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0105">
      <w:pPr>
        <w:spacing w:line="360" w:lineRule="auto"/>
        <w:ind w:firstLine="361" w:firstLineChars="100"/>
        <w:jc w:val="center"/>
        <w:rPr>
          <w:b/>
          <w:color w:val="auto"/>
          <w:sz w:val="36"/>
          <w:szCs w:val="36"/>
          <w:highlight w:val="none"/>
        </w:rPr>
      </w:pPr>
      <w:r>
        <w:rPr>
          <w:rFonts w:hint="eastAsia"/>
          <w:b/>
          <w:color w:val="auto"/>
          <w:sz w:val="36"/>
          <w:szCs w:val="36"/>
          <w:highlight w:val="none"/>
        </w:rPr>
        <w:t>华容县人民医院</w:t>
      </w:r>
    </w:p>
    <w:p w14:paraId="6296ABEC">
      <w:pPr>
        <w:spacing w:line="360" w:lineRule="auto"/>
        <w:ind w:firstLine="321" w:firstLineChars="100"/>
        <w:jc w:val="center"/>
        <w:rPr>
          <w:rFonts w:hint="eastAsia"/>
          <w:b/>
          <w:color w:val="auto"/>
          <w:sz w:val="32"/>
          <w:szCs w:val="32"/>
          <w:highlight w:val="none"/>
        </w:rPr>
      </w:pPr>
      <w:r>
        <w:rPr>
          <w:rFonts w:hint="eastAsia" w:ascii="宋体" w:hAnsi="宋体" w:eastAsia="宋体" w:cs="宋体"/>
          <w:b/>
          <w:bCs/>
          <w:color w:val="auto"/>
          <w:sz w:val="32"/>
          <w:szCs w:val="32"/>
          <w:highlight w:val="none"/>
        </w:rPr>
        <w:t>彩色多普勒超声诊断仪</w:t>
      </w:r>
      <w:r>
        <w:rPr>
          <w:rFonts w:hint="eastAsia" w:ascii="宋体" w:hAnsi="宋体" w:eastAsia="宋体" w:cs="宋体"/>
          <w:b/>
          <w:bCs/>
          <w:color w:val="auto"/>
          <w:sz w:val="32"/>
          <w:szCs w:val="32"/>
          <w:highlight w:val="none"/>
          <w:lang w:eastAsia="zh-CN"/>
        </w:rPr>
        <w:t>采</w:t>
      </w:r>
      <w:r>
        <w:rPr>
          <w:rFonts w:hint="eastAsia"/>
          <w:b/>
          <w:color w:val="auto"/>
          <w:sz w:val="32"/>
          <w:szCs w:val="32"/>
          <w:highlight w:val="none"/>
        </w:rPr>
        <w:t>购项目</w:t>
      </w:r>
      <w:bookmarkStart w:id="0" w:name="1.4建设目标、内容、建设期"/>
      <w:bookmarkEnd w:id="0"/>
      <w:r>
        <w:rPr>
          <w:rFonts w:hint="eastAsia"/>
          <w:b/>
          <w:color w:val="auto"/>
          <w:sz w:val="32"/>
          <w:szCs w:val="32"/>
          <w:highlight w:val="none"/>
        </w:rPr>
        <w:t>采购需求</w:t>
      </w:r>
    </w:p>
    <w:p w14:paraId="1ACECC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一、项目名称及合同条款</w:t>
      </w:r>
      <w:r>
        <w:rPr>
          <w:rFonts w:hint="eastAsia" w:ascii="宋体" w:hAnsi="宋体" w:eastAsia="宋体" w:cs="宋体"/>
          <w:b/>
          <w:color w:val="auto"/>
          <w:sz w:val="24"/>
          <w:szCs w:val="24"/>
          <w:highlight w:val="none"/>
          <w:lang w:val="en-US" w:eastAsia="zh-CN"/>
        </w:rPr>
        <w:t>:</w:t>
      </w:r>
    </w:p>
    <w:p w14:paraId="59EA4F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1、项目名称：</w:t>
      </w:r>
      <w:r>
        <w:rPr>
          <w:rFonts w:hint="eastAsia" w:ascii="宋体" w:hAnsi="宋体" w:cs="宋体"/>
          <w:color w:val="auto"/>
          <w:sz w:val="24"/>
          <w:szCs w:val="24"/>
          <w:highlight w:val="none"/>
          <w:lang w:eastAsia="zh-CN"/>
        </w:rPr>
        <w:t>华容县人民医院</w:t>
      </w:r>
      <w:r>
        <w:rPr>
          <w:rFonts w:hint="eastAsia" w:ascii="宋体" w:hAnsi="宋体" w:eastAsia="宋体" w:cs="宋体"/>
          <w:b w:val="0"/>
          <w:bCs w:val="0"/>
          <w:color w:val="auto"/>
          <w:sz w:val="24"/>
          <w:szCs w:val="24"/>
          <w:highlight w:val="none"/>
        </w:rPr>
        <w:t>彩色多普勒超声诊断仪采</w:t>
      </w:r>
      <w:r>
        <w:rPr>
          <w:rFonts w:hint="eastAsia" w:ascii="宋体" w:hAnsi="宋体" w:eastAsia="宋体" w:cs="宋体"/>
          <w:color w:val="auto"/>
          <w:sz w:val="24"/>
          <w:szCs w:val="24"/>
          <w:highlight w:val="none"/>
        </w:rPr>
        <w:t>购项目。</w:t>
      </w:r>
    </w:p>
    <w:p w14:paraId="51880E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2、采购预算：</w:t>
      </w:r>
      <w:r>
        <w:rPr>
          <w:rFonts w:hint="eastAsia" w:ascii="宋体" w:hAnsi="宋体" w:cs="宋体"/>
          <w:color w:val="auto"/>
          <w:sz w:val="24"/>
          <w:szCs w:val="24"/>
          <w:highlight w:val="none"/>
          <w:u w:val="none"/>
          <w:lang w:val="en-US" w:eastAsia="zh-CN"/>
        </w:rPr>
        <w:t>1900000</w:t>
      </w:r>
      <w:r>
        <w:rPr>
          <w:rFonts w:hint="eastAsia" w:ascii="宋体" w:hAnsi="宋体" w:eastAsia="宋体" w:cs="宋体"/>
          <w:color w:val="auto"/>
          <w:sz w:val="24"/>
          <w:szCs w:val="24"/>
          <w:highlight w:val="none"/>
        </w:rPr>
        <w:t>元。</w:t>
      </w:r>
    </w:p>
    <w:p w14:paraId="63EE0D82">
      <w:pPr>
        <w:keepNext w:val="0"/>
        <w:keepLines w:val="0"/>
        <w:pageBreakBefore w:val="0"/>
        <w:widowControl w:val="0"/>
        <w:kinsoku/>
        <w:wordWrap/>
        <w:overflowPunct/>
        <w:topLinePunct w:val="0"/>
        <w:autoSpaceDE/>
        <w:autoSpaceDN/>
        <w:bidi w:val="0"/>
        <w:adjustRightInd/>
        <w:snapToGrid/>
        <w:spacing w:line="360" w:lineRule="auto"/>
        <w:ind w:left="6" w:leftChars="3"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3、交货时间：合同签订后</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个月完成供货到院及安装调试并验收合格。</w:t>
      </w:r>
    </w:p>
    <w:p w14:paraId="2ACE96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4、项目现场：采购人指定地点。</w:t>
      </w:r>
    </w:p>
    <w:p w14:paraId="225BFD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5、交货方式：供应商负责供货到采购人指定地点的全部运输，包括装卸及现场搬运等；并负责其派出的工作人员的人身意外安全。</w:t>
      </w:r>
    </w:p>
    <w:p w14:paraId="212988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6、付款方式：采购人收到本合同设备，厂家工程师到现场对该设备进行安装、调试</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培训</w:t>
      </w:r>
      <w:r>
        <w:rPr>
          <w:rFonts w:hint="eastAsia" w:ascii="宋体" w:hAnsi="宋体" w:eastAsia="宋体" w:cs="宋体"/>
          <w:color w:val="auto"/>
          <w:sz w:val="24"/>
          <w:szCs w:val="24"/>
          <w:highlight w:val="none"/>
        </w:rPr>
        <w:t>完毕、并交付临床正常使用一个月,再由设备线组织验收，验收合格后支付合同总金额的90%（需提供合同总金额全额发票），余款10%待设备正常使用满一年后若无质量问题，一次性付清合同全部余款（所有款项不计利息）。</w:t>
      </w:r>
    </w:p>
    <w:p w14:paraId="6311FA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7、供应商应根据采购人要求，按时交货，并保证货物到达指定地完好无损；如因运输差错出现有缺漏、损坏，概由供应商负责补齐或赔偿。</w:t>
      </w:r>
    </w:p>
    <w:p w14:paraId="24EEB6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8、其他未尽事宜由采购人和成交供应商双方在采购合同中详细约定。</w:t>
      </w:r>
    </w:p>
    <w:p w14:paraId="204649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eastAsia="zh-CN"/>
        </w:rPr>
        <w:t>二、</w:t>
      </w:r>
      <w:r>
        <w:rPr>
          <w:rFonts w:hint="eastAsia" w:ascii="宋体" w:hAnsi="宋体" w:eastAsia="宋体" w:cs="宋体"/>
          <w:b/>
          <w:bCs/>
          <w:color w:val="auto"/>
          <w:sz w:val="24"/>
          <w:szCs w:val="24"/>
          <w:highlight w:val="none"/>
        </w:rPr>
        <w:t>主要技术规格及系统概述：</w:t>
      </w:r>
    </w:p>
    <w:p w14:paraId="76AB5DED">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用途：主要用于腹部、妇产、胎儿心脏、成人心脏、经食道心脏、泌尿、新生儿、小儿、血管（外周、颅脑、腹部）、小器官、骨骼肌肉、神经、术中，造影、介入等方面的临床诊断和科研教学工作，具有世界先进水平，具备持续升级能力，能满足开展新的临床应用需求。    </w:t>
      </w:r>
    </w:p>
    <w:p w14:paraId="3EA7690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主机成像系统</w:t>
      </w:r>
    </w:p>
    <w:p w14:paraId="7055763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fill="FFFFFF"/>
        </w:rPr>
        <w:t>▲</w:t>
      </w:r>
      <w:r>
        <w:rPr>
          <w:rFonts w:hint="eastAsia" w:ascii="宋体" w:hAnsi="宋体" w:eastAsia="宋体" w:cs="宋体"/>
          <w:b w:val="0"/>
          <w:bCs w:val="0"/>
          <w:i w:val="0"/>
          <w:iCs w:val="0"/>
          <w:caps w:val="0"/>
          <w:color w:val="auto"/>
          <w:spacing w:val="0"/>
          <w:sz w:val="24"/>
          <w:szCs w:val="24"/>
          <w:highlight w:val="none"/>
          <w:shd w:val="clear" w:fill="FFFFFF"/>
          <w:lang w:val="en-US" w:eastAsia="zh-CN"/>
        </w:rPr>
        <w:t>1</w:t>
      </w:r>
      <w:r>
        <w:rPr>
          <w:rFonts w:hint="eastAsia" w:ascii="宋体" w:hAnsi="宋体" w:eastAsia="宋体" w:cs="宋体"/>
          <w:b w:val="0"/>
          <w:bCs w:val="0"/>
          <w:i w:val="0"/>
          <w:iCs w:val="0"/>
          <w:caps w:val="0"/>
          <w:color w:val="auto"/>
          <w:spacing w:val="0"/>
          <w:sz w:val="24"/>
          <w:szCs w:val="24"/>
          <w:highlight w:val="none"/>
          <w:shd w:val="clear" w:fill="FFFFFF"/>
        </w:rPr>
        <w:t>.1.1 高分辨率液晶显示器≥23英寸，分辨率1920×1080，无闪烁，不间断逐行扫描，可上下左右任意旋转，可前后折叠，具备全屏高清放大功能，显示比例≥16:9。</w:t>
      </w:r>
    </w:p>
    <w:p w14:paraId="1DC17A2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.1.2操作面板具备液晶触摸屏≥12英寸,可通过手指滑动触摸屏进行翻页，直接点击触摸屏即可选择需要调节的参数，操作面板可上下左右进行高度调整及旋转</w:t>
      </w:r>
    </w:p>
    <w:p w14:paraId="04EDDAA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.1.3全新集束精准发射技术,全程动态聚焦发射声束</w:t>
      </w:r>
    </w:p>
    <w:p w14:paraId="6A24CC8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.1.4脉冲优化处理技术</w:t>
      </w:r>
    </w:p>
    <w:p w14:paraId="498A3F4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.1.5海量并行处理技术</w:t>
      </w:r>
    </w:p>
    <w:p w14:paraId="3DB379C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.1.6自适应增益补偿技术</w:t>
      </w:r>
    </w:p>
    <w:p w14:paraId="56F0143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.1.7数字化二维灰阶成像及M型显像单元</w:t>
      </w:r>
    </w:p>
    <w:p w14:paraId="705B7FF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.1.8解剖M型技术,可360度任意旋转M型取样线角度方便准确的进行测量，同时支持曲线解剖M型技术，取样线走行可任意方向、任意形状取样</w:t>
      </w:r>
    </w:p>
    <w:p w14:paraId="3FE5324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.1.9脉冲反向谐波成像单元</w:t>
      </w:r>
    </w:p>
    <w:p w14:paraId="4E44AA7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.1.10彩色多普勒成像技术</w:t>
      </w:r>
    </w:p>
    <w:p w14:paraId="54C5708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.1.11彩色多普勒能量图技术</w:t>
      </w:r>
    </w:p>
    <w:p w14:paraId="2F24677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.1.12方向性能量图技术</w:t>
      </w:r>
    </w:p>
    <w:p w14:paraId="74C8B43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.1.13数字化频谱多普勒显示和分析单元 (包括 PW 、CW和 HPRF)</w:t>
      </w:r>
    </w:p>
    <w:p w14:paraId="3B2B8D9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.1.14动态范围≥320dB</w:t>
      </w:r>
    </w:p>
    <w:p w14:paraId="4110DCB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.1.15</w:t>
      </w:r>
      <w:r>
        <w:rPr>
          <w:rFonts w:hint="eastAsia" w:ascii="宋体" w:hAnsi="宋体" w:eastAsia="宋体" w:cs="宋体"/>
          <w:b w:val="0"/>
          <w:bCs w:val="0"/>
          <w:i w:val="0"/>
          <w:iCs w:val="0"/>
          <w:caps w:val="0"/>
          <w:color w:val="auto"/>
          <w:spacing w:val="0"/>
          <w:sz w:val="24"/>
          <w:szCs w:val="24"/>
          <w:highlight w:val="none"/>
          <w:shd w:val="clear" w:fill="FFFFFF"/>
        </w:rPr>
        <w:t>采用高密度数字化通道架构</w:t>
      </w:r>
    </w:p>
    <w:p w14:paraId="7FC2935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.1.16智能全程聚焦技术</w:t>
      </w:r>
    </w:p>
    <w:p w14:paraId="539BF62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.1.17智能化一键图像优化技术；可自适应调整图像的增益等参数获取最佳图像</w:t>
      </w:r>
    </w:p>
    <w:p w14:paraId="3F86049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.1.18</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空间复合成像技术，同时作用于发射和接收，可达&gt;9线偏转</w:t>
      </w:r>
      <w:r>
        <w:rPr>
          <w:rFonts w:hint="eastAsia" w:ascii="宋体" w:hAnsi="宋体" w:eastAsia="宋体" w:cs="宋体"/>
          <w:color w:val="FF0000"/>
          <w:sz w:val="24"/>
          <w:szCs w:val="24"/>
          <w:highlight w:val="none"/>
        </w:rPr>
        <w:t>(可通过曲别针试验验证)</w:t>
      </w:r>
      <w:r>
        <w:rPr>
          <w:rFonts w:hint="eastAsia" w:ascii="宋体" w:hAnsi="宋体" w:eastAsia="宋体" w:cs="宋体"/>
          <w:color w:val="auto"/>
          <w:sz w:val="24"/>
          <w:szCs w:val="24"/>
          <w:highlight w:val="none"/>
        </w:rPr>
        <w:t>，支持所有凸阵、微凸阵、容积和线阵成像探头</w:t>
      </w:r>
    </w:p>
    <w:p w14:paraId="0A45BF3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.1.19</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自适应核磁像素优化技术，改善边界显示，提高分辨率，减少伪像，支持所有成像探头，可分级调节≥5级</w:t>
      </w:r>
    </w:p>
    <w:p w14:paraId="72B634B2">
      <w:pPr>
        <w:keepNext w:val="0"/>
        <w:keepLines w:val="0"/>
        <w:pageBreakBefore w:val="0"/>
        <w:widowControl/>
        <w:kinsoku/>
        <w:wordWrap/>
        <w:overflowPunct/>
        <w:topLinePunct w:val="0"/>
        <w:autoSpaceDE/>
        <w:autoSpaceDN/>
        <w:bidi w:val="0"/>
        <w:adjustRightInd/>
        <w:snapToGrid/>
        <w:spacing w:after="0"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.1.20支持经食管单晶体探头技术，可用于经食管成人心脏</w:t>
      </w:r>
      <w:r>
        <w:rPr>
          <w:rFonts w:ascii="宋体" w:hAnsi="宋体" w:eastAsia="宋体" w:cs="宋体"/>
          <w:color w:val="auto"/>
          <w:sz w:val="24"/>
          <w:szCs w:val="24"/>
          <w:highlight w:val="none"/>
        </w:rPr>
        <w:t>检查</w:t>
      </w:r>
    </w:p>
    <w:p w14:paraId="235493E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.1.21支持多种机械容积探头，可分别用于产科、妇科、浅表三维和四维成像  </w:t>
      </w:r>
    </w:p>
    <w:p w14:paraId="4B583CA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.1.22内有一体化超声工作站</w:t>
      </w:r>
    </w:p>
    <w:p w14:paraId="738E486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先进成像技术</w:t>
      </w:r>
    </w:p>
    <w:p w14:paraId="67073D0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.2.1超声声速自动校正技术</w:t>
      </w:r>
    </w:p>
    <w:p w14:paraId="13A0D58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1)针对肥胖及困难病人</w:t>
      </w:r>
    </w:p>
    <w:p w14:paraId="7A84506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2)可用于乳腺检查，并可调整级别</w:t>
      </w:r>
    </w:p>
    <w:p w14:paraId="3BDA603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3)专门的预置条件</w:t>
      </w:r>
    </w:p>
    <w:p w14:paraId="52C33C0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.2.2 扩展成像技术：凸阵、微凸阵、线阵探头均具有此功能。  </w:t>
      </w:r>
    </w:p>
    <w:p w14:paraId="3C68E3C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组织多普勒技术(TDI/或DTI)，具有彩色，谐波，PW，M型多种模式，并有在机应变及应变率定量分析工具</w:t>
      </w:r>
    </w:p>
    <w:p w14:paraId="35B6B33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.2.4超宽视野成像扫描技术</w:t>
      </w:r>
    </w:p>
    <w:p w14:paraId="3A63E81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1)测量功能，电影回放功能</w:t>
      </w:r>
    </w:p>
    <w:p w14:paraId="7DC65E9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2)线阵、凸阵探头具备</w:t>
      </w:r>
    </w:p>
    <w:p w14:paraId="563F45C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3)结合先进的成像技术如复合成像技术结合使用</w:t>
      </w:r>
    </w:p>
    <w:p w14:paraId="541B64A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.2.5血管中内膜自动测量与分析</w:t>
      </w:r>
    </w:p>
    <w:p w14:paraId="1FE8B04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1)要求对感兴趣区域内自动测量，无需手动描计</w:t>
      </w:r>
    </w:p>
    <w:p w14:paraId="66B85A3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2)计算结果为一段距离内的平均值，提高测量的可靠性和可重复性，并可根据血管内中膜厚度不同进行优化设置</w:t>
      </w:r>
    </w:p>
    <w:p w14:paraId="1AB20D9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支持负荷超声成像(内置一体化)：具备二维负荷超声。</w:t>
      </w:r>
    </w:p>
    <w:p w14:paraId="7A135EC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心肌应变定量 </w:t>
      </w:r>
    </w:p>
    <w:p w14:paraId="7B28D26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1)实时组织多普勒定量技术,可整体或分节段曲线显示</w:t>
      </w:r>
    </w:p>
    <w:p w14:paraId="557B042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)同时可显示≥32条节段曲线</w:t>
      </w:r>
    </w:p>
    <w:p w14:paraId="2226F90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)可显示组织速度、位移、应变、应变率等多种参数曲线，并支持曲线测量对比分析</w:t>
      </w:r>
    </w:p>
    <w:p w14:paraId="461EA8E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自动化二维心功能定量技术</w:t>
      </w:r>
    </w:p>
    <w:p w14:paraId="18404CA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1)自动二维左心房功能定量</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xml:space="preserve"> 依据选择的心脏切面自动描记感兴趣区，自动计算EF，ESV，EDV，最大体积，最小体积以及LVEF、PER、PRFR、AFF</w:t>
      </w:r>
    </w:p>
    <w:p w14:paraId="5B03F2C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▲2)自动组织瓣环位移功能可自动对二尖瓣和三尖瓣瓣环运动进行可视化定量分析，快速评估心脏整体功能</w:t>
      </w:r>
    </w:p>
    <w:p w14:paraId="1E97130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3)自动左心房功能定量分析：在机提供2D图像上LA的自动和半自动边界检测。生成LA的容积曲线，并根据LA最大和最小体积提供测量值。 </w:t>
      </w:r>
    </w:p>
    <w:p w14:paraId="36DF0B0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心脏自动应变定量 </w:t>
      </w:r>
    </w:p>
    <w:p w14:paraId="68F176F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val="0"/>
          <w:bCs w:val="0"/>
          <w:i w:val="0"/>
          <w:iCs w:val="0"/>
          <w:caps w:val="0"/>
          <w:color w:val="auto"/>
          <w:spacing w:val="0"/>
          <w:sz w:val="24"/>
          <w:szCs w:val="24"/>
          <w:highlight w:val="none"/>
          <w:shd w:val="clear" w:fill="FFFFFF"/>
        </w:rPr>
        <w:t>具备心脏自动应变定量分析功能，可全自动识别左心室、左心房、右心室切面并获取应变值</w:t>
      </w:r>
    </w:p>
    <w:p w14:paraId="3898DB4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2)连接和未连接心电信号的超声图像均可在机分析</w:t>
      </w:r>
    </w:p>
    <w:p w14:paraId="5C84E07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3)支持心脏常规二维、心脏造影成像等多种模式下使用</w:t>
      </w:r>
    </w:p>
    <w:p w14:paraId="514CBA0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4)全自动识别左心室切面并追踪，快速获得左心室整体应变值、左心室长径值、左心室18节段应变牛眼图和达峰时间牛眼图</w:t>
      </w:r>
    </w:p>
    <w:p w14:paraId="79F4296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▲5)全自动识别追踪左心房切面，快速获取左心房储备功能、管道功能、收缩功能应变值及曲线，并同时提供ED、PreA两种参考时间点左心房应变值</w:t>
      </w:r>
    </w:p>
    <w:p w14:paraId="701E881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▲6)全自动识别追踪右心室切面，快速获取右心室四腔和游离壁整体应变值，同时得到右心室游离壁三个节段应变曲线</w:t>
      </w:r>
    </w:p>
    <w:p w14:paraId="6CF79A3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负荷心肌运动定量</w:t>
      </w:r>
    </w:p>
    <w:p w14:paraId="5BF81DB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支持负荷试验状态下左心室整体和节段进行应变定量分析</w:t>
      </w:r>
    </w:p>
    <w:p w14:paraId="60FC7F2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造影成像技术</w:t>
      </w:r>
    </w:p>
    <w:p w14:paraId="4805775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Style w:val="35"/>
          <w:rFonts w:hint="eastAsia" w:ascii="宋体" w:hAnsi="宋体" w:eastAsia="宋体" w:cs="宋体"/>
          <w:color w:val="auto"/>
          <w:sz w:val="24"/>
          <w:szCs w:val="24"/>
          <w:highlight w:val="none"/>
        </w:rPr>
        <w:t>具备造影时间显示功能</w:t>
      </w:r>
    </w:p>
    <w:p w14:paraId="10EE68D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2)造影剂二次谐波成像单元,采用脉冲反相谐波技术、能量调制技术</w:t>
      </w:r>
    </w:p>
    <w:p w14:paraId="398896B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3)可与复合成像技术、核磁像素优化技术结合使用</w:t>
      </w:r>
    </w:p>
    <w:p w14:paraId="00EDB6D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4)具有实时双幅造影对比成像模式，并可进行双幅实时同步测量</w:t>
      </w:r>
    </w:p>
    <w:p w14:paraId="2992A22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5)造影技术支持凸阵，线阵，腔内探头，相控阵，微凸探头，可满足临床对腹部、妇产、浅表、乳腺、血管、心室腔、腔内的前列腺、经阴道妇科等需求</w:t>
      </w:r>
    </w:p>
    <w:p w14:paraId="5DBEAB8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6)具有造影计时器以及闪烁造影成像技术  </w:t>
      </w:r>
    </w:p>
    <w:p w14:paraId="6E8F1CE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7)实时微血管造影成像技术可清晰显示组织内微小血管的灌注及走行，可早期评价病变的恶变倾向及放化疗效果</w:t>
      </w:r>
    </w:p>
    <w:p w14:paraId="1F84284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8)组织抑制技术功能，可以抑制非灌注区域的显像，增强微泡的对比显示</w:t>
      </w:r>
    </w:p>
    <w:p w14:paraId="0DD6460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9)在机造影时间强度曲线定量分析</w:t>
      </w:r>
    </w:p>
    <w:p w14:paraId="73A0549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10)具备造影定量分析组织运动追踪技术，实时追踪被定量组织，消除因患者呼吸、运动等产生的组织位移，使超声造影定量分析更加准确</w:t>
      </w:r>
    </w:p>
    <w:p w14:paraId="69C9113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11)双微造影：结合造影及微视血流成像两项技术，在造影延迟相显示组织及肿瘤的血供，帮助准确、高效的分辨肿瘤的良恶性</w:t>
      </w:r>
    </w:p>
    <w:p w14:paraId="26226389">
      <w:pPr>
        <w:keepNext w:val="0"/>
        <w:keepLines w:val="0"/>
        <w:pageBreakBefore w:val="0"/>
        <w:widowControl/>
        <w:kinsoku/>
        <w:wordWrap/>
        <w:overflowPunct/>
        <w:topLinePunct w:val="0"/>
        <w:autoSpaceDE/>
        <w:autoSpaceDN/>
        <w:bidi w:val="0"/>
        <w:adjustRightInd/>
        <w:snapToGrid/>
        <w:spacing w:after="0" w:line="360" w:lineRule="auto"/>
        <w:textAlignment w:val="auto"/>
        <w:rPr>
          <w:rStyle w:val="32"/>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2</w:t>
      </w:r>
      <w:r>
        <w:rPr>
          <w:rFonts w:hint="eastAsia" w:ascii="宋体" w:hAnsi="宋体" w:eastAsia="宋体" w:cs="宋体"/>
          <w:b w:val="0"/>
          <w:bCs w:val="0"/>
          <w:i w:val="0"/>
          <w:iCs w:val="0"/>
          <w:caps w:val="0"/>
          <w:color w:val="auto"/>
          <w:spacing w:val="0"/>
          <w:sz w:val="24"/>
          <w:szCs w:val="24"/>
          <w:highlight w:val="none"/>
          <w:shd w:val="clear" w:fill="FFFFFF"/>
        </w:rPr>
        <w:t>具备实时剪切波弹性成像功能</w:t>
      </w:r>
      <w:r>
        <w:rPr>
          <w:rStyle w:val="32"/>
          <w:rFonts w:hint="eastAsia" w:ascii="宋体" w:hAnsi="宋体" w:eastAsia="宋体" w:cs="宋体"/>
          <w:color w:val="auto"/>
          <w:sz w:val="24"/>
          <w:szCs w:val="24"/>
          <w:highlight w:val="none"/>
        </w:rPr>
        <w:t xml:space="preserve"> </w:t>
      </w:r>
    </w:p>
    <w:p w14:paraId="0B7D34B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1)实时软组织弹性成像技术，无需人工加压，具有多种显像方式</w:t>
      </w:r>
    </w:p>
    <w:p w14:paraId="3C5D025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2)支持腹部、浅表及腔内弹性成像</w:t>
      </w:r>
    </w:p>
    <w:p w14:paraId="2325B2F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3)主机内置一体化实时弹性定量分析技术，可对弹性图像进行直径面积对比分析、动态弹性应变分析、动态弹性参数成像</w:t>
      </w:r>
    </w:p>
    <w:p w14:paraId="6A206FB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4）可在腹部凸阵探头同时实现剪切波弹性成像与应变式弹性成像</w:t>
      </w:r>
    </w:p>
    <w:p w14:paraId="5522478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3</w:t>
      </w:r>
      <w:r>
        <w:rPr>
          <w:rFonts w:hint="eastAsia" w:ascii="宋体" w:hAnsi="宋体" w:eastAsia="宋体" w:cs="宋体"/>
          <w:b w:val="0"/>
          <w:bCs w:val="0"/>
          <w:i w:val="0"/>
          <w:iCs w:val="0"/>
          <w:caps w:val="0"/>
          <w:color w:val="auto"/>
          <w:spacing w:val="0"/>
          <w:sz w:val="24"/>
          <w:szCs w:val="24"/>
          <w:highlight w:val="none"/>
          <w:shd w:val="clear" w:fill="FFFFFF"/>
        </w:rPr>
        <w:t>具备超微细血流及超低速血流成像技术</w:t>
      </w:r>
      <w:r>
        <w:rPr>
          <w:rFonts w:hint="eastAsia" w:ascii="宋体" w:hAnsi="宋体" w:eastAsia="宋体" w:cs="宋体"/>
          <w:b w:val="0"/>
          <w:bCs w:val="0"/>
          <w:color w:val="auto"/>
          <w:sz w:val="24"/>
          <w:szCs w:val="24"/>
          <w:highlight w:val="none"/>
        </w:rPr>
        <w:t>，可</w:t>
      </w:r>
      <w:r>
        <w:rPr>
          <w:rFonts w:hint="eastAsia" w:ascii="宋体" w:hAnsi="宋体" w:eastAsia="宋体" w:cs="宋体"/>
          <w:color w:val="auto"/>
          <w:sz w:val="24"/>
          <w:szCs w:val="24"/>
          <w:highlight w:val="none"/>
        </w:rPr>
        <w:t>捕捉超微细血流及超低速血流信号，支持凸阵、线阵探头，可用于腹部、浅表、肌骨、儿科、血管等多种应用，具有单独模式、增强模式及2D对比模式，具有≥8种map图可选，并可进行血流速度测量，已存储的图像亦可使用增强模式进行观察</w:t>
      </w:r>
    </w:p>
    <w:p w14:paraId="705724A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具备智能多普勒血管检查技术</w:t>
      </w:r>
    </w:p>
    <w:p w14:paraId="7B550AB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1)单键优化二维、多普勒图像质量</w:t>
      </w:r>
    </w:p>
    <w:p w14:paraId="513E773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2)单键自动调整取样框角度、位置、取样门位置、角度等</w:t>
      </w:r>
    </w:p>
    <w:p w14:paraId="5A61E88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3)具备血流自动追踪技术，可跟随探头的移动实时追踪血管位置，自动调整彩色图像（包括取样框角度、位置等），自动优化频谱测量以保证测量值的准确性</w:t>
      </w:r>
    </w:p>
    <w:p w14:paraId="6EF1248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.2.1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i w:val="0"/>
          <w:iCs w:val="0"/>
          <w:caps w:val="0"/>
          <w:color w:val="auto"/>
          <w:spacing w:val="0"/>
          <w:sz w:val="24"/>
          <w:szCs w:val="24"/>
          <w:highlight w:val="none"/>
          <w:shd w:val="clear" w:fill="FFFFFF"/>
        </w:rPr>
        <w:t>主屏幕与触摸屏可实时同步显示超声图像，便于操作者与助手同时观察。</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测量和分析：( B 型、M 型、D 型、彩色模式)</w:t>
      </w:r>
    </w:p>
    <w:p w14:paraId="67D13DF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.3.1 一般测量：距离、面积、周长等</w:t>
      </w:r>
    </w:p>
    <w:p w14:paraId="1ED729A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.3.2 产科测量：包括全面的产科径线测量、NT测量、单/双胎儿孕龄及生长曲线、羊水指数、新生儿髋关节角度等</w:t>
      </w:r>
    </w:p>
    <w:p w14:paraId="11632EF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.3.3外周血管测量和计算功能</w:t>
      </w:r>
    </w:p>
    <w:p w14:paraId="5E59374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.3.4多普勒血流测量与分析 (含自动多普勒频谱包络计算)</w:t>
      </w:r>
    </w:p>
    <w:p w14:paraId="34A121B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.3.5心脏功能测量</w:t>
      </w:r>
    </w:p>
    <w:p w14:paraId="0615942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图像存储 (电影) 回放重显及病案管理单元</w:t>
      </w:r>
    </w:p>
    <w:p w14:paraId="7BC434B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.4.1 数字化捕捉、回放、存储静、动态图像，实时图像传输，实时 JPEG 解压缩</w:t>
      </w:r>
    </w:p>
    <w:p w14:paraId="6FF8CE1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.4.2 病案管理单元包括病人资料、报告、图像等的存储、修改、检索和打印等</w:t>
      </w:r>
    </w:p>
    <w:p w14:paraId="2512D7C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.4.3可根据检查要求对工作站参数（存储、压缩、回放）进行编程调节</w:t>
      </w:r>
    </w:p>
    <w:p w14:paraId="32606ED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.5</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输入/输出信号</w:t>
      </w:r>
    </w:p>
    <w:p w14:paraId="022DC4C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.5.1 输入：DICOM DATA</w:t>
      </w:r>
    </w:p>
    <w:p w14:paraId="08D5EC8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.5.2 输出：S-视频、HDMI高清数字化输出</w:t>
      </w:r>
    </w:p>
    <w:p w14:paraId="2C13A3E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连通性：医学数字图像和通信 DICOM 3.0 版接口部件</w:t>
      </w:r>
    </w:p>
    <w:p w14:paraId="262E4D2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系统通用功能</w:t>
      </w:r>
    </w:p>
    <w:p w14:paraId="7E7A961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探头接口选择：≥ 4个，微型非针式，并激活可互换通用</w:t>
      </w:r>
    </w:p>
    <w:p w14:paraId="0A587D6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预设条件: 针对不同的检查脏器,预置最佳化图像的检查条件,减少操作时的调节,及常用所需的外部调节及组合调节</w:t>
      </w:r>
    </w:p>
    <w:p w14:paraId="31FECAA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探头规格</w:t>
      </w:r>
    </w:p>
    <w:p w14:paraId="3AC6717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.2.1 频率：超宽频带探头，最高频率≥2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MHz, 从1 MHz 到2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MHz以上</w:t>
      </w:r>
    </w:p>
    <w:p w14:paraId="1EEAB3C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.2.2 二维、彩色多普勒均可独立变频</w:t>
      </w:r>
    </w:p>
    <w:p w14:paraId="378BA12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.2.3 类型：电子相控阵、线阵、凸阵 </w:t>
      </w:r>
    </w:p>
    <w:p w14:paraId="1CE9613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.2.4</w:t>
      </w:r>
      <w:r>
        <w:rPr>
          <w:rFonts w:hint="eastAsia" w:ascii="宋体" w:hAnsi="宋体" w:eastAsia="宋体" w:cs="宋体"/>
          <w:b w:val="0"/>
          <w:bCs w:val="0"/>
          <w:i w:val="0"/>
          <w:iCs w:val="0"/>
          <w:caps w:val="0"/>
          <w:color w:val="auto"/>
          <w:spacing w:val="0"/>
          <w:sz w:val="24"/>
          <w:szCs w:val="24"/>
          <w:highlight w:val="none"/>
          <w:shd w:val="clear" w:fill="FFFFFF"/>
        </w:rPr>
        <w:t>主机支持探头≥7把，其中单晶体探头≥4把（或同等高灵敏度探头技术）</w:t>
      </w:r>
    </w:p>
    <w:p w14:paraId="1D45463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.2.5探头配置要求：</w:t>
      </w:r>
    </w:p>
    <w:p w14:paraId="705AD093">
      <w:pPr>
        <w:keepNext w:val="0"/>
        <w:keepLines w:val="0"/>
        <w:pageBreakBefore w:val="0"/>
        <w:widowControl/>
        <w:kinsoku/>
        <w:wordWrap/>
        <w:overflowPunct/>
        <w:topLinePunct w:val="0"/>
        <w:autoSpaceDE/>
        <w:autoSpaceDN/>
        <w:bidi w:val="0"/>
        <w:adjustRightInd/>
        <w:snapToGrid/>
        <w:spacing w:after="0" w:line="36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腹部凸阵探头（1.0-5.0MHz）1把，要求为单晶体探头</w:t>
      </w:r>
      <w:r>
        <w:rPr>
          <w:rFonts w:hint="eastAsia" w:ascii="宋体" w:hAnsi="宋体" w:eastAsia="宋体" w:cs="宋体"/>
          <w:b w:val="0"/>
          <w:bCs w:val="0"/>
          <w:i w:val="0"/>
          <w:iCs w:val="0"/>
          <w:caps w:val="0"/>
          <w:color w:val="auto"/>
          <w:spacing w:val="0"/>
          <w:sz w:val="24"/>
          <w:szCs w:val="24"/>
          <w:highlight w:val="none"/>
          <w:shd w:val="clear" w:fill="FFFFFF"/>
        </w:rPr>
        <w:t>（或同等高灵敏度探头技术）</w:t>
      </w:r>
      <w:r>
        <w:rPr>
          <w:rFonts w:hint="eastAsia" w:ascii="宋体" w:hAnsi="宋体" w:eastAsia="宋体" w:cs="宋体"/>
          <w:color w:val="auto"/>
          <w:sz w:val="24"/>
          <w:szCs w:val="24"/>
          <w:highlight w:val="none"/>
        </w:rPr>
        <w:t>；</w:t>
      </w:r>
    </w:p>
    <w:p w14:paraId="0B2CBE3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血管线阵探头（3.0-12.0MHz）1把；</w:t>
      </w:r>
    </w:p>
    <w:p w14:paraId="2552B867">
      <w:pPr>
        <w:keepNext w:val="0"/>
        <w:keepLines w:val="0"/>
        <w:pageBreakBefore w:val="0"/>
        <w:widowControl/>
        <w:kinsoku/>
        <w:wordWrap/>
        <w:overflowPunct/>
        <w:topLinePunct w:val="0"/>
        <w:autoSpaceDE/>
        <w:autoSpaceDN/>
        <w:bidi w:val="0"/>
        <w:adjustRightInd/>
        <w:snapToGrid/>
        <w:spacing w:after="0" w:line="360" w:lineRule="auto"/>
        <w:ind w:firstLine="763" w:firstLineChars="31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心脏相控阵探头（1.0-5.0MHz）1把，要求为单晶体探头</w:t>
      </w:r>
      <w:r>
        <w:rPr>
          <w:rFonts w:hint="eastAsia" w:ascii="宋体" w:hAnsi="宋体" w:eastAsia="宋体" w:cs="宋体"/>
          <w:b w:val="0"/>
          <w:bCs w:val="0"/>
          <w:i w:val="0"/>
          <w:iCs w:val="0"/>
          <w:caps w:val="0"/>
          <w:color w:val="auto"/>
          <w:spacing w:val="0"/>
          <w:sz w:val="24"/>
          <w:szCs w:val="24"/>
          <w:highlight w:val="none"/>
          <w:shd w:val="clear" w:fill="FFFFFF"/>
        </w:rPr>
        <w:t>（或同等高灵敏度探头技术）</w:t>
      </w:r>
      <w:r>
        <w:rPr>
          <w:rFonts w:hint="eastAsia" w:ascii="宋体" w:hAnsi="宋体" w:eastAsia="宋体" w:cs="宋体"/>
          <w:color w:val="auto"/>
          <w:sz w:val="24"/>
          <w:szCs w:val="24"/>
          <w:highlight w:val="none"/>
        </w:rPr>
        <w:t>；</w:t>
      </w:r>
    </w:p>
    <w:p w14:paraId="7F93A6B1">
      <w:pPr>
        <w:keepNext w:val="0"/>
        <w:keepLines w:val="0"/>
        <w:pageBreakBefore w:val="0"/>
        <w:widowControl/>
        <w:kinsoku/>
        <w:wordWrap/>
        <w:overflowPunct/>
        <w:topLinePunct w:val="0"/>
        <w:autoSpaceDE/>
        <w:autoSpaceDN/>
        <w:bidi w:val="0"/>
        <w:adjustRightInd/>
        <w:snapToGrid/>
        <w:spacing w:after="0" w:line="360" w:lineRule="auto"/>
        <w:ind w:firstLine="763" w:firstLineChars="31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超高频线阵探头（8.0-2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.0MHz）1把；</w:t>
      </w:r>
    </w:p>
    <w:p w14:paraId="52712EC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注：要求主机系统支持后期可加配经食道探头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要求为单晶体探头</w:t>
      </w:r>
      <w:r>
        <w:rPr>
          <w:rFonts w:hint="eastAsia" w:ascii="宋体" w:hAnsi="宋体" w:eastAsia="宋体" w:cs="宋体"/>
          <w:b w:val="0"/>
          <w:bCs w:val="0"/>
          <w:i w:val="0"/>
          <w:iCs w:val="0"/>
          <w:caps w:val="0"/>
          <w:color w:val="auto"/>
          <w:spacing w:val="0"/>
          <w:sz w:val="24"/>
          <w:szCs w:val="24"/>
          <w:highlight w:val="none"/>
          <w:shd w:val="clear" w:fill="FFFFFF"/>
        </w:rPr>
        <w:t>（或同等高灵敏度探头技术）</w:t>
      </w:r>
    </w:p>
    <w:p w14:paraId="6C19B78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val="0"/>
          <w:bCs w:val="0"/>
          <w:i w:val="0"/>
          <w:iCs w:val="0"/>
          <w:caps w:val="0"/>
          <w:color w:val="auto"/>
          <w:spacing w:val="0"/>
          <w:sz w:val="24"/>
          <w:szCs w:val="24"/>
          <w:highlight w:val="none"/>
          <w:shd w:val="clear" w:fill="FFFFFF"/>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B/D </w:t>
      </w:r>
      <w:r>
        <w:rPr>
          <w:rFonts w:hint="eastAsia" w:ascii="宋体" w:hAnsi="宋体" w:eastAsia="宋体" w:cs="宋体"/>
          <w:b w:val="0"/>
          <w:bCs w:val="0"/>
          <w:i w:val="0"/>
          <w:iCs w:val="0"/>
          <w:caps w:val="0"/>
          <w:color w:val="auto"/>
          <w:spacing w:val="0"/>
          <w:sz w:val="24"/>
          <w:szCs w:val="24"/>
          <w:highlight w:val="none"/>
          <w:shd w:val="clear" w:fill="FFFFFF"/>
        </w:rPr>
        <w:t>兼用模式</w:t>
      </w:r>
    </w:p>
    <w:p w14:paraId="101C8269">
      <w:pPr>
        <w:keepNext w:val="0"/>
        <w:keepLines w:val="0"/>
        <w:pageBreakBefore w:val="0"/>
        <w:widowControl/>
        <w:kinsoku/>
        <w:wordWrap/>
        <w:overflowPunct/>
        <w:topLinePunct w:val="0"/>
        <w:autoSpaceDE/>
        <w:autoSpaceDN/>
        <w:bidi w:val="0"/>
        <w:adjustRightInd/>
        <w:snapToGrid/>
        <w:spacing w:after="0" w:line="360" w:lineRule="auto"/>
        <w:ind w:firstLine="720" w:firstLineChars="3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主机应支持以下探头类型的B/D兼用模式：</w:t>
      </w:r>
    </w:p>
    <w:tbl>
      <w:tblPr>
        <w:tblStyle w:val="13"/>
        <w:tblW w:w="5079" w:type="dxa"/>
        <w:tblInd w:w="7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512"/>
        <w:gridCol w:w="2567"/>
      </w:tblGrid>
      <w:tr w14:paraId="7938D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2512"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40AC5B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探头类型</w:t>
            </w:r>
          </w:p>
        </w:tc>
        <w:tc>
          <w:tcPr>
            <w:tcW w:w="2567"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50B93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支持的多普勒模式</w:t>
            </w:r>
          </w:p>
        </w:tc>
      </w:tr>
      <w:tr w14:paraId="371F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12"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6A9705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电子线阵</w:t>
            </w:r>
          </w:p>
        </w:tc>
        <w:tc>
          <w:tcPr>
            <w:tcW w:w="2567"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0" w:type="dxa"/>
            </w:tcMar>
            <w:vAlign w:val="center"/>
          </w:tcPr>
          <w:p w14:paraId="0EBAA5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B/PWD</w:t>
            </w:r>
          </w:p>
        </w:tc>
      </w:tr>
      <w:tr w14:paraId="17C47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12"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6CE1C8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电子凸阵</w:t>
            </w:r>
          </w:p>
        </w:tc>
        <w:tc>
          <w:tcPr>
            <w:tcW w:w="2567"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0" w:type="dxa"/>
            </w:tcMar>
            <w:vAlign w:val="center"/>
          </w:tcPr>
          <w:p w14:paraId="4EA14A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B/PWD</w:t>
            </w:r>
          </w:p>
        </w:tc>
      </w:tr>
      <w:tr w14:paraId="724F7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12"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3CDAB1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电子微凸阵</w:t>
            </w:r>
          </w:p>
        </w:tc>
        <w:tc>
          <w:tcPr>
            <w:tcW w:w="2567"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0" w:type="dxa"/>
            </w:tcMar>
            <w:vAlign w:val="center"/>
          </w:tcPr>
          <w:p w14:paraId="58F3C1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B/PWD</w:t>
            </w:r>
          </w:p>
        </w:tc>
      </w:tr>
      <w:tr w14:paraId="49B1D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512"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2A803E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电子矩阵</w:t>
            </w:r>
          </w:p>
        </w:tc>
        <w:tc>
          <w:tcPr>
            <w:tcW w:w="2567"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0" w:type="dxa"/>
            </w:tcMar>
            <w:vAlign w:val="center"/>
          </w:tcPr>
          <w:p w14:paraId="181D7B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B/PWD</w:t>
            </w:r>
          </w:p>
        </w:tc>
      </w:tr>
      <w:tr w14:paraId="3B37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512"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48B6A3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电子相控阵</w:t>
            </w:r>
          </w:p>
        </w:tc>
        <w:tc>
          <w:tcPr>
            <w:tcW w:w="2567"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0" w:type="dxa"/>
            </w:tcMar>
            <w:vAlign w:val="center"/>
          </w:tcPr>
          <w:p w14:paraId="44B01C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B/PWD、B/CWD</w:t>
            </w:r>
          </w:p>
        </w:tc>
      </w:tr>
    </w:tbl>
    <w:p w14:paraId="3918D8E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穿刺导向：探头可配穿刺导向装置，并具有声束偏转功能</w:t>
      </w:r>
    </w:p>
    <w:p w14:paraId="4115EC9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二维显像主要参数</w:t>
      </w:r>
    </w:p>
    <w:p w14:paraId="411D5A3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.3.1成像速度：相控阵探头，85°角,18CM深度时,帧速度≥50帧/秒</w:t>
      </w:r>
    </w:p>
    <w:p w14:paraId="24026A1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凸阵探头, 85°角,18CM深度时,帧速度≥45帧/秒                     </w:t>
      </w:r>
    </w:p>
    <w:p w14:paraId="63595DC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.3.2增益调节：TGC增益补偿≥8 段，B/M 可独立调节</w:t>
      </w:r>
    </w:p>
    <w:p w14:paraId="5B72A28E">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.3.3高分辨率放大：放大时增加信息量，提高分辨率及帧率</w:t>
      </w:r>
    </w:p>
    <w:p w14:paraId="7540E96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.3.4声束聚焦：发射及接收全程连续聚焦</w:t>
      </w:r>
    </w:p>
    <w:p w14:paraId="1EE85BE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.3.5接收方式：独立接收和发射通道数, 多倍信号并行处理</w:t>
      </w:r>
    </w:p>
    <w:p w14:paraId="3C96C1F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频谱多普勒</w:t>
      </w:r>
    </w:p>
    <w:p w14:paraId="4C9B679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.4.1显示模式：脉冲多普勒 (PWD)、高脉冲重复频率 (HPRF)、连续波多普勒（CW）</w:t>
      </w:r>
    </w:p>
    <w:p w14:paraId="203CD3E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.4.2 发射频率: 电子相控阵: PWD,CWD1.6-1.8MHz</w:t>
      </w:r>
    </w:p>
    <w:p w14:paraId="3E55E576">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电子凸阵:PWD:2.0-2.2MHz</w:t>
      </w:r>
    </w:p>
    <w:p w14:paraId="560BDD7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电子线阵:PWD:5.75-7.0MHz</w:t>
      </w:r>
    </w:p>
    <w:p w14:paraId="40CA969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.4.3显示方式：B/D、M/D、D、B/CDV、B/CPA、B/CDV/PW；B/CPA/PW；B/CDV/CW；</w:t>
      </w:r>
    </w:p>
    <w:p w14:paraId="5735152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.4.4 最大测量速度：PWD正或反向血流速度：≥ 10.0 m/s（0度夹角）；CWD:血流速度≥20.0m/s</w:t>
      </w:r>
    </w:p>
    <w:p w14:paraId="6186978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.4.5最低测量速度：≤ 0.25mm/s (非噪音信号)</w:t>
      </w:r>
    </w:p>
    <w:p w14:paraId="419EF1E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.4.6 Doppler及M型电影回放：≥48 秒</w:t>
      </w:r>
    </w:p>
    <w:p w14:paraId="3F57DB8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.4.7取样宽度及位置范围：宽度 0.5mm至20mm多级可调</w:t>
      </w:r>
    </w:p>
    <w:p w14:paraId="021D558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.4.8零位移动：≥8 级</w:t>
      </w:r>
    </w:p>
    <w:p w14:paraId="5AD9C16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.4.9 显示控制：反转显示 (上/下)、零移位、B-刷新、D 扩展、B/D 扩展，局放及移位</w:t>
      </w:r>
    </w:p>
    <w:p w14:paraId="69742C8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.4.10</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实时自动包络频谱并完成频谱测量计算</w:t>
      </w:r>
    </w:p>
    <w:p w14:paraId="66E47B0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.5</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彩色多普勒</w:t>
      </w:r>
    </w:p>
    <w:p w14:paraId="78135BF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.5.1显示方式：速度图 (CDV)、能量图 (CPA)、方向性能量图（DCPA）</w:t>
      </w:r>
    </w:p>
    <w:p w14:paraId="228CC68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.5.2彩色增强功能:彩色多普勒能量图(CDE/CPI);组织多普勒(TDI)</w:t>
      </w:r>
    </w:p>
    <w:p w14:paraId="4F669B8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.5.3具有双同步 / 三同步显示(B/D/CDV)</w:t>
      </w:r>
    </w:p>
    <w:p w14:paraId="0EA4A87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.5.4彩色显示速度：最低平均血流显示速度≤5mm/s（非噪声信号）</w:t>
      </w:r>
    </w:p>
    <w:p w14:paraId="17608C77">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.5.5显示控制：零位移动、黑白与彩色比较、彩色对比</w:t>
      </w:r>
    </w:p>
    <w:p w14:paraId="662DCFB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.5.6显示位置调整：线阵扫描感兴趣的图像范围：-20°～ +20°</w:t>
      </w:r>
    </w:p>
    <w:p w14:paraId="5E7F4DD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超声功率输出调节</w:t>
      </w:r>
    </w:p>
    <w:p w14:paraId="4EEE994D">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.6.1B/M、PWD、COLOR DOPPLER</w:t>
      </w:r>
    </w:p>
    <w:p w14:paraId="1319349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.6.2输出功率选择分级可调</w:t>
      </w:r>
    </w:p>
    <w:p w14:paraId="131A5D03">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.7</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记录装置</w:t>
      </w:r>
    </w:p>
    <w:p w14:paraId="0F27F89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.7.1内置一体化超声工作站：数字化储存静态及动态图像，动态图像及静态图像以AVI、BMP或JPEG等PC通用格式直接储存</w:t>
      </w:r>
    </w:p>
    <w:p w14:paraId="7D191F8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.7.2主机硬盘容量≥1TB</w:t>
      </w:r>
    </w:p>
    <w:p w14:paraId="44800730">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.7.3DVD-RW 或USB图像存储</w:t>
      </w:r>
    </w:p>
    <w:p w14:paraId="6957463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.7.4USB接口≥4个，用于图像传输</w:t>
      </w:r>
    </w:p>
    <w:p w14:paraId="0CAC8A3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t>技术手册</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中文操作手册</w:t>
      </w:r>
    </w:p>
    <w:p w14:paraId="46BBD07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3.1</w:t>
      </w:r>
      <w:r>
        <w:rPr>
          <w:rFonts w:hint="eastAsia" w:ascii="宋体" w:hAnsi="宋体" w:eastAsia="宋体" w:cs="宋体"/>
          <w:b/>
          <w:bCs/>
          <w:color w:val="auto"/>
          <w:sz w:val="24"/>
          <w:szCs w:val="24"/>
          <w:highlight w:val="none"/>
        </w:rPr>
        <w:t>配备和科室网络匹配的超声工作站1套(包括所需电脑、打印机等)。</w:t>
      </w:r>
    </w:p>
    <w:p w14:paraId="4A4813A7">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三、质量保证及售后服务要求</w:t>
      </w:r>
    </w:p>
    <w:p w14:paraId="3D53E8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技术服务及质量保证</w:t>
      </w:r>
    </w:p>
    <w:p w14:paraId="72D899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要求</w:t>
      </w:r>
      <w:r>
        <w:rPr>
          <w:rFonts w:hint="eastAsia" w:ascii="宋体" w:hAnsi="宋体" w:eastAsia="宋体" w:cs="宋体"/>
          <w:bCs/>
          <w:color w:val="auto"/>
          <w:kern w:val="0"/>
          <w:sz w:val="24"/>
          <w:szCs w:val="24"/>
          <w:highlight w:val="none"/>
          <w:lang w:eastAsia="zh-CN"/>
        </w:rPr>
        <w:t>设备</w:t>
      </w:r>
      <w:r>
        <w:rPr>
          <w:rFonts w:hint="eastAsia" w:ascii="宋体" w:hAnsi="宋体" w:eastAsia="宋体" w:cs="宋体"/>
          <w:color w:val="auto"/>
          <w:sz w:val="24"/>
          <w:szCs w:val="24"/>
          <w:highlight w:val="none"/>
        </w:rPr>
        <w:t>免费保修期:</w:t>
      </w:r>
      <w:r>
        <w:rPr>
          <w:rFonts w:hint="eastAsia" w:ascii="宋体" w:hAnsi="宋体" w:eastAsia="宋体" w:cs="宋体"/>
          <w:color w:val="auto"/>
          <w:kern w:val="0"/>
          <w:sz w:val="24"/>
          <w:szCs w:val="24"/>
          <w:highlight w:val="none"/>
        </w:rPr>
        <w:t xml:space="preserve"> </w:t>
      </w:r>
      <w:r>
        <w:rPr>
          <w:rFonts w:hint="eastAsia" w:ascii="宋体" w:hAnsi="宋体" w:eastAsia="宋体" w:cs="宋体"/>
          <w:b w:val="0"/>
          <w:bCs w:val="0"/>
          <w:iCs/>
          <w:color w:val="auto"/>
          <w:kern w:val="0"/>
          <w:sz w:val="24"/>
          <w:szCs w:val="24"/>
          <w:highlight w:val="none"/>
          <w:lang w:val="en-US" w:eastAsia="zh-CN"/>
        </w:rPr>
        <w:t>投标人应对所提供的货物提供叁年整机（含探头）的免费维修服务。</w:t>
      </w:r>
    </w:p>
    <w:p w14:paraId="5F874D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故障维修响应时间小于24小时</w:t>
      </w:r>
      <w:r>
        <w:rPr>
          <w:rFonts w:hint="eastAsia" w:ascii="宋体" w:hAnsi="宋体" w:eastAsia="宋体" w:cs="宋体"/>
          <w:color w:val="auto"/>
          <w:sz w:val="24"/>
          <w:szCs w:val="24"/>
          <w:highlight w:val="none"/>
          <w:lang w:eastAsia="zh-CN"/>
        </w:rPr>
        <w:t>。</w:t>
      </w:r>
    </w:p>
    <w:p w14:paraId="16C7DD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优惠折扣声明：投标人应在投标文件中一次性列出所有优惠条件，并作为合同的组成部分之一，提供中标设备的基本配置清单。</w:t>
      </w:r>
    </w:p>
    <w:p w14:paraId="3F78EC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投标人投标文件中各种参数必须真实可靠。</w:t>
      </w:r>
    </w:p>
    <w:p w14:paraId="118C13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投标人（制造商或销售商）需在中国大陆地区设有专业的售后服务机构和设施，并配备受过专业培训的售后服务人员，应对所提供的设备提供相应的售后服务承诺（需提供生产厂家相关证明及售后服务承诺书）。</w:t>
      </w:r>
    </w:p>
    <w:p w14:paraId="4D4F5F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为保证设备正常运行，设备生产厂家应在中国境内方便的地方设置备件库，存入所有必须的备件，并保证</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年以上的供应期。</w:t>
      </w:r>
    </w:p>
    <w:p w14:paraId="5D8CD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终身免费提供软件升级服务。</w:t>
      </w:r>
    </w:p>
    <w:p w14:paraId="3F61CB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标注“▲”的条款为评标时重要评分指标，不作为符合性审查条款。</w:t>
      </w:r>
    </w:p>
    <w:p w14:paraId="4AD852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保修期内因故障引起一周以上的停机，在故障处理完后保修期向后推移，必要时赔偿损失。</w:t>
      </w:r>
    </w:p>
    <w:p w14:paraId="3D0890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b w:val="0"/>
          <w:bCs w:val="0"/>
          <w:iCs/>
          <w:color w:val="auto"/>
          <w:kern w:val="0"/>
          <w:sz w:val="24"/>
          <w:szCs w:val="24"/>
          <w:highlight w:val="none"/>
          <w:lang w:val="en-US" w:eastAsia="zh-CN"/>
        </w:rPr>
        <w:t>负责与院内信息系统的对接。</w:t>
      </w:r>
    </w:p>
    <w:p w14:paraId="3F6F14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2C7823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bookmarkStart w:id="1" w:name="_GoBack"/>
      <w:bookmarkEnd w:id="1"/>
      <w:r>
        <w:rPr>
          <w:rFonts w:hint="eastAsia" w:ascii="宋体" w:hAnsi="宋体" w:eastAsia="宋体" w:cs="宋体"/>
          <w:color w:val="auto"/>
          <w:sz w:val="24"/>
          <w:szCs w:val="24"/>
          <w:highlight w:val="none"/>
          <w:lang w:val="en-US" w:eastAsia="zh-CN"/>
        </w:rPr>
        <w:drawing>
          <wp:inline distT="0" distB="0" distL="114300" distR="114300">
            <wp:extent cx="5342890" cy="7560945"/>
            <wp:effectExtent l="0" t="0" r="10160" b="1905"/>
            <wp:docPr id="1" name="图片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
                    <pic:cNvPicPr>
                      <a:picLocks noChangeAspect="1"/>
                    </pic:cNvPicPr>
                  </pic:nvPicPr>
                  <pic:blipFill>
                    <a:blip r:embed="rId6"/>
                    <a:stretch>
                      <a:fillRect/>
                    </a:stretch>
                  </pic:blipFill>
                  <pic:spPr>
                    <a:xfrm>
                      <a:off x="0" y="0"/>
                      <a:ext cx="5342890" cy="7560945"/>
                    </a:xfrm>
                    <a:prstGeom prst="rect">
                      <a:avLst/>
                    </a:prstGeom>
                  </pic:spPr>
                </pic:pic>
              </a:graphicData>
            </a:graphic>
          </wp:inline>
        </w:drawing>
      </w:r>
    </w:p>
    <w:sectPr>
      <w:headerReference r:id="rId3" w:type="default"/>
      <w:footerReference r:id="rId4" w:type="default"/>
      <w:pgSz w:w="11906" w:h="16838"/>
      <w:pgMar w:top="1247" w:right="1690" w:bottom="1247" w:left="1797" w:header="851" w:footer="22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长城仿宋">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5FF7F">
    <w:pPr>
      <w:pStyle w:val="9"/>
      <w:spacing w:before="0" w:beforeLines="182" w:beforeAutospacing="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DD7D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12A6CE"/>
    <w:multiLevelType w:val="singleLevel"/>
    <w:tmpl w:val="9E12A6CE"/>
    <w:lvl w:ilvl="0" w:tentative="0">
      <w:start w:val="1"/>
      <w:numFmt w:val="decimal"/>
      <w:pStyle w:val="5"/>
      <w:lvlText w:val="%1."/>
      <w:lvlJc w:val="left"/>
      <w:pPr>
        <w:tabs>
          <w:tab w:val="left" w:pos="360"/>
        </w:tabs>
        <w:ind w:left="360" w:hanging="360"/>
      </w:pPr>
    </w:lvl>
  </w:abstractNum>
  <w:abstractNum w:abstractNumId="1">
    <w:nsid w:val="0000000C"/>
    <w:multiLevelType w:val="multilevel"/>
    <w:tmpl w:val="0000000C"/>
    <w:lvl w:ilvl="0" w:tentative="0">
      <w:start w:val="1"/>
      <w:numFmt w:val="japaneseCounting"/>
      <w:pStyle w:val="29"/>
      <w:lvlText w:val="%1、"/>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mRjNzc1OGQ5NjkwOTM3Nzg1OTQzOGZkOWJmNTM3MjYifQ=="/>
  </w:docVars>
  <w:rsids>
    <w:rsidRoot w:val="00172A27"/>
    <w:rsid w:val="000143DB"/>
    <w:rsid w:val="00015025"/>
    <w:rsid w:val="00015C30"/>
    <w:rsid w:val="0002139F"/>
    <w:rsid w:val="00024D42"/>
    <w:rsid w:val="0004043E"/>
    <w:rsid w:val="00043071"/>
    <w:rsid w:val="0005494F"/>
    <w:rsid w:val="00054A02"/>
    <w:rsid w:val="00071B3C"/>
    <w:rsid w:val="0007380C"/>
    <w:rsid w:val="00083372"/>
    <w:rsid w:val="00083BA5"/>
    <w:rsid w:val="000855B6"/>
    <w:rsid w:val="000862B7"/>
    <w:rsid w:val="000936B5"/>
    <w:rsid w:val="000958F3"/>
    <w:rsid w:val="00097C8D"/>
    <w:rsid w:val="000A428D"/>
    <w:rsid w:val="000A77F3"/>
    <w:rsid w:val="000B4754"/>
    <w:rsid w:val="000C4E3D"/>
    <w:rsid w:val="000D2411"/>
    <w:rsid w:val="000D6631"/>
    <w:rsid w:val="000D7F0B"/>
    <w:rsid w:val="000E1F5D"/>
    <w:rsid w:val="000F009D"/>
    <w:rsid w:val="001040E9"/>
    <w:rsid w:val="0010509D"/>
    <w:rsid w:val="00116F8B"/>
    <w:rsid w:val="001202B1"/>
    <w:rsid w:val="001204F8"/>
    <w:rsid w:val="00124092"/>
    <w:rsid w:val="00125B46"/>
    <w:rsid w:val="00126102"/>
    <w:rsid w:val="001505BB"/>
    <w:rsid w:val="0016663C"/>
    <w:rsid w:val="001712F3"/>
    <w:rsid w:val="001725DC"/>
    <w:rsid w:val="00172A27"/>
    <w:rsid w:val="00174EE0"/>
    <w:rsid w:val="0017531D"/>
    <w:rsid w:val="0017690C"/>
    <w:rsid w:val="00176B23"/>
    <w:rsid w:val="00185DA4"/>
    <w:rsid w:val="00194C08"/>
    <w:rsid w:val="001953E2"/>
    <w:rsid w:val="001965B1"/>
    <w:rsid w:val="001A38B1"/>
    <w:rsid w:val="001A67DA"/>
    <w:rsid w:val="001B1D6E"/>
    <w:rsid w:val="001B1DD8"/>
    <w:rsid w:val="001C26FB"/>
    <w:rsid w:val="001D1C14"/>
    <w:rsid w:val="001E11DA"/>
    <w:rsid w:val="001E2366"/>
    <w:rsid w:val="001E2837"/>
    <w:rsid w:val="001E6292"/>
    <w:rsid w:val="00202547"/>
    <w:rsid w:val="00220D1D"/>
    <w:rsid w:val="00247D4E"/>
    <w:rsid w:val="00250924"/>
    <w:rsid w:val="00251210"/>
    <w:rsid w:val="00254416"/>
    <w:rsid w:val="00254601"/>
    <w:rsid w:val="00264D32"/>
    <w:rsid w:val="00285C19"/>
    <w:rsid w:val="0028611A"/>
    <w:rsid w:val="002972AF"/>
    <w:rsid w:val="002A461E"/>
    <w:rsid w:val="002B64DD"/>
    <w:rsid w:val="002C0A95"/>
    <w:rsid w:val="002D1918"/>
    <w:rsid w:val="002D4555"/>
    <w:rsid w:val="002D5815"/>
    <w:rsid w:val="002D7D68"/>
    <w:rsid w:val="002E77DB"/>
    <w:rsid w:val="002F1ED6"/>
    <w:rsid w:val="003003F4"/>
    <w:rsid w:val="00304063"/>
    <w:rsid w:val="00305102"/>
    <w:rsid w:val="0031034E"/>
    <w:rsid w:val="0031104A"/>
    <w:rsid w:val="00311976"/>
    <w:rsid w:val="0032143A"/>
    <w:rsid w:val="00340151"/>
    <w:rsid w:val="00342906"/>
    <w:rsid w:val="00343CAE"/>
    <w:rsid w:val="0034604E"/>
    <w:rsid w:val="00347C76"/>
    <w:rsid w:val="00347D0C"/>
    <w:rsid w:val="00347DE0"/>
    <w:rsid w:val="00352681"/>
    <w:rsid w:val="0036490D"/>
    <w:rsid w:val="00371893"/>
    <w:rsid w:val="00371F18"/>
    <w:rsid w:val="003817EB"/>
    <w:rsid w:val="00383900"/>
    <w:rsid w:val="00384E37"/>
    <w:rsid w:val="00386700"/>
    <w:rsid w:val="00396FA2"/>
    <w:rsid w:val="003A30FA"/>
    <w:rsid w:val="003A5936"/>
    <w:rsid w:val="003B085A"/>
    <w:rsid w:val="003B7126"/>
    <w:rsid w:val="003C2060"/>
    <w:rsid w:val="003C441A"/>
    <w:rsid w:val="003D5787"/>
    <w:rsid w:val="003D75DF"/>
    <w:rsid w:val="003E395E"/>
    <w:rsid w:val="003E41C1"/>
    <w:rsid w:val="003E6133"/>
    <w:rsid w:val="003F1AD0"/>
    <w:rsid w:val="003F3C6B"/>
    <w:rsid w:val="00402FA9"/>
    <w:rsid w:val="00404FE1"/>
    <w:rsid w:val="004160A7"/>
    <w:rsid w:val="0043407D"/>
    <w:rsid w:val="004376A2"/>
    <w:rsid w:val="00442AE2"/>
    <w:rsid w:val="004462FF"/>
    <w:rsid w:val="00446D41"/>
    <w:rsid w:val="004519AA"/>
    <w:rsid w:val="004527F4"/>
    <w:rsid w:val="0045376C"/>
    <w:rsid w:val="00455B01"/>
    <w:rsid w:val="0046101F"/>
    <w:rsid w:val="00472046"/>
    <w:rsid w:val="00472D3B"/>
    <w:rsid w:val="0047665B"/>
    <w:rsid w:val="00477484"/>
    <w:rsid w:val="0048718E"/>
    <w:rsid w:val="00493236"/>
    <w:rsid w:val="00497572"/>
    <w:rsid w:val="0049766A"/>
    <w:rsid w:val="004A44B5"/>
    <w:rsid w:val="004A69B8"/>
    <w:rsid w:val="004A7431"/>
    <w:rsid w:val="004B339C"/>
    <w:rsid w:val="004B59BE"/>
    <w:rsid w:val="004C0ADC"/>
    <w:rsid w:val="004C2309"/>
    <w:rsid w:val="004F23D5"/>
    <w:rsid w:val="004F722C"/>
    <w:rsid w:val="0052710D"/>
    <w:rsid w:val="00546251"/>
    <w:rsid w:val="00547CCC"/>
    <w:rsid w:val="00560BDD"/>
    <w:rsid w:val="00565852"/>
    <w:rsid w:val="005729F0"/>
    <w:rsid w:val="00582258"/>
    <w:rsid w:val="005913DE"/>
    <w:rsid w:val="005916D1"/>
    <w:rsid w:val="005918D9"/>
    <w:rsid w:val="00596240"/>
    <w:rsid w:val="00597289"/>
    <w:rsid w:val="005A0328"/>
    <w:rsid w:val="005A064F"/>
    <w:rsid w:val="005C0F35"/>
    <w:rsid w:val="005C2106"/>
    <w:rsid w:val="005C769C"/>
    <w:rsid w:val="005D1463"/>
    <w:rsid w:val="005D4449"/>
    <w:rsid w:val="005E17BF"/>
    <w:rsid w:val="005E4E51"/>
    <w:rsid w:val="005E5C76"/>
    <w:rsid w:val="00611B32"/>
    <w:rsid w:val="00612F10"/>
    <w:rsid w:val="006150C7"/>
    <w:rsid w:val="00615E33"/>
    <w:rsid w:val="00617D5B"/>
    <w:rsid w:val="006215F2"/>
    <w:rsid w:val="00622A2A"/>
    <w:rsid w:val="006305AD"/>
    <w:rsid w:val="00636227"/>
    <w:rsid w:val="00636804"/>
    <w:rsid w:val="00637E2B"/>
    <w:rsid w:val="006404E1"/>
    <w:rsid w:val="00641C14"/>
    <w:rsid w:val="00650ACC"/>
    <w:rsid w:val="006510F9"/>
    <w:rsid w:val="006571E2"/>
    <w:rsid w:val="00661625"/>
    <w:rsid w:val="00667EE9"/>
    <w:rsid w:val="00671A7B"/>
    <w:rsid w:val="00673B2D"/>
    <w:rsid w:val="00673BD1"/>
    <w:rsid w:val="00680712"/>
    <w:rsid w:val="006829C0"/>
    <w:rsid w:val="00684A4D"/>
    <w:rsid w:val="006A23E3"/>
    <w:rsid w:val="006B306B"/>
    <w:rsid w:val="006C6704"/>
    <w:rsid w:val="006D7DB5"/>
    <w:rsid w:val="006E765C"/>
    <w:rsid w:val="006F251F"/>
    <w:rsid w:val="007031B5"/>
    <w:rsid w:val="00703470"/>
    <w:rsid w:val="00706F4F"/>
    <w:rsid w:val="00710644"/>
    <w:rsid w:val="007172F1"/>
    <w:rsid w:val="00734A79"/>
    <w:rsid w:val="0074023B"/>
    <w:rsid w:val="007430C7"/>
    <w:rsid w:val="0074459A"/>
    <w:rsid w:val="00745465"/>
    <w:rsid w:val="007530CC"/>
    <w:rsid w:val="0076183B"/>
    <w:rsid w:val="007636B9"/>
    <w:rsid w:val="0077073C"/>
    <w:rsid w:val="00780074"/>
    <w:rsid w:val="0078244D"/>
    <w:rsid w:val="00794599"/>
    <w:rsid w:val="00796AB4"/>
    <w:rsid w:val="007A44FA"/>
    <w:rsid w:val="007B2616"/>
    <w:rsid w:val="007B27CF"/>
    <w:rsid w:val="007B4785"/>
    <w:rsid w:val="007C32CA"/>
    <w:rsid w:val="007C6584"/>
    <w:rsid w:val="007C6644"/>
    <w:rsid w:val="007C7040"/>
    <w:rsid w:val="007D3D62"/>
    <w:rsid w:val="007E5C97"/>
    <w:rsid w:val="007F01BC"/>
    <w:rsid w:val="007F36D1"/>
    <w:rsid w:val="007F43BA"/>
    <w:rsid w:val="007F59A8"/>
    <w:rsid w:val="007F7867"/>
    <w:rsid w:val="00835BB0"/>
    <w:rsid w:val="00844926"/>
    <w:rsid w:val="00854A15"/>
    <w:rsid w:val="008653A3"/>
    <w:rsid w:val="00867087"/>
    <w:rsid w:val="00871239"/>
    <w:rsid w:val="00873127"/>
    <w:rsid w:val="008756A9"/>
    <w:rsid w:val="00882701"/>
    <w:rsid w:val="008A6366"/>
    <w:rsid w:val="008B6314"/>
    <w:rsid w:val="008C1E7A"/>
    <w:rsid w:val="008C42F1"/>
    <w:rsid w:val="008D33E9"/>
    <w:rsid w:val="008E010E"/>
    <w:rsid w:val="008F4607"/>
    <w:rsid w:val="008F51FE"/>
    <w:rsid w:val="0090154D"/>
    <w:rsid w:val="0090324C"/>
    <w:rsid w:val="00913402"/>
    <w:rsid w:val="009179AA"/>
    <w:rsid w:val="00920983"/>
    <w:rsid w:val="00923A96"/>
    <w:rsid w:val="009269A2"/>
    <w:rsid w:val="0093282E"/>
    <w:rsid w:val="00937782"/>
    <w:rsid w:val="00943793"/>
    <w:rsid w:val="00951B8A"/>
    <w:rsid w:val="00961932"/>
    <w:rsid w:val="00961D4E"/>
    <w:rsid w:val="009636FD"/>
    <w:rsid w:val="00971472"/>
    <w:rsid w:val="00975F2C"/>
    <w:rsid w:val="009835E3"/>
    <w:rsid w:val="00985203"/>
    <w:rsid w:val="009A3199"/>
    <w:rsid w:val="009A7470"/>
    <w:rsid w:val="009A7FDE"/>
    <w:rsid w:val="009B10A0"/>
    <w:rsid w:val="009B5BBA"/>
    <w:rsid w:val="009B60A9"/>
    <w:rsid w:val="009C1502"/>
    <w:rsid w:val="009C5E70"/>
    <w:rsid w:val="009F2102"/>
    <w:rsid w:val="00A019BC"/>
    <w:rsid w:val="00A019F7"/>
    <w:rsid w:val="00A0393B"/>
    <w:rsid w:val="00A07183"/>
    <w:rsid w:val="00A220ED"/>
    <w:rsid w:val="00A316D6"/>
    <w:rsid w:val="00A355FB"/>
    <w:rsid w:val="00A4752A"/>
    <w:rsid w:val="00A52790"/>
    <w:rsid w:val="00A578BB"/>
    <w:rsid w:val="00A7770B"/>
    <w:rsid w:val="00A83576"/>
    <w:rsid w:val="00A93C09"/>
    <w:rsid w:val="00AB1B7A"/>
    <w:rsid w:val="00AB26C0"/>
    <w:rsid w:val="00AC11A1"/>
    <w:rsid w:val="00AC1AFE"/>
    <w:rsid w:val="00AC208D"/>
    <w:rsid w:val="00AC2B7C"/>
    <w:rsid w:val="00AC4929"/>
    <w:rsid w:val="00AC5304"/>
    <w:rsid w:val="00AD4AE3"/>
    <w:rsid w:val="00AD580F"/>
    <w:rsid w:val="00B04177"/>
    <w:rsid w:val="00B11342"/>
    <w:rsid w:val="00B11C96"/>
    <w:rsid w:val="00B201B7"/>
    <w:rsid w:val="00B26191"/>
    <w:rsid w:val="00B32AB9"/>
    <w:rsid w:val="00B330FC"/>
    <w:rsid w:val="00B63B92"/>
    <w:rsid w:val="00B6449A"/>
    <w:rsid w:val="00B65842"/>
    <w:rsid w:val="00B7313E"/>
    <w:rsid w:val="00B80629"/>
    <w:rsid w:val="00B828ED"/>
    <w:rsid w:val="00B83F7B"/>
    <w:rsid w:val="00B90090"/>
    <w:rsid w:val="00B90C9F"/>
    <w:rsid w:val="00B94BF3"/>
    <w:rsid w:val="00B9666D"/>
    <w:rsid w:val="00BB0546"/>
    <w:rsid w:val="00BC0884"/>
    <w:rsid w:val="00BC1187"/>
    <w:rsid w:val="00BD6DEB"/>
    <w:rsid w:val="00BE1D7A"/>
    <w:rsid w:val="00BE4273"/>
    <w:rsid w:val="00BF3F62"/>
    <w:rsid w:val="00C07472"/>
    <w:rsid w:val="00C07538"/>
    <w:rsid w:val="00C167A3"/>
    <w:rsid w:val="00C216BF"/>
    <w:rsid w:val="00C2264B"/>
    <w:rsid w:val="00C25463"/>
    <w:rsid w:val="00C27083"/>
    <w:rsid w:val="00C34AD1"/>
    <w:rsid w:val="00C4135C"/>
    <w:rsid w:val="00C42AFC"/>
    <w:rsid w:val="00C431B9"/>
    <w:rsid w:val="00C446B0"/>
    <w:rsid w:val="00C4645D"/>
    <w:rsid w:val="00C46C6B"/>
    <w:rsid w:val="00C50FFF"/>
    <w:rsid w:val="00C73AB5"/>
    <w:rsid w:val="00C81A03"/>
    <w:rsid w:val="00C83560"/>
    <w:rsid w:val="00C86F6D"/>
    <w:rsid w:val="00C901E5"/>
    <w:rsid w:val="00C90E79"/>
    <w:rsid w:val="00C93420"/>
    <w:rsid w:val="00C93729"/>
    <w:rsid w:val="00CA66E6"/>
    <w:rsid w:val="00CA6C6E"/>
    <w:rsid w:val="00CA7549"/>
    <w:rsid w:val="00CB2638"/>
    <w:rsid w:val="00CB2ACB"/>
    <w:rsid w:val="00CC38D4"/>
    <w:rsid w:val="00CC6CC5"/>
    <w:rsid w:val="00CC7FB7"/>
    <w:rsid w:val="00CE0CC9"/>
    <w:rsid w:val="00CF1BB1"/>
    <w:rsid w:val="00D0188A"/>
    <w:rsid w:val="00D03601"/>
    <w:rsid w:val="00D12355"/>
    <w:rsid w:val="00D13B9D"/>
    <w:rsid w:val="00D179EF"/>
    <w:rsid w:val="00D203C6"/>
    <w:rsid w:val="00D24294"/>
    <w:rsid w:val="00D2542B"/>
    <w:rsid w:val="00D34A52"/>
    <w:rsid w:val="00D5582B"/>
    <w:rsid w:val="00D66DF4"/>
    <w:rsid w:val="00D72734"/>
    <w:rsid w:val="00D75669"/>
    <w:rsid w:val="00D762D1"/>
    <w:rsid w:val="00D8342F"/>
    <w:rsid w:val="00D875E4"/>
    <w:rsid w:val="00D914D2"/>
    <w:rsid w:val="00D9360F"/>
    <w:rsid w:val="00DA5D00"/>
    <w:rsid w:val="00DA7030"/>
    <w:rsid w:val="00DA7B97"/>
    <w:rsid w:val="00DB056D"/>
    <w:rsid w:val="00DB7870"/>
    <w:rsid w:val="00DC1DA2"/>
    <w:rsid w:val="00DD0207"/>
    <w:rsid w:val="00DD074A"/>
    <w:rsid w:val="00DD2094"/>
    <w:rsid w:val="00DD3117"/>
    <w:rsid w:val="00DE38A5"/>
    <w:rsid w:val="00DF0C31"/>
    <w:rsid w:val="00DF59BE"/>
    <w:rsid w:val="00DF5DF5"/>
    <w:rsid w:val="00DF6048"/>
    <w:rsid w:val="00E072E9"/>
    <w:rsid w:val="00E1645E"/>
    <w:rsid w:val="00E20BDF"/>
    <w:rsid w:val="00E23CC4"/>
    <w:rsid w:val="00E23F85"/>
    <w:rsid w:val="00E3072B"/>
    <w:rsid w:val="00E30EB4"/>
    <w:rsid w:val="00E374E5"/>
    <w:rsid w:val="00E43F32"/>
    <w:rsid w:val="00E54B0B"/>
    <w:rsid w:val="00E54E19"/>
    <w:rsid w:val="00E55E9E"/>
    <w:rsid w:val="00E56D08"/>
    <w:rsid w:val="00E56E06"/>
    <w:rsid w:val="00E64322"/>
    <w:rsid w:val="00E66851"/>
    <w:rsid w:val="00E720A9"/>
    <w:rsid w:val="00E76553"/>
    <w:rsid w:val="00E821AE"/>
    <w:rsid w:val="00E94197"/>
    <w:rsid w:val="00E9624A"/>
    <w:rsid w:val="00EA5B00"/>
    <w:rsid w:val="00EB1988"/>
    <w:rsid w:val="00EB2A14"/>
    <w:rsid w:val="00EB2E15"/>
    <w:rsid w:val="00EB72BD"/>
    <w:rsid w:val="00EB78BC"/>
    <w:rsid w:val="00EC4BE6"/>
    <w:rsid w:val="00EC4D90"/>
    <w:rsid w:val="00EC671E"/>
    <w:rsid w:val="00EC677E"/>
    <w:rsid w:val="00ED02B8"/>
    <w:rsid w:val="00EE09CF"/>
    <w:rsid w:val="00EE710B"/>
    <w:rsid w:val="00EF6B51"/>
    <w:rsid w:val="00EF7124"/>
    <w:rsid w:val="00F01C2C"/>
    <w:rsid w:val="00F04063"/>
    <w:rsid w:val="00F15F6B"/>
    <w:rsid w:val="00F16E2F"/>
    <w:rsid w:val="00F20C7A"/>
    <w:rsid w:val="00F26D62"/>
    <w:rsid w:val="00F3050F"/>
    <w:rsid w:val="00F30C3F"/>
    <w:rsid w:val="00F55A1F"/>
    <w:rsid w:val="00F66087"/>
    <w:rsid w:val="00F719F0"/>
    <w:rsid w:val="00F72D84"/>
    <w:rsid w:val="00F806B3"/>
    <w:rsid w:val="00F92CAD"/>
    <w:rsid w:val="00F9548E"/>
    <w:rsid w:val="00FA319C"/>
    <w:rsid w:val="00FB5D08"/>
    <w:rsid w:val="00FB5EC7"/>
    <w:rsid w:val="00FB75D4"/>
    <w:rsid w:val="00FC7E1D"/>
    <w:rsid w:val="00FD0307"/>
    <w:rsid w:val="00FF1213"/>
    <w:rsid w:val="00FF6A67"/>
    <w:rsid w:val="01CF5A12"/>
    <w:rsid w:val="02277DB7"/>
    <w:rsid w:val="056A3A4A"/>
    <w:rsid w:val="05B162ED"/>
    <w:rsid w:val="070F63CF"/>
    <w:rsid w:val="07C17B6D"/>
    <w:rsid w:val="083E11BD"/>
    <w:rsid w:val="08D227B0"/>
    <w:rsid w:val="09891B77"/>
    <w:rsid w:val="09C53944"/>
    <w:rsid w:val="0EFE5203"/>
    <w:rsid w:val="0F3550C8"/>
    <w:rsid w:val="10260C26"/>
    <w:rsid w:val="114A5AF3"/>
    <w:rsid w:val="138545B8"/>
    <w:rsid w:val="139F2FD4"/>
    <w:rsid w:val="144F7132"/>
    <w:rsid w:val="14890BD1"/>
    <w:rsid w:val="14993C91"/>
    <w:rsid w:val="14BA238F"/>
    <w:rsid w:val="15074797"/>
    <w:rsid w:val="160A7737"/>
    <w:rsid w:val="161A6DC6"/>
    <w:rsid w:val="18CE37D3"/>
    <w:rsid w:val="19A4513F"/>
    <w:rsid w:val="1A05337E"/>
    <w:rsid w:val="1CD06430"/>
    <w:rsid w:val="1CE72548"/>
    <w:rsid w:val="1CF742F6"/>
    <w:rsid w:val="1D5E7676"/>
    <w:rsid w:val="1EC975DB"/>
    <w:rsid w:val="1EDD1271"/>
    <w:rsid w:val="23182A38"/>
    <w:rsid w:val="232B5AD0"/>
    <w:rsid w:val="235808DE"/>
    <w:rsid w:val="23EB6476"/>
    <w:rsid w:val="23FA3D93"/>
    <w:rsid w:val="25326CD5"/>
    <w:rsid w:val="262801C2"/>
    <w:rsid w:val="27135897"/>
    <w:rsid w:val="279C639F"/>
    <w:rsid w:val="28131AC4"/>
    <w:rsid w:val="29D15596"/>
    <w:rsid w:val="2BE41093"/>
    <w:rsid w:val="2D4C213A"/>
    <w:rsid w:val="2EE601C7"/>
    <w:rsid w:val="2EE8341E"/>
    <w:rsid w:val="2F594063"/>
    <w:rsid w:val="2F6173BC"/>
    <w:rsid w:val="2FC02334"/>
    <w:rsid w:val="3002294D"/>
    <w:rsid w:val="314D7ABB"/>
    <w:rsid w:val="32130E41"/>
    <w:rsid w:val="33305A23"/>
    <w:rsid w:val="33F610A7"/>
    <w:rsid w:val="34167CB4"/>
    <w:rsid w:val="35AD6EB7"/>
    <w:rsid w:val="366F6862"/>
    <w:rsid w:val="36BB14CE"/>
    <w:rsid w:val="388609A4"/>
    <w:rsid w:val="38CE5AC2"/>
    <w:rsid w:val="3942200C"/>
    <w:rsid w:val="3C2A2C9F"/>
    <w:rsid w:val="3D4A3E19"/>
    <w:rsid w:val="3D56425E"/>
    <w:rsid w:val="3FDF6807"/>
    <w:rsid w:val="403C5A07"/>
    <w:rsid w:val="4081341A"/>
    <w:rsid w:val="41330D12"/>
    <w:rsid w:val="42151DE0"/>
    <w:rsid w:val="425B11D8"/>
    <w:rsid w:val="43EF7C06"/>
    <w:rsid w:val="441236CD"/>
    <w:rsid w:val="446F7FF3"/>
    <w:rsid w:val="452A36D8"/>
    <w:rsid w:val="45660E30"/>
    <w:rsid w:val="45C02C36"/>
    <w:rsid w:val="45C250B3"/>
    <w:rsid w:val="45EF52CA"/>
    <w:rsid w:val="477C493B"/>
    <w:rsid w:val="485327B1"/>
    <w:rsid w:val="49F520C1"/>
    <w:rsid w:val="4DCB4C40"/>
    <w:rsid w:val="4E2E2D9A"/>
    <w:rsid w:val="4E504127"/>
    <w:rsid w:val="4F056DE9"/>
    <w:rsid w:val="4F895D66"/>
    <w:rsid w:val="4F8F46E3"/>
    <w:rsid w:val="4F952C2B"/>
    <w:rsid w:val="50B67110"/>
    <w:rsid w:val="5180327A"/>
    <w:rsid w:val="51984A67"/>
    <w:rsid w:val="52A870DF"/>
    <w:rsid w:val="534C3D5B"/>
    <w:rsid w:val="53861A9F"/>
    <w:rsid w:val="53AF7E46"/>
    <w:rsid w:val="55012A70"/>
    <w:rsid w:val="557E5692"/>
    <w:rsid w:val="55887228"/>
    <w:rsid w:val="55992B5C"/>
    <w:rsid w:val="569F41A2"/>
    <w:rsid w:val="57B41ECF"/>
    <w:rsid w:val="58915C72"/>
    <w:rsid w:val="59024494"/>
    <w:rsid w:val="594B06CC"/>
    <w:rsid w:val="59F3165E"/>
    <w:rsid w:val="5AD52888"/>
    <w:rsid w:val="5B0C25A8"/>
    <w:rsid w:val="5B6A15A1"/>
    <w:rsid w:val="5B6A2FD1"/>
    <w:rsid w:val="5D1034ED"/>
    <w:rsid w:val="5DDA6913"/>
    <w:rsid w:val="5E9B0AC3"/>
    <w:rsid w:val="5EF32D5D"/>
    <w:rsid w:val="5F1C2834"/>
    <w:rsid w:val="5F7A1C50"/>
    <w:rsid w:val="60AE3960"/>
    <w:rsid w:val="616D381B"/>
    <w:rsid w:val="62562DED"/>
    <w:rsid w:val="62E80E69"/>
    <w:rsid w:val="6314061C"/>
    <w:rsid w:val="6359481C"/>
    <w:rsid w:val="64E33DF4"/>
    <w:rsid w:val="660014C1"/>
    <w:rsid w:val="66084B4D"/>
    <w:rsid w:val="6770512C"/>
    <w:rsid w:val="680E1C08"/>
    <w:rsid w:val="68B115B4"/>
    <w:rsid w:val="6A2353BE"/>
    <w:rsid w:val="6B1271E1"/>
    <w:rsid w:val="6C7F787D"/>
    <w:rsid w:val="6C975BF0"/>
    <w:rsid w:val="6DCA3DA3"/>
    <w:rsid w:val="6F0357BE"/>
    <w:rsid w:val="702A6D7B"/>
    <w:rsid w:val="7040659E"/>
    <w:rsid w:val="709E5479"/>
    <w:rsid w:val="71B27028"/>
    <w:rsid w:val="72B45A2A"/>
    <w:rsid w:val="736E6F7E"/>
    <w:rsid w:val="73B754B9"/>
    <w:rsid w:val="73F05BE5"/>
    <w:rsid w:val="76AD7DBE"/>
    <w:rsid w:val="76DD3030"/>
    <w:rsid w:val="77471FC0"/>
    <w:rsid w:val="77640DC4"/>
    <w:rsid w:val="77A92C7B"/>
    <w:rsid w:val="78085BF3"/>
    <w:rsid w:val="784D6BD6"/>
    <w:rsid w:val="788474D7"/>
    <w:rsid w:val="792627D5"/>
    <w:rsid w:val="7CBF668F"/>
    <w:rsid w:val="7CD10CAA"/>
    <w:rsid w:val="7E527BC8"/>
    <w:rsid w:val="7F4A67B0"/>
    <w:rsid w:val="7FB13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
    <w:autoRedefine/>
    <w:qFormat/>
    <w:uiPriority w:val="1"/>
    <w:pPr>
      <w:autoSpaceDE w:val="0"/>
      <w:autoSpaceDN w:val="0"/>
      <w:spacing w:before="194"/>
      <w:ind w:left="957" w:hanging="411"/>
      <w:jc w:val="left"/>
      <w:outlineLvl w:val="0"/>
    </w:pPr>
    <w:rPr>
      <w:rFonts w:ascii="宋体" w:hAnsi="宋体" w:cs="宋体"/>
      <w:kern w:val="0"/>
      <w:sz w:val="32"/>
      <w:szCs w:val="32"/>
      <w:lang w:val="zh-CN" w:bidi="zh-CN"/>
    </w:rPr>
  </w:style>
  <w:style w:type="paragraph" w:styleId="3">
    <w:name w:val="heading 2"/>
    <w:basedOn w:val="1"/>
    <w:next w:val="1"/>
    <w:link w:val="20"/>
    <w:autoRedefine/>
    <w:qFormat/>
    <w:uiPriority w:val="1"/>
    <w:pPr>
      <w:autoSpaceDE w:val="0"/>
      <w:autoSpaceDN w:val="0"/>
      <w:ind w:left="1608" w:hanging="771"/>
      <w:jc w:val="left"/>
      <w:outlineLvl w:val="1"/>
    </w:pPr>
    <w:rPr>
      <w:rFonts w:ascii="宋体" w:hAnsi="宋体" w:cs="宋体"/>
      <w:kern w:val="0"/>
      <w:sz w:val="28"/>
      <w:szCs w:val="28"/>
      <w:lang w:val="zh-CN" w:bidi="zh-CN"/>
    </w:rPr>
  </w:style>
  <w:style w:type="paragraph" w:styleId="4">
    <w:name w:val="heading 3"/>
    <w:basedOn w:val="1"/>
    <w:next w:val="1"/>
    <w:link w:val="23"/>
    <w:autoRedefine/>
    <w:qFormat/>
    <w:uiPriority w:val="1"/>
    <w:pPr>
      <w:autoSpaceDE w:val="0"/>
      <w:autoSpaceDN w:val="0"/>
      <w:spacing w:before="2"/>
      <w:ind w:left="597"/>
      <w:jc w:val="left"/>
      <w:outlineLvl w:val="2"/>
    </w:pPr>
    <w:rPr>
      <w:rFonts w:ascii="宋体" w:hAnsi="宋体" w:cs="宋体"/>
      <w:b/>
      <w:bCs/>
      <w:kern w:val="0"/>
      <w:sz w:val="24"/>
      <w:lang w:val="zh-CN" w:bidi="zh-CN"/>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List Number"/>
    <w:basedOn w:val="1"/>
    <w:qFormat/>
    <w:uiPriority w:val="0"/>
    <w:pPr>
      <w:numPr>
        <w:ilvl w:val="0"/>
        <w:numId w:val="1"/>
      </w:numPr>
    </w:pPr>
  </w:style>
  <w:style w:type="paragraph" w:styleId="6">
    <w:name w:val="Body Text"/>
    <w:basedOn w:val="1"/>
    <w:link w:val="25"/>
    <w:autoRedefine/>
    <w:qFormat/>
    <w:uiPriority w:val="1"/>
    <w:pPr>
      <w:autoSpaceDE w:val="0"/>
      <w:autoSpaceDN w:val="0"/>
      <w:jc w:val="left"/>
    </w:pPr>
    <w:rPr>
      <w:rFonts w:ascii="宋体" w:hAnsi="宋体" w:cs="宋体"/>
      <w:kern w:val="0"/>
      <w:sz w:val="24"/>
      <w:lang w:val="zh-CN" w:bidi="zh-CN"/>
    </w:rPr>
  </w:style>
  <w:style w:type="paragraph" w:styleId="7">
    <w:name w:val="Date"/>
    <w:basedOn w:val="1"/>
    <w:next w:val="1"/>
    <w:autoRedefine/>
    <w:qFormat/>
    <w:uiPriority w:val="0"/>
    <w:pPr>
      <w:ind w:left="100" w:leftChars="2500"/>
    </w:pPr>
  </w:style>
  <w:style w:type="paragraph" w:styleId="8">
    <w:name w:val="Balloon Text"/>
    <w:basedOn w:val="1"/>
    <w:autoRedefine/>
    <w:semiHidden/>
    <w:qFormat/>
    <w:uiPriority w:val="0"/>
    <w:rPr>
      <w:sz w:val="18"/>
      <w:szCs w:val="18"/>
    </w:rPr>
  </w:style>
  <w:style w:type="paragraph" w:styleId="9">
    <w:name w:val="footer"/>
    <w:basedOn w:val="1"/>
    <w:link w:val="26"/>
    <w:autoRedefine/>
    <w:qFormat/>
    <w:uiPriority w:val="99"/>
    <w:pPr>
      <w:tabs>
        <w:tab w:val="center" w:pos="4153"/>
        <w:tab w:val="right" w:pos="8306"/>
      </w:tabs>
      <w:snapToGrid w:val="0"/>
      <w:jc w:val="left"/>
    </w:pPr>
    <w:rPr>
      <w:sz w:val="18"/>
      <w:szCs w:val="18"/>
    </w:rPr>
  </w:style>
  <w:style w:type="paragraph" w:styleId="10">
    <w:name w:val="header"/>
    <w:basedOn w:val="1"/>
    <w:link w:val="21"/>
    <w:autoRedefine/>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Title"/>
    <w:basedOn w:val="1"/>
    <w:next w:val="1"/>
    <w:link w:val="24"/>
    <w:autoRedefine/>
    <w:qFormat/>
    <w:uiPriority w:val="0"/>
    <w:pPr>
      <w:spacing w:before="240" w:after="60"/>
      <w:jc w:val="center"/>
      <w:outlineLvl w:val="0"/>
    </w:pPr>
    <w:rPr>
      <w:rFonts w:ascii="Cambria" w:hAnsi="Cambria"/>
      <w:b/>
      <w:bCs/>
      <w:sz w:val="32"/>
      <w:szCs w:val="32"/>
    </w:rPr>
  </w:style>
  <w:style w:type="table" w:styleId="14">
    <w:name w:val="Table Grid"/>
    <w:basedOn w:val="13"/>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autoRedefine/>
    <w:qFormat/>
    <w:uiPriority w:val="0"/>
  </w:style>
  <w:style w:type="character" w:styleId="18">
    <w:name w:val="HTML Code"/>
    <w:basedOn w:val="15"/>
    <w:qFormat/>
    <w:uiPriority w:val="0"/>
    <w:rPr>
      <w:rFonts w:ascii="Courier New" w:hAnsi="Courier New"/>
      <w:sz w:val="20"/>
    </w:rPr>
  </w:style>
  <w:style w:type="character" w:customStyle="1" w:styleId="19">
    <w:name w:val="标题 Char"/>
    <w:basedOn w:val="15"/>
    <w:autoRedefine/>
    <w:qFormat/>
    <w:uiPriority w:val="0"/>
    <w:rPr>
      <w:rFonts w:ascii="Cambria" w:hAnsi="Cambria"/>
      <w:b/>
      <w:bCs/>
      <w:kern w:val="2"/>
      <w:sz w:val="32"/>
      <w:szCs w:val="32"/>
    </w:rPr>
  </w:style>
  <w:style w:type="character" w:customStyle="1" w:styleId="20">
    <w:name w:val="标题 2 Char"/>
    <w:basedOn w:val="15"/>
    <w:link w:val="3"/>
    <w:autoRedefine/>
    <w:qFormat/>
    <w:uiPriority w:val="1"/>
    <w:rPr>
      <w:rFonts w:ascii="宋体" w:hAnsi="宋体" w:cs="宋体"/>
      <w:sz w:val="28"/>
      <w:szCs w:val="28"/>
      <w:lang w:val="zh-CN" w:bidi="zh-CN"/>
    </w:rPr>
  </w:style>
  <w:style w:type="character" w:customStyle="1" w:styleId="21">
    <w:name w:val="页眉 Char"/>
    <w:basedOn w:val="15"/>
    <w:link w:val="10"/>
    <w:autoRedefine/>
    <w:qFormat/>
    <w:uiPriority w:val="99"/>
    <w:rPr>
      <w:kern w:val="2"/>
      <w:sz w:val="18"/>
      <w:szCs w:val="18"/>
    </w:rPr>
  </w:style>
  <w:style w:type="character" w:customStyle="1" w:styleId="22">
    <w:name w:val="标题 1 Char"/>
    <w:basedOn w:val="15"/>
    <w:link w:val="2"/>
    <w:autoRedefine/>
    <w:qFormat/>
    <w:uiPriority w:val="1"/>
    <w:rPr>
      <w:rFonts w:ascii="宋体" w:hAnsi="宋体" w:cs="宋体"/>
      <w:sz w:val="32"/>
      <w:szCs w:val="32"/>
      <w:lang w:val="zh-CN" w:bidi="zh-CN"/>
    </w:rPr>
  </w:style>
  <w:style w:type="character" w:customStyle="1" w:styleId="23">
    <w:name w:val="标题 3 Char"/>
    <w:basedOn w:val="15"/>
    <w:link w:val="4"/>
    <w:autoRedefine/>
    <w:qFormat/>
    <w:uiPriority w:val="1"/>
    <w:rPr>
      <w:rFonts w:ascii="宋体" w:hAnsi="宋体" w:cs="宋体"/>
      <w:b/>
      <w:bCs/>
      <w:sz w:val="24"/>
      <w:szCs w:val="24"/>
      <w:lang w:val="zh-CN" w:bidi="zh-CN"/>
    </w:rPr>
  </w:style>
  <w:style w:type="character" w:customStyle="1" w:styleId="24">
    <w:name w:val="标题 Char1"/>
    <w:basedOn w:val="15"/>
    <w:link w:val="12"/>
    <w:autoRedefine/>
    <w:qFormat/>
    <w:uiPriority w:val="0"/>
    <w:rPr>
      <w:rFonts w:ascii="Cambria" w:hAnsi="Cambria" w:cs="Times New Roman"/>
      <w:b/>
      <w:bCs/>
      <w:kern w:val="2"/>
      <w:sz w:val="32"/>
      <w:szCs w:val="32"/>
    </w:rPr>
  </w:style>
  <w:style w:type="character" w:customStyle="1" w:styleId="25">
    <w:name w:val="正文文本 Char"/>
    <w:basedOn w:val="15"/>
    <w:link w:val="6"/>
    <w:autoRedefine/>
    <w:qFormat/>
    <w:uiPriority w:val="1"/>
    <w:rPr>
      <w:rFonts w:ascii="宋体" w:hAnsi="宋体" w:cs="宋体"/>
      <w:sz w:val="24"/>
      <w:szCs w:val="24"/>
      <w:lang w:val="zh-CN" w:bidi="zh-CN"/>
    </w:rPr>
  </w:style>
  <w:style w:type="character" w:customStyle="1" w:styleId="26">
    <w:name w:val="页脚 Char"/>
    <w:basedOn w:val="15"/>
    <w:link w:val="9"/>
    <w:autoRedefine/>
    <w:qFormat/>
    <w:uiPriority w:val="99"/>
    <w:rPr>
      <w:kern w:val="2"/>
      <w:sz w:val="18"/>
      <w:szCs w:val="18"/>
    </w:rPr>
  </w:style>
  <w:style w:type="paragraph" w:customStyle="1" w:styleId="27">
    <w:name w:val="列出段落1"/>
    <w:basedOn w:val="1"/>
    <w:qFormat/>
    <w:uiPriority w:val="0"/>
    <w:pPr>
      <w:ind w:firstLine="420" w:firstLineChars="200"/>
    </w:pPr>
    <w:rPr>
      <w:rFonts w:ascii="Calibri" w:hAnsi="Calibri" w:cs="Calibri"/>
      <w:szCs w:val="21"/>
    </w:rPr>
  </w:style>
  <w:style w:type="paragraph" w:customStyle="1" w:styleId="28">
    <w:name w:val="样式 宋体 四号"/>
    <w:basedOn w:val="1"/>
    <w:autoRedefine/>
    <w:qFormat/>
    <w:uiPriority w:val="0"/>
    <w:pPr>
      <w:ind w:firstLine="560" w:firstLineChars="200"/>
    </w:pPr>
    <w:rPr>
      <w:rFonts w:ascii="宋体" w:hAnsi="宋体" w:cs="宋体"/>
      <w:sz w:val="28"/>
      <w:szCs w:val="20"/>
    </w:rPr>
  </w:style>
  <w:style w:type="paragraph" w:customStyle="1" w:styleId="29">
    <w:name w:val="_Style 34"/>
    <w:basedOn w:val="1"/>
    <w:autoRedefine/>
    <w:qFormat/>
    <w:uiPriority w:val="0"/>
    <w:pPr>
      <w:numPr>
        <w:ilvl w:val="0"/>
        <w:numId w:val="2"/>
      </w:numPr>
    </w:pPr>
  </w:style>
  <w:style w:type="paragraph" w:styleId="30">
    <w:name w:val="List Paragraph"/>
    <w:basedOn w:val="1"/>
    <w:autoRedefine/>
    <w:qFormat/>
    <w:uiPriority w:val="34"/>
    <w:pPr>
      <w:autoSpaceDE w:val="0"/>
      <w:autoSpaceDN w:val="0"/>
      <w:spacing w:before="1"/>
      <w:ind w:left="1017" w:hanging="421"/>
      <w:jc w:val="left"/>
    </w:pPr>
    <w:rPr>
      <w:rFonts w:ascii="宋体" w:hAnsi="宋体" w:cs="宋体"/>
      <w:kern w:val="0"/>
      <w:sz w:val="22"/>
      <w:szCs w:val="22"/>
      <w:lang w:val="zh-CN" w:bidi="zh-CN"/>
    </w:rPr>
  </w:style>
  <w:style w:type="paragraph" w:customStyle="1" w:styleId="31">
    <w:name w:val="正文_1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
    <w:name w:val="NormalCharacter"/>
    <w:link w:val="33"/>
    <w:autoRedefine/>
    <w:qFormat/>
    <w:uiPriority w:val="0"/>
    <w:rPr>
      <w:rFonts w:ascii="Calibri" w:hAnsi="Calibri" w:cstheme="minorBidi"/>
      <w:kern w:val="2"/>
      <w:sz w:val="21"/>
      <w:szCs w:val="24"/>
    </w:rPr>
  </w:style>
  <w:style w:type="paragraph" w:customStyle="1" w:styleId="33">
    <w:name w:val="UserStyle_3"/>
    <w:basedOn w:val="1"/>
    <w:link w:val="32"/>
    <w:autoRedefine/>
    <w:qFormat/>
    <w:uiPriority w:val="0"/>
    <w:pPr>
      <w:widowControl/>
      <w:textAlignment w:val="baseline"/>
    </w:pPr>
    <w:rPr>
      <w:rFonts w:ascii="Calibri" w:hAnsi="Calibri" w:cstheme="minorBidi"/>
    </w:rPr>
  </w:style>
  <w:style w:type="paragraph" w:customStyle="1" w:styleId="34">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character" w:customStyle="1" w:styleId="35">
    <w:name w:val="ui-provider"/>
    <w:basedOn w:val="1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4586</Words>
  <Characters>5401</Characters>
  <Lines>3</Lines>
  <Paragraphs>6</Paragraphs>
  <TotalTime>0</TotalTime>
  <ScaleCrop>false</ScaleCrop>
  <LinksUpToDate>false</LinksUpToDate>
  <CharactersWithSpaces>5543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2020-12-25T01:03:00Z</dcterms:created>
  <dc:creator>微软用户</dc:creator>
  <cp:lastModifiedBy>周陈</cp:lastModifiedBy>
  <cp:lastPrinted>2026-04-24T08:16:00Z</cp:lastPrinted>
  <dcterms:modified xsi:type="dcterms:W3CDTF">2026-07-31T05:57:41Z</dcterms:modified>
  <dc:title>中共岳阳市委组织部办公用品政府采购项目询价结果公示</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275C69EF4E374FD4BFF082C6D351941B</vt:lpwstr>
  </property>
  <property fmtid="{D5CDD505-2E9C-101B-9397-08002B2CF9AE}" pid="4" name="KSOTemplateDocerSaveRecord">
    <vt:lpwstr>eyJoZGlkIjoiODBmZmQ3MDdlNjMwMzQ5OWFkY2RkZTg5NGI1Y2Q3NDgiLCJ1c2VySWQiOiIyMTQzOTIxMDYifQ==</vt:lpwstr>
  </property>
</Properties>
</file>