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357D640">
      <w:pPr>
        <w:widowControl w:val="0"/>
        <w:adjustRightInd w:val="0"/>
        <w:snapToGrid w:val="0"/>
        <w:spacing w:line="240" w:lineRule="atLeast"/>
        <w:jc w:val="center"/>
        <w:rPr>
          <w:rFonts w:hint="eastAsia" w:ascii="宋体" w:hAnsi="宋体" w:eastAsia="宋体" w:cs="宋体"/>
          <w:color w:val="auto"/>
          <w:kern w:val="2"/>
          <w:sz w:val="21"/>
          <w:szCs w:val="21"/>
          <w:highlight w:val="none"/>
          <w:lang w:val="en-US" w:eastAsia="zh-CN" w:bidi="ar-SA"/>
        </w:rPr>
      </w:pPr>
    </w:p>
    <w:p w14:paraId="7305CB1D">
      <w:pPr>
        <w:widowControl w:val="0"/>
        <w:adjustRightInd w:val="0"/>
        <w:snapToGrid w:val="0"/>
        <w:spacing w:line="240" w:lineRule="atLeast"/>
        <w:jc w:val="center"/>
        <w:rPr>
          <w:rFonts w:hint="eastAsia" w:ascii="宋体" w:hAnsi="宋体" w:eastAsia="宋体" w:cs="宋体"/>
          <w:color w:val="auto"/>
          <w:kern w:val="2"/>
          <w:sz w:val="21"/>
          <w:szCs w:val="21"/>
          <w:highlight w:val="none"/>
          <w:lang w:val="en-US" w:eastAsia="zh-CN" w:bidi="ar-SA"/>
        </w:rPr>
      </w:pPr>
    </w:p>
    <w:p w14:paraId="7CC86089">
      <w:pPr>
        <w:widowControl w:val="0"/>
        <w:adjustRightInd w:val="0"/>
        <w:snapToGrid w:val="0"/>
        <w:spacing w:line="240" w:lineRule="atLeast"/>
        <w:jc w:val="center"/>
        <w:rPr>
          <w:rFonts w:hint="eastAsia" w:ascii="宋体" w:hAnsi="宋体" w:eastAsia="宋体" w:cs="宋体"/>
          <w:color w:val="auto"/>
          <w:kern w:val="2"/>
          <w:sz w:val="21"/>
          <w:szCs w:val="21"/>
          <w:highlight w:val="none"/>
          <w:lang w:val="en-US" w:eastAsia="zh-CN" w:bidi="ar-SA"/>
        </w:rPr>
      </w:pPr>
    </w:p>
    <w:p w14:paraId="1447B2E0">
      <w:pPr>
        <w:widowControl w:val="0"/>
        <w:adjustRightInd w:val="0"/>
        <w:snapToGrid w:val="0"/>
        <w:spacing w:line="240" w:lineRule="atLeast"/>
        <w:jc w:val="right"/>
        <w:rPr>
          <w:rFonts w:hint="eastAsia" w:ascii="宋体" w:hAnsi="宋体" w:eastAsia="宋体" w:cs="宋体"/>
          <w:color w:val="auto"/>
          <w:kern w:val="2"/>
          <w:sz w:val="21"/>
          <w:szCs w:val="21"/>
          <w:highlight w:val="none"/>
          <w:lang w:val="en-US" w:eastAsia="zh-CN" w:bidi="ar-SA"/>
        </w:rPr>
      </w:pPr>
    </w:p>
    <w:p w14:paraId="016A10E6">
      <w:pPr>
        <w:widowControl w:val="0"/>
        <w:adjustRightInd w:val="0"/>
        <w:snapToGrid w:val="0"/>
        <w:spacing w:line="240" w:lineRule="atLeast"/>
        <w:jc w:val="center"/>
        <w:rPr>
          <w:rFonts w:hint="eastAsia" w:ascii="宋体" w:hAnsi="宋体" w:eastAsia="宋体" w:cs="宋体"/>
          <w:bCs/>
          <w:color w:val="auto"/>
          <w:kern w:val="2"/>
          <w:sz w:val="72"/>
          <w:szCs w:val="72"/>
          <w:highlight w:val="none"/>
          <w:lang w:val="en-US" w:eastAsia="zh-CN" w:bidi="ar-SA"/>
        </w:rPr>
      </w:pPr>
      <w:r>
        <w:rPr>
          <w:rFonts w:hint="eastAsia" w:ascii="宋体" w:hAnsi="宋体" w:eastAsia="宋体" w:cs="宋体"/>
          <w:bCs/>
          <w:color w:val="auto"/>
          <w:kern w:val="2"/>
          <w:sz w:val="72"/>
          <w:szCs w:val="72"/>
          <w:highlight w:val="none"/>
          <w:lang w:val="en-US" w:eastAsia="zh-CN" w:bidi="ar-SA"/>
        </w:rPr>
        <w:t>政府采购【郴州电子标】</w:t>
      </w:r>
    </w:p>
    <w:p w14:paraId="3A6F3654">
      <w:pPr>
        <w:widowControl w:val="0"/>
        <w:adjustRightInd w:val="0"/>
        <w:snapToGrid w:val="0"/>
        <w:spacing w:line="240" w:lineRule="atLeast"/>
        <w:jc w:val="center"/>
        <w:rPr>
          <w:rFonts w:hint="eastAsia" w:ascii="宋体" w:hAnsi="宋体" w:eastAsia="宋体" w:cs="宋体"/>
          <w:bCs/>
          <w:color w:val="auto"/>
          <w:kern w:val="2"/>
          <w:sz w:val="72"/>
          <w:szCs w:val="72"/>
          <w:highlight w:val="none"/>
          <w:lang w:val="en-US" w:eastAsia="zh-CN" w:bidi="ar-SA"/>
        </w:rPr>
      </w:pPr>
    </w:p>
    <w:p w14:paraId="79439C64">
      <w:pPr>
        <w:widowControl w:val="0"/>
        <w:adjustRightInd w:val="0"/>
        <w:snapToGrid w:val="0"/>
        <w:spacing w:line="240" w:lineRule="atLeast"/>
        <w:jc w:val="center"/>
        <w:rPr>
          <w:rFonts w:hint="eastAsia" w:ascii="宋体" w:hAnsi="宋体" w:eastAsia="宋体" w:cs="宋体"/>
          <w:b/>
          <w:bCs/>
          <w:color w:val="auto"/>
          <w:kern w:val="2"/>
          <w:sz w:val="52"/>
          <w:szCs w:val="52"/>
          <w:highlight w:val="none"/>
          <w:lang w:val="en-US" w:eastAsia="zh-CN" w:bidi="ar-SA"/>
        </w:rPr>
      </w:pPr>
      <w:r>
        <w:rPr>
          <w:rFonts w:hint="eastAsia" w:ascii="宋体" w:hAnsi="宋体" w:eastAsia="宋体" w:cs="宋体"/>
          <w:b/>
          <w:bCs/>
          <w:color w:val="auto"/>
          <w:kern w:val="2"/>
          <w:sz w:val="52"/>
          <w:szCs w:val="52"/>
          <w:highlight w:val="none"/>
          <w:lang w:val="en-US" w:eastAsia="zh-CN" w:bidi="ar-SA"/>
        </w:rPr>
        <w:t>招标文件</w:t>
      </w:r>
    </w:p>
    <w:p w14:paraId="1108F4C1">
      <w:pPr>
        <w:widowControl w:val="0"/>
        <w:adjustRightInd w:val="0"/>
        <w:snapToGrid w:val="0"/>
        <w:spacing w:line="240" w:lineRule="atLeast"/>
        <w:jc w:val="center"/>
        <w:rPr>
          <w:rFonts w:hint="eastAsia" w:ascii="宋体" w:hAnsi="宋体" w:eastAsia="宋体" w:cs="宋体"/>
          <w:b/>
          <w:bCs/>
          <w:color w:val="auto"/>
          <w:kern w:val="2"/>
          <w:sz w:val="52"/>
          <w:szCs w:val="52"/>
          <w:highlight w:val="none"/>
          <w:lang w:val="en-US" w:eastAsia="zh-CN" w:bidi="ar-SA"/>
        </w:rPr>
      </w:pPr>
      <w:r>
        <w:rPr>
          <w:rFonts w:hint="eastAsia" w:ascii="宋体" w:hAnsi="宋体" w:eastAsia="宋体" w:cs="宋体"/>
          <w:b/>
          <w:bCs/>
          <w:color w:val="auto"/>
          <w:kern w:val="2"/>
          <w:sz w:val="52"/>
          <w:szCs w:val="52"/>
          <w:highlight w:val="none"/>
          <w:lang w:val="en-US" w:eastAsia="zh-CN" w:bidi="ar-SA"/>
        </w:rPr>
        <w:t>（服务类综合评分法）</w:t>
      </w:r>
    </w:p>
    <w:p w14:paraId="518131F3">
      <w:pPr>
        <w:widowControl w:val="0"/>
        <w:adjustRightInd w:val="0"/>
        <w:snapToGrid w:val="0"/>
        <w:spacing w:line="240" w:lineRule="atLeast"/>
        <w:jc w:val="center"/>
        <w:rPr>
          <w:rFonts w:hint="eastAsia" w:ascii="宋体" w:hAnsi="宋体" w:eastAsia="宋体" w:cs="宋体"/>
          <w:b/>
          <w:bCs/>
          <w:color w:val="auto"/>
          <w:kern w:val="2"/>
          <w:sz w:val="32"/>
          <w:szCs w:val="32"/>
          <w:highlight w:val="none"/>
          <w:lang w:val="en-US" w:eastAsia="zh-CN" w:bidi="ar-SA"/>
        </w:rPr>
      </w:pPr>
    </w:p>
    <w:p w14:paraId="3778BB1C">
      <w:pPr>
        <w:widowControl w:val="0"/>
        <w:adjustRightInd w:val="0"/>
        <w:snapToGrid w:val="0"/>
        <w:spacing w:line="240" w:lineRule="atLeast"/>
        <w:jc w:val="center"/>
        <w:rPr>
          <w:rFonts w:hint="eastAsia" w:ascii="宋体" w:hAnsi="宋体" w:eastAsia="宋体" w:cs="宋体"/>
          <w:b/>
          <w:bCs/>
          <w:color w:val="auto"/>
          <w:kern w:val="2"/>
          <w:sz w:val="32"/>
          <w:szCs w:val="32"/>
          <w:highlight w:val="none"/>
          <w:lang w:val="en-US" w:eastAsia="zh-CN" w:bidi="ar-SA"/>
        </w:rPr>
      </w:pPr>
    </w:p>
    <w:p w14:paraId="69DB6C94">
      <w:pPr>
        <w:widowControl w:val="0"/>
        <w:adjustRightInd w:val="0"/>
        <w:snapToGrid w:val="0"/>
        <w:spacing w:line="240" w:lineRule="atLeast"/>
        <w:jc w:val="center"/>
        <w:rPr>
          <w:rFonts w:hint="eastAsia" w:ascii="宋体" w:hAnsi="宋体" w:eastAsia="宋体" w:cs="宋体"/>
          <w:b/>
          <w:bCs/>
          <w:color w:val="auto"/>
          <w:kern w:val="2"/>
          <w:sz w:val="44"/>
          <w:szCs w:val="44"/>
          <w:highlight w:val="none"/>
          <w:lang w:val="en-US" w:eastAsia="zh-CN" w:bidi="ar-SA"/>
        </w:rPr>
      </w:pPr>
    </w:p>
    <w:p w14:paraId="2AD80777">
      <w:pPr>
        <w:widowControl w:val="0"/>
        <w:adjustRightInd w:val="0"/>
        <w:snapToGrid w:val="0"/>
        <w:spacing w:line="240" w:lineRule="atLeast"/>
        <w:jc w:val="center"/>
        <w:rPr>
          <w:rFonts w:hint="eastAsia" w:ascii="宋体" w:hAnsi="宋体" w:eastAsia="宋体" w:cs="宋体"/>
          <w:bCs/>
          <w:color w:val="auto"/>
          <w:kern w:val="2"/>
          <w:sz w:val="21"/>
          <w:szCs w:val="21"/>
          <w:highlight w:val="none"/>
          <w:lang w:val="en-US" w:eastAsia="zh-CN" w:bidi="ar-SA"/>
        </w:rPr>
      </w:pPr>
    </w:p>
    <w:p w14:paraId="43729841">
      <w:pPr>
        <w:adjustRightInd w:val="0"/>
        <w:snapToGrid w:val="0"/>
        <w:spacing w:line="360" w:lineRule="auto"/>
        <w:ind w:firstLine="602" w:firstLineChars="200"/>
        <w:rPr>
          <w:rFonts w:hint="eastAsia" w:ascii="宋体" w:hAnsi="宋体" w:eastAsia="宋体" w:cs="宋体"/>
          <w:b/>
          <w:bCs w:val="0"/>
          <w:color w:val="auto"/>
          <w:sz w:val="30"/>
          <w:szCs w:val="30"/>
          <w:highlight w:val="none"/>
          <w:u w:val="single"/>
          <w:lang w:eastAsia="zh-CN"/>
        </w:rPr>
      </w:pPr>
      <w:r>
        <w:rPr>
          <w:rFonts w:hint="eastAsia" w:ascii="宋体" w:hAnsi="宋体" w:eastAsia="宋体" w:cs="宋体"/>
          <w:b/>
          <w:bCs w:val="0"/>
          <w:color w:val="auto"/>
          <w:sz w:val="30"/>
          <w:szCs w:val="30"/>
          <w:highlight w:val="none"/>
          <w:lang w:eastAsia="zh-CN"/>
        </w:rPr>
        <w:t>采购项目名称：</w:t>
      </w:r>
      <w:r>
        <w:rPr>
          <w:rFonts w:hint="eastAsia" w:ascii="宋体" w:hAnsi="宋体" w:eastAsia="宋体" w:cs="宋体"/>
          <w:b/>
          <w:bCs w:val="0"/>
          <w:color w:val="auto"/>
          <w:sz w:val="30"/>
          <w:szCs w:val="30"/>
          <w:highlight w:val="none"/>
          <w:u w:val="single"/>
          <w:lang w:eastAsia="zh-CN"/>
        </w:rPr>
        <w:t>郴州市林邑中学食堂劳务外包服务采购项目</w:t>
      </w:r>
    </w:p>
    <w:p w14:paraId="371140F1">
      <w:pPr>
        <w:adjustRightInd w:val="0"/>
        <w:snapToGrid w:val="0"/>
        <w:spacing w:line="360" w:lineRule="auto"/>
        <w:ind w:firstLine="602" w:firstLineChars="200"/>
        <w:rPr>
          <w:rFonts w:hint="eastAsia" w:ascii="宋体" w:hAnsi="宋体" w:eastAsia="宋体" w:cs="宋体"/>
          <w:b/>
          <w:bCs w:val="0"/>
          <w:color w:val="auto"/>
          <w:sz w:val="30"/>
          <w:szCs w:val="30"/>
          <w:highlight w:val="none"/>
          <w:u w:val="single"/>
          <w:lang w:eastAsia="zh-CN"/>
        </w:rPr>
      </w:pPr>
      <w:r>
        <w:rPr>
          <w:rFonts w:hint="eastAsia" w:ascii="宋体" w:hAnsi="宋体" w:eastAsia="宋体" w:cs="宋体"/>
          <w:b/>
          <w:bCs w:val="0"/>
          <w:color w:val="auto"/>
          <w:sz w:val="30"/>
          <w:szCs w:val="30"/>
          <w:highlight w:val="none"/>
          <w:u w:val="none"/>
          <w:lang w:eastAsia="zh-CN"/>
        </w:rPr>
        <w:t>政府采购计划编号</w:t>
      </w:r>
      <w:r>
        <w:rPr>
          <w:rFonts w:hint="eastAsia" w:ascii="宋体" w:hAnsi="宋体" w:eastAsia="宋体" w:cs="宋体"/>
          <w:b/>
          <w:bCs w:val="0"/>
          <w:color w:val="auto"/>
          <w:sz w:val="30"/>
          <w:szCs w:val="30"/>
          <w:highlight w:val="none"/>
          <w:u w:val="none"/>
        </w:rPr>
        <w:t>：</w:t>
      </w:r>
      <w:r>
        <w:rPr>
          <w:rFonts w:hint="eastAsia" w:ascii="宋体" w:hAnsi="宋体" w:eastAsia="宋体" w:cs="宋体"/>
          <w:b/>
          <w:bCs w:val="0"/>
          <w:color w:val="auto"/>
          <w:sz w:val="30"/>
          <w:szCs w:val="30"/>
          <w:highlight w:val="none"/>
          <w:u w:val="single"/>
          <w:lang w:eastAsia="zh-CN"/>
        </w:rPr>
        <w:t>(2026)431000000060-1</w:t>
      </w:r>
    </w:p>
    <w:p w14:paraId="70223D34">
      <w:pPr>
        <w:adjustRightInd w:val="0"/>
        <w:snapToGrid w:val="0"/>
        <w:spacing w:line="360" w:lineRule="auto"/>
        <w:ind w:firstLine="602" w:firstLineChars="200"/>
        <w:rPr>
          <w:rFonts w:hint="eastAsia" w:ascii="宋体" w:hAnsi="宋体" w:eastAsia="宋体" w:cs="宋体"/>
          <w:b/>
          <w:bCs w:val="0"/>
          <w:color w:val="auto"/>
          <w:sz w:val="30"/>
          <w:szCs w:val="30"/>
          <w:highlight w:val="none"/>
          <w:u w:val="single"/>
          <w:lang w:eastAsia="zh-CN"/>
        </w:rPr>
      </w:pPr>
      <w:r>
        <w:rPr>
          <w:rFonts w:hint="eastAsia" w:ascii="宋体" w:hAnsi="宋体" w:eastAsia="宋体" w:cs="宋体"/>
          <w:b/>
          <w:bCs w:val="0"/>
          <w:color w:val="auto"/>
          <w:sz w:val="30"/>
          <w:szCs w:val="30"/>
          <w:highlight w:val="none"/>
          <w:u w:val="none"/>
          <w:lang w:eastAsia="zh-CN"/>
        </w:rPr>
        <w:t>委托代理编号：</w:t>
      </w:r>
      <w:r>
        <w:rPr>
          <w:rFonts w:hint="eastAsia" w:ascii="宋体" w:hAnsi="宋体" w:eastAsia="宋体" w:cs="宋体"/>
          <w:b/>
          <w:bCs w:val="0"/>
          <w:color w:val="auto"/>
          <w:sz w:val="30"/>
          <w:szCs w:val="30"/>
          <w:highlight w:val="none"/>
          <w:u w:val="single"/>
          <w:lang w:eastAsia="zh-CN"/>
        </w:rPr>
        <w:t>LYZC-CZ-2026026</w:t>
      </w:r>
    </w:p>
    <w:p w14:paraId="2A24264E">
      <w:pPr>
        <w:adjustRightInd w:val="0"/>
        <w:snapToGrid w:val="0"/>
        <w:spacing w:line="360" w:lineRule="auto"/>
        <w:ind w:firstLine="602" w:firstLineChars="200"/>
        <w:rPr>
          <w:rFonts w:hint="eastAsia" w:ascii="宋体" w:hAnsi="宋体" w:eastAsia="宋体" w:cs="宋体"/>
          <w:b/>
          <w:bCs w:val="0"/>
          <w:color w:val="auto"/>
          <w:sz w:val="30"/>
          <w:szCs w:val="30"/>
          <w:highlight w:val="none"/>
          <w:u w:val="single"/>
          <w:lang w:eastAsia="zh-CN"/>
        </w:rPr>
      </w:pPr>
      <w:r>
        <w:rPr>
          <w:rFonts w:hint="eastAsia" w:ascii="宋体" w:hAnsi="宋体" w:eastAsia="宋体" w:cs="宋体"/>
          <w:b/>
          <w:bCs w:val="0"/>
          <w:color w:val="auto"/>
          <w:sz w:val="30"/>
          <w:szCs w:val="30"/>
          <w:highlight w:val="none"/>
          <w:u w:val="none"/>
        </w:rPr>
        <w:t>采   购   人：</w:t>
      </w:r>
      <w:r>
        <w:rPr>
          <w:rFonts w:hint="eastAsia" w:ascii="宋体" w:hAnsi="宋体" w:eastAsia="宋体" w:cs="宋体"/>
          <w:b/>
          <w:bCs w:val="0"/>
          <w:color w:val="auto"/>
          <w:sz w:val="30"/>
          <w:szCs w:val="30"/>
          <w:highlight w:val="none"/>
          <w:u w:val="single"/>
          <w:lang w:eastAsia="zh-CN"/>
        </w:rPr>
        <w:t>郴州市林邑中学</w:t>
      </w:r>
    </w:p>
    <w:p w14:paraId="38F24F2E">
      <w:pPr>
        <w:adjustRightInd w:val="0"/>
        <w:snapToGrid w:val="0"/>
        <w:spacing w:line="360" w:lineRule="auto"/>
        <w:ind w:firstLine="602" w:firstLineChars="200"/>
        <w:rPr>
          <w:rFonts w:hint="eastAsia" w:ascii="宋体" w:hAnsi="宋体" w:eastAsia="宋体" w:cs="宋体"/>
          <w:b/>
          <w:bCs w:val="0"/>
          <w:color w:val="auto"/>
          <w:sz w:val="32"/>
          <w:szCs w:val="21"/>
          <w:highlight w:val="none"/>
        </w:rPr>
      </w:pPr>
      <w:r>
        <w:rPr>
          <w:rFonts w:hint="eastAsia" w:ascii="宋体" w:hAnsi="宋体" w:eastAsia="宋体" w:cs="宋体"/>
          <w:b/>
          <w:bCs w:val="0"/>
          <w:color w:val="auto"/>
          <w:sz w:val="30"/>
          <w:szCs w:val="30"/>
          <w:highlight w:val="none"/>
          <w:u w:val="none"/>
        </w:rPr>
        <w:t>采购代理机构：</w:t>
      </w:r>
      <w:r>
        <w:rPr>
          <w:rFonts w:hint="eastAsia" w:ascii="宋体" w:hAnsi="宋体" w:eastAsia="宋体" w:cs="宋体"/>
          <w:b/>
          <w:bCs w:val="0"/>
          <w:color w:val="auto"/>
          <w:sz w:val="30"/>
          <w:szCs w:val="30"/>
          <w:highlight w:val="none"/>
          <w:u w:val="single"/>
          <w:lang w:eastAsia="zh-CN"/>
        </w:rPr>
        <w:t>湖南凌云咨询集团有限公司</w:t>
      </w:r>
    </w:p>
    <w:p w14:paraId="6B79D17E">
      <w:pPr>
        <w:widowControl w:val="0"/>
        <w:adjustRightInd w:val="0"/>
        <w:snapToGrid w:val="0"/>
        <w:spacing w:line="360" w:lineRule="auto"/>
        <w:jc w:val="center"/>
        <w:rPr>
          <w:rFonts w:hint="eastAsia" w:ascii="宋体" w:hAnsi="宋体" w:eastAsia="宋体" w:cs="宋体"/>
          <w:bCs/>
          <w:color w:val="auto"/>
          <w:kern w:val="2"/>
          <w:sz w:val="32"/>
          <w:szCs w:val="32"/>
          <w:highlight w:val="none"/>
          <w:lang w:val="en-US" w:eastAsia="zh-CN" w:bidi="ar-SA"/>
        </w:rPr>
      </w:pPr>
    </w:p>
    <w:p w14:paraId="0E857A7A">
      <w:pPr>
        <w:widowControl w:val="0"/>
        <w:adjustRightInd w:val="0"/>
        <w:snapToGrid w:val="0"/>
        <w:spacing w:line="240" w:lineRule="atLeast"/>
        <w:jc w:val="center"/>
        <w:rPr>
          <w:rFonts w:hint="eastAsia" w:ascii="宋体" w:hAnsi="宋体" w:eastAsia="宋体" w:cs="宋体"/>
          <w:bCs/>
          <w:color w:val="auto"/>
          <w:kern w:val="2"/>
          <w:sz w:val="32"/>
          <w:szCs w:val="32"/>
          <w:highlight w:val="none"/>
          <w:lang w:val="en-US" w:eastAsia="zh-CN" w:bidi="ar-SA"/>
        </w:rPr>
      </w:pPr>
    </w:p>
    <w:p w14:paraId="031FF344">
      <w:pPr>
        <w:widowControl w:val="0"/>
        <w:adjustRightInd w:val="0"/>
        <w:snapToGrid w:val="0"/>
        <w:spacing w:line="240" w:lineRule="atLeast"/>
        <w:jc w:val="center"/>
        <w:rPr>
          <w:rFonts w:hint="eastAsia" w:ascii="宋体" w:hAnsi="宋体" w:eastAsia="宋体" w:cs="宋体"/>
          <w:bCs/>
          <w:color w:val="auto"/>
          <w:kern w:val="2"/>
          <w:sz w:val="32"/>
          <w:szCs w:val="32"/>
          <w:highlight w:val="none"/>
          <w:lang w:val="en-US" w:eastAsia="zh-CN" w:bidi="ar-SA"/>
        </w:rPr>
      </w:pPr>
    </w:p>
    <w:p w14:paraId="2F983405">
      <w:pPr>
        <w:widowControl w:val="0"/>
        <w:adjustRightInd w:val="0"/>
        <w:snapToGrid w:val="0"/>
        <w:spacing w:line="240" w:lineRule="atLeast"/>
        <w:jc w:val="center"/>
        <w:rPr>
          <w:rFonts w:hint="eastAsia" w:ascii="宋体" w:hAnsi="宋体" w:eastAsia="宋体" w:cs="宋体"/>
          <w:bCs/>
          <w:color w:val="auto"/>
          <w:kern w:val="2"/>
          <w:sz w:val="32"/>
          <w:szCs w:val="32"/>
          <w:highlight w:val="none"/>
          <w:lang w:val="en-US" w:eastAsia="zh-CN" w:bidi="ar-SA"/>
        </w:rPr>
      </w:pPr>
    </w:p>
    <w:p w14:paraId="6C3E3C43">
      <w:pPr>
        <w:widowControl w:val="0"/>
        <w:adjustRightInd w:val="0"/>
        <w:snapToGrid w:val="0"/>
        <w:spacing w:line="240" w:lineRule="atLeast"/>
        <w:jc w:val="both"/>
        <w:rPr>
          <w:rFonts w:hint="eastAsia" w:ascii="宋体" w:hAnsi="宋体" w:eastAsia="宋体" w:cs="宋体"/>
          <w:bCs/>
          <w:color w:val="auto"/>
          <w:kern w:val="2"/>
          <w:sz w:val="32"/>
          <w:szCs w:val="32"/>
          <w:highlight w:val="none"/>
          <w:lang w:val="en-US" w:eastAsia="zh-CN" w:bidi="ar-SA"/>
        </w:rPr>
      </w:pPr>
    </w:p>
    <w:p w14:paraId="1CD0B317">
      <w:pPr>
        <w:widowControl w:val="0"/>
        <w:shd w:val="clear"/>
        <w:adjustRightInd w:val="0"/>
        <w:snapToGrid w:val="0"/>
        <w:spacing w:line="240" w:lineRule="atLeast"/>
        <w:jc w:val="center"/>
        <w:rPr>
          <w:rFonts w:hint="eastAsia" w:ascii="宋体" w:hAnsi="宋体" w:eastAsia="宋体" w:cs="宋体"/>
          <w:b/>
          <w:bCs/>
          <w:color w:val="auto"/>
          <w:kern w:val="2"/>
          <w:sz w:val="32"/>
          <w:szCs w:val="32"/>
          <w:highlight w:val="none"/>
          <w:lang w:val="en-US" w:eastAsia="zh-CN" w:bidi="ar-SA"/>
        </w:rPr>
      </w:pPr>
      <w:r>
        <w:rPr>
          <w:rFonts w:hint="eastAsia" w:ascii="宋体" w:hAnsi="宋体" w:eastAsia="宋体" w:cs="宋体"/>
          <w:b/>
          <w:color w:val="auto"/>
          <w:kern w:val="2"/>
          <w:sz w:val="32"/>
          <w:szCs w:val="21"/>
          <w:highlight w:val="none"/>
          <w:lang w:val="en-US" w:eastAsia="zh-CN" w:bidi="ar-SA"/>
        </w:rPr>
        <w:t>2026年7月</w:t>
      </w:r>
    </w:p>
    <w:p w14:paraId="5BA0DFA8">
      <w:pPr>
        <w:widowControl w:val="0"/>
        <w:adjustRightInd w:val="0"/>
        <w:snapToGrid w:val="0"/>
        <w:spacing w:line="240" w:lineRule="atLeast"/>
        <w:jc w:val="center"/>
        <w:rPr>
          <w:rFonts w:hint="eastAsia" w:ascii="宋体" w:hAnsi="宋体" w:eastAsia="宋体" w:cs="宋体"/>
          <w:b/>
          <w:bCs/>
          <w:color w:val="auto"/>
          <w:kern w:val="2"/>
          <w:sz w:val="32"/>
          <w:szCs w:val="32"/>
          <w:highlight w:val="none"/>
          <w:lang w:val="en-US" w:eastAsia="zh-CN" w:bidi="ar-SA"/>
        </w:rPr>
      </w:pPr>
    </w:p>
    <w:p w14:paraId="12F867C5">
      <w:pPr>
        <w:adjustRightInd w:val="0"/>
        <w:snapToGrid w:val="0"/>
        <w:spacing w:line="240" w:lineRule="atLeast"/>
        <w:jc w:val="center"/>
        <w:rPr>
          <w:rFonts w:hint="eastAsia" w:ascii="宋体" w:hAnsi="宋体" w:eastAsia="宋体" w:cs="宋体"/>
          <w:b/>
          <w:bCs/>
          <w:color w:val="auto"/>
          <w:sz w:val="32"/>
          <w:szCs w:val="32"/>
          <w:highlight w:val="none"/>
        </w:rPr>
        <w:sectPr>
          <w:headerReference r:id="rId3" w:type="default"/>
          <w:footerReference r:id="rId4" w:type="default"/>
          <w:pgSz w:w="11906" w:h="16838"/>
          <w:pgMar w:top="1440" w:right="1588" w:bottom="1440" w:left="1588" w:header="851" w:footer="992" w:gutter="0"/>
          <w:pgNumType w:fmt="decimal"/>
          <w:cols w:space="720" w:num="1"/>
          <w:docGrid w:type="lines" w:linePitch="312" w:charSpace="0"/>
        </w:sectPr>
      </w:pPr>
    </w:p>
    <w:p w14:paraId="6D9F5F75">
      <w:pPr>
        <w:widowControl w:val="0"/>
        <w:adjustRightInd w:val="0"/>
        <w:snapToGrid w:val="0"/>
        <w:spacing w:line="360" w:lineRule="auto"/>
        <w:jc w:val="center"/>
        <w:rPr>
          <w:rFonts w:hint="eastAsia" w:ascii="宋体" w:hAnsi="宋体" w:eastAsia="宋体" w:cs="宋体"/>
          <w:b/>
          <w:color w:val="auto"/>
          <w:spacing w:val="160"/>
          <w:kern w:val="2"/>
          <w:sz w:val="36"/>
          <w:szCs w:val="36"/>
          <w:highlight w:val="none"/>
          <w:lang w:val="en-US" w:eastAsia="zh-CN" w:bidi="ar-SA"/>
        </w:rPr>
      </w:pPr>
      <w:r>
        <w:rPr>
          <w:rFonts w:hint="eastAsia" w:ascii="宋体" w:hAnsi="宋体" w:eastAsia="宋体" w:cs="宋体"/>
          <w:b/>
          <w:color w:val="auto"/>
          <w:spacing w:val="160"/>
          <w:kern w:val="2"/>
          <w:sz w:val="36"/>
          <w:szCs w:val="36"/>
          <w:highlight w:val="none"/>
          <w:lang w:val="en-US" w:eastAsia="zh-CN" w:bidi="ar-SA"/>
        </w:rPr>
        <w:t>目录</w:t>
      </w:r>
    </w:p>
    <w:p w14:paraId="064E13F0">
      <w:pPr>
        <w:widowControl w:val="0"/>
        <w:tabs>
          <w:tab w:val="right" w:leader="dot" w:pos="8844"/>
        </w:tabs>
        <w:spacing w:line="360" w:lineRule="auto"/>
        <w:jc w:val="both"/>
        <w:rPr>
          <w:rFonts w:hint="eastAsia" w:ascii="宋体" w:hAnsi="宋体" w:eastAsia="宋体" w:cs="宋体"/>
          <w:b/>
          <w:color w:val="auto"/>
          <w:kern w:val="2"/>
          <w:sz w:val="24"/>
          <w:szCs w:val="21"/>
          <w:highlight w:val="none"/>
          <w:lang w:val="en-US" w:eastAsia="zh-CN" w:bidi="ar-SA"/>
        </w:rPr>
      </w:pPr>
      <w:r>
        <w:rPr>
          <w:rFonts w:hint="eastAsia" w:ascii="宋体" w:hAnsi="宋体" w:eastAsia="宋体" w:cs="宋体"/>
          <w:b w:val="0"/>
          <w:bCs/>
          <w:color w:val="auto"/>
          <w:kern w:val="2"/>
          <w:sz w:val="21"/>
          <w:szCs w:val="24"/>
          <w:highlight w:val="none"/>
          <w:lang w:val="en-US" w:eastAsia="zh-CN" w:bidi="ar-SA"/>
        </w:rPr>
        <w:fldChar w:fldCharType="begin"/>
      </w:r>
      <w:r>
        <w:rPr>
          <w:rFonts w:hint="eastAsia" w:ascii="宋体" w:hAnsi="宋体" w:eastAsia="宋体" w:cs="宋体"/>
          <w:b w:val="0"/>
          <w:bCs/>
          <w:color w:val="auto"/>
          <w:kern w:val="2"/>
          <w:sz w:val="21"/>
          <w:szCs w:val="24"/>
          <w:highlight w:val="none"/>
          <w:lang w:val="en-US" w:eastAsia="zh-CN" w:bidi="ar-SA"/>
        </w:rPr>
        <w:instrText xml:space="preserve"> TOC \o "1-4" \h \z \u </w:instrText>
      </w:r>
      <w:r>
        <w:rPr>
          <w:rFonts w:hint="eastAsia" w:ascii="宋体" w:hAnsi="宋体" w:eastAsia="宋体" w:cs="宋体"/>
          <w:b w:val="0"/>
          <w:bCs/>
          <w:color w:val="auto"/>
          <w:kern w:val="2"/>
          <w:sz w:val="21"/>
          <w:szCs w:val="24"/>
          <w:highlight w:val="none"/>
          <w:lang w:val="en-US" w:eastAsia="zh-CN" w:bidi="ar-SA"/>
        </w:rPr>
        <w:fldChar w:fldCharType="separate"/>
      </w:r>
      <w:r>
        <w:rPr>
          <w:rFonts w:hint="eastAsia" w:ascii="宋体" w:hAnsi="宋体" w:eastAsia="宋体" w:cs="宋体"/>
          <w:b/>
          <w:color w:val="auto"/>
          <w:kern w:val="2"/>
          <w:sz w:val="24"/>
          <w:szCs w:val="21"/>
          <w:highlight w:val="none"/>
          <w:lang w:val="en-US" w:eastAsia="zh-CN" w:bidi="ar-SA"/>
        </w:rPr>
        <w:fldChar w:fldCharType="begin"/>
      </w:r>
      <w:r>
        <w:rPr>
          <w:rFonts w:hint="eastAsia" w:ascii="宋体" w:hAnsi="宋体" w:eastAsia="宋体" w:cs="宋体"/>
          <w:b/>
          <w:color w:val="auto"/>
          <w:kern w:val="2"/>
          <w:sz w:val="24"/>
          <w:szCs w:val="21"/>
          <w:highlight w:val="none"/>
          <w:lang w:val="en-US" w:eastAsia="zh-CN" w:bidi="ar-SA"/>
        </w:rPr>
        <w:instrText xml:space="preserve"> HYPERLINK \l _Toc21624 </w:instrText>
      </w:r>
      <w:r>
        <w:rPr>
          <w:rFonts w:hint="eastAsia" w:ascii="宋体" w:hAnsi="宋体" w:eastAsia="宋体" w:cs="宋体"/>
          <w:b/>
          <w:color w:val="auto"/>
          <w:kern w:val="2"/>
          <w:sz w:val="24"/>
          <w:szCs w:val="21"/>
          <w:highlight w:val="none"/>
          <w:lang w:val="en-US" w:eastAsia="zh-CN" w:bidi="ar-SA"/>
        </w:rPr>
        <w:fldChar w:fldCharType="separate"/>
      </w:r>
      <w:r>
        <w:rPr>
          <w:rFonts w:hint="eastAsia" w:ascii="宋体" w:hAnsi="宋体" w:eastAsia="宋体" w:cs="宋体"/>
          <w:b/>
          <w:color w:val="auto"/>
          <w:kern w:val="2"/>
          <w:sz w:val="24"/>
          <w:szCs w:val="32"/>
          <w:highlight w:val="none"/>
          <w:lang w:val="en-US" w:eastAsia="zh-CN" w:bidi="ar-SA"/>
        </w:rPr>
        <w:t>第一章 投标邀请</w:t>
      </w:r>
      <w:r>
        <w:rPr>
          <w:rFonts w:hint="eastAsia" w:ascii="宋体" w:hAnsi="宋体" w:eastAsia="宋体" w:cs="宋体"/>
          <w:b/>
          <w:color w:val="auto"/>
          <w:kern w:val="2"/>
          <w:sz w:val="24"/>
          <w:szCs w:val="21"/>
          <w:highlight w:val="none"/>
          <w:lang w:val="en-US" w:eastAsia="zh-CN" w:bidi="ar-SA"/>
        </w:rPr>
        <w:tab/>
      </w:r>
      <w:r>
        <w:rPr>
          <w:rFonts w:hint="eastAsia" w:ascii="宋体" w:hAnsi="宋体" w:eastAsia="宋体" w:cs="宋体"/>
          <w:b/>
          <w:color w:val="auto"/>
          <w:kern w:val="2"/>
          <w:sz w:val="24"/>
          <w:szCs w:val="21"/>
          <w:highlight w:val="none"/>
          <w:lang w:val="en-US" w:eastAsia="zh-CN" w:bidi="ar-SA"/>
        </w:rPr>
        <w:fldChar w:fldCharType="begin"/>
      </w:r>
      <w:r>
        <w:rPr>
          <w:rFonts w:hint="eastAsia" w:ascii="宋体" w:hAnsi="宋体" w:eastAsia="宋体" w:cs="宋体"/>
          <w:b/>
          <w:color w:val="auto"/>
          <w:kern w:val="2"/>
          <w:sz w:val="24"/>
          <w:szCs w:val="21"/>
          <w:highlight w:val="none"/>
          <w:lang w:val="en-US" w:eastAsia="zh-CN" w:bidi="ar-SA"/>
        </w:rPr>
        <w:instrText xml:space="preserve"> PAGEREF _Toc21624 \h </w:instrText>
      </w:r>
      <w:r>
        <w:rPr>
          <w:rFonts w:hint="eastAsia" w:ascii="宋体" w:hAnsi="宋体" w:eastAsia="宋体" w:cs="宋体"/>
          <w:b/>
          <w:color w:val="auto"/>
          <w:kern w:val="2"/>
          <w:sz w:val="24"/>
          <w:szCs w:val="21"/>
          <w:highlight w:val="none"/>
          <w:lang w:val="en-US" w:eastAsia="zh-CN" w:bidi="ar-SA"/>
        </w:rPr>
        <w:fldChar w:fldCharType="separate"/>
      </w:r>
      <w:r>
        <w:rPr>
          <w:rFonts w:hint="eastAsia" w:ascii="宋体" w:hAnsi="宋体" w:eastAsia="宋体" w:cs="宋体"/>
          <w:b/>
          <w:color w:val="auto"/>
          <w:kern w:val="2"/>
          <w:sz w:val="24"/>
          <w:szCs w:val="21"/>
          <w:highlight w:val="none"/>
          <w:lang w:val="en-US" w:eastAsia="zh-CN" w:bidi="ar-SA"/>
        </w:rPr>
        <w:t>2</w:t>
      </w:r>
      <w:r>
        <w:rPr>
          <w:rFonts w:hint="eastAsia" w:ascii="宋体" w:hAnsi="宋体" w:eastAsia="宋体" w:cs="宋体"/>
          <w:b/>
          <w:color w:val="auto"/>
          <w:kern w:val="2"/>
          <w:sz w:val="24"/>
          <w:szCs w:val="21"/>
          <w:highlight w:val="none"/>
          <w:lang w:val="en-US" w:eastAsia="zh-CN" w:bidi="ar-SA"/>
        </w:rPr>
        <w:fldChar w:fldCharType="end"/>
      </w:r>
      <w:r>
        <w:rPr>
          <w:rFonts w:hint="eastAsia" w:ascii="宋体" w:hAnsi="宋体" w:eastAsia="宋体" w:cs="宋体"/>
          <w:b/>
          <w:color w:val="auto"/>
          <w:kern w:val="2"/>
          <w:sz w:val="24"/>
          <w:szCs w:val="21"/>
          <w:highlight w:val="none"/>
          <w:lang w:val="en-US" w:eastAsia="zh-CN" w:bidi="ar-SA"/>
        </w:rPr>
        <w:fldChar w:fldCharType="end"/>
      </w:r>
    </w:p>
    <w:p w14:paraId="0B485913">
      <w:pPr>
        <w:widowControl w:val="0"/>
        <w:tabs>
          <w:tab w:val="right" w:leader="dot" w:pos="8844"/>
        </w:tabs>
        <w:spacing w:line="360" w:lineRule="auto"/>
        <w:ind w:left="420" w:leftChars="200"/>
        <w:jc w:val="both"/>
        <w:rPr>
          <w:rFonts w:hint="eastAsia" w:ascii="宋体" w:hAnsi="宋体" w:eastAsia="宋体" w:cs="宋体"/>
          <w:b/>
          <w:color w:val="auto"/>
          <w:kern w:val="2"/>
          <w:sz w:val="21"/>
          <w:szCs w:val="24"/>
          <w:highlight w:val="none"/>
          <w:lang w:val="en-US" w:eastAsia="zh-CN" w:bidi="ar-SA"/>
        </w:rPr>
      </w:pPr>
    </w:p>
    <w:p w14:paraId="62176D75">
      <w:pPr>
        <w:widowControl w:val="0"/>
        <w:tabs>
          <w:tab w:val="right" w:leader="dot" w:pos="8844"/>
        </w:tabs>
        <w:spacing w:line="360" w:lineRule="auto"/>
        <w:jc w:val="both"/>
        <w:rPr>
          <w:rFonts w:hint="eastAsia" w:ascii="宋体" w:hAnsi="宋体" w:eastAsia="宋体" w:cs="宋体"/>
          <w:b/>
          <w:color w:val="auto"/>
          <w:kern w:val="2"/>
          <w:sz w:val="24"/>
          <w:szCs w:val="21"/>
          <w:highlight w:val="none"/>
          <w:lang w:val="en-US" w:eastAsia="zh-CN" w:bidi="ar-SA"/>
        </w:rPr>
      </w:pPr>
      <w:r>
        <w:rPr>
          <w:rFonts w:hint="eastAsia" w:ascii="宋体" w:hAnsi="宋体" w:eastAsia="宋体" w:cs="宋体"/>
          <w:b/>
          <w:color w:val="auto"/>
          <w:kern w:val="2"/>
          <w:sz w:val="24"/>
          <w:szCs w:val="21"/>
          <w:highlight w:val="none"/>
          <w:lang w:val="en-US" w:eastAsia="zh-CN" w:bidi="ar-SA"/>
        </w:rPr>
        <w:fldChar w:fldCharType="begin"/>
      </w:r>
      <w:r>
        <w:rPr>
          <w:rFonts w:hint="eastAsia" w:ascii="宋体" w:hAnsi="宋体" w:eastAsia="宋体" w:cs="宋体"/>
          <w:b/>
          <w:color w:val="auto"/>
          <w:kern w:val="2"/>
          <w:sz w:val="24"/>
          <w:szCs w:val="21"/>
          <w:highlight w:val="none"/>
          <w:lang w:val="en-US" w:eastAsia="zh-CN" w:bidi="ar-SA"/>
        </w:rPr>
        <w:instrText xml:space="preserve"> HYPERLINK \l _Toc14843 </w:instrText>
      </w:r>
      <w:r>
        <w:rPr>
          <w:rFonts w:hint="eastAsia" w:ascii="宋体" w:hAnsi="宋体" w:eastAsia="宋体" w:cs="宋体"/>
          <w:b/>
          <w:color w:val="auto"/>
          <w:kern w:val="2"/>
          <w:sz w:val="24"/>
          <w:szCs w:val="21"/>
          <w:highlight w:val="none"/>
          <w:lang w:val="en-US" w:eastAsia="zh-CN" w:bidi="ar-SA"/>
        </w:rPr>
        <w:fldChar w:fldCharType="separate"/>
      </w:r>
      <w:r>
        <w:rPr>
          <w:rFonts w:hint="eastAsia" w:ascii="宋体" w:hAnsi="宋体" w:eastAsia="宋体" w:cs="宋体"/>
          <w:b/>
          <w:color w:val="auto"/>
          <w:kern w:val="2"/>
          <w:sz w:val="24"/>
          <w:szCs w:val="32"/>
          <w:highlight w:val="none"/>
          <w:lang w:val="en-US" w:eastAsia="zh-CN" w:bidi="ar-SA"/>
        </w:rPr>
        <w:t>第二章 投标须知</w:t>
      </w:r>
      <w:r>
        <w:rPr>
          <w:rFonts w:hint="eastAsia" w:ascii="宋体" w:hAnsi="宋体" w:eastAsia="宋体" w:cs="宋体"/>
          <w:b/>
          <w:color w:val="auto"/>
          <w:kern w:val="2"/>
          <w:sz w:val="24"/>
          <w:szCs w:val="21"/>
          <w:highlight w:val="none"/>
          <w:lang w:val="en-US" w:eastAsia="zh-CN" w:bidi="ar-SA"/>
        </w:rPr>
        <w:tab/>
      </w:r>
      <w:r>
        <w:rPr>
          <w:rFonts w:hint="eastAsia" w:ascii="宋体" w:hAnsi="宋体" w:eastAsia="宋体" w:cs="宋体"/>
          <w:b/>
          <w:color w:val="auto"/>
          <w:kern w:val="2"/>
          <w:sz w:val="24"/>
          <w:szCs w:val="21"/>
          <w:highlight w:val="none"/>
          <w:lang w:val="en-US" w:eastAsia="zh-CN" w:bidi="ar-SA"/>
        </w:rPr>
        <w:fldChar w:fldCharType="begin"/>
      </w:r>
      <w:r>
        <w:rPr>
          <w:rFonts w:hint="eastAsia" w:ascii="宋体" w:hAnsi="宋体" w:eastAsia="宋体" w:cs="宋体"/>
          <w:b/>
          <w:color w:val="auto"/>
          <w:kern w:val="2"/>
          <w:sz w:val="24"/>
          <w:szCs w:val="21"/>
          <w:highlight w:val="none"/>
          <w:lang w:val="en-US" w:eastAsia="zh-CN" w:bidi="ar-SA"/>
        </w:rPr>
        <w:instrText xml:space="preserve"> PAGEREF _Toc14843 \h </w:instrText>
      </w:r>
      <w:r>
        <w:rPr>
          <w:rFonts w:hint="eastAsia" w:ascii="宋体" w:hAnsi="宋体" w:eastAsia="宋体" w:cs="宋体"/>
          <w:b/>
          <w:color w:val="auto"/>
          <w:kern w:val="2"/>
          <w:sz w:val="24"/>
          <w:szCs w:val="21"/>
          <w:highlight w:val="none"/>
          <w:lang w:val="en-US" w:eastAsia="zh-CN" w:bidi="ar-SA"/>
        </w:rPr>
        <w:fldChar w:fldCharType="separate"/>
      </w:r>
      <w:r>
        <w:rPr>
          <w:rFonts w:hint="eastAsia" w:ascii="宋体" w:hAnsi="宋体" w:eastAsia="宋体" w:cs="宋体"/>
          <w:b/>
          <w:color w:val="auto"/>
          <w:kern w:val="2"/>
          <w:sz w:val="24"/>
          <w:szCs w:val="21"/>
          <w:highlight w:val="none"/>
          <w:lang w:val="en-US" w:eastAsia="zh-CN" w:bidi="ar-SA"/>
        </w:rPr>
        <w:t>6</w:t>
      </w:r>
      <w:r>
        <w:rPr>
          <w:rFonts w:hint="eastAsia" w:ascii="宋体" w:hAnsi="宋体" w:eastAsia="宋体" w:cs="宋体"/>
          <w:b/>
          <w:color w:val="auto"/>
          <w:kern w:val="2"/>
          <w:sz w:val="24"/>
          <w:szCs w:val="21"/>
          <w:highlight w:val="none"/>
          <w:lang w:val="en-US" w:eastAsia="zh-CN" w:bidi="ar-SA"/>
        </w:rPr>
        <w:fldChar w:fldCharType="end"/>
      </w:r>
      <w:r>
        <w:rPr>
          <w:rFonts w:hint="eastAsia" w:ascii="宋体" w:hAnsi="宋体" w:eastAsia="宋体" w:cs="宋体"/>
          <w:b/>
          <w:color w:val="auto"/>
          <w:kern w:val="2"/>
          <w:sz w:val="24"/>
          <w:szCs w:val="21"/>
          <w:highlight w:val="none"/>
          <w:lang w:val="en-US" w:eastAsia="zh-CN" w:bidi="ar-SA"/>
        </w:rPr>
        <w:fldChar w:fldCharType="end"/>
      </w:r>
    </w:p>
    <w:p w14:paraId="43F79EB0">
      <w:pPr>
        <w:widowControl w:val="0"/>
        <w:tabs>
          <w:tab w:val="right" w:leader="dot" w:pos="8844"/>
        </w:tabs>
        <w:adjustRightInd w:val="0"/>
        <w:snapToGrid w:val="0"/>
        <w:spacing w:line="360" w:lineRule="auto"/>
        <w:ind w:left="840" w:leftChars="400"/>
        <w:jc w:val="both"/>
        <w:rPr>
          <w:rFonts w:hint="eastAsia" w:ascii="宋体" w:hAnsi="宋体" w:eastAsia="宋体" w:cs="宋体"/>
          <w:b/>
          <w:color w:val="auto"/>
          <w:kern w:val="2"/>
          <w:sz w:val="21"/>
          <w:szCs w:val="24"/>
          <w:highlight w:val="none"/>
          <w:lang w:val="en-US" w:eastAsia="zh-CN" w:bidi="ar-SA"/>
        </w:rPr>
      </w:pPr>
    </w:p>
    <w:p w14:paraId="2937FDF4">
      <w:pPr>
        <w:widowControl w:val="0"/>
        <w:tabs>
          <w:tab w:val="right" w:leader="dot" w:pos="8844"/>
        </w:tabs>
        <w:spacing w:line="360" w:lineRule="auto"/>
        <w:jc w:val="both"/>
        <w:rPr>
          <w:rFonts w:hint="eastAsia" w:ascii="宋体" w:hAnsi="宋体" w:eastAsia="宋体" w:cs="宋体"/>
          <w:b/>
          <w:color w:val="auto"/>
          <w:kern w:val="2"/>
          <w:sz w:val="24"/>
          <w:szCs w:val="21"/>
          <w:highlight w:val="none"/>
          <w:lang w:val="en-US" w:eastAsia="zh-CN" w:bidi="ar-SA"/>
        </w:rPr>
      </w:pPr>
      <w:r>
        <w:rPr>
          <w:rFonts w:hint="eastAsia" w:ascii="宋体" w:hAnsi="宋体" w:eastAsia="宋体" w:cs="宋体"/>
          <w:b/>
          <w:color w:val="auto"/>
          <w:kern w:val="2"/>
          <w:sz w:val="24"/>
          <w:szCs w:val="21"/>
          <w:highlight w:val="none"/>
          <w:lang w:val="en-US" w:eastAsia="zh-CN" w:bidi="ar-SA"/>
        </w:rPr>
        <w:fldChar w:fldCharType="begin"/>
      </w:r>
      <w:r>
        <w:rPr>
          <w:rFonts w:hint="eastAsia" w:ascii="宋体" w:hAnsi="宋体" w:eastAsia="宋体" w:cs="宋体"/>
          <w:b/>
          <w:color w:val="auto"/>
          <w:kern w:val="2"/>
          <w:sz w:val="24"/>
          <w:szCs w:val="21"/>
          <w:highlight w:val="none"/>
          <w:lang w:val="en-US" w:eastAsia="zh-CN" w:bidi="ar-SA"/>
        </w:rPr>
        <w:instrText xml:space="preserve"> HYPERLINK \l _Toc8014 </w:instrText>
      </w:r>
      <w:r>
        <w:rPr>
          <w:rFonts w:hint="eastAsia" w:ascii="宋体" w:hAnsi="宋体" w:eastAsia="宋体" w:cs="宋体"/>
          <w:b/>
          <w:color w:val="auto"/>
          <w:kern w:val="2"/>
          <w:sz w:val="24"/>
          <w:szCs w:val="21"/>
          <w:highlight w:val="none"/>
          <w:lang w:val="en-US" w:eastAsia="zh-CN" w:bidi="ar-SA"/>
        </w:rPr>
        <w:fldChar w:fldCharType="separate"/>
      </w:r>
      <w:r>
        <w:rPr>
          <w:rFonts w:hint="eastAsia" w:ascii="宋体" w:hAnsi="宋体" w:eastAsia="宋体" w:cs="宋体"/>
          <w:b/>
          <w:color w:val="auto"/>
          <w:kern w:val="2"/>
          <w:sz w:val="24"/>
          <w:szCs w:val="32"/>
          <w:highlight w:val="none"/>
          <w:lang w:val="en-US" w:eastAsia="zh-CN" w:bidi="ar-SA"/>
        </w:rPr>
        <w:t>第三章 资格审查</w:t>
      </w:r>
      <w:r>
        <w:rPr>
          <w:rFonts w:hint="eastAsia" w:ascii="宋体" w:hAnsi="宋体" w:eastAsia="宋体" w:cs="宋体"/>
          <w:b/>
          <w:color w:val="auto"/>
          <w:kern w:val="2"/>
          <w:sz w:val="24"/>
          <w:szCs w:val="21"/>
          <w:highlight w:val="none"/>
          <w:lang w:val="en-US" w:eastAsia="zh-CN" w:bidi="ar-SA"/>
        </w:rPr>
        <w:tab/>
      </w:r>
      <w:r>
        <w:rPr>
          <w:rFonts w:hint="eastAsia" w:ascii="宋体" w:hAnsi="宋体" w:eastAsia="宋体" w:cs="宋体"/>
          <w:b/>
          <w:color w:val="auto"/>
          <w:kern w:val="2"/>
          <w:sz w:val="24"/>
          <w:szCs w:val="21"/>
          <w:highlight w:val="none"/>
          <w:lang w:val="en-US" w:eastAsia="zh-CN" w:bidi="ar-SA"/>
        </w:rPr>
        <w:fldChar w:fldCharType="begin"/>
      </w:r>
      <w:r>
        <w:rPr>
          <w:rFonts w:hint="eastAsia" w:ascii="宋体" w:hAnsi="宋体" w:eastAsia="宋体" w:cs="宋体"/>
          <w:b/>
          <w:color w:val="auto"/>
          <w:kern w:val="2"/>
          <w:sz w:val="24"/>
          <w:szCs w:val="21"/>
          <w:highlight w:val="none"/>
          <w:lang w:val="en-US" w:eastAsia="zh-CN" w:bidi="ar-SA"/>
        </w:rPr>
        <w:instrText xml:space="preserve"> PAGEREF _Toc8014 \h </w:instrText>
      </w:r>
      <w:r>
        <w:rPr>
          <w:rFonts w:hint="eastAsia" w:ascii="宋体" w:hAnsi="宋体" w:eastAsia="宋体" w:cs="宋体"/>
          <w:b/>
          <w:color w:val="auto"/>
          <w:kern w:val="2"/>
          <w:sz w:val="24"/>
          <w:szCs w:val="21"/>
          <w:highlight w:val="none"/>
          <w:lang w:val="en-US" w:eastAsia="zh-CN" w:bidi="ar-SA"/>
        </w:rPr>
        <w:fldChar w:fldCharType="separate"/>
      </w:r>
      <w:r>
        <w:rPr>
          <w:rFonts w:hint="eastAsia" w:ascii="宋体" w:hAnsi="宋体" w:eastAsia="宋体" w:cs="宋体"/>
          <w:b/>
          <w:color w:val="auto"/>
          <w:kern w:val="2"/>
          <w:sz w:val="24"/>
          <w:szCs w:val="21"/>
          <w:highlight w:val="none"/>
          <w:lang w:val="en-US" w:eastAsia="zh-CN" w:bidi="ar-SA"/>
        </w:rPr>
        <w:t>25</w:t>
      </w:r>
      <w:r>
        <w:rPr>
          <w:rFonts w:hint="eastAsia" w:ascii="宋体" w:hAnsi="宋体" w:eastAsia="宋体" w:cs="宋体"/>
          <w:b/>
          <w:color w:val="auto"/>
          <w:kern w:val="2"/>
          <w:sz w:val="24"/>
          <w:szCs w:val="21"/>
          <w:highlight w:val="none"/>
          <w:lang w:val="en-US" w:eastAsia="zh-CN" w:bidi="ar-SA"/>
        </w:rPr>
        <w:fldChar w:fldCharType="end"/>
      </w:r>
      <w:r>
        <w:rPr>
          <w:rFonts w:hint="eastAsia" w:ascii="宋体" w:hAnsi="宋体" w:eastAsia="宋体" w:cs="宋体"/>
          <w:b/>
          <w:color w:val="auto"/>
          <w:kern w:val="2"/>
          <w:sz w:val="24"/>
          <w:szCs w:val="21"/>
          <w:highlight w:val="none"/>
          <w:lang w:val="en-US" w:eastAsia="zh-CN" w:bidi="ar-SA"/>
        </w:rPr>
        <w:fldChar w:fldCharType="end"/>
      </w:r>
    </w:p>
    <w:p w14:paraId="1AE44F14">
      <w:pPr>
        <w:widowControl w:val="0"/>
        <w:tabs>
          <w:tab w:val="right" w:leader="dot" w:pos="8844"/>
        </w:tabs>
        <w:adjustRightInd w:val="0"/>
        <w:snapToGrid w:val="0"/>
        <w:spacing w:line="360" w:lineRule="auto"/>
        <w:ind w:left="1260" w:leftChars="600"/>
        <w:jc w:val="both"/>
        <w:rPr>
          <w:rFonts w:hint="eastAsia" w:ascii="宋体" w:hAnsi="宋体" w:eastAsia="宋体" w:cs="宋体"/>
          <w:b/>
          <w:color w:val="auto"/>
          <w:kern w:val="2"/>
          <w:sz w:val="21"/>
          <w:szCs w:val="22"/>
          <w:highlight w:val="none"/>
          <w:lang w:val="en-US" w:eastAsia="zh-CN" w:bidi="ar-SA"/>
        </w:rPr>
      </w:pPr>
    </w:p>
    <w:p w14:paraId="4BE813B1">
      <w:pPr>
        <w:widowControl w:val="0"/>
        <w:tabs>
          <w:tab w:val="right" w:leader="dot" w:pos="8844"/>
        </w:tabs>
        <w:spacing w:line="360" w:lineRule="auto"/>
        <w:jc w:val="both"/>
        <w:rPr>
          <w:rFonts w:hint="eastAsia" w:ascii="宋体" w:hAnsi="宋体" w:eastAsia="宋体" w:cs="宋体"/>
          <w:b/>
          <w:color w:val="auto"/>
          <w:kern w:val="2"/>
          <w:sz w:val="24"/>
          <w:szCs w:val="21"/>
          <w:highlight w:val="none"/>
          <w:lang w:val="en-US" w:eastAsia="zh-CN" w:bidi="ar-SA"/>
        </w:rPr>
      </w:pPr>
      <w:r>
        <w:rPr>
          <w:rFonts w:hint="eastAsia" w:ascii="宋体" w:hAnsi="宋体" w:eastAsia="宋体" w:cs="宋体"/>
          <w:b/>
          <w:color w:val="auto"/>
          <w:kern w:val="2"/>
          <w:sz w:val="24"/>
          <w:szCs w:val="21"/>
          <w:highlight w:val="none"/>
          <w:lang w:val="en-US" w:eastAsia="zh-CN" w:bidi="ar-SA"/>
        </w:rPr>
        <w:fldChar w:fldCharType="begin"/>
      </w:r>
      <w:r>
        <w:rPr>
          <w:rFonts w:hint="eastAsia" w:ascii="宋体" w:hAnsi="宋体" w:eastAsia="宋体" w:cs="宋体"/>
          <w:b/>
          <w:color w:val="auto"/>
          <w:kern w:val="2"/>
          <w:sz w:val="24"/>
          <w:szCs w:val="21"/>
          <w:highlight w:val="none"/>
          <w:lang w:val="en-US" w:eastAsia="zh-CN" w:bidi="ar-SA"/>
        </w:rPr>
        <w:instrText xml:space="preserve"> HYPERLINK \l _Toc20049 </w:instrText>
      </w:r>
      <w:r>
        <w:rPr>
          <w:rFonts w:hint="eastAsia" w:ascii="宋体" w:hAnsi="宋体" w:eastAsia="宋体" w:cs="宋体"/>
          <w:b/>
          <w:color w:val="auto"/>
          <w:kern w:val="2"/>
          <w:sz w:val="24"/>
          <w:szCs w:val="21"/>
          <w:highlight w:val="none"/>
          <w:lang w:val="en-US" w:eastAsia="zh-CN" w:bidi="ar-SA"/>
        </w:rPr>
        <w:fldChar w:fldCharType="separate"/>
      </w:r>
      <w:r>
        <w:rPr>
          <w:rFonts w:hint="eastAsia" w:ascii="宋体" w:hAnsi="宋体" w:eastAsia="宋体" w:cs="宋体"/>
          <w:b/>
          <w:color w:val="auto"/>
          <w:kern w:val="2"/>
          <w:sz w:val="24"/>
          <w:szCs w:val="32"/>
          <w:highlight w:val="none"/>
          <w:lang w:val="en-US" w:eastAsia="zh-CN" w:bidi="ar-SA"/>
        </w:rPr>
        <w:t>第四章 评标方法及标准（综合评分法）</w:t>
      </w:r>
      <w:r>
        <w:rPr>
          <w:rFonts w:hint="eastAsia" w:ascii="宋体" w:hAnsi="宋体" w:eastAsia="宋体" w:cs="宋体"/>
          <w:b/>
          <w:color w:val="auto"/>
          <w:kern w:val="2"/>
          <w:sz w:val="24"/>
          <w:szCs w:val="21"/>
          <w:highlight w:val="none"/>
          <w:lang w:val="en-US" w:eastAsia="zh-CN" w:bidi="ar-SA"/>
        </w:rPr>
        <w:tab/>
      </w:r>
      <w:r>
        <w:rPr>
          <w:rFonts w:hint="eastAsia" w:ascii="宋体" w:hAnsi="宋体" w:eastAsia="宋体" w:cs="宋体"/>
          <w:b/>
          <w:color w:val="auto"/>
          <w:kern w:val="2"/>
          <w:sz w:val="24"/>
          <w:szCs w:val="21"/>
          <w:highlight w:val="none"/>
          <w:lang w:val="en-US" w:eastAsia="zh-CN" w:bidi="ar-SA"/>
        </w:rPr>
        <w:fldChar w:fldCharType="begin"/>
      </w:r>
      <w:r>
        <w:rPr>
          <w:rFonts w:hint="eastAsia" w:ascii="宋体" w:hAnsi="宋体" w:eastAsia="宋体" w:cs="宋体"/>
          <w:b/>
          <w:color w:val="auto"/>
          <w:kern w:val="2"/>
          <w:sz w:val="24"/>
          <w:szCs w:val="21"/>
          <w:highlight w:val="none"/>
          <w:lang w:val="en-US" w:eastAsia="zh-CN" w:bidi="ar-SA"/>
        </w:rPr>
        <w:instrText xml:space="preserve"> PAGEREF _Toc20049 \h </w:instrText>
      </w:r>
      <w:r>
        <w:rPr>
          <w:rFonts w:hint="eastAsia" w:ascii="宋体" w:hAnsi="宋体" w:eastAsia="宋体" w:cs="宋体"/>
          <w:b/>
          <w:color w:val="auto"/>
          <w:kern w:val="2"/>
          <w:sz w:val="24"/>
          <w:szCs w:val="21"/>
          <w:highlight w:val="none"/>
          <w:lang w:val="en-US" w:eastAsia="zh-CN" w:bidi="ar-SA"/>
        </w:rPr>
        <w:fldChar w:fldCharType="separate"/>
      </w:r>
      <w:r>
        <w:rPr>
          <w:rFonts w:hint="eastAsia" w:ascii="宋体" w:hAnsi="宋体" w:eastAsia="宋体" w:cs="宋体"/>
          <w:b/>
          <w:color w:val="auto"/>
          <w:kern w:val="2"/>
          <w:sz w:val="24"/>
          <w:szCs w:val="21"/>
          <w:highlight w:val="none"/>
          <w:lang w:val="en-US" w:eastAsia="zh-CN" w:bidi="ar-SA"/>
        </w:rPr>
        <w:t>28</w:t>
      </w:r>
      <w:r>
        <w:rPr>
          <w:rFonts w:hint="eastAsia" w:ascii="宋体" w:hAnsi="宋体" w:eastAsia="宋体" w:cs="宋体"/>
          <w:b/>
          <w:color w:val="auto"/>
          <w:kern w:val="2"/>
          <w:sz w:val="24"/>
          <w:szCs w:val="21"/>
          <w:highlight w:val="none"/>
          <w:lang w:val="en-US" w:eastAsia="zh-CN" w:bidi="ar-SA"/>
        </w:rPr>
        <w:fldChar w:fldCharType="end"/>
      </w:r>
      <w:r>
        <w:rPr>
          <w:rFonts w:hint="eastAsia" w:ascii="宋体" w:hAnsi="宋体" w:eastAsia="宋体" w:cs="宋体"/>
          <w:b/>
          <w:color w:val="auto"/>
          <w:kern w:val="2"/>
          <w:sz w:val="24"/>
          <w:szCs w:val="21"/>
          <w:highlight w:val="none"/>
          <w:lang w:val="en-US" w:eastAsia="zh-CN" w:bidi="ar-SA"/>
        </w:rPr>
        <w:fldChar w:fldCharType="end"/>
      </w:r>
    </w:p>
    <w:p w14:paraId="4FA49173">
      <w:pPr>
        <w:widowControl w:val="0"/>
        <w:tabs>
          <w:tab w:val="right" w:leader="dot" w:pos="8844"/>
        </w:tabs>
        <w:adjustRightInd w:val="0"/>
        <w:snapToGrid w:val="0"/>
        <w:spacing w:line="360" w:lineRule="auto"/>
        <w:ind w:left="840" w:leftChars="400"/>
        <w:jc w:val="both"/>
        <w:rPr>
          <w:rFonts w:hint="eastAsia" w:ascii="宋体" w:hAnsi="宋体" w:eastAsia="宋体" w:cs="宋体"/>
          <w:b/>
          <w:color w:val="auto"/>
          <w:kern w:val="2"/>
          <w:sz w:val="21"/>
          <w:szCs w:val="24"/>
          <w:highlight w:val="none"/>
          <w:lang w:val="en-US" w:eastAsia="zh-CN" w:bidi="ar-SA"/>
        </w:rPr>
      </w:pPr>
    </w:p>
    <w:p w14:paraId="0DD0384E">
      <w:pPr>
        <w:widowControl w:val="0"/>
        <w:tabs>
          <w:tab w:val="right" w:leader="dot" w:pos="8844"/>
        </w:tabs>
        <w:spacing w:line="360" w:lineRule="auto"/>
        <w:jc w:val="both"/>
        <w:rPr>
          <w:rFonts w:hint="eastAsia" w:ascii="宋体" w:hAnsi="宋体" w:eastAsia="宋体" w:cs="宋体"/>
          <w:b/>
          <w:color w:val="auto"/>
          <w:kern w:val="2"/>
          <w:sz w:val="24"/>
          <w:szCs w:val="21"/>
          <w:highlight w:val="none"/>
          <w:lang w:val="en-US" w:eastAsia="zh-CN" w:bidi="ar-SA"/>
        </w:rPr>
      </w:pPr>
      <w:r>
        <w:rPr>
          <w:rFonts w:hint="eastAsia" w:ascii="宋体" w:hAnsi="宋体" w:eastAsia="宋体" w:cs="宋体"/>
          <w:b/>
          <w:color w:val="auto"/>
          <w:kern w:val="2"/>
          <w:sz w:val="24"/>
          <w:szCs w:val="21"/>
          <w:highlight w:val="none"/>
          <w:lang w:val="en-US" w:eastAsia="zh-CN" w:bidi="ar-SA"/>
        </w:rPr>
        <w:fldChar w:fldCharType="begin"/>
      </w:r>
      <w:r>
        <w:rPr>
          <w:rFonts w:hint="eastAsia" w:ascii="宋体" w:hAnsi="宋体" w:eastAsia="宋体" w:cs="宋体"/>
          <w:b/>
          <w:color w:val="auto"/>
          <w:kern w:val="2"/>
          <w:sz w:val="24"/>
          <w:szCs w:val="21"/>
          <w:highlight w:val="none"/>
          <w:lang w:val="en-US" w:eastAsia="zh-CN" w:bidi="ar-SA"/>
        </w:rPr>
        <w:instrText xml:space="preserve"> HYPERLINK \l _Toc8671 </w:instrText>
      </w:r>
      <w:r>
        <w:rPr>
          <w:rFonts w:hint="eastAsia" w:ascii="宋体" w:hAnsi="宋体" w:eastAsia="宋体" w:cs="宋体"/>
          <w:b/>
          <w:color w:val="auto"/>
          <w:kern w:val="2"/>
          <w:sz w:val="24"/>
          <w:szCs w:val="21"/>
          <w:highlight w:val="none"/>
          <w:lang w:val="en-US" w:eastAsia="zh-CN" w:bidi="ar-SA"/>
        </w:rPr>
        <w:fldChar w:fldCharType="separate"/>
      </w:r>
      <w:r>
        <w:rPr>
          <w:rFonts w:hint="eastAsia" w:ascii="宋体" w:hAnsi="宋体" w:eastAsia="宋体" w:cs="宋体"/>
          <w:b/>
          <w:color w:val="auto"/>
          <w:kern w:val="2"/>
          <w:sz w:val="24"/>
          <w:szCs w:val="32"/>
          <w:highlight w:val="none"/>
          <w:lang w:val="en-US" w:eastAsia="zh-CN" w:bidi="ar-SA"/>
        </w:rPr>
        <w:t>第五章 采购需求</w:t>
      </w:r>
      <w:r>
        <w:rPr>
          <w:rFonts w:hint="eastAsia" w:ascii="宋体" w:hAnsi="宋体" w:eastAsia="宋体" w:cs="宋体"/>
          <w:b/>
          <w:color w:val="auto"/>
          <w:kern w:val="2"/>
          <w:sz w:val="24"/>
          <w:szCs w:val="21"/>
          <w:highlight w:val="none"/>
          <w:lang w:val="en-US" w:eastAsia="zh-CN" w:bidi="ar-SA"/>
        </w:rPr>
        <w:tab/>
      </w:r>
      <w:r>
        <w:rPr>
          <w:rFonts w:hint="eastAsia" w:ascii="宋体" w:hAnsi="宋体" w:eastAsia="宋体" w:cs="宋体"/>
          <w:b/>
          <w:color w:val="auto"/>
          <w:kern w:val="2"/>
          <w:sz w:val="24"/>
          <w:szCs w:val="21"/>
          <w:highlight w:val="none"/>
          <w:lang w:val="en-US" w:eastAsia="zh-CN" w:bidi="ar-SA"/>
        </w:rPr>
        <w:fldChar w:fldCharType="begin"/>
      </w:r>
      <w:r>
        <w:rPr>
          <w:rFonts w:hint="eastAsia" w:ascii="宋体" w:hAnsi="宋体" w:eastAsia="宋体" w:cs="宋体"/>
          <w:b/>
          <w:color w:val="auto"/>
          <w:kern w:val="2"/>
          <w:sz w:val="24"/>
          <w:szCs w:val="21"/>
          <w:highlight w:val="none"/>
          <w:lang w:val="en-US" w:eastAsia="zh-CN" w:bidi="ar-SA"/>
        </w:rPr>
        <w:instrText xml:space="preserve"> PAGEREF _Toc8671 \h </w:instrText>
      </w:r>
      <w:r>
        <w:rPr>
          <w:rFonts w:hint="eastAsia" w:ascii="宋体" w:hAnsi="宋体" w:eastAsia="宋体" w:cs="宋体"/>
          <w:b/>
          <w:color w:val="auto"/>
          <w:kern w:val="2"/>
          <w:sz w:val="24"/>
          <w:szCs w:val="21"/>
          <w:highlight w:val="none"/>
          <w:lang w:val="en-US" w:eastAsia="zh-CN" w:bidi="ar-SA"/>
        </w:rPr>
        <w:fldChar w:fldCharType="separate"/>
      </w:r>
      <w:r>
        <w:rPr>
          <w:rFonts w:hint="eastAsia" w:ascii="宋体" w:hAnsi="宋体" w:eastAsia="宋体" w:cs="宋体"/>
          <w:b/>
          <w:color w:val="auto"/>
          <w:kern w:val="2"/>
          <w:sz w:val="24"/>
          <w:szCs w:val="21"/>
          <w:highlight w:val="none"/>
          <w:lang w:val="en-US" w:eastAsia="zh-CN" w:bidi="ar-SA"/>
        </w:rPr>
        <w:t>40</w:t>
      </w:r>
      <w:r>
        <w:rPr>
          <w:rFonts w:hint="eastAsia" w:ascii="宋体" w:hAnsi="宋体" w:eastAsia="宋体" w:cs="宋体"/>
          <w:b/>
          <w:color w:val="auto"/>
          <w:kern w:val="2"/>
          <w:sz w:val="24"/>
          <w:szCs w:val="21"/>
          <w:highlight w:val="none"/>
          <w:lang w:val="en-US" w:eastAsia="zh-CN" w:bidi="ar-SA"/>
        </w:rPr>
        <w:fldChar w:fldCharType="end"/>
      </w:r>
      <w:r>
        <w:rPr>
          <w:rFonts w:hint="eastAsia" w:ascii="宋体" w:hAnsi="宋体" w:eastAsia="宋体" w:cs="宋体"/>
          <w:b/>
          <w:color w:val="auto"/>
          <w:kern w:val="2"/>
          <w:sz w:val="24"/>
          <w:szCs w:val="21"/>
          <w:highlight w:val="none"/>
          <w:lang w:val="en-US" w:eastAsia="zh-CN" w:bidi="ar-SA"/>
        </w:rPr>
        <w:fldChar w:fldCharType="end"/>
      </w:r>
    </w:p>
    <w:p w14:paraId="006CC997">
      <w:pPr>
        <w:widowControl w:val="0"/>
        <w:tabs>
          <w:tab w:val="right" w:leader="dot" w:pos="8844"/>
        </w:tabs>
        <w:spacing w:line="360" w:lineRule="auto"/>
        <w:ind w:left="420" w:leftChars="200"/>
        <w:jc w:val="both"/>
        <w:rPr>
          <w:rFonts w:hint="eastAsia" w:ascii="宋体" w:hAnsi="宋体" w:eastAsia="宋体" w:cs="宋体"/>
          <w:b/>
          <w:color w:val="auto"/>
          <w:kern w:val="2"/>
          <w:sz w:val="21"/>
          <w:szCs w:val="24"/>
          <w:highlight w:val="none"/>
          <w:lang w:val="en-US" w:eastAsia="zh-CN" w:bidi="ar-SA"/>
        </w:rPr>
      </w:pPr>
    </w:p>
    <w:p w14:paraId="522834BD">
      <w:pPr>
        <w:widowControl w:val="0"/>
        <w:tabs>
          <w:tab w:val="right" w:leader="dot" w:pos="8844"/>
        </w:tabs>
        <w:spacing w:line="360" w:lineRule="auto"/>
        <w:jc w:val="both"/>
        <w:rPr>
          <w:rFonts w:hint="eastAsia" w:ascii="宋体" w:hAnsi="宋体" w:eastAsia="宋体" w:cs="宋体"/>
          <w:b/>
          <w:color w:val="auto"/>
          <w:kern w:val="2"/>
          <w:sz w:val="24"/>
          <w:szCs w:val="21"/>
          <w:highlight w:val="none"/>
          <w:lang w:val="en-US" w:eastAsia="zh-CN" w:bidi="ar-SA"/>
        </w:rPr>
      </w:pPr>
      <w:r>
        <w:rPr>
          <w:rFonts w:hint="eastAsia" w:ascii="宋体" w:hAnsi="宋体" w:eastAsia="宋体" w:cs="宋体"/>
          <w:b/>
          <w:color w:val="auto"/>
          <w:kern w:val="2"/>
          <w:sz w:val="24"/>
          <w:szCs w:val="21"/>
          <w:highlight w:val="none"/>
          <w:lang w:val="en-US" w:eastAsia="zh-CN" w:bidi="ar-SA"/>
        </w:rPr>
        <w:fldChar w:fldCharType="begin"/>
      </w:r>
      <w:r>
        <w:rPr>
          <w:rFonts w:hint="eastAsia" w:ascii="宋体" w:hAnsi="宋体" w:eastAsia="宋体" w:cs="宋体"/>
          <w:b/>
          <w:color w:val="auto"/>
          <w:kern w:val="2"/>
          <w:sz w:val="24"/>
          <w:szCs w:val="21"/>
          <w:highlight w:val="none"/>
          <w:lang w:val="en-US" w:eastAsia="zh-CN" w:bidi="ar-SA"/>
        </w:rPr>
        <w:instrText xml:space="preserve"> HYPERLINK \l _Toc10064 </w:instrText>
      </w:r>
      <w:r>
        <w:rPr>
          <w:rFonts w:hint="eastAsia" w:ascii="宋体" w:hAnsi="宋体" w:eastAsia="宋体" w:cs="宋体"/>
          <w:b/>
          <w:color w:val="auto"/>
          <w:kern w:val="2"/>
          <w:sz w:val="24"/>
          <w:szCs w:val="21"/>
          <w:highlight w:val="none"/>
          <w:lang w:val="en-US" w:eastAsia="zh-CN" w:bidi="ar-SA"/>
        </w:rPr>
        <w:fldChar w:fldCharType="separate"/>
      </w:r>
      <w:r>
        <w:rPr>
          <w:rFonts w:hint="eastAsia" w:ascii="宋体" w:hAnsi="宋体" w:eastAsia="宋体" w:cs="宋体"/>
          <w:b/>
          <w:color w:val="auto"/>
          <w:kern w:val="2"/>
          <w:sz w:val="24"/>
          <w:szCs w:val="32"/>
          <w:highlight w:val="none"/>
          <w:lang w:val="en-US" w:eastAsia="zh-CN" w:bidi="ar-SA"/>
        </w:rPr>
        <w:t>第六章 政府采购合同</w:t>
      </w:r>
      <w:r>
        <w:rPr>
          <w:rFonts w:hint="eastAsia" w:ascii="宋体" w:hAnsi="宋体" w:eastAsia="宋体" w:cs="宋体"/>
          <w:b/>
          <w:color w:val="auto"/>
          <w:kern w:val="2"/>
          <w:sz w:val="24"/>
          <w:szCs w:val="21"/>
          <w:highlight w:val="none"/>
          <w:lang w:val="en-US" w:eastAsia="zh-CN" w:bidi="ar-SA"/>
        </w:rPr>
        <w:tab/>
      </w:r>
      <w:r>
        <w:rPr>
          <w:rFonts w:hint="eastAsia" w:ascii="宋体" w:hAnsi="宋体" w:eastAsia="宋体" w:cs="宋体"/>
          <w:b/>
          <w:color w:val="auto"/>
          <w:kern w:val="2"/>
          <w:sz w:val="24"/>
          <w:szCs w:val="21"/>
          <w:highlight w:val="none"/>
          <w:lang w:val="en-US" w:eastAsia="zh-CN" w:bidi="ar-SA"/>
        </w:rPr>
        <w:fldChar w:fldCharType="begin"/>
      </w:r>
      <w:r>
        <w:rPr>
          <w:rFonts w:hint="eastAsia" w:ascii="宋体" w:hAnsi="宋体" w:eastAsia="宋体" w:cs="宋体"/>
          <w:b/>
          <w:color w:val="auto"/>
          <w:kern w:val="2"/>
          <w:sz w:val="24"/>
          <w:szCs w:val="21"/>
          <w:highlight w:val="none"/>
          <w:lang w:val="en-US" w:eastAsia="zh-CN" w:bidi="ar-SA"/>
        </w:rPr>
        <w:instrText xml:space="preserve"> PAGEREF _Toc10064 \h </w:instrText>
      </w:r>
      <w:r>
        <w:rPr>
          <w:rFonts w:hint="eastAsia" w:ascii="宋体" w:hAnsi="宋体" w:eastAsia="宋体" w:cs="宋体"/>
          <w:b/>
          <w:color w:val="auto"/>
          <w:kern w:val="2"/>
          <w:sz w:val="24"/>
          <w:szCs w:val="21"/>
          <w:highlight w:val="none"/>
          <w:lang w:val="en-US" w:eastAsia="zh-CN" w:bidi="ar-SA"/>
        </w:rPr>
        <w:fldChar w:fldCharType="separate"/>
      </w:r>
      <w:r>
        <w:rPr>
          <w:rFonts w:hint="eastAsia" w:ascii="宋体" w:hAnsi="宋体" w:eastAsia="宋体" w:cs="宋体"/>
          <w:b/>
          <w:color w:val="auto"/>
          <w:kern w:val="2"/>
          <w:sz w:val="24"/>
          <w:szCs w:val="21"/>
          <w:highlight w:val="none"/>
          <w:lang w:val="en-US" w:eastAsia="zh-CN" w:bidi="ar-SA"/>
        </w:rPr>
        <w:t>42</w:t>
      </w:r>
      <w:r>
        <w:rPr>
          <w:rFonts w:hint="eastAsia" w:ascii="宋体" w:hAnsi="宋体" w:eastAsia="宋体" w:cs="宋体"/>
          <w:b/>
          <w:color w:val="auto"/>
          <w:kern w:val="2"/>
          <w:sz w:val="24"/>
          <w:szCs w:val="21"/>
          <w:highlight w:val="none"/>
          <w:lang w:val="en-US" w:eastAsia="zh-CN" w:bidi="ar-SA"/>
        </w:rPr>
        <w:fldChar w:fldCharType="end"/>
      </w:r>
      <w:r>
        <w:rPr>
          <w:rFonts w:hint="eastAsia" w:ascii="宋体" w:hAnsi="宋体" w:eastAsia="宋体" w:cs="宋体"/>
          <w:b/>
          <w:color w:val="auto"/>
          <w:kern w:val="2"/>
          <w:sz w:val="24"/>
          <w:szCs w:val="21"/>
          <w:highlight w:val="none"/>
          <w:lang w:val="en-US" w:eastAsia="zh-CN" w:bidi="ar-SA"/>
        </w:rPr>
        <w:fldChar w:fldCharType="end"/>
      </w:r>
    </w:p>
    <w:p w14:paraId="271E6A6D">
      <w:pPr>
        <w:widowControl w:val="0"/>
        <w:tabs>
          <w:tab w:val="right" w:leader="dot" w:pos="8844"/>
        </w:tabs>
        <w:spacing w:line="360" w:lineRule="auto"/>
        <w:ind w:left="420" w:leftChars="200"/>
        <w:jc w:val="both"/>
        <w:rPr>
          <w:rFonts w:hint="eastAsia" w:ascii="宋体" w:hAnsi="宋体" w:eastAsia="宋体" w:cs="宋体"/>
          <w:b/>
          <w:color w:val="auto"/>
          <w:kern w:val="2"/>
          <w:sz w:val="21"/>
          <w:szCs w:val="24"/>
          <w:highlight w:val="none"/>
          <w:lang w:val="en-US" w:eastAsia="zh-CN" w:bidi="ar-SA"/>
        </w:rPr>
      </w:pPr>
    </w:p>
    <w:p w14:paraId="431A4B62">
      <w:pPr>
        <w:widowControl w:val="0"/>
        <w:tabs>
          <w:tab w:val="right" w:leader="dot" w:pos="8844"/>
        </w:tabs>
        <w:spacing w:line="360" w:lineRule="auto"/>
        <w:jc w:val="both"/>
        <w:rPr>
          <w:rFonts w:hint="eastAsia" w:ascii="宋体" w:hAnsi="宋体" w:eastAsia="宋体" w:cs="宋体"/>
          <w:b/>
          <w:color w:val="auto"/>
          <w:kern w:val="2"/>
          <w:sz w:val="24"/>
          <w:szCs w:val="21"/>
          <w:highlight w:val="none"/>
          <w:lang w:val="en-US" w:eastAsia="zh-CN" w:bidi="ar-SA"/>
        </w:rPr>
      </w:pPr>
      <w:r>
        <w:rPr>
          <w:rFonts w:hint="eastAsia" w:ascii="宋体" w:hAnsi="宋体" w:eastAsia="宋体" w:cs="宋体"/>
          <w:b/>
          <w:color w:val="auto"/>
          <w:kern w:val="2"/>
          <w:sz w:val="24"/>
          <w:szCs w:val="21"/>
          <w:highlight w:val="none"/>
          <w:lang w:val="en-US" w:eastAsia="zh-CN" w:bidi="ar-SA"/>
        </w:rPr>
        <w:fldChar w:fldCharType="begin"/>
      </w:r>
      <w:r>
        <w:rPr>
          <w:rFonts w:hint="eastAsia" w:ascii="宋体" w:hAnsi="宋体" w:eastAsia="宋体" w:cs="宋体"/>
          <w:b/>
          <w:color w:val="auto"/>
          <w:kern w:val="2"/>
          <w:sz w:val="24"/>
          <w:szCs w:val="21"/>
          <w:highlight w:val="none"/>
          <w:lang w:val="en-US" w:eastAsia="zh-CN" w:bidi="ar-SA"/>
        </w:rPr>
        <w:instrText xml:space="preserve"> HYPERLINK \l _Toc18776 </w:instrText>
      </w:r>
      <w:r>
        <w:rPr>
          <w:rFonts w:hint="eastAsia" w:ascii="宋体" w:hAnsi="宋体" w:eastAsia="宋体" w:cs="宋体"/>
          <w:b/>
          <w:color w:val="auto"/>
          <w:kern w:val="2"/>
          <w:sz w:val="24"/>
          <w:szCs w:val="21"/>
          <w:highlight w:val="none"/>
          <w:lang w:val="en-US" w:eastAsia="zh-CN" w:bidi="ar-SA"/>
        </w:rPr>
        <w:fldChar w:fldCharType="separate"/>
      </w:r>
      <w:r>
        <w:rPr>
          <w:rFonts w:hint="eastAsia" w:ascii="宋体" w:hAnsi="宋体" w:eastAsia="宋体" w:cs="宋体"/>
          <w:b/>
          <w:color w:val="auto"/>
          <w:kern w:val="2"/>
          <w:sz w:val="24"/>
          <w:szCs w:val="32"/>
          <w:highlight w:val="none"/>
          <w:lang w:val="en-US" w:eastAsia="zh-CN" w:bidi="ar-SA"/>
        </w:rPr>
        <w:t>第七章 投标文件的组成</w:t>
      </w:r>
      <w:r>
        <w:rPr>
          <w:rFonts w:hint="eastAsia" w:ascii="宋体" w:hAnsi="宋体" w:eastAsia="宋体" w:cs="宋体"/>
          <w:b/>
          <w:color w:val="auto"/>
          <w:kern w:val="2"/>
          <w:sz w:val="24"/>
          <w:szCs w:val="21"/>
          <w:highlight w:val="none"/>
          <w:lang w:val="en-US" w:eastAsia="zh-CN" w:bidi="ar-SA"/>
        </w:rPr>
        <w:tab/>
      </w:r>
      <w:r>
        <w:rPr>
          <w:rFonts w:hint="eastAsia" w:ascii="宋体" w:hAnsi="宋体" w:eastAsia="宋体" w:cs="宋体"/>
          <w:b/>
          <w:color w:val="auto"/>
          <w:kern w:val="2"/>
          <w:sz w:val="24"/>
          <w:szCs w:val="21"/>
          <w:highlight w:val="none"/>
          <w:lang w:val="en-US" w:eastAsia="zh-CN" w:bidi="ar-SA"/>
        </w:rPr>
        <w:fldChar w:fldCharType="begin"/>
      </w:r>
      <w:r>
        <w:rPr>
          <w:rFonts w:hint="eastAsia" w:ascii="宋体" w:hAnsi="宋体" w:eastAsia="宋体" w:cs="宋体"/>
          <w:b/>
          <w:color w:val="auto"/>
          <w:kern w:val="2"/>
          <w:sz w:val="24"/>
          <w:szCs w:val="21"/>
          <w:highlight w:val="none"/>
          <w:lang w:val="en-US" w:eastAsia="zh-CN" w:bidi="ar-SA"/>
        </w:rPr>
        <w:instrText xml:space="preserve"> PAGEREF _Toc18776 \h </w:instrText>
      </w:r>
      <w:r>
        <w:rPr>
          <w:rFonts w:hint="eastAsia" w:ascii="宋体" w:hAnsi="宋体" w:eastAsia="宋体" w:cs="宋体"/>
          <w:b/>
          <w:color w:val="auto"/>
          <w:kern w:val="2"/>
          <w:sz w:val="24"/>
          <w:szCs w:val="21"/>
          <w:highlight w:val="none"/>
          <w:lang w:val="en-US" w:eastAsia="zh-CN" w:bidi="ar-SA"/>
        </w:rPr>
        <w:fldChar w:fldCharType="separate"/>
      </w:r>
      <w:r>
        <w:rPr>
          <w:rFonts w:hint="eastAsia" w:ascii="宋体" w:hAnsi="宋体" w:eastAsia="宋体" w:cs="宋体"/>
          <w:b/>
          <w:color w:val="auto"/>
          <w:kern w:val="2"/>
          <w:sz w:val="24"/>
          <w:szCs w:val="21"/>
          <w:highlight w:val="none"/>
          <w:lang w:val="en-US" w:eastAsia="zh-CN" w:bidi="ar-SA"/>
        </w:rPr>
        <w:t>55</w:t>
      </w:r>
      <w:r>
        <w:rPr>
          <w:rFonts w:hint="eastAsia" w:ascii="宋体" w:hAnsi="宋体" w:eastAsia="宋体" w:cs="宋体"/>
          <w:b/>
          <w:color w:val="auto"/>
          <w:kern w:val="2"/>
          <w:sz w:val="24"/>
          <w:szCs w:val="21"/>
          <w:highlight w:val="none"/>
          <w:lang w:val="en-US" w:eastAsia="zh-CN" w:bidi="ar-SA"/>
        </w:rPr>
        <w:fldChar w:fldCharType="end"/>
      </w:r>
      <w:r>
        <w:rPr>
          <w:rFonts w:hint="eastAsia" w:ascii="宋体" w:hAnsi="宋体" w:eastAsia="宋体" w:cs="宋体"/>
          <w:b/>
          <w:color w:val="auto"/>
          <w:kern w:val="2"/>
          <w:sz w:val="24"/>
          <w:szCs w:val="21"/>
          <w:highlight w:val="none"/>
          <w:lang w:val="en-US" w:eastAsia="zh-CN" w:bidi="ar-SA"/>
        </w:rPr>
        <w:fldChar w:fldCharType="end"/>
      </w:r>
    </w:p>
    <w:p w14:paraId="7FEA1AAA">
      <w:pPr>
        <w:widowControl w:val="0"/>
        <w:tabs>
          <w:tab w:val="right" w:leader="dot" w:pos="8844"/>
        </w:tabs>
        <w:adjustRightInd w:val="0"/>
        <w:snapToGrid w:val="0"/>
        <w:spacing w:line="360" w:lineRule="auto"/>
        <w:ind w:left="840" w:leftChars="400"/>
        <w:jc w:val="both"/>
        <w:rPr>
          <w:rFonts w:hint="eastAsia" w:ascii="宋体" w:hAnsi="宋体" w:eastAsia="宋体" w:cs="宋体"/>
          <w:b/>
          <w:color w:val="auto"/>
          <w:kern w:val="2"/>
          <w:sz w:val="21"/>
          <w:szCs w:val="24"/>
          <w:highlight w:val="none"/>
          <w:lang w:val="en-US" w:eastAsia="zh-CN" w:bidi="ar-SA"/>
        </w:rPr>
      </w:pPr>
    </w:p>
    <w:p w14:paraId="57DB207C">
      <w:pPr>
        <w:widowControl w:val="0"/>
        <w:tabs>
          <w:tab w:val="right" w:leader="dot" w:pos="8844"/>
        </w:tabs>
        <w:adjustRightInd w:val="0"/>
        <w:snapToGrid w:val="0"/>
        <w:spacing w:line="360" w:lineRule="auto"/>
        <w:ind w:left="840" w:leftChars="400"/>
        <w:jc w:val="both"/>
        <w:rPr>
          <w:rFonts w:hint="eastAsia" w:ascii="宋体" w:hAnsi="宋体" w:eastAsia="宋体" w:cs="宋体"/>
          <w:b/>
          <w:color w:val="auto"/>
          <w:kern w:val="2"/>
          <w:sz w:val="21"/>
          <w:szCs w:val="24"/>
          <w:highlight w:val="none"/>
          <w:lang w:val="en-US" w:eastAsia="zh-CN" w:bidi="ar-SA"/>
        </w:rPr>
      </w:pPr>
    </w:p>
    <w:p w14:paraId="4515A174">
      <w:pPr>
        <w:rPr>
          <w:rFonts w:hint="eastAsia" w:ascii="宋体" w:hAnsi="宋体" w:eastAsia="宋体" w:cs="宋体"/>
          <w:color w:val="auto"/>
          <w:highlight w:val="none"/>
        </w:rPr>
      </w:pPr>
      <w:r>
        <w:rPr>
          <w:rFonts w:hint="eastAsia" w:ascii="宋体" w:hAnsi="宋体" w:eastAsia="宋体" w:cs="宋体"/>
          <w:color w:val="auto"/>
          <w:highlight w:val="none"/>
        </w:rPr>
        <w:fldChar w:fldCharType="end"/>
      </w:r>
    </w:p>
    <w:p w14:paraId="5088ADAA">
      <w:pPr>
        <w:adjustRightInd w:val="0"/>
        <w:snapToGrid w:val="0"/>
        <w:spacing w:line="240" w:lineRule="atLeast"/>
        <w:ind w:firstLine="840" w:firstLineChars="400"/>
        <w:rPr>
          <w:rFonts w:hint="eastAsia" w:ascii="宋体" w:hAnsi="宋体" w:eastAsia="宋体" w:cs="宋体"/>
          <w:color w:val="auto"/>
          <w:szCs w:val="21"/>
          <w:highlight w:val="none"/>
        </w:rPr>
      </w:pPr>
    </w:p>
    <w:p w14:paraId="6CB59C70">
      <w:pPr>
        <w:rPr>
          <w:rFonts w:hint="eastAsia" w:ascii="宋体" w:hAnsi="宋体" w:eastAsia="宋体" w:cs="宋体"/>
          <w:color w:val="auto"/>
          <w:highlight w:val="none"/>
        </w:rPr>
        <w:sectPr>
          <w:headerReference r:id="rId7" w:type="first"/>
          <w:headerReference r:id="rId5" w:type="default"/>
          <w:footerReference r:id="rId8" w:type="default"/>
          <w:headerReference r:id="rId6" w:type="even"/>
          <w:pgSz w:w="11906" w:h="16838"/>
          <w:pgMar w:top="1474" w:right="1474" w:bottom="1474" w:left="1588" w:header="851" w:footer="992" w:gutter="0"/>
          <w:pgNumType w:fmt="decimal" w:start="1"/>
          <w:cols w:space="720" w:num="1"/>
          <w:docGrid w:type="lines" w:linePitch="312" w:charSpace="0"/>
        </w:sectPr>
      </w:pPr>
    </w:p>
    <w:p w14:paraId="671801C3">
      <w:pPr>
        <w:keepNext/>
        <w:widowControl w:val="0"/>
        <w:jc w:val="center"/>
        <w:outlineLvl w:val="0"/>
        <w:rPr>
          <w:rFonts w:hint="eastAsia" w:ascii="宋体" w:hAnsi="宋体" w:eastAsia="宋体" w:cs="宋体"/>
          <w:b/>
          <w:bCs/>
          <w:color w:val="auto"/>
          <w:kern w:val="2"/>
          <w:sz w:val="24"/>
          <w:szCs w:val="20"/>
          <w:highlight w:val="none"/>
          <w:lang w:val="en-US" w:eastAsia="zh-CN" w:bidi="ar-SA"/>
        </w:rPr>
      </w:pPr>
      <w:bookmarkStart w:id="0" w:name="_Toc21624"/>
      <w:bookmarkStart w:id="1" w:name="_Toc29913893"/>
      <w:bookmarkStart w:id="2" w:name="_Toc21937"/>
      <w:r>
        <w:rPr>
          <w:rFonts w:hint="eastAsia" w:ascii="宋体" w:hAnsi="宋体" w:eastAsia="宋体" w:cs="宋体"/>
          <w:b/>
          <w:bCs/>
          <w:color w:val="auto"/>
          <w:kern w:val="2"/>
          <w:sz w:val="32"/>
          <w:szCs w:val="32"/>
          <w:highlight w:val="none"/>
          <w:lang w:val="en-US" w:eastAsia="zh-CN" w:bidi="ar-SA"/>
        </w:rPr>
        <w:t>第一章 投标邀请</w:t>
      </w:r>
      <w:bookmarkEnd w:id="0"/>
      <w:bookmarkEnd w:id="1"/>
      <w:bookmarkEnd w:id="2"/>
    </w:p>
    <w:p w14:paraId="6D767B26">
      <w:pPr>
        <w:keepNext w:val="0"/>
        <w:keepLines w:val="0"/>
        <w:pageBreakBefore w:val="0"/>
        <w:kinsoku/>
        <w:overflowPunct/>
        <w:bidi w:val="0"/>
        <w:adjustRightInd w:val="0"/>
        <w:snapToGrid w:val="0"/>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u w:val="single"/>
          <w:lang w:eastAsia="zh-CN"/>
        </w:rPr>
        <w:t>郴州市林邑中学</w:t>
      </w:r>
      <w:r>
        <w:rPr>
          <w:rFonts w:hint="eastAsia" w:ascii="宋体" w:hAnsi="宋体" w:eastAsia="宋体" w:cs="宋体"/>
          <w:color w:val="auto"/>
          <w:sz w:val="21"/>
          <w:szCs w:val="21"/>
          <w:highlight w:val="none"/>
        </w:rPr>
        <w:t>的</w:t>
      </w:r>
      <w:r>
        <w:rPr>
          <w:rFonts w:hint="eastAsia" w:ascii="宋体" w:hAnsi="宋体" w:eastAsia="宋体" w:cs="宋体"/>
          <w:color w:val="auto"/>
          <w:sz w:val="21"/>
          <w:szCs w:val="21"/>
          <w:highlight w:val="none"/>
          <w:u w:val="single"/>
          <w:lang w:eastAsia="zh-CN"/>
        </w:rPr>
        <w:t>郴州市林邑中学食堂劳务外包服务采购项目</w:t>
      </w:r>
      <w:r>
        <w:rPr>
          <w:rFonts w:hint="eastAsia" w:ascii="宋体" w:hAnsi="宋体" w:eastAsia="宋体" w:cs="宋体"/>
          <w:color w:val="auto"/>
          <w:sz w:val="21"/>
          <w:szCs w:val="21"/>
          <w:highlight w:val="none"/>
        </w:rPr>
        <w:t>进行公开招标采购，现邀请合格投标人参加投标。</w:t>
      </w:r>
    </w:p>
    <w:p w14:paraId="47F42EE2">
      <w:pPr>
        <w:keepNext/>
        <w:keepLines/>
        <w:widowControl w:val="0"/>
        <w:bidi w:val="0"/>
        <w:spacing w:line="360" w:lineRule="auto"/>
        <w:jc w:val="both"/>
        <w:outlineLvl w:val="1"/>
        <w:rPr>
          <w:rFonts w:hint="eastAsia" w:ascii="宋体" w:hAnsi="宋体" w:eastAsia="宋体" w:cs="宋体"/>
          <w:b/>
          <w:bCs/>
          <w:color w:val="auto"/>
          <w:kern w:val="2"/>
          <w:sz w:val="21"/>
          <w:szCs w:val="21"/>
          <w:highlight w:val="none"/>
          <w:lang w:val="en-US" w:eastAsia="zh-CN" w:bidi="ar-SA"/>
        </w:rPr>
      </w:pPr>
      <w:bookmarkStart w:id="3" w:name="_Toc27725"/>
      <w:bookmarkStart w:id="4" w:name="_Toc17179"/>
      <w:r>
        <w:rPr>
          <w:rFonts w:hint="eastAsia" w:ascii="宋体" w:hAnsi="宋体" w:eastAsia="宋体" w:cs="宋体"/>
          <w:b/>
          <w:bCs/>
          <w:color w:val="auto"/>
          <w:kern w:val="2"/>
          <w:sz w:val="21"/>
          <w:szCs w:val="21"/>
          <w:highlight w:val="none"/>
          <w:lang w:val="en-US" w:eastAsia="zh-CN" w:bidi="ar-SA"/>
        </w:rPr>
        <w:t>一、采购项目基本信息</w:t>
      </w:r>
      <w:bookmarkEnd w:id="3"/>
      <w:bookmarkEnd w:id="4"/>
    </w:p>
    <w:p w14:paraId="1C420931">
      <w:pPr>
        <w:keepNext w:val="0"/>
        <w:keepLines w:val="0"/>
        <w:pageBreakBefore w:val="0"/>
        <w:kinsoku/>
        <w:overflowPunct/>
        <w:bidi w:val="0"/>
        <w:adjustRightInd w:val="0"/>
        <w:snapToGrid w:val="0"/>
        <w:spacing w:line="360" w:lineRule="auto"/>
        <w:ind w:firstLine="420" w:firstLineChars="20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eastAsia="zh-CN"/>
        </w:rPr>
        <w:t>采购项目名称</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u w:val="single"/>
          <w:lang w:eastAsia="zh-CN"/>
        </w:rPr>
        <w:t>郴州市林邑中学食堂劳务外包服务采购项目</w:t>
      </w:r>
    </w:p>
    <w:p w14:paraId="12EEC8BF">
      <w:pPr>
        <w:keepNext w:val="0"/>
        <w:keepLines w:val="0"/>
        <w:pageBreakBefore w:val="0"/>
        <w:kinsoku/>
        <w:overflowPunct/>
        <w:bidi w:val="0"/>
        <w:adjustRightInd w:val="0"/>
        <w:snapToGrid w:val="0"/>
        <w:spacing w:line="360" w:lineRule="auto"/>
        <w:ind w:firstLine="420" w:firstLineChars="200"/>
        <w:textAlignment w:val="auto"/>
        <w:rPr>
          <w:rFonts w:hint="eastAsia" w:ascii="宋体" w:hAnsi="宋体" w:eastAsia="宋体" w:cs="宋体"/>
          <w:color w:val="auto"/>
          <w:sz w:val="21"/>
          <w:szCs w:val="21"/>
          <w:highlight w:val="none"/>
          <w:u w:val="single"/>
          <w:shd w:val="clear" w:fill="FFFF00"/>
          <w:lang w:val="en-US" w:eastAsia="zh-CN"/>
        </w:rPr>
      </w:pP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lang w:eastAsia="zh-CN"/>
        </w:rPr>
        <w:t>政府采购计划编号</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u w:val="single"/>
          <w:lang w:val="en-US" w:eastAsia="zh-CN"/>
        </w:rPr>
        <w:t>(2026)431000000060-1</w:t>
      </w:r>
    </w:p>
    <w:p w14:paraId="587B1C8C">
      <w:pPr>
        <w:keepNext w:val="0"/>
        <w:keepLines w:val="0"/>
        <w:pageBreakBefore w:val="0"/>
        <w:kinsoku/>
        <w:overflowPunct/>
        <w:bidi w:val="0"/>
        <w:adjustRightInd w:val="0"/>
        <w:snapToGrid w:val="0"/>
        <w:spacing w:line="360" w:lineRule="auto"/>
        <w:ind w:firstLine="420" w:firstLineChars="200"/>
        <w:textAlignment w:val="auto"/>
        <w:rPr>
          <w:rFonts w:hint="eastAsia" w:ascii="宋体" w:hAnsi="宋体" w:eastAsia="宋体" w:cs="宋体"/>
          <w:color w:val="auto"/>
          <w:sz w:val="21"/>
          <w:szCs w:val="21"/>
          <w:highlight w:val="none"/>
          <w:u w:val="single"/>
          <w:lang w:val="en-US" w:eastAsia="zh-CN"/>
        </w:rPr>
      </w:pP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委托代理编号：</w:t>
      </w:r>
      <w:r>
        <w:rPr>
          <w:rFonts w:hint="eastAsia" w:ascii="宋体" w:hAnsi="宋体" w:eastAsia="宋体" w:cs="宋体"/>
          <w:color w:val="auto"/>
          <w:sz w:val="21"/>
          <w:szCs w:val="21"/>
          <w:highlight w:val="none"/>
          <w:u w:val="single"/>
          <w:lang w:val="en-US" w:eastAsia="zh-CN"/>
        </w:rPr>
        <w:t>LYZC-CZ-2026026</w:t>
      </w:r>
    </w:p>
    <w:p w14:paraId="0F727CBC">
      <w:pPr>
        <w:keepNext w:val="0"/>
        <w:keepLines w:val="0"/>
        <w:pageBreakBefore w:val="0"/>
        <w:kinsoku/>
        <w:overflowPunct/>
        <w:bidi w:val="0"/>
        <w:adjustRightInd w:val="0"/>
        <w:snapToGrid w:val="0"/>
        <w:spacing w:line="360" w:lineRule="auto"/>
        <w:ind w:firstLine="420" w:firstLineChars="200"/>
        <w:textAlignment w:val="auto"/>
        <w:rPr>
          <w:rFonts w:hint="default" w:ascii="宋体" w:hAnsi="宋体" w:eastAsia="宋体" w:cs="宋体"/>
          <w:color w:val="auto"/>
          <w:sz w:val="21"/>
          <w:szCs w:val="21"/>
          <w:highlight w:val="none"/>
          <w:shd w:val="clear" w:fill="FFFF00"/>
          <w:lang w:val="en-US"/>
        </w:rPr>
      </w:pP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、采购项目预算：</w:t>
      </w:r>
      <w:r>
        <w:rPr>
          <w:rFonts w:hint="eastAsia" w:ascii="宋体" w:hAnsi="宋体" w:eastAsia="宋体" w:cs="宋体"/>
          <w:color w:val="auto"/>
          <w:sz w:val="21"/>
          <w:szCs w:val="21"/>
          <w:highlight w:val="none"/>
          <w:u w:val="single"/>
          <w:lang w:val="en-US" w:eastAsia="zh-CN"/>
        </w:rPr>
        <w:t>10000000.00元</w:t>
      </w:r>
    </w:p>
    <w:p w14:paraId="67C2E9E8">
      <w:pPr>
        <w:keepNext w:val="0"/>
        <w:keepLines w:val="0"/>
        <w:pageBreakBefore w:val="0"/>
        <w:kinsoku/>
        <w:overflowPunct/>
        <w:bidi w:val="0"/>
        <w:adjustRightInd w:val="0"/>
        <w:snapToGrid w:val="0"/>
        <w:spacing w:line="360" w:lineRule="auto"/>
        <w:ind w:firstLine="630" w:firstLineChars="3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sym w:font="Wingdings" w:char="00A8"/>
      </w:r>
      <w:r>
        <w:rPr>
          <w:rFonts w:hint="eastAsia" w:ascii="宋体" w:hAnsi="宋体" w:eastAsia="宋体" w:cs="宋体"/>
          <w:color w:val="auto"/>
          <w:sz w:val="21"/>
          <w:szCs w:val="21"/>
          <w:highlight w:val="none"/>
        </w:rPr>
        <w:t>支持预付款，预付比例：</w:t>
      </w:r>
      <w:r>
        <w:rPr>
          <w:rFonts w:hint="eastAsia" w:ascii="宋体" w:hAnsi="宋体" w:eastAsia="宋体" w:cs="宋体"/>
          <w:color w:val="auto"/>
          <w:sz w:val="21"/>
          <w:szCs w:val="21"/>
          <w:highlight w:val="none"/>
          <w:u w:val="none"/>
        </w:rPr>
        <w:t>_</w:t>
      </w:r>
      <w:r>
        <w:rPr>
          <w:rFonts w:hint="eastAsia" w:ascii="宋体" w:hAnsi="宋体" w:eastAsia="宋体" w:cs="宋体"/>
          <w:color w:val="auto"/>
          <w:sz w:val="21"/>
          <w:szCs w:val="21"/>
          <w:highlight w:val="none"/>
          <w:u w:val="none"/>
          <w:lang w:val="en-US" w:eastAsia="zh-CN"/>
        </w:rPr>
        <w:t>/</w:t>
      </w:r>
      <w:r>
        <w:rPr>
          <w:rFonts w:hint="eastAsia" w:ascii="宋体" w:hAnsi="宋体" w:eastAsia="宋体" w:cs="宋体"/>
          <w:color w:val="auto"/>
          <w:sz w:val="21"/>
          <w:szCs w:val="21"/>
          <w:highlight w:val="none"/>
          <w:u w:val="none"/>
        </w:rPr>
        <w:t>_</w:t>
      </w:r>
    </w:p>
    <w:p w14:paraId="4EE8D5C2">
      <w:pPr>
        <w:keepNext w:val="0"/>
        <w:keepLines w:val="0"/>
        <w:pageBreakBefore w:val="0"/>
        <w:kinsoku/>
        <w:overflowPunct/>
        <w:bidi w:val="0"/>
        <w:adjustRightInd w:val="0"/>
        <w:snapToGrid w:val="0"/>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、本项目对应的中小企业划分标准所属行业：</w:t>
      </w:r>
      <w:r>
        <w:rPr>
          <w:rFonts w:hint="eastAsia" w:ascii="宋体" w:hAnsi="宋体" w:cs="宋体"/>
          <w:bCs/>
          <w:color w:val="auto"/>
          <w:u w:val="single"/>
        </w:rPr>
        <w:t>餐饮业</w:t>
      </w:r>
    </w:p>
    <w:p w14:paraId="4E9E7F41">
      <w:pPr>
        <w:keepNext w:val="0"/>
        <w:keepLines w:val="0"/>
        <w:pageBreakBefore w:val="0"/>
        <w:kinsoku/>
        <w:overflowPunct/>
        <w:bidi w:val="0"/>
        <w:adjustRightInd w:val="0"/>
        <w:snapToGrid w:val="0"/>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、评标方法：</w:t>
      </w:r>
      <w:r>
        <w:rPr>
          <w:rFonts w:hint="eastAsia" w:ascii="宋体" w:hAnsi="宋体" w:eastAsia="宋体" w:cs="宋体"/>
          <w:color w:val="auto"/>
          <w:sz w:val="21"/>
          <w:szCs w:val="21"/>
          <w:highlight w:val="none"/>
        </w:rPr>
        <w:sym w:font="Wingdings" w:char="00FE"/>
      </w:r>
      <w:r>
        <w:rPr>
          <w:rFonts w:hint="eastAsia" w:ascii="宋体" w:hAnsi="宋体" w:eastAsia="宋体" w:cs="宋体"/>
          <w:color w:val="auto"/>
          <w:sz w:val="21"/>
          <w:szCs w:val="21"/>
          <w:highlight w:val="none"/>
        </w:rPr>
        <w:t xml:space="preserve">综合评分法 </w:t>
      </w:r>
      <w:r>
        <w:rPr>
          <w:rFonts w:hint="eastAsia" w:ascii="宋体" w:hAnsi="宋体" w:eastAsia="宋体" w:cs="宋体"/>
          <w:color w:val="auto"/>
          <w:sz w:val="21"/>
          <w:szCs w:val="21"/>
          <w:highlight w:val="none"/>
        </w:rPr>
        <w:sym w:font="Wingdings" w:char="00A8"/>
      </w:r>
      <w:r>
        <w:rPr>
          <w:rFonts w:hint="eastAsia" w:ascii="宋体" w:hAnsi="宋体" w:eastAsia="宋体" w:cs="宋体"/>
          <w:color w:val="auto"/>
          <w:sz w:val="21"/>
          <w:szCs w:val="21"/>
          <w:highlight w:val="none"/>
        </w:rPr>
        <w:t>最低评标价法</w:t>
      </w:r>
    </w:p>
    <w:p w14:paraId="0D64DAB2">
      <w:pPr>
        <w:keepNext w:val="0"/>
        <w:keepLines w:val="0"/>
        <w:pageBreakBefore w:val="0"/>
        <w:kinsoku/>
        <w:overflowPunct/>
        <w:bidi w:val="0"/>
        <w:adjustRightInd w:val="0"/>
        <w:snapToGrid w:val="0"/>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7</w:t>
      </w:r>
      <w:r>
        <w:rPr>
          <w:rFonts w:hint="eastAsia" w:ascii="宋体" w:hAnsi="宋体" w:eastAsia="宋体" w:cs="宋体"/>
          <w:color w:val="auto"/>
          <w:sz w:val="21"/>
          <w:szCs w:val="21"/>
          <w:highlight w:val="none"/>
        </w:rPr>
        <w:t>、合同定价方式：</w:t>
      </w:r>
      <w:r>
        <w:rPr>
          <w:rFonts w:hint="eastAsia" w:ascii="宋体" w:hAnsi="宋体" w:eastAsia="宋体" w:cs="宋体"/>
          <w:color w:val="auto"/>
          <w:sz w:val="21"/>
          <w:szCs w:val="21"/>
          <w:highlight w:val="none"/>
        </w:rPr>
        <w:sym w:font="Wingdings" w:char="00A8"/>
      </w:r>
      <w:r>
        <w:rPr>
          <w:rFonts w:hint="eastAsia" w:ascii="宋体" w:hAnsi="宋体" w:eastAsia="宋体" w:cs="宋体"/>
          <w:color w:val="auto"/>
          <w:sz w:val="21"/>
          <w:szCs w:val="21"/>
          <w:highlight w:val="none"/>
        </w:rPr>
        <w:t xml:space="preserve">固定总价 </w:t>
      </w:r>
      <w:r>
        <w:rPr>
          <w:rFonts w:hint="eastAsia" w:ascii="宋体" w:hAnsi="宋体" w:eastAsia="宋体" w:cs="宋体"/>
          <w:color w:val="auto"/>
          <w:sz w:val="21"/>
          <w:szCs w:val="21"/>
          <w:highlight w:val="none"/>
        </w:rPr>
        <w:sym w:font="Wingdings" w:char="00FE"/>
      </w:r>
      <w:r>
        <w:rPr>
          <w:rFonts w:hint="eastAsia" w:ascii="宋体" w:hAnsi="宋体" w:eastAsia="宋体" w:cs="宋体"/>
          <w:color w:val="auto"/>
          <w:sz w:val="21"/>
          <w:szCs w:val="21"/>
          <w:highlight w:val="none"/>
        </w:rPr>
        <w:t xml:space="preserve">固定单价 </w:t>
      </w:r>
      <w:r>
        <w:rPr>
          <w:rFonts w:hint="eastAsia" w:ascii="宋体" w:hAnsi="宋体" w:eastAsia="宋体" w:cs="宋体"/>
          <w:color w:val="auto"/>
          <w:sz w:val="21"/>
          <w:szCs w:val="21"/>
          <w:highlight w:val="none"/>
        </w:rPr>
        <w:sym w:font="Wingdings" w:char="00A8"/>
      </w:r>
      <w:r>
        <w:rPr>
          <w:rFonts w:hint="eastAsia" w:ascii="宋体" w:hAnsi="宋体" w:eastAsia="宋体" w:cs="宋体"/>
          <w:color w:val="auto"/>
          <w:sz w:val="21"/>
          <w:szCs w:val="21"/>
          <w:highlight w:val="none"/>
        </w:rPr>
        <w:t xml:space="preserve">成本补偿 </w:t>
      </w:r>
      <w:r>
        <w:rPr>
          <w:rFonts w:hint="eastAsia" w:ascii="宋体" w:hAnsi="宋体" w:eastAsia="宋体" w:cs="宋体"/>
          <w:color w:val="auto"/>
          <w:sz w:val="21"/>
          <w:szCs w:val="21"/>
          <w:highlight w:val="none"/>
        </w:rPr>
        <w:sym w:font="Wingdings" w:char="00A8"/>
      </w:r>
      <w:r>
        <w:rPr>
          <w:rFonts w:hint="eastAsia" w:ascii="宋体" w:hAnsi="宋体" w:eastAsia="宋体" w:cs="宋体"/>
          <w:color w:val="auto"/>
          <w:sz w:val="21"/>
          <w:szCs w:val="21"/>
          <w:highlight w:val="none"/>
        </w:rPr>
        <w:t>绩效激励</w:t>
      </w:r>
    </w:p>
    <w:p w14:paraId="6781FDF0">
      <w:pPr>
        <w:keepNext w:val="0"/>
        <w:keepLines w:val="0"/>
        <w:pageBreakBefore w:val="0"/>
        <w:kinsoku/>
        <w:overflowPunct/>
        <w:bidi w:val="0"/>
        <w:adjustRightInd w:val="0"/>
        <w:snapToGrid w:val="0"/>
        <w:spacing w:line="360" w:lineRule="auto"/>
        <w:ind w:firstLine="420" w:firstLineChars="200"/>
        <w:textAlignment w:val="auto"/>
        <w:rPr>
          <w:rFonts w:hint="eastAsia" w:ascii="宋体" w:hAnsi="宋体" w:eastAsia="宋体" w:cs="宋体"/>
          <w:color w:val="auto"/>
          <w:sz w:val="21"/>
          <w:szCs w:val="21"/>
          <w:highlight w:val="none"/>
          <w:u w:val="single"/>
          <w:lang w:val="en-US" w:eastAsia="zh-CN"/>
        </w:rPr>
      </w:pPr>
      <w:r>
        <w:rPr>
          <w:rFonts w:hint="eastAsia" w:ascii="宋体" w:hAnsi="宋体" w:eastAsia="宋体" w:cs="宋体"/>
          <w:color w:val="auto"/>
          <w:sz w:val="21"/>
          <w:szCs w:val="21"/>
          <w:highlight w:val="none"/>
          <w:lang w:val="en-US" w:eastAsia="zh-CN"/>
        </w:rPr>
        <w:t>8</w:t>
      </w:r>
      <w:r>
        <w:rPr>
          <w:rFonts w:hint="eastAsia" w:ascii="宋体" w:hAnsi="宋体" w:eastAsia="宋体" w:cs="宋体"/>
          <w:color w:val="auto"/>
          <w:sz w:val="21"/>
          <w:szCs w:val="21"/>
          <w:highlight w:val="none"/>
        </w:rPr>
        <w:t>、合同履行期限：</w:t>
      </w:r>
      <w:r>
        <w:rPr>
          <w:rFonts w:hint="eastAsia" w:ascii="宋体" w:hAnsi="宋体" w:eastAsia="宋体" w:cs="宋体"/>
          <w:color w:val="auto"/>
          <w:sz w:val="21"/>
          <w:szCs w:val="21"/>
          <w:highlight w:val="none"/>
          <w:u w:val="single"/>
          <w:lang w:val="en-US" w:eastAsia="zh-CN"/>
        </w:rPr>
        <w:t>3年。</w:t>
      </w:r>
    </w:p>
    <w:p w14:paraId="7D4E745C">
      <w:pPr>
        <w:keepNext w:val="0"/>
        <w:keepLines w:val="0"/>
        <w:pageBreakBefore w:val="0"/>
        <w:kinsoku/>
        <w:overflowPunct/>
        <w:bidi w:val="0"/>
        <w:adjustRightInd w:val="0"/>
        <w:snapToGrid w:val="0"/>
        <w:spacing w:line="360" w:lineRule="auto"/>
        <w:ind w:firstLine="420" w:firstLineChars="200"/>
        <w:textAlignment w:val="auto"/>
        <w:rPr>
          <w:rFonts w:hint="eastAsia" w:ascii="宋体" w:hAnsi="宋体" w:eastAsia="宋体" w:cs="宋体"/>
          <w:b/>
          <w:bCs/>
          <w:color w:val="auto"/>
          <w:sz w:val="21"/>
          <w:szCs w:val="21"/>
          <w:highlight w:val="none"/>
          <w:lang w:eastAsia="zh-CN"/>
        </w:rPr>
      </w:pPr>
      <w:r>
        <w:rPr>
          <w:rFonts w:hint="eastAsia" w:ascii="宋体" w:hAnsi="宋体" w:eastAsia="宋体" w:cs="宋体"/>
          <w:color w:val="auto"/>
          <w:sz w:val="21"/>
          <w:szCs w:val="21"/>
          <w:highlight w:val="none"/>
          <w:lang w:val="en-US" w:eastAsia="zh-CN"/>
        </w:rPr>
        <w:t>9、</w:t>
      </w:r>
      <w:r>
        <w:rPr>
          <w:rFonts w:hint="eastAsia" w:ascii="宋体" w:hAnsi="宋体" w:eastAsia="宋体" w:cs="宋体"/>
          <w:b/>
          <w:bCs/>
          <w:color w:val="auto"/>
          <w:sz w:val="21"/>
          <w:szCs w:val="21"/>
          <w:highlight w:val="none"/>
          <w:lang w:val="en-US" w:eastAsia="zh-CN"/>
        </w:rPr>
        <w:t>根据《关于进一步优化政府采购领域营商环境的通知》郴财采资〔2024〕6号文件精神，</w:t>
      </w:r>
      <w:r>
        <w:rPr>
          <w:rFonts w:hint="eastAsia" w:ascii="宋体" w:hAnsi="宋体" w:eastAsia="宋体" w:cs="宋体"/>
          <w:b/>
          <w:bCs/>
          <w:color w:val="auto"/>
          <w:sz w:val="21"/>
          <w:szCs w:val="21"/>
          <w:highlight w:val="none"/>
        </w:rPr>
        <w:t>本项目</w:t>
      </w:r>
      <w:r>
        <w:rPr>
          <w:rFonts w:hint="eastAsia" w:ascii="宋体" w:hAnsi="宋体" w:eastAsia="宋体" w:cs="宋体"/>
          <w:b/>
          <w:bCs/>
          <w:color w:val="auto"/>
          <w:sz w:val="21"/>
          <w:szCs w:val="21"/>
          <w:highlight w:val="none"/>
          <w:lang w:eastAsia="zh-CN"/>
        </w:rPr>
        <w:t>取消投标保证金及履约保证金。</w:t>
      </w:r>
    </w:p>
    <w:p w14:paraId="0A55448B">
      <w:pPr>
        <w:keepNext/>
        <w:keepLines/>
        <w:widowControl w:val="0"/>
        <w:bidi w:val="0"/>
        <w:spacing w:line="360" w:lineRule="auto"/>
        <w:jc w:val="both"/>
        <w:outlineLvl w:val="1"/>
        <w:rPr>
          <w:rFonts w:hint="eastAsia" w:ascii="宋体" w:hAnsi="宋体" w:eastAsia="宋体" w:cs="宋体"/>
          <w:b/>
          <w:bCs/>
          <w:color w:val="auto"/>
          <w:kern w:val="2"/>
          <w:sz w:val="21"/>
          <w:szCs w:val="21"/>
          <w:highlight w:val="none"/>
          <w:lang w:val="en-US" w:eastAsia="zh-CN" w:bidi="ar-SA"/>
        </w:rPr>
      </w:pPr>
      <w:bookmarkStart w:id="5" w:name="_Toc130"/>
      <w:bookmarkStart w:id="6" w:name="_Toc11805"/>
      <w:r>
        <w:rPr>
          <w:rFonts w:hint="eastAsia" w:ascii="宋体" w:hAnsi="宋体" w:eastAsia="宋体" w:cs="宋体"/>
          <w:b/>
          <w:bCs/>
          <w:color w:val="auto"/>
          <w:kern w:val="2"/>
          <w:sz w:val="21"/>
          <w:szCs w:val="21"/>
          <w:highlight w:val="none"/>
          <w:lang w:val="en-US" w:eastAsia="zh-CN" w:bidi="ar-SA"/>
        </w:rPr>
        <w:t>二、采购人的采购需求（按包）</w:t>
      </w:r>
      <w:bookmarkEnd w:id="5"/>
      <w:bookmarkEnd w:id="6"/>
    </w:p>
    <w:tbl>
      <w:tblPr>
        <w:tblStyle w:val="8"/>
        <w:tblW w:w="5108" w:type="pct"/>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71"/>
        <w:gridCol w:w="2536"/>
        <w:gridCol w:w="1583"/>
        <w:gridCol w:w="1071"/>
        <w:gridCol w:w="1671"/>
        <w:gridCol w:w="1725"/>
      </w:tblGrid>
      <w:tr w14:paraId="25881CB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49" w:hRule="atLeast"/>
          <w:jc w:val="center"/>
        </w:trPr>
        <w:tc>
          <w:tcPr>
            <w:tcW w:w="362" w:type="pct"/>
            <w:noWrap w:val="0"/>
            <w:vAlign w:val="center"/>
          </w:tcPr>
          <w:p w14:paraId="6AF0925B">
            <w:pPr>
              <w:keepNext w:val="0"/>
              <w:keepLines w:val="0"/>
              <w:pageBreakBefore w:val="0"/>
              <w:widowControl/>
              <w:kinsoku/>
              <w:overflowPunct/>
              <w:bidi w:val="0"/>
              <w:adjustRightInd w:val="0"/>
              <w:snapToGrid w:val="0"/>
              <w:spacing w:line="240" w:lineRule="auto"/>
              <w:jc w:val="center"/>
              <w:textAlignment w:val="auto"/>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包号</w:t>
            </w:r>
          </w:p>
        </w:tc>
        <w:tc>
          <w:tcPr>
            <w:tcW w:w="1369" w:type="pct"/>
            <w:noWrap w:val="0"/>
            <w:vAlign w:val="center"/>
          </w:tcPr>
          <w:p w14:paraId="1831B990">
            <w:pPr>
              <w:keepNext w:val="0"/>
              <w:keepLines w:val="0"/>
              <w:pageBreakBefore w:val="0"/>
              <w:widowControl/>
              <w:kinsoku/>
              <w:overflowPunct/>
              <w:bidi w:val="0"/>
              <w:adjustRightInd w:val="0"/>
              <w:snapToGrid w:val="0"/>
              <w:spacing w:line="240" w:lineRule="auto"/>
              <w:jc w:val="center"/>
              <w:textAlignment w:val="auto"/>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标的名称</w:t>
            </w:r>
          </w:p>
        </w:tc>
        <w:tc>
          <w:tcPr>
            <w:tcW w:w="855" w:type="pct"/>
            <w:tcBorders>
              <w:left w:val="single" w:color="auto" w:sz="4" w:space="0"/>
            </w:tcBorders>
            <w:noWrap w:val="0"/>
            <w:vAlign w:val="center"/>
          </w:tcPr>
          <w:p w14:paraId="5F2D65C7">
            <w:pPr>
              <w:keepNext w:val="0"/>
              <w:keepLines w:val="0"/>
              <w:pageBreakBefore w:val="0"/>
              <w:widowControl/>
              <w:kinsoku/>
              <w:overflowPunct/>
              <w:bidi w:val="0"/>
              <w:adjustRightInd w:val="0"/>
              <w:snapToGrid w:val="0"/>
              <w:spacing w:line="240" w:lineRule="auto"/>
              <w:jc w:val="center"/>
              <w:textAlignment w:val="auto"/>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简要技术要求</w:t>
            </w:r>
          </w:p>
        </w:tc>
        <w:tc>
          <w:tcPr>
            <w:tcW w:w="578" w:type="pct"/>
            <w:tcBorders>
              <w:left w:val="single" w:color="auto" w:sz="4" w:space="0"/>
            </w:tcBorders>
            <w:noWrap w:val="0"/>
            <w:vAlign w:val="center"/>
          </w:tcPr>
          <w:p w14:paraId="1A863C00">
            <w:pPr>
              <w:keepNext w:val="0"/>
              <w:keepLines w:val="0"/>
              <w:pageBreakBefore w:val="0"/>
              <w:widowControl/>
              <w:kinsoku/>
              <w:overflowPunct/>
              <w:bidi w:val="0"/>
              <w:adjustRightInd w:val="0"/>
              <w:snapToGrid w:val="0"/>
              <w:spacing w:line="240" w:lineRule="auto"/>
              <w:jc w:val="center"/>
              <w:textAlignment w:val="auto"/>
              <w:rPr>
                <w:rFonts w:hint="default" w:ascii="宋体" w:hAnsi="宋体" w:eastAsia="宋体" w:cs="宋体"/>
                <w:b/>
                <w:bCs/>
                <w:color w:val="auto"/>
                <w:kern w:val="0"/>
                <w:sz w:val="21"/>
                <w:szCs w:val="21"/>
                <w:highlight w:val="none"/>
                <w:lang w:val="en-US" w:eastAsia="zh-CN"/>
              </w:rPr>
            </w:pPr>
            <w:r>
              <w:rPr>
                <w:rFonts w:hint="eastAsia" w:ascii="宋体" w:hAnsi="宋体" w:eastAsia="宋体" w:cs="宋体"/>
                <w:b/>
                <w:bCs/>
                <w:color w:val="auto"/>
                <w:kern w:val="0"/>
                <w:sz w:val="21"/>
                <w:szCs w:val="21"/>
                <w:highlight w:val="none"/>
                <w:lang w:val="en-US" w:eastAsia="zh-CN"/>
              </w:rPr>
              <w:t>服务期限</w:t>
            </w:r>
          </w:p>
        </w:tc>
        <w:tc>
          <w:tcPr>
            <w:tcW w:w="902" w:type="pct"/>
            <w:noWrap w:val="0"/>
            <w:vAlign w:val="center"/>
          </w:tcPr>
          <w:p w14:paraId="67F1FD07">
            <w:pPr>
              <w:keepNext w:val="0"/>
              <w:keepLines w:val="0"/>
              <w:pageBreakBefore w:val="0"/>
              <w:widowControl/>
              <w:kinsoku/>
              <w:overflowPunct/>
              <w:bidi w:val="0"/>
              <w:adjustRightInd w:val="0"/>
              <w:snapToGrid w:val="0"/>
              <w:spacing w:line="240" w:lineRule="auto"/>
              <w:jc w:val="center"/>
              <w:textAlignment w:val="auto"/>
              <w:rPr>
                <w:rFonts w:hint="eastAsia" w:ascii="宋体" w:hAnsi="宋体" w:eastAsia="宋体" w:cs="宋体"/>
                <w:b/>
                <w:bCs/>
                <w:color w:val="auto"/>
                <w:kern w:val="0"/>
                <w:sz w:val="21"/>
                <w:szCs w:val="21"/>
                <w:highlight w:val="none"/>
                <w:lang w:eastAsia="zh-CN"/>
              </w:rPr>
            </w:pPr>
            <w:r>
              <w:rPr>
                <w:rFonts w:hint="eastAsia" w:ascii="宋体" w:hAnsi="宋体" w:eastAsia="宋体" w:cs="宋体"/>
                <w:b/>
                <w:bCs/>
                <w:color w:val="auto"/>
                <w:kern w:val="0"/>
                <w:sz w:val="21"/>
                <w:szCs w:val="21"/>
                <w:highlight w:val="none"/>
              </w:rPr>
              <w:t>标的预算</w:t>
            </w:r>
          </w:p>
        </w:tc>
        <w:tc>
          <w:tcPr>
            <w:tcW w:w="931" w:type="pct"/>
            <w:noWrap w:val="0"/>
            <w:vAlign w:val="center"/>
          </w:tcPr>
          <w:p w14:paraId="42950D36">
            <w:pPr>
              <w:keepNext w:val="0"/>
              <w:keepLines w:val="0"/>
              <w:pageBreakBefore w:val="0"/>
              <w:widowControl/>
              <w:kinsoku/>
              <w:overflowPunct/>
              <w:bidi w:val="0"/>
              <w:adjustRightInd w:val="0"/>
              <w:snapToGrid w:val="0"/>
              <w:spacing w:line="240" w:lineRule="auto"/>
              <w:jc w:val="center"/>
              <w:textAlignment w:val="auto"/>
              <w:rPr>
                <w:rFonts w:hint="eastAsia" w:ascii="宋体" w:hAnsi="宋体" w:eastAsia="宋体" w:cs="宋体"/>
                <w:b/>
                <w:bCs/>
                <w:color w:val="auto"/>
                <w:kern w:val="0"/>
                <w:sz w:val="21"/>
                <w:szCs w:val="21"/>
                <w:highlight w:val="none"/>
                <w:lang w:eastAsia="zh-CN"/>
              </w:rPr>
            </w:pPr>
            <w:r>
              <w:rPr>
                <w:rFonts w:hint="eastAsia" w:ascii="宋体" w:hAnsi="宋体" w:eastAsia="宋体" w:cs="宋体"/>
                <w:b/>
                <w:bCs/>
                <w:color w:val="auto"/>
                <w:kern w:val="0"/>
                <w:sz w:val="21"/>
                <w:szCs w:val="21"/>
                <w:highlight w:val="none"/>
                <w:lang w:eastAsia="zh-CN"/>
              </w:rPr>
              <w:t>备注</w:t>
            </w:r>
          </w:p>
        </w:tc>
      </w:tr>
      <w:tr w14:paraId="1635CC6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71" w:hRule="atLeast"/>
          <w:jc w:val="center"/>
        </w:trPr>
        <w:tc>
          <w:tcPr>
            <w:tcW w:w="362" w:type="pct"/>
            <w:noWrap w:val="0"/>
            <w:vAlign w:val="center"/>
          </w:tcPr>
          <w:p w14:paraId="7A6BA7B9">
            <w:pPr>
              <w:keepNext w:val="0"/>
              <w:keepLines w:val="0"/>
              <w:pageBreakBefore w:val="0"/>
              <w:widowControl/>
              <w:kinsoku/>
              <w:overflowPunct/>
              <w:bidi w:val="0"/>
              <w:adjustRightInd w:val="0"/>
              <w:snapToGrid w:val="0"/>
              <w:spacing w:line="240" w:lineRule="auto"/>
              <w:jc w:val="center"/>
              <w:textAlignment w:val="auto"/>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1</w:t>
            </w:r>
          </w:p>
        </w:tc>
        <w:tc>
          <w:tcPr>
            <w:tcW w:w="1369" w:type="pct"/>
            <w:noWrap w:val="0"/>
            <w:vAlign w:val="center"/>
          </w:tcPr>
          <w:p w14:paraId="2D36D0FA">
            <w:pPr>
              <w:keepNext w:val="0"/>
              <w:keepLines w:val="0"/>
              <w:pageBreakBefore w:val="0"/>
              <w:widowControl/>
              <w:kinsoku/>
              <w:overflowPunct/>
              <w:bidi w:val="0"/>
              <w:adjustRightInd w:val="0"/>
              <w:snapToGrid w:val="0"/>
              <w:spacing w:line="240" w:lineRule="auto"/>
              <w:jc w:val="center"/>
              <w:textAlignment w:val="auto"/>
              <w:rPr>
                <w:rFonts w:hint="eastAsia" w:ascii="宋体" w:hAnsi="宋体" w:eastAsia="宋体" w:cs="宋体"/>
                <w:color w:val="auto"/>
                <w:kern w:val="0"/>
                <w:sz w:val="21"/>
                <w:szCs w:val="21"/>
                <w:highlight w:val="none"/>
                <w:u w:val="none"/>
                <w:lang w:eastAsia="zh-CN"/>
              </w:rPr>
            </w:pPr>
            <w:r>
              <w:rPr>
                <w:rFonts w:hint="eastAsia" w:ascii="宋体" w:hAnsi="宋体" w:eastAsia="宋体" w:cs="宋体"/>
                <w:color w:val="auto"/>
                <w:sz w:val="21"/>
                <w:szCs w:val="21"/>
                <w:highlight w:val="none"/>
                <w:u w:val="none"/>
                <w:lang w:eastAsia="zh-CN"/>
              </w:rPr>
              <w:t>郴州市林邑中学食堂劳务外包服务采购项目</w:t>
            </w:r>
          </w:p>
        </w:tc>
        <w:tc>
          <w:tcPr>
            <w:tcW w:w="855" w:type="pct"/>
            <w:tcBorders>
              <w:left w:val="single" w:color="auto" w:sz="4" w:space="0"/>
            </w:tcBorders>
            <w:noWrap w:val="0"/>
            <w:vAlign w:val="center"/>
          </w:tcPr>
          <w:p w14:paraId="39C72891">
            <w:pPr>
              <w:keepNext w:val="0"/>
              <w:keepLines w:val="0"/>
              <w:pageBreakBefore w:val="0"/>
              <w:widowControl/>
              <w:kinsoku/>
              <w:overflowPunct/>
              <w:bidi w:val="0"/>
              <w:adjustRightInd w:val="0"/>
              <w:snapToGrid w:val="0"/>
              <w:spacing w:line="240" w:lineRule="auto"/>
              <w:jc w:val="center"/>
              <w:textAlignment w:val="auto"/>
              <w:rPr>
                <w:rFonts w:hint="eastAsia" w:ascii="宋体" w:hAnsi="宋体" w:eastAsia="宋体" w:cs="宋体"/>
                <w:snapToGrid w:val="0"/>
                <w:color w:val="auto"/>
                <w:spacing w:val="8"/>
                <w:kern w:val="0"/>
                <w:sz w:val="21"/>
                <w:szCs w:val="21"/>
                <w:highlight w:val="none"/>
                <w:lang w:val="en-US" w:eastAsia="zh-CN" w:bidi="ar-SA"/>
              </w:rPr>
            </w:pPr>
            <w:r>
              <w:rPr>
                <w:rFonts w:hint="eastAsia" w:ascii="宋体" w:hAnsi="宋体" w:eastAsia="宋体" w:cs="宋体"/>
                <w:snapToGrid w:val="0"/>
                <w:color w:val="auto"/>
                <w:spacing w:val="8"/>
                <w:kern w:val="0"/>
                <w:sz w:val="21"/>
                <w:szCs w:val="21"/>
                <w:highlight w:val="none"/>
                <w:lang w:val="en-US" w:eastAsia="zh-CN" w:bidi="ar-SA"/>
              </w:rPr>
              <w:t>具体详见采购需求</w:t>
            </w:r>
          </w:p>
        </w:tc>
        <w:tc>
          <w:tcPr>
            <w:tcW w:w="578" w:type="pct"/>
            <w:tcBorders>
              <w:left w:val="single" w:color="auto" w:sz="4" w:space="0"/>
            </w:tcBorders>
            <w:noWrap w:val="0"/>
            <w:vAlign w:val="center"/>
          </w:tcPr>
          <w:p w14:paraId="11B8A682">
            <w:pPr>
              <w:keepNext w:val="0"/>
              <w:keepLines w:val="0"/>
              <w:pageBreakBefore w:val="0"/>
              <w:widowControl/>
              <w:kinsoku/>
              <w:overflowPunct/>
              <w:bidi w:val="0"/>
              <w:adjustRightInd w:val="0"/>
              <w:snapToGrid w:val="0"/>
              <w:spacing w:line="240" w:lineRule="auto"/>
              <w:jc w:val="center"/>
              <w:textAlignment w:val="auto"/>
              <w:rPr>
                <w:rFonts w:hint="default"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3年</w:t>
            </w:r>
          </w:p>
        </w:tc>
        <w:tc>
          <w:tcPr>
            <w:tcW w:w="902" w:type="pct"/>
            <w:shd w:val="clear" w:color="auto" w:fill="auto"/>
            <w:noWrap w:val="0"/>
            <w:vAlign w:val="center"/>
          </w:tcPr>
          <w:p w14:paraId="2364125A">
            <w:pPr>
              <w:keepNext w:val="0"/>
              <w:keepLines w:val="0"/>
              <w:widowControl/>
              <w:suppressLineNumbers w:val="0"/>
              <w:jc w:val="center"/>
              <w:textAlignment w:val="center"/>
              <w:rPr>
                <w:rFonts w:hint="eastAsia" w:ascii="宋体" w:hAnsi="宋体" w:eastAsia="宋体" w:cs="宋体"/>
                <w:b w:val="0"/>
                <w:bCs w:val="0"/>
                <w:i w:val="0"/>
                <w:iCs w:val="0"/>
                <w:snapToGrid w:val="0"/>
                <w:color w:val="auto"/>
                <w:kern w:val="0"/>
                <w:sz w:val="21"/>
                <w:szCs w:val="21"/>
                <w:u w:val="none"/>
                <w:lang w:val="en-US" w:eastAsia="zh-CN" w:bidi="ar-SA"/>
              </w:rPr>
            </w:pPr>
            <w:r>
              <w:rPr>
                <w:rFonts w:hint="eastAsia" w:ascii="宋体" w:hAnsi="宋体" w:eastAsia="宋体" w:cs="宋体"/>
                <w:b w:val="0"/>
                <w:bCs w:val="0"/>
                <w:i w:val="0"/>
                <w:iCs w:val="0"/>
                <w:snapToGrid w:val="0"/>
                <w:color w:val="auto"/>
                <w:kern w:val="0"/>
                <w:sz w:val="21"/>
                <w:szCs w:val="21"/>
                <w:u w:val="none"/>
                <w:lang w:val="en-US" w:eastAsia="zh-CN" w:bidi="ar-SA"/>
              </w:rPr>
              <w:t>学生食堂营业总额的24%</w:t>
            </w:r>
          </w:p>
        </w:tc>
        <w:tc>
          <w:tcPr>
            <w:tcW w:w="931" w:type="pct"/>
            <w:shd w:val="clear" w:color="auto" w:fill="auto"/>
            <w:noWrap w:val="0"/>
            <w:vAlign w:val="center"/>
          </w:tcPr>
          <w:p w14:paraId="4DDE94AA">
            <w:pPr>
              <w:keepNext w:val="0"/>
              <w:keepLines w:val="0"/>
              <w:widowControl/>
              <w:suppressLineNumbers w:val="0"/>
              <w:jc w:val="center"/>
              <w:textAlignment w:val="center"/>
              <w:rPr>
                <w:rFonts w:hint="eastAsia" w:ascii="宋体" w:hAnsi="宋体" w:eastAsia="宋体" w:cs="宋体"/>
                <w:b w:val="0"/>
                <w:bCs w:val="0"/>
                <w:i w:val="0"/>
                <w:iCs w:val="0"/>
                <w:snapToGrid w:val="0"/>
                <w:color w:val="auto"/>
                <w:kern w:val="0"/>
                <w:sz w:val="21"/>
                <w:szCs w:val="21"/>
                <w:u w:val="none"/>
                <w:lang w:val="en-US" w:eastAsia="zh-CN" w:bidi="ar-SA"/>
              </w:rPr>
            </w:pPr>
            <w:r>
              <w:rPr>
                <w:rFonts w:hint="eastAsia" w:ascii="宋体" w:hAnsi="宋体" w:eastAsia="宋体" w:cs="宋体"/>
                <w:b w:val="0"/>
                <w:bCs w:val="0"/>
                <w:i w:val="0"/>
                <w:iCs w:val="0"/>
                <w:snapToGrid w:val="0"/>
                <w:color w:val="auto"/>
                <w:kern w:val="0"/>
                <w:sz w:val="21"/>
                <w:szCs w:val="21"/>
                <w:u w:val="none"/>
                <w:lang w:val="en-US" w:eastAsia="zh-CN" w:bidi="ar-SA"/>
              </w:rPr>
              <w:t>据实结算</w:t>
            </w:r>
          </w:p>
        </w:tc>
      </w:tr>
      <w:tr w14:paraId="3AB4626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76" w:hRule="atLeast"/>
          <w:jc w:val="center"/>
        </w:trPr>
        <w:tc>
          <w:tcPr>
            <w:tcW w:w="5000" w:type="pct"/>
            <w:gridSpan w:val="6"/>
            <w:noWrap w:val="0"/>
            <w:vAlign w:val="center"/>
          </w:tcPr>
          <w:p w14:paraId="51E12550">
            <w:pPr>
              <w:keepNext w:val="0"/>
              <w:keepLines w:val="0"/>
              <w:widowControl/>
              <w:suppressLineNumbers w:val="0"/>
              <w:jc w:val="center"/>
              <w:textAlignment w:val="center"/>
              <w:rPr>
                <w:rFonts w:hint="eastAsia" w:ascii="宋体" w:hAnsi="宋体" w:eastAsia="宋体" w:cs="宋体"/>
                <w:b w:val="0"/>
                <w:bCs w:val="0"/>
                <w:i w:val="0"/>
                <w:iCs w:val="0"/>
                <w:snapToGrid w:val="0"/>
                <w:color w:val="auto"/>
                <w:kern w:val="0"/>
                <w:sz w:val="21"/>
                <w:szCs w:val="21"/>
                <w:u w:val="none"/>
                <w:lang w:val="en-US" w:eastAsia="zh-CN" w:bidi="ar-SA"/>
              </w:rPr>
            </w:pPr>
            <w:r>
              <w:rPr>
                <w:rFonts w:hint="eastAsia" w:ascii="宋体" w:hAnsi="宋体" w:eastAsia="宋体" w:cs="宋体"/>
                <w:b w:val="0"/>
                <w:bCs w:val="0"/>
                <w:i w:val="0"/>
                <w:iCs w:val="0"/>
                <w:snapToGrid w:val="0"/>
                <w:color w:val="auto"/>
                <w:kern w:val="0"/>
                <w:sz w:val="21"/>
                <w:szCs w:val="21"/>
                <w:u w:val="none"/>
                <w:lang w:val="en-US" w:eastAsia="zh-CN" w:bidi="ar-SA"/>
              </w:rPr>
              <w:t>代理服务收费最高限价（元人民币）：16680元</w:t>
            </w:r>
          </w:p>
        </w:tc>
      </w:tr>
    </w:tbl>
    <w:p w14:paraId="5DE6278C">
      <w:pPr>
        <w:keepNext w:val="0"/>
        <w:keepLines w:val="0"/>
        <w:pageBreakBefore w:val="0"/>
        <w:kinsoku/>
        <w:overflowPunct/>
        <w:bidi w:val="0"/>
        <w:adjustRightInd w:val="0"/>
        <w:snapToGrid w:val="0"/>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说明：</w:t>
      </w:r>
    </w:p>
    <w:p w14:paraId="77C7DE55">
      <w:pPr>
        <w:keepNext w:val="0"/>
        <w:keepLines w:val="0"/>
        <w:pageBreakBefore w:val="0"/>
        <w:kinsoku/>
        <w:overflowPunct/>
        <w:bidi w:val="0"/>
        <w:adjustRightInd w:val="0"/>
        <w:snapToGrid w:val="0"/>
        <w:spacing w:line="360" w:lineRule="auto"/>
        <w:ind w:right="-512" w:rightChars="-244"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节能产品实行强制采购的，需提供国家认证机构出具的、处于有效期内的节能产品证书。</w:t>
      </w:r>
    </w:p>
    <w:p w14:paraId="555BA51F">
      <w:pPr>
        <w:keepNext w:val="0"/>
        <w:keepLines w:val="0"/>
        <w:pageBreakBefore w:val="0"/>
        <w:kinsoku/>
        <w:overflowPunct/>
        <w:bidi w:val="0"/>
        <w:adjustRightInd w:val="0"/>
        <w:snapToGrid w:val="0"/>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同意购买进口产品的，不限制满足采购需求的国内产品参与投标。</w:t>
      </w:r>
    </w:p>
    <w:p w14:paraId="704D7949">
      <w:pPr>
        <w:keepNext/>
        <w:keepLines/>
        <w:widowControl w:val="0"/>
        <w:bidi w:val="0"/>
        <w:spacing w:line="360" w:lineRule="auto"/>
        <w:jc w:val="both"/>
        <w:outlineLvl w:val="1"/>
        <w:rPr>
          <w:rFonts w:hint="eastAsia" w:ascii="宋体" w:hAnsi="宋体" w:eastAsia="宋体" w:cs="宋体"/>
          <w:b/>
          <w:bCs/>
          <w:color w:val="auto"/>
          <w:kern w:val="2"/>
          <w:sz w:val="21"/>
          <w:szCs w:val="21"/>
          <w:highlight w:val="none"/>
          <w:lang w:val="en-US" w:eastAsia="zh-CN" w:bidi="ar-SA"/>
        </w:rPr>
      </w:pPr>
      <w:bookmarkStart w:id="7" w:name="_Toc1830"/>
      <w:bookmarkStart w:id="8" w:name="_Toc4710"/>
      <w:r>
        <w:rPr>
          <w:rFonts w:hint="eastAsia" w:ascii="宋体" w:hAnsi="宋体" w:eastAsia="宋体" w:cs="宋体"/>
          <w:b/>
          <w:bCs/>
          <w:color w:val="auto"/>
          <w:kern w:val="2"/>
          <w:sz w:val="21"/>
          <w:szCs w:val="21"/>
          <w:highlight w:val="none"/>
          <w:lang w:val="en-US" w:eastAsia="zh-CN" w:bidi="ar-SA"/>
        </w:rPr>
        <w:t>三、采购项目需落实的政府采购政策：</w:t>
      </w:r>
      <w:bookmarkEnd w:id="7"/>
      <w:bookmarkEnd w:id="8"/>
    </w:p>
    <w:p w14:paraId="24D44773">
      <w:pPr>
        <w:adjustRightInd w:val="0"/>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w:t>
      </w:r>
      <w:r>
        <w:rPr>
          <w:rFonts w:hint="eastAsia" w:ascii="宋体" w:hAnsi="宋体" w:eastAsia="宋体" w:cs="宋体"/>
          <w:color w:val="auto"/>
          <w:szCs w:val="21"/>
          <w:highlight w:val="none"/>
          <w:lang w:val="en-US" w:eastAsia="zh-CN"/>
        </w:rPr>
        <w:t>优先采购：</w:t>
      </w:r>
      <w:r>
        <w:rPr>
          <w:rFonts w:hint="eastAsia" w:ascii="宋体" w:hAnsi="宋体" w:eastAsia="宋体" w:cs="宋体"/>
          <w:color w:val="auto"/>
          <w:szCs w:val="21"/>
          <w:highlight w:val="none"/>
        </w:rPr>
        <w:t>节能产品、</w:t>
      </w:r>
      <w:r>
        <w:rPr>
          <w:rFonts w:hint="eastAsia" w:ascii="宋体" w:hAnsi="宋体" w:eastAsia="宋体" w:cs="宋体"/>
          <w:color w:val="auto"/>
          <w:szCs w:val="21"/>
          <w:highlight w:val="none"/>
          <w:lang w:val="en-US" w:eastAsia="zh-CN"/>
        </w:rPr>
        <w:t>环境标志产品</w:t>
      </w:r>
      <w:r>
        <w:rPr>
          <w:rFonts w:hint="eastAsia" w:ascii="宋体" w:hAnsi="宋体" w:eastAsia="宋体" w:cs="宋体"/>
          <w:color w:val="auto"/>
          <w:szCs w:val="21"/>
          <w:highlight w:val="none"/>
        </w:rPr>
        <w:t>享受加分或价格折扣。</w:t>
      </w:r>
    </w:p>
    <w:p w14:paraId="5A7D294D">
      <w:pPr>
        <w:adjustRightInd w:val="0"/>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支持中小企业：中小企业享受预留采购份额或价格折扣。</w:t>
      </w:r>
    </w:p>
    <w:p w14:paraId="2CA103AA">
      <w:pPr>
        <w:keepNext/>
        <w:keepLines/>
        <w:widowControl w:val="0"/>
        <w:bidi w:val="0"/>
        <w:spacing w:line="360" w:lineRule="auto"/>
        <w:jc w:val="both"/>
        <w:outlineLvl w:val="1"/>
        <w:rPr>
          <w:rFonts w:hint="eastAsia" w:ascii="宋体" w:hAnsi="宋体" w:eastAsia="宋体" w:cs="宋体"/>
          <w:b/>
          <w:bCs/>
          <w:color w:val="auto"/>
          <w:kern w:val="2"/>
          <w:sz w:val="21"/>
          <w:szCs w:val="21"/>
          <w:highlight w:val="none"/>
          <w:lang w:val="en-US" w:eastAsia="zh-CN" w:bidi="ar-SA"/>
        </w:rPr>
      </w:pPr>
      <w:bookmarkStart w:id="9" w:name="_Toc11302"/>
      <w:bookmarkStart w:id="10" w:name="_Toc20425"/>
      <w:r>
        <w:rPr>
          <w:rFonts w:hint="eastAsia" w:ascii="宋体" w:hAnsi="宋体" w:eastAsia="宋体" w:cs="宋体"/>
          <w:b/>
          <w:bCs/>
          <w:color w:val="auto"/>
          <w:kern w:val="2"/>
          <w:sz w:val="21"/>
          <w:szCs w:val="21"/>
          <w:highlight w:val="none"/>
          <w:lang w:val="en-US" w:eastAsia="zh-CN" w:bidi="ar-SA"/>
        </w:rPr>
        <w:t>四、投标人的资格要求：</w:t>
      </w:r>
      <w:bookmarkEnd w:id="9"/>
      <w:bookmarkEnd w:id="10"/>
    </w:p>
    <w:p w14:paraId="3E940A41">
      <w:pPr>
        <w:keepNext w:val="0"/>
        <w:keepLines w:val="0"/>
        <w:pageBreakBefore w:val="0"/>
        <w:kinsoku/>
        <w:overflowPunct/>
        <w:bidi w:val="0"/>
        <w:adjustRightInd w:val="0"/>
        <w:snapToGrid w:val="0"/>
        <w:spacing w:line="336"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1、投标人的基本资格条件：投标人必须是在中华人民共和国境内注册登记的法人、其他组织或者自然人，且应当符合《政府采购法》第二十二条第一款的规定，即：</w:t>
      </w:r>
    </w:p>
    <w:p w14:paraId="4D967D37">
      <w:pPr>
        <w:keepNext w:val="0"/>
        <w:keepLines w:val="0"/>
        <w:pageBreakBefore w:val="0"/>
        <w:kinsoku/>
        <w:overflowPunct/>
        <w:bidi w:val="0"/>
        <w:adjustRightInd w:val="0"/>
        <w:snapToGrid w:val="0"/>
        <w:spacing w:line="336"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（1）具有独立承担民事责任的能力；</w:t>
      </w:r>
    </w:p>
    <w:p w14:paraId="7FF29F8A">
      <w:pPr>
        <w:keepNext w:val="0"/>
        <w:keepLines w:val="0"/>
        <w:pageBreakBefore w:val="0"/>
        <w:kinsoku/>
        <w:overflowPunct/>
        <w:bidi w:val="0"/>
        <w:adjustRightInd w:val="0"/>
        <w:snapToGrid w:val="0"/>
        <w:spacing w:line="336"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（2）具有良好的商业信誉和健全的财务会计制度；</w:t>
      </w:r>
    </w:p>
    <w:p w14:paraId="004DEAAA">
      <w:pPr>
        <w:keepNext w:val="0"/>
        <w:keepLines w:val="0"/>
        <w:pageBreakBefore w:val="0"/>
        <w:kinsoku/>
        <w:overflowPunct/>
        <w:bidi w:val="0"/>
        <w:adjustRightInd w:val="0"/>
        <w:snapToGrid w:val="0"/>
        <w:spacing w:line="336"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（3）具有履行合同所必需的设备和专业技术能力；</w:t>
      </w:r>
    </w:p>
    <w:p w14:paraId="124D07B1">
      <w:pPr>
        <w:keepNext w:val="0"/>
        <w:keepLines w:val="0"/>
        <w:pageBreakBefore w:val="0"/>
        <w:kinsoku/>
        <w:overflowPunct/>
        <w:bidi w:val="0"/>
        <w:adjustRightInd w:val="0"/>
        <w:snapToGrid w:val="0"/>
        <w:spacing w:line="336"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（4）有依法缴纳税收和社会保障资金的良好记录；</w:t>
      </w:r>
    </w:p>
    <w:p w14:paraId="40BC7BA0">
      <w:pPr>
        <w:keepNext w:val="0"/>
        <w:keepLines w:val="0"/>
        <w:pageBreakBefore w:val="0"/>
        <w:kinsoku/>
        <w:overflowPunct/>
        <w:bidi w:val="0"/>
        <w:adjustRightInd w:val="0"/>
        <w:snapToGrid w:val="0"/>
        <w:spacing w:line="336"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（5）参加政府采购活动前三年内，在经营活动中没有重大违法记录；</w:t>
      </w:r>
    </w:p>
    <w:p w14:paraId="2DF24D90">
      <w:pPr>
        <w:keepNext w:val="0"/>
        <w:keepLines w:val="0"/>
        <w:pageBreakBefore w:val="0"/>
        <w:kinsoku/>
        <w:overflowPunct/>
        <w:bidi w:val="0"/>
        <w:adjustRightInd w:val="0"/>
        <w:snapToGrid w:val="0"/>
        <w:spacing w:line="336"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（6）法律、行政法规规定的其他条件。</w:t>
      </w:r>
    </w:p>
    <w:p w14:paraId="6421D948">
      <w:pPr>
        <w:adjustRightInd w:val="0"/>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2、落实政府采购政策需满足的资格要求：</w:t>
      </w:r>
    </w:p>
    <w:p w14:paraId="7F7F1FD7">
      <w:pPr>
        <w:adjustRightInd w:val="0"/>
        <w:snapToGrid w:val="0"/>
        <w:spacing w:line="360" w:lineRule="auto"/>
        <w:ind w:firstLine="630" w:firstLineChars="300"/>
        <w:rPr>
          <w:rFonts w:hint="eastAsia" w:ascii="宋体" w:hAnsi="宋体" w:eastAsia="宋体" w:cs="宋体"/>
          <w:color w:val="auto"/>
          <w:sz w:val="21"/>
          <w:szCs w:val="21"/>
          <w:highlight w:val="none"/>
        </w:rPr>
      </w:pPr>
      <w:r>
        <w:rPr>
          <w:rFonts w:hint="eastAsia" w:ascii="宋体" w:hAnsi="宋体" w:eastAsia="宋体" w:cs="宋体"/>
          <w:iCs/>
          <w:color w:val="auto"/>
          <w:sz w:val="21"/>
          <w:szCs w:val="21"/>
          <w:highlight w:val="none"/>
        </w:rPr>
        <w:sym w:font="Wingdings" w:char="00A8"/>
      </w:r>
      <w:r>
        <w:rPr>
          <w:rFonts w:hint="eastAsia" w:ascii="宋体" w:hAnsi="宋体" w:eastAsia="宋体" w:cs="宋体"/>
          <w:iCs/>
          <w:color w:val="auto"/>
          <w:sz w:val="21"/>
          <w:szCs w:val="21"/>
          <w:highlight w:val="none"/>
          <w:lang w:val="en-US" w:eastAsia="zh-CN"/>
        </w:rPr>
        <w:t>专门面向</w:t>
      </w:r>
      <w:r>
        <w:rPr>
          <w:rFonts w:hint="eastAsia" w:ascii="宋体" w:hAnsi="宋体" w:eastAsia="宋体" w:cs="宋体"/>
          <w:bCs/>
          <w:color w:val="auto"/>
          <w:sz w:val="21"/>
          <w:szCs w:val="21"/>
          <w:highlight w:val="none"/>
          <w:lang w:eastAsia="zh-CN"/>
        </w:rPr>
        <w:t>：</w:t>
      </w:r>
      <w:r>
        <w:rPr>
          <w:rFonts w:hint="eastAsia" w:ascii="宋体" w:hAnsi="宋体" w:eastAsia="宋体" w:cs="宋体"/>
          <w:iCs/>
          <w:color w:val="auto"/>
          <w:sz w:val="21"/>
          <w:szCs w:val="21"/>
          <w:highlight w:val="none"/>
        </w:rPr>
        <w:sym w:font="Wingdings" w:char="00A8"/>
      </w:r>
      <w:r>
        <w:rPr>
          <w:rFonts w:hint="eastAsia" w:ascii="宋体" w:hAnsi="宋体" w:eastAsia="宋体" w:cs="宋体"/>
          <w:iCs/>
          <w:color w:val="auto"/>
          <w:sz w:val="21"/>
          <w:szCs w:val="21"/>
          <w:highlight w:val="none"/>
        </w:rPr>
        <w:t>中</w:t>
      </w:r>
      <w:r>
        <w:rPr>
          <w:rFonts w:hint="eastAsia" w:ascii="宋体" w:hAnsi="宋体" w:eastAsia="宋体" w:cs="宋体"/>
          <w:iCs/>
          <w:color w:val="auto"/>
          <w:sz w:val="21"/>
          <w:szCs w:val="21"/>
          <w:highlight w:val="none"/>
          <w:lang w:val="en-US" w:eastAsia="zh-CN"/>
        </w:rPr>
        <w:t>小</w:t>
      </w:r>
      <w:r>
        <w:rPr>
          <w:rFonts w:hint="eastAsia" w:ascii="宋体" w:hAnsi="宋体" w:eastAsia="宋体" w:cs="宋体"/>
          <w:iCs/>
          <w:color w:val="auto"/>
          <w:sz w:val="21"/>
          <w:szCs w:val="21"/>
          <w:highlight w:val="none"/>
        </w:rPr>
        <w:t xml:space="preserve">企业  </w:t>
      </w:r>
      <w:r>
        <w:rPr>
          <w:rFonts w:hint="eastAsia" w:ascii="宋体" w:hAnsi="宋体" w:eastAsia="宋体" w:cs="宋体"/>
          <w:iCs/>
          <w:color w:val="auto"/>
          <w:sz w:val="21"/>
          <w:szCs w:val="21"/>
          <w:highlight w:val="none"/>
        </w:rPr>
        <w:sym w:font="Wingdings" w:char="00A8"/>
      </w:r>
      <w:r>
        <w:rPr>
          <w:rFonts w:hint="eastAsia" w:ascii="宋体" w:hAnsi="宋体" w:eastAsia="宋体" w:cs="宋体"/>
          <w:iCs/>
          <w:color w:val="auto"/>
          <w:sz w:val="21"/>
          <w:szCs w:val="21"/>
          <w:highlight w:val="none"/>
        </w:rPr>
        <w:t xml:space="preserve">小微企业 </w:t>
      </w:r>
      <w:r>
        <w:rPr>
          <w:rFonts w:hint="eastAsia" w:ascii="宋体" w:hAnsi="宋体" w:eastAsia="宋体" w:cs="宋体"/>
          <w:iCs/>
          <w:color w:val="auto"/>
          <w:sz w:val="21"/>
          <w:szCs w:val="21"/>
          <w:highlight w:val="none"/>
        </w:rPr>
        <w:sym w:font="Wingdings" w:char="00A8"/>
      </w:r>
      <w:r>
        <w:rPr>
          <w:rFonts w:hint="eastAsia" w:ascii="宋体" w:hAnsi="宋体" w:eastAsia="宋体" w:cs="宋体"/>
          <w:iCs/>
          <w:color w:val="auto"/>
          <w:sz w:val="21"/>
          <w:szCs w:val="21"/>
          <w:highlight w:val="none"/>
        </w:rPr>
        <w:t xml:space="preserve">监狱企业 </w:t>
      </w:r>
      <w:r>
        <w:rPr>
          <w:rFonts w:hint="eastAsia" w:ascii="宋体" w:hAnsi="宋体" w:eastAsia="宋体" w:cs="宋体"/>
          <w:iCs/>
          <w:color w:val="auto"/>
          <w:sz w:val="21"/>
          <w:szCs w:val="21"/>
          <w:highlight w:val="none"/>
        </w:rPr>
        <w:sym w:font="Wingdings" w:char="00A8"/>
      </w:r>
      <w:r>
        <w:rPr>
          <w:rFonts w:hint="eastAsia" w:ascii="宋体" w:hAnsi="宋体" w:eastAsia="宋体" w:cs="宋体"/>
          <w:iCs/>
          <w:color w:val="auto"/>
          <w:sz w:val="21"/>
          <w:szCs w:val="21"/>
          <w:highlight w:val="none"/>
        </w:rPr>
        <w:t>福利性单位。</w:t>
      </w:r>
    </w:p>
    <w:p w14:paraId="6F26F078">
      <w:pPr>
        <w:adjustRightInd w:val="0"/>
        <w:snapToGrid w:val="0"/>
        <w:spacing w:line="360" w:lineRule="auto"/>
        <w:ind w:firstLine="630" w:firstLineChars="300"/>
        <w:rPr>
          <w:rFonts w:hint="eastAsia" w:ascii="宋体" w:hAnsi="宋体" w:eastAsia="宋体" w:cs="宋体"/>
          <w:bCs/>
          <w:color w:val="auto"/>
          <w:sz w:val="21"/>
          <w:szCs w:val="21"/>
          <w:highlight w:val="none"/>
        </w:rPr>
      </w:pPr>
      <w:r>
        <w:rPr>
          <w:rFonts w:hint="eastAsia" w:ascii="宋体" w:hAnsi="宋体" w:eastAsia="宋体" w:cs="宋体"/>
          <w:iCs/>
          <w:color w:val="auto"/>
          <w:sz w:val="21"/>
          <w:szCs w:val="21"/>
          <w:highlight w:val="none"/>
        </w:rPr>
        <w:sym w:font="Wingdings" w:char="00A8"/>
      </w:r>
      <w:r>
        <w:rPr>
          <w:rFonts w:hint="eastAsia" w:ascii="宋体" w:hAnsi="宋体" w:eastAsia="宋体" w:cs="宋体"/>
          <w:iCs/>
          <w:color w:val="auto"/>
          <w:sz w:val="21"/>
          <w:szCs w:val="21"/>
          <w:highlight w:val="none"/>
        </w:rPr>
        <w:t>强制</w:t>
      </w:r>
      <w:r>
        <w:rPr>
          <w:rFonts w:hint="eastAsia" w:ascii="宋体" w:hAnsi="宋体" w:eastAsia="宋体" w:cs="宋体"/>
          <w:bCs/>
          <w:color w:val="auto"/>
          <w:sz w:val="21"/>
          <w:szCs w:val="21"/>
          <w:highlight w:val="none"/>
        </w:rPr>
        <w:t>分包</w:t>
      </w:r>
      <w:r>
        <w:rPr>
          <w:rFonts w:hint="eastAsia" w:ascii="宋体" w:hAnsi="宋体" w:eastAsia="宋体" w:cs="宋体"/>
          <w:bCs/>
          <w:color w:val="auto"/>
          <w:sz w:val="21"/>
          <w:szCs w:val="21"/>
          <w:highlight w:val="none"/>
          <w:lang w:eastAsia="zh-CN"/>
        </w:rPr>
        <w:t>：</w:t>
      </w:r>
      <w:r>
        <w:rPr>
          <w:rFonts w:hint="eastAsia" w:ascii="宋体" w:hAnsi="宋体" w:eastAsia="宋体" w:cs="宋体"/>
          <w:bCs/>
          <w:color w:val="auto"/>
          <w:sz w:val="21"/>
          <w:szCs w:val="21"/>
          <w:highlight w:val="none"/>
        </w:rPr>
        <w:t>大型企业应将采购份额</w:t>
      </w:r>
      <w:r>
        <w:rPr>
          <w:rFonts w:hint="eastAsia" w:ascii="宋体" w:hAnsi="宋体" w:eastAsia="宋体" w:cs="宋体"/>
          <w:bCs/>
          <w:color w:val="auto"/>
          <w:sz w:val="21"/>
          <w:szCs w:val="21"/>
          <w:highlight w:val="none"/>
          <w:lang w:val="en-US" w:eastAsia="zh-CN"/>
        </w:rPr>
        <w:t>的</w:t>
      </w:r>
      <w:r>
        <w:rPr>
          <w:rFonts w:hint="eastAsia" w:ascii="宋体" w:hAnsi="宋体" w:eastAsia="宋体" w:cs="宋体"/>
          <w:bCs/>
          <w:color w:val="auto"/>
          <w:sz w:val="21"/>
          <w:szCs w:val="21"/>
          <w:highlight w:val="none"/>
          <w:u w:val="single"/>
          <w:lang w:val="en-US" w:eastAsia="zh-CN"/>
        </w:rPr>
        <w:t xml:space="preserve">  / </w:t>
      </w:r>
      <w:r>
        <w:rPr>
          <w:rFonts w:hint="eastAsia" w:ascii="宋体" w:hAnsi="宋体" w:eastAsia="宋体" w:cs="宋体"/>
          <w:bCs/>
          <w:color w:val="auto"/>
          <w:sz w:val="21"/>
          <w:szCs w:val="21"/>
          <w:highlight w:val="none"/>
        </w:rPr>
        <w:t>%分包给中小企业。</w:t>
      </w:r>
    </w:p>
    <w:p w14:paraId="6CF27111">
      <w:pPr>
        <w:numPr>
          <w:ilvl w:val="0"/>
          <w:numId w:val="1"/>
        </w:numPr>
        <w:adjustRightInd w:val="0"/>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采购项目的特定资格条件：供应商须具备有效期内的《食品经营许可证》</w:t>
      </w:r>
    </w:p>
    <w:p w14:paraId="137A7F67">
      <w:pPr>
        <w:numPr>
          <w:ilvl w:val="0"/>
          <w:numId w:val="1"/>
        </w:numPr>
        <w:adjustRightInd w:val="0"/>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单位负责人为同一人或者存在直接控股、管理关系的不同投标人，不得参加同一合同项下的政府采购活动。</w:t>
      </w:r>
    </w:p>
    <w:p w14:paraId="210675D4">
      <w:pPr>
        <w:adjustRightInd w:val="0"/>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5、为本采购项目提供整体设计、规范编制或者项目管理、监理、检测等服务的，不得再参加此项目的其他采购活动。</w:t>
      </w:r>
    </w:p>
    <w:p w14:paraId="7FEFDEA5">
      <w:pPr>
        <w:adjustRightInd w:val="0"/>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w:t>
      </w:r>
      <w:r>
        <w:rPr>
          <w:rFonts w:hint="eastAsia" w:ascii="宋体" w:hAnsi="宋体" w:eastAsia="宋体" w:cs="宋体"/>
          <w:color w:val="auto"/>
          <w:kern w:val="0"/>
          <w:sz w:val="21"/>
          <w:szCs w:val="21"/>
          <w:highlight w:val="none"/>
          <w:lang w:val="en-US" w:eastAsia="zh-CN" w:bidi="ar"/>
        </w:rPr>
        <w:t>被</w:t>
      </w:r>
      <w:r>
        <w:rPr>
          <w:rFonts w:hint="eastAsia" w:ascii="宋体" w:hAnsi="宋体" w:eastAsia="宋体" w:cs="宋体"/>
          <w:b/>
          <w:bCs/>
          <w:color w:val="auto"/>
          <w:kern w:val="0"/>
          <w:sz w:val="21"/>
          <w:szCs w:val="21"/>
          <w:highlight w:val="none"/>
          <w:lang w:val="en-US" w:eastAsia="zh-CN" w:bidi="ar"/>
        </w:rPr>
        <w:t>“信用中国”</w:t>
      </w:r>
      <w:r>
        <w:rPr>
          <w:rFonts w:hint="eastAsia" w:ascii="宋体" w:hAnsi="宋体" w:eastAsia="宋体" w:cs="宋体"/>
          <w:color w:val="auto"/>
          <w:kern w:val="0"/>
          <w:sz w:val="21"/>
          <w:szCs w:val="21"/>
          <w:highlight w:val="none"/>
          <w:lang w:val="en-US" w:eastAsia="zh-CN" w:bidi="ar"/>
        </w:rPr>
        <w:t>网站列入失信被执行人和重大税收违法案件当事人名单的、被</w:t>
      </w:r>
      <w:r>
        <w:rPr>
          <w:rFonts w:hint="eastAsia" w:ascii="宋体" w:hAnsi="宋体" w:eastAsia="宋体" w:cs="宋体"/>
          <w:b/>
          <w:bCs/>
          <w:color w:val="auto"/>
          <w:kern w:val="0"/>
          <w:sz w:val="21"/>
          <w:szCs w:val="21"/>
          <w:highlight w:val="none"/>
          <w:lang w:val="en-US" w:eastAsia="zh-CN" w:bidi="ar"/>
        </w:rPr>
        <w:t>“中国政府采购网”</w:t>
      </w:r>
      <w:r>
        <w:rPr>
          <w:rFonts w:hint="eastAsia" w:ascii="宋体" w:hAnsi="宋体" w:eastAsia="宋体" w:cs="宋体"/>
          <w:color w:val="auto"/>
          <w:kern w:val="0"/>
          <w:sz w:val="21"/>
          <w:szCs w:val="21"/>
          <w:highlight w:val="none"/>
          <w:lang w:val="en-US" w:eastAsia="zh-CN" w:bidi="ar"/>
        </w:rPr>
        <w:t>网站列入政府采购严重违法失信行为记录名单（处罚期限尚未届满的），不得参与本项目的政府采购活动。</w:t>
      </w:r>
    </w:p>
    <w:p w14:paraId="0B6862D9">
      <w:pPr>
        <w:keepNext w:val="0"/>
        <w:keepLines w:val="0"/>
        <w:pageBreakBefore w:val="0"/>
        <w:kinsoku/>
        <w:overflowPunct/>
        <w:bidi w:val="0"/>
        <w:adjustRightInd w:val="0"/>
        <w:snapToGrid w:val="0"/>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7、联合体投标。本次招标</w:t>
      </w:r>
      <w:r>
        <w:rPr>
          <w:rFonts w:hint="eastAsia" w:ascii="宋体" w:hAnsi="宋体" w:eastAsia="宋体" w:cs="宋体"/>
          <w:color w:val="auto"/>
          <w:sz w:val="21"/>
          <w:szCs w:val="21"/>
          <w:highlight w:val="none"/>
          <w:u w:val="single"/>
        </w:rPr>
        <w:t xml:space="preserve"> </w:t>
      </w:r>
      <w:r>
        <w:rPr>
          <w:rFonts w:hint="eastAsia" w:ascii="宋体" w:hAnsi="宋体" w:eastAsia="宋体" w:cs="宋体"/>
          <w:b/>
          <w:bCs/>
          <w:color w:val="auto"/>
          <w:sz w:val="21"/>
          <w:szCs w:val="21"/>
          <w:highlight w:val="none"/>
          <w:u w:val="single"/>
          <w:lang w:eastAsia="zh-CN"/>
        </w:rPr>
        <w:t>不接受</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(接受或不接受)联合体投标。接受联合体投标的，联合体应当具备下列条件：</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val="en-US" w:eastAsia="zh-CN"/>
        </w:rPr>
        <w:t>/</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46241451">
      <w:pPr>
        <w:keepNext/>
        <w:keepLines/>
        <w:widowControl w:val="0"/>
        <w:bidi w:val="0"/>
        <w:spacing w:line="360" w:lineRule="auto"/>
        <w:jc w:val="both"/>
        <w:outlineLvl w:val="1"/>
        <w:rPr>
          <w:rFonts w:hint="eastAsia" w:ascii="宋体" w:hAnsi="宋体" w:eastAsia="宋体" w:cs="宋体"/>
          <w:b/>
          <w:bCs/>
          <w:color w:val="auto"/>
          <w:kern w:val="2"/>
          <w:sz w:val="21"/>
          <w:szCs w:val="21"/>
          <w:highlight w:val="none"/>
          <w:lang w:val="en-US" w:eastAsia="zh-CN" w:bidi="ar-SA"/>
        </w:rPr>
      </w:pPr>
      <w:bookmarkStart w:id="11" w:name="_Toc19023"/>
      <w:bookmarkStart w:id="12" w:name="_Toc2647"/>
      <w:r>
        <w:rPr>
          <w:rFonts w:hint="eastAsia" w:ascii="宋体" w:hAnsi="宋体" w:eastAsia="宋体" w:cs="宋体"/>
          <w:b/>
          <w:bCs/>
          <w:color w:val="auto"/>
          <w:kern w:val="2"/>
          <w:sz w:val="21"/>
          <w:szCs w:val="21"/>
          <w:highlight w:val="none"/>
          <w:lang w:val="en-US" w:eastAsia="zh-CN" w:bidi="ar-SA"/>
        </w:rPr>
        <w:t>五、获取电子招标文件的时间、期限、方式</w:t>
      </w:r>
      <w:bookmarkEnd w:id="11"/>
      <w:bookmarkEnd w:id="12"/>
    </w:p>
    <w:p w14:paraId="4E59C5E3">
      <w:pPr>
        <w:keepNext w:val="0"/>
        <w:keepLines w:val="0"/>
        <w:pageBreakBefore w:val="0"/>
        <w:kinsoku/>
        <w:overflowPunct/>
        <w:bidi w:val="0"/>
        <w:adjustRightInd w:val="0"/>
        <w:snapToGrid w:val="0"/>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凡符合投标资格要求并有意参加投标者，可在公告发布之日起至提交投标文件截止之日通过郴州市公共资源交易中心(http://czggzy.czs.gov.cn/)免费获取电子招标文件。</w:t>
      </w:r>
    </w:p>
    <w:p w14:paraId="7415A971">
      <w:pPr>
        <w:keepNext w:val="0"/>
        <w:keepLines w:val="0"/>
        <w:pageBreakBefore w:val="0"/>
        <w:kinsoku/>
        <w:overflowPunct/>
        <w:bidi w:val="0"/>
        <w:adjustRightInd w:val="0"/>
        <w:snapToGrid w:val="0"/>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公开招标文件及修改、澄清文件获取方式:投标人应在本项目获取招标文件截止时间前登录郴州市公共资源交易中心(http://czggzy.czs.gov.cn/)中进入"政府采购交易系统进行“用户登录”“我要投标”“下载文件”操作，逾期将不能获取文件。修改、澄清后的招标文件请投标人自行在以上网站下载或查阅,恕不另行通知，如有遗漏投标人自行承担全部责任。</w:t>
      </w:r>
    </w:p>
    <w:p w14:paraId="7038E964">
      <w:pPr>
        <w:keepNext w:val="0"/>
        <w:keepLines w:val="0"/>
        <w:pageBreakBefore w:val="0"/>
        <w:kinsoku/>
        <w:overflowPunct/>
        <w:bidi w:val="0"/>
        <w:adjustRightInd w:val="0"/>
        <w:snapToGrid w:val="0"/>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通过网络下载，其招标文件与备案的书面招标文件具有同等法律效力。投标人应及时关注网上相关招标信息，如有遗漏（包括但不限于文件未下载或下载不完整）招标人概不负责，所造成的投标失败或损失由投标人自行负责。</w:t>
      </w:r>
    </w:p>
    <w:p w14:paraId="22C2D2A5">
      <w:pPr>
        <w:keepNext/>
        <w:keepLines/>
        <w:widowControl w:val="0"/>
        <w:bidi w:val="0"/>
        <w:spacing w:line="360" w:lineRule="auto"/>
        <w:jc w:val="both"/>
        <w:outlineLvl w:val="1"/>
        <w:rPr>
          <w:rFonts w:hint="eastAsia" w:ascii="宋体" w:hAnsi="宋体" w:eastAsia="宋体" w:cs="宋体"/>
          <w:b/>
          <w:bCs/>
          <w:color w:val="auto"/>
          <w:kern w:val="2"/>
          <w:sz w:val="21"/>
          <w:szCs w:val="21"/>
          <w:highlight w:val="none"/>
          <w:lang w:val="en-US" w:eastAsia="zh-CN" w:bidi="ar-SA"/>
        </w:rPr>
      </w:pPr>
      <w:bookmarkStart w:id="13" w:name="_Toc24714"/>
      <w:bookmarkStart w:id="14" w:name="_Toc11832"/>
      <w:r>
        <w:rPr>
          <w:rFonts w:hint="eastAsia" w:ascii="宋体" w:hAnsi="宋体" w:eastAsia="宋体" w:cs="宋体"/>
          <w:b/>
          <w:bCs/>
          <w:color w:val="auto"/>
          <w:kern w:val="2"/>
          <w:sz w:val="21"/>
          <w:szCs w:val="21"/>
          <w:highlight w:val="none"/>
          <w:lang w:val="en-US" w:eastAsia="zh-CN" w:bidi="ar-SA"/>
        </w:rPr>
        <w:t>六、投标截止时间、开标时间、开标地点</w:t>
      </w:r>
      <w:bookmarkEnd w:id="13"/>
      <w:bookmarkEnd w:id="14"/>
    </w:p>
    <w:p w14:paraId="2FD070B5">
      <w:pPr>
        <w:keepNext w:val="0"/>
        <w:keepLines w:val="0"/>
        <w:pageBreakBefore w:val="0"/>
        <w:kinsoku/>
        <w:overflowPunct/>
        <w:bidi w:val="0"/>
        <w:adjustRightInd w:val="0"/>
        <w:snapToGrid w:val="0"/>
        <w:spacing w:line="360" w:lineRule="auto"/>
        <w:ind w:firstLine="420" w:firstLineChars="200"/>
        <w:textAlignment w:val="auto"/>
        <w:rPr>
          <w:rFonts w:hint="eastAsia" w:ascii="宋体" w:hAnsi="宋体" w:eastAsia="宋体" w:cs="宋体"/>
          <w:color w:val="auto"/>
          <w:sz w:val="21"/>
          <w:szCs w:val="21"/>
          <w:highlight w:val="none"/>
          <w:u w:val="none"/>
        </w:rPr>
      </w:pPr>
      <w:r>
        <w:rPr>
          <w:rFonts w:hint="eastAsia" w:ascii="宋体" w:hAnsi="宋体" w:eastAsia="宋体" w:cs="宋体"/>
          <w:color w:val="auto"/>
          <w:sz w:val="21"/>
          <w:szCs w:val="21"/>
          <w:highlight w:val="none"/>
          <w:u w:val="none"/>
        </w:rPr>
        <w:t>1、提交投标文件的截止时间：</w:t>
      </w:r>
      <w:r>
        <w:rPr>
          <w:rFonts w:hint="eastAsia" w:ascii="宋体" w:hAnsi="宋体" w:eastAsia="宋体" w:cs="宋体"/>
          <w:b/>
          <w:bCs/>
          <w:color w:val="auto"/>
          <w:sz w:val="21"/>
          <w:szCs w:val="21"/>
          <w:highlight w:val="none"/>
          <w:u w:val="single"/>
          <w:lang w:val="en-US" w:eastAsia="zh-CN"/>
        </w:rPr>
        <w:t>2026年08月20日9时30分</w:t>
      </w:r>
      <w:r>
        <w:rPr>
          <w:rFonts w:hint="eastAsia" w:ascii="宋体" w:hAnsi="宋体" w:eastAsia="宋体" w:cs="宋体"/>
          <w:b/>
          <w:bCs/>
          <w:color w:val="auto"/>
          <w:sz w:val="21"/>
          <w:szCs w:val="21"/>
          <w:highlight w:val="none"/>
          <w:u w:val="single"/>
        </w:rPr>
        <w:t>（北京时间）</w:t>
      </w:r>
      <w:r>
        <w:rPr>
          <w:rFonts w:hint="eastAsia" w:ascii="宋体" w:hAnsi="宋体" w:eastAsia="宋体" w:cs="宋体"/>
          <w:color w:val="auto"/>
          <w:sz w:val="21"/>
          <w:szCs w:val="21"/>
          <w:highlight w:val="none"/>
          <w:u w:val="none"/>
        </w:rPr>
        <w:t>，超过截止时间的投标将被拒绝。</w:t>
      </w:r>
    </w:p>
    <w:p w14:paraId="3591B2D1">
      <w:pPr>
        <w:keepNext w:val="0"/>
        <w:keepLines w:val="0"/>
        <w:pageBreakBefore w:val="0"/>
        <w:kinsoku/>
        <w:overflowPunct/>
        <w:bidi w:val="0"/>
        <w:adjustRightInd w:val="0"/>
        <w:snapToGrid w:val="0"/>
        <w:spacing w:line="360" w:lineRule="auto"/>
        <w:ind w:firstLine="420" w:firstLineChars="20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u w:val="none"/>
          <w:lang w:val="en-US" w:eastAsia="zh-CN"/>
        </w:rPr>
        <w:t>2</w:t>
      </w:r>
      <w:r>
        <w:rPr>
          <w:rFonts w:hint="eastAsia" w:ascii="宋体" w:hAnsi="宋体" w:eastAsia="宋体" w:cs="宋体"/>
          <w:color w:val="auto"/>
          <w:sz w:val="21"/>
          <w:szCs w:val="21"/>
          <w:highlight w:val="none"/>
          <w:u w:val="none"/>
        </w:rPr>
        <w:t>、开标时间：</w:t>
      </w:r>
      <w:r>
        <w:rPr>
          <w:rFonts w:hint="eastAsia" w:ascii="宋体" w:hAnsi="宋体" w:eastAsia="宋体" w:cs="宋体"/>
          <w:b/>
          <w:bCs/>
          <w:color w:val="auto"/>
          <w:sz w:val="21"/>
          <w:szCs w:val="21"/>
          <w:highlight w:val="none"/>
          <w:u w:val="single"/>
          <w:lang w:val="en-US" w:eastAsia="zh-CN"/>
        </w:rPr>
        <w:t>2026年08月20日9时30分</w:t>
      </w:r>
      <w:r>
        <w:rPr>
          <w:rFonts w:hint="eastAsia" w:ascii="宋体" w:hAnsi="宋体" w:eastAsia="宋体" w:cs="宋体"/>
          <w:b/>
          <w:bCs/>
          <w:color w:val="auto"/>
          <w:sz w:val="21"/>
          <w:szCs w:val="21"/>
          <w:highlight w:val="none"/>
          <w:u w:val="single"/>
        </w:rPr>
        <w:t>（北京时间）</w:t>
      </w:r>
      <w:r>
        <w:rPr>
          <w:rFonts w:hint="eastAsia" w:ascii="宋体" w:hAnsi="宋体" w:eastAsia="宋体" w:cs="宋体"/>
          <w:color w:val="auto"/>
          <w:sz w:val="21"/>
          <w:szCs w:val="21"/>
          <w:highlight w:val="none"/>
          <w:u w:val="none"/>
          <w:lang w:eastAsia="zh-CN"/>
        </w:rPr>
        <w:t>。</w:t>
      </w:r>
    </w:p>
    <w:p w14:paraId="62C5998B">
      <w:pPr>
        <w:keepNext w:val="0"/>
        <w:keepLines w:val="0"/>
        <w:pageBreakBefore w:val="0"/>
        <w:kinsoku/>
        <w:overflowPunct/>
        <w:bidi w:val="0"/>
        <w:adjustRightInd w:val="0"/>
        <w:snapToGrid w:val="0"/>
        <w:spacing w:line="360" w:lineRule="auto"/>
        <w:ind w:firstLine="420" w:firstLineChars="200"/>
        <w:textAlignment w:val="auto"/>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、开标地点：</w:t>
      </w:r>
      <w:r>
        <w:rPr>
          <w:rFonts w:hint="eastAsia" w:ascii="宋体" w:hAnsi="宋体" w:eastAsia="宋体" w:cs="宋体"/>
          <w:b/>
          <w:bCs/>
          <w:color w:val="auto"/>
          <w:sz w:val="21"/>
          <w:szCs w:val="21"/>
          <w:highlight w:val="none"/>
          <w:u w:val="single"/>
          <w:lang w:eastAsia="zh-CN"/>
        </w:rPr>
        <w:t>郴州市市民服务中心4楼市公共资源交易中心第</w:t>
      </w:r>
      <w:r>
        <w:rPr>
          <w:rFonts w:hint="eastAsia" w:ascii="宋体" w:hAnsi="宋体" w:eastAsia="宋体" w:cs="宋体"/>
          <w:b/>
          <w:bCs/>
          <w:color w:val="auto"/>
          <w:sz w:val="21"/>
          <w:szCs w:val="21"/>
          <w:highlight w:val="none"/>
          <w:u w:val="single"/>
          <w:lang w:val="en-US" w:eastAsia="zh-CN"/>
        </w:rPr>
        <w:t>5</w:t>
      </w:r>
      <w:r>
        <w:rPr>
          <w:rFonts w:hint="eastAsia" w:ascii="宋体" w:hAnsi="宋体" w:eastAsia="宋体" w:cs="宋体"/>
          <w:b/>
          <w:bCs/>
          <w:color w:val="auto"/>
          <w:sz w:val="21"/>
          <w:szCs w:val="21"/>
          <w:highlight w:val="none"/>
          <w:u w:val="single"/>
          <w:lang w:eastAsia="zh-CN"/>
        </w:rPr>
        <w:t>开标室</w:t>
      </w:r>
      <w:r>
        <w:rPr>
          <w:rFonts w:hint="eastAsia" w:ascii="宋体" w:hAnsi="宋体" w:eastAsia="宋体" w:cs="宋体"/>
          <w:b/>
          <w:bCs/>
          <w:color w:val="auto"/>
          <w:sz w:val="21"/>
          <w:szCs w:val="21"/>
          <w:highlight w:val="none"/>
          <w:u w:val="single"/>
        </w:rPr>
        <w:t xml:space="preserve"> </w:t>
      </w:r>
    </w:p>
    <w:p w14:paraId="6124A001">
      <w:pPr>
        <w:keepNext w:val="0"/>
        <w:keepLines w:val="0"/>
        <w:pageBreakBefore w:val="0"/>
        <w:kinsoku/>
        <w:overflowPunct/>
        <w:bidi w:val="0"/>
        <w:adjustRightInd w:val="0"/>
        <w:snapToGrid w:val="0"/>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4、电子标项目实行网上投标及解密，具体操作</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投标人在“郴州市公共资源交易中心”登录“政府采购交易系统”（</w:t>
      </w:r>
      <w:r>
        <w:rPr>
          <w:rFonts w:hint="eastAsia" w:ascii="宋体" w:hAnsi="宋体" w:eastAsia="宋体" w:cs="宋体"/>
          <w:color w:val="auto"/>
          <w:sz w:val="21"/>
          <w:szCs w:val="21"/>
          <w:highlight w:val="none"/>
          <w:lang w:eastAsia="zh-CN"/>
        </w:rPr>
        <w:t>http://www.czggzyzx.cn/TPBidder</w:t>
      </w:r>
      <w:r>
        <w:rPr>
          <w:rFonts w:hint="eastAsia" w:ascii="宋体" w:hAnsi="宋体" w:eastAsia="宋体" w:cs="宋体"/>
          <w:color w:val="auto"/>
          <w:sz w:val="21"/>
          <w:szCs w:val="21"/>
          <w:highlight w:val="none"/>
        </w:rPr>
        <w:t>），上传电子投标文件，登录“不见面开标大厅”（</w:t>
      </w:r>
      <w:r>
        <w:rPr>
          <w:rFonts w:hint="eastAsia" w:ascii="宋体" w:hAnsi="宋体" w:eastAsia="宋体" w:cs="宋体"/>
          <w:color w:val="auto"/>
          <w:sz w:val="21"/>
          <w:szCs w:val="21"/>
          <w:highlight w:val="none"/>
          <w:lang w:eastAsia="zh-CN"/>
        </w:rPr>
        <w:t>http://www.czggzyzx.cn/BidOpening</w:t>
      </w:r>
      <w:r>
        <w:rPr>
          <w:rFonts w:hint="eastAsia" w:ascii="宋体" w:hAnsi="宋体" w:eastAsia="宋体" w:cs="宋体"/>
          <w:color w:val="auto"/>
          <w:sz w:val="21"/>
          <w:szCs w:val="21"/>
          <w:highlight w:val="none"/>
        </w:rPr>
        <w:t>）在规定时间</w:t>
      </w:r>
      <w:r>
        <w:rPr>
          <w:rFonts w:hint="eastAsia" w:ascii="宋体" w:hAnsi="宋体" w:eastAsia="宋体" w:cs="宋体"/>
          <w:color w:val="auto"/>
          <w:sz w:val="21"/>
          <w:szCs w:val="21"/>
          <w:highlight w:val="none"/>
          <w:lang w:val="en-US" w:eastAsia="zh-CN"/>
        </w:rPr>
        <w:t>内</w:t>
      </w:r>
      <w:r>
        <w:rPr>
          <w:rFonts w:hint="eastAsia" w:ascii="宋体" w:hAnsi="宋体" w:eastAsia="宋体" w:cs="宋体"/>
          <w:color w:val="auto"/>
          <w:sz w:val="21"/>
          <w:szCs w:val="21"/>
          <w:highlight w:val="none"/>
        </w:rPr>
        <w:t>自行远程解密参加网上开标活动。建议投标人上传电子投标文件容量为200MB以内。</w:t>
      </w:r>
    </w:p>
    <w:p w14:paraId="25E16EE6">
      <w:pPr>
        <w:keepNext w:val="0"/>
        <w:keepLines w:val="0"/>
        <w:pageBreakBefore w:val="0"/>
        <w:kinsoku/>
        <w:wordWrap w:val="0"/>
        <w:overflowPunct/>
        <w:topLinePunct/>
        <w:bidi w:val="0"/>
        <w:adjustRightInd w:val="0"/>
        <w:snapToGrid w:val="0"/>
        <w:spacing w:line="360" w:lineRule="auto"/>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、电子投标文件解密时限：30分钟</w:t>
      </w:r>
      <w:r>
        <w:rPr>
          <w:rFonts w:hint="eastAsia" w:ascii="宋体" w:hAnsi="宋体" w:eastAsia="宋体" w:cs="宋体"/>
          <w:color w:val="auto"/>
          <w:sz w:val="21"/>
          <w:szCs w:val="21"/>
          <w:highlight w:val="none"/>
          <w:lang w:eastAsia="zh-CN"/>
        </w:rPr>
        <w:t>。</w:t>
      </w:r>
    </w:p>
    <w:p w14:paraId="5EAA8444">
      <w:pPr>
        <w:keepNext/>
        <w:keepLines/>
        <w:widowControl w:val="0"/>
        <w:bidi w:val="0"/>
        <w:spacing w:line="360" w:lineRule="auto"/>
        <w:jc w:val="both"/>
        <w:outlineLvl w:val="1"/>
        <w:rPr>
          <w:rFonts w:hint="eastAsia" w:ascii="宋体" w:hAnsi="宋体" w:eastAsia="宋体" w:cs="宋体"/>
          <w:b/>
          <w:bCs/>
          <w:color w:val="auto"/>
          <w:kern w:val="2"/>
          <w:sz w:val="21"/>
          <w:szCs w:val="21"/>
          <w:highlight w:val="none"/>
          <w:lang w:val="en-US" w:eastAsia="zh-CN" w:bidi="ar-SA"/>
        </w:rPr>
      </w:pPr>
      <w:bookmarkStart w:id="15" w:name="_Toc17186"/>
      <w:bookmarkStart w:id="16" w:name="_Toc1255"/>
      <w:r>
        <w:rPr>
          <w:rFonts w:hint="eastAsia" w:ascii="宋体" w:hAnsi="宋体" w:eastAsia="宋体" w:cs="宋体"/>
          <w:b/>
          <w:bCs/>
          <w:color w:val="auto"/>
          <w:kern w:val="2"/>
          <w:sz w:val="21"/>
          <w:szCs w:val="21"/>
          <w:highlight w:val="none"/>
          <w:lang w:val="en-US" w:eastAsia="zh-CN" w:bidi="ar-SA"/>
        </w:rPr>
        <w:t>七、招标文件公告期限：</w:t>
      </w:r>
      <w:bookmarkEnd w:id="15"/>
      <w:bookmarkEnd w:id="16"/>
    </w:p>
    <w:p w14:paraId="329910AD">
      <w:pPr>
        <w:keepNext w:val="0"/>
        <w:keepLines w:val="0"/>
        <w:pageBreakBefore w:val="0"/>
        <w:kinsoku/>
        <w:overflowPunct/>
        <w:bidi w:val="0"/>
        <w:adjustRightInd w:val="0"/>
        <w:snapToGrid w:val="0"/>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1、招标文件公告期限：</w:t>
      </w:r>
      <w:r>
        <w:rPr>
          <w:rFonts w:hint="eastAsia" w:ascii="宋体" w:hAnsi="宋体" w:eastAsia="宋体" w:cs="宋体"/>
          <w:b/>
          <w:bCs/>
          <w:color w:val="auto"/>
          <w:sz w:val="21"/>
          <w:szCs w:val="21"/>
          <w:highlight w:val="none"/>
          <w:u w:val="single"/>
          <w:lang w:val="en-US" w:eastAsia="zh-CN"/>
        </w:rPr>
        <w:t>2026</w:t>
      </w:r>
      <w:r>
        <w:rPr>
          <w:rFonts w:hint="eastAsia" w:ascii="宋体" w:hAnsi="宋体" w:eastAsia="宋体" w:cs="宋体"/>
          <w:b/>
          <w:bCs/>
          <w:color w:val="auto"/>
          <w:sz w:val="21"/>
          <w:szCs w:val="21"/>
          <w:highlight w:val="none"/>
          <w:u w:val="single"/>
        </w:rPr>
        <w:t>年</w:t>
      </w:r>
      <w:r>
        <w:rPr>
          <w:rFonts w:hint="eastAsia" w:ascii="宋体" w:hAnsi="宋体" w:eastAsia="宋体" w:cs="宋体"/>
          <w:b/>
          <w:bCs/>
          <w:color w:val="auto"/>
          <w:sz w:val="21"/>
          <w:szCs w:val="21"/>
          <w:highlight w:val="none"/>
          <w:u w:val="single"/>
          <w:lang w:val="en-US" w:eastAsia="zh-CN"/>
        </w:rPr>
        <w:t>07</w:t>
      </w:r>
      <w:r>
        <w:rPr>
          <w:rFonts w:hint="eastAsia" w:ascii="宋体" w:hAnsi="宋体" w:eastAsia="宋体" w:cs="宋体"/>
          <w:b/>
          <w:bCs/>
          <w:color w:val="auto"/>
          <w:sz w:val="21"/>
          <w:szCs w:val="21"/>
          <w:highlight w:val="none"/>
          <w:u w:val="single"/>
        </w:rPr>
        <w:t>月</w:t>
      </w:r>
      <w:r>
        <w:rPr>
          <w:rFonts w:hint="eastAsia" w:ascii="宋体" w:hAnsi="宋体" w:eastAsia="宋体" w:cs="宋体"/>
          <w:b/>
          <w:bCs/>
          <w:color w:val="auto"/>
          <w:sz w:val="21"/>
          <w:szCs w:val="21"/>
          <w:highlight w:val="none"/>
          <w:u w:val="single"/>
          <w:lang w:val="en-US" w:eastAsia="zh-CN"/>
        </w:rPr>
        <w:t>31</w:t>
      </w:r>
      <w:r>
        <w:rPr>
          <w:rFonts w:hint="eastAsia" w:ascii="宋体" w:hAnsi="宋体" w:eastAsia="宋体" w:cs="宋体"/>
          <w:b/>
          <w:bCs/>
          <w:color w:val="auto"/>
          <w:sz w:val="21"/>
          <w:szCs w:val="21"/>
          <w:highlight w:val="none"/>
          <w:u w:val="single"/>
        </w:rPr>
        <w:t>日</w:t>
      </w:r>
      <w:r>
        <w:rPr>
          <w:rFonts w:hint="eastAsia" w:ascii="宋体" w:hAnsi="宋体" w:eastAsia="宋体" w:cs="宋体"/>
          <w:b/>
          <w:bCs/>
          <w:color w:val="auto"/>
          <w:sz w:val="21"/>
          <w:szCs w:val="21"/>
          <w:highlight w:val="none"/>
          <w:u w:val="single"/>
          <w:lang w:val="en-US" w:eastAsia="zh-CN"/>
        </w:rPr>
        <w:t>9</w:t>
      </w:r>
      <w:r>
        <w:rPr>
          <w:rFonts w:hint="eastAsia" w:ascii="宋体" w:hAnsi="宋体" w:eastAsia="宋体" w:cs="宋体"/>
          <w:b/>
          <w:bCs/>
          <w:color w:val="auto"/>
          <w:sz w:val="21"/>
          <w:szCs w:val="21"/>
          <w:highlight w:val="none"/>
          <w:u w:val="single"/>
        </w:rPr>
        <w:t>时</w:t>
      </w:r>
      <w:r>
        <w:rPr>
          <w:rFonts w:hint="eastAsia" w:ascii="宋体" w:hAnsi="宋体" w:eastAsia="宋体" w:cs="宋体"/>
          <w:b/>
          <w:bCs/>
          <w:color w:val="auto"/>
          <w:sz w:val="21"/>
          <w:szCs w:val="21"/>
          <w:highlight w:val="none"/>
          <w:u w:val="single"/>
          <w:lang w:val="en-US" w:eastAsia="zh-CN"/>
        </w:rPr>
        <w:t>00</w:t>
      </w:r>
      <w:r>
        <w:rPr>
          <w:rFonts w:hint="eastAsia" w:ascii="宋体" w:hAnsi="宋体" w:eastAsia="宋体" w:cs="宋体"/>
          <w:b/>
          <w:bCs/>
          <w:color w:val="auto"/>
          <w:sz w:val="21"/>
          <w:szCs w:val="21"/>
          <w:highlight w:val="none"/>
          <w:u w:val="single"/>
        </w:rPr>
        <w:t>分至</w:t>
      </w:r>
      <w:r>
        <w:rPr>
          <w:rFonts w:hint="eastAsia" w:ascii="宋体" w:hAnsi="宋体" w:eastAsia="宋体" w:cs="宋体"/>
          <w:b/>
          <w:bCs/>
          <w:color w:val="auto"/>
          <w:sz w:val="21"/>
          <w:szCs w:val="21"/>
          <w:highlight w:val="none"/>
          <w:u w:val="single"/>
          <w:lang w:val="en-US" w:eastAsia="zh-CN"/>
        </w:rPr>
        <w:t>2026</w:t>
      </w:r>
      <w:r>
        <w:rPr>
          <w:rFonts w:hint="eastAsia" w:ascii="宋体" w:hAnsi="宋体" w:eastAsia="宋体" w:cs="宋体"/>
          <w:b/>
          <w:bCs/>
          <w:color w:val="auto"/>
          <w:sz w:val="21"/>
          <w:szCs w:val="21"/>
          <w:highlight w:val="none"/>
          <w:u w:val="single"/>
        </w:rPr>
        <w:t>年</w:t>
      </w:r>
      <w:r>
        <w:rPr>
          <w:rFonts w:hint="eastAsia" w:ascii="宋体" w:hAnsi="宋体" w:eastAsia="宋体" w:cs="宋体"/>
          <w:b/>
          <w:bCs/>
          <w:color w:val="auto"/>
          <w:sz w:val="21"/>
          <w:szCs w:val="21"/>
          <w:highlight w:val="none"/>
          <w:u w:val="single"/>
          <w:lang w:val="en-US" w:eastAsia="zh-CN"/>
        </w:rPr>
        <w:t>08</w:t>
      </w:r>
      <w:r>
        <w:rPr>
          <w:rFonts w:hint="eastAsia" w:ascii="宋体" w:hAnsi="宋体" w:eastAsia="宋体" w:cs="宋体"/>
          <w:b/>
          <w:bCs/>
          <w:color w:val="auto"/>
          <w:sz w:val="21"/>
          <w:szCs w:val="21"/>
          <w:highlight w:val="none"/>
          <w:u w:val="single"/>
        </w:rPr>
        <w:t>月</w:t>
      </w:r>
      <w:r>
        <w:rPr>
          <w:rFonts w:hint="eastAsia" w:ascii="宋体" w:hAnsi="宋体" w:eastAsia="宋体" w:cs="宋体"/>
          <w:b/>
          <w:bCs/>
          <w:color w:val="auto"/>
          <w:sz w:val="21"/>
          <w:szCs w:val="21"/>
          <w:highlight w:val="none"/>
          <w:u w:val="single"/>
          <w:lang w:val="en-US" w:eastAsia="zh-CN"/>
        </w:rPr>
        <w:t>06</w:t>
      </w:r>
      <w:r>
        <w:rPr>
          <w:rFonts w:hint="eastAsia" w:ascii="宋体" w:hAnsi="宋体" w:eastAsia="宋体" w:cs="宋体"/>
          <w:b/>
          <w:bCs/>
          <w:color w:val="auto"/>
          <w:sz w:val="21"/>
          <w:szCs w:val="21"/>
          <w:highlight w:val="none"/>
          <w:u w:val="single"/>
        </w:rPr>
        <w:t>日</w:t>
      </w:r>
      <w:r>
        <w:rPr>
          <w:rFonts w:hint="eastAsia" w:ascii="宋体" w:hAnsi="宋体" w:eastAsia="宋体" w:cs="宋体"/>
          <w:b/>
          <w:bCs/>
          <w:color w:val="auto"/>
          <w:sz w:val="21"/>
          <w:szCs w:val="21"/>
          <w:highlight w:val="none"/>
          <w:u w:val="single"/>
          <w:lang w:val="en-US" w:eastAsia="zh-CN"/>
        </w:rPr>
        <w:t>17</w:t>
      </w:r>
      <w:r>
        <w:rPr>
          <w:rFonts w:hint="eastAsia" w:ascii="宋体" w:hAnsi="宋体" w:eastAsia="宋体" w:cs="宋体"/>
          <w:b/>
          <w:bCs/>
          <w:color w:val="auto"/>
          <w:sz w:val="21"/>
          <w:szCs w:val="21"/>
          <w:highlight w:val="none"/>
          <w:u w:val="single"/>
        </w:rPr>
        <w:t>时</w:t>
      </w:r>
      <w:r>
        <w:rPr>
          <w:rFonts w:hint="eastAsia" w:ascii="宋体" w:hAnsi="宋体" w:eastAsia="宋体" w:cs="宋体"/>
          <w:b/>
          <w:bCs/>
          <w:color w:val="auto"/>
          <w:sz w:val="21"/>
          <w:szCs w:val="21"/>
          <w:highlight w:val="none"/>
          <w:u w:val="single"/>
          <w:lang w:val="en-US" w:eastAsia="zh-CN"/>
        </w:rPr>
        <w:t>30</w:t>
      </w:r>
      <w:r>
        <w:rPr>
          <w:rFonts w:hint="eastAsia" w:ascii="宋体" w:hAnsi="宋体" w:eastAsia="宋体" w:cs="宋体"/>
          <w:b/>
          <w:bCs/>
          <w:color w:val="auto"/>
          <w:sz w:val="21"/>
          <w:szCs w:val="21"/>
          <w:highlight w:val="none"/>
          <w:u w:val="single"/>
        </w:rPr>
        <w:t>分</w:t>
      </w:r>
      <w:r>
        <w:rPr>
          <w:rFonts w:hint="eastAsia" w:ascii="宋体" w:hAnsi="宋体" w:eastAsia="宋体" w:cs="宋体"/>
          <w:color w:val="auto"/>
          <w:sz w:val="21"/>
          <w:szCs w:val="21"/>
          <w:highlight w:val="none"/>
          <w:u w:val="none"/>
        </w:rPr>
        <w:t>止（5个工作日）</w:t>
      </w:r>
      <w:r>
        <w:rPr>
          <w:rFonts w:hint="eastAsia" w:ascii="宋体" w:hAnsi="宋体" w:eastAsia="宋体" w:cs="宋体"/>
          <w:color w:val="auto"/>
          <w:sz w:val="21"/>
          <w:szCs w:val="21"/>
          <w:highlight w:val="none"/>
        </w:rPr>
        <w:t>。</w:t>
      </w:r>
    </w:p>
    <w:p w14:paraId="6865AD65">
      <w:pPr>
        <w:keepNext w:val="0"/>
        <w:keepLines w:val="0"/>
        <w:pageBreakBefore w:val="0"/>
        <w:kinsoku/>
        <w:overflowPunct/>
        <w:bidi w:val="0"/>
        <w:adjustRightInd w:val="0"/>
        <w:snapToGrid w:val="0"/>
        <w:spacing w:line="360" w:lineRule="auto"/>
        <w:ind w:firstLine="420" w:firstLineChars="200"/>
        <w:textAlignment w:val="auto"/>
        <w:rPr>
          <w:rFonts w:hint="eastAsia" w:ascii="宋体" w:hAnsi="宋体" w:eastAsia="宋体" w:cs="宋体"/>
          <w:color w:val="auto"/>
          <w:sz w:val="21"/>
          <w:szCs w:val="21"/>
          <w:highlight w:val="none"/>
        </w:rPr>
      </w:pPr>
      <w:bookmarkStart w:id="17" w:name="_Toc1323"/>
      <w:bookmarkStart w:id="18" w:name="_Toc17175"/>
      <w:r>
        <w:rPr>
          <w:rFonts w:hint="eastAsia" w:ascii="宋体" w:hAnsi="宋体" w:eastAsia="宋体" w:cs="宋体"/>
          <w:color w:val="auto"/>
          <w:sz w:val="21"/>
          <w:szCs w:val="21"/>
          <w:highlight w:val="none"/>
        </w:rPr>
        <w:t>2、本招标公告在中国湖南政府采购网（</w:t>
      </w:r>
      <w:r>
        <w:rPr>
          <w:rFonts w:hint="eastAsia" w:ascii="宋体" w:hAnsi="宋体" w:eastAsia="宋体" w:cs="宋体"/>
          <w:color w:val="auto"/>
          <w:sz w:val="21"/>
          <w:szCs w:val="21"/>
          <w:highlight w:val="none"/>
          <w:lang w:eastAsia="zh-CN"/>
        </w:rPr>
        <w:t>http://www.ccgp-hunan.gov.cn/</w:t>
      </w:r>
      <w:r>
        <w:rPr>
          <w:rFonts w:hint="eastAsia" w:ascii="宋体" w:hAnsi="宋体" w:eastAsia="宋体" w:cs="宋体"/>
          <w:color w:val="auto"/>
          <w:sz w:val="21"/>
          <w:szCs w:val="21"/>
          <w:highlight w:val="none"/>
        </w:rPr>
        <w:t>）、郴州市公共资源交易中心(http://czggzy.czs.gov.cn/)发布。在其他媒体发布的招标公告，公告内容以本招标公告指定媒体发布的公告为准；公告期限自本招标公告指定媒体最先发布公告之日起算。</w:t>
      </w:r>
    </w:p>
    <w:p w14:paraId="58373BB0">
      <w:pPr>
        <w:keepNext/>
        <w:keepLines/>
        <w:widowControl w:val="0"/>
        <w:bidi w:val="0"/>
        <w:spacing w:line="360" w:lineRule="auto"/>
        <w:jc w:val="both"/>
        <w:outlineLvl w:val="1"/>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b/>
          <w:bCs/>
          <w:color w:val="auto"/>
          <w:kern w:val="2"/>
          <w:sz w:val="21"/>
          <w:szCs w:val="21"/>
          <w:highlight w:val="none"/>
          <w:lang w:val="en-US" w:eastAsia="zh-CN" w:bidi="ar-SA"/>
        </w:rPr>
        <w:t>八、疑问及质疑：</w:t>
      </w:r>
      <w:bookmarkEnd w:id="17"/>
      <w:bookmarkEnd w:id="18"/>
    </w:p>
    <w:p w14:paraId="73B992C2">
      <w:pPr>
        <w:keepNext w:val="0"/>
        <w:keepLines w:val="0"/>
        <w:pageBreakBefore w:val="0"/>
        <w:kinsoku/>
        <w:overflowPunct/>
        <w:bidi w:val="0"/>
        <w:adjustRightInd w:val="0"/>
        <w:snapToGrid w:val="0"/>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1、投标人对政府采购活动事项如有疑问的，可以向采购人、采购代理机构提出询问。采购人、采购代理机构将在3个工作日内作出答复。</w:t>
      </w:r>
    </w:p>
    <w:p w14:paraId="744F7A73">
      <w:pPr>
        <w:keepNext w:val="0"/>
        <w:keepLines w:val="0"/>
        <w:pageBreakBefore w:val="0"/>
        <w:kinsoku/>
        <w:overflowPunct/>
        <w:bidi w:val="0"/>
        <w:adjustRightInd w:val="0"/>
        <w:snapToGrid w:val="0"/>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2、潜在投标人认为招标文件或招标公告使自己的合法权益受到损害的，可以在获取招标文件之日或招标公告期限届满之日</w:t>
      </w:r>
      <w:r>
        <w:rPr>
          <w:rFonts w:hint="eastAsia" w:ascii="宋体" w:hAnsi="宋体" w:eastAsia="宋体" w:cs="宋体"/>
          <w:b/>
          <w:color w:val="auto"/>
          <w:sz w:val="21"/>
          <w:szCs w:val="21"/>
          <w:highlight w:val="none"/>
        </w:rPr>
        <w:t>（公告期限届满后获取</w:t>
      </w:r>
      <w:r>
        <w:rPr>
          <w:rFonts w:hint="eastAsia" w:ascii="宋体" w:hAnsi="宋体" w:eastAsia="宋体" w:cs="宋体"/>
          <w:b/>
          <w:color w:val="auto"/>
          <w:sz w:val="21"/>
          <w:szCs w:val="21"/>
          <w:highlight w:val="none"/>
          <w:lang w:eastAsia="zh-CN"/>
        </w:rPr>
        <w:t>招标文件</w:t>
      </w:r>
      <w:r>
        <w:rPr>
          <w:rFonts w:hint="eastAsia" w:ascii="宋体" w:hAnsi="宋体" w:eastAsia="宋体" w:cs="宋体"/>
          <w:b/>
          <w:color w:val="auto"/>
          <w:sz w:val="21"/>
          <w:szCs w:val="21"/>
          <w:highlight w:val="none"/>
        </w:rPr>
        <w:t>的，以公告期限届满之日为准）</w:t>
      </w:r>
      <w:r>
        <w:rPr>
          <w:rFonts w:hint="eastAsia" w:ascii="宋体" w:hAnsi="宋体" w:eastAsia="宋体" w:cs="宋体"/>
          <w:color w:val="auto"/>
          <w:sz w:val="21"/>
          <w:szCs w:val="21"/>
          <w:highlight w:val="none"/>
        </w:rPr>
        <w:t>起7个工作日内，按《湖南省财政厅关于印发＜政府采购质疑答复和投诉处理操作规程＞的通知》(湘财购〔2019〕20号)规定，</w:t>
      </w:r>
      <w:r>
        <w:rPr>
          <w:rFonts w:hint="eastAsia" w:ascii="宋体" w:hAnsi="宋体" w:eastAsia="宋体" w:cs="宋体"/>
          <w:color w:val="auto"/>
          <w:sz w:val="21"/>
          <w:szCs w:val="21"/>
          <w:highlight w:val="none"/>
          <w:lang w:eastAsia="zh-CN"/>
        </w:rPr>
        <w:t>在法定质疑期内</w:t>
      </w:r>
      <w:r>
        <w:rPr>
          <w:rFonts w:hint="eastAsia" w:ascii="宋体" w:hAnsi="宋体" w:eastAsia="宋体" w:cs="宋体"/>
          <w:color w:val="auto"/>
          <w:sz w:val="21"/>
          <w:szCs w:val="21"/>
          <w:highlight w:val="none"/>
        </w:rPr>
        <w:t>以纸质书面形式</w:t>
      </w:r>
      <w:r>
        <w:rPr>
          <w:rFonts w:hint="eastAsia" w:ascii="宋体" w:hAnsi="宋体" w:eastAsia="宋体" w:cs="宋体"/>
          <w:color w:val="auto"/>
          <w:sz w:val="21"/>
          <w:szCs w:val="21"/>
          <w:highlight w:val="none"/>
          <w:lang w:eastAsia="zh-CN"/>
        </w:rPr>
        <w:t>一次性</w:t>
      </w:r>
      <w:r>
        <w:rPr>
          <w:rFonts w:hint="eastAsia" w:ascii="宋体" w:hAnsi="宋体" w:eastAsia="宋体" w:cs="宋体"/>
          <w:color w:val="auto"/>
          <w:sz w:val="21"/>
          <w:szCs w:val="21"/>
          <w:highlight w:val="none"/>
        </w:rPr>
        <w:t>向采购人、采购代理机构提出</w:t>
      </w:r>
      <w:r>
        <w:rPr>
          <w:rFonts w:hint="eastAsia" w:ascii="宋体" w:hAnsi="宋体" w:eastAsia="宋体" w:cs="宋体"/>
          <w:color w:val="auto"/>
          <w:sz w:val="21"/>
          <w:szCs w:val="21"/>
          <w:highlight w:val="none"/>
          <w:lang w:eastAsia="zh-CN"/>
        </w:rPr>
        <w:t>针对同一采购程序环节的</w:t>
      </w:r>
      <w:r>
        <w:rPr>
          <w:rFonts w:hint="eastAsia" w:ascii="宋体" w:hAnsi="宋体" w:eastAsia="宋体" w:cs="宋体"/>
          <w:color w:val="auto"/>
          <w:sz w:val="21"/>
          <w:szCs w:val="21"/>
          <w:highlight w:val="none"/>
        </w:rPr>
        <w:t>质疑。</w:t>
      </w:r>
    </w:p>
    <w:p w14:paraId="43824DAE">
      <w:pPr>
        <w:keepNext/>
        <w:keepLines/>
        <w:widowControl w:val="0"/>
        <w:bidi w:val="0"/>
        <w:spacing w:line="360" w:lineRule="auto"/>
        <w:jc w:val="both"/>
        <w:outlineLvl w:val="1"/>
        <w:rPr>
          <w:rFonts w:hint="eastAsia" w:ascii="宋体" w:hAnsi="宋体" w:eastAsia="宋体" w:cs="宋体"/>
          <w:b/>
          <w:bCs/>
          <w:color w:val="auto"/>
          <w:kern w:val="2"/>
          <w:sz w:val="21"/>
          <w:szCs w:val="21"/>
          <w:highlight w:val="none"/>
          <w:lang w:val="en-US" w:eastAsia="zh-CN" w:bidi="ar-SA"/>
        </w:rPr>
      </w:pPr>
      <w:bookmarkStart w:id="19" w:name="_Toc26172"/>
      <w:bookmarkStart w:id="20" w:name="_Toc13458"/>
      <w:r>
        <w:rPr>
          <w:rFonts w:hint="eastAsia" w:ascii="宋体" w:hAnsi="宋体" w:eastAsia="宋体" w:cs="宋体"/>
          <w:b/>
          <w:bCs/>
          <w:color w:val="auto"/>
          <w:kern w:val="2"/>
          <w:sz w:val="21"/>
          <w:szCs w:val="21"/>
          <w:highlight w:val="none"/>
          <w:lang w:val="en-US" w:eastAsia="zh-CN" w:bidi="ar-SA"/>
        </w:rPr>
        <w:t>九、对本次招标提出询问，请按以下方式联系</w:t>
      </w:r>
      <w:bookmarkEnd w:id="19"/>
      <w:bookmarkEnd w:id="20"/>
    </w:p>
    <w:p w14:paraId="134D32ED">
      <w:pPr>
        <w:keepNext w:val="0"/>
        <w:keepLines w:val="0"/>
        <w:pageBreakBefore w:val="0"/>
        <w:kinsoku/>
        <w:overflowPunct/>
        <w:bidi w:val="0"/>
        <w:adjustRightInd w:val="0"/>
        <w:snapToGrid w:val="0"/>
        <w:spacing w:line="360" w:lineRule="auto"/>
        <w:ind w:firstLine="411" w:firstLineChars="196"/>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1</w:t>
      </w:r>
      <w:r>
        <w:rPr>
          <w:rFonts w:hint="eastAsia" w:ascii="宋体" w:hAnsi="宋体" w:eastAsia="宋体" w:cs="宋体"/>
          <w:color w:val="auto"/>
          <w:sz w:val="21"/>
          <w:szCs w:val="21"/>
          <w:highlight w:val="none"/>
        </w:rPr>
        <w:t>、</w:t>
      </w:r>
      <w:r>
        <w:rPr>
          <w:rFonts w:hint="eastAsia" w:ascii="宋体" w:hAnsi="宋体" w:eastAsia="宋体" w:cs="宋体"/>
          <w:bCs/>
          <w:color w:val="auto"/>
          <w:sz w:val="21"/>
          <w:szCs w:val="21"/>
          <w:highlight w:val="none"/>
        </w:rPr>
        <w:t>采购人信息</w:t>
      </w:r>
    </w:p>
    <w:p w14:paraId="05D7B894">
      <w:pPr>
        <w:keepNext w:val="0"/>
        <w:keepLines w:val="0"/>
        <w:pageBreakBefore w:val="0"/>
        <w:kinsoku/>
        <w:overflowPunct/>
        <w:bidi w:val="0"/>
        <w:adjustRightInd w:val="0"/>
        <w:snapToGrid w:val="0"/>
        <w:spacing w:line="360" w:lineRule="auto"/>
        <w:ind w:firstLine="411" w:firstLineChars="196"/>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（1）</w:t>
      </w:r>
      <w:r>
        <w:rPr>
          <w:rFonts w:hint="eastAsia" w:ascii="宋体" w:hAnsi="宋体" w:eastAsia="宋体" w:cs="宋体"/>
          <w:bCs/>
          <w:color w:val="auto"/>
          <w:sz w:val="21"/>
          <w:szCs w:val="21"/>
          <w:highlight w:val="none"/>
        </w:rPr>
        <w:t>名  称：</w:t>
      </w:r>
      <w:r>
        <w:rPr>
          <w:rFonts w:hint="eastAsia" w:ascii="宋体" w:hAnsi="宋体" w:eastAsia="宋体" w:cs="宋体"/>
          <w:color w:val="auto"/>
          <w:sz w:val="21"/>
          <w:szCs w:val="21"/>
          <w:highlight w:val="none"/>
          <w:u w:val="none"/>
          <w:lang w:eastAsia="zh-CN"/>
        </w:rPr>
        <w:t>郴州市林邑中学</w:t>
      </w:r>
    </w:p>
    <w:p w14:paraId="5B718E4E">
      <w:pPr>
        <w:keepNext w:val="0"/>
        <w:keepLines w:val="0"/>
        <w:pageBreakBefore w:val="0"/>
        <w:kinsoku/>
        <w:overflowPunct/>
        <w:bidi w:val="0"/>
        <w:adjustRightInd w:val="0"/>
        <w:snapToGrid w:val="0"/>
        <w:spacing w:line="360" w:lineRule="auto"/>
        <w:ind w:firstLine="411" w:firstLineChars="196"/>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（2）地  址：</w:t>
      </w:r>
      <w:r>
        <w:rPr>
          <w:rFonts w:hint="eastAsia" w:ascii="宋体" w:hAnsi="宋体" w:eastAsia="宋体" w:cs="宋体"/>
          <w:color w:val="auto"/>
          <w:sz w:val="21"/>
          <w:szCs w:val="21"/>
          <w:highlight w:val="none"/>
          <w:lang w:eastAsia="zh-CN"/>
        </w:rPr>
        <w:t>郴州市北湖区同心路朝阳巷1号</w:t>
      </w:r>
    </w:p>
    <w:p w14:paraId="29A5EFBE">
      <w:pPr>
        <w:keepNext w:val="0"/>
        <w:keepLines w:val="0"/>
        <w:pageBreakBefore w:val="0"/>
        <w:kinsoku/>
        <w:overflowPunct/>
        <w:bidi w:val="0"/>
        <w:adjustRightInd w:val="0"/>
        <w:snapToGrid w:val="0"/>
        <w:spacing w:line="360" w:lineRule="auto"/>
        <w:ind w:firstLine="420" w:firstLineChars="200"/>
        <w:textAlignment w:val="auto"/>
        <w:rPr>
          <w:rFonts w:hint="eastAsia" w:ascii="宋体" w:hAnsi="宋体" w:eastAsia="宋体" w:cs="宋体"/>
          <w:bCs/>
          <w:color w:val="auto"/>
          <w:sz w:val="21"/>
          <w:szCs w:val="21"/>
          <w:highlight w:val="none"/>
          <w:lang w:eastAsia="zh-CN"/>
        </w:rPr>
      </w:pPr>
      <w:r>
        <w:rPr>
          <w:rFonts w:hint="eastAsia" w:ascii="宋体" w:hAnsi="宋体" w:eastAsia="宋体" w:cs="宋体"/>
          <w:color w:val="auto"/>
          <w:sz w:val="21"/>
          <w:szCs w:val="21"/>
          <w:highlight w:val="none"/>
        </w:rPr>
        <w:t>（3）</w:t>
      </w:r>
      <w:r>
        <w:rPr>
          <w:rFonts w:hint="eastAsia" w:ascii="宋体" w:hAnsi="宋体" w:eastAsia="宋体" w:cs="宋体"/>
          <w:bCs/>
          <w:color w:val="auto"/>
          <w:sz w:val="21"/>
          <w:szCs w:val="21"/>
          <w:highlight w:val="none"/>
        </w:rPr>
        <w:t>联系人：</w:t>
      </w:r>
      <w:r>
        <w:rPr>
          <w:rFonts w:hint="eastAsia" w:ascii="宋体" w:hAnsi="宋体" w:eastAsia="宋体" w:cs="宋体"/>
          <w:bCs/>
          <w:color w:val="auto"/>
          <w:sz w:val="21"/>
          <w:szCs w:val="21"/>
          <w:highlight w:val="none"/>
          <w:lang w:eastAsia="zh-CN"/>
        </w:rPr>
        <w:t>谷老师</w:t>
      </w:r>
    </w:p>
    <w:p w14:paraId="4FC37B4B">
      <w:pPr>
        <w:keepNext w:val="0"/>
        <w:keepLines w:val="0"/>
        <w:pageBreakBefore w:val="0"/>
        <w:kinsoku/>
        <w:overflowPunct/>
        <w:bidi w:val="0"/>
        <w:adjustRightInd w:val="0"/>
        <w:snapToGrid w:val="0"/>
        <w:spacing w:line="360" w:lineRule="auto"/>
        <w:ind w:firstLine="420" w:firstLineChars="200"/>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（4）</w:t>
      </w:r>
      <w:r>
        <w:rPr>
          <w:rFonts w:hint="eastAsia" w:ascii="宋体" w:hAnsi="宋体" w:eastAsia="宋体" w:cs="宋体"/>
          <w:bCs/>
          <w:color w:val="auto"/>
          <w:sz w:val="21"/>
          <w:szCs w:val="21"/>
          <w:highlight w:val="none"/>
        </w:rPr>
        <w:t>电  话：</w:t>
      </w:r>
      <w:r>
        <w:rPr>
          <w:rFonts w:hint="eastAsia" w:ascii="宋体" w:hAnsi="宋体" w:eastAsia="宋体" w:cs="宋体"/>
          <w:bCs/>
          <w:color w:val="auto"/>
          <w:sz w:val="21"/>
          <w:szCs w:val="21"/>
          <w:highlight w:val="none"/>
          <w:lang w:val="en-US" w:eastAsia="zh-CN"/>
        </w:rPr>
        <w:t>19091582905</w:t>
      </w:r>
    </w:p>
    <w:p w14:paraId="42CAC890">
      <w:pPr>
        <w:keepNext w:val="0"/>
        <w:keepLines w:val="0"/>
        <w:pageBreakBefore w:val="0"/>
        <w:kinsoku/>
        <w:overflowPunct/>
        <w:bidi w:val="0"/>
        <w:adjustRightInd w:val="0"/>
        <w:snapToGrid w:val="0"/>
        <w:spacing w:line="360" w:lineRule="auto"/>
        <w:ind w:firstLine="411" w:firstLineChars="196"/>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2</w:t>
      </w:r>
      <w:r>
        <w:rPr>
          <w:rFonts w:hint="eastAsia" w:ascii="宋体" w:hAnsi="宋体" w:eastAsia="宋体" w:cs="宋体"/>
          <w:color w:val="auto"/>
          <w:sz w:val="21"/>
          <w:szCs w:val="21"/>
          <w:highlight w:val="none"/>
        </w:rPr>
        <w:t>、</w:t>
      </w:r>
      <w:r>
        <w:rPr>
          <w:rFonts w:hint="eastAsia" w:ascii="宋体" w:hAnsi="宋体" w:eastAsia="宋体" w:cs="宋体"/>
          <w:bCs/>
          <w:color w:val="auto"/>
          <w:sz w:val="21"/>
          <w:szCs w:val="21"/>
          <w:highlight w:val="none"/>
        </w:rPr>
        <w:t>采购代理机构信息</w:t>
      </w:r>
    </w:p>
    <w:p w14:paraId="11F5D9B5">
      <w:pPr>
        <w:keepNext w:val="0"/>
        <w:keepLines w:val="0"/>
        <w:pageBreakBefore w:val="0"/>
        <w:kinsoku/>
        <w:overflowPunct/>
        <w:bidi w:val="0"/>
        <w:adjustRightInd w:val="0"/>
        <w:snapToGrid w:val="0"/>
        <w:spacing w:line="360" w:lineRule="auto"/>
        <w:ind w:firstLine="411" w:firstLineChars="196"/>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（1）</w:t>
      </w:r>
      <w:r>
        <w:rPr>
          <w:rFonts w:hint="eastAsia" w:ascii="宋体" w:hAnsi="宋体" w:eastAsia="宋体" w:cs="宋体"/>
          <w:bCs/>
          <w:color w:val="auto"/>
          <w:sz w:val="21"/>
          <w:szCs w:val="21"/>
          <w:highlight w:val="none"/>
        </w:rPr>
        <w:t>名  称：</w:t>
      </w:r>
      <w:r>
        <w:rPr>
          <w:rFonts w:hint="eastAsia" w:ascii="宋体" w:hAnsi="宋体" w:eastAsia="宋体" w:cs="宋体"/>
          <w:bCs/>
          <w:color w:val="auto"/>
          <w:sz w:val="21"/>
          <w:szCs w:val="21"/>
          <w:highlight w:val="none"/>
          <w:lang w:eastAsia="zh-CN"/>
        </w:rPr>
        <w:t>湖南凌云咨询集团有限公司</w:t>
      </w:r>
    </w:p>
    <w:p w14:paraId="1B9FC145">
      <w:pPr>
        <w:keepNext w:val="0"/>
        <w:keepLines w:val="0"/>
        <w:pageBreakBefore w:val="0"/>
        <w:kinsoku/>
        <w:overflowPunct/>
        <w:bidi w:val="0"/>
        <w:adjustRightInd w:val="0"/>
        <w:snapToGrid w:val="0"/>
        <w:spacing w:line="360" w:lineRule="auto"/>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（2）地  址：</w:t>
      </w:r>
      <w:r>
        <w:rPr>
          <w:rFonts w:hint="eastAsia" w:ascii="宋体" w:hAnsi="宋体" w:eastAsia="宋体" w:cs="宋体"/>
          <w:color w:val="auto"/>
          <w:sz w:val="21"/>
          <w:szCs w:val="21"/>
          <w:highlight w:val="none"/>
          <w:lang w:val="en-US" w:eastAsia="zh-CN"/>
        </w:rPr>
        <w:t>郴州市青年大道11号湘南风情康居园19栋</w:t>
      </w:r>
    </w:p>
    <w:p w14:paraId="4569D349">
      <w:pPr>
        <w:keepNext w:val="0"/>
        <w:keepLines w:val="0"/>
        <w:pageBreakBefore w:val="0"/>
        <w:kinsoku/>
        <w:overflowPunct/>
        <w:bidi w:val="0"/>
        <w:adjustRightInd w:val="0"/>
        <w:snapToGrid w:val="0"/>
        <w:spacing w:line="360" w:lineRule="auto"/>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（3）联系人：</w:t>
      </w:r>
      <w:r>
        <w:rPr>
          <w:rFonts w:hint="eastAsia" w:ascii="宋体" w:hAnsi="宋体" w:eastAsia="宋体" w:cs="宋体"/>
          <w:color w:val="auto"/>
          <w:sz w:val="21"/>
          <w:szCs w:val="21"/>
          <w:highlight w:val="none"/>
          <w:lang w:val="en-US" w:eastAsia="zh-CN"/>
        </w:rPr>
        <w:t>王海云</w:t>
      </w:r>
    </w:p>
    <w:p w14:paraId="5E59903B">
      <w:pPr>
        <w:keepNext w:val="0"/>
        <w:keepLines w:val="0"/>
        <w:pageBreakBefore w:val="0"/>
        <w:kinsoku/>
        <w:overflowPunct/>
        <w:bidi w:val="0"/>
        <w:adjustRightInd w:val="0"/>
        <w:snapToGrid w:val="0"/>
        <w:spacing w:line="360" w:lineRule="auto"/>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（4）电  话：</w:t>
      </w:r>
      <w:r>
        <w:rPr>
          <w:rFonts w:hint="eastAsia" w:ascii="宋体" w:hAnsi="宋体" w:eastAsia="宋体" w:cs="宋体"/>
          <w:color w:val="auto"/>
          <w:sz w:val="21"/>
          <w:szCs w:val="21"/>
          <w:highlight w:val="none"/>
          <w:lang w:val="en-US" w:eastAsia="zh-CN"/>
        </w:rPr>
        <w:t>18774285131</w:t>
      </w:r>
    </w:p>
    <w:p w14:paraId="7A1A0195">
      <w:pPr>
        <w:keepNext w:val="0"/>
        <w:keepLines w:val="0"/>
        <w:pageBreakBefore w:val="0"/>
        <w:kinsoku/>
        <w:overflowPunct/>
        <w:bidi w:val="0"/>
        <w:adjustRightInd w:val="0"/>
        <w:snapToGrid w:val="0"/>
        <w:spacing w:line="360" w:lineRule="auto"/>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3、电子交易平台服务机构信息</w:t>
      </w:r>
    </w:p>
    <w:p w14:paraId="2C7E8311">
      <w:pPr>
        <w:keepNext w:val="0"/>
        <w:keepLines w:val="0"/>
        <w:pageBreakBefore w:val="0"/>
        <w:kinsoku/>
        <w:overflowPunct/>
        <w:bidi w:val="0"/>
        <w:adjustRightInd w:val="0"/>
        <w:snapToGrid w:val="0"/>
        <w:spacing w:line="360" w:lineRule="auto"/>
        <w:ind w:firstLine="411" w:firstLineChars="196"/>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（1）</w:t>
      </w:r>
      <w:r>
        <w:rPr>
          <w:rFonts w:hint="eastAsia" w:ascii="宋体" w:hAnsi="宋体" w:eastAsia="宋体" w:cs="宋体"/>
          <w:bCs/>
          <w:color w:val="auto"/>
          <w:sz w:val="21"/>
          <w:szCs w:val="21"/>
          <w:highlight w:val="none"/>
        </w:rPr>
        <w:t>名  称：</w:t>
      </w:r>
      <w:r>
        <w:rPr>
          <w:rFonts w:hint="eastAsia" w:ascii="宋体" w:hAnsi="宋体" w:eastAsia="宋体" w:cs="宋体"/>
          <w:bCs/>
          <w:color w:val="auto"/>
          <w:sz w:val="21"/>
          <w:szCs w:val="21"/>
          <w:highlight w:val="none"/>
          <w:lang w:val="en-US" w:eastAsia="zh-CN"/>
        </w:rPr>
        <w:t>郴州市公共资源交易中心</w:t>
      </w:r>
    </w:p>
    <w:p w14:paraId="2336F7F5">
      <w:pPr>
        <w:keepNext w:val="0"/>
        <w:keepLines w:val="0"/>
        <w:pageBreakBefore w:val="0"/>
        <w:kinsoku/>
        <w:overflowPunct/>
        <w:bidi w:val="0"/>
        <w:adjustRightInd w:val="0"/>
        <w:snapToGrid w:val="0"/>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（2）地  址：</w:t>
      </w:r>
      <w:r>
        <w:rPr>
          <w:rFonts w:hint="eastAsia" w:ascii="宋体" w:hAnsi="宋体" w:eastAsia="宋体" w:cs="宋体"/>
          <w:color w:val="auto"/>
          <w:sz w:val="21"/>
          <w:szCs w:val="21"/>
          <w:highlight w:val="none"/>
          <w:u w:val="none"/>
        </w:rPr>
        <w:t>郴州市市民服务中心4楼市公共资源交易中心</w:t>
      </w:r>
    </w:p>
    <w:p w14:paraId="01A0F42F">
      <w:pPr>
        <w:keepNext w:val="0"/>
        <w:keepLines w:val="0"/>
        <w:pageBreakBefore w:val="0"/>
        <w:kinsoku/>
        <w:overflowPunct/>
        <w:bidi w:val="0"/>
        <w:adjustRightInd w:val="0"/>
        <w:snapToGrid w:val="0"/>
        <w:spacing w:line="360" w:lineRule="auto"/>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（3）联系人：</w:t>
      </w:r>
      <w:r>
        <w:rPr>
          <w:rFonts w:hint="eastAsia" w:ascii="宋体" w:hAnsi="宋体" w:eastAsia="宋体" w:cs="宋体"/>
          <w:color w:val="auto"/>
          <w:sz w:val="21"/>
          <w:szCs w:val="21"/>
          <w:highlight w:val="none"/>
          <w:lang w:val="en-US" w:eastAsia="zh-CN"/>
        </w:rPr>
        <w:t>政府采购科</w:t>
      </w:r>
    </w:p>
    <w:p w14:paraId="3270E8F3">
      <w:pPr>
        <w:keepNext w:val="0"/>
        <w:keepLines w:val="0"/>
        <w:pageBreakBefore w:val="0"/>
        <w:kinsoku/>
        <w:overflowPunct/>
        <w:bidi w:val="0"/>
        <w:adjustRightInd w:val="0"/>
        <w:snapToGrid w:val="0"/>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（4）电  话：</w:t>
      </w:r>
      <w:r>
        <w:rPr>
          <w:rFonts w:hint="eastAsia" w:ascii="宋体" w:hAnsi="宋体" w:eastAsia="宋体" w:cs="宋体"/>
          <w:color w:val="auto"/>
          <w:sz w:val="21"/>
          <w:szCs w:val="21"/>
          <w:highlight w:val="none"/>
          <w:lang w:val="en-US" w:eastAsia="zh-CN"/>
        </w:rPr>
        <w:t>0735-2299020</w:t>
      </w:r>
    </w:p>
    <w:p w14:paraId="7542DBC6">
      <w:pPr>
        <w:keepNext/>
        <w:keepLines/>
        <w:widowControl w:val="0"/>
        <w:bidi w:val="0"/>
        <w:spacing w:line="360" w:lineRule="auto"/>
        <w:jc w:val="both"/>
        <w:outlineLvl w:val="1"/>
        <w:rPr>
          <w:rFonts w:hint="eastAsia" w:ascii="宋体" w:hAnsi="宋体" w:eastAsia="宋体" w:cs="宋体"/>
          <w:b/>
          <w:bCs/>
          <w:color w:val="auto"/>
          <w:kern w:val="2"/>
          <w:sz w:val="21"/>
          <w:szCs w:val="21"/>
          <w:highlight w:val="none"/>
          <w:lang w:val="en-US" w:eastAsia="zh-CN" w:bidi="ar-SA"/>
        </w:rPr>
      </w:pPr>
      <w:bookmarkStart w:id="21" w:name="_Toc27917"/>
      <w:bookmarkStart w:id="22" w:name="_Toc13920"/>
      <w:r>
        <w:rPr>
          <w:rFonts w:hint="eastAsia" w:ascii="宋体" w:hAnsi="宋体" w:eastAsia="宋体" w:cs="宋体"/>
          <w:b/>
          <w:bCs/>
          <w:color w:val="auto"/>
          <w:kern w:val="2"/>
          <w:sz w:val="21"/>
          <w:szCs w:val="21"/>
          <w:highlight w:val="none"/>
          <w:lang w:val="en-US" w:eastAsia="zh-CN" w:bidi="ar-SA"/>
        </w:rPr>
        <w:t>十、其它补充事宜</w:t>
      </w:r>
      <w:bookmarkEnd w:id="21"/>
      <w:bookmarkEnd w:id="22"/>
    </w:p>
    <w:p w14:paraId="25EEE13B">
      <w:pPr>
        <w:keepNext w:val="0"/>
        <w:keepLines w:val="0"/>
        <w:pageBreakBefore w:val="0"/>
        <w:kinsoku/>
        <w:overflowPunct/>
        <w:bidi w:val="0"/>
        <w:adjustRightInd w:val="0"/>
        <w:snapToGrid w:val="0"/>
        <w:spacing w:line="360" w:lineRule="auto"/>
        <w:ind w:firstLine="420" w:firstLineChars="20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1、本公告选项：</w:t>
      </w:r>
      <w:r>
        <w:rPr>
          <w:rFonts w:hint="eastAsia" w:ascii="宋体" w:hAnsi="宋体" w:eastAsia="宋体" w:cs="宋体"/>
          <w:color w:val="auto"/>
          <w:spacing w:val="-2"/>
          <w:sz w:val="21"/>
          <w:szCs w:val="21"/>
        </w:rPr>
        <w:t>■</w:t>
      </w:r>
      <w:r>
        <w:rPr>
          <w:rFonts w:hint="eastAsia" w:ascii="宋体" w:hAnsi="宋体" w:eastAsia="宋体" w:cs="宋体"/>
          <w:color w:val="auto"/>
          <w:sz w:val="21"/>
          <w:szCs w:val="21"/>
          <w:highlight w:val="none"/>
          <w:lang w:val="en-US" w:eastAsia="zh-CN"/>
        </w:rPr>
        <w:t xml:space="preserve">表示选择  </w:t>
      </w:r>
      <w:r>
        <w:rPr>
          <w:rFonts w:hint="eastAsia" w:ascii="宋体" w:hAnsi="宋体" w:eastAsia="宋体" w:cs="宋体"/>
          <w:color w:val="auto"/>
          <w:sz w:val="21"/>
          <w:szCs w:val="21"/>
          <w:highlight w:val="none"/>
          <w:lang w:val="en-US" w:eastAsia="zh-CN"/>
        </w:rPr>
        <w:sym w:font="Wingdings 2" w:char="00A3"/>
      </w:r>
      <w:r>
        <w:rPr>
          <w:rFonts w:hint="eastAsia" w:ascii="宋体" w:hAnsi="宋体" w:eastAsia="宋体" w:cs="宋体"/>
          <w:color w:val="auto"/>
          <w:sz w:val="21"/>
          <w:szCs w:val="21"/>
          <w:highlight w:val="none"/>
          <w:lang w:val="en-US" w:eastAsia="zh-CN"/>
        </w:rPr>
        <w:t>表示不选择。</w:t>
      </w:r>
    </w:p>
    <w:p w14:paraId="5BABEB2E">
      <w:pPr>
        <w:keepNext w:val="0"/>
        <w:keepLines w:val="0"/>
        <w:pageBreakBefore w:val="0"/>
        <w:kinsoku/>
        <w:overflowPunct/>
        <w:bidi w:val="0"/>
        <w:adjustRightInd w:val="0"/>
        <w:snapToGrid w:val="0"/>
        <w:spacing w:line="360" w:lineRule="auto"/>
        <w:ind w:firstLine="420" w:firstLineChars="20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2、投标人参与政府采购活动，无需向采购人、采购代理机构、交易平台缴纳任何费用。</w:t>
      </w:r>
    </w:p>
    <w:p w14:paraId="31B5E8BF">
      <w:pPr>
        <w:keepNext w:val="0"/>
        <w:keepLines w:val="0"/>
        <w:pageBreakBefore w:val="0"/>
        <w:kinsoku/>
        <w:overflowPunct/>
        <w:bidi w:val="0"/>
        <w:adjustRightInd w:val="0"/>
        <w:snapToGrid w:val="0"/>
        <w:spacing w:line="360" w:lineRule="auto"/>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eastAsia="zh-CN"/>
        </w:rPr>
        <w:t>采购代理服务费</w:t>
      </w:r>
      <w:r>
        <w:rPr>
          <w:rFonts w:hint="eastAsia" w:ascii="宋体" w:hAnsi="宋体" w:eastAsia="宋体" w:cs="宋体"/>
          <w:color w:val="auto"/>
          <w:sz w:val="21"/>
          <w:szCs w:val="21"/>
          <w:highlight w:val="none"/>
        </w:rPr>
        <w:t>和专家评审费</w:t>
      </w:r>
      <w:r>
        <w:rPr>
          <w:rFonts w:hint="eastAsia" w:ascii="宋体" w:hAnsi="宋体" w:eastAsia="宋体" w:cs="宋体"/>
          <w:color w:val="auto"/>
          <w:sz w:val="21"/>
          <w:szCs w:val="21"/>
          <w:highlight w:val="none"/>
          <w:lang w:eastAsia="zh-CN"/>
        </w:rPr>
        <w:t>均</w:t>
      </w:r>
      <w:r>
        <w:rPr>
          <w:rFonts w:hint="eastAsia" w:ascii="宋体" w:hAnsi="宋体" w:eastAsia="宋体" w:cs="宋体"/>
          <w:color w:val="auto"/>
          <w:sz w:val="21"/>
          <w:szCs w:val="21"/>
          <w:highlight w:val="none"/>
        </w:rPr>
        <w:t>由</w:t>
      </w:r>
      <w:r>
        <w:rPr>
          <w:rFonts w:hint="eastAsia" w:ascii="宋体" w:hAnsi="宋体" w:eastAsia="宋体" w:cs="宋体"/>
          <w:color w:val="auto"/>
          <w:sz w:val="21"/>
          <w:szCs w:val="21"/>
          <w:highlight w:val="none"/>
          <w:u w:val="single"/>
        </w:rPr>
        <w:t>采购人</w:t>
      </w:r>
      <w:r>
        <w:rPr>
          <w:rFonts w:hint="eastAsia" w:ascii="宋体" w:hAnsi="宋体" w:eastAsia="宋体" w:cs="宋体"/>
          <w:color w:val="auto"/>
          <w:sz w:val="21"/>
          <w:szCs w:val="21"/>
          <w:highlight w:val="none"/>
        </w:rPr>
        <w:t>支付。</w:t>
      </w:r>
    </w:p>
    <w:p w14:paraId="4EF957DA">
      <w:pPr>
        <w:keepNext w:val="0"/>
        <w:keepLines w:val="0"/>
        <w:pageBreakBefore w:val="0"/>
        <w:kinsoku/>
        <w:overflowPunct/>
        <w:bidi w:val="0"/>
        <w:adjustRightInd w:val="0"/>
        <w:snapToGrid w:val="0"/>
        <w:spacing w:line="360" w:lineRule="auto"/>
        <w:ind w:firstLine="420" w:firstLineChars="20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lang w:eastAsia="zh-CN"/>
        </w:rPr>
        <w:t>、请投标人在郴州市公共资源交易中心“下载中心”中及时下载安装最新版本“投标文件制作软件（湖南公共资源版）”、“湖南CA驱动”。参与投标的投标人需使用电子标书编制软件制作投标文件。</w:t>
      </w:r>
      <w:r>
        <w:rPr>
          <w:rFonts w:hint="eastAsia" w:ascii="宋体" w:hAnsi="宋体" w:eastAsia="宋体" w:cs="宋体"/>
          <w:color w:val="auto"/>
          <w:sz w:val="21"/>
          <w:szCs w:val="21"/>
          <w:highlight w:val="none"/>
          <w:lang w:val="en-US" w:eastAsia="zh-CN"/>
        </w:rPr>
        <w:t>操作手册下载地址：</w:t>
      </w:r>
      <w:r>
        <w:rPr>
          <w:rFonts w:hint="eastAsia" w:ascii="宋体" w:hAnsi="宋体" w:eastAsia="宋体" w:cs="宋体"/>
          <w:color w:val="auto"/>
          <w:sz w:val="21"/>
          <w:szCs w:val="21"/>
          <w:highlight w:val="none"/>
          <w:u w:val="single"/>
          <w:lang w:val="en-US" w:eastAsia="zh-CN"/>
        </w:rPr>
        <w:t>http://czggzy.czs.gov.cn/18375/18376/index.htm郴州市公共资源交易中心交易系统操作手册.zip</w:t>
      </w:r>
    </w:p>
    <w:p w14:paraId="13E1ED0B">
      <w:pPr>
        <w:keepNext w:val="0"/>
        <w:keepLines w:val="0"/>
        <w:pageBreakBefore w:val="0"/>
        <w:kinsoku/>
        <w:overflowPunct/>
        <w:bidi w:val="0"/>
        <w:adjustRightInd w:val="0"/>
        <w:snapToGrid w:val="0"/>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 因电子招投标需要，投标人应及时办理CA数字证书（含电子签章）。移动CA数字证书（含电子签章）办理咨询电话：4009980000、0731-82817876，介质CA数字证书（含电子签章）办理地址：郴州市公共资源交易中心</w:t>
      </w:r>
      <w:r>
        <w:rPr>
          <w:rFonts w:hint="eastAsia" w:ascii="宋体" w:hAnsi="宋体" w:eastAsia="宋体" w:cs="宋体"/>
          <w:color w:val="auto"/>
          <w:sz w:val="21"/>
          <w:szCs w:val="21"/>
          <w:highlight w:val="none"/>
          <w:lang w:eastAsia="zh-CN"/>
        </w:rPr>
        <w:t>4楼</w:t>
      </w:r>
      <w:r>
        <w:rPr>
          <w:rFonts w:hint="eastAsia" w:ascii="宋体" w:hAnsi="宋体" w:eastAsia="宋体" w:cs="宋体"/>
          <w:color w:val="auto"/>
          <w:sz w:val="21"/>
          <w:szCs w:val="21"/>
          <w:highlight w:val="none"/>
        </w:rPr>
        <w:t>大厅，咨询电话：4006682666、18175580110。</w:t>
      </w:r>
    </w:p>
    <w:p w14:paraId="3016747F">
      <w:pPr>
        <w:keepNext w:val="0"/>
        <w:keepLines w:val="0"/>
        <w:pageBreakBefore w:val="0"/>
        <w:kinsoku/>
        <w:overflowPunct/>
        <w:bidi w:val="0"/>
        <w:adjustRightInd w:val="0"/>
        <w:snapToGrid w:val="0"/>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、由</w:t>
      </w:r>
      <w:r>
        <w:rPr>
          <w:rFonts w:hint="eastAsia" w:ascii="宋体" w:hAnsi="宋体" w:eastAsia="宋体" w:cs="宋体"/>
          <w:color w:val="auto"/>
          <w:sz w:val="21"/>
          <w:szCs w:val="21"/>
          <w:highlight w:val="none"/>
          <w:lang w:eastAsia="zh-CN"/>
        </w:rPr>
        <w:t>于投标人</w:t>
      </w:r>
      <w:r>
        <w:rPr>
          <w:rFonts w:hint="eastAsia" w:ascii="宋体" w:hAnsi="宋体" w:eastAsia="宋体" w:cs="宋体"/>
          <w:color w:val="auto"/>
          <w:sz w:val="21"/>
          <w:szCs w:val="21"/>
          <w:highlight w:val="none"/>
        </w:rPr>
        <w:t>对网上招投标操作不熟悉或自身电脑、个人网络等原因导致不能在投标截止时间之前完成投标文件上传的，相应责任由投标人自行承担。</w:t>
      </w:r>
      <w:r>
        <w:rPr>
          <w:rFonts w:hint="eastAsia" w:ascii="宋体" w:hAnsi="宋体" w:eastAsia="宋体" w:cs="宋体"/>
          <w:color w:val="auto"/>
          <w:sz w:val="21"/>
          <w:szCs w:val="21"/>
          <w:highlight w:val="none"/>
          <w:lang w:val="en-US" w:eastAsia="zh-CN"/>
        </w:rPr>
        <w:t>建议各投标人在工作时间段上传投标文件，选择IE11浏览器进行文件解密，在操作系统过程中有疑问或困难请及时进行咨询。</w:t>
      </w:r>
    </w:p>
    <w:p w14:paraId="17B4FB93">
      <w:pPr>
        <w:keepNext w:val="0"/>
        <w:keepLines w:val="0"/>
        <w:pageBreakBefore w:val="0"/>
        <w:kinsoku/>
        <w:overflowPunct/>
        <w:bidi w:val="0"/>
        <w:adjustRightInd w:val="0"/>
        <w:snapToGrid w:val="0"/>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7</w:t>
      </w:r>
      <w:r>
        <w:rPr>
          <w:rFonts w:hint="eastAsia" w:ascii="宋体" w:hAnsi="宋体" w:eastAsia="宋体" w:cs="宋体"/>
          <w:color w:val="auto"/>
          <w:sz w:val="21"/>
          <w:szCs w:val="21"/>
          <w:highlight w:val="none"/>
        </w:rPr>
        <w:t>、如果开标时出现网络故障、技术故障等情形而影响招投标活动，</w:t>
      </w:r>
      <w:r>
        <w:rPr>
          <w:rFonts w:hint="eastAsia" w:ascii="宋体" w:hAnsi="宋体" w:eastAsia="宋体" w:cs="宋体"/>
          <w:color w:val="auto"/>
          <w:sz w:val="21"/>
          <w:szCs w:val="21"/>
          <w:highlight w:val="none"/>
          <w:lang w:eastAsia="zh-CN"/>
        </w:rPr>
        <w:t>采购人</w:t>
      </w:r>
      <w:r>
        <w:rPr>
          <w:rFonts w:hint="eastAsia" w:ascii="宋体" w:hAnsi="宋体" w:eastAsia="宋体" w:cs="宋体"/>
          <w:color w:val="auto"/>
          <w:sz w:val="21"/>
          <w:szCs w:val="21"/>
          <w:highlight w:val="none"/>
        </w:rPr>
        <w:t>将</w:t>
      </w:r>
      <w:r>
        <w:rPr>
          <w:rFonts w:hint="eastAsia" w:ascii="宋体" w:hAnsi="宋体" w:eastAsia="宋体" w:cs="宋体"/>
          <w:b/>
          <w:color w:val="auto"/>
          <w:sz w:val="21"/>
          <w:szCs w:val="21"/>
          <w:highlight w:val="none"/>
        </w:rPr>
        <w:t>采取项目延期、延长投标文件解密时间</w:t>
      </w:r>
      <w:r>
        <w:rPr>
          <w:rFonts w:hint="eastAsia" w:ascii="宋体" w:hAnsi="宋体" w:eastAsia="宋体" w:cs="宋体"/>
          <w:color w:val="auto"/>
          <w:sz w:val="21"/>
          <w:szCs w:val="21"/>
          <w:highlight w:val="none"/>
        </w:rPr>
        <w:t>等相应措施，以保障招投标活动的公开、公平和公正，投标人不得对此持有异议。</w:t>
      </w:r>
    </w:p>
    <w:p w14:paraId="50B50E50">
      <w:pPr>
        <w:keepNext w:val="0"/>
        <w:keepLines w:val="0"/>
        <w:pageBreakBefore w:val="0"/>
        <w:kinsoku/>
        <w:overflowPunct/>
        <w:bidi w:val="0"/>
        <w:adjustRightInd w:val="0"/>
        <w:snapToGrid w:val="0"/>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8</w:t>
      </w:r>
      <w:r>
        <w:rPr>
          <w:rFonts w:hint="eastAsia" w:ascii="宋体" w:hAnsi="宋体" w:eastAsia="宋体" w:cs="宋体"/>
          <w:color w:val="auto"/>
          <w:sz w:val="21"/>
          <w:szCs w:val="21"/>
          <w:highlight w:val="none"/>
        </w:rPr>
        <w:t>、交易平台技术支持联系方式</w:t>
      </w:r>
    </w:p>
    <w:p w14:paraId="0C8D7E45">
      <w:pPr>
        <w:keepNext w:val="0"/>
        <w:keepLines w:val="0"/>
        <w:pageBreakBefore w:val="0"/>
        <w:kinsoku/>
        <w:overflowPunct/>
        <w:bidi w:val="0"/>
        <w:adjustRightInd w:val="0"/>
        <w:snapToGrid w:val="0"/>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联系电话：4009980000</w:t>
      </w:r>
    </w:p>
    <w:p w14:paraId="0C5D4378">
      <w:pPr>
        <w:widowControl w:val="0"/>
        <w:adjustRightInd w:val="0"/>
        <w:snapToGrid w:val="0"/>
        <w:spacing w:line="360" w:lineRule="auto"/>
        <w:jc w:val="both"/>
        <w:rPr>
          <w:rFonts w:hint="eastAsia" w:ascii="宋体" w:hAnsi="宋体" w:eastAsia="宋体" w:cs="宋体"/>
          <w:b/>
          <w:color w:val="auto"/>
          <w:kern w:val="2"/>
          <w:sz w:val="32"/>
          <w:szCs w:val="32"/>
          <w:highlight w:val="none"/>
          <w:lang w:val="en-US" w:eastAsia="zh-CN" w:bidi="ar-SA"/>
        </w:rPr>
      </w:pPr>
      <w:r>
        <w:rPr>
          <w:rFonts w:hint="eastAsia" w:ascii="宋体" w:hAnsi="宋体" w:eastAsia="宋体" w:cs="宋体"/>
          <w:b/>
          <w:color w:val="auto"/>
          <w:kern w:val="2"/>
          <w:sz w:val="32"/>
          <w:szCs w:val="32"/>
          <w:highlight w:val="none"/>
          <w:lang w:val="en-US" w:eastAsia="zh-CN" w:bidi="ar-SA"/>
        </w:rPr>
        <w:br w:type="page"/>
      </w:r>
    </w:p>
    <w:p w14:paraId="54AAD768">
      <w:pPr>
        <w:widowControl w:val="0"/>
        <w:adjustRightInd w:val="0"/>
        <w:snapToGrid w:val="0"/>
        <w:spacing w:line="360" w:lineRule="auto"/>
        <w:jc w:val="center"/>
        <w:outlineLvl w:val="0"/>
        <w:rPr>
          <w:rFonts w:hint="eastAsia" w:ascii="宋体" w:hAnsi="宋体" w:eastAsia="宋体" w:cs="宋体"/>
          <w:b/>
          <w:color w:val="auto"/>
          <w:spacing w:val="100"/>
          <w:kern w:val="2"/>
          <w:sz w:val="32"/>
          <w:szCs w:val="32"/>
          <w:highlight w:val="none"/>
          <w:lang w:val="en-US" w:eastAsia="zh-CN" w:bidi="ar-SA"/>
        </w:rPr>
      </w:pPr>
      <w:bookmarkStart w:id="23" w:name="_Toc14843"/>
      <w:bookmarkStart w:id="24" w:name="_Toc29913894"/>
      <w:bookmarkStart w:id="25" w:name="_Toc11119"/>
      <w:r>
        <w:rPr>
          <w:rFonts w:hint="eastAsia" w:ascii="宋体" w:hAnsi="宋体" w:eastAsia="宋体" w:cs="宋体"/>
          <w:b/>
          <w:color w:val="auto"/>
          <w:kern w:val="2"/>
          <w:sz w:val="32"/>
          <w:szCs w:val="32"/>
          <w:highlight w:val="none"/>
          <w:lang w:val="en-US" w:eastAsia="zh-CN" w:bidi="ar-SA"/>
        </w:rPr>
        <w:t>第二章 投标须知</w:t>
      </w:r>
      <w:bookmarkEnd w:id="23"/>
      <w:bookmarkEnd w:id="24"/>
      <w:bookmarkEnd w:id="25"/>
    </w:p>
    <w:p w14:paraId="2184798E">
      <w:pPr>
        <w:keepNext/>
        <w:keepLines/>
        <w:widowControl w:val="0"/>
        <w:bidi w:val="0"/>
        <w:spacing w:line="360" w:lineRule="auto"/>
        <w:jc w:val="center"/>
        <w:outlineLvl w:val="1"/>
        <w:rPr>
          <w:rFonts w:hint="eastAsia" w:ascii="宋体" w:hAnsi="宋体" w:eastAsia="宋体" w:cs="宋体"/>
          <w:b/>
          <w:bCs/>
          <w:color w:val="auto"/>
          <w:kern w:val="2"/>
          <w:sz w:val="24"/>
          <w:szCs w:val="32"/>
          <w:highlight w:val="none"/>
          <w:lang w:val="en-US" w:eastAsia="zh-CN" w:bidi="ar-SA"/>
        </w:rPr>
      </w:pPr>
      <w:bookmarkStart w:id="26" w:name="_Toc20671"/>
      <w:bookmarkStart w:id="27" w:name="_Toc30523"/>
      <w:bookmarkStart w:id="28" w:name="_Toc29913895"/>
      <w:bookmarkStart w:id="29" w:name="_Toc29942"/>
      <w:r>
        <w:rPr>
          <w:rFonts w:hint="eastAsia" w:ascii="宋体" w:hAnsi="宋体" w:eastAsia="宋体" w:cs="宋体"/>
          <w:b/>
          <w:bCs/>
          <w:color w:val="auto"/>
          <w:kern w:val="2"/>
          <w:sz w:val="24"/>
          <w:szCs w:val="32"/>
          <w:highlight w:val="none"/>
          <w:lang w:val="en-US" w:eastAsia="zh-CN" w:bidi="ar-SA"/>
        </w:rPr>
        <w:t>第一节 投标须知前附表</w:t>
      </w:r>
      <w:bookmarkEnd w:id="26"/>
      <w:bookmarkEnd w:id="27"/>
      <w:bookmarkEnd w:id="28"/>
      <w:bookmarkEnd w:id="29"/>
    </w:p>
    <w:tbl>
      <w:tblPr>
        <w:tblStyle w:val="8"/>
        <w:tblW w:w="8931"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398"/>
        <w:gridCol w:w="2329"/>
        <w:gridCol w:w="5204"/>
      </w:tblGrid>
      <w:tr w14:paraId="0BB07E8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45" w:hRule="atLeast"/>
          <w:tblHeader/>
        </w:trPr>
        <w:tc>
          <w:tcPr>
            <w:tcW w:w="1398" w:type="dxa"/>
            <w:vAlign w:val="center"/>
          </w:tcPr>
          <w:p w14:paraId="164A5EA1">
            <w:pPr>
              <w:adjustRightInd w:val="0"/>
              <w:snapToGrid w:val="0"/>
              <w:spacing w:line="360" w:lineRule="auto"/>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条款号</w:t>
            </w:r>
          </w:p>
        </w:tc>
        <w:tc>
          <w:tcPr>
            <w:tcW w:w="2329" w:type="dxa"/>
            <w:vAlign w:val="center"/>
          </w:tcPr>
          <w:p w14:paraId="1220B12F">
            <w:pPr>
              <w:adjustRightInd w:val="0"/>
              <w:snapToGrid w:val="0"/>
              <w:spacing w:line="360" w:lineRule="auto"/>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条款名称</w:t>
            </w:r>
          </w:p>
        </w:tc>
        <w:tc>
          <w:tcPr>
            <w:tcW w:w="5204" w:type="dxa"/>
            <w:vAlign w:val="center"/>
          </w:tcPr>
          <w:p w14:paraId="230EA13F">
            <w:pPr>
              <w:adjustRightInd w:val="0"/>
              <w:snapToGrid w:val="0"/>
              <w:spacing w:line="360" w:lineRule="auto"/>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编列内容规定</w:t>
            </w:r>
          </w:p>
        </w:tc>
      </w:tr>
      <w:tr w14:paraId="4C69A61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45" w:hRule="atLeast"/>
        </w:trPr>
        <w:tc>
          <w:tcPr>
            <w:tcW w:w="8931" w:type="dxa"/>
            <w:gridSpan w:val="3"/>
            <w:vAlign w:val="center"/>
          </w:tcPr>
          <w:p w14:paraId="62420030">
            <w:pPr>
              <w:adjustRightInd w:val="0"/>
              <w:snapToGrid w:val="0"/>
              <w:spacing w:line="360" w:lineRule="auto"/>
              <w:rPr>
                <w:rFonts w:hint="eastAsia" w:ascii="宋体" w:hAnsi="宋体" w:eastAsia="宋体" w:cs="宋体"/>
                <w:color w:val="auto"/>
                <w:szCs w:val="21"/>
                <w:highlight w:val="none"/>
              </w:rPr>
            </w:pPr>
            <w:r>
              <w:rPr>
                <w:rFonts w:hint="eastAsia" w:ascii="宋体" w:hAnsi="宋体" w:eastAsia="宋体" w:cs="宋体"/>
                <w:b/>
                <w:color w:val="auto"/>
                <w:szCs w:val="21"/>
                <w:highlight w:val="none"/>
              </w:rPr>
              <w:t>一、说明</w:t>
            </w:r>
          </w:p>
        </w:tc>
      </w:tr>
      <w:tr w14:paraId="2B8125D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398" w:type="dxa"/>
            <w:vAlign w:val="center"/>
          </w:tcPr>
          <w:p w14:paraId="38A3FC28">
            <w:pPr>
              <w:adjustRightInd w:val="0"/>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第1.1款</w:t>
            </w:r>
          </w:p>
        </w:tc>
        <w:tc>
          <w:tcPr>
            <w:tcW w:w="2329" w:type="dxa"/>
            <w:vAlign w:val="center"/>
          </w:tcPr>
          <w:p w14:paraId="6D427980">
            <w:pPr>
              <w:adjustRightInd w:val="0"/>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采购项目</w:t>
            </w:r>
          </w:p>
        </w:tc>
        <w:tc>
          <w:tcPr>
            <w:tcW w:w="5204" w:type="dxa"/>
            <w:vAlign w:val="center"/>
          </w:tcPr>
          <w:p w14:paraId="4187C11B">
            <w:pPr>
              <w:adjustRightInd w:val="0"/>
              <w:snapToGrid w:val="0"/>
              <w:spacing w:line="420" w:lineRule="exact"/>
              <w:rPr>
                <w:rFonts w:hint="eastAsia" w:ascii="宋体" w:hAnsi="宋体" w:eastAsia="宋体" w:cs="宋体"/>
                <w:color w:val="auto"/>
                <w:sz w:val="21"/>
                <w:szCs w:val="21"/>
                <w:highlight w:val="none"/>
                <w:u w:val="none"/>
              </w:rPr>
            </w:pPr>
            <w:r>
              <w:rPr>
                <w:rFonts w:hint="eastAsia" w:ascii="宋体" w:hAnsi="宋体" w:eastAsia="宋体" w:cs="宋体"/>
                <w:color w:val="auto"/>
                <w:sz w:val="21"/>
                <w:szCs w:val="21"/>
                <w:highlight w:val="none"/>
                <w:u w:val="none"/>
                <w:lang w:eastAsia="zh-CN"/>
              </w:rPr>
              <w:t>郴州市林邑中学食堂劳务外包服务采购项目</w:t>
            </w:r>
            <w:r>
              <w:rPr>
                <w:rFonts w:hint="eastAsia" w:ascii="宋体" w:hAnsi="宋体" w:eastAsia="宋体" w:cs="宋体"/>
                <w:color w:val="auto"/>
                <w:sz w:val="21"/>
                <w:szCs w:val="21"/>
                <w:highlight w:val="none"/>
                <w:u w:val="none"/>
              </w:rPr>
              <w:t xml:space="preserve"> </w:t>
            </w:r>
          </w:p>
        </w:tc>
      </w:tr>
      <w:tr w14:paraId="5BFD298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398" w:type="dxa"/>
            <w:vAlign w:val="center"/>
          </w:tcPr>
          <w:p w14:paraId="548FF6D6">
            <w:pPr>
              <w:adjustRightInd w:val="0"/>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第1.2款</w:t>
            </w:r>
          </w:p>
        </w:tc>
        <w:tc>
          <w:tcPr>
            <w:tcW w:w="2329" w:type="dxa"/>
            <w:vAlign w:val="center"/>
          </w:tcPr>
          <w:p w14:paraId="1B17662C">
            <w:pPr>
              <w:adjustRightInd w:val="0"/>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专门面向中小企业采购</w:t>
            </w:r>
          </w:p>
        </w:tc>
        <w:tc>
          <w:tcPr>
            <w:tcW w:w="5204" w:type="dxa"/>
            <w:vAlign w:val="center"/>
          </w:tcPr>
          <w:p w14:paraId="6D201E23">
            <w:pPr>
              <w:adjustRightInd w:val="0"/>
              <w:snapToGrid w:val="0"/>
              <w:spacing w:line="42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是</w:t>
            </w:r>
          </w:p>
          <w:p w14:paraId="722AD00B">
            <w:pPr>
              <w:adjustRightInd w:val="0"/>
              <w:snapToGrid w:val="0"/>
              <w:spacing w:line="42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否</w:t>
            </w:r>
          </w:p>
        </w:tc>
      </w:tr>
      <w:tr w14:paraId="4B6FDE2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398" w:type="dxa"/>
            <w:vAlign w:val="center"/>
          </w:tcPr>
          <w:p w14:paraId="5EB5D981">
            <w:pPr>
              <w:adjustRightInd w:val="0"/>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第2.1</w:t>
            </w:r>
            <w:r>
              <w:rPr>
                <w:rFonts w:hint="eastAsia" w:ascii="宋体" w:hAnsi="宋体" w:eastAsia="宋体" w:cs="宋体"/>
                <w:color w:val="auto"/>
                <w:kern w:val="0"/>
                <w:szCs w:val="21"/>
                <w:highlight w:val="none"/>
                <w:lang w:val="zh-CN"/>
              </w:rPr>
              <w:t>款</w:t>
            </w:r>
          </w:p>
        </w:tc>
        <w:tc>
          <w:tcPr>
            <w:tcW w:w="2329" w:type="dxa"/>
          </w:tcPr>
          <w:p w14:paraId="69CBA2DE">
            <w:pPr>
              <w:adjustRightInd w:val="0"/>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采购项目联系人姓名和电话</w:t>
            </w:r>
          </w:p>
        </w:tc>
        <w:tc>
          <w:tcPr>
            <w:tcW w:w="5204" w:type="dxa"/>
            <w:vAlign w:val="center"/>
          </w:tcPr>
          <w:p w14:paraId="67D87DC6">
            <w:pPr>
              <w:adjustRightInd w:val="0"/>
              <w:snapToGrid w:val="0"/>
              <w:spacing w:line="42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详见第一章【投标邀请】</w:t>
            </w:r>
          </w:p>
        </w:tc>
      </w:tr>
      <w:tr w14:paraId="70C437D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398" w:type="dxa"/>
            <w:vAlign w:val="center"/>
          </w:tcPr>
          <w:p w14:paraId="14EC5014">
            <w:pPr>
              <w:adjustRightInd w:val="0"/>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第2.2</w:t>
            </w:r>
            <w:r>
              <w:rPr>
                <w:rFonts w:hint="eastAsia" w:ascii="宋体" w:hAnsi="宋体" w:eastAsia="宋体" w:cs="宋体"/>
                <w:color w:val="auto"/>
                <w:kern w:val="0"/>
                <w:szCs w:val="21"/>
                <w:highlight w:val="none"/>
                <w:lang w:val="zh-CN"/>
              </w:rPr>
              <w:t>款</w:t>
            </w:r>
          </w:p>
        </w:tc>
        <w:tc>
          <w:tcPr>
            <w:tcW w:w="2329" w:type="dxa"/>
            <w:vAlign w:val="center"/>
          </w:tcPr>
          <w:p w14:paraId="62023D75">
            <w:pPr>
              <w:adjustRightInd w:val="0"/>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采购人名称、地址、电话、联系人</w:t>
            </w:r>
          </w:p>
        </w:tc>
        <w:tc>
          <w:tcPr>
            <w:tcW w:w="5204" w:type="dxa"/>
            <w:vAlign w:val="center"/>
          </w:tcPr>
          <w:p w14:paraId="777C9C13">
            <w:pPr>
              <w:adjustRightInd w:val="0"/>
              <w:snapToGrid w:val="0"/>
              <w:spacing w:line="42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详见第一章【投标邀请】</w:t>
            </w:r>
          </w:p>
        </w:tc>
      </w:tr>
      <w:tr w14:paraId="28BA7F1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398" w:type="dxa"/>
            <w:vAlign w:val="center"/>
          </w:tcPr>
          <w:p w14:paraId="07A84F7E">
            <w:pPr>
              <w:adjustRightInd w:val="0"/>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第2.3</w:t>
            </w:r>
            <w:r>
              <w:rPr>
                <w:rFonts w:hint="eastAsia" w:ascii="宋体" w:hAnsi="宋体" w:eastAsia="宋体" w:cs="宋体"/>
                <w:color w:val="auto"/>
                <w:kern w:val="0"/>
                <w:szCs w:val="21"/>
                <w:highlight w:val="none"/>
                <w:lang w:val="zh-CN"/>
              </w:rPr>
              <w:t>款</w:t>
            </w:r>
          </w:p>
        </w:tc>
        <w:tc>
          <w:tcPr>
            <w:tcW w:w="2329" w:type="dxa"/>
            <w:vAlign w:val="center"/>
          </w:tcPr>
          <w:p w14:paraId="68F61DAC">
            <w:pPr>
              <w:adjustRightInd w:val="0"/>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采购代理机构名称、地址、电话、联系人</w:t>
            </w:r>
          </w:p>
        </w:tc>
        <w:tc>
          <w:tcPr>
            <w:tcW w:w="5204" w:type="dxa"/>
            <w:vAlign w:val="center"/>
          </w:tcPr>
          <w:p w14:paraId="487DD667">
            <w:pPr>
              <w:adjustRightInd w:val="0"/>
              <w:snapToGrid w:val="0"/>
              <w:spacing w:line="42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详见第一章【投标邀请】</w:t>
            </w:r>
          </w:p>
        </w:tc>
      </w:tr>
      <w:tr w14:paraId="2FB9D00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398" w:type="dxa"/>
            <w:vAlign w:val="center"/>
          </w:tcPr>
          <w:p w14:paraId="71924601">
            <w:pPr>
              <w:adjustRightInd w:val="0"/>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第2.5</w:t>
            </w:r>
            <w:r>
              <w:rPr>
                <w:rFonts w:hint="eastAsia" w:ascii="宋体" w:hAnsi="宋体" w:eastAsia="宋体" w:cs="宋体"/>
                <w:color w:val="auto"/>
                <w:kern w:val="0"/>
                <w:szCs w:val="21"/>
                <w:highlight w:val="none"/>
                <w:lang w:val="zh-CN"/>
              </w:rPr>
              <w:t>款</w:t>
            </w:r>
          </w:p>
        </w:tc>
        <w:tc>
          <w:tcPr>
            <w:tcW w:w="2329" w:type="dxa"/>
            <w:vAlign w:val="center"/>
          </w:tcPr>
          <w:p w14:paraId="0BAB551D">
            <w:pPr>
              <w:adjustRightInd w:val="0"/>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采购进口产品</w:t>
            </w:r>
          </w:p>
        </w:tc>
        <w:tc>
          <w:tcPr>
            <w:tcW w:w="5204" w:type="dxa"/>
            <w:vAlign w:val="center"/>
          </w:tcPr>
          <w:p w14:paraId="0091696E">
            <w:pPr>
              <w:adjustRightInd w:val="0"/>
              <w:snapToGrid w:val="0"/>
              <w:spacing w:line="42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□接受 本项目已经财政部门审核同意购买进口产品</w:t>
            </w:r>
            <w:r>
              <w:rPr>
                <w:rFonts w:hint="eastAsia" w:ascii="宋体" w:hAnsi="宋体" w:eastAsia="宋体" w:cs="宋体"/>
                <w:color w:val="auto"/>
                <w:szCs w:val="21"/>
                <w:highlight w:val="none"/>
                <w:lang w:eastAsia="zh-CN"/>
              </w:rPr>
              <w:t>。</w:t>
            </w:r>
          </w:p>
          <w:p w14:paraId="45B0F725">
            <w:pPr>
              <w:adjustRightInd w:val="0"/>
              <w:snapToGrid w:val="0"/>
              <w:spacing w:line="420" w:lineRule="exac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拒绝  本项目拒绝进口产品参加投标</w:t>
            </w:r>
            <w:r>
              <w:rPr>
                <w:rFonts w:hint="eastAsia" w:ascii="宋体" w:hAnsi="宋体" w:eastAsia="宋体" w:cs="宋体"/>
                <w:color w:val="auto"/>
                <w:szCs w:val="21"/>
                <w:highlight w:val="none"/>
                <w:lang w:eastAsia="zh-CN"/>
              </w:rPr>
              <w:t>。</w:t>
            </w:r>
          </w:p>
        </w:tc>
      </w:tr>
      <w:tr w14:paraId="1C9428D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398" w:type="dxa"/>
            <w:vAlign w:val="center"/>
          </w:tcPr>
          <w:p w14:paraId="10EF5EE8">
            <w:pPr>
              <w:adjustRightInd w:val="0"/>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第3.1</w:t>
            </w:r>
            <w:r>
              <w:rPr>
                <w:rFonts w:hint="eastAsia" w:ascii="宋体" w:hAnsi="宋体" w:eastAsia="宋体" w:cs="宋体"/>
                <w:color w:val="auto"/>
                <w:kern w:val="0"/>
                <w:szCs w:val="21"/>
                <w:highlight w:val="none"/>
                <w:lang w:val="zh-CN"/>
              </w:rPr>
              <w:t>款</w:t>
            </w:r>
          </w:p>
        </w:tc>
        <w:tc>
          <w:tcPr>
            <w:tcW w:w="2329" w:type="dxa"/>
            <w:vAlign w:val="center"/>
          </w:tcPr>
          <w:p w14:paraId="599B8C09">
            <w:pPr>
              <w:adjustRightInd w:val="0"/>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投标人资格条件</w:t>
            </w:r>
          </w:p>
        </w:tc>
        <w:tc>
          <w:tcPr>
            <w:tcW w:w="5204" w:type="dxa"/>
            <w:vAlign w:val="center"/>
          </w:tcPr>
          <w:p w14:paraId="172F2EB0">
            <w:pPr>
              <w:adjustRightInd w:val="0"/>
              <w:snapToGrid w:val="0"/>
              <w:spacing w:line="42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详见第一章【投标邀请】</w:t>
            </w:r>
          </w:p>
        </w:tc>
      </w:tr>
      <w:tr w14:paraId="171400D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398" w:type="dxa"/>
            <w:vAlign w:val="center"/>
          </w:tcPr>
          <w:p w14:paraId="6D8375B7">
            <w:pPr>
              <w:adjustRightInd w:val="0"/>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第3.2</w:t>
            </w:r>
            <w:r>
              <w:rPr>
                <w:rFonts w:hint="eastAsia" w:ascii="宋体" w:hAnsi="宋体" w:eastAsia="宋体" w:cs="宋体"/>
                <w:color w:val="auto"/>
                <w:kern w:val="0"/>
                <w:szCs w:val="21"/>
                <w:highlight w:val="none"/>
                <w:lang w:val="zh-CN"/>
              </w:rPr>
              <w:t>款</w:t>
            </w:r>
          </w:p>
        </w:tc>
        <w:tc>
          <w:tcPr>
            <w:tcW w:w="2329" w:type="dxa"/>
            <w:vAlign w:val="center"/>
          </w:tcPr>
          <w:p w14:paraId="11D56D42">
            <w:pPr>
              <w:adjustRightInd w:val="0"/>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接受联合体形式投标</w:t>
            </w:r>
          </w:p>
        </w:tc>
        <w:tc>
          <w:tcPr>
            <w:tcW w:w="5204" w:type="dxa"/>
            <w:vAlign w:val="center"/>
          </w:tcPr>
          <w:p w14:paraId="5D81E12D">
            <w:pPr>
              <w:adjustRightInd w:val="0"/>
              <w:snapToGrid w:val="0"/>
              <w:spacing w:line="42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□接受</w:t>
            </w:r>
          </w:p>
          <w:p w14:paraId="430701FA">
            <w:pPr>
              <w:adjustRightInd w:val="0"/>
              <w:snapToGrid w:val="0"/>
              <w:spacing w:line="42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不接受</w:t>
            </w:r>
          </w:p>
        </w:tc>
      </w:tr>
      <w:tr w14:paraId="1A4ECD8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398" w:type="dxa"/>
            <w:vAlign w:val="center"/>
          </w:tcPr>
          <w:p w14:paraId="255E4EDD">
            <w:pPr>
              <w:adjustRightInd w:val="0"/>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第5.1</w:t>
            </w:r>
            <w:r>
              <w:rPr>
                <w:rFonts w:hint="eastAsia" w:ascii="宋体" w:hAnsi="宋体" w:eastAsia="宋体" w:cs="宋体"/>
                <w:color w:val="auto"/>
                <w:kern w:val="0"/>
                <w:szCs w:val="21"/>
                <w:highlight w:val="none"/>
                <w:lang w:val="zh-CN"/>
              </w:rPr>
              <w:t>款</w:t>
            </w:r>
          </w:p>
        </w:tc>
        <w:tc>
          <w:tcPr>
            <w:tcW w:w="2329" w:type="dxa"/>
            <w:vAlign w:val="center"/>
          </w:tcPr>
          <w:p w14:paraId="586F64EE">
            <w:pPr>
              <w:adjustRightInd w:val="0"/>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招标文件提供期限</w:t>
            </w:r>
          </w:p>
        </w:tc>
        <w:tc>
          <w:tcPr>
            <w:tcW w:w="5204" w:type="dxa"/>
            <w:vAlign w:val="center"/>
          </w:tcPr>
          <w:p w14:paraId="37122636">
            <w:pPr>
              <w:adjustRightInd w:val="0"/>
              <w:snapToGrid w:val="0"/>
              <w:spacing w:line="42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详见第一章【投标邀请】</w:t>
            </w:r>
          </w:p>
        </w:tc>
      </w:tr>
      <w:tr w14:paraId="6774D60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398" w:type="dxa"/>
            <w:vAlign w:val="center"/>
          </w:tcPr>
          <w:p w14:paraId="3E8A772A">
            <w:pPr>
              <w:adjustRightInd w:val="0"/>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第5.2</w:t>
            </w:r>
            <w:r>
              <w:rPr>
                <w:rFonts w:hint="eastAsia" w:ascii="宋体" w:hAnsi="宋体" w:eastAsia="宋体" w:cs="宋体"/>
                <w:color w:val="auto"/>
                <w:kern w:val="0"/>
                <w:szCs w:val="21"/>
                <w:highlight w:val="none"/>
                <w:lang w:val="zh-CN"/>
              </w:rPr>
              <w:t>款</w:t>
            </w:r>
          </w:p>
        </w:tc>
        <w:tc>
          <w:tcPr>
            <w:tcW w:w="2329" w:type="dxa"/>
            <w:vAlign w:val="center"/>
          </w:tcPr>
          <w:p w14:paraId="46E64A68">
            <w:pPr>
              <w:adjustRightInd w:val="0"/>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组织现场考察或者召开答疑会</w:t>
            </w:r>
          </w:p>
        </w:tc>
        <w:tc>
          <w:tcPr>
            <w:tcW w:w="5204" w:type="dxa"/>
            <w:vAlign w:val="center"/>
          </w:tcPr>
          <w:p w14:paraId="6A785DC6">
            <w:pPr>
              <w:adjustRightInd w:val="0"/>
              <w:snapToGrid w:val="0"/>
              <w:spacing w:line="360" w:lineRule="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 xml:space="preserve"> 不组织</w:t>
            </w:r>
            <w:r>
              <w:rPr>
                <w:rFonts w:hint="eastAsia" w:ascii="宋体" w:hAnsi="宋体" w:eastAsia="宋体" w:cs="宋体"/>
                <w:color w:val="auto"/>
                <w:szCs w:val="21"/>
                <w:highlight w:val="none"/>
                <w:lang w:eastAsia="zh-CN"/>
              </w:rPr>
              <w:t>。</w:t>
            </w:r>
          </w:p>
          <w:p w14:paraId="0D259DC9">
            <w:pPr>
              <w:adjustRightInd w:val="0"/>
              <w:snapToGrid w:val="0"/>
              <w:spacing w:line="360" w:lineRule="auto"/>
              <w:rPr>
                <w:rFonts w:hint="eastAsia" w:ascii="宋体" w:hAnsi="宋体" w:eastAsia="宋体" w:cs="宋体"/>
                <w:color w:val="auto"/>
                <w:szCs w:val="21"/>
                <w:highlight w:val="none"/>
                <w:u w:val="single"/>
                <w:lang w:val="en-US" w:eastAsia="zh-CN"/>
              </w:rPr>
            </w:pPr>
            <w:r>
              <w:rPr>
                <w:rFonts w:hint="eastAsia" w:ascii="宋体" w:hAnsi="宋体" w:eastAsia="宋体" w:cs="宋体"/>
                <w:color w:val="auto"/>
                <w:szCs w:val="21"/>
                <w:highlight w:val="none"/>
              </w:rPr>
              <w:t>□ 组织</w:t>
            </w:r>
          </w:p>
        </w:tc>
      </w:tr>
      <w:tr w14:paraId="6C7BEBD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8931" w:type="dxa"/>
            <w:gridSpan w:val="3"/>
            <w:vAlign w:val="center"/>
          </w:tcPr>
          <w:p w14:paraId="3DECC1E6">
            <w:pPr>
              <w:adjustRightInd w:val="0"/>
              <w:snapToGrid w:val="0"/>
              <w:spacing w:line="360" w:lineRule="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二、招标文件</w:t>
            </w:r>
          </w:p>
        </w:tc>
      </w:tr>
      <w:tr w14:paraId="4D8E2D9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398" w:type="dxa"/>
            <w:vAlign w:val="center"/>
          </w:tcPr>
          <w:p w14:paraId="46581A60">
            <w:pPr>
              <w:adjustRightInd w:val="0"/>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第7.4</w:t>
            </w:r>
            <w:r>
              <w:rPr>
                <w:rFonts w:hint="eastAsia" w:ascii="宋体" w:hAnsi="宋体" w:eastAsia="宋体" w:cs="宋体"/>
                <w:color w:val="auto"/>
                <w:kern w:val="0"/>
                <w:szCs w:val="21"/>
                <w:highlight w:val="none"/>
                <w:lang w:val="zh-CN"/>
              </w:rPr>
              <w:t>款</w:t>
            </w:r>
          </w:p>
        </w:tc>
        <w:tc>
          <w:tcPr>
            <w:tcW w:w="2329" w:type="dxa"/>
            <w:vAlign w:val="center"/>
          </w:tcPr>
          <w:p w14:paraId="549BEABD">
            <w:pPr>
              <w:adjustRightInd w:val="0"/>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非实质性偏离的范围和幅度</w:t>
            </w:r>
          </w:p>
        </w:tc>
        <w:tc>
          <w:tcPr>
            <w:tcW w:w="5204" w:type="dxa"/>
            <w:vAlign w:val="center"/>
          </w:tcPr>
          <w:p w14:paraId="1B559D4C">
            <w:pPr>
              <w:adjustRightInd w:val="0"/>
              <w:snapToGrid w:val="0"/>
              <w:spacing w:line="360" w:lineRule="auto"/>
              <w:ind w:left="105" w:hanging="105" w:hangingChars="50"/>
              <w:jc w:val="left"/>
              <w:rPr>
                <w:rFonts w:hint="eastAsia" w:ascii="宋体" w:hAnsi="宋体" w:eastAsia="宋体" w:cs="宋体"/>
                <w:color w:val="auto"/>
                <w:szCs w:val="21"/>
                <w:highlight w:val="none"/>
                <w:u w:val="single"/>
              </w:rPr>
            </w:pPr>
            <w:r>
              <w:rPr>
                <w:rFonts w:hint="eastAsia" w:ascii="宋体" w:hAnsi="宋体" w:eastAsia="宋体" w:cs="宋体"/>
                <w:b/>
                <w:bCs/>
                <w:color w:val="auto"/>
                <w:szCs w:val="21"/>
                <w:highlight w:val="none"/>
              </w:rPr>
              <w:t>招标文件第五章【采购需求】中条款偏离项数之和≥</w:t>
            </w:r>
            <w:r>
              <w:rPr>
                <w:rFonts w:hint="eastAsia" w:ascii="宋体" w:hAnsi="宋体" w:eastAsia="宋体" w:cs="宋体"/>
                <w:b/>
                <w:bCs/>
                <w:color w:val="auto"/>
                <w:szCs w:val="21"/>
                <w:highlight w:val="none"/>
                <w:u w:val="single"/>
                <w:lang w:val="en-US" w:eastAsia="zh-CN"/>
              </w:rPr>
              <w:t>1</w:t>
            </w:r>
            <w:r>
              <w:rPr>
                <w:rFonts w:hint="eastAsia" w:ascii="宋体" w:hAnsi="宋体" w:eastAsia="宋体" w:cs="宋体"/>
                <w:b/>
                <w:bCs/>
                <w:color w:val="auto"/>
                <w:szCs w:val="21"/>
                <w:highlight w:val="none"/>
                <w:u w:val="single"/>
              </w:rPr>
              <w:t xml:space="preserve"> </w:t>
            </w:r>
            <w:r>
              <w:rPr>
                <w:rFonts w:hint="eastAsia" w:ascii="宋体" w:hAnsi="宋体" w:eastAsia="宋体" w:cs="宋体"/>
                <w:b/>
                <w:bCs/>
                <w:color w:val="auto"/>
                <w:szCs w:val="21"/>
                <w:highlight w:val="none"/>
              </w:rPr>
              <w:t>项将导致无效投标。</w:t>
            </w:r>
          </w:p>
        </w:tc>
      </w:tr>
      <w:tr w14:paraId="5BEF20C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398" w:type="dxa"/>
            <w:vAlign w:val="center"/>
          </w:tcPr>
          <w:p w14:paraId="04389C7A">
            <w:pPr>
              <w:adjustRightInd w:val="0"/>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第9.1</w:t>
            </w:r>
            <w:r>
              <w:rPr>
                <w:rFonts w:hint="eastAsia" w:ascii="宋体" w:hAnsi="宋体" w:eastAsia="宋体" w:cs="宋体"/>
                <w:color w:val="auto"/>
                <w:kern w:val="0"/>
                <w:szCs w:val="21"/>
                <w:highlight w:val="none"/>
                <w:lang w:val="zh-CN"/>
              </w:rPr>
              <w:t>款</w:t>
            </w:r>
          </w:p>
        </w:tc>
        <w:tc>
          <w:tcPr>
            <w:tcW w:w="2329" w:type="dxa"/>
            <w:vAlign w:val="center"/>
          </w:tcPr>
          <w:p w14:paraId="157EF19A">
            <w:pPr>
              <w:adjustRightInd w:val="0"/>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招标公告指定媒体</w:t>
            </w:r>
          </w:p>
        </w:tc>
        <w:tc>
          <w:tcPr>
            <w:tcW w:w="5204" w:type="dxa"/>
            <w:vAlign w:val="center"/>
          </w:tcPr>
          <w:p w14:paraId="1A49FC35">
            <w:pPr>
              <w:adjustRightInd w:val="0"/>
              <w:snapToGrid w:val="0"/>
              <w:spacing w:line="360" w:lineRule="auto"/>
              <w:ind w:left="105" w:hanging="105" w:hangingChars="50"/>
              <w:jc w:val="left"/>
              <w:rPr>
                <w:rFonts w:hint="eastAsia" w:ascii="宋体" w:hAnsi="宋体" w:eastAsia="宋体" w:cs="宋体"/>
                <w:color w:val="auto"/>
                <w:szCs w:val="21"/>
                <w:highlight w:val="none"/>
                <w:u w:val="none"/>
                <w:lang w:val="en-US" w:eastAsia="zh-CN"/>
              </w:rPr>
            </w:pPr>
            <w:r>
              <w:rPr>
                <w:rFonts w:hint="eastAsia" w:ascii="宋体" w:hAnsi="宋体" w:eastAsia="宋体" w:cs="宋体"/>
                <w:color w:val="auto"/>
                <w:kern w:val="2"/>
                <w:sz w:val="21"/>
                <w:szCs w:val="21"/>
                <w:highlight w:val="none"/>
                <w:u w:val="none"/>
              </w:rPr>
              <w:t>湖南省政府采购网和</w:t>
            </w:r>
            <w:r>
              <w:rPr>
                <w:rFonts w:hint="eastAsia" w:ascii="宋体" w:hAnsi="宋体" w:eastAsia="宋体" w:cs="宋体"/>
                <w:color w:val="auto"/>
                <w:sz w:val="21"/>
                <w:szCs w:val="21"/>
                <w:highlight w:val="none"/>
                <w:u w:val="none"/>
              </w:rPr>
              <w:t>郴州市公共资源交易中心</w:t>
            </w:r>
          </w:p>
        </w:tc>
      </w:tr>
      <w:tr w14:paraId="5C1179F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45" w:hRule="atLeast"/>
        </w:trPr>
        <w:tc>
          <w:tcPr>
            <w:tcW w:w="8931" w:type="dxa"/>
            <w:gridSpan w:val="3"/>
            <w:vAlign w:val="center"/>
          </w:tcPr>
          <w:p w14:paraId="147EEEC4">
            <w:pPr>
              <w:adjustRightInd w:val="0"/>
              <w:snapToGrid w:val="0"/>
              <w:spacing w:line="360" w:lineRule="auto"/>
              <w:rPr>
                <w:rFonts w:hint="eastAsia" w:ascii="宋体" w:hAnsi="宋体" w:eastAsia="宋体" w:cs="宋体"/>
                <w:color w:val="auto"/>
                <w:szCs w:val="21"/>
                <w:highlight w:val="none"/>
              </w:rPr>
            </w:pPr>
            <w:r>
              <w:rPr>
                <w:rFonts w:hint="eastAsia" w:ascii="宋体" w:hAnsi="宋体" w:eastAsia="宋体" w:cs="宋体"/>
                <w:b/>
                <w:color w:val="auto"/>
                <w:szCs w:val="21"/>
                <w:highlight w:val="none"/>
              </w:rPr>
              <w:t>三、投标文件</w:t>
            </w:r>
          </w:p>
        </w:tc>
      </w:tr>
      <w:tr w14:paraId="52DDEF8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398" w:type="dxa"/>
            <w:vAlign w:val="center"/>
          </w:tcPr>
          <w:p w14:paraId="1FE609FA">
            <w:pPr>
              <w:adjustRightInd w:val="0"/>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第13.2</w:t>
            </w:r>
            <w:r>
              <w:rPr>
                <w:rFonts w:hint="eastAsia" w:ascii="宋体" w:hAnsi="宋体" w:eastAsia="宋体" w:cs="宋体"/>
                <w:color w:val="auto"/>
                <w:kern w:val="0"/>
                <w:szCs w:val="21"/>
                <w:highlight w:val="none"/>
                <w:lang w:val="zh-CN"/>
              </w:rPr>
              <w:t>款</w:t>
            </w:r>
          </w:p>
        </w:tc>
        <w:tc>
          <w:tcPr>
            <w:tcW w:w="2329" w:type="dxa"/>
            <w:vAlign w:val="center"/>
          </w:tcPr>
          <w:p w14:paraId="445BDAC9">
            <w:pPr>
              <w:adjustRightInd w:val="0"/>
              <w:snapToGrid w:val="0"/>
              <w:spacing w:line="24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采购预算、最高限价</w:t>
            </w:r>
          </w:p>
        </w:tc>
        <w:tc>
          <w:tcPr>
            <w:tcW w:w="5204" w:type="dxa"/>
            <w:vAlign w:val="center"/>
          </w:tcPr>
          <w:p w14:paraId="1A1A478B">
            <w:pPr>
              <w:adjustRightInd w:val="0"/>
              <w:snapToGrid w:val="0"/>
              <w:spacing w:line="240" w:lineRule="auto"/>
              <w:rPr>
                <w:rFonts w:hint="eastAsia" w:ascii="宋体" w:hAnsi="宋体" w:eastAsia="宋体" w:cs="宋体"/>
                <w:b w:val="0"/>
                <w:bCs w:val="0"/>
                <w:color w:val="auto"/>
                <w:kern w:val="2"/>
                <w:sz w:val="21"/>
                <w:szCs w:val="21"/>
                <w:highlight w:val="none"/>
                <w:u w:val="none"/>
                <w:lang w:val="en-US" w:eastAsia="zh-CN" w:bidi="ar-SA"/>
              </w:rPr>
            </w:pPr>
            <w:r>
              <w:rPr>
                <w:rFonts w:hint="eastAsia" w:ascii="宋体" w:hAnsi="宋体" w:eastAsia="宋体" w:cs="宋体"/>
                <w:b w:val="0"/>
                <w:bCs w:val="0"/>
                <w:color w:val="auto"/>
                <w:kern w:val="2"/>
                <w:sz w:val="21"/>
                <w:szCs w:val="21"/>
                <w:highlight w:val="none"/>
                <w:u w:val="none"/>
                <w:lang w:val="en-US" w:eastAsia="zh-CN" w:bidi="ar-SA"/>
              </w:rPr>
              <w:t>采购预算：约壹仟万元整（￥10000000.00元），学生食堂营业额的24%。</w:t>
            </w:r>
          </w:p>
          <w:p w14:paraId="63BC8ECC">
            <w:pPr>
              <w:adjustRightInd w:val="0"/>
              <w:snapToGrid w:val="0"/>
              <w:spacing w:line="240" w:lineRule="auto"/>
              <w:rPr>
                <w:rFonts w:hint="default" w:ascii="宋体" w:hAnsi="宋体" w:eastAsia="宋体" w:cs="宋体"/>
                <w:b w:val="0"/>
                <w:bCs w:val="0"/>
                <w:color w:val="auto"/>
                <w:kern w:val="2"/>
                <w:sz w:val="21"/>
                <w:szCs w:val="21"/>
                <w:highlight w:val="none"/>
                <w:u w:val="none"/>
                <w:lang w:val="en-US" w:eastAsia="zh-CN" w:bidi="ar-SA"/>
              </w:rPr>
            </w:pPr>
            <w:r>
              <w:rPr>
                <w:rFonts w:hint="eastAsia" w:ascii="宋体" w:hAnsi="宋体" w:eastAsia="宋体" w:cs="宋体"/>
                <w:b w:val="0"/>
                <w:bCs w:val="0"/>
                <w:color w:val="auto"/>
                <w:kern w:val="2"/>
                <w:sz w:val="21"/>
                <w:szCs w:val="21"/>
                <w:highlight w:val="none"/>
                <w:u w:val="none"/>
                <w:lang w:val="en-US" w:eastAsia="zh-CN" w:bidi="ar-SA"/>
              </w:rPr>
              <w:t>最高限价：学生食堂营业额的24%。</w:t>
            </w:r>
          </w:p>
        </w:tc>
      </w:tr>
      <w:tr w14:paraId="5024E17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398" w:type="dxa"/>
            <w:vAlign w:val="center"/>
          </w:tcPr>
          <w:p w14:paraId="435030CA">
            <w:pPr>
              <w:adjustRightInd w:val="0"/>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第13.8款</w:t>
            </w:r>
          </w:p>
        </w:tc>
        <w:tc>
          <w:tcPr>
            <w:tcW w:w="2329" w:type="dxa"/>
            <w:vAlign w:val="center"/>
          </w:tcPr>
          <w:p w14:paraId="4DCBFE3E">
            <w:pPr>
              <w:adjustRightInd w:val="0"/>
              <w:snapToGrid w:val="0"/>
              <w:spacing w:line="24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投标报价的其他要求</w:t>
            </w:r>
          </w:p>
        </w:tc>
        <w:tc>
          <w:tcPr>
            <w:tcW w:w="5204" w:type="dxa"/>
            <w:vAlign w:val="center"/>
          </w:tcPr>
          <w:p w14:paraId="03607C1E">
            <w:pPr>
              <w:numPr>
                <w:ilvl w:val="0"/>
                <w:numId w:val="0"/>
              </w:numPr>
              <w:adjustRightInd w:val="0"/>
              <w:snapToGrid w:val="0"/>
              <w:spacing w:line="240" w:lineRule="auto"/>
              <w:rPr>
                <w:rFonts w:hint="eastAsia" w:ascii="宋体" w:hAnsi="宋体" w:eastAsia="宋体" w:cs="宋体"/>
                <w:color w:val="auto"/>
                <w:kern w:val="0"/>
                <w:szCs w:val="21"/>
                <w:highlight w:val="none"/>
              </w:rPr>
            </w:pPr>
            <w:r>
              <w:rPr>
                <w:rFonts w:hint="eastAsia" w:ascii="宋体" w:hAnsi="宋体" w:eastAsia="宋体" w:cs="宋体"/>
                <w:color w:val="auto"/>
                <w:szCs w:val="21"/>
                <w:highlight w:val="none"/>
                <w:lang w:val="en-US" w:eastAsia="zh-CN"/>
              </w:rPr>
              <w:t>★1、</w:t>
            </w:r>
            <w:r>
              <w:rPr>
                <w:rFonts w:hint="eastAsia" w:ascii="宋体" w:hAnsi="宋体" w:eastAsia="宋体" w:cs="宋体"/>
                <w:color w:val="auto"/>
                <w:szCs w:val="21"/>
                <w:highlight w:val="none"/>
                <w:lang w:eastAsia="zh-CN"/>
              </w:rPr>
              <w:t>投标报价不得超过采购项目预算或最高限价，</w:t>
            </w:r>
            <w:r>
              <w:rPr>
                <w:rFonts w:hint="eastAsia" w:ascii="宋体" w:hAnsi="宋体" w:eastAsia="宋体" w:cs="宋体"/>
                <w:color w:val="auto"/>
                <w:spacing w:val="-2"/>
                <w:sz w:val="21"/>
                <w:szCs w:val="21"/>
              </w:rPr>
              <w:t>否则其投标按废标处理</w:t>
            </w:r>
            <w:r>
              <w:rPr>
                <w:rFonts w:hint="eastAsia" w:ascii="宋体" w:hAnsi="宋体" w:eastAsia="宋体" w:cs="宋体"/>
                <w:color w:val="auto"/>
                <w:kern w:val="0"/>
                <w:szCs w:val="21"/>
                <w:highlight w:val="none"/>
              </w:rPr>
              <w:t>。</w:t>
            </w:r>
          </w:p>
          <w:p w14:paraId="31D6CF7A">
            <w:pPr>
              <w:numPr>
                <w:ilvl w:val="0"/>
                <w:numId w:val="0"/>
              </w:numPr>
              <w:adjustRightInd w:val="0"/>
              <w:snapToGrid w:val="0"/>
              <w:spacing w:line="240" w:lineRule="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lang w:val="en-US" w:eastAsia="zh-CN"/>
              </w:rPr>
              <w:t>2、</w:t>
            </w:r>
            <w:r>
              <w:rPr>
                <w:rFonts w:hint="eastAsia" w:ascii="宋体" w:hAnsi="宋体" w:eastAsia="宋体" w:cs="宋体"/>
                <w:color w:val="auto"/>
                <w:kern w:val="0"/>
                <w:szCs w:val="21"/>
                <w:highlight w:val="none"/>
              </w:rPr>
              <w:t>依据《政府采购货物和服务招标投标管理办法》【2017】87号文件规定，评标委员会认为投标人的报价明显低于其他通过符合性审查投标人报价，有可能影响产品质量或者不能诚信履约的，应当要求其在评标现场合理时间内提供书面说明，必要时提供相关证明材料；投标人不能证明其报价合理性的，评标委员会应当将其作为无效投标处理</w:t>
            </w:r>
          </w:p>
          <w:p w14:paraId="7996695F">
            <w:pPr>
              <w:numPr>
                <w:ilvl w:val="0"/>
                <w:numId w:val="0"/>
              </w:numPr>
              <w:adjustRightInd w:val="0"/>
              <w:snapToGrid w:val="0"/>
              <w:spacing w:line="240" w:lineRule="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lang w:val="en-US" w:eastAsia="zh-CN"/>
              </w:rPr>
              <w:t>3、根据《关于推动解决政府采购异常低价问题的通知》（财库〔2026〕2号）相关规定（如下）</w:t>
            </w:r>
          </w:p>
          <w:p w14:paraId="1925E8AF">
            <w:pPr>
              <w:rPr>
                <w:rFonts w:hint="eastAsia" w:ascii="Calibri" w:hAnsi="Calibri" w:eastAsia="宋体" w:cs="Times New Roman"/>
                <w:color w:val="auto"/>
              </w:rPr>
            </w:pPr>
            <w:r>
              <w:rPr>
                <w:rFonts w:hint="eastAsia" w:ascii="Calibri" w:hAnsi="Calibri" w:eastAsia="宋体" w:cs="Times New Roman"/>
                <w:color w:val="auto"/>
              </w:rPr>
              <w:t>（一）采购人应当在采购文件中明确，政府采购评审中出现下列情形之一的，评审委员会应当启动异常低价投标（响应）审查程序：</w:t>
            </w:r>
          </w:p>
          <w:p w14:paraId="6BF72370">
            <w:pPr>
              <w:rPr>
                <w:rFonts w:hint="eastAsia" w:ascii="Calibri" w:hAnsi="Calibri" w:eastAsia="宋体" w:cs="Times New Roman"/>
                <w:color w:val="auto"/>
              </w:rPr>
            </w:pPr>
            <w:r>
              <w:rPr>
                <w:rFonts w:hint="eastAsia" w:ascii="Calibri" w:hAnsi="Calibri" w:eastAsia="宋体" w:cs="Times New Roman"/>
                <w:color w:val="auto"/>
                <w:lang w:val="en-US" w:eastAsia="zh-CN"/>
              </w:rPr>
              <w:t xml:space="preserve">   1.</w:t>
            </w:r>
            <w:r>
              <w:rPr>
                <w:rFonts w:hint="eastAsia" w:ascii="Calibri" w:hAnsi="Calibri" w:eastAsia="宋体" w:cs="Times New Roman"/>
                <w:color w:val="auto"/>
              </w:rPr>
              <w:t>1.投标（响应）报价低于全部通过符合性审查供应商投标（响应）报价平均值50%的，即投标（响应）报价&lt;全部通过符合性审查供应商投标（响应）报价平均值×50%；</w:t>
            </w:r>
          </w:p>
          <w:p w14:paraId="5F15F307">
            <w:pPr>
              <w:rPr>
                <w:rFonts w:hint="eastAsia" w:ascii="Calibri" w:hAnsi="Calibri" w:eastAsia="宋体" w:cs="Times New Roman"/>
                <w:color w:val="auto"/>
              </w:rPr>
            </w:pPr>
            <w:r>
              <w:rPr>
                <w:rFonts w:hint="eastAsia" w:ascii="Calibri" w:hAnsi="Calibri" w:eastAsia="宋体" w:cs="Times New Roman"/>
                <w:color w:val="auto"/>
                <w:lang w:val="en-US" w:eastAsia="zh-CN"/>
              </w:rPr>
              <w:t xml:space="preserve">   1.</w:t>
            </w:r>
            <w:r>
              <w:rPr>
                <w:rFonts w:hint="eastAsia" w:ascii="Calibri" w:hAnsi="Calibri" w:eastAsia="宋体" w:cs="Times New Roman"/>
                <w:color w:val="auto"/>
              </w:rPr>
              <w:t>2.投标（响应）报价低于通过符合性审查的次低报价供应商投标（响应）报价50%的，即投标（响应）报价&lt;通过符合性审查的次低报价供应商投标（响应）报价×50%；</w:t>
            </w:r>
          </w:p>
          <w:p w14:paraId="020267AF">
            <w:pPr>
              <w:rPr>
                <w:rFonts w:hint="eastAsia" w:ascii="Calibri" w:hAnsi="Calibri" w:eastAsia="宋体" w:cs="Times New Roman"/>
                <w:color w:val="auto"/>
              </w:rPr>
            </w:pPr>
            <w:r>
              <w:rPr>
                <w:rFonts w:hint="eastAsia" w:ascii="Calibri" w:hAnsi="Calibri" w:eastAsia="宋体" w:cs="Times New Roman"/>
                <w:color w:val="auto"/>
                <w:lang w:val="en-US" w:eastAsia="zh-CN"/>
              </w:rPr>
              <w:t xml:space="preserve">   1.</w:t>
            </w:r>
            <w:r>
              <w:rPr>
                <w:rFonts w:hint="eastAsia" w:ascii="Calibri" w:hAnsi="Calibri" w:eastAsia="宋体" w:cs="Times New Roman"/>
                <w:color w:val="auto"/>
              </w:rPr>
              <w:t>3.投标（响应）报价低于采购项目最高限价45%的，即投标（响应）报价&lt;采购项目最高限价×45%；</w:t>
            </w:r>
          </w:p>
          <w:p w14:paraId="23A5A5AC">
            <w:pPr>
              <w:rPr>
                <w:rFonts w:hint="eastAsia" w:ascii="Calibri" w:hAnsi="Calibri" w:eastAsia="宋体" w:cs="Times New Roman"/>
                <w:color w:val="auto"/>
              </w:rPr>
            </w:pPr>
            <w:r>
              <w:rPr>
                <w:rFonts w:hint="eastAsia" w:ascii="Calibri" w:hAnsi="Calibri" w:eastAsia="宋体" w:cs="Times New Roman"/>
                <w:color w:val="auto"/>
                <w:lang w:val="en-US" w:eastAsia="zh-CN"/>
              </w:rPr>
              <w:t xml:space="preserve">   1.</w:t>
            </w:r>
            <w:r>
              <w:rPr>
                <w:rFonts w:hint="eastAsia" w:ascii="Calibri" w:hAnsi="Calibri" w:eastAsia="宋体" w:cs="Times New Roman"/>
                <w:color w:val="auto"/>
              </w:rPr>
              <w:t>4.评审委员会基于专业判断，认为供应商报价过低，有可能影响产品质量或者不能诚信履约的其他情形。 </w:t>
            </w:r>
          </w:p>
          <w:p w14:paraId="40CCCFCF">
            <w:pPr>
              <w:rPr>
                <w:rFonts w:hint="eastAsia" w:ascii="Calibri" w:hAnsi="Calibri" w:eastAsia="宋体" w:cs="Times New Roman"/>
                <w:color w:val="auto"/>
              </w:rPr>
            </w:pPr>
            <w:r>
              <w:rPr>
                <w:rFonts w:hint="eastAsia" w:ascii="Calibri" w:hAnsi="Calibri" w:eastAsia="宋体" w:cs="Times New Roman"/>
                <w:color w:val="auto"/>
                <w:lang w:val="en-US" w:eastAsia="zh-CN"/>
              </w:rPr>
              <w:t xml:space="preserve">   </w:t>
            </w:r>
            <w:r>
              <w:rPr>
                <w:rFonts w:hint="eastAsia" w:ascii="Calibri" w:hAnsi="Calibri" w:eastAsia="宋体" w:cs="Times New Roman"/>
                <w:color w:val="auto"/>
              </w:rPr>
              <w:t>相关法律法规对供应商报价有规定的，从其规定。 </w:t>
            </w:r>
          </w:p>
          <w:p w14:paraId="6744E2EB">
            <w:pPr>
              <w:rPr>
                <w:rFonts w:hint="eastAsia" w:ascii="Calibri" w:hAnsi="Calibri" w:eastAsia="宋体" w:cs="Times New Roman"/>
                <w:color w:val="auto"/>
              </w:rPr>
            </w:pPr>
            <w:r>
              <w:rPr>
                <w:rFonts w:hint="eastAsia" w:ascii="Calibri" w:hAnsi="Calibri" w:eastAsia="宋体" w:cs="Times New Roman"/>
                <w:color w:val="auto"/>
                <w:lang w:val="en-US" w:eastAsia="zh-CN"/>
              </w:rPr>
              <w:t xml:space="preserve">  </w:t>
            </w:r>
            <w:r>
              <w:rPr>
                <w:rFonts w:hint="eastAsia" w:ascii="Calibri" w:hAnsi="Calibri" w:eastAsia="宋体" w:cs="Times New Roman"/>
                <w:color w:val="auto"/>
              </w:rPr>
              <w:t>（二）评审委员会启动异常低价投标（响应）审查后，属于前述第1</w:t>
            </w:r>
            <w:r>
              <w:rPr>
                <w:rFonts w:hint="eastAsia" w:ascii="Calibri" w:hAnsi="Calibri" w:eastAsia="宋体" w:cs="Times New Roman"/>
                <w:color w:val="auto"/>
                <w:lang w:val="en-US" w:eastAsia="zh-CN"/>
              </w:rPr>
              <w:t>.1</w:t>
            </w:r>
            <w:r>
              <w:rPr>
                <w:rFonts w:hint="eastAsia" w:ascii="Calibri" w:hAnsi="Calibri" w:eastAsia="宋体" w:cs="Times New Roman"/>
                <w:color w:val="auto"/>
              </w:rPr>
              <w:t>项至第</w:t>
            </w:r>
            <w:r>
              <w:rPr>
                <w:rFonts w:hint="eastAsia" w:ascii="Calibri" w:hAnsi="Calibri" w:eastAsia="宋体" w:cs="Times New Roman"/>
                <w:color w:val="auto"/>
                <w:lang w:val="en-US" w:eastAsia="zh-CN"/>
              </w:rPr>
              <w:t>1.</w:t>
            </w:r>
            <w:r>
              <w:rPr>
                <w:rFonts w:hint="eastAsia" w:ascii="Calibri" w:hAnsi="Calibri" w:eastAsia="宋体" w:cs="Times New Roman"/>
                <w:color w:val="auto"/>
              </w:rPr>
              <w:t>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327D2AEC">
            <w:pPr>
              <w:numPr>
                <w:ilvl w:val="0"/>
                <w:numId w:val="0"/>
              </w:numPr>
              <w:adjustRightInd w:val="0"/>
              <w:snapToGrid w:val="0"/>
              <w:spacing w:line="240" w:lineRule="auto"/>
              <w:rPr>
                <w:rFonts w:hint="eastAsia" w:ascii="宋体" w:hAnsi="宋体" w:eastAsia="宋体" w:cs="宋体"/>
                <w:color w:val="auto"/>
                <w:kern w:val="0"/>
                <w:szCs w:val="21"/>
                <w:highlight w:val="none"/>
              </w:rPr>
            </w:pPr>
            <w:r>
              <w:rPr>
                <w:rFonts w:hint="eastAsia" w:ascii="Calibri" w:hAnsi="Calibri" w:eastAsia="宋体" w:cs="Times New Roman"/>
                <w:color w:val="auto"/>
                <w:lang w:val="en-US" w:eastAsia="zh-CN"/>
              </w:rPr>
              <w:t xml:space="preserve">   </w:t>
            </w:r>
            <w:r>
              <w:rPr>
                <w:rFonts w:hint="eastAsia" w:ascii="Calibri" w:hAnsi="Calibri" w:eastAsia="宋体" w:cs="Times New Roman"/>
                <w:color w:val="auto"/>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14:paraId="08D946DF">
            <w:pPr>
              <w:numPr>
                <w:ilvl w:val="0"/>
                <w:numId w:val="0"/>
              </w:numPr>
              <w:adjustRightInd w:val="0"/>
              <w:snapToGrid w:val="0"/>
              <w:spacing w:line="240" w:lineRule="auto"/>
              <w:rPr>
                <w:rFonts w:hint="eastAsia" w:ascii="宋体" w:hAnsi="宋体" w:eastAsia="宋体" w:cs="宋体"/>
                <w:color w:val="auto"/>
                <w:kern w:val="0"/>
                <w:szCs w:val="21"/>
                <w:highlight w:val="none"/>
              </w:rPr>
            </w:pPr>
            <w:r>
              <w:rPr>
                <w:rFonts w:hint="eastAsia" w:ascii="宋体" w:hAnsi="宋体" w:eastAsia="宋体" w:cs="宋体"/>
                <w:color w:val="auto"/>
                <w:sz w:val="21"/>
                <w:szCs w:val="21"/>
                <w:lang w:val="en-US" w:eastAsia="zh-CN"/>
              </w:rPr>
              <w:t>4、</w:t>
            </w:r>
            <w:r>
              <w:rPr>
                <w:rFonts w:hint="eastAsia" w:ascii="宋体" w:hAnsi="宋体" w:eastAsia="宋体" w:cs="宋体"/>
                <w:color w:val="auto"/>
                <w:sz w:val="21"/>
                <w:szCs w:val="21"/>
              </w:rPr>
              <w:t>不得填写“免费”或“赠与”，也不得进行“零”报价，否则投标无效。</w:t>
            </w:r>
          </w:p>
        </w:tc>
      </w:tr>
      <w:tr w14:paraId="56623F4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398" w:type="dxa"/>
            <w:vAlign w:val="center"/>
          </w:tcPr>
          <w:p w14:paraId="02B3EDD9">
            <w:pPr>
              <w:adjustRightInd w:val="0"/>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第14.1款</w:t>
            </w:r>
          </w:p>
        </w:tc>
        <w:tc>
          <w:tcPr>
            <w:tcW w:w="2329" w:type="dxa"/>
            <w:vAlign w:val="center"/>
          </w:tcPr>
          <w:p w14:paraId="18AA841E">
            <w:pPr>
              <w:adjustRightInd w:val="0"/>
              <w:snapToGrid w:val="0"/>
              <w:spacing w:line="240" w:lineRule="auto"/>
              <w:rPr>
                <w:rFonts w:hint="eastAsia" w:ascii="宋体" w:hAnsi="宋体" w:eastAsia="宋体" w:cs="宋体"/>
                <w:bCs/>
                <w:color w:val="auto"/>
                <w:szCs w:val="21"/>
                <w:highlight w:val="none"/>
              </w:rPr>
            </w:pPr>
            <w:r>
              <w:rPr>
                <w:rFonts w:hint="eastAsia" w:ascii="宋体" w:hAnsi="宋体" w:eastAsia="宋体" w:cs="宋体"/>
                <w:color w:val="auto"/>
                <w:szCs w:val="21"/>
                <w:highlight w:val="none"/>
              </w:rPr>
              <w:t>投标人应提供资格审查资料</w:t>
            </w:r>
          </w:p>
        </w:tc>
        <w:tc>
          <w:tcPr>
            <w:tcW w:w="5204" w:type="dxa"/>
            <w:vAlign w:val="center"/>
          </w:tcPr>
          <w:p w14:paraId="5D53A34B">
            <w:pPr>
              <w:adjustRightInd w:val="0"/>
              <w:snapToGrid w:val="0"/>
              <w:spacing w:line="24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详见</w:t>
            </w:r>
            <w:r>
              <w:rPr>
                <w:rFonts w:hint="eastAsia" w:ascii="宋体" w:hAnsi="宋体" w:eastAsia="宋体" w:cs="宋体"/>
                <w:color w:val="auto"/>
                <w:szCs w:val="21"/>
                <w:highlight w:val="none"/>
                <w:lang w:eastAsia="zh-CN"/>
              </w:rPr>
              <w:t>第三章附表</w:t>
            </w:r>
            <w:r>
              <w:rPr>
                <w:rFonts w:hint="eastAsia" w:ascii="宋体" w:hAnsi="宋体" w:eastAsia="宋体" w:cs="宋体"/>
                <w:color w:val="auto"/>
                <w:szCs w:val="21"/>
                <w:highlight w:val="none"/>
                <w:lang w:val="en-US" w:eastAsia="zh-CN"/>
              </w:rPr>
              <w:t>1资格审查表</w:t>
            </w:r>
          </w:p>
        </w:tc>
      </w:tr>
      <w:tr w14:paraId="2E5B52A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398" w:type="dxa"/>
            <w:vAlign w:val="center"/>
          </w:tcPr>
          <w:p w14:paraId="10727E05">
            <w:pPr>
              <w:adjustRightInd w:val="0"/>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第14.1(3)项</w:t>
            </w:r>
          </w:p>
        </w:tc>
        <w:tc>
          <w:tcPr>
            <w:tcW w:w="2329" w:type="dxa"/>
            <w:vAlign w:val="center"/>
          </w:tcPr>
          <w:p w14:paraId="085493ED">
            <w:pPr>
              <w:adjustRightInd w:val="0"/>
              <w:snapToGrid w:val="0"/>
              <w:spacing w:line="24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特定资格条件应提供的资格审查资料</w:t>
            </w:r>
          </w:p>
        </w:tc>
        <w:tc>
          <w:tcPr>
            <w:tcW w:w="5204" w:type="dxa"/>
            <w:vAlign w:val="center"/>
          </w:tcPr>
          <w:p w14:paraId="7114F600">
            <w:pPr>
              <w:adjustRightInd w:val="0"/>
              <w:snapToGrid w:val="0"/>
              <w:spacing w:line="24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详见</w:t>
            </w:r>
            <w:r>
              <w:rPr>
                <w:rFonts w:hint="eastAsia" w:ascii="宋体" w:hAnsi="宋体" w:eastAsia="宋体" w:cs="宋体"/>
                <w:color w:val="auto"/>
                <w:szCs w:val="21"/>
                <w:highlight w:val="none"/>
                <w:lang w:eastAsia="zh-CN"/>
              </w:rPr>
              <w:t>第三章附表</w:t>
            </w:r>
            <w:r>
              <w:rPr>
                <w:rFonts w:hint="eastAsia" w:ascii="宋体" w:hAnsi="宋体" w:eastAsia="宋体" w:cs="宋体"/>
                <w:color w:val="auto"/>
                <w:szCs w:val="21"/>
                <w:highlight w:val="none"/>
                <w:lang w:val="en-US" w:eastAsia="zh-CN"/>
              </w:rPr>
              <w:t>1资格审查表</w:t>
            </w:r>
          </w:p>
        </w:tc>
      </w:tr>
      <w:tr w14:paraId="25DE410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27" w:hRule="atLeast"/>
        </w:trPr>
        <w:tc>
          <w:tcPr>
            <w:tcW w:w="1398" w:type="dxa"/>
            <w:vAlign w:val="center"/>
          </w:tcPr>
          <w:p w14:paraId="68E4BBF0">
            <w:pPr>
              <w:adjustRightInd w:val="0"/>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第15.3款</w:t>
            </w:r>
          </w:p>
        </w:tc>
        <w:tc>
          <w:tcPr>
            <w:tcW w:w="2329" w:type="dxa"/>
            <w:vAlign w:val="center"/>
          </w:tcPr>
          <w:p w14:paraId="17FFB07F">
            <w:pPr>
              <w:adjustRightInd w:val="0"/>
              <w:snapToGrid w:val="0"/>
              <w:spacing w:line="24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样品提供的规定</w:t>
            </w:r>
          </w:p>
        </w:tc>
        <w:tc>
          <w:tcPr>
            <w:tcW w:w="5204" w:type="dxa"/>
            <w:vAlign w:val="center"/>
          </w:tcPr>
          <w:p w14:paraId="35B8D6B8">
            <w:pPr>
              <w:adjustRightInd w:val="0"/>
              <w:snapToGrid w:val="0"/>
              <w:spacing w:before="156" w:beforeLines="50" w:line="24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 xml:space="preserve"> 不要求提供</w:t>
            </w:r>
          </w:p>
          <w:p w14:paraId="5CC94A07">
            <w:pPr>
              <w:adjustRightInd w:val="0"/>
              <w:snapToGrid w:val="0"/>
              <w:spacing w:before="156" w:beforeLines="50" w:line="24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要求提供，提交的时间：</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val="en-US" w:eastAsia="zh-CN"/>
              </w:rPr>
              <w:t>/</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 地点</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val="en-US" w:eastAsia="zh-CN"/>
              </w:rPr>
              <w:t>/</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 。</w:t>
            </w:r>
          </w:p>
        </w:tc>
      </w:tr>
      <w:tr w14:paraId="5A3B618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398" w:type="dxa"/>
            <w:vAlign w:val="center"/>
          </w:tcPr>
          <w:p w14:paraId="6A9E4226">
            <w:pPr>
              <w:adjustRightInd w:val="0"/>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第16.1</w:t>
            </w:r>
            <w:r>
              <w:rPr>
                <w:rFonts w:hint="eastAsia" w:ascii="宋体" w:hAnsi="宋体" w:eastAsia="宋体" w:cs="宋体"/>
                <w:color w:val="auto"/>
                <w:kern w:val="0"/>
                <w:szCs w:val="21"/>
                <w:highlight w:val="none"/>
                <w:lang w:val="zh-CN"/>
              </w:rPr>
              <w:t>款</w:t>
            </w:r>
          </w:p>
        </w:tc>
        <w:tc>
          <w:tcPr>
            <w:tcW w:w="2329" w:type="dxa"/>
            <w:vAlign w:val="center"/>
          </w:tcPr>
          <w:p w14:paraId="464FBB5C">
            <w:pPr>
              <w:adjustRightInd w:val="0"/>
              <w:snapToGrid w:val="0"/>
              <w:spacing w:line="240" w:lineRule="auto"/>
              <w:jc w:val="left"/>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投标有效期</w:t>
            </w:r>
          </w:p>
        </w:tc>
        <w:tc>
          <w:tcPr>
            <w:tcW w:w="5204" w:type="dxa"/>
            <w:vAlign w:val="center"/>
          </w:tcPr>
          <w:p w14:paraId="01F87692">
            <w:pPr>
              <w:adjustRightInd w:val="0"/>
              <w:snapToGrid w:val="0"/>
              <w:spacing w:line="240" w:lineRule="auto"/>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u w:val="single"/>
              </w:rPr>
              <w:t xml:space="preserve"> </w:t>
            </w:r>
            <w:r>
              <w:rPr>
                <w:rFonts w:hint="eastAsia" w:ascii="宋体" w:hAnsi="宋体" w:eastAsia="宋体" w:cs="宋体"/>
                <w:bCs/>
                <w:color w:val="auto"/>
                <w:szCs w:val="21"/>
                <w:highlight w:val="none"/>
                <w:u w:val="single"/>
                <w:lang w:val="en-US" w:eastAsia="zh-CN"/>
              </w:rPr>
              <w:t xml:space="preserve">90 </w:t>
            </w:r>
            <w:r>
              <w:rPr>
                <w:rFonts w:hint="eastAsia" w:ascii="宋体" w:hAnsi="宋体" w:eastAsia="宋体" w:cs="宋体"/>
                <w:bCs/>
                <w:color w:val="auto"/>
                <w:szCs w:val="21"/>
                <w:highlight w:val="none"/>
              </w:rPr>
              <w:t>日（日历日）</w:t>
            </w:r>
            <w:r>
              <w:rPr>
                <w:rFonts w:hint="eastAsia" w:ascii="宋体" w:hAnsi="宋体" w:eastAsia="宋体" w:cs="宋体"/>
                <w:color w:val="auto"/>
                <w:highlight w:val="none"/>
              </w:rPr>
              <w:t>从</w:t>
            </w:r>
            <w:r>
              <w:rPr>
                <w:rFonts w:hint="eastAsia" w:ascii="宋体" w:hAnsi="宋体" w:eastAsia="宋体" w:cs="宋体"/>
                <w:color w:val="auto"/>
                <w:kern w:val="0"/>
                <w:szCs w:val="21"/>
                <w:highlight w:val="none"/>
              </w:rPr>
              <w:t>提交</w:t>
            </w:r>
            <w:r>
              <w:rPr>
                <w:rFonts w:hint="eastAsia" w:ascii="宋体" w:hAnsi="宋体" w:eastAsia="宋体" w:cs="宋体"/>
                <w:color w:val="auto"/>
                <w:kern w:val="0"/>
                <w:szCs w:val="21"/>
                <w:highlight w:val="none"/>
                <w:lang w:eastAsia="zh-CN"/>
              </w:rPr>
              <w:t>投标</w:t>
            </w:r>
            <w:r>
              <w:rPr>
                <w:rFonts w:hint="eastAsia" w:ascii="宋体" w:hAnsi="宋体" w:eastAsia="宋体" w:cs="宋体"/>
                <w:color w:val="auto"/>
                <w:kern w:val="0"/>
                <w:szCs w:val="21"/>
                <w:highlight w:val="none"/>
              </w:rPr>
              <w:t>文件截止时间</w:t>
            </w:r>
            <w:r>
              <w:rPr>
                <w:rFonts w:hint="eastAsia" w:ascii="宋体" w:hAnsi="宋体" w:eastAsia="宋体" w:cs="宋体"/>
                <w:color w:val="auto"/>
                <w:highlight w:val="none"/>
              </w:rPr>
              <w:t>之日起计算</w:t>
            </w:r>
            <w:r>
              <w:rPr>
                <w:rFonts w:hint="eastAsia" w:ascii="宋体" w:hAnsi="宋体" w:eastAsia="宋体" w:cs="宋体"/>
                <w:bCs/>
                <w:color w:val="auto"/>
                <w:szCs w:val="21"/>
                <w:highlight w:val="none"/>
                <w:lang w:eastAsia="zh-CN"/>
              </w:rPr>
              <w:t>。</w:t>
            </w:r>
            <w:r>
              <w:rPr>
                <w:rFonts w:hint="eastAsia" w:ascii="宋体" w:hAnsi="宋体" w:eastAsia="宋体" w:cs="宋体"/>
                <w:bCs/>
                <w:color w:val="auto"/>
                <w:szCs w:val="21"/>
                <w:highlight w:val="none"/>
              </w:rPr>
              <w:t>如投标有效期不足的，在评标时将视为无效投标。</w:t>
            </w:r>
          </w:p>
        </w:tc>
      </w:tr>
      <w:tr w14:paraId="757CCE8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398" w:type="dxa"/>
            <w:vAlign w:val="center"/>
          </w:tcPr>
          <w:p w14:paraId="0C5B018E">
            <w:pPr>
              <w:adjustRightInd w:val="0"/>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第1</w:t>
            </w:r>
            <w:r>
              <w:rPr>
                <w:rFonts w:hint="eastAsia" w:ascii="宋体" w:hAnsi="宋体" w:eastAsia="宋体" w:cs="宋体"/>
                <w:color w:val="auto"/>
                <w:szCs w:val="21"/>
                <w:highlight w:val="none"/>
                <w:lang w:val="en-US" w:eastAsia="zh-CN"/>
              </w:rPr>
              <w:t>7</w:t>
            </w:r>
            <w:r>
              <w:rPr>
                <w:rFonts w:hint="eastAsia" w:ascii="宋体" w:hAnsi="宋体" w:eastAsia="宋体" w:cs="宋体"/>
                <w:color w:val="auto"/>
                <w:szCs w:val="21"/>
                <w:highlight w:val="none"/>
              </w:rPr>
              <w:t>.1</w:t>
            </w:r>
            <w:r>
              <w:rPr>
                <w:rFonts w:hint="eastAsia" w:ascii="宋体" w:hAnsi="宋体" w:eastAsia="宋体" w:cs="宋体"/>
                <w:color w:val="auto"/>
                <w:kern w:val="0"/>
                <w:szCs w:val="21"/>
                <w:highlight w:val="none"/>
                <w:lang w:val="zh-CN"/>
              </w:rPr>
              <w:t>款</w:t>
            </w:r>
          </w:p>
        </w:tc>
        <w:tc>
          <w:tcPr>
            <w:tcW w:w="2329" w:type="dxa"/>
            <w:vAlign w:val="center"/>
          </w:tcPr>
          <w:p w14:paraId="5467894C">
            <w:pPr>
              <w:adjustRightInd w:val="0"/>
              <w:snapToGrid w:val="0"/>
              <w:spacing w:line="240" w:lineRule="auto"/>
              <w:jc w:val="left"/>
              <w:rPr>
                <w:rFonts w:hint="eastAsia" w:ascii="宋体" w:hAnsi="宋体" w:eastAsia="宋体" w:cs="宋体"/>
                <w:color w:val="auto"/>
                <w:szCs w:val="21"/>
                <w:highlight w:val="none"/>
              </w:rPr>
            </w:pPr>
            <w:r>
              <w:rPr>
                <w:rFonts w:hint="eastAsia" w:ascii="宋体" w:hAnsi="宋体" w:eastAsia="宋体" w:cs="宋体"/>
                <w:bCs/>
                <w:color w:val="auto"/>
                <w:szCs w:val="21"/>
                <w:highlight w:val="none"/>
              </w:rPr>
              <w:t>分包</w:t>
            </w:r>
          </w:p>
        </w:tc>
        <w:tc>
          <w:tcPr>
            <w:tcW w:w="5204" w:type="dxa"/>
            <w:vAlign w:val="center"/>
          </w:tcPr>
          <w:p w14:paraId="25E90391">
            <w:pPr>
              <w:adjustRightInd w:val="0"/>
              <w:snapToGrid w:val="0"/>
              <w:spacing w:line="240" w:lineRule="auto"/>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不允许分包。</w:t>
            </w:r>
          </w:p>
        </w:tc>
      </w:tr>
      <w:tr w14:paraId="3428475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8931" w:type="dxa"/>
            <w:gridSpan w:val="3"/>
            <w:vAlign w:val="center"/>
          </w:tcPr>
          <w:p w14:paraId="51E7FDD8">
            <w:pPr>
              <w:adjustRightInd w:val="0"/>
              <w:snapToGrid w:val="0"/>
              <w:spacing w:line="360" w:lineRule="auto"/>
              <w:rPr>
                <w:rFonts w:hint="eastAsia" w:ascii="宋体" w:hAnsi="宋体" w:eastAsia="宋体" w:cs="宋体"/>
                <w:b/>
                <w:bCs/>
                <w:color w:val="auto"/>
                <w:szCs w:val="21"/>
                <w:highlight w:val="none"/>
              </w:rPr>
            </w:pPr>
            <w:r>
              <w:rPr>
                <w:rFonts w:hint="eastAsia" w:ascii="宋体" w:hAnsi="宋体" w:eastAsia="宋体" w:cs="宋体"/>
                <w:b/>
                <w:color w:val="auto"/>
                <w:szCs w:val="21"/>
                <w:highlight w:val="none"/>
              </w:rPr>
              <w:t>四、投标</w:t>
            </w:r>
          </w:p>
        </w:tc>
      </w:tr>
      <w:tr w14:paraId="1F3AA84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398" w:type="dxa"/>
            <w:vAlign w:val="center"/>
          </w:tcPr>
          <w:p w14:paraId="61D1FD25">
            <w:pPr>
              <w:adjustRightInd w:val="0"/>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w:t>
            </w:r>
            <w:r>
              <w:rPr>
                <w:rFonts w:hint="eastAsia" w:ascii="宋体" w:hAnsi="宋体" w:eastAsia="宋体" w:cs="宋体"/>
                <w:color w:val="auto"/>
                <w:szCs w:val="21"/>
                <w:highlight w:val="none"/>
                <w:lang w:val="en-US" w:eastAsia="zh-CN"/>
              </w:rPr>
              <w:t>19</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1</w:t>
            </w:r>
            <w:r>
              <w:rPr>
                <w:rFonts w:hint="eastAsia" w:ascii="宋体" w:hAnsi="宋体" w:eastAsia="宋体" w:cs="宋体"/>
                <w:color w:val="auto"/>
                <w:kern w:val="0"/>
                <w:szCs w:val="21"/>
                <w:highlight w:val="none"/>
                <w:lang w:val="zh-CN"/>
              </w:rPr>
              <w:t>款</w:t>
            </w:r>
          </w:p>
        </w:tc>
        <w:tc>
          <w:tcPr>
            <w:tcW w:w="2329" w:type="dxa"/>
            <w:vAlign w:val="center"/>
          </w:tcPr>
          <w:p w14:paraId="3F488E10">
            <w:pPr>
              <w:adjustRightInd w:val="0"/>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投标截止时间（开标时间）</w:t>
            </w:r>
          </w:p>
        </w:tc>
        <w:tc>
          <w:tcPr>
            <w:tcW w:w="5204" w:type="dxa"/>
            <w:vAlign w:val="center"/>
          </w:tcPr>
          <w:p w14:paraId="742ECF6B">
            <w:pPr>
              <w:adjustRightInd w:val="0"/>
              <w:snapToGrid w:val="0"/>
              <w:spacing w:line="360" w:lineRule="auto"/>
              <w:rPr>
                <w:rFonts w:hint="eastAsia" w:ascii="宋体" w:hAnsi="宋体" w:eastAsia="宋体" w:cs="宋体"/>
                <w:bCs/>
                <w:color w:val="auto"/>
                <w:szCs w:val="21"/>
                <w:highlight w:val="none"/>
              </w:rPr>
            </w:pPr>
            <w:r>
              <w:rPr>
                <w:rFonts w:hint="eastAsia" w:ascii="宋体" w:hAnsi="宋体" w:eastAsia="宋体" w:cs="宋体"/>
                <w:color w:val="auto"/>
                <w:szCs w:val="21"/>
                <w:highlight w:val="none"/>
              </w:rPr>
              <w:t>详见第一章【投标邀请】</w:t>
            </w:r>
          </w:p>
        </w:tc>
      </w:tr>
      <w:tr w14:paraId="2A04B7A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8931" w:type="dxa"/>
            <w:gridSpan w:val="3"/>
            <w:vAlign w:val="center"/>
          </w:tcPr>
          <w:p w14:paraId="159E9133">
            <w:pPr>
              <w:adjustRightInd w:val="0"/>
              <w:snapToGrid w:val="0"/>
              <w:spacing w:line="360" w:lineRule="auto"/>
              <w:rPr>
                <w:rFonts w:hint="eastAsia" w:ascii="宋体" w:hAnsi="宋体" w:eastAsia="宋体" w:cs="宋体"/>
                <w:color w:val="auto"/>
                <w:szCs w:val="21"/>
                <w:highlight w:val="none"/>
              </w:rPr>
            </w:pPr>
            <w:r>
              <w:rPr>
                <w:rFonts w:hint="eastAsia" w:ascii="宋体" w:hAnsi="宋体" w:eastAsia="宋体" w:cs="宋体"/>
                <w:b/>
                <w:bCs/>
                <w:color w:val="auto"/>
                <w:szCs w:val="21"/>
                <w:highlight w:val="none"/>
              </w:rPr>
              <w:t>五、开标、资格审查和评标</w:t>
            </w:r>
          </w:p>
        </w:tc>
      </w:tr>
      <w:tr w14:paraId="6306B48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398" w:type="dxa"/>
            <w:vAlign w:val="center"/>
          </w:tcPr>
          <w:p w14:paraId="637D1934">
            <w:pPr>
              <w:adjustRightInd w:val="0"/>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第2</w:t>
            </w:r>
            <w:r>
              <w:rPr>
                <w:rFonts w:hint="eastAsia" w:ascii="宋体" w:hAnsi="宋体" w:eastAsia="宋体" w:cs="宋体"/>
                <w:color w:val="auto"/>
                <w:szCs w:val="21"/>
                <w:highlight w:val="none"/>
                <w:lang w:val="en-US" w:eastAsia="zh-CN"/>
              </w:rPr>
              <w:t>2</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1</w:t>
            </w:r>
            <w:r>
              <w:rPr>
                <w:rFonts w:hint="eastAsia" w:ascii="宋体" w:hAnsi="宋体" w:eastAsia="宋体" w:cs="宋体"/>
                <w:color w:val="auto"/>
                <w:szCs w:val="21"/>
                <w:highlight w:val="none"/>
              </w:rPr>
              <w:t>款</w:t>
            </w:r>
          </w:p>
        </w:tc>
        <w:tc>
          <w:tcPr>
            <w:tcW w:w="2329" w:type="dxa"/>
            <w:vAlign w:val="center"/>
          </w:tcPr>
          <w:p w14:paraId="4E327519">
            <w:pPr>
              <w:adjustRightInd w:val="0"/>
              <w:snapToGrid w:val="0"/>
              <w:spacing w:before="156" w:beforeLines="50"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解密电子投标文件时限及方式</w:t>
            </w:r>
          </w:p>
        </w:tc>
        <w:tc>
          <w:tcPr>
            <w:tcW w:w="5204" w:type="dxa"/>
            <w:vAlign w:val="center"/>
          </w:tcPr>
          <w:p w14:paraId="1034DF48">
            <w:pPr>
              <w:adjustRightInd w:val="0"/>
              <w:snapToGrid w:val="0"/>
              <w:spacing w:before="156" w:beforeLines="50" w:line="24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投标人使用加密投标文件的CA数字证书在投标截止时间起</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val="en-US" w:eastAsia="zh-CN"/>
              </w:rPr>
              <w:t>30</w:t>
            </w:r>
            <w:r>
              <w:rPr>
                <w:rFonts w:hint="eastAsia" w:ascii="宋体" w:hAnsi="宋体" w:eastAsia="宋体" w:cs="宋体"/>
                <w:color w:val="auto"/>
                <w:szCs w:val="21"/>
                <w:highlight w:val="none"/>
              </w:rPr>
              <w:t>分钟内完成投标文件的解密，投标文件在解密时限内未解密或解密失败，视为撤销其投标文件，开标继续进行。（如因交易平台出现系统故障，导致解密无法完成的，由采购人或采购代理机构酌情延长解密时间）</w:t>
            </w:r>
          </w:p>
        </w:tc>
      </w:tr>
      <w:tr w14:paraId="248C464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8931" w:type="dxa"/>
            <w:gridSpan w:val="3"/>
            <w:vAlign w:val="center"/>
          </w:tcPr>
          <w:p w14:paraId="386046C8">
            <w:pPr>
              <w:adjustRightInd w:val="0"/>
              <w:snapToGrid w:val="0"/>
              <w:spacing w:line="360" w:lineRule="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六、中标信息公布</w:t>
            </w:r>
          </w:p>
        </w:tc>
      </w:tr>
      <w:tr w14:paraId="78DDB15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398" w:type="dxa"/>
            <w:vAlign w:val="center"/>
          </w:tcPr>
          <w:p w14:paraId="172BF3C4">
            <w:pPr>
              <w:adjustRightInd w:val="0"/>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第2</w:t>
            </w:r>
            <w:r>
              <w:rPr>
                <w:rFonts w:hint="eastAsia" w:ascii="宋体" w:hAnsi="宋体" w:eastAsia="宋体" w:cs="宋体"/>
                <w:color w:val="auto"/>
                <w:szCs w:val="21"/>
                <w:highlight w:val="none"/>
                <w:lang w:val="en-US" w:eastAsia="zh-CN"/>
              </w:rPr>
              <w:t>6</w:t>
            </w:r>
            <w:r>
              <w:rPr>
                <w:rFonts w:hint="eastAsia" w:ascii="宋体" w:hAnsi="宋体" w:eastAsia="宋体" w:cs="宋体"/>
                <w:color w:val="auto"/>
                <w:szCs w:val="21"/>
                <w:highlight w:val="none"/>
              </w:rPr>
              <w:t>.2</w:t>
            </w:r>
            <w:r>
              <w:rPr>
                <w:rFonts w:hint="eastAsia" w:ascii="宋体" w:hAnsi="宋体" w:eastAsia="宋体" w:cs="宋体"/>
                <w:color w:val="auto"/>
                <w:kern w:val="0"/>
                <w:szCs w:val="21"/>
                <w:highlight w:val="none"/>
                <w:lang w:val="zh-CN"/>
              </w:rPr>
              <w:t>款</w:t>
            </w:r>
          </w:p>
        </w:tc>
        <w:tc>
          <w:tcPr>
            <w:tcW w:w="2329" w:type="dxa"/>
            <w:vAlign w:val="center"/>
          </w:tcPr>
          <w:p w14:paraId="1B9FB80F">
            <w:pPr>
              <w:adjustRightInd w:val="0"/>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中标候选人并列的确定中标人的方式</w:t>
            </w:r>
          </w:p>
        </w:tc>
        <w:tc>
          <w:tcPr>
            <w:tcW w:w="5204" w:type="dxa"/>
            <w:vAlign w:val="center"/>
          </w:tcPr>
          <w:p w14:paraId="74ECF185">
            <w:pPr>
              <w:adjustRightInd w:val="0"/>
              <w:snapToGrid w:val="0"/>
              <w:spacing w:line="240" w:lineRule="auto"/>
              <w:rPr>
                <w:rFonts w:hint="eastAsia" w:ascii="宋体" w:hAnsi="宋体" w:eastAsia="宋体" w:cs="宋体"/>
                <w:color w:val="auto"/>
                <w:szCs w:val="21"/>
                <w:highlight w:val="none"/>
                <w:u w:val="single"/>
              </w:rPr>
            </w:pPr>
            <w:r>
              <w:rPr>
                <w:rFonts w:hint="eastAsia" w:ascii="宋体" w:hAnsi="宋体" w:eastAsia="宋体" w:cs="宋体"/>
                <w:color w:val="auto"/>
                <w:kern w:val="0"/>
                <w:szCs w:val="21"/>
                <w:highlight w:val="none"/>
              </w:rPr>
              <w:t>评标结果按评审后得分由高到低顺序排列。投标人评标总得分相同的，依次按照投标报价得分、技术部分得分由高至低顺序排序。总得分相同且投标报价得分相同且技术部分得分相同的由采购人随机抽取确定排序。投标文件满足招标文件全部实质性要求</w:t>
            </w:r>
            <w:r>
              <w:rPr>
                <w:rFonts w:hint="eastAsia" w:ascii="宋体" w:hAnsi="宋体" w:eastAsia="宋体" w:cs="宋体"/>
                <w:bCs/>
                <w:color w:val="auto"/>
                <w:szCs w:val="21"/>
                <w:highlight w:val="none"/>
              </w:rPr>
              <w:t>，且按照评审因素的量化指标评审得分最高的投标人为排名第一的中标候选人</w:t>
            </w:r>
            <w:r>
              <w:rPr>
                <w:rFonts w:hint="eastAsia" w:ascii="宋体" w:hAnsi="宋体" w:eastAsia="宋体" w:cs="宋体"/>
                <w:color w:val="auto"/>
                <w:kern w:val="0"/>
                <w:szCs w:val="21"/>
                <w:highlight w:val="none"/>
              </w:rPr>
              <w:t>。</w:t>
            </w:r>
          </w:p>
        </w:tc>
      </w:tr>
      <w:tr w14:paraId="5D2675D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398" w:type="dxa"/>
            <w:vAlign w:val="center"/>
          </w:tcPr>
          <w:p w14:paraId="22DD4CB4">
            <w:pPr>
              <w:adjustRightInd w:val="0"/>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第2</w:t>
            </w:r>
            <w:r>
              <w:rPr>
                <w:rFonts w:hint="eastAsia" w:ascii="宋体" w:hAnsi="宋体" w:eastAsia="宋体" w:cs="宋体"/>
                <w:color w:val="auto"/>
                <w:szCs w:val="21"/>
                <w:highlight w:val="none"/>
                <w:lang w:val="en-US" w:eastAsia="zh-CN"/>
              </w:rPr>
              <w:t>7</w:t>
            </w:r>
            <w:r>
              <w:rPr>
                <w:rFonts w:hint="eastAsia" w:ascii="宋体" w:hAnsi="宋体" w:eastAsia="宋体" w:cs="宋体"/>
                <w:color w:val="auto"/>
                <w:szCs w:val="21"/>
                <w:highlight w:val="none"/>
              </w:rPr>
              <w:t>.3</w:t>
            </w:r>
            <w:r>
              <w:rPr>
                <w:rFonts w:hint="eastAsia" w:ascii="宋体" w:hAnsi="宋体" w:eastAsia="宋体" w:cs="宋体"/>
                <w:color w:val="auto"/>
                <w:kern w:val="0"/>
                <w:szCs w:val="21"/>
                <w:highlight w:val="none"/>
                <w:lang w:val="zh-CN"/>
              </w:rPr>
              <w:t>款</w:t>
            </w:r>
          </w:p>
        </w:tc>
        <w:tc>
          <w:tcPr>
            <w:tcW w:w="2329" w:type="dxa"/>
            <w:vAlign w:val="center"/>
          </w:tcPr>
          <w:p w14:paraId="55F71149">
            <w:pPr>
              <w:adjustRightInd w:val="0"/>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接收质疑函的联系部门、联系电话和通讯地址</w:t>
            </w:r>
          </w:p>
        </w:tc>
        <w:tc>
          <w:tcPr>
            <w:tcW w:w="5204" w:type="dxa"/>
            <w:vAlign w:val="center"/>
          </w:tcPr>
          <w:p w14:paraId="68FFE621">
            <w:pPr>
              <w:adjustRightInd w:val="0"/>
              <w:snapToGrid w:val="0"/>
              <w:spacing w:line="420" w:lineRule="exact"/>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Cs w:val="21"/>
                <w:highlight w:val="none"/>
              </w:rPr>
              <w:t>详见第一章【投标邀请】</w:t>
            </w:r>
          </w:p>
        </w:tc>
      </w:tr>
      <w:tr w14:paraId="25F951E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8931" w:type="dxa"/>
            <w:gridSpan w:val="3"/>
            <w:vAlign w:val="center"/>
          </w:tcPr>
          <w:p w14:paraId="6D4B78D8">
            <w:pPr>
              <w:adjustRightInd w:val="0"/>
              <w:snapToGrid w:val="0"/>
              <w:spacing w:line="420" w:lineRule="exac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七、签订合同</w:t>
            </w:r>
          </w:p>
        </w:tc>
      </w:tr>
      <w:tr w14:paraId="27A11F9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398" w:type="dxa"/>
            <w:tcBorders>
              <w:right w:val="single" w:color="auto" w:sz="4" w:space="0"/>
            </w:tcBorders>
            <w:vAlign w:val="center"/>
          </w:tcPr>
          <w:p w14:paraId="4E8416F9">
            <w:pPr>
              <w:adjustRightInd w:val="0"/>
              <w:snapToGrid w:val="0"/>
              <w:spacing w:line="420" w:lineRule="exact"/>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eastAsia="zh-CN"/>
              </w:rPr>
              <w:t>第</w:t>
            </w:r>
            <w:r>
              <w:rPr>
                <w:rFonts w:hint="eastAsia" w:ascii="宋体" w:hAnsi="宋体" w:eastAsia="宋体" w:cs="宋体"/>
                <w:color w:val="auto"/>
                <w:szCs w:val="21"/>
                <w:highlight w:val="none"/>
                <w:lang w:val="en-US" w:eastAsia="zh-CN"/>
              </w:rPr>
              <w:t>28.1款</w:t>
            </w:r>
          </w:p>
        </w:tc>
        <w:tc>
          <w:tcPr>
            <w:tcW w:w="2329" w:type="dxa"/>
            <w:tcBorders>
              <w:left w:val="single" w:color="auto" w:sz="4" w:space="0"/>
              <w:right w:val="single" w:color="auto" w:sz="4" w:space="0"/>
            </w:tcBorders>
            <w:vAlign w:val="center"/>
          </w:tcPr>
          <w:p w14:paraId="69A5757F">
            <w:pPr>
              <w:adjustRightInd w:val="0"/>
              <w:snapToGrid w:val="0"/>
              <w:spacing w:line="420" w:lineRule="exac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合同签订、公示、备案</w:t>
            </w:r>
          </w:p>
        </w:tc>
        <w:tc>
          <w:tcPr>
            <w:tcW w:w="5204" w:type="dxa"/>
            <w:tcBorders>
              <w:left w:val="single" w:color="auto" w:sz="4" w:space="0"/>
            </w:tcBorders>
            <w:vAlign w:val="center"/>
          </w:tcPr>
          <w:p w14:paraId="1F40D7F3">
            <w:pPr>
              <w:adjustRightInd w:val="0"/>
              <w:snapToGrid w:val="0"/>
              <w:spacing w:line="240" w:lineRule="auto"/>
              <w:ind w:firstLine="420" w:firstLineChars="200"/>
              <w:rPr>
                <w:rFonts w:hint="eastAsia" w:ascii="宋体" w:hAnsi="宋体" w:eastAsia="宋体" w:cs="宋体"/>
                <w:color w:val="auto"/>
                <w:szCs w:val="21"/>
                <w:highlight w:val="none"/>
                <w:lang w:eastAsia="zh-CN"/>
              </w:rPr>
            </w:pPr>
            <w:r>
              <w:rPr>
                <w:rFonts w:hint="eastAsia" w:ascii="宋体" w:hAnsi="宋体" w:eastAsia="宋体" w:cs="宋体"/>
                <w:color w:val="auto"/>
                <w:highlight w:val="none"/>
                <w:lang w:eastAsia="zh-CN"/>
              </w:rPr>
              <w:t>根据郴州市财政局郴财采资</w:t>
            </w:r>
            <w:r>
              <w:rPr>
                <w:rFonts w:hint="eastAsia" w:ascii="宋体" w:hAnsi="宋体" w:eastAsia="宋体" w:cs="宋体"/>
                <w:color w:val="auto"/>
                <w:highlight w:val="none"/>
                <w:lang w:val="en-US" w:eastAsia="zh-CN"/>
              </w:rPr>
              <w:t>[2024]6号文件，</w:t>
            </w:r>
            <w:r>
              <w:rPr>
                <w:rFonts w:hint="eastAsia" w:ascii="宋体" w:hAnsi="宋体" w:eastAsia="宋体" w:cs="宋体"/>
                <w:color w:val="auto"/>
                <w:highlight w:val="none"/>
                <w:lang w:eastAsia="zh-CN"/>
              </w:rPr>
              <w:t>鼓励采购单位在中标通知书发出</w:t>
            </w:r>
            <w:r>
              <w:rPr>
                <w:rFonts w:hint="eastAsia" w:ascii="宋体" w:hAnsi="宋体" w:eastAsia="宋体" w:cs="宋体"/>
                <w:color w:val="auto"/>
                <w:highlight w:val="none"/>
                <w:lang w:val="en-US" w:eastAsia="zh-CN"/>
              </w:rPr>
              <w:t>20日内，根据招标文件确定的事项签订政府采购合同。对于未在规定时间内签订合同，且无法说明合法理由的采购单位、采购代理机构，依法进行处理并予以通报。采购单位应当在合同签订后1个工作日内将政府采购合同在湖南省政府采购网公示、5个工作日完成备案，合同中涉及国家秘密、商业秘密的内容除外</w:t>
            </w:r>
            <w:r>
              <w:rPr>
                <w:rFonts w:hint="eastAsia" w:ascii="宋体" w:hAnsi="宋体" w:eastAsia="宋体" w:cs="宋体"/>
                <w:color w:val="auto"/>
                <w:highlight w:val="none"/>
              </w:rPr>
              <w:t>。</w:t>
            </w:r>
          </w:p>
        </w:tc>
      </w:tr>
      <w:tr w14:paraId="56B63B2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8931" w:type="dxa"/>
            <w:gridSpan w:val="3"/>
            <w:vAlign w:val="center"/>
          </w:tcPr>
          <w:p w14:paraId="397B634C">
            <w:pPr>
              <w:adjustRightInd w:val="0"/>
              <w:snapToGrid w:val="0"/>
              <w:spacing w:line="420" w:lineRule="exact"/>
              <w:rPr>
                <w:rFonts w:hint="eastAsia" w:ascii="宋体" w:hAnsi="宋体" w:eastAsia="宋体" w:cs="宋体"/>
                <w:b/>
                <w:bCs/>
                <w:color w:val="auto"/>
                <w:szCs w:val="21"/>
                <w:highlight w:val="none"/>
                <w:lang w:val="en-US" w:eastAsia="zh-CN"/>
              </w:rPr>
            </w:pPr>
            <w:r>
              <w:rPr>
                <w:rFonts w:hint="eastAsia" w:ascii="宋体" w:hAnsi="宋体" w:eastAsia="宋体" w:cs="宋体"/>
                <w:b/>
                <w:bCs/>
                <w:color w:val="auto"/>
                <w:szCs w:val="21"/>
                <w:highlight w:val="none"/>
                <w:lang w:val="en-US" w:eastAsia="zh-CN"/>
              </w:rPr>
              <w:t>八、政府采购政策</w:t>
            </w:r>
          </w:p>
        </w:tc>
      </w:tr>
      <w:tr w14:paraId="4FACC4F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398" w:type="dxa"/>
            <w:vMerge w:val="restart"/>
            <w:vAlign w:val="center"/>
          </w:tcPr>
          <w:p w14:paraId="06EA2A50">
            <w:pPr>
              <w:adjustRightInd w:val="0"/>
              <w:snapToGrid w:val="0"/>
              <w:spacing w:line="360" w:lineRule="auto"/>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eastAsia="zh-CN"/>
              </w:rPr>
              <w:t>第</w:t>
            </w:r>
            <w:r>
              <w:rPr>
                <w:rFonts w:hint="eastAsia" w:ascii="宋体" w:hAnsi="宋体" w:eastAsia="宋体" w:cs="宋体"/>
                <w:color w:val="auto"/>
                <w:szCs w:val="21"/>
                <w:highlight w:val="none"/>
                <w:lang w:val="en-US" w:eastAsia="zh-CN"/>
              </w:rPr>
              <w:t>30.6款</w:t>
            </w:r>
          </w:p>
        </w:tc>
        <w:tc>
          <w:tcPr>
            <w:tcW w:w="2329" w:type="dxa"/>
            <w:vMerge w:val="restart"/>
            <w:vAlign w:val="center"/>
          </w:tcPr>
          <w:p w14:paraId="3969E132">
            <w:pPr>
              <w:adjustRightInd w:val="0"/>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支持中小企业</w:t>
            </w:r>
          </w:p>
        </w:tc>
        <w:tc>
          <w:tcPr>
            <w:tcW w:w="5204" w:type="dxa"/>
            <w:vAlign w:val="center"/>
          </w:tcPr>
          <w:p w14:paraId="1EEFB042">
            <w:pPr>
              <w:spacing w:line="240" w:lineRule="auto"/>
              <w:rPr>
                <w:rFonts w:hint="eastAsia" w:ascii="宋体" w:hAnsi="宋体" w:eastAsia="宋体" w:cs="宋体"/>
                <w:color w:val="auto"/>
                <w:sz w:val="21"/>
                <w:szCs w:val="21"/>
                <w:highlight w:val="none"/>
                <w:u w:val="single"/>
                <w:lang w:val="en-US" w:eastAsia="zh-CN"/>
              </w:rPr>
            </w:pPr>
            <w:r>
              <w:rPr>
                <w:rFonts w:hint="eastAsia" w:ascii="宋体" w:hAnsi="宋体" w:eastAsia="宋体" w:cs="宋体"/>
                <w:color w:val="auto"/>
                <w:sz w:val="21"/>
                <w:szCs w:val="21"/>
                <w:highlight w:val="none"/>
              </w:rPr>
              <w:t>本项目所属行业</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b/>
                <w:bCs/>
                <w:color w:val="auto"/>
                <w:sz w:val="21"/>
                <w:szCs w:val="21"/>
                <w:highlight w:val="none"/>
                <w:u w:val="single"/>
              </w:rPr>
              <w:t>（</w:t>
            </w:r>
            <w:r>
              <w:rPr>
                <w:rFonts w:hint="eastAsia" w:ascii="宋体" w:hAnsi="宋体" w:eastAsia="宋体" w:cs="宋体"/>
                <w:b/>
                <w:bCs/>
                <w:color w:val="auto"/>
                <w:sz w:val="21"/>
                <w:szCs w:val="21"/>
                <w:highlight w:val="none"/>
                <w:u w:val="single"/>
                <w:lang w:val="en-US" w:eastAsia="zh-CN"/>
              </w:rPr>
              <w:t>十</w:t>
            </w:r>
            <w:r>
              <w:rPr>
                <w:rFonts w:hint="eastAsia" w:ascii="宋体" w:hAnsi="宋体" w:eastAsia="宋体" w:cs="宋体"/>
                <w:b/>
                <w:bCs/>
                <w:color w:val="auto"/>
                <w:sz w:val="21"/>
                <w:szCs w:val="21"/>
                <w:highlight w:val="none"/>
                <w:u w:val="single"/>
                <w:lang w:eastAsia="zh-CN"/>
              </w:rPr>
              <w:t>）餐饮业</w:t>
            </w:r>
          </w:p>
          <w:p w14:paraId="180B89E0">
            <w:pPr>
              <w:spacing w:line="240" w:lineRule="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(注：从以下选项中选择填写</w:t>
            </w:r>
            <w:r>
              <w:rPr>
                <w:rFonts w:hint="eastAsia" w:ascii="宋体" w:hAnsi="宋体" w:eastAsia="宋体" w:cs="宋体"/>
                <w:color w:val="auto"/>
                <w:sz w:val="21"/>
                <w:szCs w:val="21"/>
                <w:highlight w:val="none"/>
                <w:lang w:eastAsia="zh-CN"/>
              </w:rPr>
              <w:t>）</w:t>
            </w:r>
          </w:p>
          <w:p w14:paraId="532D6345">
            <w:pPr>
              <w:spacing w:line="240" w:lineRule="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（一）农、林、牧、渔业</w:t>
            </w:r>
          </w:p>
          <w:p w14:paraId="2D6F2D3B">
            <w:pPr>
              <w:spacing w:line="240" w:lineRule="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（二）工业</w:t>
            </w:r>
          </w:p>
          <w:p w14:paraId="2347FAC5">
            <w:pPr>
              <w:spacing w:line="240" w:lineRule="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（三）建筑业</w:t>
            </w:r>
          </w:p>
          <w:p w14:paraId="0D1179D3">
            <w:pPr>
              <w:spacing w:line="240" w:lineRule="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（四）批发业</w:t>
            </w:r>
          </w:p>
          <w:p w14:paraId="4A3B551A">
            <w:pPr>
              <w:spacing w:line="240" w:lineRule="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（五）零售业</w:t>
            </w:r>
          </w:p>
          <w:p w14:paraId="5DA57D82">
            <w:pPr>
              <w:spacing w:line="240" w:lineRule="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（六）交通运输业</w:t>
            </w:r>
          </w:p>
          <w:p w14:paraId="167768C7">
            <w:pPr>
              <w:spacing w:line="240" w:lineRule="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（七）仓储业</w:t>
            </w:r>
          </w:p>
          <w:p w14:paraId="7B7D94D9">
            <w:pPr>
              <w:spacing w:line="240" w:lineRule="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（八）邮政业</w:t>
            </w:r>
          </w:p>
          <w:p w14:paraId="2CE6FCB6">
            <w:pPr>
              <w:spacing w:line="240" w:lineRule="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（九）住宿业</w:t>
            </w:r>
          </w:p>
          <w:p w14:paraId="2E6D9535">
            <w:pPr>
              <w:spacing w:line="240" w:lineRule="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（十）餐饮业</w:t>
            </w:r>
          </w:p>
          <w:p w14:paraId="2A3C62BB">
            <w:pPr>
              <w:spacing w:line="240" w:lineRule="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（十一）信息传输业</w:t>
            </w:r>
          </w:p>
          <w:p w14:paraId="59C10A27">
            <w:pPr>
              <w:spacing w:line="240" w:lineRule="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（十二）软件和信息技术服务业</w:t>
            </w:r>
          </w:p>
          <w:p w14:paraId="10A684BE">
            <w:pPr>
              <w:spacing w:line="240" w:lineRule="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（十三）房地产开发经营</w:t>
            </w:r>
          </w:p>
          <w:p w14:paraId="6CB7F12F">
            <w:pPr>
              <w:spacing w:line="240" w:lineRule="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（十四）物业管理</w:t>
            </w:r>
          </w:p>
          <w:p w14:paraId="44822565">
            <w:pPr>
              <w:spacing w:line="240" w:lineRule="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（十五）租赁和商务服务业</w:t>
            </w:r>
          </w:p>
          <w:p w14:paraId="77C2FEED">
            <w:pPr>
              <w:spacing w:line="240" w:lineRule="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（十六）其他未列明行业</w:t>
            </w:r>
          </w:p>
        </w:tc>
      </w:tr>
      <w:tr w14:paraId="707D721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398" w:type="dxa"/>
            <w:vMerge w:val="continue"/>
            <w:vAlign w:val="center"/>
          </w:tcPr>
          <w:p w14:paraId="0788FD28">
            <w:pPr>
              <w:adjustRightInd w:val="0"/>
              <w:snapToGrid w:val="0"/>
              <w:spacing w:line="360" w:lineRule="auto"/>
              <w:jc w:val="center"/>
              <w:rPr>
                <w:rFonts w:hint="eastAsia" w:ascii="宋体" w:hAnsi="宋体" w:eastAsia="宋体" w:cs="宋体"/>
                <w:color w:val="auto"/>
                <w:szCs w:val="21"/>
                <w:highlight w:val="none"/>
              </w:rPr>
            </w:pPr>
          </w:p>
        </w:tc>
        <w:tc>
          <w:tcPr>
            <w:tcW w:w="2329" w:type="dxa"/>
            <w:vMerge w:val="continue"/>
            <w:vAlign w:val="center"/>
          </w:tcPr>
          <w:p w14:paraId="2DD3EC28">
            <w:pPr>
              <w:adjustRightInd w:val="0"/>
              <w:snapToGrid w:val="0"/>
              <w:spacing w:line="360" w:lineRule="auto"/>
              <w:jc w:val="left"/>
              <w:rPr>
                <w:rFonts w:hint="eastAsia" w:ascii="宋体" w:hAnsi="宋体" w:eastAsia="宋体" w:cs="宋体"/>
                <w:color w:val="auto"/>
                <w:szCs w:val="21"/>
                <w:highlight w:val="none"/>
                <w:lang w:val="en-US" w:eastAsia="zh-CN"/>
              </w:rPr>
            </w:pPr>
          </w:p>
        </w:tc>
        <w:tc>
          <w:tcPr>
            <w:tcW w:w="5204" w:type="dxa"/>
            <w:vAlign w:val="center"/>
          </w:tcPr>
          <w:p w14:paraId="78851D4F">
            <w:pPr>
              <w:spacing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本项目专门面向中小企业采购</w:t>
            </w:r>
            <w:r>
              <w:rPr>
                <w:rFonts w:hint="eastAsia" w:ascii="宋体" w:hAnsi="宋体" w:eastAsia="宋体" w:cs="宋体"/>
                <w:color w:val="auto"/>
                <w:sz w:val="21"/>
                <w:szCs w:val="21"/>
                <w:highlight w:val="none"/>
                <w:lang w:eastAsia="zh-CN"/>
              </w:rPr>
              <w:t>：</w:t>
            </w:r>
            <w:r>
              <w:rPr>
                <w:rFonts w:hint="eastAsia" w:ascii="宋体" w:hAnsi="宋体" w:eastAsia="宋体" w:cs="宋体"/>
                <w:b w:val="0"/>
                <w:color w:val="auto"/>
                <w:sz w:val="21"/>
                <w:szCs w:val="21"/>
                <w:highlight w:val="none"/>
                <w:lang w:val="en-US" w:eastAsia="zh-CN"/>
              </w:rPr>
              <w:t>本项目专门面向中小微企业采购，投标人必须提供“中小企业声明函”，且企业规模必须为中型企业或小型企业或微型企业，不得是大型企业。</w:t>
            </w:r>
          </w:p>
          <w:p w14:paraId="68ED356B">
            <w:pPr>
              <w:keepNext w:val="0"/>
              <w:keepLines w:val="0"/>
              <w:widowControl/>
              <w:suppressLineNumbers w:val="0"/>
              <w:jc w:val="left"/>
              <w:rPr>
                <w:rFonts w:hint="eastAsia" w:ascii="宋体" w:hAnsi="宋体" w:eastAsia="宋体" w:cs="宋体"/>
                <w:color w:val="auto"/>
                <w:szCs w:val="21"/>
                <w:highlight w:val="none"/>
              </w:rPr>
            </w:pPr>
            <w:r>
              <w:rPr>
                <w:rFonts w:hint="eastAsia" w:ascii="宋体" w:hAnsi="宋体" w:eastAsia="宋体" w:cs="宋体"/>
                <w:color w:val="auto"/>
                <w:sz w:val="21"/>
                <w:szCs w:val="21"/>
                <w:highlight w:val="none"/>
                <w:lang w:eastAsia="zh-CN"/>
              </w:rPr>
              <w:t>（按湘财购</w:t>
            </w:r>
            <w:r>
              <w:rPr>
                <w:rFonts w:hint="eastAsia" w:ascii="宋体" w:hAnsi="宋体" w:eastAsia="宋体" w:cs="宋体"/>
                <w:color w:val="auto"/>
                <w:sz w:val="21"/>
                <w:szCs w:val="21"/>
                <w:highlight w:val="none"/>
                <w:lang w:val="en-US" w:eastAsia="zh-CN"/>
              </w:rPr>
              <w:t>[2022]17号文件规定，</w:t>
            </w:r>
            <w:r>
              <w:rPr>
                <w:rFonts w:hint="eastAsia" w:ascii="宋体" w:hAnsi="宋体" w:eastAsia="宋体" w:cs="宋体"/>
                <w:color w:val="auto"/>
                <w:kern w:val="0"/>
                <w:sz w:val="21"/>
                <w:szCs w:val="21"/>
                <w:highlight w:val="none"/>
                <w:lang w:val="en-US" w:eastAsia="zh-CN" w:bidi="ar"/>
              </w:rPr>
              <w:t>预算200万元以下的货物、服务项目和400万元以下的工程项目适宜由中小企业提供的，应面向中小企业采购</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eastAsia="zh-CN"/>
              </w:rPr>
              <w:t>）</w:t>
            </w:r>
          </w:p>
        </w:tc>
      </w:tr>
      <w:tr w14:paraId="0C08012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398" w:type="dxa"/>
            <w:vMerge w:val="continue"/>
            <w:vAlign w:val="center"/>
          </w:tcPr>
          <w:p w14:paraId="2205656D">
            <w:pPr>
              <w:adjustRightInd w:val="0"/>
              <w:snapToGrid w:val="0"/>
              <w:spacing w:line="360" w:lineRule="auto"/>
              <w:jc w:val="center"/>
              <w:rPr>
                <w:rFonts w:hint="eastAsia" w:ascii="宋体" w:hAnsi="宋体" w:eastAsia="宋体" w:cs="宋体"/>
                <w:color w:val="auto"/>
                <w:szCs w:val="21"/>
                <w:highlight w:val="none"/>
              </w:rPr>
            </w:pPr>
          </w:p>
        </w:tc>
        <w:tc>
          <w:tcPr>
            <w:tcW w:w="2329" w:type="dxa"/>
            <w:vMerge w:val="continue"/>
            <w:vAlign w:val="center"/>
          </w:tcPr>
          <w:p w14:paraId="432BEC35">
            <w:pPr>
              <w:adjustRightInd w:val="0"/>
              <w:snapToGrid w:val="0"/>
              <w:spacing w:line="360" w:lineRule="auto"/>
              <w:jc w:val="left"/>
              <w:rPr>
                <w:rFonts w:hint="eastAsia" w:ascii="宋体" w:hAnsi="宋体" w:eastAsia="宋体" w:cs="宋体"/>
                <w:color w:val="auto"/>
                <w:szCs w:val="21"/>
                <w:highlight w:val="none"/>
                <w:lang w:val="en-US" w:eastAsia="zh-CN"/>
              </w:rPr>
            </w:pPr>
          </w:p>
        </w:tc>
        <w:tc>
          <w:tcPr>
            <w:tcW w:w="5204" w:type="dxa"/>
            <w:vAlign w:val="center"/>
          </w:tcPr>
          <w:p w14:paraId="476243B0">
            <w:pPr>
              <w:spacing w:line="240" w:lineRule="auto"/>
              <w:rPr>
                <w:rFonts w:hint="eastAsia" w:ascii="宋体" w:hAnsi="宋体" w:eastAsia="宋体" w:cs="宋体"/>
                <w:color w:val="auto"/>
                <w:szCs w:val="21"/>
                <w:highlight w:val="none"/>
              </w:rPr>
            </w:pPr>
            <w:r>
              <w:rPr>
                <w:rFonts w:hint="eastAsia" w:ascii="宋体" w:hAnsi="宋体" w:eastAsia="宋体" w:cs="宋体"/>
                <w:b/>
                <w:bCs/>
                <w:color w:val="auto"/>
                <w:sz w:val="21"/>
                <w:szCs w:val="21"/>
                <w:highlight w:val="none"/>
                <w:lang w:eastAsia="zh-CN"/>
              </w:rPr>
              <w:t>☑本项目</w:t>
            </w:r>
            <w:r>
              <w:rPr>
                <w:rFonts w:hint="eastAsia" w:ascii="宋体" w:hAnsi="宋体" w:eastAsia="宋体" w:cs="宋体"/>
                <w:b/>
                <w:bCs/>
                <w:color w:val="auto"/>
                <w:sz w:val="21"/>
                <w:szCs w:val="21"/>
                <w:highlight w:val="none"/>
              </w:rPr>
              <w:t>非专门面向中小企业采购</w:t>
            </w:r>
          </w:p>
        </w:tc>
      </w:tr>
      <w:tr w14:paraId="3230862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8931" w:type="dxa"/>
            <w:gridSpan w:val="3"/>
            <w:vAlign w:val="center"/>
          </w:tcPr>
          <w:p w14:paraId="58614752">
            <w:pPr>
              <w:adjustRightInd w:val="0"/>
              <w:snapToGrid w:val="0"/>
              <w:spacing w:line="360" w:lineRule="auto"/>
              <w:rPr>
                <w:rFonts w:hint="eastAsia" w:ascii="宋体" w:hAnsi="宋体" w:eastAsia="宋体" w:cs="宋体"/>
                <w:color w:val="auto"/>
                <w:szCs w:val="21"/>
                <w:highlight w:val="none"/>
              </w:rPr>
            </w:pPr>
            <w:r>
              <w:rPr>
                <w:rFonts w:hint="eastAsia" w:ascii="宋体" w:hAnsi="宋体" w:eastAsia="宋体" w:cs="宋体"/>
                <w:b/>
                <w:color w:val="auto"/>
                <w:szCs w:val="21"/>
                <w:highlight w:val="none"/>
                <w:lang w:val="en-US" w:eastAsia="zh-CN"/>
              </w:rPr>
              <w:t>八</w:t>
            </w:r>
            <w:r>
              <w:rPr>
                <w:rFonts w:hint="eastAsia" w:ascii="宋体" w:hAnsi="宋体" w:eastAsia="宋体" w:cs="宋体"/>
                <w:b/>
                <w:color w:val="auto"/>
                <w:szCs w:val="21"/>
                <w:highlight w:val="none"/>
              </w:rPr>
              <w:t>、其他规定</w:t>
            </w:r>
          </w:p>
        </w:tc>
      </w:tr>
      <w:tr w14:paraId="13974ED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398" w:type="dxa"/>
            <w:vAlign w:val="center"/>
          </w:tcPr>
          <w:p w14:paraId="791BC6F6">
            <w:pPr>
              <w:adjustRightInd w:val="0"/>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第3</w:t>
            </w:r>
            <w:r>
              <w:rPr>
                <w:rFonts w:hint="eastAsia" w:ascii="宋体" w:hAnsi="宋体" w:eastAsia="宋体" w:cs="宋体"/>
                <w:color w:val="auto"/>
                <w:szCs w:val="21"/>
                <w:highlight w:val="none"/>
                <w:lang w:val="en-US" w:eastAsia="zh-CN"/>
              </w:rPr>
              <w:t>2</w:t>
            </w:r>
            <w:r>
              <w:rPr>
                <w:rFonts w:hint="eastAsia" w:ascii="宋体" w:hAnsi="宋体" w:eastAsia="宋体" w:cs="宋体"/>
                <w:color w:val="auto"/>
                <w:szCs w:val="21"/>
                <w:highlight w:val="none"/>
              </w:rPr>
              <w:t>.1</w:t>
            </w:r>
            <w:r>
              <w:rPr>
                <w:rFonts w:hint="eastAsia" w:ascii="宋体" w:hAnsi="宋体" w:eastAsia="宋体" w:cs="宋体"/>
                <w:color w:val="auto"/>
                <w:kern w:val="0"/>
                <w:szCs w:val="21"/>
                <w:highlight w:val="none"/>
                <w:lang w:val="zh-CN"/>
              </w:rPr>
              <w:t>款</w:t>
            </w:r>
          </w:p>
        </w:tc>
        <w:tc>
          <w:tcPr>
            <w:tcW w:w="2329" w:type="dxa"/>
            <w:vAlign w:val="center"/>
          </w:tcPr>
          <w:p w14:paraId="48DAE284">
            <w:pPr>
              <w:adjustRightInd w:val="0"/>
              <w:snapToGrid w:val="0"/>
              <w:spacing w:line="360" w:lineRule="auto"/>
              <w:jc w:val="center"/>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采购代理服务费</w:t>
            </w:r>
          </w:p>
        </w:tc>
        <w:tc>
          <w:tcPr>
            <w:tcW w:w="5204" w:type="dxa"/>
            <w:vAlign w:val="center"/>
          </w:tcPr>
          <w:p w14:paraId="55227C80">
            <w:pPr>
              <w:adjustRightInd w:val="0"/>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□集中采购机构不收代理服务费。</w:t>
            </w:r>
          </w:p>
          <w:p w14:paraId="5AA748C2">
            <w:pPr>
              <w:adjustRightInd w:val="0"/>
              <w:snapToGrid w:val="0"/>
              <w:spacing w:line="360" w:lineRule="auto"/>
              <w:rPr>
                <w:rFonts w:hint="eastAsia" w:ascii="宋体" w:hAnsi="宋体" w:eastAsia="宋体" w:cs="宋体"/>
                <w:color w:val="auto"/>
                <w:szCs w:val="21"/>
                <w:highlight w:val="none"/>
              </w:rPr>
            </w:pPr>
            <w:r>
              <w:rPr>
                <w:rFonts w:hint="eastAsia" w:ascii="宋体" w:hAnsi="宋体" w:eastAsia="宋体" w:cs="宋体"/>
                <w:b/>
                <w:bCs/>
                <w:color w:val="auto"/>
                <w:szCs w:val="21"/>
                <w:highlight w:val="none"/>
                <w:lang w:eastAsia="zh-CN"/>
              </w:rPr>
              <w:t>☑采购代理服务费由采购人支付</w:t>
            </w:r>
            <w:r>
              <w:rPr>
                <w:rFonts w:hint="eastAsia" w:ascii="宋体" w:hAnsi="宋体" w:eastAsia="宋体" w:cs="宋体"/>
                <w:color w:val="auto"/>
                <w:szCs w:val="21"/>
                <w:highlight w:val="none"/>
              </w:rPr>
              <w:t>。</w:t>
            </w:r>
          </w:p>
        </w:tc>
      </w:tr>
      <w:tr w14:paraId="009E91C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398" w:type="dxa"/>
            <w:vAlign w:val="center"/>
          </w:tcPr>
          <w:p w14:paraId="5BEF59D2">
            <w:pPr>
              <w:adjustRightInd w:val="0"/>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第3</w:t>
            </w:r>
            <w:r>
              <w:rPr>
                <w:rFonts w:hint="eastAsia" w:ascii="宋体" w:hAnsi="宋体" w:eastAsia="宋体" w:cs="宋体"/>
                <w:color w:val="auto"/>
                <w:szCs w:val="21"/>
                <w:highlight w:val="none"/>
                <w:lang w:val="en-US" w:eastAsia="zh-CN"/>
              </w:rPr>
              <w:t>3</w:t>
            </w:r>
            <w:r>
              <w:rPr>
                <w:rFonts w:hint="eastAsia" w:ascii="宋体" w:hAnsi="宋体" w:eastAsia="宋体" w:cs="宋体"/>
                <w:color w:val="auto"/>
                <w:szCs w:val="21"/>
                <w:highlight w:val="none"/>
              </w:rPr>
              <w:t>.1</w:t>
            </w:r>
            <w:r>
              <w:rPr>
                <w:rFonts w:hint="eastAsia" w:ascii="宋体" w:hAnsi="宋体" w:eastAsia="宋体" w:cs="宋体"/>
                <w:color w:val="auto"/>
                <w:kern w:val="0"/>
                <w:szCs w:val="21"/>
                <w:highlight w:val="none"/>
                <w:lang w:val="zh-CN"/>
              </w:rPr>
              <w:t>款</w:t>
            </w:r>
          </w:p>
        </w:tc>
        <w:tc>
          <w:tcPr>
            <w:tcW w:w="2329" w:type="dxa"/>
            <w:vAlign w:val="center"/>
          </w:tcPr>
          <w:p w14:paraId="70CE36FE">
            <w:pPr>
              <w:adjustRightInd w:val="0"/>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其他规定</w:t>
            </w:r>
          </w:p>
        </w:tc>
        <w:tc>
          <w:tcPr>
            <w:tcW w:w="5204" w:type="dxa"/>
            <w:vAlign w:val="center"/>
          </w:tcPr>
          <w:p w14:paraId="327356C3">
            <w:pPr>
              <w:spacing w:line="360" w:lineRule="exact"/>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1、</w:t>
            </w:r>
            <w:r>
              <w:rPr>
                <w:rFonts w:hint="eastAsia" w:ascii="宋体" w:hAnsi="宋体" w:eastAsia="宋体" w:cs="宋体"/>
                <w:color w:val="auto"/>
                <w:highlight w:val="none"/>
              </w:rPr>
              <w:t>投标人应在投标截止时间之前完成电子投标文件上传。若因投标人对网上招投标操作不熟悉或自身电脑、个人网络等原因导致不能在投标截止时间之前完成投标文件上传的，所造成的投标失败或损失由投标人自行承担。建议各投标人在工作时间段内上传投标文件，在操作系统过程中有疑问或困难请及时进行咨询。</w:t>
            </w:r>
          </w:p>
          <w:p w14:paraId="2EC1380D">
            <w:pPr>
              <w:spacing w:line="360" w:lineRule="exact"/>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投标人使用加密投标文件的CA数字证书在规定时间内完成投标文件解密。因投标人自身原因未在规定时间内完成解密或解密失败的，视为撤销投标文件，其责任由投标人自行承担，开标继续进行。若开标时出现网络故障、交易系统技术故障等情形，导致解密无法完成而影响采购活动开展的，采购人有权采取非加密文件上传、纸质标书评审方式或将项目延期、延长投标文件解密时间等相应措施，以保障采购活动的公开、公平和公正，投标人不得对此持有异议。</w:t>
            </w:r>
          </w:p>
          <w:p w14:paraId="28A1116F">
            <w:pPr>
              <w:spacing w:line="360" w:lineRule="exact"/>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 xml:space="preserve">3、对列入失信被执行人、重大税收违法案件当事人名单、政府采购严重违法失信行为记录名单的供应商，应当拒绝其参与政府采购活动。两个以上的自然人、法人或者其他组织组成一个联合体，以一个供应商的身份共同参加政府采购活动的，应当对所有联合体成员进行信用记录查询，联合体成员存在不良信用记录的，视同联合体存在不良信用记录。 </w:t>
            </w:r>
          </w:p>
          <w:p w14:paraId="122560D0">
            <w:pPr>
              <w:spacing w:line="360" w:lineRule="exact"/>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4、中标人应在发放中标通知书前准备1式4份投标文件纸质版并外封面加盖单位公章交由采购代理机构用于存档。</w:t>
            </w:r>
          </w:p>
          <w:p w14:paraId="64CA8E95">
            <w:pPr>
              <w:spacing w:line="360" w:lineRule="exact"/>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5、免责声明：</w:t>
            </w:r>
          </w:p>
          <w:p w14:paraId="5A50930D">
            <w:pPr>
              <w:spacing w:line="360" w:lineRule="exact"/>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highlight w:val="none"/>
                <w:lang w:val="en-US" w:eastAsia="zh-CN"/>
              </w:rPr>
              <w:t>5.1 投标人自行承担投标过程中产生的费用。无论因何种因素导致招标项目延期开标、废标（流标）、投标人未中标、项目终止招标的，采购人与采购代理机构均不承担投标人的投标费用。</w:t>
            </w:r>
          </w:p>
        </w:tc>
      </w:tr>
    </w:tbl>
    <w:p w14:paraId="1B0A3858">
      <w:pPr>
        <w:spacing w:line="440" w:lineRule="exact"/>
        <w:rPr>
          <w:rFonts w:ascii="宋体" w:hAnsi="宋体" w:eastAsia="宋体" w:cs="Times New Roman"/>
          <w:b/>
          <w:color w:val="auto"/>
          <w:szCs w:val="21"/>
          <w:u w:val="none"/>
        </w:rPr>
      </w:pPr>
      <w:r>
        <w:rPr>
          <w:rFonts w:hint="eastAsia" w:ascii="宋体" w:hAnsi="宋体" w:eastAsia="宋体" w:cs="Times New Roman"/>
          <w:b/>
          <w:color w:val="auto"/>
          <w:szCs w:val="21"/>
          <w:u w:val="none"/>
        </w:rPr>
        <w:t>注：1、“投标须知前附表”的内容是对“投标须知正文”中相应条款内容的补充，如有不一致时，以“投标须知前附表”的内容为准。</w:t>
      </w:r>
    </w:p>
    <w:p w14:paraId="2418B1DC">
      <w:pPr>
        <w:spacing w:line="440" w:lineRule="exact"/>
        <w:ind w:firstLine="422" w:firstLineChars="200"/>
        <w:rPr>
          <w:rFonts w:ascii="宋体" w:hAnsi="宋体" w:eastAsia="宋体" w:cs="Times New Roman"/>
          <w:b/>
          <w:color w:val="auto"/>
          <w:szCs w:val="21"/>
          <w:u w:val="none"/>
        </w:rPr>
      </w:pPr>
      <w:r>
        <w:rPr>
          <w:rFonts w:hint="eastAsia" w:ascii="宋体" w:hAnsi="宋体" w:eastAsia="宋体" w:cs="Times New Roman"/>
          <w:b/>
          <w:color w:val="auto"/>
          <w:szCs w:val="21"/>
          <w:u w:val="none"/>
        </w:rPr>
        <w:t>2、本项目招标文件解释权归采购人和采购代理机构。</w:t>
      </w:r>
    </w:p>
    <w:p w14:paraId="082842B3">
      <w:pPr>
        <w:adjustRightInd w:val="0"/>
        <w:snapToGrid w:val="0"/>
        <w:spacing w:line="360" w:lineRule="auto"/>
        <w:rPr>
          <w:rFonts w:hint="eastAsia" w:ascii="宋体" w:hAnsi="宋体" w:eastAsia="宋体" w:cs="宋体"/>
          <w:b/>
          <w:color w:val="auto"/>
          <w:szCs w:val="21"/>
          <w:highlight w:val="none"/>
        </w:rPr>
      </w:pPr>
    </w:p>
    <w:p w14:paraId="29CDF53D">
      <w:pPr>
        <w:rPr>
          <w:rFonts w:hint="eastAsia" w:ascii="宋体" w:hAnsi="宋体" w:eastAsia="宋体" w:cs="宋体"/>
          <w:color w:val="auto"/>
          <w:sz w:val="28"/>
          <w:szCs w:val="28"/>
          <w:highlight w:val="none"/>
        </w:rPr>
      </w:pPr>
      <w:bookmarkStart w:id="30" w:name="_Toc30999"/>
      <w:bookmarkStart w:id="31" w:name="_Toc29913896"/>
      <w:bookmarkStart w:id="32" w:name="_Toc11081"/>
      <w:bookmarkStart w:id="33" w:name="_Toc12727"/>
      <w:r>
        <w:rPr>
          <w:rFonts w:hint="eastAsia" w:ascii="宋体" w:hAnsi="宋体" w:eastAsia="宋体" w:cs="宋体"/>
          <w:color w:val="auto"/>
          <w:sz w:val="28"/>
          <w:szCs w:val="28"/>
          <w:highlight w:val="none"/>
        </w:rPr>
        <w:br w:type="page"/>
      </w:r>
    </w:p>
    <w:p w14:paraId="3F2C0C36">
      <w:pPr>
        <w:keepNext/>
        <w:keepLines/>
        <w:widowControl w:val="0"/>
        <w:adjustRightInd w:val="0"/>
        <w:snapToGrid w:val="0"/>
        <w:spacing w:before="156" w:beforeLines="50" w:line="360" w:lineRule="auto"/>
        <w:jc w:val="center"/>
        <w:outlineLvl w:val="1"/>
        <w:rPr>
          <w:rFonts w:hint="eastAsia" w:ascii="宋体" w:hAnsi="宋体" w:eastAsia="宋体" w:cs="宋体"/>
          <w:b/>
          <w:bCs/>
          <w:color w:val="auto"/>
          <w:kern w:val="2"/>
          <w:sz w:val="28"/>
          <w:szCs w:val="28"/>
          <w:highlight w:val="none"/>
          <w:lang w:val="en-US" w:eastAsia="zh-CN" w:bidi="ar-SA"/>
        </w:rPr>
      </w:pPr>
      <w:r>
        <w:rPr>
          <w:rFonts w:hint="eastAsia" w:ascii="宋体" w:hAnsi="宋体" w:eastAsia="宋体" w:cs="宋体"/>
          <w:b/>
          <w:bCs/>
          <w:color w:val="auto"/>
          <w:kern w:val="2"/>
          <w:sz w:val="28"/>
          <w:szCs w:val="28"/>
          <w:highlight w:val="none"/>
          <w:lang w:val="en-US" w:eastAsia="zh-CN" w:bidi="ar-SA"/>
        </w:rPr>
        <w:t>第二节 投标须知</w:t>
      </w:r>
      <w:bookmarkEnd w:id="30"/>
      <w:bookmarkEnd w:id="31"/>
      <w:bookmarkEnd w:id="32"/>
      <w:bookmarkEnd w:id="33"/>
    </w:p>
    <w:p w14:paraId="13723A7A">
      <w:pPr>
        <w:keepNext/>
        <w:keepLines/>
        <w:widowControl w:val="0"/>
        <w:adjustRightInd w:val="0"/>
        <w:snapToGrid w:val="0"/>
        <w:spacing w:before="156" w:beforeLines="50" w:after="0" w:line="360" w:lineRule="auto"/>
        <w:jc w:val="center"/>
        <w:outlineLvl w:val="2"/>
        <w:rPr>
          <w:rFonts w:hint="eastAsia" w:ascii="宋体" w:hAnsi="宋体" w:eastAsia="宋体" w:cs="宋体"/>
          <w:b w:val="0"/>
          <w:bCs/>
          <w:color w:val="auto"/>
          <w:kern w:val="2"/>
          <w:sz w:val="28"/>
          <w:szCs w:val="28"/>
          <w:highlight w:val="none"/>
          <w:lang w:val="en-US" w:eastAsia="zh-CN" w:bidi="ar-SA"/>
        </w:rPr>
      </w:pPr>
      <w:bookmarkStart w:id="34" w:name="_Toc13834"/>
      <w:bookmarkStart w:id="35" w:name="_Toc29913897"/>
      <w:bookmarkStart w:id="36" w:name="_Toc20792"/>
      <w:bookmarkStart w:id="37" w:name="_Toc1332"/>
      <w:r>
        <w:rPr>
          <w:rFonts w:hint="eastAsia" w:ascii="宋体" w:hAnsi="宋体" w:eastAsia="宋体" w:cs="宋体"/>
          <w:b/>
          <w:bCs/>
          <w:color w:val="auto"/>
          <w:kern w:val="2"/>
          <w:sz w:val="28"/>
          <w:szCs w:val="28"/>
          <w:highlight w:val="none"/>
          <w:lang w:val="en-US" w:eastAsia="zh-CN" w:bidi="ar-SA"/>
        </w:rPr>
        <w:t>一、总则</w:t>
      </w:r>
      <w:bookmarkEnd w:id="34"/>
      <w:bookmarkEnd w:id="35"/>
      <w:bookmarkEnd w:id="36"/>
      <w:bookmarkEnd w:id="37"/>
    </w:p>
    <w:p w14:paraId="6CB82D97">
      <w:pPr>
        <w:adjustRightInd w:val="0"/>
        <w:snapToGrid w:val="0"/>
        <w:spacing w:before="156" w:beforeLines="50" w:line="360" w:lineRule="auto"/>
        <w:jc w:val="left"/>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 适用范围</w:t>
      </w:r>
    </w:p>
    <w:p w14:paraId="05E98771">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1.1本招标文件仅适用于本章第一节“投标须知前附表”（以下简称</w:t>
      </w:r>
      <w:r>
        <w:rPr>
          <w:rFonts w:hint="eastAsia" w:ascii="宋体" w:hAnsi="宋体" w:eastAsia="宋体" w:cs="宋体"/>
          <w:b/>
          <w:color w:val="auto"/>
          <w:szCs w:val="21"/>
          <w:highlight w:val="none"/>
        </w:rPr>
        <w:t>【投标须知前附表】</w:t>
      </w:r>
      <w:r>
        <w:rPr>
          <w:rFonts w:hint="eastAsia" w:ascii="宋体" w:hAnsi="宋体" w:eastAsia="宋体" w:cs="宋体"/>
          <w:color w:val="auto"/>
          <w:szCs w:val="21"/>
          <w:highlight w:val="none"/>
        </w:rPr>
        <w:t>）中所叙述的采购项目。</w:t>
      </w:r>
    </w:p>
    <w:p w14:paraId="077FCF4E">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1.2</w:t>
      </w:r>
      <w:r>
        <w:rPr>
          <w:rFonts w:hint="eastAsia" w:ascii="宋体" w:hAnsi="宋体" w:eastAsia="宋体" w:cs="宋体"/>
          <w:b/>
          <w:color w:val="auto"/>
          <w:szCs w:val="21"/>
          <w:highlight w:val="none"/>
        </w:rPr>
        <w:t>【投标须知前附表】</w:t>
      </w:r>
      <w:r>
        <w:rPr>
          <w:rFonts w:hint="eastAsia" w:ascii="宋体" w:hAnsi="宋体" w:eastAsia="宋体" w:cs="宋体"/>
          <w:color w:val="auto"/>
          <w:szCs w:val="21"/>
          <w:highlight w:val="none"/>
        </w:rPr>
        <w:t>规定采购项目专门面向中小企业采购的，如投标人为非中小企业，其</w:t>
      </w:r>
      <w:r>
        <w:rPr>
          <w:rFonts w:hint="eastAsia" w:ascii="宋体" w:hAnsi="宋体" w:eastAsia="宋体" w:cs="宋体"/>
          <w:b/>
          <w:color w:val="auto"/>
          <w:szCs w:val="21"/>
          <w:highlight w:val="none"/>
        </w:rPr>
        <w:t>投标无效</w:t>
      </w:r>
      <w:r>
        <w:rPr>
          <w:rFonts w:hint="eastAsia" w:ascii="宋体" w:hAnsi="宋体" w:eastAsia="宋体" w:cs="宋体"/>
          <w:color w:val="auto"/>
          <w:szCs w:val="21"/>
          <w:highlight w:val="none"/>
        </w:rPr>
        <w:t>。</w:t>
      </w:r>
    </w:p>
    <w:p w14:paraId="59898F9B">
      <w:pPr>
        <w:adjustRightInd w:val="0"/>
        <w:snapToGrid w:val="0"/>
        <w:spacing w:before="156" w:beforeLines="50" w:line="360" w:lineRule="auto"/>
        <w:jc w:val="left"/>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2. 定义</w:t>
      </w:r>
    </w:p>
    <w:p w14:paraId="72B1BD9F">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2.1采购项目联系人姓名和电话见</w:t>
      </w:r>
      <w:r>
        <w:rPr>
          <w:rFonts w:hint="eastAsia" w:ascii="宋体" w:hAnsi="宋体" w:eastAsia="宋体" w:cs="宋体"/>
          <w:b/>
          <w:color w:val="auto"/>
          <w:szCs w:val="21"/>
          <w:highlight w:val="none"/>
        </w:rPr>
        <w:t>【投标须知前附表】</w:t>
      </w:r>
      <w:r>
        <w:rPr>
          <w:rFonts w:hint="eastAsia" w:ascii="宋体" w:hAnsi="宋体" w:eastAsia="宋体" w:cs="宋体"/>
          <w:color w:val="auto"/>
          <w:szCs w:val="21"/>
          <w:highlight w:val="none"/>
        </w:rPr>
        <w:t>。</w:t>
      </w:r>
    </w:p>
    <w:p w14:paraId="38890401">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2.2采购人名称、地址、电话、联系人见</w:t>
      </w:r>
      <w:r>
        <w:rPr>
          <w:rFonts w:hint="eastAsia" w:ascii="宋体" w:hAnsi="宋体" w:eastAsia="宋体" w:cs="宋体"/>
          <w:b/>
          <w:color w:val="auto"/>
          <w:szCs w:val="21"/>
          <w:highlight w:val="none"/>
        </w:rPr>
        <w:t>【投标须知前附表】</w:t>
      </w:r>
      <w:r>
        <w:rPr>
          <w:rFonts w:hint="eastAsia" w:ascii="宋体" w:hAnsi="宋体" w:eastAsia="宋体" w:cs="宋体"/>
          <w:color w:val="auto"/>
          <w:szCs w:val="21"/>
          <w:highlight w:val="none"/>
        </w:rPr>
        <w:t>。</w:t>
      </w:r>
    </w:p>
    <w:p w14:paraId="3B7BF9DF">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2.3采购代理机构名称、地址、电话、联系人见</w:t>
      </w:r>
      <w:r>
        <w:rPr>
          <w:rFonts w:hint="eastAsia" w:ascii="宋体" w:hAnsi="宋体" w:eastAsia="宋体" w:cs="宋体"/>
          <w:b/>
          <w:color w:val="auto"/>
          <w:szCs w:val="21"/>
          <w:highlight w:val="none"/>
        </w:rPr>
        <w:t>【投标须知前附表】。</w:t>
      </w:r>
    </w:p>
    <w:p w14:paraId="3DA67C38">
      <w:pPr>
        <w:adjustRightInd w:val="0"/>
        <w:snapToGrid w:val="0"/>
        <w:spacing w:before="156" w:beforeLines="50" w:line="360" w:lineRule="auto"/>
        <w:ind w:firstLine="420" w:firstLineChars="200"/>
        <w:jc w:val="left"/>
        <w:rPr>
          <w:rFonts w:hint="eastAsia" w:ascii="宋体" w:hAnsi="宋体" w:eastAsia="宋体" w:cs="宋体"/>
          <w:b/>
          <w:color w:val="auto"/>
          <w:szCs w:val="21"/>
          <w:highlight w:val="none"/>
        </w:rPr>
      </w:pPr>
      <w:r>
        <w:rPr>
          <w:rFonts w:hint="eastAsia" w:ascii="宋体" w:hAnsi="宋体" w:eastAsia="宋体" w:cs="宋体"/>
          <w:color w:val="auto"/>
          <w:szCs w:val="21"/>
          <w:highlight w:val="none"/>
        </w:rPr>
        <w:t>2.4投标人系指响应招标、参加投标竞争的法人、其他组织或自然人。</w:t>
      </w:r>
    </w:p>
    <w:p w14:paraId="30A2FA52">
      <w:pPr>
        <w:adjustRightInd w:val="0"/>
        <w:snapToGrid w:val="0"/>
        <w:spacing w:before="156" w:beforeLines="50" w:line="360" w:lineRule="auto"/>
        <w:ind w:firstLine="420"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szCs w:val="21"/>
          <w:highlight w:val="none"/>
        </w:rPr>
        <w:t>2.5</w:t>
      </w:r>
      <w:r>
        <w:rPr>
          <w:rFonts w:hint="eastAsia" w:ascii="宋体" w:hAnsi="宋体" w:eastAsia="宋体" w:cs="宋体"/>
          <w:color w:val="auto"/>
          <w:kern w:val="0"/>
          <w:szCs w:val="21"/>
          <w:highlight w:val="none"/>
        </w:rPr>
        <w:t>进口产品是指符合《政府采购进口产品管理办法》（财库〔2007〕119号）和《关于政府采购进口产品管理有关问题的通知》（财办库〔2008〕248号）文件规定的产品。除</w:t>
      </w:r>
      <w:r>
        <w:rPr>
          <w:rFonts w:hint="eastAsia" w:ascii="宋体" w:hAnsi="宋体" w:eastAsia="宋体" w:cs="宋体"/>
          <w:b/>
          <w:color w:val="auto"/>
          <w:szCs w:val="21"/>
          <w:highlight w:val="none"/>
        </w:rPr>
        <w:t>【投标须知前附表】</w:t>
      </w:r>
      <w:r>
        <w:rPr>
          <w:rFonts w:hint="eastAsia" w:ascii="宋体" w:hAnsi="宋体" w:eastAsia="宋体" w:cs="宋体"/>
          <w:color w:val="auto"/>
          <w:kern w:val="0"/>
          <w:szCs w:val="21"/>
          <w:highlight w:val="none"/>
        </w:rPr>
        <w:t>另有规定外，采购项目</w:t>
      </w:r>
      <w:r>
        <w:rPr>
          <w:rFonts w:hint="eastAsia" w:ascii="宋体" w:hAnsi="宋体" w:eastAsia="宋体" w:cs="宋体"/>
          <w:b/>
          <w:color w:val="auto"/>
          <w:kern w:val="0"/>
          <w:szCs w:val="21"/>
          <w:highlight w:val="none"/>
        </w:rPr>
        <w:t>拒绝进口产品参加投标</w:t>
      </w:r>
      <w:r>
        <w:rPr>
          <w:rFonts w:hint="eastAsia" w:ascii="宋体" w:hAnsi="宋体" w:eastAsia="宋体" w:cs="宋体"/>
          <w:color w:val="auto"/>
          <w:kern w:val="0"/>
          <w:szCs w:val="21"/>
          <w:highlight w:val="none"/>
        </w:rPr>
        <w:t>。本款规定同意购买进口产品的，不限制满足招标文件要求的国内产品参与投标竞争。</w:t>
      </w:r>
    </w:p>
    <w:p w14:paraId="7EF18E20">
      <w:pPr>
        <w:adjustRightInd w:val="0"/>
        <w:snapToGrid w:val="0"/>
        <w:spacing w:before="156" w:beforeLines="50" w:line="360" w:lineRule="auto"/>
        <w:ind w:firstLine="420"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2.6电子招标投标：是指电子招标投标参与各方（采购人、采购代理机构、</w:t>
      </w:r>
      <w:r>
        <w:rPr>
          <w:rFonts w:hint="eastAsia" w:ascii="宋体" w:hAnsi="宋体" w:eastAsia="宋体" w:cs="宋体"/>
          <w:color w:val="auto"/>
          <w:kern w:val="0"/>
          <w:szCs w:val="21"/>
          <w:highlight w:val="none"/>
          <w:lang w:eastAsia="zh-CN"/>
        </w:rPr>
        <w:t>投标人</w:t>
      </w:r>
      <w:r>
        <w:rPr>
          <w:rFonts w:hint="eastAsia" w:ascii="宋体" w:hAnsi="宋体" w:eastAsia="宋体" w:cs="宋体"/>
          <w:color w:val="auto"/>
          <w:kern w:val="0"/>
          <w:szCs w:val="21"/>
          <w:highlight w:val="none"/>
        </w:rPr>
        <w:t>、</w:t>
      </w:r>
      <w:r>
        <w:rPr>
          <w:rFonts w:hint="eastAsia" w:ascii="宋体" w:hAnsi="宋体" w:eastAsia="宋体" w:cs="宋体"/>
          <w:color w:val="auto"/>
          <w:kern w:val="0"/>
          <w:szCs w:val="21"/>
          <w:highlight w:val="none"/>
          <w:lang w:eastAsia="zh-CN"/>
        </w:rPr>
        <w:t>评标专家</w:t>
      </w:r>
      <w:r>
        <w:rPr>
          <w:rFonts w:hint="eastAsia" w:ascii="宋体" w:hAnsi="宋体" w:eastAsia="宋体" w:cs="宋体"/>
          <w:color w:val="auto"/>
          <w:kern w:val="0"/>
          <w:szCs w:val="21"/>
          <w:highlight w:val="none"/>
        </w:rPr>
        <w:t>）按照相关法律法规的规定，应用网络信息技术，使用CA数字证书（含电子签章、签名）在电子招标投标交易平台(以下简称交易平台)，进行的招标投标活动。</w:t>
      </w:r>
    </w:p>
    <w:p w14:paraId="55B560DA">
      <w:pPr>
        <w:adjustRightInd w:val="0"/>
        <w:snapToGrid w:val="0"/>
        <w:spacing w:before="156" w:beforeLines="50" w:line="360" w:lineRule="auto"/>
        <w:jc w:val="left"/>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3. 投标人的资格要求</w:t>
      </w:r>
    </w:p>
    <w:p w14:paraId="34587EF6">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3.1投标人应当符合</w:t>
      </w:r>
      <w:r>
        <w:rPr>
          <w:rFonts w:hint="eastAsia" w:ascii="宋体" w:hAnsi="宋体" w:eastAsia="宋体" w:cs="宋体"/>
          <w:b/>
          <w:color w:val="auto"/>
          <w:szCs w:val="21"/>
          <w:highlight w:val="none"/>
        </w:rPr>
        <w:t>【投标须知前附表】</w:t>
      </w:r>
      <w:r>
        <w:rPr>
          <w:rFonts w:hint="eastAsia" w:ascii="宋体" w:hAnsi="宋体" w:eastAsia="宋体" w:cs="宋体"/>
          <w:color w:val="auto"/>
          <w:szCs w:val="21"/>
          <w:highlight w:val="none"/>
        </w:rPr>
        <w:t>规定的投标人资格条件。</w:t>
      </w:r>
    </w:p>
    <w:p w14:paraId="6FF8C183">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3.2</w:t>
      </w:r>
      <w:r>
        <w:rPr>
          <w:rFonts w:hint="eastAsia" w:ascii="宋体" w:hAnsi="宋体" w:eastAsia="宋体" w:cs="宋体"/>
          <w:b/>
          <w:color w:val="auto"/>
          <w:szCs w:val="21"/>
          <w:highlight w:val="none"/>
        </w:rPr>
        <w:t>【投标须知前附表】</w:t>
      </w:r>
      <w:r>
        <w:rPr>
          <w:rFonts w:hint="eastAsia" w:ascii="宋体" w:hAnsi="宋体" w:eastAsia="宋体" w:cs="宋体"/>
          <w:color w:val="auto"/>
          <w:szCs w:val="21"/>
          <w:highlight w:val="none"/>
        </w:rPr>
        <w:t>规定接受联合体形式投标的，投标人除应符合本章第3.1</w:t>
      </w:r>
      <w:r>
        <w:rPr>
          <w:rFonts w:hint="eastAsia" w:ascii="宋体" w:hAnsi="宋体" w:eastAsia="宋体" w:cs="宋体"/>
          <w:color w:val="auto"/>
          <w:kern w:val="0"/>
          <w:szCs w:val="21"/>
          <w:highlight w:val="none"/>
          <w:lang w:val="zh-CN"/>
        </w:rPr>
        <w:t>款</w:t>
      </w:r>
      <w:r>
        <w:rPr>
          <w:rFonts w:hint="eastAsia" w:ascii="宋体" w:hAnsi="宋体" w:eastAsia="宋体" w:cs="宋体"/>
          <w:color w:val="auto"/>
          <w:szCs w:val="21"/>
          <w:highlight w:val="none"/>
        </w:rPr>
        <w:t xml:space="preserve">规定外，还应遵守以下规定： </w:t>
      </w:r>
    </w:p>
    <w:p w14:paraId="2D6E45A3">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（l）联合体中有同类资质的供应商按照联合体分工承担相同工作的，应当按照资质等级较低的供应商确定资质等级。</w:t>
      </w:r>
    </w:p>
    <w:p w14:paraId="2486DFE4">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（2）联合体各方应按招标文件提供的格式签订联合体协议书，明确联合体牵头人和各方的权利义务、合同工作量比例；</w:t>
      </w:r>
    </w:p>
    <w:p w14:paraId="6C654415">
      <w:pPr>
        <w:adjustRightInd w:val="0"/>
        <w:snapToGrid w:val="0"/>
        <w:spacing w:before="156" w:beforeLines="50" w:line="360" w:lineRule="auto"/>
        <w:ind w:firstLine="420" w:firstLineChars="200"/>
        <w:jc w:val="left"/>
        <w:rPr>
          <w:rFonts w:hint="eastAsia" w:ascii="宋体" w:hAnsi="宋体" w:eastAsia="宋体" w:cs="宋体"/>
          <w:color w:val="auto"/>
          <w:kern w:val="0"/>
          <w:szCs w:val="21"/>
          <w:highlight w:val="none"/>
          <w:lang w:val="zh-CN"/>
        </w:rPr>
      </w:pPr>
      <w:r>
        <w:rPr>
          <w:rFonts w:hint="eastAsia" w:ascii="宋体" w:hAnsi="宋体" w:eastAsia="宋体" w:cs="宋体"/>
          <w:color w:val="auto"/>
          <w:szCs w:val="21"/>
          <w:highlight w:val="none"/>
        </w:rPr>
        <w:t>（3）联合体各方签订联合体协议书后，</w:t>
      </w:r>
      <w:r>
        <w:rPr>
          <w:rFonts w:hint="eastAsia" w:ascii="宋体" w:hAnsi="宋体" w:eastAsia="宋体" w:cs="宋体"/>
          <w:color w:val="auto"/>
          <w:kern w:val="0"/>
          <w:szCs w:val="21"/>
          <w:highlight w:val="none"/>
          <w:lang w:val="zh-CN"/>
        </w:rPr>
        <w:t>不得再单独参加或者与其他投标人组成新的联合体参加同一合同项下的采购活动。</w:t>
      </w:r>
    </w:p>
    <w:p w14:paraId="122589C4">
      <w:pPr>
        <w:adjustRightInd w:val="0"/>
        <w:snapToGrid w:val="0"/>
        <w:spacing w:before="156" w:beforeLines="50" w:line="360" w:lineRule="auto"/>
        <w:jc w:val="left"/>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 xml:space="preserve">4. 投标费用 </w:t>
      </w:r>
    </w:p>
    <w:p w14:paraId="28137C0A">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4.1投标人应自行承担所有参与投标的相关费用，不论投标的结果如何，采购人、采购代理机构均无义务和责任承担这些费用。</w:t>
      </w:r>
    </w:p>
    <w:p w14:paraId="098D9DE7">
      <w:pPr>
        <w:adjustRightInd w:val="0"/>
        <w:snapToGrid w:val="0"/>
        <w:spacing w:before="156" w:beforeLines="50" w:line="360" w:lineRule="auto"/>
        <w:jc w:val="left"/>
        <w:rPr>
          <w:rFonts w:hint="eastAsia" w:ascii="宋体" w:hAnsi="宋体" w:eastAsia="宋体" w:cs="宋体"/>
          <w:b/>
          <w:color w:val="auto"/>
          <w:sz w:val="24"/>
          <w:highlight w:val="none"/>
        </w:rPr>
      </w:pPr>
      <w:r>
        <w:rPr>
          <w:rFonts w:hint="eastAsia" w:ascii="宋体" w:hAnsi="宋体" w:eastAsia="宋体" w:cs="宋体"/>
          <w:b/>
          <w:color w:val="auto"/>
          <w:sz w:val="24"/>
          <w:highlight w:val="none"/>
        </w:rPr>
        <w:t>5．组织现场考察或者召开答疑会</w:t>
      </w:r>
    </w:p>
    <w:p w14:paraId="5D301177">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highlight w:val="none"/>
        </w:rPr>
        <w:t>5.1采购人、采购代理机构可以在</w:t>
      </w:r>
      <w:r>
        <w:rPr>
          <w:rFonts w:hint="eastAsia" w:ascii="宋体" w:hAnsi="宋体" w:eastAsia="宋体" w:cs="宋体"/>
          <w:b/>
          <w:color w:val="auto"/>
          <w:szCs w:val="21"/>
          <w:highlight w:val="none"/>
        </w:rPr>
        <w:t>【投标须知前附表】</w:t>
      </w:r>
      <w:r>
        <w:rPr>
          <w:rFonts w:hint="eastAsia" w:ascii="宋体" w:hAnsi="宋体" w:eastAsia="宋体" w:cs="宋体"/>
          <w:color w:val="auto"/>
          <w:szCs w:val="21"/>
          <w:highlight w:val="none"/>
        </w:rPr>
        <w:t>规定的招标文件提供期限截止后，组织已获取招标文件的潜在投标人现场考察或者召开开标前答疑会。</w:t>
      </w:r>
    </w:p>
    <w:p w14:paraId="63C93191">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5.2获取招标文件的潜在投标人应按</w:t>
      </w:r>
      <w:r>
        <w:rPr>
          <w:rFonts w:hint="eastAsia" w:ascii="宋体" w:hAnsi="宋体" w:eastAsia="宋体" w:cs="宋体"/>
          <w:b/>
          <w:color w:val="auto"/>
          <w:szCs w:val="21"/>
          <w:highlight w:val="none"/>
        </w:rPr>
        <w:t>【投标须知前附表】</w:t>
      </w:r>
      <w:r>
        <w:rPr>
          <w:rFonts w:hint="eastAsia" w:ascii="宋体" w:hAnsi="宋体" w:eastAsia="宋体" w:cs="宋体"/>
          <w:color w:val="auto"/>
          <w:szCs w:val="21"/>
          <w:highlight w:val="none"/>
        </w:rPr>
        <w:t>规定参加现场考察或者答疑会；如不参加，其风险由其自行承担。</w:t>
      </w:r>
    </w:p>
    <w:p w14:paraId="285084A3">
      <w:pPr>
        <w:adjustRightInd w:val="0"/>
        <w:snapToGrid w:val="0"/>
        <w:spacing w:before="156" w:beforeLines="50"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5.3潜在投标人现场考察或者参加答疑会的费用由自己承担，现场考察期间所发生的人身伤害及财产损失由自己负责。</w:t>
      </w:r>
    </w:p>
    <w:p w14:paraId="7937B9E5">
      <w:pPr>
        <w:adjustRightInd w:val="0"/>
        <w:snapToGrid w:val="0"/>
        <w:spacing w:before="156" w:beforeLines="50"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5.4采购人、采购代理机构不对投标人据此而做出的推论、理解和结论负责。投标人一旦中标，不得以任何借口，提出额外补偿，或延长合同期限的要求。</w:t>
      </w:r>
    </w:p>
    <w:p w14:paraId="2EA2F17A">
      <w:pPr>
        <w:keepNext/>
        <w:keepLines/>
        <w:widowControl w:val="0"/>
        <w:adjustRightInd w:val="0"/>
        <w:snapToGrid w:val="0"/>
        <w:spacing w:before="156" w:beforeLines="50" w:after="0" w:line="360" w:lineRule="auto"/>
        <w:jc w:val="center"/>
        <w:outlineLvl w:val="2"/>
        <w:rPr>
          <w:rFonts w:hint="eastAsia" w:ascii="宋体" w:hAnsi="宋体" w:eastAsia="宋体" w:cs="宋体"/>
          <w:b/>
          <w:bCs/>
          <w:color w:val="auto"/>
          <w:kern w:val="2"/>
          <w:sz w:val="28"/>
          <w:szCs w:val="28"/>
          <w:highlight w:val="none"/>
          <w:lang w:val="en-US" w:eastAsia="zh-CN" w:bidi="ar-SA"/>
        </w:rPr>
      </w:pPr>
      <w:bookmarkStart w:id="38" w:name="_Toc13566"/>
      <w:bookmarkStart w:id="39" w:name="_Toc29352"/>
      <w:bookmarkStart w:id="40" w:name="_Toc6469"/>
      <w:bookmarkStart w:id="41" w:name="_Toc29913898"/>
      <w:r>
        <w:rPr>
          <w:rFonts w:hint="eastAsia" w:ascii="宋体" w:hAnsi="宋体" w:eastAsia="宋体" w:cs="宋体"/>
          <w:b/>
          <w:bCs/>
          <w:color w:val="auto"/>
          <w:kern w:val="2"/>
          <w:sz w:val="28"/>
          <w:szCs w:val="28"/>
          <w:highlight w:val="none"/>
          <w:lang w:val="en-US" w:eastAsia="zh-CN" w:bidi="ar-SA"/>
        </w:rPr>
        <w:t>二、招标文件</w:t>
      </w:r>
      <w:bookmarkEnd w:id="38"/>
      <w:bookmarkEnd w:id="39"/>
      <w:bookmarkEnd w:id="40"/>
      <w:bookmarkEnd w:id="41"/>
    </w:p>
    <w:p w14:paraId="11BAEE93">
      <w:pPr>
        <w:adjustRightInd w:val="0"/>
        <w:snapToGrid w:val="0"/>
        <w:spacing w:before="156" w:beforeLines="50" w:line="360" w:lineRule="auto"/>
        <w:jc w:val="left"/>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6. 招标文件的构成</w:t>
      </w:r>
    </w:p>
    <w:p w14:paraId="3845AD22">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6.1 招标文件共七章，各章内容如下：</w:t>
      </w:r>
    </w:p>
    <w:p w14:paraId="19F0A54E">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第一章 投标邀请</w:t>
      </w:r>
    </w:p>
    <w:p w14:paraId="4DCC5026">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第二章 投标须知</w:t>
      </w:r>
    </w:p>
    <w:p w14:paraId="2D0465F5">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第三章 资格审查</w:t>
      </w:r>
    </w:p>
    <w:p w14:paraId="2CAE538C">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第四章 评标方法及标准</w:t>
      </w:r>
    </w:p>
    <w:p w14:paraId="17A489B4">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第五章 采购需求</w:t>
      </w:r>
    </w:p>
    <w:p w14:paraId="5A37A535">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第六章 政府采购合同</w:t>
      </w:r>
    </w:p>
    <w:p w14:paraId="0A68186A">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第七章 投标文件的组成</w:t>
      </w:r>
    </w:p>
    <w:p w14:paraId="7B4ACA55">
      <w:pPr>
        <w:adjustRightInd w:val="0"/>
        <w:snapToGrid w:val="0"/>
        <w:spacing w:before="156" w:beforeLines="50" w:line="360" w:lineRule="auto"/>
        <w:ind w:firstLine="420" w:firstLineChars="200"/>
        <w:jc w:val="left"/>
        <w:rPr>
          <w:rFonts w:hint="eastAsia" w:ascii="宋体" w:hAnsi="宋体" w:eastAsia="宋体" w:cs="宋体"/>
          <w:b/>
          <w:color w:val="auto"/>
          <w:szCs w:val="21"/>
          <w:highlight w:val="none"/>
        </w:rPr>
      </w:pPr>
      <w:r>
        <w:rPr>
          <w:rFonts w:hint="eastAsia" w:ascii="宋体" w:hAnsi="宋体" w:eastAsia="宋体" w:cs="宋体"/>
          <w:color w:val="auto"/>
          <w:szCs w:val="21"/>
          <w:highlight w:val="none"/>
        </w:rPr>
        <w:t>6.2采购人、采购代理机构在提交投标文件截止时间前对招标文件所作的澄清或者修改，构成招标文件的组成部分。</w:t>
      </w:r>
    </w:p>
    <w:p w14:paraId="7EE67CAC">
      <w:pPr>
        <w:adjustRightInd w:val="0"/>
        <w:snapToGrid w:val="0"/>
        <w:spacing w:before="156" w:beforeLines="50" w:line="360" w:lineRule="auto"/>
        <w:jc w:val="left"/>
        <w:rPr>
          <w:rFonts w:hint="eastAsia" w:ascii="宋体" w:hAnsi="宋体" w:eastAsia="宋体" w:cs="宋体"/>
          <w:b/>
          <w:color w:val="auto"/>
          <w:sz w:val="24"/>
          <w:highlight w:val="none"/>
        </w:rPr>
      </w:pPr>
      <w:r>
        <w:rPr>
          <w:rFonts w:hint="eastAsia" w:ascii="宋体" w:hAnsi="宋体" w:eastAsia="宋体" w:cs="宋体"/>
          <w:b/>
          <w:color w:val="auto"/>
          <w:sz w:val="24"/>
          <w:highlight w:val="none"/>
        </w:rPr>
        <w:t>7．偏离与实质性响应</w:t>
      </w:r>
    </w:p>
    <w:p w14:paraId="5D2331A7">
      <w:pPr>
        <w:adjustRightInd w:val="0"/>
        <w:snapToGrid w:val="0"/>
        <w:spacing w:before="156" w:beforeLines="50"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7.1投标人应当按照招标文件的要求编制投标文件。投标文件应当对招标文件提出的要求和条件作出明确响应。</w:t>
      </w:r>
    </w:p>
    <w:p w14:paraId="361A52E0">
      <w:pPr>
        <w:adjustRightInd w:val="0"/>
        <w:snapToGrid w:val="0"/>
        <w:spacing w:before="156" w:beforeLines="50"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7.2偏离是指投标文件不响应或者不满足招标文件提出的要求和条件，分为实质性偏离和非实质性偏离。</w:t>
      </w:r>
    </w:p>
    <w:p w14:paraId="6C2FB744">
      <w:pPr>
        <w:adjustRightInd w:val="0"/>
        <w:snapToGrid w:val="0"/>
        <w:spacing w:before="156" w:beforeLines="50"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7.3除法律、法规和招标文件规定的其他投标无效情形外，招标文件中用“★”符号标明的条款为实质性要求和条件，对其中任何一条的偏离，为实质性偏离，</w:t>
      </w:r>
      <w:r>
        <w:rPr>
          <w:rFonts w:hint="eastAsia" w:ascii="宋体" w:hAnsi="宋体" w:eastAsia="宋体" w:cs="宋体"/>
          <w:b/>
          <w:color w:val="auto"/>
          <w:highlight w:val="none"/>
        </w:rPr>
        <w:t>其投标无效</w:t>
      </w:r>
      <w:r>
        <w:rPr>
          <w:rFonts w:hint="eastAsia" w:ascii="宋体" w:hAnsi="宋体" w:eastAsia="宋体" w:cs="宋体"/>
          <w:color w:val="auto"/>
          <w:highlight w:val="none"/>
        </w:rPr>
        <w:t>。</w:t>
      </w:r>
    </w:p>
    <w:p w14:paraId="520E55FF">
      <w:pPr>
        <w:adjustRightInd w:val="0"/>
        <w:snapToGrid w:val="0"/>
        <w:spacing w:before="156" w:beforeLines="50"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7.4投标</w:t>
      </w:r>
      <w:r>
        <w:rPr>
          <w:rFonts w:hint="eastAsia" w:ascii="宋体" w:hAnsi="宋体" w:eastAsia="宋体" w:cs="宋体"/>
          <w:color w:val="auto"/>
          <w:szCs w:val="21"/>
          <w:highlight w:val="none"/>
        </w:rPr>
        <w:t>文件偏离招标文件的非实质性要求和条件，为非实质性偏离。非实质性偏离的范围和幅度应当符合</w:t>
      </w:r>
      <w:r>
        <w:rPr>
          <w:rFonts w:hint="eastAsia" w:ascii="宋体" w:hAnsi="宋体" w:eastAsia="宋体" w:cs="宋体"/>
          <w:b/>
          <w:color w:val="auto"/>
          <w:szCs w:val="21"/>
          <w:highlight w:val="none"/>
        </w:rPr>
        <w:t>【投标须知前附表】</w:t>
      </w:r>
      <w:r>
        <w:rPr>
          <w:rFonts w:hint="eastAsia" w:ascii="宋体" w:hAnsi="宋体" w:eastAsia="宋体" w:cs="宋体"/>
          <w:color w:val="auto"/>
          <w:szCs w:val="21"/>
          <w:highlight w:val="none"/>
        </w:rPr>
        <w:t>的规定，</w:t>
      </w:r>
      <w:r>
        <w:rPr>
          <w:rFonts w:hint="eastAsia" w:ascii="宋体" w:hAnsi="宋体" w:eastAsia="宋体" w:cs="宋体"/>
          <w:b/>
          <w:color w:val="auto"/>
          <w:szCs w:val="21"/>
          <w:highlight w:val="none"/>
        </w:rPr>
        <w:t>否</w:t>
      </w:r>
      <w:r>
        <w:rPr>
          <w:rFonts w:hint="eastAsia" w:ascii="宋体" w:hAnsi="宋体" w:eastAsia="宋体" w:cs="宋体"/>
          <w:b/>
          <w:color w:val="auto"/>
          <w:highlight w:val="none"/>
        </w:rPr>
        <w:t>则投标无效</w:t>
      </w:r>
      <w:r>
        <w:rPr>
          <w:rFonts w:hint="eastAsia" w:ascii="宋体" w:hAnsi="宋体" w:eastAsia="宋体" w:cs="宋体"/>
          <w:color w:val="auto"/>
          <w:highlight w:val="none"/>
        </w:rPr>
        <w:t>。</w:t>
      </w:r>
    </w:p>
    <w:p w14:paraId="0E71E29F">
      <w:pPr>
        <w:adjustRightInd w:val="0"/>
        <w:snapToGrid w:val="0"/>
        <w:spacing w:before="156" w:beforeLines="50" w:line="360" w:lineRule="auto"/>
        <w:jc w:val="left"/>
        <w:rPr>
          <w:rFonts w:hint="eastAsia" w:ascii="宋体" w:hAnsi="宋体" w:eastAsia="宋体" w:cs="宋体"/>
          <w:b/>
          <w:bCs/>
          <w:color w:val="auto"/>
          <w:sz w:val="24"/>
          <w:highlight w:val="none"/>
        </w:rPr>
      </w:pPr>
      <w:r>
        <w:rPr>
          <w:rFonts w:hint="eastAsia" w:ascii="宋体" w:hAnsi="宋体" w:eastAsia="宋体" w:cs="宋体"/>
          <w:b/>
          <w:color w:val="auto"/>
          <w:sz w:val="24"/>
          <w:highlight w:val="none"/>
        </w:rPr>
        <w:t>8. 询问</w:t>
      </w:r>
    </w:p>
    <w:p w14:paraId="5C10CA5A">
      <w:pPr>
        <w:adjustRightInd w:val="0"/>
        <w:snapToGrid w:val="0"/>
        <w:spacing w:before="156" w:beforeLines="50"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8.1潜在投标人应仔细阅读和检查招标文件的全部内容。如有疑问，可以向采购人或者采购代理机构提出询问。</w:t>
      </w:r>
    </w:p>
    <w:p w14:paraId="4A5F00BE">
      <w:pPr>
        <w:adjustRightInd w:val="0"/>
        <w:snapToGrid w:val="0"/>
        <w:spacing w:before="156" w:beforeLines="50" w:line="360" w:lineRule="auto"/>
        <w:jc w:val="left"/>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9. 招标文件的澄清或者修改</w:t>
      </w:r>
    </w:p>
    <w:p w14:paraId="6701BCB6">
      <w:pPr>
        <w:adjustRightInd w:val="0"/>
        <w:snapToGrid w:val="0"/>
        <w:spacing w:before="156" w:beforeLines="50"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9.1采购人、采购代理机构对已发出的招标文件进行必要澄清或者修改的，将在</w:t>
      </w:r>
      <w:r>
        <w:rPr>
          <w:rFonts w:hint="eastAsia" w:ascii="宋体" w:hAnsi="宋体" w:eastAsia="宋体" w:cs="宋体"/>
          <w:b/>
          <w:color w:val="auto"/>
          <w:szCs w:val="21"/>
          <w:highlight w:val="none"/>
        </w:rPr>
        <w:t>【投标须知前附表】</w:t>
      </w:r>
      <w:r>
        <w:rPr>
          <w:rFonts w:hint="eastAsia" w:ascii="宋体" w:hAnsi="宋体" w:eastAsia="宋体" w:cs="宋体"/>
          <w:color w:val="auto"/>
          <w:szCs w:val="21"/>
          <w:highlight w:val="none"/>
        </w:rPr>
        <w:t>规定的</w:t>
      </w:r>
      <w:r>
        <w:rPr>
          <w:rFonts w:hint="eastAsia" w:ascii="宋体" w:hAnsi="宋体" w:eastAsia="宋体" w:cs="宋体"/>
          <w:color w:val="auto"/>
          <w:highlight w:val="none"/>
        </w:rPr>
        <w:t>招标公告指定媒体上发布澄清或者修改公告。</w:t>
      </w:r>
    </w:p>
    <w:p w14:paraId="6130A10D">
      <w:pPr>
        <w:adjustRightInd w:val="0"/>
        <w:snapToGrid w:val="0"/>
        <w:spacing w:before="156" w:beforeLines="50"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kern w:val="0"/>
          <w:szCs w:val="21"/>
          <w:highlight w:val="none"/>
        </w:rPr>
        <w:t>9.2澄清或者修改</w:t>
      </w:r>
      <w:r>
        <w:rPr>
          <w:rFonts w:hint="eastAsia" w:ascii="宋体" w:hAnsi="宋体" w:eastAsia="宋体" w:cs="宋体"/>
          <w:color w:val="auto"/>
          <w:highlight w:val="none"/>
        </w:rPr>
        <w:t>的</w:t>
      </w:r>
      <w:r>
        <w:rPr>
          <w:rFonts w:hint="eastAsia" w:ascii="宋体" w:hAnsi="宋体" w:eastAsia="宋体" w:cs="宋体"/>
          <w:color w:val="auto"/>
          <w:kern w:val="0"/>
          <w:szCs w:val="21"/>
          <w:highlight w:val="none"/>
        </w:rPr>
        <w:t>内容可能影响投标文件编制的，采购人、采购代理机构</w:t>
      </w:r>
      <w:r>
        <w:rPr>
          <w:rFonts w:hint="eastAsia" w:ascii="宋体" w:hAnsi="宋体" w:eastAsia="宋体" w:cs="宋体"/>
          <w:color w:val="auto"/>
          <w:highlight w:val="none"/>
        </w:rPr>
        <w:t>将</w:t>
      </w:r>
      <w:r>
        <w:rPr>
          <w:rFonts w:hint="eastAsia" w:ascii="宋体" w:hAnsi="宋体" w:eastAsia="宋体" w:cs="宋体"/>
          <w:color w:val="auto"/>
          <w:kern w:val="0"/>
          <w:szCs w:val="21"/>
          <w:highlight w:val="none"/>
        </w:rPr>
        <w:t>在提交投标文件截止时间15日前，</w:t>
      </w:r>
      <w:r>
        <w:rPr>
          <w:rFonts w:hint="eastAsia" w:ascii="宋体" w:hAnsi="宋体" w:eastAsia="宋体" w:cs="宋体"/>
          <w:color w:val="auto"/>
          <w:highlight w:val="none"/>
        </w:rPr>
        <w:t>以数据电文形式通知所有获取招标文件的潜在投标人；不足15日的，将相应延长提交投标文件的截止时间。</w:t>
      </w:r>
    </w:p>
    <w:p w14:paraId="5BF78B07">
      <w:pPr>
        <w:adjustRightInd w:val="0"/>
        <w:snapToGrid w:val="0"/>
        <w:spacing w:before="156" w:beforeLines="50"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9.3招标文件的提供期限届满后，获取招标文件的潜在投标人不足3家的，可以顺延提供期限，并在指定媒体上发布修改公告。</w:t>
      </w:r>
    </w:p>
    <w:p w14:paraId="561E7456">
      <w:pPr>
        <w:adjustRightInd w:val="0"/>
        <w:snapToGrid w:val="0"/>
        <w:spacing w:before="156" w:beforeLines="50"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9.4 通过交易平台下载招标文件的，请获取招标文件的潜在投标人及时关注</w:t>
      </w:r>
      <w:r>
        <w:rPr>
          <w:rFonts w:hint="eastAsia" w:ascii="宋体" w:hAnsi="宋体" w:eastAsia="宋体" w:cs="宋体"/>
          <w:color w:val="auto"/>
          <w:szCs w:val="21"/>
          <w:highlight w:val="none"/>
        </w:rPr>
        <w:t>招标公告指定媒体</w:t>
      </w:r>
      <w:r>
        <w:rPr>
          <w:rFonts w:hint="eastAsia" w:ascii="宋体" w:hAnsi="宋体" w:eastAsia="宋体" w:cs="宋体"/>
          <w:color w:val="auto"/>
          <w:highlight w:val="none"/>
        </w:rPr>
        <w:t>发布的澄清或者修改公告。</w:t>
      </w:r>
    </w:p>
    <w:p w14:paraId="163E97D8">
      <w:pPr>
        <w:keepNext/>
        <w:keepLines/>
        <w:widowControl w:val="0"/>
        <w:adjustRightInd w:val="0"/>
        <w:snapToGrid w:val="0"/>
        <w:spacing w:before="156" w:beforeLines="50" w:after="0" w:line="360" w:lineRule="auto"/>
        <w:jc w:val="center"/>
        <w:outlineLvl w:val="2"/>
        <w:rPr>
          <w:rFonts w:hint="eastAsia" w:ascii="宋体" w:hAnsi="宋体" w:eastAsia="宋体" w:cs="宋体"/>
          <w:b/>
          <w:bCs/>
          <w:color w:val="auto"/>
          <w:kern w:val="2"/>
          <w:sz w:val="28"/>
          <w:szCs w:val="28"/>
          <w:highlight w:val="none"/>
          <w:lang w:val="en-US" w:eastAsia="zh-CN" w:bidi="ar-SA"/>
        </w:rPr>
      </w:pPr>
      <w:bookmarkStart w:id="42" w:name="_Toc2061"/>
      <w:bookmarkStart w:id="43" w:name="_Toc16010"/>
      <w:bookmarkStart w:id="44" w:name="_Toc32523"/>
      <w:bookmarkStart w:id="45" w:name="_Toc29913899"/>
      <w:r>
        <w:rPr>
          <w:rFonts w:hint="eastAsia" w:ascii="宋体" w:hAnsi="宋体" w:eastAsia="宋体" w:cs="宋体"/>
          <w:b/>
          <w:bCs/>
          <w:color w:val="auto"/>
          <w:kern w:val="2"/>
          <w:sz w:val="28"/>
          <w:szCs w:val="28"/>
          <w:highlight w:val="none"/>
          <w:lang w:val="en-US" w:eastAsia="zh-CN" w:bidi="ar-SA"/>
        </w:rPr>
        <w:t>三、投标文件</w:t>
      </w:r>
      <w:bookmarkEnd w:id="42"/>
      <w:bookmarkEnd w:id="43"/>
      <w:bookmarkEnd w:id="44"/>
      <w:bookmarkEnd w:id="45"/>
    </w:p>
    <w:p w14:paraId="30B5F489">
      <w:pPr>
        <w:adjustRightInd w:val="0"/>
        <w:snapToGrid w:val="0"/>
        <w:spacing w:before="156" w:beforeLines="50" w:line="360" w:lineRule="auto"/>
        <w:jc w:val="left"/>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10. 投标语言</w:t>
      </w:r>
    </w:p>
    <w:p w14:paraId="448DA311">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10.1除专用术语外，投标人提交的投标文件及投标人与采购人、采购代理机构就有关投标的所有来往函电均使用中文。投标人可以提交其它语言的资料，但应附有中文注释，有差异时以中文为准。</w:t>
      </w:r>
    </w:p>
    <w:p w14:paraId="0CEC43F5">
      <w:pPr>
        <w:adjustRightInd w:val="0"/>
        <w:snapToGrid w:val="0"/>
        <w:spacing w:before="156" w:beforeLines="50" w:line="360" w:lineRule="auto"/>
        <w:jc w:val="left"/>
        <w:rPr>
          <w:rFonts w:hint="eastAsia" w:ascii="宋体" w:hAnsi="宋体" w:eastAsia="宋体" w:cs="宋体"/>
          <w:b/>
          <w:color w:val="auto"/>
          <w:sz w:val="24"/>
          <w:highlight w:val="none"/>
        </w:rPr>
      </w:pPr>
      <w:r>
        <w:rPr>
          <w:rFonts w:hint="eastAsia" w:ascii="宋体" w:hAnsi="宋体" w:eastAsia="宋体" w:cs="宋体"/>
          <w:b/>
          <w:bCs/>
          <w:color w:val="auto"/>
          <w:sz w:val="24"/>
          <w:highlight w:val="none"/>
        </w:rPr>
        <w:t xml:space="preserve">11. </w:t>
      </w:r>
      <w:r>
        <w:rPr>
          <w:rFonts w:hint="eastAsia" w:ascii="宋体" w:hAnsi="宋体" w:eastAsia="宋体" w:cs="宋体"/>
          <w:b/>
          <w:color w:val="auto"/>
          <w:sz w:val="24"/>
          <w:highlight w:val="none"/>
        </w:rPr>
        <w:t>计量单位</w:t>
      </w:r>
    </w:p>
    <w:p w14:paraId="1E0699D4">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11.1所有计量均采用中华人民共和国法定计量单位。</w:t>
      </w:r>
    </w:p>
    <w:p w14:paraId="645DEDCB">
      <w:pPr>
        <w:adjustRightInd w:val="0"/>
        <w:snapToGrid w:val="0"/>
        <w:spacing w:before="156" w:beforeLines="50" w:line="360" w:lineRule="auto"/>
        <w:jc w:val="left"/>
        <w:rPr>
          <w:rFonts w:hint="eastAsia" w:ascii="宋体" w:hAnsi="宋体" w:eastAsia="宋体" w:cs="宋体"/>
          <w:b/>
          <w:bCs/>
          <w:color w:val="auto"/>
          <w:sz w:val="24"/>
          <w:highlight w:val="none"/>
        </w:rPr>
      </w:pPr>
      <w:r>
        <w:rPr>
          <w:rFonts w:hint="eastAsia" w:ascii="宋体" w:hAnsi="宋体" w:eastAsia="宋体" w:cs="宋体"/>
          <w:b/>
          <w:color w:val="auto"/>
          <w:sz w:val="24"/>
          <w:highlight w:val="none"/>
        </w:rPr>
        <w:t xml:space="preserve">12. </w:t>
      </w:r>
      <w:r>
        <w:rPr>
          <w:rFonts w:hint="eastAsia" w:ascii="宋体" w:hAnsi="宋体" w:eastAsia="宋体" w:cs="宋体"/>
          <w:b/>
          <w:bCs/>
          <w:color w:val="auto"/>
          <w:sz w:val="24"/>
          <w:highlight w:val="none"/>
        </w:rPr>
        <w:t>投标文件的组成</w:t>
      </w:r>
    </w:p>
    <w:p w14:paraId="793DBCE1">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12.1投标文件由如下内容组成：</w:t>
      </w:r>
    </w:p>
    <w:p w14:paraId="3392EB7A">
      <w:pPr>
        <w:adjustRightInd w:val="0"/>
        <w:snapToGrid w:val="0"/>
        <w:spacing w:before="156" w:beforeLines="50" w:line="360" w:lineRule="auto"/>
        <w:jc w:val="left"/>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第一部分 资格证明文件</w:t>
      </w:r>
    </w:p>
    <w:p w14:paraId="1FD104EB">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一、开标一览表</w:t>
      </w:r>
    </w:p>
    <w:p w14:paraId="193BA126">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val="en-US" w:eastAsia="zh-CN"/>
        </w:rPr>
        <w:t>二</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eastAsia="zh-CN"/>
        </w:rPr>
        <w:t>法定代表人（单位负责人）身份证明</w:t>
      </w:r>
    </w:p>
    <w:p w14:paraId="04FAD01D">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三、授权委托书</w:t>
      </w:r>
    </w:p>
    <w:p w14:paraId="55B0406D">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四</w:t>
      </w:r>
      <w:r>
        <w:rPr>
          <w:rFonts w:hint="eastAsia" w:ascii="宋体" w:hAnsi="宋体" w:eastAsia="宋体" w:cs="宋体"/>
          <w:color w:val="auto"/>
          <w:szCs w:val="21"/>
          <w:highlight w:val="none"/>
        </w:rPr>
        <w:t>、投标人提供的资格证明文件</w:t>
      </w:r>
    </w:p>
    <w:p w14:paraId="24ADB277">
      <w:pPr>
        <w:adjustRightInd w:val="0"/>
        <w:snapToGrid w:val="0"/>
        <w:spacing w:before="156" w:beforeLines="50" w:line="360" w:lineRule="auto"/>
        <w:jc w:val="left"/>
        <w:rPr>
          <w:rFonts w:hint="eastAsia" w:ascii="宋体" w:hAnsi="宋体" w:eastAsia="宋体" w:cs="宋体"/>
          <w:b/>
          <w:color w:val="auto"/>
          <w:szCs w:val="21"/>
          <w:highlight w:val="none"/>
          <w:lang w:eastAsia="zh-CN"/>
        </w:rPr>
      </w:pPr>
      <w:r>
        <w:rPr>
          <w:rFonts w:hint="eastAsia" w:ascii="宋体" w:hAnsi="宋体" w:eastAsia="宋体" w:cs="宋体"/>
          <w:b/>
          <w:color w:val="auto"/>
          <w:szCs w:val="21"/>
          <w:highlight w:val="none"/>
        </w:rPr>
        <w:t xml:space="preserve">第二部分 </w:t>
      </w:r>
      <w:r>
        <w:rPr>
          <w:rFonts w:hint="eastAsia" w:ascii="宋体" w:hAnsi="宋体" w:eastAsia="宋体" w:cs="宋体"/>
          <w:b/>
          <w:color w:val="auto"/>
          <w:szCs w:val="21"/>
          <w:highlight w:val="none"/>
          <w:lang w:eastAsia="zh-CN"/>
        </w:rPr>
        <w:t>商务和技术文件</w:t>
      </w:r>
    </w:p>
    <w:p w14:paraId="544813FB">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五</w:t>
      </w:r>
      <w:r>
        <w:rPr>
          <w:rFonts w:hint="eastAsia" w:ascii="宋体" w:hAnsi="宋体" w:eastAsia="宋体" w:cs="宋体"/>
          <w:color w:val="auto"/>
          <w:szCs w:val="21"/>
          <w:highlight w:val="none"/>
        </w:rPr>
        <w:t>、投标函</w:t>
      </w:r>
    </w:p>
    <w:p w14:paraId="2F00ACC0">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六、分项报价</w:t>
      </w:r>
    </w:p>
    <w:p w14:paraId="19462460">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七、采购需求响应</w:t>
      </w:r>
    </w:p>
    <w:p w14:paraId="3360D8A5">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八</w:t>
      </w:r>
      <w:r>
        <w:rPr>
          <w:rFonts w:hint="eastAsia" w:ascii="宋体" w:hAnsi="宋体" w:eastAsia="宋体" w:cs="宋体"/>
          <w:color w:val="auto"/>
          <w:szCs w:val="21"/>
          <w:highlight w:val="none"/>
        </w:rPr>
        <w:t>、合同条款偏离表</w:t>
      </w:r>
    </w:p>
    <w:p w14:paraId="2113F96D">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val="en-US" w:eastAsia="zh-CN"/>
        </w:rPr>
        <w:t>九</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eastAsia="zh-CN"/>
        </w:rPr>
        <w:t>采购需求偏离表</w:t>
      </w:r>
    </w:p>
    <w:p w14:paraId="749A8490">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十</w:t>
      </w:r>
      <w:r>
        <w:rPr>
          <w:rFonts w:hint="eastAsia" w:ascii="宋体" w:hAnsi="宋体" w:eastAsia="宋体" w:cs="宋体"/>
          <w:color w:val="auto"/>
          <w:szCs w:val="21"/>
          <w:highlight w:val="none"/>
        </w:rPr>
        <w:t>、享受政府采购政策优惠的证明资料和清单表</w:t>
      </w:r>
    </w:p>
    <w:p w14:paraId="2D9D49B3">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十</w:t>
      </w:r>
      <w:r>
        <w:rPr>
          <w:rFonts w:hint="eastAsia" w:ascii="宋体" w:hAnsi="宋体" w:eastAsia="宋体" w:cs="宋体"/>
          <w:color w:val="auto"/>
          <w:szCs w:val="21"/>
          <w:highlight w:val="none"/>
          <w:lang w:val="en-US" w:eastAsia="zh-CN"/>
        </w:rPr>
        <w:t>一</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eastAsia="zh-CN"/>
        </w:rPr>
        <w:t>投标服务符合招标文件规定的证明文件</w:t>
      </w:r>
    </w:p>
    <w:p w14:paraId="267EDF8C">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十</w:t>
      </w:r>
      <w:r>
        <w:rPr>
          <w:rFonts w:hint="eastAsia" w:ascii="宋体" w:hAnsi="宋体" w:eastAsia="宋体" w:cs="宋体"/>
          <w:color w:val="auto"/>
          <w:szCs w:val="21"/>
          <w:highlight w:val="none"/>
          <w:lang w:val="en-US" w:eastAsia="zh-CN"/>
        </w:rPr>
        <w:t>二</w:t>
      </w:r>
      <w:r>
        <w:rPr>
          <w:rFonts w:hint="eastAsia" w:ascii="宋体" w:hAnsi="宋体" w:eastAsia="宋体" w:cs="宋体"/>
          <w:color w:val="auto"/>
          <w:szCs w:val="21"/>
          <w:highlight w:val="none"/>
        </w:rPr>
        <w:t>、投标人认为需提供的其他资料</w:t>
      </w:r>
    </w:p>
    <w:p w14:paraId="6E815170">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12.2 根据《政府采购法》第四十二条的规定，投标人无论中标与否，其投标文件不予退还。</w:t>
      </w:r>
    </w:p>
    <w:p w14:paraId="202CBE60">
      <w:pPr>
        <w:adjustRightInd w:val="0"/>
        <w:snapToGrid w:val="0"/>
        <w:spacing w:before="156" w:beforeLines="50" w:line="360" w:lineRule="auto"/>
        <w:jc w:val="left"/>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13. 投标报价</w:t>
      </w:r>
    </w:p>
    <w:p w14:paraId="67367A66">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13.1投标人应以招标文件规定的供货及服务要求、责任范围和合同条件为基础，按第七章“投标文件的组成”的有关规定进行报价。投标人的报价应包括为完成本项目所要求的全部内容可能发生的全部费用和税费、规费、保险费（如果有）等，采购人将不再支付报价以外的任何费用。</w:t>
      </w:r>
    </w:p>
    <w:p w14:paraId="48FEB05F">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13.2投标人的投标报价不得超过采购预算，也不得超过最高限价(如果设定)，否则其</w:t>
      </w:r>
      <w:r>
        <w:rPr>
          <w:rFonts w:hint="eastAsia" w:ascii="宋体" w:hAnsi="宋体" w:eastAsia="宋体" w:cs="宋体"/>
          <w:b/>
          <w:color w:val="auto"/>
          <w:szCs w:val="21"/>
          <w:highlight w:val="none"/>
        </w:rPr>
        <w:t>投标无效</w:t>
      </w:r>
      <w:r>
        <w:rPr>
          <w:rFonts w:hint="eastAsia" w:ascii="宋体" w:hAnsi="宋体" w:eastAsia="宋体" w:cs="宋体"/>
          <w:color w:val="auto"/>
          <w:szCs w:val="21"/>
          <w:highlight w:val="none"/>
        </w:rPr>
        <w:t>。采购项目预算、最高限价见</w:t>
      </w:r>
      <w:r>
        <w:rPr>
          <w:rFonts w:hint="eastAsia" w:ascii="宋体" w:hAnsi="宋体" w:eastAsia="宋体" w:cs="宋体"/>
          <w:b/>
          <w:color w:val="auto"/>
          <w:szCs w:val="21"/>
          <w:highlight w:val="none"/>
        </w:rPr>
        <w:t>【投标须知前附表】</w:t>
      </w:r>
      <w:r>
        <w:rPr>
          <w:rFonts w:hint="eastAsia" w:ascii="宋体" w:hAnsi="宋体" w:eastAsia="宋体" w:cs="宋体"/>
          <w:color w:val="auto"/>
          <w:szCs w:val="21"/>
          <w:highlight w:val="none"/>
        </w:rPr>
        <w:t>。</w:t>
      </w:r>
    </w:p>
    <w:p w14:paraId="51D787E8">
      <w:pPr>
        <w:adjustRightInd w:val="0"/>
        <w:snapToGrid w:val="0"/>
        <w:spacing w:before="156" w:beforeLines="50"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szCs w:val="21"/>
          <w:highlight w:val="none"/>
        </w:rPr>
        <w:t>13.</w:t>
      </w:r>
      <w:r>
        <w:rPr>
          <w:rFonts w:hint="eastAsia" w:ascii="宋体" w:hAnsi="宋体" w:eastAsia="宋体" w:cs="宋体"/>
          <w:color w:val="auto"/>
          <w:szCs w:val="21"/>
          <w:highlight w:val="none"/>
          <w:lang w:val="en-US" w:eastAsia="zh-CN"/>
        </w:rPr>
        <w:t>3</w:t>
      </w:r>
      <w:r>
        <w:rPr>
          <w:rFonts w:hint="eastAsia" w:ascii="宋体" w:hAnsi="宋体" w:eastAsia="宋体" w:cs="宋体"/>
          <w:color w:val="auto"/>
          <w:szCs w:val="21"/>
          <w:highlight w:val="none"/>
        </w:rPr>
        <w:t xml:space="preserve"> 投标人应在分项报价明细表中对每项内容给予详细分项</w:t>
      </w:r>
      <w:r>
        <w:rPr>
          <w:rFonts w:hint="eastAsia" w:ascii="宋体" w:hAnsi="宋体" w:eastAsia="宋体" w:cs="宋体"/>
          <w:color w:val="auto"/>
          <w:highlight w:val="none"/>
        </w:rPr>
        <w:t>报价。</w:t>
      </w:r>
    </w:p>
    <w:p w14:paraId="27460118">
      <w:pPr>
        <w:adjustRightInd w:val="0"/>
        <w:snapToGrid w:val="0"/>
        <w:spacing w:before="156" w:beforeLines="50"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13.</w:t>
      </w:r>
      <w:r>
        <w:rPr>
          <w:rFonts w:hint="eastAsia" w:ascii="宋体" w:hAnsi="宋体" w:eastAsia="宋体" w:cs="宋体"/>
          <w:color w:val="auto"/>
          <w:highlight w:val="none"/>
          <w:lang w:val="en-US" w:eastAsia="zh-CN"/>
        </w:rPr>
        <w:t>4</w:t>
      </w:r>
      <w:r>
        <w:rPr>
          <w:rFonts w:hint="eastAsia" w:ascii="宋体" w:hAnsi="宋体" w:eastAsia="宋体" w:cs="宋体"/>
          <w:color w:val="auto"/>
          <w:highlight w:val="none"/>
        </w:rPr>
        <w:t>投标人对采购项目内容只允许有一个投标报价，否则其</w:t>
      </w:r>
      <w:r>
        <w:rPr>
          <w:rFonts w:hint="eastAsia" w:ascii="宋体" w:hAnsi="宋体" w:eastAsia="宋体" w:cs="宋体"/>
          <w:b/>
          <w:color w:val="auto"/>
          <w:highlight w:val="none"/>
        </w:rPr>
        <w:t>投标无效</w:t>
      </w:r>
      <w:r>
        <w:rPr>
          <w:rFonts w:hint="eastAsia" w:ascii="宋体" w:hAnsi="宋体" w:eastAsia="宋体" w:cs="宋体"/>
          <w:color w:val="auto"/>
          <w:highlight w:val="none"/>
        </w:rPr>
        <w:t>。</w:t>
      </w:r>
    </w:p>
    <w:p w14:paraId="118CEF01">
      <w:pPr>
        <w:adjustRightInd w:val="0"/>
        <w:snapToGrid w:val="0"/>
        <w:spacing w:before="156" w:beforeLines="50"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13.</w:t>
      </w:r>
      <w:r>
        <w:rPr>
          <w:rFonts w:hint="eastAsia" w:ascii="宋体" w:hAnsi="宋体" w:eastAsia="宋体" w:cs="宋体"/>
          <w:color w:val="auto"/>
          <w:highlight w:val="none"/>
          <w:lang w:val="en-US" w:eastAsia="zh-CN"/>
        </w:rPr>
        <w:t>5</w:t>
      </w:r>
      <w:r>
        <w:rPr>
          <w:rFonts w:hint="eastAsia" w:ascii="宋体" w:hAnsi="宋体" w:eastAsia="宋体" w:cs="宋体"/>
          <w:color w:val="auto"/>
          <w:highlight w:val="none"/>
        </w:rPr>
        <w:t>采购人不接受投标人给予的赠品、回扣或者与采购无关的其他商品、服务。如有赠与行为，其</w:t>
      </w:r>
      <w:r>
        <w:rPr>
          <w:rFonts w:hint="eastAsia" w:ascii="宋体" w:hAnsi="宋体" w:eastAsia="宋体" w:cs="宋体"/>
          <w:b/>
          <w:color w:val="auto"/>
          <w:highlight w:val="none"/>
        </w:rPr>
        <w:t>投标无效</w:t>
      </w:r>
      <w:r>
        <w:rPr>
          <w:rFonts w:hint="eastAsia" w:ascii="宋体" w:hAnsi="宋体" w:eastAsia="宋体" w:cs="宋体"/>
          <w:color w:val="auto"/>
          <w:highlight w:val="none"/>
        </w:rPr>
        <w:t>。</w:t>
      </w:r>
    </w:p>
    <w:p w14:paraId="343219E1">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13.</w:t>
      </w:r>
      <w:r>
        <w:rPr>
          <w:rFonts w:hint="eastAsia" w:ascii="宋体" w:hAnsi="宋体" w:eastAsia="宋体" w:cs="宋体"/>
          <w:color w:val="auto"/>
          <w:szCs w:val="21"/>
          <w:highlight w:val="none"/>
          <w:lang w:val="en-US" w:eastAsia="zh-CN"/>
        </w:rPr>
        <w:t>6</w:t>
      </w:r>
      <w:r>
        <w:rPr>
          <w:rFonts w:hint="eastAsia" w:ascii="宋体" w:hAnsi="宋体" w:eastAsia="宋体" w:cs="宋体"/>
          <w:color w:val="auto"/>
          <w:highlight w:val="none"/>
        </w:rPr>
        <w:t>投标文件中标明的价格在合同执行过程中是固定不变的，不得以任何理由予以变更。任何包含价格调整要求和条件的投标，其</w:t>
      </w:r>
      <w:r>
        <w:rPr>
          <w:rFonts w:hint="eastAsia" w:ascii="宋体" w:hAnsi="宋体" w:eastAsia="宋体" w:cs="宋体"/>
          <w:b/>
          <w:color w:val="auto"/>
          <w:highlight w:val="none"/>
        </w:rPr>
        <w:t>投标无效</w:t>
      </w:r>
      <w:r>
        <w:rPr>
          <w:rFonts w:hint="eastAsia" w:ascii="宋体" w:hAnsi="宋体" w:eastAsia="宋体" w:cs="宋体"/>
          <w:color w:val="auto"/>
          <w:highlight w:val="none"/>
        </w:rPr>
        <w:t>。</w:t>
      </w:r>
    </w:p>
    <w:p w14:paraId="242147E3">
      <w:pPr>
        <w:adjustRightInd w:val="0"/>
        <w:snapToGrid w:val="0"/>
        <w:spacing w:before="156" w:beforeLines="50"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13.</w:t>
      </w:r>
      <w:r>
        <w:rPr>
          <w:rFonts w:hint="eastAsia" w:ascii="宋体" w:hAnsi="宋体" w:eastAsia="宋体" w:cs="宋体"/>
          <w:color w:val="auto"/>
          <w:highlight w:val="none"/>
          <w:lang w:val="en-US" w:eastAsia="zh-CN"/>
        </w:rPr>
        <w:t>7</w:t>
      </w:r>
      <w:r>
        <w:rPr>
          <w:rFonts w:hint="eastAsia" w:ascii="宋体" w:hAnsi="宋体" w:eastAsia="宋体" w:cs="宋体"/>
          <w:color w:val="auto"/>
          <w:highlight w:val="none"/>
        </w:rPr>
        <w:t>投标人在投标截止时间前修改“开标一览表”中的投标报价的，应同时修改投标文件“分项报价明细表”“享受政府采购政策优惠的证明资料”以及“联合体协议书”（如果影响）等相关内容。</w:t>
      </w:r>
    </w:p>
    <w:p w14:paraId="18312B4F">
      <w:pPr>
        <w:adjustRightInd w:val="0"/>
        <w:snapToGrid w:val="0"/>
        <w:spacing w:before="156" w:beforeLines="50"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13.</w:t>
      </w:r>
      <w:r>
        <w:rPr>
          <w:rFonts w:hint="eastAsia" w:ascii="宋体" w:hAnsi="宋体" w:eastAsia="宋体" w:cs="宋体"/>
          <w:color w:val="auto"/>
          <w:highlight w:val="none"/>
          <w:lang w:val="en-US" w:eastAsia="zh-CN"/>
        </w:rPr>
        <w:t>8</w:t>
      </w:r>
      <w:r>
        <w:rPr>
          <w:rFonts w:hint="eastAsia" w:ascii="宋体" w:hAnsi="宋体" w:eastAsia="宋体" w:cs="宋体"/>
          <w:color w:val="auto"/>
          <w:highlight w:val="none"/>
        </w:rPr>
        <w:t>投标报价的其他要求见</w:t>
      </w:r>
      <w:r>
        <w:rPr>
          <w:rFonts w:hint="eastAsia" w:ascii="宋体" w:hAnsi="宋体" w:eastAsia="宋体" w:cs="宋体"/>
          <w:b/>
          <w:color w:val="auto"/>
          <w:szCs w:val="21"/>
          <w:highlight w:val="none"/>
        </w:rPr>
        <w:t>【投标须知前附表】</w:t>
      </w:r>
      <w:r>
        <w:rPr>
          <w:rFonts w:hint="eastAsia" w:ascii="宋体" w:hAnsi="宋体" w:eastAsia="宋体" w:cs="宋体"/>
          <w:color w:val="auto"/>
          <w:highlight w:val="none"/>
        </w:rPr>
        <w:t xml:space="preserve">。 </w:t>
      </w:r>
    </w:p>
    <w:p w14:paraId="37978190">
      <w:pPr>
        <w:adjustRightInd w:val="0"/>
        <w:snapToGrid w:val="0"/>
        <w:spacing w:before="156" w:beforeLines="50" w:line="360" w:lineRule="auto"/>
        <w:jc w:val="left"/>
        <w:rPr>
          <w:rFonts w:hint="eastAsia" w:ascii="宋体" w:hAnsi="宋体" w:eastAsia="宋体" w:cs="宋体"/>
          <w:b/>
          <w:bCs/>
          <w:color w:val="auto"/>
          <w:sz w:val="24"/>
          <w:highlight w:val="none"/>
        </w:rPr>
      </w:pPr>
      <w:r>
        <w:rPr>
          <w:rFonts w:hint="eastAsia" w:ascii="宋体" w:hAnsi="宋体" w:eastAsia="宋体" w:cs="宋体"/>
          <w:b/>
          <w:color w:val="auto"/>
          <w:sz w:val="24"/>
          <w:highlight w:val="none"/>
        </w:rPr>
        <w:t xml:space="preserve">14. </w:t>
      </w:r>
      <w:r>
        <w:rPr>
          <w:rFonts w:hint="eastAsia" w:ascii="宋体" w:hAnsi="宋体" w:eastAsia="宋体" w:cs="宋体"/>
          <w:b/>
          <w:bCs/>
          <w:color w:val="auto"/>
          <w:sz w:val="24"/>
          <w:highlight w:val="none"/>
        </w:rPr>
        <w:t>投标人的资格证明文件</w:t>
      </w:r>
    </w:p>
    <w:p w14:paraId="339817C4">
      <w:pPr>
        <w:adjustRightInd w:val="0"/>
        <w:snapToGrid w:val="0"/>
        <w:spacing w:before="156" w:beforeLines="50"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14.1</w:t>
      </w:r>
      <w:r>
        <w:rPr>
          <w:rFonts w:hint="eastAsia" w:ascii="宋体" w:hAnsi="宋体" w:eastAsia="宋体" w:cs="宋体"/>
          <w:color w:val="auto"/>
          <w:szCs w:val="21"/>
          <w:highlight w:val="none"/>
        </w:rPr>
        <w:t>除</w:t>
      </w:r>
      <w:r>
        <w:rPr>
          <w:rFonts w:hint="eastAsia" w:ascii="宋体" w:hAnsi="宋体" w:eastAsia="宋体" w:cs="宋体"/>
          <w:b/>
          <w:color w:val="auto"/>
          <w:szCs w:val="21"/>
          <w:highlight w:val="none"/>
        </w:rPr>
        <w:t>【投标须知前附表】</w:t>
      </w:r>
      <w:r>
        <w:rPr>
          <w:rFonts w:hint="eastAsia" w:ascii="宋体" w:hAnsi="宋体" w:eastAsia="宋体" w:cs="宋体"/>
          <w:color w:val="auto"/>
          <w:szCs w:val="21"/>
          <w:highlight w:val="none"/>
        </w:rPr>
        <w:t>另有规</w:t>
      </w:r>
      <w:r>
        <w:rPr>
          <w:rFonts w:hint="eastAsia" w:ascii="宋体" w:hAnsi="宋体" w:eastAsia="宋体" w:cs="宋体"/>
          <w:color w:val="auto"/>
          <w:highlight w:val="none"/>
        </w:rPr>
        <w:t>定外，投标人应按下列规定提供资格证明文件。</w:t>
      </w:r>
    </w:p>
    <w:p w14:paraId="2093B355">
      <w:pPr>
        <w:adjustRightInd w:val="0"/>
        <w:snapToGrid w:val="0"/>
        <w:spacing w:before="156" w:beforeLines="50"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（1）</w:t>
      </w:r>
      <w:r>
        <w:rPr>
          <w:rFonts w:hint="eastAsia" w:ascii="宋体" w:hAnsi="宋体" w:eastAsia="宋体" w:cs="宋体"/>
          <w:b/>
          <w:color w:val="auto"/>
          <w:highlight w:val="none"/>
        </w:rPr>
        <w:t>法人或者其他组织的营业执照等主体资格证明文件，自然人的身份证明</w:t>
      </w:r>
      <w:r>
        <w:rPr>
          <w:rFonts w:hint="eastAsia" w:ascii="宋体" w:hAnsi="宋体" w:eastAsia="宋体" w:cs="宋体"/>
          <w:color w:val="auto"/>
          <w:highlight w:val="none"/>
        </w:rPr>
        <w:t>：投标人为法人的，应提交营业执照或法人登记证书的复印件；投标人为非法人组织的，应提交依法登记证书复印件；投标人为个体工商户的，应提交个体工商户营业执照复印件；投标人为自然人的，应提交自然人的身份证明复印件。</w:t>
      </w:r>
    </w:p>
    <w:p w14:paraId="5367E965">
      <w:pPr>
        <w:adjustRightInd w:val="0"/>
        <w:snapToGrid w:val="0"/>
        <w:spacing w:before="156" w:beforeLines="50"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（2）</w:t>
      </w:r>
      <w:r>
        <w:rPr>
          <w:rFonts w:hint="eastAsia" w:ascii="宋体" w:hAnsi="宋体" w:eastAsia="宋体" w:cs="宋体"/>
          <w:b/>
          <w:color w:val="auto"/>
          <w:highlight w:val="none"/>
        </w:rPr>
        <w:t>投标人资格声明(格式)</w:t>
      </w:r>
    </w:p>
    <w:p w14:paraId="28C495B0">
      <w:pPr>
        <w:adjustRightInd w:val="0"/>
        <w:snapToGrid w:val="0"/>
        <w:spacing w:before="156" w:beforeLines="50"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highlight w:val="none"/>
        </w:rPr>
        <w:t>（3）</w:t>
      </w:r>
      <w:r>
        <w:rPr>
          <w:rFonts w:hint="eastAsia" w:ascii="宋体" w:hAnsi="宋体" w:eastAsia="宋体" w:cs="宋体"/>
          <w:b/>
          <w:color w:val="auto"/>
          <w:highlight w:val="none"/>
        </w:rPr>
        <w:t>符合特定资格条件证明材料复印件或者情况说明原件</w:t>
      </w:r>
      <w:r>
        <w:rPr>
          <w:rFonts w:hint="eastAsia" w:ascii="宋体" w:hAnsi="宋体" w:eastAsia="宋体" w:cs="宋体"/>
          <w:color w:val="auto"/>
          <w:highlight w:val="none"/>
        </w:rPr>
        <w:t>。</w:t>
      </w:r>
      <w:r>
        <w:rPr>
          <w:rFonts w:hint="eastAsia" w:ascii="宋体" w:hAnsi="宋体" w:eastAsia="宋体" w:cs="宋体"/>
          <w:color w:val="auto"/>
          <w:szCs w:val="21"/>
          <w:highlight w:val="none"/>
        </w:rPr>
        <w:t>具体要求见</w:t>
      </w:r>
      <w:r>
        <w:rPr>
          <w:rFonts w:hint="eastAsia" w:ascii="宋体" w:hAnsi="宋体" w:eastAsia="宋体" w:cs="宋体"/>
          <w:b/>
          <w:color w:val="auto"/>
          <w:szCs w:val="21"/>
          <w:highlight w:val="none"/>
        </w:rPr>
        <w:t>【投标须知前附表】</w:t>
      </w:r>
      <w:r>
        <w:rPr>
          <w:rFonts w:hint="eastAsia" w:ascii="宋体" w:hAnsi="宋体" w:eastAsia="宋体" w:cs="宋体"/>
          <w:color w:val="auto"/>
          <w:szCs w:val="21"/>
          <w:highlight w:val="none"/>
        </w:rPr>
        <w:t>。</w:t>
      </w:r>
    </w:p>
    <w:p w14:paraId="420305E5">
      <w:pPr>
        <w:adjustRightInd w:val="0"/>
        <w:snapToGrid w:val="0"/>
        <w:spacing w:before="156" w:beforeLines="50"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14.2投标人以联合体形式投标的，除应提交联合协议(格式)外，参加联合体的各方均应提交上款资格证明材料。</w:t>
      </w:r>
    </w:p>
    <w:p w14:paraId="28C02520">
      <w:pPr>
        <w:adjustRightInd w:val="0"/>
        <w:snapToGrid w:val="0"/>
        <w:spacing w:before="156" w:beforeLines="50"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14.3投标人的资格证明文件均应为有效文件并加盖投标人电子章，并按招标文件规定签署。</w:t>
      </w:r>
    </w:p>
    <w:p w14:paraId="64014C90">
      <w:pPr>
        <w:adjustRightInd w:val="0"/>
        <w:snapToGrid w:val="0"/>
        <w:spacing w:before="156" w:beforeLines="50" w:line="360" w:lineRule="auto"/>
        <w:jc w:val="left"/>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15. 投标服务符合招标文件规定的证明文件</w:t>
      </w:r>
    </w:p>
    <w:p w14:paraId="7249CEE9">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15.1投标人应当提交其拟供的合同项下服务（含配套货物）符合招标文件规定的证明文件,该证明文件作为投标文件的一部分。</w:t>
      </w:r>
    </w:p>
    <w:p w14:paraId="2BA4BA9B">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15.2上述证明文件可以是文字资料、图表、数据、证书等资料，包括但不限于：</w:t>
      </w:r>
    </w:p>
    <w:p w14:paraId="5E8006E2">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（1）服务（含配套货物）主要技术指标和性能的详细说明。对有具体参数要求的指标，投标人应提供具体参数值；</w:t>
      </w:r>
    </w:p>
    <w:p w14:paraId="58E13DBE">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（2）配套货物的品牌型号、制造商及原产地等说明；</w:t>
      </w:r>
    </w:p>
    <w:p w14:paraId="7EBD19C0">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（3）招标文件第五章“采购需求”要求的其它</w:t>
      </w:r>
      <w:r>
        <w:rPr>
          <w:rFonts w:hint="eastAsia" w:ascii="宋体" w:hAnsi="宋体" w:eastAsia="宋体" w:cs="宋体"/>
          <w:color w:val="auto"/>
          <w:szCs w:val="21"/>
          <w:highlight w:val="none"/>
          <w:lang w:eastAsia="zh-CN"/>
        </w:rPr>
        <w:t>资料</w:t>
      </w:r>
      <w:r>
        <w:rPr>
          <w:rFonts w:hint="eastAsia" w:ascii="宋体" w:hAnsi="宋体" w:eastAsia="宋体" w:cs="宋体"/>
          <w:color w:val="auto"/>
          <w:szCs w:val="21"/>
          <w:highlight w:val="none"/>
        </w:rPr>
        <w:t>。</w:t>
      </w:r>
    </w:p>
    <w:p w14:paraId="4D413477">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15.3样品提供的规定：详见投标须知前附表。</w:t>
      </w:r>
    </w:p>
    <w:p w14:paraId="3136632C">
      <w:pPr>
        <w:adjustRightInd w:val="0"/>
        <w:snapToGrid w:val="0"/>
        <w:spacing w:before="156" w:beforeLines="50" w:line="360" w:lineRule="auto"/>
        <w:jc w:val="left"/>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16. 投标有效期</w:t>
      </w:r>
    </w:p>
    <w:p w14:paraId="41D33659">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16.1投标有效期从提交投标文件的截止之日起算。投标文件中承诺的投标有效期应当不少于</w:t>
      </w:r>
      <w:r>
        <w:rPr>
          <w:rFonts w:hint="eastAsia" w:ascii="宋体" w:hAnsi="宋体" w:eastAsia="宋体" w:cs="宋体"/>
          <w:b/>
          <w:color w:val="auto"/>
          <w:szCs w:val="21"/>
          <w:highlight w:val="none"/>
        </w:rPr>
        <w:t>【投标须知前附表】</w:t>
      </w:r>
      <w:r>
        <w:rPr>
          <w:rFonts w:hint="eastAsia" w:ascii="宋体" w:hAnsi="宋体" w:eastAsia="宋体" w:cs="宋体"/>
          <w:color w:val="auto"/>
          <w:szCs w:val="21"/>
          <w:highlight w:val="none"/>
        </w:rPr>
        <w:t>中载明的投标有效期。投标有效期不满足要求的，其</w:t>
      </w:r>
      <w:r>
        <w:rPr>
          <w:rFonts w:hint="eastAsia" w:ascii="宋体" w:hAnsi="宋体" w:eastAsia="宋体" w:cs="宋体"/>
          <w:b/>
          <w:color w:val="auto"/>
          <w:szCs w:val="21"/>
          <w:highlight w:val="none"/>
        </w:rPr>
        <w:t>投标无效</w:t>
      </w:r>
      <w:r>
        <w:rPr>
          <w:rFonts w:hint="eastAsia" w:ascii="宋体" w:hAnsi="宋体" w:eastAsia="宋体" w:cs="宋体"/>
          <w:color w:val="auto"/>
          <w:szCs w:val="21"/>
          <w:highlight w:val="none"/>
        </w:rPr>
        <w:t>。</w:t>
      </w:r>
    </w:p>
    <w:p w14:paraId="3AF7A67C">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16.2投标有效期内投标人撤销投标文件的，投标人应承担招标文件和法律规定的责任。</w:t>
      </w:r>
    </w:p>
    <w:p w14:paraId="36615326">
      <w:pPr>
        <w:adjustRightInd w:val="0"/>
        <w:snapToGrid w:val="0"/>
        <w:spacing w:before="156" w:beforeLines="50" w:line="360" w:lineRule="auto"/>
        <w:jc w:val="left"/>
        <w:rPr>
          <w:rFonts w:hint="eastAsia" w:ascii="宋体" w:hAnsi="宋体" w:eastAsia="宋体" w:cs="宋体"/>
          <w:b/>
          <w:color w:val="auto"/>
          <w:sz w:val="24"/>
          <w:highlight w:val="none"/>
        </w:rPr>
      </w:pPr>
      <w:r>
        <w:rPr>
          <w:rFonts w:hint="eastAsia" w:ascii="宋体" w:hAnsi="宋体" w:eastAsia="宋体" w:cs="宋体"/>
          <w:b/>
          <w:color w:val="auto"/>
          <w:sz w:val="24"/>
          <w:highlight w:val="none"/>
        </w:rPr>
        <w:t>1</w:t>
      </w:r>
      <w:r>
        <w:rPr>
          <w:rFonts w:hint="eastAsia" w:ascii="宋体" w:hAnsi="宋体" w:eastAsia="宋体" w:cs="宋体"/>
          <w:b/>
          <w:color w:val="auto"/>
          <w:sz w:val="24"/>
          <w:highlight w:val="none"/>
          <w:lang w:val="en-US" w:eastAsia="zh-CN"/>
        </w:rPr>
        <w:t>7</w:t>
      </w:r>
      <w:r>
        <w:rPr>
          <w:rFonts w:hint="eastAsia" w:ascii="宋体" w:hAnsi="宋体" w:eastAsia="宋体" w:cs="宋体"/>
          <w:b/>
          <w:color w:val="auto"/>
          <w:sz w:val="24"/>
          <w:highlight w:val="none"/>
        </w:rPr>
        <w:t>.分包</w:t>
      </w:r>
    </w:p>
    <w:p w14:paraId="243D1EB2">
      <w:pPr>
        <w:adjustRightInd w:val="0"/>
        <w:snapToGrid w:val="0"/>
        <w:spacing w:before="156" w:beforeLines="50"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1</w:t>
      </w:r>
      <w:r>
        <w:rPr>
          <w:rFonts w:hint="eastAsia" w:ascii="宋体" w:hAnsi="宋体" w:eastAsia="宋体" w:cs="宋体"/>
          <w:color w:val="auto"/>
          <w:highlight w:val="none"/>
          <w:lang w:val="en-US" w:eastAsia="zh-CN"/>
        </w:rPr>
        <w:t>7</w:t>
      </w:r>
      <w:r>
        <w:rPr>
          <w:rFonts w:hint="eastAsia" w:ascii="宋体" w:hAnsi="宋体" w:eastAsia="宋体" w:cs="宋体"/>
          <w:color w:val="auto"/>
          <w:highlight w:val="none"/>
        </w:rPr>
        <w:t>.1投标人拟在中标后将中</w:t>
      </w:r>
      <w:r>
        <w:rPr>
          <w:rFonts w:hint="eastAsia" w:ascii="宋体" w:hAnsi="宋体" w:eastAsia="宋体" w:cs="宋体"/>
          <w:color w:val="auto"/>
          <w:szCs w:val="21"/>
          <w:highlight w:val="none"/>
        </w:rPr>
        <w:t>标项目的非主体、非关键性工作进行分包的，应符合</w:t>
      </w:r>
      <w:r>
        <w:rPr>
          <w:rFonts w:hint="eastAsia" w:ascii="宋体" w:hAnsi="宋体" w:eastAsia="宋体" w:cs="宋体"/>
          <w:b/>
          <w:color w:val="auto"/>
          <w:szCs w:val="21"/>
          <w:highlight w:val="none"/>
        </w:rPr>
        <w:t>【投标须知前附表】</w:t>
      </w:r>
      <w:r>
        <w:rPr>
          <w:rFonts w:hint="eastAsia" w:ascii="宋体" w:hAnsi="宋体" w:eastAsia="宋体" w:cs="宋体"/>
          <w:color w:val="auto"/>
          <w:szCs w:val="21"/>
          <w:highlight w:val="none"/>
        </w:rPr>
        <w:t>规定的分包内容、分包金</w:t>
      </w:r>
      <w:r>
        <w:rPr>
          <w:rFonts w:hint="eastAsia" w:ascii="宋体" w:hAnsi="宋体" w:eastAsia="宋体" w:cs="宋体"/>
          <w:color w:val="auto"/>
          <w:highlight w:val="none"/>
        </w:rPr>
        <w:t>额和资质要求等限制性条件，并在投标文件中载明分包承担主体，且分包承担主体不得再次分包。</w:t>
      </w:r>
    </w:p>
    <w:p w14:paraId="5E04EB00">
      <w:pPr>
        <w:adjustRightInd w:val="0"/>
        <w:snapToGrid w:val="0"/>
        <w:spacing w:before="156" w:beforeLines="50"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1</w:t>
      </w:r>
      <w:r>
        <w:rPr>
          <w:rFonts w:hint="eastAsia" w:ascii="宋体" w:hAnsi="宋体" w:eastAsia="宋体" w:cs="宋体"/>
          <w:color w:val="auto"/>
          <w:highlight w:val="none"/>
          <w:lang w:val="en-US" w:eastAsia="zh-CN"/>
        </w:rPr>
        <w:t>7</w:t>
      </w:r>
      <w:r>
        <w:rPr>
          <w:rFonts w:hint="eastAsia" w:ascii="宋体" w:hAnsi="宋体" w:eastAsia="宋体" w:cs="宋体"/>
          <w:color w:val="auto"/>
          <w:highlight w:val="none"/>
        </w:rPr>
        <w:t>.2中标人应当就分包项目向采购人负责，分包承担主体就分包项目承担连带责任。</w:t>
      </w:r>
    </w:p>
    <w:p w14:paraId="2DD72CB4">
      <w:pPr>
        <w:adjustRightInd w:val="0"/>
        <w:snapToGrid w:val="0"/>
        <w:spacing w:before="156" w:beforeLines="50"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1</w:t>
      </w:r>
      <w:r>
        <w:rPr>
          <w:rFonts w:hint="eastAsia" w:ascii="宋体" w:hAnsi="宋体" w:eastAsia="宋体" w:cs="宋体"/>
          <w:color w:val="auto"/>
          <w:highlight w:val="none"/>
          <w:lang w:val="en-US" w:eastAsia="zh-CN"/>
        </w:rPr>
        <w:t>7.</w:t>
      </w:r>
      <w:r>
        <w:rPr>
          <w:rFonts w:hint="eastAsia" w:ascii="宋体" w:hAnsi="宋体" w:eastAsia="宋体" w:cs="宋体"/>
          <w:color w:val="auto"/>
          <w:highlight w:val="none"/>
        </w:rPr>
        <w:t>3不符合招标文件中有关分包规定的，其</w:t>
      </w:r>
      <w:r>
        <w:rPr>
          <w:rFonts w:hint="eastAsia" w:ascii="宋体" w:hAnsi="宋体" w:eastAsia="宋体" w:cs="宋体"/>
          <w:b/>
          <w:color w:val="auto"/>
          <w:highlight w:val="none"/>
        </w:rPr>
        <w:t>投标无效</w:t>
      </w:r>
      <w:r>
        <w:rPr>
          <w:rFonts w:hint="eastAsia" w:ascii="宋体" w:hAnsi="宋体" w:eastAsia="宋体" w:cs="宋体"/>
          <w:color w:val="auto"/>
          <w:highlight w:val="none"/>
        </w:rPr>
        <w:t>。</w:t>
      </w:r>
    </w:p>
    <w:p w14:paraId="282F6D0D">
      <w:pPr>
        <w:adjustRightInd w:val="0"/>
        <w:snapToGrid w:val="0"/>
        <w:spacing w:before="156" w:beforeLines="50" w:line="360" w:lineRule="auto"/>
        <w:jc w:val="left"/>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w:t>
      </w:r>
      <w:r>
        <w:rPr>
          <w:rFonts w:hint="eastAsia" w:ascii="宋体" w:hAnsi="宋体" w:eastAsia="宋体" w:cs="宋体"/>
          <w:b/>
          <w:bCs/>
          <w:color w:val="auto"/>
          <w:sz w:val="24"/>
          <w:highlight w:val="none"/>
          <w:lang w:val="en-US" w:eastAsia="zh-CN"/>
        </w:rPr>
        <w:t>8</w:t>
      </w:r>
      <w:r>
        <w:rPr>
          <w:rFonts w:hint="eastAsia" w:ascii="宋体" w:hAnsi="宋体" w:eastAsia="宋体" w:cs="宋体"/>
          <w:b/>
          <w:bCs/>
          <w:color w:val="auto"/>
          <w:sz w:val="24"/>
          <w:highlight w:val="none"/>
        </w:rPr>
        <w:t>. 电子</w:t>
      </w:r>
      <w:r>
        <w:rPr>
          <w:rFonts w:hint="eastAsia" w:ascii="宋体" w:hAnsi="宋体" w:eastAsia="宋体" w:cs="宋体"/>
          <w:b/>
          <w:bCs/>
          <w:color w:val="auto"/>
          <w:sz w:val="24"/>
          <w:highlight w:val="none"/>
          <w:lang w:eastAsia="zh-CN"/>
        </w:rPr>
        <w:t>投标</w:t>
      </w:r>
      <w:r>
        <w:rPr>
          <w:rFonts w:hint="eastAsia" w:ascii="宋体" w:hAnsi="宋体" w:eastAsia="宋体" w:cs="宋体"/>
          <w:b/>
          <w:bCs/>
          <w:color w:val="auto"/>
          <w:sz w:val="24"/>
          <w:highlight w:val="none"/>
        </w:rPr>
        <w:t>文件的制作和签署</w:t>
      </w:r>
    </w:p>
    <w:p w14:paraId="0D69BBF4">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w:t>
      </w:r>
      <w:r>
        <w:rPr>
          <w:rFonts w:hint="eastAsia" w:ascii="宋体" w:hAnsi="宋体" w:eastAsia="宋体" w:cs="宋体"/>
          <w:color w:val="auto"/>
          <w:szCs w:val="21"/>
          <w:highlight w:val="none"/>
          <w:lang w:val="en-US" w:eastAsia="zh-CN"/>
        </w:rPr>
        <w:t>8</w:t>
      </w:r>
      <w:r>
        <w:rPr>
          <w:rFonts w:hint="eastAsia" w:ascii="宋体" w:hAnsi="宋体" w:eastAsia="宋体" w:cs="宋体"/>
          <w:color w:val="auto"/>
          <w:szCs w:val="21"/>
          <w:highlight w:val="none"/>
        </w:rPr>
        <w:t>.1投标人确认投标后，应当在</w:t>
      </w:r>
      <w:r>
        <w:rPr>
          <w:rFonts w:hint="eastAsia" w:ascii="宋体" w:hAnsi="宋体" w:eastAsia="宋体" w:cs="宋体"/>
          <w:color w:val="auto"/>
          <w:szCs w:val="21"/>
          <w:highlight w:val="none"/>
          <w:lang w:eastAsia="zh-CN"/>
        </w:rPr>
        <w:t>郴州市</w:t>
      </w:r>
      <w:r>
        <w:rPr>
          <w:rFonts w:hint="eastAsia" w:ascii="宋体" w:hAnsi="宋体" w:eastAsia="宋体" w:cs="宋体"/>
          <w:color w:val="auto"/>
          <w:szCs w:val="21"/>
          <w:highlight w:val="none"/>
        </w:rPr>
        <w:t>公共资源交易政府采购电子化平台上认可的“投标文件制作工具软件下载”制作投标文件（ 含澄清、说明文件）并进行固化、加密；</w:t>
      </w:r>
      <w:r>
        <w:rPr>
          <w:rFonts w:hint="eastAsia" w:ascii="宋体" w:hAnsi="宋体" w:eastAsia="宋体" w:cs="宋体"/>
          <w:bCs/>
          <w:color w:val="auto"/>
          <w:szCs w:val="21"/>
          <w:highlight w:val="none"/>
        </w:rPr>
        <w:t>否则将可能影响电子投标文件的上传而导致投标无效。</w:t>
      </w:r>
    </w:p>
    <w:p w14:paraId="750FCF29">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w:t>
      </w:r>
      <w:r>
        <w:rPr>
          <w:rFonts w:hint="eastAsia" w:ascii="宋体" w:hAnsi="宋体" w:eastAsia="宋体" w:cs="宋体"/>
          <w:color w:val="auto"/>
          <w:szCs w:val="21"/>
          <w:highlight w:val="none"/>
          <w:lang w:val="en-US" w:eastAsia="zh-CN"/>
        </w:rPr>
        <w:t>8.</w:t>
      </w:r>
      <w:r>
        <w:rPr>
          <w:rFonts w:hint="eastAsia" w:ascii="宋体" w:hAnsi="宋体" w:eastAsia="宋体" w:cs="宋体"/>
          <w:color w:val="auto"/>
          <w:szCs w:val="21"/>
          <w:highlight w:val="none"/>
        </w:rPr>
        <w:t>2投标人应按照电子招标文件格式及投标工具编制资格证明文件，不得将其编制上传到商务和技术文件中。否则，由于编制上传位置失误导致无法进行资格审查，由此所产生的后果和责任由投标人自行承担。</w:t>
      </w:r>
    </w:p>
    <w:p w14:paraId="7FB39A41">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w:t>
      </w:r>
      <w:r>
        <w:rPr>
          <w:rFonts w:hint="eastAsia" w:ascii="宋体" w:hAnsi="宋体" w:eastAsia="宋体" w:cs="宋体"/>
          <w:color w:val="auto"/>
          <w:szCs w:val="21"/>
          <w:highlight w:val="none"/>
          <w:lang w:val="en-US" w:eastAsia="zh-CN"/>
        </w:rPr>
        <w:t>8.</w:t>
      </w:r>
      <w:r>
        <w:rPr>
          <w:rFonts w:hint="eastAsia" w:ascii="宋体" w:hAnsi="宋体" w:eastAsia="宋体" w:cs="宋体"/>
          <w:color w:val="auto"/>
          <w:szCs w:val="21"/>
          <w:highlight w:val="none"/>
        </w:rPr>
        <w:t>3 投标人应按照电子招标文件格式及投标工具编制商务、技术及综合评分表相关资料。必须按招标文件目录和节点对应位置上传或填写相应资料，否则，由于编制上传位置失误，系统将判断投标人未提交此项资料，由此造成的后果和责任由投标人自行承担。</w:t>
      </w:r>
    </w:p>
    <w:p w14:paraId="089920A0">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w:t>
      </w:r>
      <w:r>
        <w:rPr>
          <w:rFonts w:hint="eastAsia" w:ascii="宋体" w:hAnsi="宋体" w:eastAsia="宋体" w:cs="宋体"/>
          <w:color w:val="auto"/>
          <w:szCs w:val="21"/>
          <w:highlight w:val="none"/>
          <w:lang w:val="en-US" w:eastAsia="zh-CN"/>
        </w:rPr>
        <w:t>8</w:t>
      </w:r>
      <w:r>
        <w:rPr>
          <w:rFonts w:hint="eastAsia" w:ascii="宋体" w:hAnsi="宋体" w:eastAsia="宋体" w:cs="宋体"/>
          <w:color w:val="auto"/>
          <w:szCs w:val="21"/>
          <w:highlight w:val="none"/>
        </w:rPr>
        <w:t>.4投标人应注意压缩电子文件，上传的有关扫描件的尺寸和清晰度应该能够在电脑上被阅读、识别和判断。若投标人未按要求提供证明材料或提供的是部分证明材料或提供不清晰的扫描件复印件，无法阅读、识别和判断的，由此可能导致的不予计分、废标等后果由投标人自行承担。</w:t>
      </w:r>
    </w:p>
    <w:p w14:paraId="47354EA8">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w:t>
      </w:r>
      <w:r>
        <w:rPr>
          <w:rFonts w:hint="eastAsia" w:ascii="宋体" w:hAnsi="宋体" w:eastAsia="宋体" w:cs="宋体"/>
          <w:color w:val="auto"/>
          <w:szCs w:val="21"/>
          <w:highlight w:val="none"/>
          <w:lang w:val="en-US" w:eastAsia="zh-CN"/>
        </w:rPr>
        <w:t>8</w:t>
      </w:r>
      <w:r>
        <w:rPr>
          <w:rFonts w:hint="eastAsia" w:ascii="宋体" w:hAnsi="宋体" w:eastAsia="宋体" w:cs="宋体"/>
          <w:color w:val="auto"/>
          <w:szCs w:val="21"/>
          <w:highlight w:val="none"/>
        </w:rPr>
        <w:t>.5投标人应在电子投标文件指定签章处采用</w:t>
      </w:r>
      <w:r>
        <w:rPr>
          <w:rFonts w:hint="eastAsia" w:ascii="宋体" w:hAnsi="宋体" w:eastAsia="宋体" w:cs="宋体"/>
          <w:color w:val="auto"/>
          <w:szCs w:val="21"/>
          <w:highlight w:val="none"/>
          <w:lang w:eastAsia="zh-CN"/>
        </w:rPr>
        <w:t>郴州市</w:t>
      </w:r>
      <w:r>
        <w:rPr>
          <w:rFonts w:hint="eastAsia" w:ascii="宋体" w:hAnsi="宋体" w:eastAsia="宋体" w:cs="宋体"/>
          <w:color w:val="auto"/>
          <w:szCs w:val="21"/>
          <w:highlight w:val="none"/>
        </w:rPr>
        <w:t>公共资源交易中心交易平台认可的CA数字证书（含电子印章）进行签章。</w:t>
      </w:r>
    </w:p>
    <w:p w14:paraId="5B6DF21E">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w:t>
      </w:r>
      <w:r>
        <w:rPr>
          <w:rFonts w:hint="eastAsia" w:ascii="宋体" w:hAnsi="宋体" w:eastAsia="宋体" w:cs="宋体"/>
          <w:color w:val="auto"/>
          <w:szCs w:val="21"/>
          <w:highlight w:val="none"/>
          <w:lang w:val="en-US" w:eastAsia="zh-CN"/>
        </w:rPr>
        <w:t>8</w:t>
      </w:r>
      <w:r>
        <w:rPr>
          <w:rFonts w:hint="eastAsia" w:ascii="宋体" w:hAnsi="宋体" w:eastAsia="宋体" w:cs="宋体"/>
          <w:color w:val="auto"/>
          <w:szCs w:val="21"/>
          <w:highlight w:val="none"/>
        </w:rPr>
        <w:t xml:space="preserve">.6 </w:t>
      </w:r>
      <w:r>
        <w:rPr>
          <w:rFonts w:hint="eastAsia" w:ascii="宋体" w:hAnsi="宋体" w:eastAsia="宋体" w:cs="宋体"/>
          <w:color w:val="auto"/>
          <w:szCs w:val="21"/>
          <w:highlight w:val="none"/>
          <w:lang w:eastAsia="zh-CN"/>
        </w:rPr>
        <w:t>电子投标文件</w:t>
      </w:r>
      <w:r>
        <w:rPr>
          <w:rFonts w:hint="eastAsia" w:ascii="宋体" w:hAnsi="宋体" w:eastAsia="宋体" w:cs="宋体"/>
          <w:color w:val="auto"/>
          <w:szCs w:val="21"/>
          <w:highlight w:val="none"/>
        </w:rPr>
        <w:t>具有法律效力，若投标文件与招标文件要求不一致，其内容影响中标结果时，责任由投标人自行承担。</w:t>
      </w:r>
    </w:p>
    <w:p w14:paraId="240F05D7">
      <w:pPr>
        <w:keepNext w:val="0"/>
        <w:keepLines w:val="0"/>
        <w:widowControl w:val="0"/>
        <w:numPr>
          <w:ilvl w:val="0"/>
          <w:numId w:val="2"/>
        </w:numPr>
        <w:adjustRightInd w:val="0"/>
        <w:snapToGrid w:val="0"/>
        <w:spacing w:before="156" w:beforeLines="50" w:after="0" w:line="360" w:lineRule="auto"/>
        <w:jc w:val="center"/>
        <w:outlineLvl w:val="2"/>
        <w:rPr>
          <w:rFonts w:hint="eastAsia" w:ascii="宋体" w:hAnsi="宋体" w:eastAsia="宋体" w:cs="宋体"/>
          <w:b/>
          <w:bCs/>
          <w:color w:val="auto"/>
          <w:kern w:val="2"/>
          <w:sz w:val="28"/>
          <w:szCs w:val="28"/>
          <w:highlight w:val="none"/>
          <w:lang w:val="en-US" w:eastAsia="zh-CN" w:bidi="ar-SA"/>
        </w:rPr>
      </w:pPr>
      <w:bookmarkStart w:id="46" w:name="_Toc13619"/>
      <w:bookmarkStart w:id="47" w:name="_Toc29913900"/>
      <w:bookmarkStart w:id="48" w:name="_Toc4485"/>
      <w:bookmarkStart w:id="49" w:name="_Toc20506"/>
      <w:r>
        <w:rPr>
          <w:rFonts w:hint="eastAsia" w:ascii="宋体" w:hAnsi="宋体" w:eastAsia="宋体" w:cs="宋体"/>
          <w:b/>
          <w:bCs/>
          <w:color w:val="auto"/>
          <w:kern w:val="2"/>
          <w:sz w:val="28"/>
          <w:szCs w:val="28"/>
          <w:highlight w:val="none"/>
          <w:lang w:val="en-US" w:eastAsia="zh-CN" w:bidi="ar-SA"/>
        </w:rPr>
        <w:t>投标</w:t>
      </w:r>
      <w:bookmarkEnd w:id="46"/>
      <w:bookmarkEnd w:id="47"/>
      <w:bookmarkEnd w:id="48"/>
      <w:bookmarkEnd w:id="49"/>
    </w:p>
    <w:p w14:paraId="112C15A1">
      <w:pPr>
        <w:numPr>
          <w:ilvl w:val="255"/>
          <w:numId w:val="0"/>
        </w:numPr>
        <w:rPr>
          <w:rFonts w:hint="eastAsia" w:ascii="宋体" w:hAnsi="宋体" w:eastAsia="宋体" w:cs="宋体"/>
          <w:color w:val="auto"/>
          <w:highlight w:val="none"/>
        </w:rPr>
      </w:pPr>
      <w:bookmarkStart w:id="50" w:name="_Hlt226715444"/>
      <w:bookmarkEnd w:id="50"/>
      <w:bookmarkStart w:id="51" w:name="_Hlt193622730"/>
      <w:bookmarkEnd w:id="51"/>
    </w:p>
    <w:p w14:paraId="32713ADA">
      <w:pPr>
        <w:adjustRightInd w:val="0"/>
        <w:snapToGrid w:val="0"/>
        <w:spacing w:before="156" w:beforeLines="50" w:line="360" w:lineRule="auto"/>
        <w:ind w:firstLine="241" w:firstLineChars="100"/>
        <w:jc w:val="left"/>
        <w:rPr>
          <w:rFonts w:hint="eastAsia" w:ascii="宋体" w:hAnsi="宋体" w:eastAsia="宋体" w:cs="宋体"/>
          <w:b/>
          <w:bCs/>
          <w:color w:val="auto"/>
          <w:sz w:val="24"/>
          <w:highlight w:val="none"/>
        </w:rPr>
      </w:pPr>
      <w:r>
        <w:rPr>
          <w:rFonts w:hint="eastAsia" w:ascii="宋体" w:hAnsi="宋体" w:eastAsia="宋体" w:cs="宋体"/>
          <w:b/>
          <w:color w:val="auto"/>
          <w:sz w:val="24"/>
          <w:highlight w:val="none"/>
          <w:lang w:val="en-US" w:eastAsia="zh-CN"/>
        </w:rPr>
        <w:t>19</w:t>
      </w:r>
      <w:r>
        <w:rPr>
          <w:rFonts w:hint="eastAsia" w:ascii="宋体" w:hAnsi="宋体" w:eastAsia="宋体" w:cs="宋体"/>
          <w:b/>
          <w:color w:val="auto"/>
          <w:sz w:val="24"/>
          <w:highlight w:val="none"/>
        </w:rPr>
        <w:t>.</w:t>
      </w:r>
      <w:r>
        <w:rPr>
          <w:rFonts w:hint="eastAsia" w:ascii="宋体" w:hAnsi="宋体" w:eastAsia="宋体" w:cs="宋体"/>
          <w:b/>
          <w:bCs/>
          <w:color w:val="auto"/>
          <w:sz w:val="24"/>
          <w:highlight w:val="none"/>
        </w:rPr>
        <w:t xml:space="preserve"> 电子投标文件的加密和提交</w:t>
      </w:r>
    </w:p>
    <w:p w14:paraId="788D7309">
      <w:pPr>
        <w:spacing w:line="360" w:lineRule="exact"/>
        <w:ind w:firstLine="411" w:firstLineChars="196"/>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19</w:t>
      </w:r>
      <w:r>
        <w:rPr>
          <w:rFonts w:hint="eastAsia" w:ascii="宋体" w:hAnsi="宋体" w:eastAsia="宋体" w:cs="宋体"/>
          <w:color w:val="auto"/>
          <w:szCs w:val="21"/>
          <w:highlight w:val="none"/>
        </w:rPr>
        <w:t>.1投标人应按照招标文件和交易平台的要求编制数据电文形式的投标文件并通过数字证书进行加密后，</w:t>
      </w:r>
      <w:r>
        <w:rPr>
          <w:rFonts w:hint="eastAsia" w:ascii="宋体" w:hAnsi="宋体" w:eastAsia="宋体" w:cs="宋体"/>
          <w:bCs/>
          <w:color w:val="auto"/>
          <w:szCs w:val="21"/>
          <w:highlight w:val="none"/>
        </w:rPr>
        <w:t>在招标文件【投标须知前附表】规定的开标时间前将电子投标文件上传到交易平台的对应项目。</w:t>
      </w:r>
      <w:r>
        <w:rPr>
          <w:rFonts w:hint="eastAsia" w:ascii="宋体" w:hAnsi="宋体" w:eastAsia="宋体" w:cs="宋体"/>
          <w:color w:val="auto"/>
          <w:szCs w:val="21"/>
          <w:highlight w:val="none"/>
        </w:rPr>
        <w:t>未按要求加密或逾期上传提交的投标文件，交易平台将无法接受, 采购代理机构不予受理。</w:t>
      </w:r>
    </w:p>
    <w:p w14:paraId="13B2FDCC">
      <w:pPr>
        <w:spacing w:line="360" w:lineRule="exact"/>
        <w:ind w:firstLine="411" w:firstLineChars="196"/>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19</w:t>
      </w:r>
      <w:r>
        <w:rPr>
          <w:rFonts w:hint="eastAsia" w:ascii="宋体" w:hAnsi="宋体" w:eastAsia="宋体" w:cs="宋体"/>
          <w:color w:val="auto"/>
          <w:highlight w:val="none"/>
        </w:rPr>
        <w:t>.2采购代理机构不接受投标截止时间后递交的纸质、电子、传真等所有形式的投标文件。</w:t>
      </w:r>
    </w:p>
    <w:p w14:paraId="51D85859">
      <w:pPr>
        <w:adjustRightInd w:val="0"/>
        <w:snapToGrid w:val="0"/>
        <w:spacing w:before="156" w:beforeLines="50" w:line="360" w:lineRule="auto"/>
        <w:ind w:firstLine="420" w:firstLineChars="200"/>
        <w:jc w:val="left"/>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lang w:val="en-US" w:eastAsia="zh-CN"/>
        </w:rPr>
        <w:t>19</w:t>
      </w:r>
      <w:r>
        <w:rPr>
          <w:rFonts w:hint="eastAsia" w:ascii="宋体" w:hAnsi="宋体" w:eastAsia="宋体" w:cs="宋体"/>
          <w:bCs/>
          <w:color w:val="auto"/>
          <w:szCs w:val="21"/>
          <w:highlight w:val="none"/>
        </w:rPr>
        <w:t>.3</w:t>
      </w:r>
      <w:r>
        <w:rPr>
          <w:rFonts w:hint="eastAsia" w:ascii="宋体" w:hAnsi="宋体" w:eastAsia="宋体" w:cs="宋体"/>
          <w:color w:val="auto"/>
          <w:highlight w:val="none"/>
        </w:rPr>
        <w:t>建议投标人于开标前一个工作日完成投标文件的制作与上传，</w:t>
      </w:r>
      <w:r>
        <w:rPr>
          <w:rFonts w:hint="eastAsia" w:ascii="宋体" w:hAnsi="宋体" w:eastAsia="宋体" w:cs="宋体"/>
          <w:bCs/>
          <w:color w:val="auto"/>
          <w:szCs w:val="21"/>
          <w:highlight w:val="none"/>
        </w:rPr>
        <w:t>系统将显示“上传成功”。如遇系统提示“上传未成功”，投标人应及时重新提交文件或与系统运维机构联系。</w:t>
      </w:r>
      <w:r>
        <w:rPr>
          <w:rFonts w:hint="eastAsia" w:ascii="宋体" w:hAnsi="宋体" w:eastAsia="宋体" w:cs="宋体"/>
          <w:color w:val="auto"/>
          <w:highlight w:val="none"/>
        </w:rPr>
        <w:t>由于投标人对电子投标操作不熟悉或自身电脑、网络等原因导致不能在投标截止时间之前上传提交投标文件的，</w:t>
      </w:r>
      <w:r>
        <w:rPr>
          <w:rFonts w:hint="eastAsia" w:ascii="宋体" w:hAnsi="宋体" w:eastAsia="宋体" w:cs="宋体"/>
          <w:bCs/>
          <w:color w:val="auto"/>
          <w:szCs w:val="21"/>
          <w:highlight w:val="none"/>
        </w:rPr>
        <w:t>由此造成的后果和责任由投标人自行承担。</w:t>
      </w:r>
    </w:p>
    <w:p w14:paraId="50C5EEF6">
      <w:pPr>
        <w:adjustRightInd w:val="0"/>
        <w:snapToGrid w:val="0"/>
        <w:spacing w:before="156" w:beforeLines="50" w:line="360" w:lineRule="auto"/>
        <w:ind w:firstLine="482" w:firstLineChars="200"/>
        <w:jc w:val="left"/>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2</w:t>
      </w:r>
      <w:r>
        <w:rPr>
          <w:rFonts w:hint="eastAsia" w:ascii="宋体" w:hAnsi="宋体" w:eastAsia="宋体" w:cs="宋体"/>
          <w:b/>
          <w:bCs/>
          <w:color w:val="auto"/>
          <w:sz w:val="24"/>
          <w:highlight w:val="none"/>
          <w:lang w:val="en-US" w:eastAsia="zh-CN"/>
        </w:rPr>
        <w:t>0</w:t>
      </w:r>
      <w:r>
        <w:rPr>
          <w:rFonts w:hint="eastAsia" w:ascii="宋体" w:hAnsi="宋体" w:eastAsia="宋体" w:cs="宋体"/>
          <w:b/>
          <w:bCs/>
          <w:color w:val="auto"/>
          <w:sz w:val="24"/>
          <w:highlight w:val="none"/>
        </w:rPr>
        <w:t>.电子投标文件的修改和撤回</w:t>
      </w:r>
    </w:p>
    <w:p w14:paraId="3A27C8AF">
      <w:pPr>
        <w:adjustRightInd w:val="0"/>
        <w:snapToGrid w:val="0"/>
        <w:spacing w:before="156" w:beforeLines="50" w:line="360" w:lineRule="auto"/>
        <w:ind w:firstLine="420" w:firstLineChars="200"/>
        <w:jc w:val="left"/>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2</w:t>
      </w:r>
      <w:r>
        <w:rPr>
          <w:rFonts w:hint="eastAsia" w:ascii="宋体" w:hAnsi="宋体" w:eastAsia="宋体" w:cs="宋体"/>
          <w:bCs/>
          <w:color w:val="auto"/>
          <w:szCs w:val="21"/>
          <w:highlight w:val="none"/>
          <w:lang w:val="en-US" w:eastAsia="zh-CN"/>
        </w:rPr>
        <w:t>0</w:t>
      </w:r>
      <w:r>
        <w:rPr>
          <w:rFonts w:hint="eastAsia" w:ascii="宋体" w:hAnsi="宋体" w:eastAsia="宋体" w:cs="宋体"/>
          <w:bCs/>
          <w:color w:val="auto"/>
          <w:szCs w:val="21"/>
          <w:highlight w:val="none"/>
        </w:rPr>
        <w:t>.1投标人在招标文件规定的投标截止时间前，可以撤回已上传的投标文件，也可以撤回并修改后再重新上传。</w:t>
      </w:r>
    </w:p>
    <w:p w14:paraId="1BB32BE0">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bCs/>
          <w:color w:val="auto"/>
          <w:szCs w:val="21"/>
          <w:highlight w:val="none"/>
        </w:rPr>
        <w:t>2</w:t>
      </w:r>
      <w:r>
        <w:rPr>
          <w:rFonts w:hint="eastAsia" w:ascii="宋体" w:hAnsi="宋体" w:eastAsia="宋体" w:cs="宋体"/>
          <w:bCs/>
          <w:color w:val="auto"/>
          <w:szCs w:val="21"/>
          <w:highlight w:val="none"/>
          <w:lang w:val="en-US" w:eastAsia="zh-CN"/>
        </w:rPr>
        <w:t>0</w:t>
      </w:r>
      <w:r>
        <w:rPr>
          <w:rFonts w:hint="eastAsia" w:ascii="宋体" w:hAnsi="宋体" w:eastAsia="宋体" w:cs="宋体"/>
          <w:bCs/>
          <w:color w:val="auto"/>
          <w:szCs w:val="21"/>
          <w:highlight w:val="none"/>
        </w:rPr>
        <w:t>.2采购人、采购代理机构发布了修改、澄清文件的，投标人应按照修改、澄清后的招标文件要求重新编制投标文件并上传至交易平台。</w:t>
      </w:r>
    </w:p>
    <w:p w14:paraId="24774584">
      <w:pPr>
        <w:adjustRightInd w:val="0"/>
        <w:snapToGrid w:val="0"/>
        <w:spacing w:before="156" w:beforeLines="50" w:line="360" w:lineRule="auto"/>
        <w:ind w:firstLine="482" w:firstLineChars="200"/>
        <w:jc w:val="left"/>
        <w:rPr>
          <w:rFonts w:hint="eastAsia" w:ascii="宋体" w:hAnsi="宋体" w:eastAsia="宋体" w:cs="宋体"/>
          <w:b/>
          <w:color w:val="auto"/>
          <w:sz w:val="24"/>
          <w:highlight w:val="none"/>
        </w:rPr>
      </w:pPr>
      <w:r>
        <w:rPr>
          <w:rFonts w:hint="eastAsia" w:ascii="宋体" w:hAnsi="宋体" w:eastAsia="宋体" w:cs="宋体"/>
          <w:b/>
          <w:bCs/>
          <w:color w:val="auto"/>
          <w:sz w:val="24"/>
          <w:highlight w:val="none"/>
        </w:rPr>
        <w:t>2</w:t>
      </w:r>
      <w:r>
        <w:rPr>
          <w:rFonts w:hint="eastAsia" w:ascii="宋体" w:hAnsi="宋体" w:eastAsia="宋体" w:cs="宋体"/>
          <w:b/>
          <w:bCs/>
          <w:color w:val="auto"/>
          <w:sz w:val="24"/>
          <w:highlight w:val="none"/>
          <w:lang w:val="en-US" w:eastAsia="zh-CN"/>
        </w:rPr>
        <w:t>1</w:t>
      </w:r>
      <w:r>
        <w:rPr>
          <w:rFonts w:hint="eastAsia" w:ascii="宋体" w:hAnsi="宋体" w:eastAsia="宋体" w:cs="宋体"/>
          <w:b/>
          <w:bCs/>
          <w:color w:val="auto"/>
          <w:sz w:val="24"/>
          <w:highlight w:val="none"/>
        </w:rPr>
        <w:t>.</w:t>
      </w:r>
      <w:r>
        <w:rPr>
          <w:rFonts w:hint="eastAsia" w:ascii="宋体" w:hAnsi="宋体" w:eastAsia="宋体" w:cs="宋体"/>
          <w:b/>
          <w:color w:val="auto"/>
          <w:sz w:val="24"/>
          <w:highlight w:val="none"/>
        </w:rPr>
        <w:t xml:space="preserve"> 串通投标行为</w:t>
      </w:r>
    </w:p>
    <w:p w14:paraId="621A796E">
      <w:pPr>
        <w:adjustRightInd w:val="0"/>
        <w:snapToGrid w:val="0"/>
        <w:spacing w:before="156" w:beforeLines="50" w:line="360" w:lineRule="auto"/>
        <w:ind w:firstLine="396" w:firstLineChars="200"/>
        <w:jc w:val="left"/>
        <w:rPr>
          <w:rFonts w:hint="eastAsia" w:ascii="宋体" w:hAnsi="宋体" w:eastAsia="宋体" w:cs="宋体"/>
          <w:color w:val="auto"/>
          <w:spacing w:val="-6"/>
          <w:szCs w:val="21"/>
          <w:highlight w:val="none"/>
        </w:rPr>
      </w:pPr>
      <w:r>
        <w:rPr>
          <w:rFonts w:hint="eastAsia" w:ascii="宋体" w:hAnsi="宋体" w:eastAsia="宋体" w:cs="宋体"/>
          <w:color w:val="auto"/>
          <w:spacing w:val="-6"/>
          <w:szCs w:val="21"/>
          <w:highlight w:val="none"/>
        </w:rPr>
        <w:t>2</w:t>
      </w:r>
      <w:r>
        <w:rPr>
          <w:rFonts w:hint="eastAsia" w:ascii="宋体" w:hAnsi="宋体" w:eastAsia="宋体" w:cs="宋体"/>
          <w:color w:val="auto"/>
          <w:spacing w:val="-6"/>
          <w:szCs w:val="21"/>
          <w:highlight w:val="none"/>
          <w:lang w:val="en-US" w:eastAsia="zh-CN"/>
        </w:rPr>
        <w:t>1</w:t>
      </w:r>
      <w:r>
        <w:rPr>
          <w:rFonts w:hint="eastAsia" w:ascii="宋体" w:hAnsi="宋体" w:eastAsia="宋体" w:cs="宋体"/>
          <w:color w:val="auto"/>
          <w:spacing w:val="-6"/>
          <w:szCs w:val="21"/>
          <w:highlight w:val="none"/>
        </w:rPr>
        <w:t>.1有下列情形之一的，属于恶意串通，对投标人依照政府采购法第七十七条第一款的规定追究法律责任：</w:t>
      </w:r>
    </w:p>
    <w:p w14:paraId="694EC002">
      <w:pPr>
        <w:adjustRightInd w:val="0"/>
        <w:snapToGrid w:val="0"/>
        <w:spacing w:before="156" w:beforeLines="50" w:line="360" w:lineRule="auto"/>
        <w:ind w:firstLine="396" w:firstLineChars="200"/>
        <w:jc w:val="left"/>
        <w:rPr>
          <w:rFonts w:hint="eastAsia" w:ascii="宋体" w:hAnsi="宋体" w:eastAsia="宋体" w:cs="宋体"/>
          <w:color w:val="auto"/>
          <w:spacing w:val="-6"/>
          <w:szCs w:val="21"/>
          <w:highlight w:val="none"/>
        </w:rPr>
      </w:pPr>
      <w:r>
        <w:rPr>
          <w:rFonts w:hint="eastAsia" w:ascii="宋体" w:hAnsi="宋体" w:eastAsia="宋体" w:cs="宋体"/>
          <w:color w:val="auto"/>
          <w:spacing w:val="-6"/>
          <w:szCs w:val="21"/>
          <w:highlight w:val="none"/>
        </w:rPr>
        <w:t>（1）投标人直接或者间接从采购人或者采购代理机构处获得其他投标人的相关情况并修改其投标文件；</w:t>
      </w:r>
    </w:p>
    <w:p w14:paraId="33C3872F">
      <w:pPr>
        <w:adjustRightInd w:val="0"/>
        <w:snapToGrid w:val="0"/>
        <w:spacing w:before="156" w:beforeLines="50" w:line="360" w:lineRule="auto"/>
        <w:ind w:firstLine="396" w:firstLineChars="200"/>
        <w:jc w:val="left"/>
        <w:rPr>
          <w:rFonts w:hint="eastAsia" w:ascii="宋体" w:hAnsi="宋体" w:eastAsia="宋体" w:cs="宋体"/>
          <w:color w:val="auto"/>
          <w:spacing w:val="-6"/>
          <w:szCs w:val="21"/>
          <w:highlight w:val="none"/>
        </w:rPr>
      </w:pPr>
      <w:r>
        <w:rPr>
          <w:rFonts w:hint="eastAsia" w:ascii="宋体" w:hAnsi="宋体" w:eastAsia="宋体" w:cs="宋体"/>
          <w:color w:val="auto"/>
          <w:spacing w:val="-6"/>
          <w:szCs w:val="21"/>
          <w:highlight w:val="none"/>
        </w:rPr>
        <w:t>（2）投标人按照采购人或者采购代理机构的授意撤换、修改投标文件；</w:t>
      </w:r>
    </w:p>
    <w:p w14:paraId="3CB1437D">
      <w:pPr>
        <w:adjustRightInd w:val="0"/>
        <w:snapToGrid w:val="0"/>
        <w:spacing w:before="156" w:beforeLines="50" w:line="360" w:lineRule="auto"/>
        <w:ind w:firstLine="396" w:firstLineChars="200"/>
        <w:jc w:val="left"/>
        <w:rPr>
          <w:rFonts w:hint="eastAsia" w:ascii="宋体" w:hAnsi="宋体" w:eastAsia="宋体" w:cs="宋体"/>
          <w:color w:val="auto"/>
          <w:spacing w:val="-6"/>
          <w:szCs w:val="21"/>
          <w:highlight w:val="none"/>
        </w:rPr>
      </w:pPr>
      <w:r>
        <w:rPr>
          <w:rFonts w:hint="eastAsia" w:ascii="宋体" w:hAnsi="宋体" w:eastAsia="宋体" w:cs="宋体"/>
          <w:color w:val="auto"/>
          <w:spacing w:val="-6"/>
          <w:szCs w:val="21"/>
          <w:highlight w:val="none"/>
        </w:rPr>
        <w:t>（3）投标人之间协商报价、技术方案等投标文件的实质性内容；</w:t>
      </w:r>
    </w:p>
    <w:p w14:paraId="4BA27D3B">
      <w:pPr>
        <w:adjustRightInd w:val="0"/>
        <w:snapToGrid w:val="0"/>
        <w:spacing w:before="156" w:beforeLines="50" w:line="360" w:lineRule="auto"/>
        <w:ind w:firstLine="396" w:firstLineChars="200"/>
        <w:jc w:val="left"/>
        <w:rPr>
          <w:rFonts w:hint="eastAsia" w:ascii="宋体" w:hAnsi="宋体" w:eastAsia="宋体" w:cs="宋体"/>
          <w:color w:val="auto"/>
          <w:spacing w:val="-6"/>
          <w:szCs w:val="21"/>
          <w:highlight w:val="none"/>
        </w:rPr>
      </w:pPr>
      <w:r>
        <w:rPr>
          <w:rFonts w:hint="eastAsia" w:ascii="宋体" w:hAnsi="宋体" w:eastAsia="宋体" w:cs="宋体"/>
          <w:color w:val="auto"/>
          <w:spacing w:val="-6"/>
          <w:szCs w:val="21"/>
          <w:highlight w:val="none"/>
        </w:rPr>
        <w:t>（4）属于同一集团、协会、商会等组织成员的投标人按照该组织要求协同参加政府采购活动；</w:t>
      </w:r>
    </w:p>
    <w:p w14:paraId="2EA84880">
      <w:pPr>
        <w:adjustRightInd w:val="0"/>
        <w:snapToGrid w:val="0"/>
        <w:spacing w:before="156" w:beforeLines="50" w:line="360" w:lineRule="auto"/>
        <w:ind w:firstLine="396" w:firstLineChars="200"/>
        <w:jc w:val="left"/>
        <w:rPr>
          <w:rFonts w:hint="eastAsia" w:ascii="宋体" w:hAnsi="宋体" w:eastAsia="宋体" w:cs="宋体"/>
          <w:color w:val="auto"/>
          <w:spacing w:val="-6"/>
          <w:szCs w:val="21"/>
          <w:highlight w:val="none"/>
        </w:rPr>
      </w:pPr>
      <w:r>
        <w:rPr>
          <w:rFonts w:hint="eastAsia" w:ascii="宋体" w:hAnsi="宋体" w:eastAsia="宋体" w:cs="宋体"/>
          <w:color w:val="auto"/>
          <w:spacing w:val="-6"/>
          <w:szCs w:val="21"/>
          <w:highlight w:val="none"/>
        </w:rPr>
        <w:t>（5）投标人之间事先约定由某一特定投标人中标；</w:t>
      </w:r>
    </w:p>
    <w:p w14:paraId="306788CD">
      <w:pPr>
        <w:adjustRightInd w:val="0"/>
        <w:snapToGrid w:val="0"/>
        <w:spacing w:before="156" w:beforeLines="50" w:line="360" w:lineRule="auto"/>
        <w:ind w:firstLine="396" w:firstLineChars="200"/>
        <w:jc w:val="left"/>
        <w:rPr>
          <w:rFonts w:hint="eastAsia" w:ascii="宋体" w:hAnsi="宋体" w:eastAsia="宋体" w:cs="宋体"/>
          <w:color w:val="auto"/>
          <w:spacing w:val="-6"/>
          <w:szCs w:val="21"/>
          <w:highlight w:val="none"/>
        </w:rPr>
      </w:pPr>
      <w:r>
        <w:rPr>
          <w:rFonts w:hint="eastAsia" w:ascii="宋体" w:hAnsi="宋体" w:eastAsia="宋体" w:cs="宋体"/>
          <w:color w:val="auto"/>
          <w:spacing w:val="-6"/>
          <w:szCs w:val="21"/>
          <w:highlight w:val="none"/>
        </w:rPr>
        <w:t>（6）投标人之间商定部分投标人放弃参加政府采购活动或者放弃中标；</w:t>
      </w:r>
    </w:p>
    <w:p w14:paraId="536E024A">
      <w:pPr>
        <w:adjustRightInd w:val="0"/>
        <w:snapToGrid w:val="0"/>
        <w:spacing w:before="156" w:beforeLines="50" w:line="360" w:lineRule="auto"/>
        <w:ind w:firstLine="396" w:firstLineChars="200"/>
        <w:jc w:val="left"/>
        <w:rPr>
          <w:rFonts w:hint="eastAsia" w:ascii="宋体" w:hAnsi="宋体" w:eastAsia="宋体" w:cs="宋体"/>
          <w:color w:val="auto"/>
          <w:spacing w:val="-6"/>
          <w:szCs w:val="21"/>
          <w:highlight w:val="none"/>
        </w:rPr>
      </w:pPr>
      <w:r>
        <w:rPr>
          <w:rFonts w:hint="eastAsia" w:ascii="宋体" w:hAnsi="宋体" w:eastAsia="宋体" w:cs="宋体"/>
          <w:color w:val="auto"/>
          <w:spacing w:val="-6"/>
          <w:szCs w:val="21"/>
          <w:highlight w:val="none"/>
        </w:rPr>
        <w:t>（7）投标人与采购人或者采购代理机构之间、投标人相互之间，为谋求特定投标人中标或者排斥其他投标人的其他串通行为。</w:t>
      </w:r>
    </w:p>
    <w:p w14:paraId="0DE27D85">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1</w:t>
      </w:r>
      <w:r>
        <w:rPr>
          <w:rFonts w:hint="eastAsia" w:ascii="宋体" w:hAnsi="宋体" w:eastAsia="宋体" w:cs="宋体"/>
          <w:color w:val="auto"/>
          <w:szCs w:val="21"/>
          <w:highlight w:val="none"/>
        </w:rPr>
        <w:t>.2有下列情形之一的，视为投标人串通投标，其</w:t>
      </w:r>
      <w:r>
        <w:rPr>
          <w:rFonts w:hint="eastAsia" w:ascii="宋体" w:hAnsi="宋体" w:eastAsia="宋体" w:cs="宋体"/>
          <w:b/>
          <w:color w:val="auto"/>
          <w:szCs w:val="21"/>
          <w:highlight w:val="none"/>
        </w:rPr>
        <w:t>投标无效</w:t>
      </w:r>
      <w:r>
        <w:rPr>
          <w:rFonts w:hint="eastAsia" w:ascii="宋体" w:hAnsi="宋体" w:eastAsia="宋体" w:cs="宋体"/>
          <w:color w:val="auto"/>
          <w:szCs w:val="21"/>
          <w:highlight w:val="none"/>
        </w:rPr>
        <w:t>：</w:t>
      </w:r>
    </w:p>
    <w:p w14:paraId="65FF25C8">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（1）不同投标人的投标文件由同一单位或者个人编制；</w:t>
      </w:r>
    </w:p>
    <w:p w14:paraId="49A4C8E6">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（2）不同投标人委托同一单位或者个人办理投标事宜；</w:t>
      </w:r>
    </w:p>
    <w:p w14:paraId="420EF195">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（3）不同投标人的投标文件载明的项目管理成员或者联系人员为同一人；</w:t>
      </w:r>
    </w:p>
    <w:p w14:paraId="04E35111">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（4）不同投标人的投标文件异常一致或者投标报价呈规律性差异；</w:t>
      </w:r>
    </w:p>
    <w:p w14:paraId="478E81DA">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（5）不同投标人的投标文件相互签章；</w:t>
      </w:r>
    </w:p>
    <w:p w14:paraId="76931117">
      <w:pPr>
        <w:adjustRightInd w:val="0"/>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不同投标人的文件制作机器码或文件创建标识码或电脑IP地址一致的；</w:t>
      </w:r>
    </w:p>
    <w:p w14:paraId="012DE6D6">
      <w:pPr>
        <w:adjustRightInd w:val="0"/>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7</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法律、行政法规或规章规定的其他串通行为。</w:t>
      </w:r>
    </w:p>
    <w:p w14:paraId="2C8EED37">
      <w:pPr>
        <w:keepNext/>
        <w:keepLines/>
        <w:widowControl w:val="0"/>
        <w:adjustRightInd w:val="0"/>
        <w:snapToGrid w:val="0"/>
        <w:spacing w:before="156" w:beforeLines="50" w:after="0" w:line="360" w:lineRule="auto"/>
        <w:jc w:val="center"/>
        <w:outlineLvl w:val="2"/>
        <w:rPr>
          <w:rFonts w:hint="eastAsia" w:ascii="宋体" w:hAnsi="宋体" w:eastAsia="宋体" w:cs="宋体"/>
          <w:b/>
          <w:bCs/>
          <w:color w:val="auto"/>
          <w:kern w:val="2"/>
          <w:sz w:val="28"/>
          <w:szCs w:val="28"/>
          <w:highlight w:val="none"/>
          <w:lang w:val="en-US" w:eastAsia="zh-CN" w:bidi="ar-SA"/>
        </w:rPr>
      </w:pPr>
      <w:bookmarkStart w:id="52" w:name="_Toc26112"/>
      <w:bookmarkStart w:id="53" w:name="_Toc29913901"/>
      <w:bookmarkStart w:id="54" w:name="_Toc30757"/>
      <w:bookmarkStart w:id="55" w:name="_Toc5746"/>
      <w:r>
        <w:rPr>
          <w:rFonts w:hint="eastAsia" w:ascii="宋体" w:hAnsi="宋体" w:eastAsia="宋体" w:cs="宋体"/>
          <w:b/>
          <w:bCs/>
          <w:color w:val="auto"/>
          <w:kern w:val="2"/>
          <w:sz w:val="28"/>
          <w:szCs w:val="28"/>
          <w:highlight w:val="none"/>
          <w:lang w:val="en-US" w:eastAsia="zh-CN" w:bidi="ar-SA"/>
        </w:rPr>
        <w:t>五、开标，资格审查和评标</w:t>
      </w:r>
      <w:bookmarkEnd w:id="52"/>
      <w:bookmarkEnd w:id="53"/>
      <w:bookmarkEnd w:id="54"/>
      <w:bookmarkEnd w:id="55"/>
    </w:p>
    <w:p w14:paraId="031A6012">
      <w:pPr>
        <w:adjustRightInd w:val="0"/>
        <w:snapToGrid w:val="0"/>
        <w:spacing w:before="156" w:beforeLines="50" w:line="360" w:lineRule="auto"/>
        <w:jc w:val="left"/>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2</w:t>
      </w:r>
      <w:r>
        <w:rPr>
          <w:rFonts w:hint="eastAsia" w:ascii="宋体" w:hAnsi="宋体" w:eastAsia="宋体" w:cs="宋体"/>
          <w:b/>
          <w:bCs/>
          <w:color w:val="auto"/>
          <w:sz w:val="24"/>
          <w:highlight w:val="none"/>
          <w:lang w:val="en-US" w:eastAsia="zh-CN"/>
        </w:rPr>
        <w:t>2</w:t>
      </w:r>
      <w:r>
        <w:rPr>
          <w:rFonts w:hint="eastAsia" w:ascii="宋体" w:hAnsi="宋体" w:eastAsia="宋体" w:cs="宋体"/>
          <w:b/>
          <w:bCs/>
          <w:color w:val="auto"/>
          <w:sz w:val="24"/>
          <w:highlight w:val="none"/>
        </w:rPr>
        <w:t>. 开标</w:t>
      </w:r>
    </w:p>
    <w:p w14:paraId="649D63CA">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2</w:t>
      </w:r>
      <w:r>
        <w:rPr>
          <w:rFonts w:hint="eastAsia" w:ascii="宋体" w:hAnsi="宋体" w:eastAsia="宋体" w:cs="宋体"/>
          <w:color w:val="auto"/>
          <w:szCs w:val="21"/>
          <w:highlight w:val="none"/>
        </w:rPr>
        <w:t xml:space="preserve">.1开标时，出现下列情形之一的，采购代理机构不予受理： </w:t>
      </w:r>
    </w:p>
    <w:p w14:paraId="6D477C87">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（1）经检查数字证书无效的电子投标文件； </w:t>
      </w:r>
    </w:p>
    <w:p w14:paraId="6D5C56AE">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（2）电子投标文件未按照招标文件的要求进行加密的； </w:t>
      </w:r>
    </w:p>
    <w:p w14:paraId="7D81F29B">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（3）电子投标文件未按招标文件要求上传至交易平台的；</w:t>
      </w:r>
    </w:p>
    <w:p w14:paraId="7385CEFD">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（4）投标人未按照</w:t>
      </w:r>
      <w:r>
        <w:rPr>
          <w:rFonts w:hint="eastAsia" w:ascii="宋体" w:hAnsi="宋体" w:eastAsia="宋体" w:cs="宋体"/>
          <w:b/>
          <w:color w:val="auto"/>
          <w:szCs w:val="21"/>
          <w:highlight w:val="none"/>
        </w:rPr>
        <w:t>【投标须知前附表】</w:t>
      </w:r>
      <w:r>
        <w:rPr>
          <w:rFonts w:hint="eastAsia" w:ascii="宋体" w:hAnsi="宋体" w:eastAsia="宋体" w:cs="宋体"/>
          <w:color w:val="auto"/>
          <w:szCs w:val="21"/>
          <w:highlight w:val="none"/>
        </w:rPr>
        <w:t>规定的方式及时间解密电子投标文件的；</w:t>
      </w:r>
    </w:p>
    <w:p w14:paraId="0AAD1AAE">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（5）其它违反法律、法规的情形。</w:t>
      </w:r>
    </w:p>
    <w:p w14:paraId="56C883C8">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2</w:t>
      </w:r>
      <w:r>
        <w:rPr>
          <w:rFonts w:hint="eastAsia" w:ascii="宋体" w:hAnsi="宋体" w:eastAsia="宋体" w:cs="宋体"/>
          <w:color w:val="auto"/>
          <w:szCs w:val="21"/>
          <w:highlight w:val="none"/>
        </w:rPr>
        <w:t>.2采购人或者采购代理机构应按招标文件规定的时间、地点在交易平台上组织公开开标，并邀请投标人参加。</w:t>
      </w:r>
    </w:p>
    <w:p w14:paraId="2DBC9CEF">
      <w:pPr>
        <w:spacing w:line="400" w:lineRule="atLeast"/>
        <w:ind w:firstLine="413"/>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2</w:t>
      </w:r>
      <w:r>
        <w:rPr>
          <w:rFonts w:hint="eastAsia" w:ascii="宋体" w:hAnsi="宋体" w:eastAsia="宋体" w:cs="宋体"/>
          <w:color w:val="auto"/>
          <w:szCs w:val="21"/>
          <w:highlight w:val="none"/>
        </w:rPr>
        <w:t>.3</w:t>
      </w:r>
      <w:r>
        <w:rPr>
          <w:rFonts w:hint="eastAsia" w:ascii="宋体" w:hAnsi="宋体" w:eastAsia="宋体" w:cs="宋体"/>
          <w:color w:val="auto"/>
          <w:highlight w:val="none"/>
        </w:rPr>
        <w:t>投标人在开标时间前提前登录网上开标系统，</w:t>
      </w:r>
      <w:r>
        <w:rPr>
          <w:rFonts w:hint="eastAsia" w:ascii="宋体" w:hAnsi="宋体" w:eastAsia="宋体" w:cs="宋体"/>
          <w:color w:val="auto"/>
          <w:szCs w:val="21"/>
          <w:highlight w:val="none"/>
        </w:rPr>
        <w:t>通过网上开标系统参加开标会</w:t>
      </w:r>
      <w:r>
        <w:rPr>
          <w:rFonts w:hint="eastAsia" w:ascii="宋体" w:hAnsi="宋体" w:eastAsia="宋体" w:cs="宋体"/>
          <w:color w:val="auto"/>
          <w:highlight w:val="none"/>
        </w:rPr>
        <w:t>。</w:t>
      </w:r>
    </w:p>
    <w:p w14:paraId="03F3CF0D">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2</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4</w:t>
      </w:r>
      <w:r>
        <w:rPr>
          <w:rFonts w:hint="eastAsia" w:ascii="宋体" w:hAnsi="宋体" w:eastAsia="宋体" w:cs="宋体"/>
          <w:color w:val="auto"/>
          <w:szCs w:val="21"/>
          <w:highlight w:val="none"/>
        </w:rPr>
        <w:t xml:space="preserve">开标程序。采购代理机构在投标截止时间后，按下列程序进行开标： </w:t>
      </w:r>
    </w:p>
    <w:p w14:paraId="35BCF085">
      <w:pPr>
        <w:spacing w:line="400" w:lineRule="atLeast"/>
        <w:ind w:firstLine="413"/>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（1）宣读。投标截止时间，采购代理机构登根据系统显示宣布报名的投标人数量和上传了投标文件的投标人数量。</w:t>
      </w:r>
    </w:p>
    <w:p w14:paraId="19D2BE7D">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（2）解密。采购代理机构在系统发出解密指令。</w:t>
      </w:r>
      <w:r>
        <w:rPr>
          <w:rFonts w:hint="eastAsia" w:ascii="宋体" w:hAnsi="宋体" w:eastAsia="宋体" w:cs="宋体"/>
          <w:color w:val="auto"/>
          <w:highlight w:val="none"/>
        </w:rPr>
        <w:t>投标人根据系统发出投标文件解密指令提示后在规定时间内使用加密投标文件的CA数字证书进行投标文件解密。解密时限见第二章第一节《投标须知前附表》，投标文件在解密时限内解密成功的为有效投标人，未解密或解密失败，视为撤销其投标文件，开标继续进行。当</w:t>
      </w:r>
      <w:r>
        <w:rPr>
          <w:rFonts w:hint="eastAsia" w:ascii="宋体" w:hAnsi="宋体" w:eastAsia="宋体" w:cs="宋体"/>
          <w:color w:val="auto"/>
          <w:szCs w:val="21"/>
          <w:highlight w:val="none"/>
        </w:rPr>
        <w:t>解密成功的投标人不足3家时，开标不再继续。</w:t>
      </w:r>
    </w:p>
    <w:p w14:paraId="21DB9ACC">
      <w:pPr>
        <w:spacing w:line="400" w:lineRule="atLeast"/>
        <w:ind w:firstLine="413"/>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（3）唱标。</w:t>
      </w:r>
      <w:r>
        <w:rPr>
          <w:rFonts w:hint="eastAsia" w:ascii="宋体" w:hAnsi="宋体" w:eastAsia="宋体" w:cs="宋体"/>
          <w:color w:val="auto"/>
          <w:highlight w:val="none"/>
        </w:rPr>
        <w:t>以投标人《开标一览表》为准，由系统在线公布投标人名单、开标关键数据情况。电子交易系统在线即时生成《开标记录表》，所有解密成功的投标人可以在线即时查看、下载。</w:t>
      </w:r>
    </w:p>
    <w:p w14:paraId="7AF43588">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（4）确认。投标人</w:t>
      </w:r>
      <w:r>
        <w:rPr>
          <w:rFonts w:hint="eastAsia" w:ascii="宋体" w:hAnsi="宋体" w:eastAsia="宋体" w:cs="宋体"/>
          <w:color w:val="auto"/>
          <w:szCs w:val="21"/>
          <w:highlight w:val="none"/>
          <w:lang w:eastAsia="zh-CN"/>
        </w:rPr>
        <w:t>法定代表人（单位负责人）或授权代表人</w:t>
      </w:r>
      <w:r>
        <w:rPr>
          <w:rFonts w:hint="eastAsia" w:ascii="宋体" w:hAnsi="宋体" w:eastAsia="宋体" w:cs="宋体"/>
          <w:color w:val="auto"/>
          <w:szCs w:val="21"/>
          <w:highlight w:val="none"/>
        </w:rPr>
        <w:t>应在规定的时间内通过电子交易系统在《开标记录表》上进行确认。投标人未在规定的时间进行确认的，视同认可开标结果</w:t>
      </w:r>
      <w:r>
        <w:rPr>
          <w:rFonts w:hint="eastAsia" w:ascii="宋体" w:hAnsi="宋体" w:eastAsia="宋体" w:cs="宋体"/>
          <w:color w:val="auto"/>
          <w:szCs w:val="21"/>
          <w:highlight w:val="none"/>
          <w:lang w:eastAsia="zh-CN"/>
        </w:rPr>
        <w:t>，显示为“默认确认”</w:t>
      </w:r>
      <w:r>
        <w:rPr>
          <w:rFonts w:hint="eastAsia" w:ascii="宋体" w:hAnsi="宋体" w:eastAsia="宋体" w:cs="宋体"/>
          <w:color w:val="auto"/>
          <w:szCs w:val="21"/>
          <w:highlight w:val="none"/>
        </w:rPr>
        <w:t>。</w:t>
      </w:r>
    </w:p>
    <w:p w14:paraId="2AD5DF79">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2</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5</w:t>
      </w:r>
      <w:r>
        <w:rPr>
          <w:rFonts w:hint="eastAsia" w:ascii="宋体" w:hAnsi="宋体" w:eastAsia="宋体" w:cs="宋体"/>
          <w:color w:val="auto"/>
          <w:szCs w:val="21"/>
          <w:highlight w:val="none"/>
        </w:rPr>
        <w:t xml:space="preserve"> 投标人代表对开标过程和开标记录有疑义，以及认为采购人或者采购代理机构相关工作人员有《政府采购法实施条例》第九条第一款需要回避的情形的，应当场提出询问或者回避申请。</w:t>
      </w:r>
    </w:p>
    <w:p w14:paraId="45B2C81C">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2.6</w:t>
      </w:r>
      <w:r>
        <w:rPr>
          <w:rFonts w:hint="eastAsia" w:ascii="宋体" w:hAnsi="宋体" w:eastAsia="宋体" w:cs="宋体"/>
          <w:color w:val="auto"/>
          <w:szCs w:val="21"/>
          <w:highlight w:val="none"/>
        </w:rPr>
        <w:t>采购人或者采购代理机构对投标人代表当场提出的询问或者回避申请，按《政府采购法实施条例》有关规定及时处理。</w:t>
      </w:r>
    </w:p>
    <w:p w14:paraId="5A886A60">
      <w:pPr>
        <w:adjustRightInd w:val="0"/>
        <w:snapToGrid w:val="0"/>
        <w:spacing w:before="156" w:beforeLines="50" w:line="360" w:lineRule="auto"/>
        <w:ind w:firstLine="420" w:firstLineChars="200"/>
        <w:jc w:val="left"/>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2</w:t>
      </w:r>
      <w:r>
        <w:rPr>
          <w:rFonts w:hint="eastAsia" w:ascii="宋体" w:hAnsi="宋体" w:eastAsia="宋体" w:cs="宋体"/>
          <w:bCs/>
          <w:color w:val="auto"/>
          <w:szCs w:val="21"/>
          <w:highlight w:val="none"/>
          <w:lang w:val="en-US" w:eastAsia="zh-CN"/>
        </w:rPr>
        <w:t>2</w:t>
      </w:r>
      <w:r>
        <w:rPr>
          <w:rFonts w:hint="eastAsia" w:ascii="宋体" w:hAnsi="宋体" w:eastAsia="宋体" w:cs="宋体"/>
          <w:bCs/>
          <w:color w:val="auto"/>
          <w:szCs w:val="21"/>
          <w:highlight w:val="none"/>
        </w:rPr>
        <w:t>.</w:t>
      </w:r>
      <w:r>
        <w:rPr>
          <w:rFonts w:hint="eastAsia" w:ascii="宋体" w:hAnsi="宋体" w:eastAsia="宋体" w:cs="宋体"/>
          <w:bCs/>
          <w:color w:val="auto"/>
          <w:szCs w:val="21"/>
          <w:highlight w:val="none"/>
          <w:lang w:val="en-US" w:eastAsia="zh-CN"/>
        </w:rPr>
        <w:t>7</w:t>
      </w:r>
      <w:r>
        <w:rPr>
          <w:rFonts w:hint="eastAsia" w:ascii="宋体" w:hAnsi="宋体" w:eastAsia="宋体" w:cs="宋体"/>
          <w:bCs/>
          <w:color w:val="auto"/>
          <w:szCs w:val="21"/>
          <w:highlight w:val="none"/>
        </w:rPr>
        <w:t>开标时，出现下列情形之一的，视为投标人撤销其投标。</w:t>
      </w:r>
    </w:p>
    <w:p w14:paraId="4C166B98">
      <w:pPr>
        <w:adjustRightInd w:val="0"/>
        <w:snapToGrid w:val="0"/>
        <w:spacing w:before="156" w:beforeLines="50" w:line="360" w:lineRule="auto"/>
        <w:ind w:firstLine="420" w:firstLineChars="200"/>
        <w:jc w:val="left"/>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（1）投标人未按要求配置开标所需的软硬件设备，导致解密失败的；</w:t>
      </w:r>
    </w:p>
    <w:p w14:paraId="67A148A2">
      <w:pPr>
        <w:adjustRightInd w:val="0"/>
        <w:snapToGrid w:val="0"/>
        <w:spacing w:before="156" w:beforeLines="50" w:line="360" w:lineRule="auto"/>
        <w:ind w:firstLine="420" w:firstLineChars="200"/>
        <w:jc w:val="left"/>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（2）投标人电脑故障或无法上网，导致解密失败的；</w:t>
      </w:r>
    </w:p>
    <w:p w14:paraId="115F885C">
      <w:pPr>
        <w:adjustRightInd w:val="0"/>
        <w:snapToGrid w:val="0"/>
        <w:spacing w:before="156" w:beforeLines="50" w:line="360" w:lineRule="auto"/>
        <w:ind w:firstLine="420" w:firstLineChars="200"/>
        <w:jc w:val="left"/>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（3）投标人电子CA证书发生故障、失效、错误等，导致解密失败的；</w:t>
      </w:r>
    </w:p>
    <w:p w14:paraId="6F6CA1F8">
      <w:pPr>
        <w:adjustRightInd w:val="0"/>
        <w:snapToGrid w:val="0"/>
        <w:spacing w:before="156" w:beforeLines="50" w:line="360" w:lineRule="auto"/>
        <w:ind w:firstLine="420" w:firstLineChars="200"/>
        <w:jc w:val="left"/>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（4）解密时间超过规定时限的；</w:t>
      </w:r>
    </w:p>
    <w:p w14:paraId="49A40988">
      <w:pPr>
        <w:adjustRightInd w:val="0"/>
        <w:snapToGrid w:val="0"/>
        <w:spacing w:before="156" w:beforeLines="50" w:line="360" w:lineRule="auto"/>
        <w:ind w:firstLine="420" w:firstLineChars="200"/>
        <w:jc w:val="left"/>
        <w:rPr>
          <w:rFonts w:hint="eastAsia" w:ascii="宋体" w:hAnsi="宋体" w:eastAsia="宋体" w:cs="宋体"/>
          <w:b/>
          <w:color w:val="auto"/>
          <w:highlight w:val="none"/>
        </w:rPr>
      </w:pPr>
      <w:r>
        <w:rPr>
          <w:rFonts w:hint="eastAsia" w:ascii="宋体" w:hAnsi="宋体" w:eastAsia="宋体" w:cs="宋体"/>
          <w:bCs/>
          <w:color w:val="auto"/>
          <w:szCs w:val="21"/>
          <w:highlight w:val="none"/>
        </w:rPr>
        <w:t>（5）其他由于投标人自身原因导致解密失效的情形。</w:t>
      </w:r>
    </w:p>
    <w:p w14:paraId="2B1AAAB6">
      <w:pPr>
        <w:adjustRightInd w:val="0"/>
        <w:snapToGrid w:val="0"/>
        <w:spacing w:before="156" w:beforeLines="50" w:line="360" w:lineRule="auto"/>
        <w:jc w:val="left"/>
        <w:rPr>
          <w:rFonts w:hint="eastAsia" w:ascii="宋体" w:hAnsi="宋体" w:eastAsia="宋体" w:cs="宋体"/>
          <w:b/>
          <w:color w:val="auto"/>
          <w:sz w:val="24"/>
          <w:highlight w:val="none"/>
        </w:rPr>
      </w:pPr>
      <w:r>
        <w:rPr>
          <w:rFonts w:hint="eastAsia" w:ascii="宋体" w:hAnsi="宋体" w:eastAsia="宋体" w:cs="宋体"/>
          <w:b/>
          <w:bCs/>
          <w:color w:val="auto"/>
          <w:sz w:val="24"/>
          <w:highlight w:val="none"/>
        </w:rPr>
        <w:t>2</w:t>
      </w:r>
      <w:r>
        <w:rPr>
          <w:rFonts w:hint="eastAsia" w:ascii="宋体" w:hAnsi="宋体" w:eastAsia="宋体" w:cs="宋体"/>
          <w:b/>
          <w:bCs/>
          <w:color w:val="auto"/>
          <w:sz w:val="24"/>
          <w:highlight w:val="none"/>
          <w:lang w:val="en-US" w:eastAsia="zh-CN"/>
        </w:rPr>
        <w:t>3</w:t>
      </w:r>
      <w:r>
        <w:rPr>
          <w:rFonts w:hint="eastAsia" w:ascii="宋体" w:hAnsi="宋体" w:eastAsia="宋体" w:cs="宋体"/>
          <w:b/>
          <w:bCs/>
          <w:color w:val="auto"/>
          <w:sz w:val="24"/>
          <w:highlight w:val="none"/>
        </w:rPr>
        <w:t>.</w:t>
      </w:r>
      <w:r>
        <w:rPr>
          <w:rFonts w:hint="eastAsia" w:ascii="宋体" w:hAnsi="宋体" w:eastAsia="宋体" w:cs="宋体"/>
          <w:b/>
          <w:color w:val="auto"/>
          <w:sz w:val="24"/>
          <w:highlight w:val="none"/>
        </w:rPr>
        <w:t xml:space="preserve"> 资格审查</w:t>
      </w:r>
    </w:p>
    <w:p w14:paraId="7A0216EC">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3</w:t>
      </w:r>
      <w:r>
        <w:rPr>
          <w:rFonts w:hint="eastAsia" w:ascii="宋体" w:hAnsi="宋体" w:eastAsia="宋体" w:cs="宋体"/>
          <w:color w:val="auto"/>
          <w:szCs w:val="21"/>
          <w:highlight w:val="none"/>
        </w:rPr>
        <w:t>.1开标结束后，采购人、采购代理机构依法按照第三章“资格审查”规定组织资格审查。</w:t>
      </w:r>
    </w:p>
    <w:p w14:paraId="7DB19BFB">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3</w:t>
      </w:r>
      <w:r>
        <w:rPr>
          <w:rFonts w:hint="eastAsia" w:ascii="宋体" w:hAnsi="宋体" w:eastAsia="宋体" w:cs="宋体"/>
          <w:color w:val="auto"/>
          <w:szCs w:val="21"/>
          <w:highlight w:val="none"/>
        </w:rPr>
        <w:t>.2资格审查结束后，采购人、采购代理机构应将资格审查结果告知评标委员会。资格审查不合格投标人不进入评标；经资格审查合格投标人少于3家的，不得评标。</w:t>
      </w:r>
    </w:p>
    <w:p w14:paraId="4F6B1AA3">
      <w:pPr>
        <w:adjustRightInd w:val="0"/>
        <w:snapToGrid w:val="0"/>
        <w:spacing w:before="156" w:beforeLines="50" w:line="360" w:lineRule="auto"/>
        <w:jc w:val="left"/>
        <w:rPr>
          <w:rFonts w:hint="eastAsia" w:ascii="宋体" w:hAnsi="宋体" w:eastAsia="宋体" w:cs="宋体"/>
          <w:b/>
          <w:color w:val="auto"/>
          <w:sz w:val="24"/>
          <w:highlight w:val="none"/>
        </w:rPr>
      </w:pPr>
      <w:r>
        <w:rPr>
          <w:rFonts w:hint="eastAsia" w:ascii="宋体" w:hAnsi="宋体" w:eastAsia="宋体" w:cs="宋体"/>
          <w:b/>
          <w:bCs/>
          <w:color w:val="auto"/>
          <w:sz w:val="24"/>
          <w:highlight w:val="none"/>
        </w:rPr>
        <w:t>2</w:t>
      </w:r>
      <w:r>
        <w:rPr>
          <w:rFonts w:hint="eastAsia" w:ascii="宋体" w:hAnsi="宋体" w:eastAsia="宋体" w:cs="宋体"/>
          <w:b/>
          <w:bCs/>
          <w:color w:val="auto"/>
          <w:sz w:val="24"/>
          <w:highlight w:val="none"/>
          <w:lang w:val="en-US" w:eastAsia="zh-CN"/>
        </w:rPr>
        <w:t>4</w:t>
      </w:r>
      <w:r>
        <w:rPr>
          <w:rFonts w:hint="eastAsia" w:ascii="宋体" w:hAnsi="宋体" w:eastAsia="宋体" w:cs="宋体"/>
          <w:b/>
          <w:bCs/>
          <w:color w:val="auto"/>
          <w:sz w:val="24"/>
          <w:highlight w:val="none"/>
        </w:rPr>
        <w:t>.</w:t>
      </w:r>
      <w:r>
        <w:rPr>
          <w:rFonts w:hint="eastAsia" w:ascii="宋体" w:hAnsi="宋体" w:eastAsia="宋体" w:cs="宋体"/>
          <w:b/>
          <w:color w:val="auto"/>
          <w:sz w:val="24"/>
          <w:highlight w:val="none"/>
        </w:rPr>
        <w:t xml:space="preserve"> 评标委员会</w:t>
      </w:r>
    </w:p>
    <w:p w14:paraId="21D602F1">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4</w:t>
      </w:r>
      <w:r>
        <w:rPr>
          <w:rFonts w:hint="eastAsia" w:ascii="宋体" w:hAnsi="宋体" w:eastAsia="宋体" w:cs="宋体"/>
          <w:color w:val="auto"/>
          <w:szCs w:val="21"/>
          <w:highlight w:val="none"/>
        </w:rPr>
        <w:t>.1评标由依法组建的评标委员会负责，评标委员会由采购人代表和</w:t>
      </w:r>
      <w:r>
        <w:rPr>
          <w:rFonts w:hint="eastAsia" w:ascii="宋体" w:hAnsi="宋体" w:eastAsia="宋体" w:cs="宋体"/>
          <w:color w:val="auto"/>
          <w:szCs w:val="21"/>
          <w:highlight w:val="none"/>
          <w:lang w:eastAsia="zh-CN"/>
        </w:rPr>
        <w:t>评标专家</w:t>
      </w:r>
      <w:r>
        <w:rPr>
          <w:rFonts w:hint="eastAsia" w:ascii="宋体" w:hAnsi="宋体" w:eastAsia="宋体" w:cs="宋体"/>
          <w:color w:val="auto"/>
          <w:szCs w:val="21"/>
          <w:highlight w:val="none"/>
        </w:rPr>
        <w:t>组成。</w:t>
      </w:r>
    </w:p>
    <w:p w14:paraId="0AB8D658">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4</w:t>
      </w:r>
      <w:r>
        <w:rPr>
          <w:rFonts w:hint="eastAsia" w:ascii="宋体" w:hAnsi="宋体" w:eastAsia="宋体" w:cs="宋体"/>
          <w:color w:val="auto"/>
          <w:szCs w:val="21"/>
          <w:highlight w:val="none"/>
        </w:rPr>
        <w:t>.2评标委员会成员有下列情形之一的，应当回避：</w:t>
      </w:r>
    </w:p>
    <w:p w14:paraId="78428DE3">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（1）参加采购活动前三年内,与投标人存在劳动关系,或者担任过投标人的董事、监事,或者是投标人的控股股东或实际控制人；</w:t>
      </w:r>
    </w:p>
    <w:p w14:paraId="77F6E6DA">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（2）与投标人的法定代表人或者负责人有夫妻、直系血亲、三代以内旁系血亲或者近姻亲关系；</w:t>
      </w:r>
    </w:p>
    <w:p w14:paraId="13BFB968">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（3）与投标人有其他可能影响政府采购活动公平、公正进行的关系。</w:t>
      </w:r>
    </w:p>
    <w:p w14:paraId="1ADD9E8B">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4</w:t>
      </w:r>
      <w:r>
        <w:rPr>
          <w:rFonts w:hint="eastAsia" w:ascii="宋体" w:hAnsi="宋体" w:eastAsia="宋体" w:cs="宋体"/>
          <w:color w:val="auto"/>
          <w:szCs w:val="21"/>
          <w:highlight w:val="none"/>
        </w:rPr>
        <w:t>.3评标委员会负责具体评标事务，并独立履行下列职责：</w:t>
      </w:r>
    </w:p>
    <w:p w14:paraId="07493C6E">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（1）审查、评价投标文件是否符合招标文件的商务、技术等实质性要求；</w:t>
      </w:r>
    </w:p>
    <w:p w14:paraId="0F13EF96">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（2）要求投标人对投标文件有关事项作出澄清或者说明；</w:t>
      </w:r>
    </w:p>
    <w:p w14:paraId="2F7FE079">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（3）对投标文件进行比较和评价；</w:t>
      </w:r>
    </w:p>
    <w:p w14:paraId="7F021D3B">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（4）确定中标候选人名单，以及根据采购人委托直接确定中标人。</w:t>
      </w:r>
    </w:p>
    <w:p w14:paraId="0A5E01C7">
      <w:pPr>
        <w:adjustRightInd w:val="0"/>
        <w:snapToGrid w:val="0"/>
        <w:spacing w:before="156" w:beforeLines="50" w:line="360" w:lineRule="auto"/>
        <w:jc w:val="left"/>
        <w:rPr>
          <w:rFonts w:hint="eastAsia" w:ascii="宋体" w:hAnsi="宋体" w:eastAsia="宋体" w:cs="宋体"/>
          <w:b/>
          <w:bCs/>
          <w:color w:val="auto"/>
          <w:sz w:val="24"/>
          <w:highlight w:val="none"/>
        </w:rPr>
      </w:pPr>
      <w:r>
        <w:rPr>
          <w:rFonts w:hint="eastAsia" w:ascii="宋体" w:hAnsi="宋体" w:eastAsia="宋体" w:cs="宋体"/>
          <w:b/>
          <w:color w:val="auto"/>
          <w:sz w:val="24"/>
          <w:highlight w:val="none"/>
        </w:rPr>
        <w:t>2</w:t>
      </w:r>
      <w:r>
        <w:rPr>
          <w:rFonts w:hint="eastAsia" w:ascii="宋体" w:hAnsi="宋体" w:eastAsia="宋体" w:cs="宋体"/>
          <w:b/>
          <w:color w:val="auto"/>
          <w:sz w:val="24"/>
          <w:highlight w:val="none"/>
          <w:lang w:val="en-US" w:eastAsia="zh-CN"/>
        </w:rPr>
        <w:t>5</w:t>
      </w:r>
      <w:r>
        <w:rPr>
          <w:rFonts w:hint="eastAsia" w:ascii="宋体" w:hAnsi="宋体" w:eastAsia="宋体" w:cs="宋体"/>
          <w:b/>
          <w:color w:val="auto"/>
          <w:sz w:val="24"/>
          <w:highlight w:val="none"/>
        </w:rPr>
        <w:t>.</w:t>
      </w:r>
      <w:r>
        <w:rPr>
          <w:rFonts w:hint="eastAsia" w:ascii="宋体" w:hAnsi="宋体" w:eastAsia="宋体" w:cs="宋体"/>
          <w:b/>
          <w:bCs/>
          <w:color w:val="auto"/>
          <w:sz w:val="24"/>
          <w:highlight w:val="none"/>
        </w:rPr>
        <w:t xml:space="preserve"> 评标</w:t>
      </w:r>
    </w:p>
    <w:p w14:paraId="17DE8EFF">
      <w:pPr>
        <w:adjustRightInd w:val="0"/>
        <w:snapToGrid w:val="0"/>
        <w:spacing w:before="156" w:beforeLines="50"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2</w:t>
      </w:r>
      <w:r>
        <w:rPr>
          <w:rFonts w:hint="eastAsia" w:ascii="宋体" w:hAnsi="宋体" w:eastAsia="宋体" w:cs="宋体"/>
          <w:color w:val="auto"/>
          <w:highlight w:val="none"/>
          <w:lang w:val="en-US" w:eastAsia="zh-CN"/>
        </w:rPr>
        <w:t>5</w:t>
      </w:r>
      <w:r>
        <w:rPr>
          <w:rFonts w:hint="eastAsia" w:ascii="宋体" w:hAnsi="宋体" w:eastAsia="宋体" w:cs="宋体"/>
          <w:color w:val="auto"/>
          <w:highlight w:val="none"/>
        </w:rPr>
        <w:t>.1评标委员会按照</w:t>
      </w:r>
      <w:r>
        <w:rPr>
          <w:rFonts w:hint="eastAsia" w:ascii="宋体" w:hAnsi="宋体" w:eastAsia="宋体" w:cs="宋体"/>
          <w:bCs/>
          <w:color w:val="auto"/>
          <w:highlight w:val="none"/>
        </w:rPr>
        <w:t>第四章“评标方法及标准”</w:t>
      </w:r>
      <w:r>
        <w:rPr>
          <w:rFonts w:hint="eastAsia" w:ascii="宋体" w:hAnsi="宋体" w:eastAsia="宋体" w:cs="宋体"/>
          <w:color w:val="auto"/>
          <w:highlight w:val="none"/>
        </w:rPr>
        <w:t>规定的评标方法、评审因素、标准和程序以及有关法律、法规及规章对投标文件进行评审。</w:t>
      </w:r>
    </w:p>
    <w:p w14:paraId="4A342701">
      <w:pPr>
        <w:keepNext/>
        <w:keepLines/>
        <w:widowControl w:val="0"/>
        <w:adjustRightInd w:val="0"/>
        <w:snapToGrid w:val="0"/>
        <w:spacing w:before="156" w:beforeLines="50" w:after="0" w:line="360" w:lineRule="auto"/>
        <w:jc w:val="center"/>
        <w:outlineLvl w:val="2"/>
        <w:rPr>
          <w:rFonts w:hint="eastAsia" w:ascii="宋体" w:hAnsi="宋体" w:eastAsia="宋体" w:cs="宋体"/>
          <w:b/>
          <w:bCs/>
          <w:color w:val="auto"/>
          <w:kern w:val="2"/>
          <w:sz w:val="28"/>
          <w:szCs w:val="28"/>
          <w:highlight w:val="none"/>
          <w:lang w:val="en-US" w:eastAsia="zh-CN" w:bidi="ar-SA"/>
        </w:rPr>
      </w:pPr>
      <w:bookmarkStart w:id="56" w:name="_Toc26254"/>
      <w:bookmarkStart w:id="57" w:name="_Toc1276"/>
      <w:bookmarkStart w:id="58" w:name="_Toc29913902"/>
      <w:bookmarkStart w:id="59" w:name="_Toc28111"/>
      <w:r>
        <w:rPr>
          <w:rFonts w:hint="eastAsia" w:ascii="宋体" w:hAnsi="宋体" w:eastAsia="宋体" w:cs="宋体"/>
          <w:b/>
          <w:bCs/>
          <w:color w:val="auto"/>
          <w:kern w:val="2"/>
          <w:sz w:val="28"/>
          <w:szCs w:val="28"/>
          <w:highlight w:val="none"/>
          <w:lang w:val="en-US" w:eastAsia="zh-CN" w:bidi="ar-SA"/>
        </w:rPr>
        <w:t>六、中标信息公布</w:t>
      </w:r>
      <w:bookmarkEnd w:id="56"/>
      <w:bookmarkEnd w:id="57"/>
      <w:bookmarkEnd w:id="58"/>
      <w:bookmarkEnd w:id="59"/>
    </w:p>
    <w:p w14:paraId="4C024351">
      <w:pPr>
        <w:adjustRightInd w:val="0"/>
        <w:snapToGrid w:val="0"/>
        <w:spacing w:before="156" w:beforeLines="50" w:line="360" w:lineRule="auto"/>
        <w:jc w:val="left"/>
        <w:rPr>
          <w:rFonts w:hint="eastAsia" w:ascii="宋体" w:hAnsi="宋体" w:eastAsia="宋体" w:cs="宋体"/>
          <w:b/>
          <w:bCs/>
          <w:color w:val="auto"/>
          <w:sz w:val="24"/>
          <w:highlight w:val="none"/>
        </w:rPr>
      </w:pPr>
      <w:r>
        <w:rPr>
          <w:rFonts w:hint="eastAsia" w:ascii="宋体" w:hAnsi="宋体" w:eastAsia="宋体" w:cs="宋体"/>
          <w:b/>
          <w:color w:val="auto"/>
          <w:sz w:val="24"/>
          <w:highlight w:val="none"/>
        </w:rPr>
        <w:t>2</w:t>
      </w:r>
      <w:r>
        <w:rPr>
          <w:rFonts w:hint="eastAsia" w:ascii="宋体" w:hAnsi="宋体" w:eastAsia="宋体" w:cs="宋体"/>
          <w:b/>
          <w:color w:val="auto"/>
          <w:sz w:val="24"/>
          <w:highlight w:val="none"/>
          <w:lang w:val="en-US" w:eastAsia="zh-CN"/>
        </w:rPr>
        <w:t>6</w:t>
      </w:r>
      <w:r>
        <w:rPr>
          <w:rFonts w:hint="eastAsia" w:ascii="宋体" w:hAnsi="宋体" w:eastAsia="宋体" w:cs="宋体"/>
          <w:b/>
          <w:color w:val="auto"/>
          <w:sz w:val="24"/>
          <w:highlight w:val="none"/>
        </w:rPr>
        <w:t>.</w:t>
      </w:r>
      <w:r>
        <w:rPr>
          <w:rFonts w:hint="eastAsia" w:ascii="宋体" w:hAnsi="宋体" w:eastAsia="宋体" w:cs="宋体"/>
          <w:b/>
          <w:color w:val="auto"/>
          <w:sz w:val="24"/>
          <w:highlight w:val="none"/>
          <w:lang w:val="en-US" w:eastAsia="zh-CN"/>
        </w:rPr>
        <w:t xml:space="preserve"> </w:t>
      </w:r>
      <w:r>
        <w:rPr>
          <w:rFonts w:hint="eastAsia" w:ascii="宋体" w:hAnsi="宋体" w:eastAsia="宋体" w:cs="宋体"/>
          <w:b/>
          <w:bCs/>
          <w:color w:val="auto"/>
          <w:sz w:val="24"/>
          <w:highlight w:val="none"/>
        </w:rPr>
        <w:t>中标通知书与中标信息公布</w:t>
      </w:r>
    </w:p>
    <w:p w14:paraId="5ECD6D13">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6</w:t>
      </w:r>
      <w:r>
        <w:rPr>
          <w:rFonts w:hint="eastAsia" w:ascii="宋体" w:hAnsi="宋体" w:eastAsia="宋体" w:cs="宋体"/>
          <w:color w:val="auto"/>
          <w:szCs w:val="21"/>
          <w:highlight w:val="none"/>
        </w:rPr>
        <w:t>.1采购代理机构应当在评标结束后</w:t>
      </w:r>
      <w:r>
        <w:rPr>
          <w:rFonts w:hint="eastAsia" w:ascii="宋体" w:hAnsi="宋体" w:eastAsia="宋体" w:cs="宋体"/>
          <w:color w:val="auto"/>
          <w:szCs w:val="21"/>
          <w:highlight w:val="none"/>
          <w:lang w:val="en-US" w:eastAsia="zh-CN"/>
        </w:rPr>
        <w:t>1</w:t>
      </w:r>
      <w:r>
        <w:rPr>
          <w:rFonts w:hint="eastAsia" w:ascii="宋体" w:hAnsi="宋体" w:eastAsia="宋体" w:cs="宋体"/>
          <w:color w:val="auto"/>
          <w:szCs w:val="21"/>
          <w:highlight w:val="none"/>
        </w:rPr>
        <w:t>个工作日内将评标报告送采购人。</w:t>
      </w:r>
    </w:p>
    <w:p w14:paraId="49E0427B">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6</w:t>
      </w:r>
      <w:r>
        <w:rPr>
          <w:rFonts w:hint="eastAsia" w:ascii="宋体" w:hAnsi="宋体" w:eastAsia="宋体" w:cs="宋体"/>
          <w:color w:val="auto"/>
          <w:szCs w:val="21"/>
          <w:highlight w:val="none"/>
        </w:rPr>
        <w:t>.2采购人应当自收到评标报告之日起</w:t>
      </w:r>
      <w:r>
        <w:rPr>
          <w:rFonts w:hint="eastAsia" w:ascii="宋体" w:hAnsi="宋体" w:eastAsia="宋体" w:cs="宋体"/>
          <w:color w:val="auto"/>
          <w:szCs w:val="21"/>
          <w:highlight w:val="none"/>
          <w:lang w:val="en-US" w:eastAsia="zh-CN"/>
        </w:rPr>
        <w:t>3</w:t>
      </w:r>
      <w:r>
        <w:rPr>
          <w:rFonts w:hint="eastAsia" w:ascii="宋体" w:hAnsi="宋体" w:eastAsia="宋体" w:cs="宋体"/>
          <w:color w:val="auto"/>
          <w:szCs w:val="21"/>
          <w:highlight w:val="none"/>
        </w:rPr>
        <w:t>个工作日内，在评标报告确定的中标候选人名单中按顺序确定中标人。中标候选人并列的，按照</w:t>
      </w:r>
      <w:r>
        <w:rPr>
          <w:rFonts w:hint="eastAsia" w:ascii="宋体" w:hAnsi="宋体" w:eastAsia="宋体" w:cs="宋体"/>
          <w:b/>
          <w:color w:val="auto"/>
          <w:szCs w:val="21"/>
          <w:highlight w:val="none"/>
        </w:rPr>
        <w:t>【投标须知前附表】</w:t>
      </w:r>
      <w:r>
        <w:rPr>
          <w:rFonts w:hint="eastAsia" w:ascii="宋体" w:hAnsi="宋体" w:eastAsia="宋体" w:cs="宋体"/>
          <w:color w:val="auto"/>
          <w:szCs w:val="21"/>
          <w:highlight w:val="none"/>
        </w:rPr>
        <w:t>规定的方式确定中标人；招标文件未规定的，采取随机抽取的方式确定。</w:t>
      </w:r>
    </w:p>
    <w:p w14:paraId="14C66507">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6</w:t>
      </w:r>
      <w:r>
        <w:rPr>
          <w:rFonts w:hint="eastAsia" w:ascii="宋体" w:hAnsi="宋体" w:eastAsia="宋体" w:cs="宋体"/>
          <w:color w:val="auto"/>
          <w:szCs w:val="21"/>
          <w:highlight w:val="none"/>
        </w:rPr>
        <w:t>.3采购人、采购代理机构应当自采购人确定</w:t>
      </w:r>
      <w:r>
        <w:rPr>
          <w:rFonts w:hint="eastAsia" w:ascii="宋体" w:hAnsi="宋体" w:eastAsia="宋体" w:cs="宋体"/>
          <w:color w:val="auto"/>
          <w:szCs w:val="21"/>
          <w:highlight w:val="none"/>
          <w:lang w:eastAsia="zh-CN"/>
        </w:rPr>
        <w:t>中标投标人</w:t>
      </w:r>
      <w:r>
        <w:rPr>
          <w:rFonts w:hint="eastAsia" w:ascii="宋体" w:hAnsi="宋体" w:eastAsia="宋体" w:cs="宋体"/>
          <w:color w:val="auto"/>
          <w:szCs w:val="21"/>
          <w:highlight w:val="none"/>
        </w:rPr>
        <w:t>之日起2个工作日内，发出中标通知书，并在招标公告指定媒体上公告中标结果，招标文件随中标结果同时公告，中标结果公告期限为１个工作日。</w:t>
      </w:r>
    </w:p>
    <w:p w14:paraId="5102DC05">
      <w:pPr>
        <w:numPr>
          <w:ilvl w:val="0"/>
          <w:numId w:val="3"/>
        </w:numPr>
        <w:adjustRightInd w:val="0"/>
        <w:snapToGrid w:val="0"/>
        <w:spacing w:before="156" w:beforeLines="50" w:line="360" w:lineRule="auto"/>
        <w:jc w:val="left"/>
        <w:rPr>
          <w:rFonts w:hint="eastAsia" w:ascii="宋体" w:hAnsi="宋体" w:eastAsia="宋体" w:cs="宋体"/>
          <w:b/>
          <w:bCs/>
          <w:color w:val="auto"/>
          <w:sz w:val="24"/>
          <w:highlight w:val="none"/>
        </w:rPr>
      </w:pPr>
      <w:r>
        <w:rPr>
          <w:rFonts w:hint="eastAsia" w:ascii="宋体" w:hAnsi="宋体" w:eastAsia="宋体" w:cs="宋体"/>
          <w:b/>
          <w:color w:val="auto"/>
          <w:sz w:val="24"/>
          <w:highlight w:val="none"/>
        </w:rPr>
        <w:t>投标人询问及</w:t>
      </w:r>
      <w:r>
        <w:rPr>
          <w:rFonts w:hint="eastAsia" w:ascii="宋体" w:hAnsi="宋体" w:eastAsia="宋体" w:cs="宋体"/>
          <w:b/>
          <w:bCs/>
          <w:color w:val="auto"/>
          <w:sz w:val="24"/>
          <w:highlight w:val="none"/>
        </w:rPr>
        <w:t>质疑</w:t>
      </w:r>
    </w:p>
    <w:p w14:paraId="14E04F64">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7</w:t>
      </w:r>
      <w:r>
        <w:rPr>
          <w:rFonts w:hint="eastAsia" w:ascii="宋体" w:hAnsi="宋体" w:eastAsia="宋体" w:cs="宋体"/>
          <w:color w:val="auto"/>
          <w:szCs w:val="21"/>
          <w:highlight w:val="none"/>
        </w:rPr>
        <w:t>.1投标人对政府采购活动事项有疑问的，可以向采购人、采购代理机构提出询问。采购人或采购代理机构将在3个工作日内作出答复。</w:t>
      </w:r>
    </w:p>
    <w:p w14:paraId="1CD6B264">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7</w:t>
      </w:r>
      <w:r>
        <w:rPr>
          <w:rFonts w:hint="eastAsia" w:ascii="宋体" w:hAnsi="宋体" w:eastAsia="宋体" w:cs="宋体"/>
          <w:color w:val="auto"/>
          <w:szCs w:val="21"/>
          <w:highlight w:val="none"/>
        </w:rPr>
        <w:t>.2投标人认为招标文件、采购过程和中标结果使自己的权益受到损害的，可以在知道或者应知其权益受到损害之日起7个工作日内，按照《湖南省财政厅关于印发＜政府采购质疑答复和投诉处理操作规程＞的通知》(湘财购〔2019〕20号)规定，</w:t>
      </w:r>
      <w:r>
        <w:rPr>
          <w:rFonts w:hint="eastAsia" w:ascii="宋体" w:hAnsi="宋体" w:eastAsia="宋体" w:cs="宋体"/>
          <w:color w:val="auto"/>
          <w:szCs w:val="21"/>
          <w:highlight w:val="none"/>
          <w:lang w:eastAsia="zh-CN"/>
        </w:rPr>
        <w:t>在法定质疑期内以纸质书面形式一次性向采购人、采购代理机构提出针对同一采购程序环节的质疑。</w:t>
      </w:r>
    </w:p>
    <w:p w14:paraId="21A1770B">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7</w:t>
      </w:r>
      <w:r>
        <w:rPr>
          <w:rFonts w:hint="eastAsia" w:ascii="宋体" w:hAnsi="宋体" w:eastAsia="宋体" w:cs="宋体"/>
          <w:color w:val="auto"/>
          <w:szCs w:val="21"/>
          <w:highlight w:val="none"/>
        </w:rPr>
        <w:t>.3投标人提出质疑的，应按照《湖南省财政厅关于印发＜政府采购质疑答复和投诉处理操作规程＞的通知》规定制作、签署、送达。采购人、采购代理机构接收质疑函的联系部门、联系电话和通讯地址见</w:t>
      </w:r>
      <w:r>
        <w:rPr>
          <w:rFonts w:hint="eastAsia" w:ascii="宋体" w:hAnsi="宋体" w:eastAsia="宋体" w:cs="宋体"/>
          <w:b/>
          <w:color w:val="auto"/>
          <w:szCs w:val="21"/>
          <w:highlight w:val="none"/>
        </w:rPr>
        <w:t>【申请人须知前附表】</w:t>
      </w:r>
      <w:r>
        <w:rPr>
          <w:rFonts w:hint="eastAsia" w:ascii="宋体" w:hAnsi="宋体" w:eastAsia="宋体" w:cs="宋体"/>
          <w:color w:val="auto"/>
          <w:szCs w:val="21"/>
          <w:highlight w:val="none"/>
        </w:rPr>
        <w:t xml:space="preserve">。  </w:t>
      </w:r>
    </w:p>
    <w:p w14:paraId="4BF4D3A6">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7</w:t>
      </w:r>
      <w:r>
        <w:rPr>
          <w:rFonts w:hint="eastAsia" w:ascii="宋体" w:hAnsi="宋体" w:eastAsia="宋体" w:cs="宋体"/>
          <w:color w:val="auto"/>
          <w:szCs w:val="21"/>
          <w:highlight w:val="none"/>
        </w:rPr>
        <w:t>.4采购人、采购代理机构按照《湖南省财政厅关于印发＜政府采购质疑答复和投诉处理操作规程＞的通知》规定进行质疑答复。</w:t>
      </w:r>
    </w:p>
    <w:p w14:paraId="0F94CDEC">
      <w:pPr>
        <w:adjustRightInd w:val="0"/>
        <w:snapToGrid w:val="0"/>
        <w:spacing w:before="156" w:beforeLines="50" w:line="360" w:lineRule="auto"/>
        <w:ind w:firstLine="420" w:firstLineChars="200"/>
        <w:jc w:val="left"/>
        <w:rPr>
          <w:rFonts w:hint="eastAsia" w:ascii="宋体" w:hAnsi="宋体" w:eastAsia="宋体" w:cs="宋体"/>
          <w:b/>
          <w:bCs/>
          <w:color w:val="auto"/>
          <w:highlight w:val="none"/>
        </w:rPr>
      </w:pP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7</w:t>
      </w:r>
      <w:r>
        <w:rPr>
          <w:rFonts w:hint="eastAsia" w:ascii="宋体" w:hAnsi="宋体" w:eastAsia="宋体" w:cs="宋体"/>
          <w:color w:val="auto"/>
          <w:szCs w:val="21"/>
          <w:highlight w:val="none"/>
        </w:rPr>
        <w:t>.5投标人对采购人、采购代理机构的答复不满意，或采购人或采购代理机构未在规定的期限作出答复的，可在答复期满后15个工作日内，按照《湖南省财政厅关于印发＜政府采购质疑答复和投诉处理操作规程＞的通知》规定向采购人同级财政部门提出投诉。</w:t>
      </w:r>
    </w:p>
    <w:p w14:paraId="6F242F5E">
      <w:pPr>
        <w:keepNext/>
        <w:keepLines/>
        <w:widowControl w:val="0"/>
        <w:adjustRightInd w:val="0"/>
        <w:snapToGrid w:val="0"/>
        <w:spacing w:before="156" w:beforeLines="50" w:after="0" w:line="360" w:lineRule="auto"/>
        <w:jc w:val="center"/>
        <w:outlineLvl w:val="2"/>
        <w:rPr>
          <w:rFonts w:hint="eastAsia" w:ascii="宋体" w:hAnsi="宋体" w:eastAsia="宋体" w:cs="宋体"/>
          <w:b/>
          <w:bCs/>
          <w:color w:val="auto"/>
          <w:kern w:val="2"/>
          <w:sz w:val="28"/>
          <w:szCs w:val="28"/>
          <w:highlight w:val="none"/>
          <w:lang w:val="en-US" w:eastAsia="zh-CN" w:bidi="ar-SA"/>
        </w:rPr>
      </w:pPr>
      <w:bookmarkStart w:id="60" w:name="_Toc17703"/>
      <w:bookmarkStart w:id="61" w:name="_Toc1193"/>
      <w:bookmarkStart w:id="62" w:name="_Toc20707"/>
      <w:bookmarkStart w:id="63" w:name="_Toc29913903"/>
      <w:r>
        <w:rPr>
          <w:rFonts w:hint="eastAsia" w:ascii="宋体" w:hAnsi="宋体" w:eastAsia="宋体" w:cs="宋体"/>
          <w:b/>
          <w:bCs/>
          <w:color w:val="auto"/>
          <w:kern w:val="2"/>
          <w:sz w:val="28"/>
          <w:szCs w:val="28"/>
          <w:highlight w:val="none"/>
          <w:lang w:val="en-US" w:eastAsia="zh-CN" w:bidi="ar-SA"/>
        </w:rPr>
        <w:t>七、合同签订</w:t>
      </w:r>
      <w:bookmarkEnd w:id="60"/>
      <w:bookmarkEnd w:id="61"/>
      <w:bookmarkEnd w:id="62"/>
      <w:bookmarkEnd w:id="63"/>
    </w:p>
    <w:p w14:paraId="75256140">
      <w:pPr>
        <w:adjustRightInd w:val="0"/>
        <w:snapToGrid w:val="0"/>
        <w:spacing w:before="156" w:beforeLines="50" w:line="360" w:lineRule="auto"/>
        <w:jc w:val="left"/>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2</w:t>
      </w:r>
      <w:r>
        <w:rPr>
          <w:rFonts w:hint="eastAsia" w:ascii="宋体" w:hAnsi="宋体" w:eastAsia="宋体" w:cs="宋体"/>
          <w:b/>
          <w:bCs/>
          <w:color w:val="auto"/>
          <w:sz w:val="24"/>
          <w:highlight w:val="none"/>
          <w:lang w:val="en-US" w:eastAsia="zh-CN"/>
        </w:rPr>
        <w:t>8</w:t>
      </w:r>
      <w:r>
        <w:rPr>
          <w:rFonts w:hint="eastAsia" w:ascii="宋体" w:hAnsi="宋体" w:eastAsia="宋体" w:cs="宋体"/>
          <w:b/>
          <w:bCs/>
          <w:color w:val="auto"/>
          <w:sz w:val="24"/>
          <w:highlight w:val="none"/>
        </w:rPr>
        <w:t>. 签订合同</w:t>
      </w:r>
    </w:p>
    <w:p w14:paraId="576D1B2E">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8</w:t>
      </w:r>
      <w:r>
        <w:rPr>
          <w:rFonts w:hint="eastAsia" w:ascii="宋体" w:hAnsi="宋体" w:eastAsia="宋体" w:cs="宋体"/>
          <w:color w:val="auto"/>
          <w:szCs w:val="21"/>
          <w:highlight w:val="none"/>
        </w:rPr>
        <w:t>.1采购人应自中标通知书发出之日起</w:t>
      </w:r>
      <w:r>
        <w:rPr>
          <w:rFonts w:hint="eastAsia" w:ascii="宋体" w:hAnsi="宋体" w:eastAsia="宋体" w:cs="宋体"/>
          <w:color w:val="auto"/>
          <w:szCs w:val="21"/>
          <w:highlight w:val="none"/>
          <w:lang w:val="en-US" w:eastAsia="zh-CN"/>
        </w:rPr>
        <w:t>30</w:t>
      </w:r>
      <w:r>
        <w:rPr>
          <w:rFonts w:hint="eastAsia" w:ascii="宋体" w:hAnsi="宋体" w:eastAsia="宋体" w:cs="宋体"/>
          <w:color w:val="auto"/>
          <w:szCs w:val="21"/>
          <w:highlight w:val="none"/>
        </w:rPr>
        <w:t>日内，按中标通知书指定的时间、地点与中标人签订政府采购合同。所签订的合同不得对招标文件确定的事项和中标人投标文件作实质性修改。</w:t>
      </w:r>
    </w:p>
    <w:p w14:paraId="40867423">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8</w:t>
      </w:r>
      <w:r>
        <w:rPr>
          <w:rFonts w:hint="eastAsia" w:ascii="宋体" w:hAnsi="宋体" w:eastAsia="宋体" w:cs="宋体"/>
          <w:color w:val="auto"/>
          <w:szCs w:val="21"/>
          <w:highlight w:val="none"/>
        </w:rPr>
        <w:t>.2招标文件、中标人的投标文件均为签订合同的依据。</w:t>
      </w:r>
    </w:p>
    <w:p w14:paraId="0C7E7208">
      <w:pPr>
        <w:adjustRightInd w:val="0"/>
        <w:snapToGrid w:val="0"/>
        <w:spacing w:before="156" w:beforeLines="50" w:line="360" w:lineRule="auto"/>
        <w:ind w:firstLine="420"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2</w:t>
      </w:r>
      <w:r>
        <w:rPr>
          <w:rFonts w:hint="eastAsia" w:ascii="宋体" w:hAnsi="宋体" w:eastAsia="宋体" w:cs="宋体"/>
          <w:color w:val="auto"/>
          <w:kern w:val="0"/>
          <w:szCs w:val="21"/>
          <w:highlight w:val="none"/>
          <w:lang w:val="en-US" w:eastAsia="zh-CN"/>
        </w:rPr>
        <w:t>8</w:t>
      </w:r>
      <w:r>
        <w:rPr>
          <w:rFonts w:hint="eastAsia" w:ascii="宋体" w:hAnsi="宋体" w:eastAsia="宋体" w:cs="宋体"/>
          <w:color w:val="auto"/>
          <w:kern w:val="0"/>
          <w:szCs w:val="21"/>
          <w:highlight w:val="none"/>
        </w:rPr>
        <w:t>.3联</w:t>
      </w:r>
      <w:r>
        <w:rPr>
          <w:rFonts w:hint="eastAsia" w:ascii="宋体" w:hAnsi="宋体" w:eastAsia="宋体" w:cs="宋体"/>
          <w:color w:val="auto"/>
          <w:spacing w:val="-2"/>
          <w:kern w:val="0"/>
          <w:szCs w:val="21"/>
          <w:highlight w:val="none"/>
        </w:rPr>
        <w:t>合</w:t>
      </w:r>
      <w:r>
        <w:rPr>
          <w:rFonts w:hint="eastAsia" w:ascii="宋体" w:hAnsi="宋体" w:eastAsia="宋体" w:cs="宋体"/>
          <w:color w:val="auto"/>
          <w:kern w:val="0"/>
          <w:szCs w:val="21"/>
          <w:highlight w:val="none"/>
        </w:rPr>
        <w:t>体</w:t>
      </w:r>
      <w:r>
        <w:rPr>
          <w:rFonts w:hint="eastAsia" w:ascii="宋体" w:hAnsi="宋体" w:eastAsia="宋体" w:cs="宋体"/>
          <w:color w:val="auto"/>
          <w:spacing w:val="-2"/>
          <w:kern w:val="0"/>
          <w:szCs w:val="21"/>
          <w:highlight w:val="none"/>
        </w:rPr>
        <w:t>中</w:t>
      </w:r>
      <w:r>
        <w:rPr>
          <w:rFonts w:hint="eastAsia" w:ascii="宋体" w:hAnsi="宋体" w:eastAsia="宋体" w:cs="宋体"/>
          <w:color w:val="auto"/>
          <w:kern w:val="0"/>
          <w:szCs w:val="21"/>
          <w:highlight w:val="none"/>
        </w:rPr>
        <w:t>标的</w:t>
      </w:r>
      <w:r>
        <w:rPr>
          <w:rFonts w:hint="eastAsia" w:ascii="宋体" w:hAnsi="宋体" w:eastAsia="宋体" w:cs="宋体"/>
          <w:color w:val="auto"/>
          <w:spacing w:val="-14"/>
          <w:kern w:val="0"/>
          <w:szCs w:val="21"/>
          <w:highlight w:val="none"/>
        </w:rPr>
        <w:t>，</w:t>
      </w:r>
      <w:r>
        <w:rPr>
          <w:rFonts w:hint="eastAsia" w:ascii="宋体" w:hAnsi="宋体" w:eastAsia="宋体" w:cs="宋体"/>
          <w:color w:val="auto"/>
          <w:kern w:val="0"/>
          <w:szCs w:val="21"/>
          <w:highlight w:val="none"/>
        </w:rPr>
        <w:t>联</w:t>
      </w:r>
      <w:r>
        <w:rPr>
          <w:rFonts w:hint="eastAsia" w:ascii="宋体" w:hAnsi="宋体" w:eastAsia="宋体" w:cs="宋体"/>
          <w:color w:val="auto"/>
          <w:spacing w:val="-2"/>
          <w:kern w:val="0"/>
          <w:szCs w:val="21"/>
          <w:highlight w:val="none"/>
        </w:rPr>
        <w:t>合</w:t>
      </w:r>
      <w:r>
        <w:rPr>
          <w:rFonts w:hint="eastAsia" w:ascii="宋体" w:hAnsi="宋体" w:eastAsia="宋体" w:cs="宋体"/>
          <w:color w:val="auto"/>
          <w:kern w:val="0"/>
          <w:szCs w:val="21"/>
          <w:highlight w:val="none"/>
        </w:rPr>
        <w:t>体各</w:t>
      </w:r>
      <w:r>
        <w:rPr>
          <w:rFonts w:hint="eastAsia" w:ascii="宋体" w:hAnsi="宋体" w:eastAsia="宋体" w:cs="宋体"/>
          <w:color w:val="auto"/>
          <w:spacing w:val="-2"/>
          <w:kern w:val="0"/>
          <w:szCs w:val="21"/>
          <w:highlight w:val="none"/>
        </w:rPr>
        <w:t>方</w:t>
      </w:r>
      <w:r>
        <w:rPr>
          <w:rFonts w:hint="eastAsia" w:ascii="宋体" w:hAnsi="宋体" w:eastAsia="宋体" w:cs="宋体"/>
          <w:color w:val="auto"/>
          <w:kern w:val="0"/>
          <w:szCs w:val="21"/>
          <w:highlight w:val="none"/>
        </w:rPr>
        <w:t>应</w:t>
      </w:r>
      <w:r>
        <w:rPr>
          <w:rFonts w:hint="eastAsia" w:ascii="宋体" w:hAnsi="宋体" w:eastAsia="宋体" w:cs="宋体"/>
          <w:color w:val="auto"/>
          <w:spacing w:val="-2"/>
          <w:kern w:val="0"/>
          <w:szCs w:val="21"/>
          <w:highlight w:val="none"/>
        </w:rPr>
        <w:t>当</w:t>
      </w:r>
      <w:r>
        <w:rPr>
          <w:rFonts w:hint="eastAsia" w:ascii="宋体" w:hAnsi="宋体" w:eastAsia="宋体" w:cs="宋体"/>
          <w:color w:val="auto"/>
          <w:kern w:val="0"/>
          <w:szCs w:val="21"/>
          <w:highlight w:val="none"/>
        </w:rPr>
        <w:t>共</w:t>
      </w:r>
      <w:r>
        <w:rPr>
          <w:rFonts w:hint="eastAsia" w:ascii="宋体" w:hAnsi="宋体" w:eastAsia="宋体" w:cs="宋体"/>
          <w:color w:val="auto"/>
          <w:spacing w:val="-2"/>
          <w:kern w:val="0"/>
          <w:szCs w:val="21"/>
          <w:highlight w:val="none"/>
        </w:rPr>
        <w:t>同</w:t>
      </w:r>
      <w:r>
        <w:rPr>
          <w:rFonts w:hint="eastAsia" w:ascii="宋体" w:hAnsi="宋体" w:eastAsia="宋体" w:cs="宋体"/>
          <w:color w:val="auto"/>
          <w:kern w:val="0"/>
          <w:szCs w:val="21"/>
          <w:highlight w:val="none"/>
        </w:rPr>
        <w:t>与</w:t>
      </w:r>
      <w:r>
        <w:rPr>
          <w:rFonts w:hint="eastAsia" w:ascii="宋体" w:hAnsi="宋体" w:eastAsia="宋体" w:cs="宋体"/>
          <w:color w:val="auto"/>
          <w:spacing w:val="-2"/>
          <w:kern w:val="0"/>
          <w:szCs w:val="21"/>
          <w:highlight w:val="none"/>
        </w:rPr>
        <w:t>采购人</w:t>
      </w:r>
      <w:r>
        <w:rPr>
          <w:rFonts w:hint="eastAsia" w:ascii="宋体" w:hAnsi="宋体" w:eastAsia="宋体" w:cs="宋体"/>
          <w:color w:val="auto"/>
          <w:kern w:val="0"/>
          <w:szCs w:val="21"/>
          <w:highlight w:val="none"/>
        </w:rPr>
        <w:t>签订</w:t>
      </w:r>
      <w:r>
        <w:rPr>
          <w:rFonts w:hint="eastAsia" w:ascii="宋体" w:hAnsi="宋体" w:eastAsia="宋体" w:cs="宋体"/>
          <w:color w:val="auto"/>
          <w:spacing w:val="-2"/>
          <w:kern w:val="0"/>
          <w:szCs w:val="21"/>
          <w:highlight w:val="none"/>
        </w:rPr>
        <w:t>合</w:t>
      </w:r>
      <w:r>
        <w:rPr>
          <w:rFonts w:hint="eastAsia" w:ascii="宋体" w:hAnsi="宋体" w:eastAsia="宋体" w:cs="宋体"/>
          <w:color w:val="auto"/>
          <w:kern w:val="0"/>
          <w:szCs w:val="21"/>
          <w:highlight w:val="none"/>
        </w:rPr>
        <w:t>同</w:t>
      </w:r>
      <w:r>
        <w:rPr>
          <w:rFonts w:hint="eastAsia" w:ascii="宋体" w:hAnsi="宋体" w:eastAsia="宋体" w:cs="宋体"/>
          <w:color w:val="auto"/>
          <w:spacing w:val="-14"/>
          <w:kern w:val="0"/>
          <w:szCs w:val="21"/>
          <w:highlight w:val="none"/>
        </w:rPr>
        <w:t>，</w:t>
      </w:r>
      <w:r>
        <w:rPr>
          <w:rFonts w:hint="eastAsia" w:ascii="宋体" w:hAnsi="宋体" w:eastAsia="宋体" w:cs="宋体"/>
          <w:color w:val="auto"/>
          <w:kern w:val="0"/>
          <w:szCs w:val="21"/>
          <w:highlight w:val="none"/>
        </w:rPr>
        <w:t>就</w:t>
      </w:r>
      <w:r>
        <w:rPr>
          <w:rFonts w:hint="eastAsia" w:ascii="宋体" w:hAnsi="宋体" w:eastAsia="宋体" w:cs="宋体"/>
          <w:color w:val="auto"/>
          <w:spacing w:val="-2"/>
          <w:kern w:val="0"/>
          <w:szCs w:val="21"/>
          <w:highlight w:val="none"/>
        </w:rPr>
        <w:t>中</w:t>
      </w:r>
      <w:r>
        <w:rPr>
          <w:rFonts w:hint="eastAsia" w:ascii="宋体" w:hAnsi="宋体" w:eastAsia="宋体" w:cs="宋体"/>
          <w:color w:val="auto"/>
          <w:kern w:val="0"/>
          <w:szCs w:val="21"/>
          <w:highlight w:val="none"/>
        </w:rPr>
        <w:t>标</w:t>
      </w:r>
      <w:r>
        <w:rPr>
          <w:rFonts w:hint="eastAsia" w:ascii="宋体" w:hAnsi="宋体" w:eastAsia="宋体" w:cs="宋体"/>
          <w:color w:val="auto"/>
          <w:spacing w:val="-2"/>
          <w:kern w:val="0"/>
          <w:szCs w:val="21"/>
          <w:highlight w:val="none"/>
        </w:rPr>
        <w:t>项</w:t>
      </w:r>
      <w:r>
        <w:rPr>
          <w:rFonts w:hint="eastAsia" w:ascii="宋体" w:hAnsi="宋体" w:eastAsia="宋体" w:cs="宋体"/>
          <w:color w:val="auto"/>
          <w:kern w:val="0"/>
          <w:szCs w:val="21"/>
          <w:highlight w:val="none"/>
        </w:rPr>
        <w:t>目</w:t>
      </w:r>
      <w:r>
        <w:rPr>
          <w:rFonts w:hint="eastAsia" w:ascii="宋体" w:hAnsi="宋体" w:eastAsia="宋体" w:cs="宋体"/>
          <w:color w:val="auto"/>
          <w:spacing w:val="-2"/>
          <w:kern w:val="0"/>
          <w:szCs w:val="21"/>
          <w:highlight w:val="none"/>
        </w:rPr>
        <w:t>向</w:t>
      </w:r>
      <w:r>
        <w:rPr>
          <w:rFonts w:hint="eastAsia" w:ascii="宋体" w:hAnsi="宋体" w:eastAsia="宋体" w:cs="宋体"/>
          <w:color w:val="auto"/>
          <w:kern w:val="0"/>
          <w:szCs w:val="21"/>
          <w:highlight w:val="none"/>
        </w:rPr>
        <w:t>采购人承</w:t>
      </w:r>
      <w:r>
        <w:rPr>
          <w:rFonts w:hint="eastAsia" w:ascii="宋体" w:hAnsi="宋体" w:eastAsia="宋体" w:cs="宋体"/>
          <w:color w:val="auto"/>
          <w:spacing w:val="-2"/>
          <w:kern w:val="0"/>
          <w:szCs w:val="21"/>
          <w:highlight w:val="none"/>
        </w:rPr>
        <w:t>担</w:t>
      </w:r>
      <w:r>
        <w:rPr>
          <w:rFonts w:hint="eastAsia" w:ascii="宋体" w:hAnsi="宋体" w:eastAsia="宋体" w:cs="宋体"/>
          <w:color w:val="auto"/>
          <w:kern w:val="0"/>
          <w:szCs w:val="21"/>
          <w:highlight w:val="none"/>
        </w:rPr>
        <w:t>连带责</w:t>
      </w:r>
      <w:r>
        <w:rPr>
          <w:rFonts w:hint="eastAsia" w:ascii="宋体" w:hAnsi="宋体" w:eastAsia="宋体" w:cs="宋体"/>
          <w:color w:val="auto"/>
          <w:spacing w:val="-2"/>
          <w:kern w:val="0"/>
          <w:szCs w:val="21"/>
          <w:highlight w:val="none"/>
        </w:rPr>
        <w:t>任</w:t>
      </w:r>
      <w:r>
        <w:rPr>
          <w:rFonts w:hint="eastAsia" w:ascii="宋体" w:hAnsi="宋体" w:eastAsia="宋体" w:cs="宋体"/>
          <w:color w:val="auto"/>
          <w:kern w:val="0"/>
          <w:szCs w:val="21"/>
          <w:highlight w:val="none"/>
        </w:rPr>
        <w:t>。</w:t>
      </w:r>
    </w:p>
    <w:p w14:paraId="58210033">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8</w:t>
      </w:r>
      <w:r>
        <w:rPr>
          <w:rFonts w:hint="eastAsia" w:ascii="宋体" w:hAnsi="宋体" w:eastAsia="宋体" w:cs="宋体"/>
          <w:color w:val="auto"/>
          <w:szCs w:val="21"/>
          <w:highlight w:val="none"/>
        </w:rPr>
        <w:t>.4中标合同将在招标公告指定媒体上公告，但合同中涉及国家秘密、商业秘密的内容除外。</w:t>
      </w:r>
    </w:p>
    <w:p w14:paraId="18F06633">
      <w:pPr>
        <w:adjustRightInd w:val="0"/>
        <w:snapToGrid w:val="0"/>
        <w:spacing w:before="156" w:beforeLines="50" w:line="360" w:lineRule="auto"/>
        <w:ind w:firstLine="420" w:firstLineChars="200"/>
        <w:jc w:val="left"/>
        <w:rPr>
          <w:rFonts w:hint="eastAsia" w:ascii="宋体" w:hAnsi="宋体" w:eastAsia="宋体" w:cs="宋体"/>
          <w:bCs/>
          <w:color w:val="auto"/>
          <w:szCs w:val="21"/>
          <w:highlight w:val="none"/>
        </w:rPr>
      </w:pP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8</w:t>
      </w:r>
      <w:r>
        <w:rPr>
          <w:rFonts w:hint="eastAsia" w:ascii="宋体" w:hAnsi="宋体" w:eastAsia="宋体" w:cs="宋体"/>
          <w:color w:val="auto"/>
          <w:szCs w:val="21"/>
          <w:highlight w:val="none"/>
        </w:rPr>
        <w:t>.5中标人</w:t>
      </w:r>
      <w:r>
        <w:rPr>
          <w:rFonts w:hint="eastAsia" w:ascii="宋体" w:hAnsi="宋体" w:eastAsia="宋体" w:cs="宋体"/>
          <w:bCs/>
          <w:color w:val="auto"/>
          <w:szCs w:val="21"/>
          <w:highlight w:val="none"/>
        </w:rPr>
        <w:t>应当按照合同约定依法履行合同义务。政府采购合同的履行、违约责任和解决争议的方法等适用《</w:t>
      </w:r>
      <w:r>
        <w:rPr>
          <w:rFonts w:hint="eastAsia" w:ascii="宋体" w:hAnsi="宋体" w:eastAsia="宋体" w:cs="宋体"/>
          <w:bCs/>
          <w:color w:val="auto"/>
          <w:szCs w:val="21"/>
          <w:highlight w:val="none"/>
          <w:lang w:eastAsia="zh-CN"/>
        </w:rPr>
        <w:t>中华人民共和国民法典</w:t>
      </w:r>
      <w:r>
        <w:rPr>
          <w:rFonts w:hint="eastAsia" w:ascii="宋体" w:hAnsi="宋体" w:eastAsia="宋体" w:cs="宋体"/>
          <w:bCs/>
          <w:color w:val="auto"/>
          <w:szCs w:val="21"/>
          <w:highlight w:val="none"/>
        </w:rPr>
        <w:t>》。</w:t>
      </w:r>
    </w:p>
    <w:p w14:paraId="06590567">
      <w:pPr>
        <w:adjustRightInd w:val="0"/>
        <w:snapToGrid w:val="0"/>
        <w:spacing w:before="156" w:beforeLines="50" w:line="360" w:lineRule="auto"/>
        <w:jc w:val="left"/>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lang w:val="en-US" w:eastAsia="zh-CN"/>
        </w:rPr>
        <w:t>29</w:t>
      </w:r>
      <w:r>
        <w:rPr>
          <w:rFonts w:hint="eastAsia" w:ascii="宋体" w:hAnsi="宋体" w:eastAsia="宋体" w:cs="宋体"/>
          <w:b/>
          <w:bCs/>
          <w:color w:val="auto"/>
          <w:sz w:val="24"/>
          <w:highlight w:val="none"/>
        </w:rPr>
        <w:t>.</w:t>
      </w:r>
      <w:r>
        <w:rPr>
          <w:rFonts w:hint="eastAsia" w:ascii="宋体" w:hAnsi="宋体" w:eastAsia="宋体" w:cs="宋体"/>
          <w:b/>
          <w:color w:val="auto"/>
          <w:sz w:val="24"/>
          <w:highlight w:val="none"/>
        </w:rPr>
        <w:t xml:space="preserve"> 政府采购合同履行中</w:t>
      </w:r>
      <w:r>
        <w:rPr>
          <w:rFonts w:hint="eastAsia" w:ascii="宋体" w:hAnsi="宋体" w:eastAsia="宋体" w:cs="宋体"/>
          <w:b/>
          <w:bCs/>
          <w:color w:val="auto"/>
          <w:sz w:val="24"/>
          <w:highlight w:val="none"/>
        </w:rPr>
        <w:t>数量的变更</w:t>
      </w:r>
    </w:p>
    <w:p w14:paraId="286B8D4B">
      <w:pPr>
        <w:adjustRightInd w:val="0"/>
        <w:snapToGrid w:val="0"/>
        <w:spacing w:before="156" w:beforeLines="50" w:line="360" w:lineRule="auto"/>
        <w:ind w:firstLine="420" w:firstLineChars="200"/>
        <w:jc w:val="left"/>
        <w:rPr>
          <w:rFonts w:hint="eastAsia" w:ascii="宋体" w:hAnsi="宋体" w:eastAsia="宋体" w:cs="宋体"/>
          <w:color w:val="auto"/>
          <w:sz w:val="28"/>
          <w:szCs w:val="28"/>
          <w:highlight w:val="none"/>
        </w:rPr>
      </w:pPr>
      <w:r>
        <w:rPr>
          <w:rFonts w:hint="eastAsia" w:ascii="宋体" w:hAnsi="宋体" w:eastAsia="宋体" w:cs="宋体"/>
          <w:color w:val="auto"/>
          <w:highlight w:val="none"/>
          <w:lang w:val="en-US" w:eastAsia="zh-CN"/>
        </w:rPr>
        <w:t>29</w:t>
      </w:r>
      <w:r>
        <w:rPr>
          <w:rFonts w:hint="eastAsia" w:ascii="宋体" w:hAnsi="宋体" w:eastAsia="宋体" w:cs="宋体"/>
          <w:color w:val="auto"/>
          <w:highlight w:val="none"/>
        </w:rPr>
        <w:t>.1政府采购合同履行中，采购人需追加与合同标的相同的服务或包含的配套服务的，在不改变合同其他条款的前提下，可以与中标人协商签订补充合同，但所有补充合同的采购金额不得超过原合同采购金额的百分之十。</w:t>
      </w:r>
    </w:p>
    <w:p w14:paraId="563B078A">
      <w:pPr>
        <w:keepNext/>
        <w:keepLines/>
        <w:widowControl w:val="0"/>
        <w:adjustRightInd w:val="0"/>
        <w:snapToGrid w:val="0"/>
        <w:spacing w:before="156" w:beforeLines="50" w:after="0" w:line="360" w:lineRule="auto"/>
        <w:jc w:val="center"/>
        <w:outlineLvl w:val="2"/>
        <w:rPr>
          <w:rFonts w:hint="eastAsia" w:ascii="宋体" w:hAnsi="宋体" w:eastAsia="宋体" w:cs="宋体"/>
          <w:b/>
          <w:bCs/>
          <w:color w:val="auto"/>
          <w:kern w:val="2"/>
          <w:sz w:val="28"/>
          <w:szCs w:val="28"/>
          <w:highlight w:val="none"/>
          <w:lang w:val="en-US" w:eastAsia="zh-CN" w:bidi="ar-SA"/>
        </w:rPr>
      </w:pPr>
      <w:bookmarkStart w:id="64" w:name="_Toc13234"/>
      <w:bookmarkStart w:id="65" w:name="_Toc29913904"/>
      <w:bookmarkStart w:id="66" w:name="_Toc8027"/>
      <w:bookmarkStart w:id="67" w:name="_Toc14155"/>
      <w:r>
        <w:rPr>
          <w:rFonts w:hint="eastAsia" w:ascii="宋体" w:hAnsi="宋体" w:eastAsia="宋体" w:cs="宋体"/>
          <w:b/>
          <w:bCs/>
          <w:color w:val="auto"/>
          <w:kern w:val="2"/>
          <w:sz w:val="28"/>
          <w:szCs w:val="28"/>
          <w:highlight w:val="none"/>
          <w:lang w:val="en-US" w:eastAsia="zh-CN" w:bidi="ar-SA"/>
        </w:rPr>
        <w:t>八、政府采购政策</w:t>
      </w:r>
      <w:bookmarkEnd w:id="64"/>
      <w:bookmarkEnd w:id="65"/>
      <w:bookmarkEnd w:id="66"/>
      <w:bookmarkEnd w:id="67"/>
    </w:p>
    <w:p w14:paraId="7ED67300">
      <w:pPr>
        <w:adjustRightInd w:val="0"/>
        <w:snapToGrid w:val="0"/>
        <w:spacing w:before="156" w:beforeLines="50" w:line="360" w:lineRule="auto"/>
        <w:jc w:val="left"/>
        <w:rPr>
          <w:rFonts w:hint="eastAsia" w:ascii="宋体" w:hAnsi="宋体" w:eastAsia="宋体" w:cs="宋体"/>
          <w:b/>
          <w:color w:val="auto"/>
          <w:sz w:val="24"/>
          <w:highlight w:val="none"/>
        </w:rPr>
      </w:pPr>
      <w:r>
        <w:rPr>
          <w:rFonts w:hint="eastAsia" w:ascii="宋体" w:hAnsi="宋体" w:eastAsia="宋体" w:cs="宋体"/>
          <w:b/>
          <w:bCs/>
          <w:color w:val="auto"/>
          <w:sz w:val="24"/>
          <w:highlight w:val="none"/>
        </w:rPr>
        <w:t>3</w:t>
      </w:r>
      <w:r>
        <w:rPr>
          <w:rFonts w:hint="eastAsia" w:ascii="宋体" w:hAnsi="宋体" w:eastAsia="宋体" w:cs="宋体"/>
          <w:b/>
          <w:bCs/>
          <w:color w:val="auto"/>
          <w:sz w:val="24"/>
          <w:highlight w:val="none"/>
          <w:lang w:val="en-US" w:eastAsia="zh-CN"/>
        </w:rPr>
        <w:t>0</w:t>
      </w:r>
      <w:r>
        <w:rPr>
          <w:rFonts w:hint="eastAsia" w:ascii="宋体" w:hAnsi="宋体" w:eastAsia="宋体" w:cs="宋体"/>
          <w:b/>
          <w:bCs/>
          <w:color w:val="auto"/>
          <w:sz w:val="24"/>
          <w:highlight w:val="none"/>
        </w:rPr>
        <w:t>.</w:t>
      </w:r>
      <w:r>
        <w:rPr>
          <w:rFonts w:hint="eastAsia" w:ascii="宋体" w:hAnsi="宋体" w:eastAsia="宋体" w:cs="宋体"/>
          <w:color w:val="auto"/>
          <w:sz w:val="24"/>
          <w:highlight w:val="none"/>
        </w:rPr>
        <w:t xml:space="preserve"> </w:t>
      </w:r>
      <w:r>
        <w:rPr>
          <w:rFonts w:hint="eastAsia" w:ascii="宋体" w:hAnsi="宋体" w:eastAsia="宋体" w:cs="宋体"/>
          <w:b/>
          <w:color w:val="auto"/>
          <w:sz w:val="24"/>
          <w:highlight w:val="none"/>
        </w:rPr>
        <w:t>政府采购政策</w:t>
      </w:r>
    </w:p>
    <w:p w14:paraId="431D3B62">
      <w:pPr>
        <w:adjustRightInd w:val="0"/>
        <w:snapToGrid w:val="0"/>
        <w:spacing w:before="156" w:beforeLines="50" w:line="360" w:lineRule="auto"/>
        <w:ind w:firstLine="420" w:firstLineChars="200"/>
        <w:jc w:val="left"/>
        <w:rPr>
          <w:rFonts w:hint="eastAsia" w:ascii="宋体" w:hAnsi="宋体" w:eastAsia="宋体" w:cs="宋体"/>
          <w:color w:val="auto"/>
          <w:kern w:val="0"/>
          <w:highlight w:val="none"/>
        </w:rPr>
      </w:pPr>
      <w:r>
        <w:rPr>
          <w:rFonts w:hint="eastAsia" w:ascii="宋体" w:hAnsi="宋体" w:eastAsia="宋体" w:cs="宋体"/>
          <w:color w:val="auto"/>
          <w:kern w:val="0"/>
          <w:highlight w:val="none"/>
        </w:rPr>
        <w:t>3</w:t>
      </w:r>
      <w:r>
        <w:rPr>
          <w:rFonts w:hint="eastAsia" w:ascii="宋体" w:hAnsi="宋体" w:eastAsia="宋体" w:cs="宋体"/>
          <w:color w:val="auto"/>
          <w:kern w:val="0"/>
          <w:highlight w:val="none"/>
          <w:lang w:val="en-US" w:eastAsia="zh-CN"/>
        </w:rPr>
        <w:t>0</w:t>
      </w:r>
      <w:r>
        <w:rPr>
          <w:rFonts w:hint="eastAsia" w:ascii="宋体" w:hAnsi="宋体" w:eastAsia="宋体" w:cs="宋体"/>
          <w:color w:val="auto"/>
          <w:kern w:val="0"/>
          <w:highlight w:val="none"/>
        </w:rPr>
        <w:t>.1优先采购：</w:t>
      </w:r>
    </w:p>
    <w:p w14:paraId="0172A489">
      <w:pPr>
        <w:adjustRightInd w:val="0"/>
        <w:snapToGrid w:val="0"/>
        <w:spacing w:before="156" w:beforeLines="50"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（1）</w:t>
      </w:r>
      <w:r>
        <w:rPr>
          <w:rFonts w:hint="eastAsia" w:ascii="宋体" w:hAnsi="宋体" w:eastAsia="宋体" w:cs="宋体"/>
          <w:color w:val="auto"/>
          <w:szCs w:val="21"/>
          <w:highlight w:val="none"/>
        </w:rPr>
        <w:t>纳入财政部会同国务院有关部门发布的节能产品、环境标志产品政府采购品目清单，实施政府优先采购的，评审时按招标文件第四章第一节有关规定给予一定比例的价格折扣或者加分；</w:t>
      </w:r>
      <w:r>
        <w:rPr>
          <w:rFonts w:hint="eastAsia" w:ascii="宋体" w:hAnsi="宋体" w:eastAsia="宋体" w:cs="宋体"/>
          <w:color w:val="auto"/>
          <w:highlight w:val="none"/>
        </w:rPr>
        <w:t xml:space="preserve"> </w:t>
      </w:r>
    </w:p>
    <w:p w14:paraId="6DDFBE46">
      <w:pPr>
        <w:adjustRightInd w:val="0"/>
        <w:snapToGrid w:val="0"/>
        <w:spacing w:before="156" w:beforeLines="50" w:line="360" w:lineRule="auto"/>
        <w:ind w:firstLine="420" w:firstLineChars="200"/>
        <w:jc w:val="left"/>
        <w:rPr>
          <w:rFonts w:hint="eastAsia" w:ascii="宋体" w:hAnsi="宋体" w:eastAsia="宋体" w:cs="宋体"/>
          <w:color w:val="auto"/>
          <w:kern w:val="0"/>
          <w:highlight w:val="none"/>
        </w:rPr>
      </w:pPr>
      <w:r>
        <w:rPr>
          <w:rFonts w:hint="eastAsia" w:ascii="宋体" w:hAnsi="宋体" w:eastAsia="宋体" w:cs="宋体"/>
          <w:color w:val="auto"/>
          <w:kern w:val="0"/>
          <w:highlight w:val="none"/>
        </w:rPr>
        <w:t>3</w:t>
      </w:r>
      <w:r>
        <w:rPr>
          <w:rFonts w:hint="eastAsia" w:ascii="宋体" w:hAnsi="宋体" w:eastAsia="宋体" w:cs="宋体"/>
          <w:color w:val="auto"/>
          <w:kern w:val="0"/>
          <w:highlight w:val="none"/>
          <w:lang w:val="en-US" w:eastAsia="zh-CN"/>
        </w:rPr>
        <w:t>0</w:t>
      </w:r>
      <w:r>
        <w:rPr>
          <w:rFonts w:hint="eastAsia" w:ascii="宋体" w:hAnsi="宋体" w:eastAsia="宋体" w:cs="宋体"/>
          <w:color w:val="auto"/>
          <w:kern w:val="0"/>
          <w:highlight w:val="none"/>
        </w:rPr>
        <w:t>.2强制采购：</w:t>
      </w:r>
    </w:p>
    <w:p w14:paraId="47A9F733">
      <w:pPr>
        <w:adjustRightInd w:val="0"/>
        <w:snapToGrid w:val="0"/>
        <w:spacing w:before="156" w:beforeLines="50" w:line="360" w:lineRule="auto"/>
        <w:ind w:firstLine="420" w:firstLineChars="200"/>
        <w:jc w:val="left"/>
        <w:rPr>
          <w:rFonts w:hint="eastAsia" w:ascii="宋体" w:hAnsi="宋体" w:eastAsia="宋体" w:cs="宋体"/>
          <w:color w:val="auto"/>
          <w:kern w:val="0"/>
          <w:highlight w:val="none"/>
        </w:rPr>
      </w:pPr>
      <w:r>
        <w:rPr>
          <w:rFonts w:hint="eastAsia" w:ascii="宋体" w:hAnsi="宋体" w:eastAsia="宋体" w:cs="宋体"/>
          <w:color w:val="auto"/>
          <w:kern w:val="0"/>
          <w:highlight w:val="none"/>
        </w:rPr>
        <w:t>（1）纳入财政部会同国务院有关部门发布的节能产品政府采购品目清单，实施政府强制采购的（品目清单标注</w:t>
      </w:r>
      <w:r>
        <w:rPr>
          <w:rFonts w:hint="eastAsia" w:ascii="宋体" w:hAnsi="宋体" w:eastAsia="宋体" w:cs="宋体"/>
          <w:color w:val="auto"/>
          <w:kern w:val="0"/>
          <w:highlight w:val="none"/>
        </w:rPr>
        <w:sym w:font="Wingdings" w:char="F0AB"/>
      </w:r>
      <w:r>
        <w:rPr>
          <w:rFonts w:hint="eastAsia" w:ascii="宋体" w:hAnsi="宋体" w:eastAsia="宋体" w:cs="宋体"/>
          <w:color w:val="auto"/>
          <w:kern w:val="0"/>
          <w:highlight w:val="none"/>
        </w:rPr>
        <w:t>符号产品），投标人投标产品应当取得国家确定的认证机构出具的、处于有效期之内的节能产品认证证书，否则其</w:t>
      </w:r>
      <w:r>
        <w:rPr>
          <w:rFonts w:hint="eastAsia" w:ascii="宋体" w:hAnsi="宋体" w:eastAsia="宋体" w:cs="宋体"/>
          <w:b/>
          <w:color w:val="auto"/>
          <w:kern w:val="0"/>
          <w:szCs w:val="21"/>
          <w:highlight w:val="none"/>
        </w:rPr>
        <w:t>投标无效</w:t>
      </w:r>
      <w:r>
        <w:rPr>
          <w:rFonts w:hint="eastAsia" w:ascii="宋体" w:hAnsi="宋体" w:eastAsia="宋体" w:cs="宋体"/>
          <w:color w:val="auto"/>
          <w:kern w:val="0"/>
          <w:highlight w:val="none"/>
        </w:rPr>
        <w:t>。</w:t>
      </w:r>
    </w:p>
    <w:p w14:paraId="4833692A">
      <w:pPr>
        <w:adjustRightInd w:val="0"/>
        <w:snapToGrid w:val="0"/>
        <w:spacing w:before="156" w:beforeLines="50"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3</w:t>
      </w:r>
      <w:r>
        <w:rPr>
          <w:rFonts w:hint="eastAsia" w:ascii="宋体" w:hAnsi="宋体" w:eastAsia="宋体" w:cs="宋体"/>
          <w:color w:val="auto"/>
          <w:highlight w:val="none"/>
          <w:lang w:val="en-US" w:eastAsia="zh-CN"/>
        </w:rPr>
        <w:t>0</w:t>
      </w:r>
      <w:r>
        <w:rPr>
          <w:rFonts w:hint="eastAsia" w:ascii="宋体" w:hAnsi="宋体" w:eastAsia="宋体" w:cs="宋体"/>
          <w:color w:val="auto"/>
          <w:highlight w:val="none"/>
        </w:rPr>
        <w:t>.3价格评审优惠：</w:t>
      </w:r>
    </w:p>
    <w:p w14:paraId="0E1C7E54">
      <w:pPr>
        <w:adjustRightInd w:val="0"/>
        <w:snapToGrid w:val="0"/>
        <w:spacing w:before="156" w:beforeLines="50"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1）在政府采购活动中，供应商提供的货物、工程或者服务符合下列情形的：（一）在货物采购项目中，货物由中小企业制造，即货物由中小企业生产且使用该中小企业商号或者注册商标；（二）在工程采购项目中，工程由中小企业承建，即工程施工单位为中小企业；（三）在服务采购项目中，服务由中小企业承接，即提供服务的人员为中小企业依照《中华人民共和国劳动合同法》订立劳动合同的从业人员；给予一定比例的价格折扣，用扣除后的价格参与评审；</w:t>
      </w:r>
    </w:p>
    <w:p w14:paraId="66F733A2">
      <w:pPr>
        <w:adjustRightInd w:val="0"/>
        <w:snapToGrid w:val="0"/>
        <w:spacing w:before="156" w:beforeLines="50"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2）对于经主管预算单位统筹后未预留份额专门面向中小企业采购的采购项目，以及预留份额项目中的非预留部分采购包，符合小微企业生产的货物或者提供的服务、工程情形的，给予一定比例的价格折扣，用扣除后的价格参与评审。</w:t>
      </w:r>
    </w:p>
    <w:p w14:paraId="5B5D0A17">
      <w:pPr>
        <w:adjustRightInd w:val="0"/>
        <w:snapToGrid w:val="0"/>
        <w:spacing w:before="156" w:beforeLines="50"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 xml:space="preserve">接受大中型企业与小微企业组成联合体或者允许大中型企业向一家或者多家小微企业分包的采购项目，对于联合协议或者分包意向协议约定小微企业的合同份额占到合同总金额30%以上的，给予一定比例的价格折扣，用扣除后的价格参与评审。以联合体形式参加政府采购活动，联合体各方均为中小企业的，联合体视同中小企业。其中，联合体各方均为小微企业的，联合体视同小微企业； </w:t>
      </w:r>
    </w:p>
    <w:p w14:paraId="57326128">
      <w:pPr>
        <w:adjustRightInd w:val="0"/>
        <w:snapToGrid w:val="0"/>
        <w:spacing w:before="156" w:beforeLines="50"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（3）符合中小企业划分标准的个体工商户视同中小企业，享受评审中价格扣除等促进中小企业发展的政府采购政策。</w:t>
      </w:r>
    </w:p>
    <w:p w14:paraId="321F328A">
      <w:pPr>
        <w:adjustRightInd w:val="0"/>
        <w:snapToGrid w:val="0"/>
        <w:spacing w:before="156" w:beforeLines="50"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（4）监狱企业、残疾人福利性单位视同小型、微型企业，享受评审中价格扣除等促进中小企业发展的政府采购政策。</w:t>
      </w:r>
    </w:p>
    <w:p w14:paraId="1C4A4BC6">
      <w:pPr>
        <w:adjustRightInd w:val="0"/>
        <w:snapToGrid w:val="0"/>
        <w:spacing w:before="156" w:beforeLines="50"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 xml:space="preserve">（5）与大企业的负责人为同一人，或者与大企业存在直接控股、管理关系的中小企业，不享受评审中价格扣除等促进中小企业发展的政府采购政策。 </w:t>
      </w:r>
    </w:p>
    <w:p w14:paraId="09867671">
      <w:pPr>
        <w:adjustRightInd w:val="0"/>
        <w:snapToGrid w:val="0"/>
        <w:spacing w:before="156" w:beforeLines="50"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（6）本章第1.2款规定采购项目或者采购包属于“预留采购份额”的，预留部分不再享受本款“价格评审优惠”的小微企业扶持政策。</w:t>
      </w:r>
    </w:p>
    <w:p w14:paraId="6B70F750">
      <w:pPr>
        <w:adjustRightInd w:val="0"/>
        <w:snapToGrid w:val="0"/>
        <w:spacing w:before="156" w:beforeLines="50"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3</w:t>
      </w:r>
      <w:r>
        <w:rPr>
          <w:rFonts w:hint="eastAsia" w:ascii="宋体" w:hAnsi="宋体" w:eastAsia="宋体" w:cs="宋体"/>
          <w:color w:val="auto"/>
          <w:highlight w:val="none"/>
          <w:lang w:val="en-US" w:eastAsia="zh-CN"/>
        </w:rPr>
        <w:t>0</w:t>
      </w:r>
      <w:r>
        <w:rPr>
          <w:rFonts w:hint="eastAsia" w:ascii="宋体" w:hAnsi="宋体" w:eastAsia="宋体" w:cs="宋体"/>
          <w:color w:val="auto"/>
          <w:highlight w:val="none"/>
        </w:rPr>
        <w:t>.4政府采购政策交叉与叠加</w:t>
      </w:r>
    </w:p>
    <w:p w14:paraId="2B3CF16B">
      <w:pPr>
        <w:shd w:val="clear" w:color="auto" w:fill="auto"/>
        <w:adjustRightInd w:val="0"/>
        <w:snapToGrid w:val="0"/>
        <w:spacing w:before="156" w:beforeLines="50" w:line="360" w:lineRule="auto"/>
        <w:ind w:firstLine="420" w:firstLineChars="200"/>
        <w:jc w:val="left"/>
        <w:rPr>
          <w:rFonts w:ascii="宋体" w:hAnsi="宋体" w:eastAsia="宋体" w:cs="Times New Roman"/>
          <w:color w:val="auto"/>
          <w:highlight w:val="none"/>
          <w:shd w:val="clear" w:color="auto" w:fill="auto"/>
        </w:rPr>
      </w:pPr>
      <w:r>
        <w:rPr>
          <w:rFonts w:hint="eastAsia" w:ascii="宋体" w:hAnsi="宋体" w:eastAsia="宋体" w:cs="Times New Roman"/>
          <w:color w:val="auto"/>
          <w:highlight w:val="none"/>
          <w:shd w:val="clear" w:color="auto" w:fill="auto"/>
        </w:rPr>
        <w:t>（1）投标产品取得两个及以上优先采购产品认证的，评审时只有其中一项产品能享受优先采购优惠（投标人自行选择，并在投标文件中并填报相关信息及数据）</w:t>
      </w:r>
    </w:p>
    <w:p w14:paraId="2223639D">
      <w:pPr>
        <w:shd w:val="clear" w:color="auto" w:fill="auto"/>
        <w:adjustRightInd w:val="0"/>
        <w:snapToGrid w:val="0"/>
        <w:spacing w:before="156" w:beforeLines="50" w:line="360" w:lineRule="auto"/>
        <w:ind w:firstLine="420" w:firstLineChars="200"/>
        <w:jc w:val="left"/>
        <w:rPr>
          <w:rFonts w:ascii="宋体" w:hAnsi="宋体" w:eastAsia="宋体" w:cs="Times New Roman"/>
          <w:color w:val="auto"/>
          <w:highlight w:val="none"/>
          <w:shd w:val="clear" w:color="auto" w:fill="auto"/>
        </w:rPr>
      </w:pPr>
      <w:r>
        <w:rPr>
          <w:rFonts w:hint="eastAsia" w:ascii="宋体" w:hAnsi="宋体" w:eastAsia="宋体" w:cs="Times New Roman"/>
          <w:color w:val="auto"/>
          <w:highlight w:val="none"/>
          <w:shd w:val="clear" w:color="auto" w:fill="auto"/>
        </w:rPr>
        <w:t>（2）投标人同时符合小型、微型企业及监狱企业、残疾人福利性单位要求的，评审时只有一种类型享受价格评审优惠政策；</w:t>
      </w:r>
    </w:p>
    <w:p w14:paraId="574D363B">
      <w:pPr>
        <w:shd w:val="clear" w:color="auto" w:fill="auto"/>
        <w:adjustRightInd w:val="0"/>
        <w:snapToGrid w:val="0"/>
        <w:spacing w:before="156" w:beforeLines="50" w:line="360" w:lineRule="auto"/>
        <w:ind w:firstLine="420" w:firstLineChars="200"/>
        <w:jc w:val="left"/>
        <w:rPr>
          <w:rFonts w:hint="eastAsia" w:ascii="宋体" w:hAnsi="宋体" w:eastAsia="宋体" w:cs="Times New Roman"/>
          <w:color w:val="auto"/>
          <w:highlight w:val="none"/>
          <w:shd w:val="clear" w:color="auto" w:fill="auto"/>
        </w:rPr>
      </w:pPr>
      <w:r>
        <w:rPr>
          <w:rFonts w:hint="eastAsia" w:ascii="宋体" w:hAnsi="宋体" w:eastAsia="宋体" w:cs="Times New Roman"/>
          <w:color w:val="auto"/>
          <w:highlight w:val="none"/>
          <w:shd w:val="clear" w:color="auto" w:fill="auto"/>
        </w:rPr>
        <w:t>（3）小型和微型企业的价格评审优惠可以与同时属于“节能产品”、“环境标志产品”中的一项优先采购优惠累加计算。</w:t>
      </w:r>
    </w:p>
    <w:p w14:paraId="35CEB2A6">
      <w:pPr>
        <w:shd w:val="clear" w:color="auto" w:fill="auto"/>
        <w:adjustRightInd w:val="0"/>
        <w:snapToGrid w:val="0"/>
        <w:spacing w:before="156" w:beforeLines="50" w:line="360" w:lineRule="auto"/>
        <w:ind w:firstLine="420" w:firstLineChars="200"/>
        <w:jc w:val="left"/>
        <w:rPr>
          <w:rFonts w:ascii="宋体" w:hAnsi="宋体" w:eastAsia="宋体" w:cs="Times New Roman"/>
          <w:color w:val="auto"/>
          <w:highlight w:val="none"/>
          <w:shd w:val="clear" w:color="auto" w:fill="auto"/>
        </w:rPr>
      </w:pPr>
      <w:r>
        <w:rPr>
          <w:rFonts w:hint="eastAsia" w:ascii="宋体" w:hAnsi="宋体" w:eastAsia="宋体" w:cs="Times New Roman"/>
          <w:color w:val="auto"/>
          <w:highlight w:val="none"/>
          <w:shd w:val="clear" w:color="auto" w:fill="auto"/>
        </w:rPr>
        <w:t>3</w:t>
      </w:r>
      <w:r>
        <w:rPr>
          <w:rFonts w:hint="eastAsia" w:ascii="宋体" w:hAnsi="宋体" w:eastAsia="宋体" w:cs="Times New Roman"/>
          <w:color w:val="auto"/>
          <w:highlight w:val="none"/>
          <w:shd w:val="clear" w:color="auto" w:fill="auto"/>
          <w:lang w:val="en-US" w:eastAsia="zh-CN"/>
        </w:rPr>
        <w:t>0</w:t>
      </w:r>
      <w:r>
        <w:rPr>
          <w:rFonts w:hint="eastAsia" w:ascii="宋体" w:hAnsi="宋体" w:eastAsia="宋体" w:cs="Times New Roman"/>
          <w:color w:val="auto"/>
          <w:highlight w:val="none"/>
          <w:shd w:val="clear" w:color="auto" w:fill="auto"/>
        </w:rPr>
        <w:t>.5在货物采购项目中，供应商提供的货物既有中小企业制造货物，也有大型企业制造货物的，不享受政府采购中小企业扶持政策。</w:t>
      </w:r>
    </w:p>
    <w:p w14:paraId="3DE8BCE5">
      <w:pPr>
        <w:shd w:val="clear" w:color="auto" w:fill="auto"/>
        <w:adjustRightInd w:val="0"/>
        <w:snapToGrid w:val="0"/>
        <w:spacing w:before="156" w:beforeLines="50" w:line="360" w:lineRule="auto"/>
        <w:ind w:firstLine="420" w:firstLineChars="200"/>
        <w:jc w:val="left"/>
        <w:rPr>
          <w:rFonts w:ascii="宋体" w:hAnsi="宋体" w:eastAsia="宋体" w:cs="Times New Roman"/>
          <w:color w:val="auto"/>
          <w:highlight w:val="none"/>
          <w:shd w:val="clear" w:color="auto" w:fill="auto"/>
        </w:rPr>
      </w:pPr>
      <w:r>
        <w:rPr>
          <w:rFonts w:hint="eastAsia" w:ascii="宋体" w:hAnsi="宋体" w:eastAsia="宋体" w:cs="Times New Roman"/>
          <w:color w:val="auto"/>
          <w:highlight w:val="none"/>
          <w:shd w:val="clear" w:color="auto" w:fill="auto"/>
        </w:rPr>
        <w:t>3</w:t>
      </w:r>
      <w:r>
        <w:rPr>
          <w:rFonts w:hint="eastAsia" w:ascii="宋体" w:hAnsi="宋体" w:eastAsia="宋体" w:cs="Times New Roman"/>
          <w:color w:val="auto"/>
          <w:highlight w:val="none"/>
          <w:shd w:val="clear" w:color="auto" w:fill="auto"/>
          <w:lang w:val="en-US" w:eastAsia="zh-CN"/>
        </w:rPr>
        <w:t>0</w:t>
      </w:r>
      <w:r>
        <w:rPr>
          <w:rFonts w:hint="eastAsia" w:ascii="宋体" w:hAnsi="宋体" w:eastAsia="宋体" w:cs="Times New Roman"/>
          <w:color w:val="auto"/>
          <w:highlight w:val="none"/>
          <w:shd w:val="clear" w:color="auto" w:fill="auto"/>
        </w:rPr>
        <w:t>.6投标人符合本章第3</w:t>
      </w:r>
      <w:r>
        <w:rPr>
          <w:rFonts w:hint="eastAsia" w:ascii="宋体" w:hAnsi="宋体" w:eastAsia="宋体" w:cs="Times New Roman"/>
          <w:color w:val="auto"/>
          <w:highlight w:val="none"/>
          <w:shd w:val="clear" w:color="auto" w:fill="auto"/>
          <w:lang w:val="en-US" w:eastAsia="zh-CN"/>
        </w:rPr>
        <w:t>0</w:t>
      </w:r>
      <w:r>
        <w:rPr>
          <w:rFonts w:hint="eastAsia" w:ascii="宋体" w:hAnsi="宋体" w:eastAsia="宋体" w:cs="Times New Roman"/>
          <w:color w:val="auto"/>
          <w:highlight w:val="none"/>
          <w:shd w:val="clear" w:color="auto" w:fill="auto"/>
        </w:rPr>
        <w:t>.1款、第3</w:t>
      </w:r>
      <w:r>
        <w:rPr>
          <w:rFonts w:hint="eastAsia" w:ascii="宋体" w:hAnsi="宋体" w:eastAsia="宋体" w:cs="Times New Roman"/>
          <w:color w:val="auto"/>
          <w:highlight w:val="none"/>
          <w:shd w:val="clear" w:color="auto" w:fill="auto"/>
          <w:lang w:val="en-US" w:eastAsia="zh-CN"/>
        </w:rPr>
        <w:t>0</w:t>
      </w:r>
      <w:r>
        <w:rPr>
          <w:rFonts w:hint="eastAsia" w:ascii="宋体" w:hAnsi="宋体" w:eastAsia="宋体" w:cs="Times New Roman"/>
          <w:color w:val="auto"/>
          <w:highlight w:val="none"/>
          <w:shd w:val="clear" w:color="auto" w:fill="auto"/>
        </w:rPr>
        <w:t>.2款、第3</w:t>
      </w:r>
      <w:r>
        <w:rPr>
          <w:rFonts w:hint="eastAsia" w:ascii="宋体" w:hAnsi="宋体" w:eastAsia="宋体" w:cs="Times New Roman"/>
          <w:color w:val="auto"/>
          <w:highlight w:val="none"/>
          <w:shd w:val="clear" w:color="auto" w:fill="auto"/>
          <w:lang w:val="en-US" w:eastAsia="zh-CN"/>
        </w:rPr>
        <w:t>0</w:t>
      </w:r>
      <w:r>
        <w:rPr>
          <w:rFonts w:hint="eastAsia" w:ascii="宋体" w:hAnsi="宋体" w:eastAsia="宋体" w:cs="Times New Roman"/>
          <w:color w:val="auto"/>
          <w:highlight w:val="none"/>
          <w:shd w:val="clear" w:color="auto" w:fill="auto"/>
        </w:rPr>
        <w:t>.3款规定的，应提供相关证明资料。</w:t>
      </w:r>
    </w:p>
    <w:p w14:paraId="2A89B234">
      <w:pPr>
        <w:shd w:val="clear" w:color="auto" w:fill="auto"/>
        <w:adjustRightInd w:val="0"/>
        <w:snapToGrid w:val="0"/>
        <w:spacing w:before="156" w:beforeLines="50" w:line="360" w:lineRule="auto"/>
        <w:ind w:firstLine="420" w:firstLineChars="200"/>
        <w:jc w:val="left"/>
        <w:rPr>
          <w:rFonts w:ascii="宋体" w:hAnsi="宋体" w:eastAsia="宋体" w:cs="Times New Roman"/>
          <w:color w:val="auto"/>
          <w:highlight w:val="none"/>
          <w:shd w:val="clear" w:color="auto" w:fill="auto"/>
        </w:rPr>
      </w:pPr>
      <w:r>
        <w:rPr>
          <w:rFonts w:hint="eastAsia" w:ascii="宋体" w:hAnsi="宋体" w:eastAsia="宋体" w:cs="Times New Roman"/>
          <w:color w:val="auto"/>
          <w:highlight w:val="none"/>
          <w:shd w:val="clear" w:color="auto" w:fill="auto"/>
        </w:rPr>
        <w:t>（1）节能产品、环境标志产品：提供国家确定的认证机构出具的、处于有效期之内的节能产品、环境标志产品认证证书。</w:t>
      </w:r>
    </w:p>
    <w:p w14:paraId="594A2536">
      <w:pPr>
        <w:shd w:val="clear" w:color="auto" w:fill="auto"/>
        <w:adjustRightInd w:val="0"/>
        <w:snapToGrid w:val="0"/>
        <w:spacing w:before="156" w:beforeLines="50" w:line="360" w:lineRule="auto"/>
        <w:ind w:firstLine="420" w:firstLineChars="200"/>
        <w:jc w:val="left"/>
        <w:rPr>
          <w:rFonts w:ascii="宋体" w:hAnsi="宋体" w:eastAsia="宋体" w:cs="Times New Roman"/>
          <w:color w:val="auto"/>
          <w:szCs w:val="21"/>
          <w:highlight w:val="none"/>
          <w:shd w:val="clear" w:color="auto" w:fill="auto"/>
        </w:rPr>
      </w:pPr>
      <w:r>
        <w:rPr>
          <w:rFonts w:hint="eastAsia" w:ascii="宋体" w:hAnsi="宋体" w:eastAsia="宋体" w:cs="Times New Roman"/>
          <w:color w:val="auto"/>
          <w:highlight w:val="none"/>
          <w:shd w:val="clear" w:color="auto" w:fill="auto"/>
        </w:rPr>
        <w:t>（2）中小企业：按财政部、工信部联合印发《政府采购促进中小企业发展管理办法》(财库[2020]46号)规定，投标人提供《中小企业声明函》（格式附后），允许分包或联合体投标的还需提供分包协议或联合体协议。</w:t>
      </w:r>
    </w:p>
    <w:p w14:paraId="789E630C">
      <w:pPr>
        <w:widowControl w:val="0"/>
        <w:shd w:val="clear" w:color="auto" w:fill="auto"/>
        <w:spacing w:line="360" w:lineRule="auto"/>
        <w:ind w:firstLine="420" w:firstLineChars="200"/>
        <w:jc w:val="both"/>
        <w:rPr>
          <w:rFonts w:ascii="宋体" w:hAnsi="宋体" w:eastAsia="宋体" w:cs="Times New Roman"/>
          <w:color w:val="auto"/>
          <w:kern w:val="2"/>
          <w:sz w:val="21"/>
          <w:szCs w:val="24"/>
          <w:highlight w:val="none"/>
          <w:shd w:val="clear" w:color="auto" w:fill="auto"/>
          <w:lang w:val="en-US" w:eastAsia="zh-CN" w:bidi="ar-SA"/>
        </w:rPr>
      </w:pPr>
      <w:r>
        <w:rPr>
          <w:rFonts w:hint="eastAsia" w:ascii="宋体" w:hAnsi="宋体" w:eastAsia="宋体" w:cs="Times New Roman"/>
          <w:color w:val="auto"/>
          <w:kern w:val="2"/>
          <w:sz w:val="21"/>
          <w:szCs w:val="24"/>
          <w:highlight w:val="none"/>
          <w:shd w:val="clear" w:color="auto" w:fill="auto"/>
          <w:lang w:val="en-US" w:eastAsia="zh-CN" w:bidi="ar-SA"/>
        </w:rPr>
        <w:t>（3）监狱企业：按《关于政府采购支持监狱企业发展有关问题的通知》(财库〔2014〕68号)文件规定提供证明文件。</w:t>
      </w:r>
    </w:p>
    <w:p w14:paraId="30345110">
      <w:pPr>
        <w:widowControl w:val="0"/>
        <w:shd w:val="clear" w:color="auto" w:fill="auto"/>
        <w:spacing w:line="360" w:lineRule="auto"/>
        <w:ind w:firstLine="420" w:firstLineChars="200"/>
        <w:jc w:val="both"/>
        <w:rPr>
          <w:rFonts w:ascii="宋体" w:hAnsi="宋体" w:eastAsia="宋体" w:cs="Times New Roman"/>
          <w:color w:val="auto"/>
          <w:kern w:val="2"/>
          <w:sz w:val="21"/>
          <w:szCs w:val="24"/>
          <w:highlight w:val="none"/>
          <w:shd w:val="clear" w:color="auto" w:fill="auto"/>
          <w:lang w:val="en-US" w:eastAsia="zh-CN" w:bidi="ar-SA"/>
        </w:rPr>
      </w:pPr>
      <w:r>
        <w:rPr>
          <w:rFonts w:hint="eastAsia" w:ascii="宋体" w:hAnsi="宋体" w:eastAsia="宋体" w:cs="Times New Roman"/>
          <w:color w:val="auto"/>
          <w:kern w:val="2"/>
          <w:sz w:val="21"/>
          <w:szCs w:val="24"/>
          <w:highlight w:val="none"/>
          <w:shd w:val="clear" w:color="auto" w:fill="auto"/>
          <w:lang w:val="en-US" w:eastAsia="zh-CN" w:bidi="ar-SA"/>
        </w:rPr>
        <w:t>（4）残疾人福利性单位：按《关于促进残疾人就业政府采购政策的通知》(财库〔2017〕141号)文件规定提供《残疾人福利性单位声明函》（格式）。</w:t>
      </w:r>
    </w:p>
    <w:p w14:paraId="7B648B1C">
      <w:pPr>
        <w:shd w:val="clear" w:color="auto" w:fill="auto"/>
        <w:adjustRightInd w:val="0"/>
        <w:snapToGrid w:val="0"/>
        <w:spacing w:before="156" w:beforeLines="50" w:line="360" w:lineRule="auto"/>
        <w:ind w:firstLine="420" w:firstLineChars="200"/>
        <w:jc w:val="left"/>
        <w:rPr>
          <w:rFonts w:ascii="宋体" w:hAnsi="宋体" w:eastAsia="宋体" w:cs="Times New Roman"/>
          <w:color w:val="auto"/>
          <w:highlight w:val="none"/>
          <w:shd w:val="clear" w:color="auto" w:fill="auto"/>
        </w:rPr>
      </w:pPr>
      <w:r>
        <w:rPr>
          <w:rFonts w:hint="eastAsia" w:ascii="宋体" w:hAnsi="宋体" w:eastAsia="宋体" w:cs="Times New Roman"/>
          <w:color w:val="auto"/>
          <w:highlight w:val="none"/>
          <w:shd w:val="clear" w:color="auto" w:fill="auto"/>
        </w:rPr>
        <w:t>3</w:t>
      </w:r>
      <w:r>
        <w:rPr>
          <w:rFonts w:hint="eastAsia" w:ascii="宋体" w:hAnsi="宋体" w:eastAsia="宋体" w:cs="Times New Roman"/>
          <w:color w:val="auto"/>
          <w:highlight w:val="none"/>
          <w:shd w:val="clear" w:color="auto" w:fill="auto"/>
          <w:lang w:val="en-US" w:eastAsia="zh-CN"/>
        </w:rPr>
        <w:t>0</w:t>
      </w:r>
      <w:r>
        <w:rPr>
          <w:rFonts w:hint="eastAsia" w:ascii="宋体" w:hAnsi="宋体" w:eastAsia="宋体" w:cs="Times New Roman"/>
          <w:color w:val="auto"/>
          <w:highlight w:val="none"/>
          <w:shd w:val="clear" w:color="auto" w:fill="auto"/>
        </w:rPr>
        <w:t>.7执行中小企业预留采购份额政策的规定：</w:t>
      </w:r>
    </w:p>
    <w:p w14:paraId="19C5CBD3">
      <w:pPr>
        <w:shd w:val="clear" w:color="auto" w:fill="auto"/>
        <w:adjustRightInd w:val="0"/>
        <w:snapToGrid w:val="0"/>
        <w:spacing w:before="156" w:beforeLines="50" w:line="360" w:lineRule="auto"/>
        <w:ind w:firstLine="420" w:firstLineChars="200"/>
        <w:jc w:val="left"/>
        <w:rPr>
          <w:rFonts w:ascii="宋体" w:hAnsi="宋体" w:eastAsia="宋体" w:cs="Times New Roman"/>
          <w:color w:val="auto"/>
          <w:highlight w:val="none"/>
          <w:shd w:val="clear" w:color="auto" w:fill="auto"/>
        </w:rPr>
      </w:pPr>
      <w:r>
        <w:rPr>
          <w:rFonts w:hint="eastAsia" w:ascii="宋体" w:hAnsi="宋体" w:eastAsia="宋体" w:cs="Times New Roman"/>
          <w:color w:val="auto"/>
          <w:highlight w:val="none"/>
          <w:shd w:val="clear" w:color="auto" w:fill="auto"/>
        </w:rPr>
        <w:t>（1）预留份额的采购项目或者采购包，应明确该项目或相关采购包专门面向中小企业采购，并作为供应商资格条件。</w:t>
      </w:r>
    </w:p>
    <w:p w14:paraId="6E5AA97E">
      <w:pPr>
        <w:shd w:val="clear" w:color="auto" w:fill="auto"/>
        <w:adjustRightInd w:val="0"/>
        <w:snapToGrid w:val="0"/>
        <w:spacing w:before="156" w:beforeLines="50" w:line="360" w:lineRule="auto"/>
        <w:ind w:firstLine="420" w:firstLineChars="200"/>
        <w:jc w:val="left"/>
        <w:rPr>
          <w:rFonts w:ascii="宋体" w:hAnsi="宋体" w:eastAsia="宋体" w:cs="Times New Roman"/>
          <w:color w:val="auto"/>
          <w:highlight w:val="none"/>
          <w:shd w:val="clear" w:color="auto" w:fill="auto"/>
        </w:rPr>
      </w:pPr>
      <w:r>
        <w:rPr>
          <w:rFonts w:hint="eastAsia" w:ascii="宋体" w:hAnsi="宋体" w:eastAsia="宋体" w:cs="Times New Roman"/>
          <w:color w:val="auto"/>
          <w:highlight w:val="none"/>
          <w:shd w:val="clear" w:color="auto" w:fill="auto"/>
        </w:rPr>
        <w:t>（2）要求以联合体形式参加或者合同分包的，应明确联合协议或者分包意向协议中中小企业合同金额应当达到的比例，并作为供应商资格条件。</w:t>
      </w:r>
    </w:p>
    <w:p w14:paraId="2A8D1C8C">
      <w:pPr>
        <w:shd w:val="clear" w:color="auto" w:fill="auto"/>
        <w:adjustRightInd w:val="0"/>
        <w:snapToGrid w:val="0"/>
        <w:spacing w:before="156" w:beforeLines="50" w:line="360" w:lineRule="auto"/>
        <w:ind w:firstLine="420" w:firstLineChars="200"/>
        <w:jc w:val="left"/>
        <w:rPr>
          <w:rFonts w:ascii="宋体" w:hAnsi="宋体" w:eastAsia="宋体" w:cs="Times New Roman"/>
          <w:color w:val="auto"/>
          <w:highlight w:val="none"/>
          <w:shd w:val="clear" w:color="auto" w:fill="auto"/>
        </w:rPr>
      </w:pPr>
      <w:r>
        <w:rPr>
          <w:rFonts w:hint="eastAsia" w:ascii="宋体" w:hAnsi="宋体" w:eastAsia="宋体" w:cs="Times New Roman"/>
          <w:color w:val="auto"/>
          <w:highlight w:val="none"/>
          <w:shd w:val="clear" w:color="auto" w:fill="auto"/>
        </w:rPr>
        <w:t>（3）组成联合体或者接受分包合同的中小企业与联合体内其他企业(成员)、分包企业(投标人)之间不得存在直接控股、管理关系。</w:t>
      </w:r>
    </w:p>
    <w:p w14:paraId="2E6F01D6">
      <w:pPr>
        <w:shd w:val="clear" w:color="auto" w:fill="auto"/>
        <w:adjustRightInd w:val="0"/>
        <w:snapToGrid w:val="0"/>
        <w:spacing w:before="156" w:beforeLines="50" w:line="360" w:lineRule="auto"/>
        <w:ind w:firstLine="420" w:firstLineChars="200"/>
        <w:jc w:val="left"/>
        <w:rPr>
          <w:rFonts w:hint="eastAsia" w:ascii="宋体" w:hAnsi="宋体" w:eastAsia="宋体" w:cs="Times New Roman"/>
          <w:color w:val="auto"/>
          <w:highlight w:val="none"/>
          <w:shd w:val="clear" w:color="auto" w:fill="auto"/>
        </w:rPr>
      </w:pPr>
      <w:r>
        <w:rPr>
          <w:rFonts w:hint="eastAsia" w:ascii="宋体" w:hAnsi="宋体" w:eastAsia="宋体" w:cs="Times New Roman"/>
          <w:color w:val="auto"/>
          <w:highlight w:val="none"/>
          <w:shd w:val="clear" w:color="auto" w:fill="auto"/>
        </w:rPr>
        <w:t>3</w:t>
      </w:r>
      <w:r>
        <w:rPr>
          <w:rFonts w:hint="eastAsia" w:ascii="宋体" w:hAnsi="宋体" w:eastAsia="宋体" w:cs="Times New Roman"/>
          <w:color w:val="auto"/>
          <w:highlight w:val="none"/>
          <w:shd w:val="clear" w:color="auto" w:fill="auto"/>
          <w:lang w:val="en-US" w:eastAsia="zh-CN"/>
        </w:rPr>
        <w:t>0</w:t>
      </w:r>
      <w:r>
        <w:rPr>
          <w:rFonts w:hint="eastAsia" w:ascii="宋体" w:hAnsi="宋体" w:eastAsia="宋体" w:cs="Times New Roman"/>
          <w:color w:val="auto"/>
          <w:highlight w:val="none"/>
          <w:shd w:val="clear" w:color="auto" w:fill="auto"/>
        </w:rPr>
        <w:t>.8采购进口产品</w:t>
      </w:r>
    </w:p>
    <w:p w14:paraId="720FDBD9">
      <w:pPr>
        <w:shd w:val="clear" w:color="auto" w:fill="auto"/>
        <w:adjustRightInd w:val="0"/>
        <w:snapToGrid w:val="0"/>
        <w:spacing w:before="156" w:beforeLines="50" w:line="360" w:lineRule="auto"/>
        <w:ind w:firstLine="420" w:firstLineChars="200"/>
        <w:jc w:val="left"/>
        <w:rPr>
          <w:rFonts w:hint="eastAsia" w:ascii="宋体" w:hAnsi="宋体" w:eastAsia="宋体" w:cs="Times New Roman"/>
          <w:color w:val="auto"/>
          <w:highlight w:val="none"/>
          <w:shd w:val="clear" w:color="auto" w:fill="auto"/>
        </w:rPr>
      </w:pPr>
      <w:r>
        <w:rPr>
          <w:rFonts w:hint="eastAsia" w:ascii="宋体" w:hAnsi="宋体" w:eastAsia="宋体" w:cs="宋体"/>
          <w:color w:val="auto"/>
          <w:kern w:val="0"/>
          <w:szCs w:val="21"/>
          <w:highlight w:val="none"/>
          <w:shd w:val="clear" w:color="auto" w:fill="auto"/>
        </w:rPr>
        <w:t>进口产品是指符合《政府采购进口产品管理办法》（财库〔2007〕119号）和《关于政府采购进口产品管理有关问题的通知》（财办库〔2008〕248号）文件规定的产品。除</w:t>
      </w:r>
      <w:r>
        <w:rPr>
          <w:rFonts w:hint="eastAsia" w:ascii="宋体" w:hAnsi="宋体" w:eastAsia="宋体" w:cs="Times New Roman"/>
          <w:b/>
          <w:color w:val="auto"/>
          <w:szCs w:val="21"/>
          <w:highlight w:val="none"/>
          <w:shd w:val="clear" w:color="auto" w:fill="auto"/>
        </w:rPr>
        <w:t>【投标须知前附表】</w:t>
      </w:r>
      <w:r>
        <w:rPr>
          <w:rFonts w:hint="eastAsia" w:ascii="宋体" w:hAnsi="宋体" w:eastAsia="宋体" w:cs="宋体"/>
          <w:color w:val="auto"/>
          <w:kern w:val="0"/>
          <w:szCs w:val="21"/>
          <w:highlight w:val="none"/>
          <w:shd w:val="clear" w:color="auto" w:fill="auto"/>
        </w:rPr>
        <w:t>另有规定外，采购项目</w:t>
      </w:r>
      <w:r>
        <w:rPr>
          <w:rFonts w:hint="eastAsia" w:ascii="宋体" w:hAnsi="宋体" w:eastAsia="宋体" w:cs="宋体"/>
          <w:b/>
          <w:color w:val="auto"/>
          <w:kern w:val="0"/>
          <w:szCs w:val="21"/>
          <w:highlight w:val="none"/>
          <w:shd w:val="clear" w:color="auto" w:fill="auto"/>
        </w:rPr>
        <w:t>拒绝进口产品参加投标</w:t>
      </w:r>
      <w:r>
        <w:rPr>
          <w:rFonts w:hint="eastAsia" w:ascii="宋体" w:hAnsi="宋体" w:eastAsia="宋体" w:cs="宋体"/>
          <w:color w:val="auto"/>
          <w:kern w:val="0"/>
          <w:szCs w:val="21"/>
          <w:highlight w:val="none"/>
          <w:shd w:val="clear" w:color="auto" w:fill="auto"/>
        </w:rPr>
        <w:t>。本款规定同意购买进口产品的，不限制满足招标文件要求的国内产品参与投标竞争。</w:t>
      </w:r>
    </w:p>
    <w:p w14:paraId="09CEE0F4">
      <w:pPr>
        <w:shd w:val="clear" w:color="auto" w:fill="auto"/>
        <w:adjustRightInd w:val="0"/>
        <w:snapToGrid w:val="0"/>
        <w:spacing w:before="156" w:beforeLines="50" w:line="360" w:lineRule="auto"/>
        <w:ind w:firstLine="420" w:firstLineChars="200"/>
        <w:jc w:val="left"/>
        <w:rPr>
          <w:rFonts w:hint="eastAsia" w:ascii="宋体" w:hAnsi="宋体" w:eastAsia="宋体" w:cs="Times New Roman"/>
          <w:color w:val="auto"/>
          <w:highlight w:val="none"/>
          <w:shd w:val="clear" w:color="auto" w:fill="auto"/>
        </w:rPr>
      </w:pPr>
      <w:r>
        <w:rPr>
          <w:rFonts w:hint="eastAsia" w:ascii="宋体" w:hAnsi="宋体" w:eastAsia="宋体" w:cs="Times New Roman"/>
          <w:color w:val="auto"/>
          <w:highlight w:val="none"/>
          <w:shd w:val="clear" w:color="auto" w:fill="auto"/>
        </w:rPr>
        <w:t>3</w:t>
      </w:r>
      <w:r>
        <w:rPr>
          <w:rFonts w:hint="eastAsia" w:ascii="宋体" w:hAnsi="宋体" w:eastAsia="宋体" w:cs="Times New Roman"/>
          <w:color w:val="auto"/>
          <w:highlight w:val="none"/>
          <w:shd w:val="clear" w:color="auto" w:fill="auto"/>
          <w:lang w:val="en-US" w:eastAsia="zh-CN"/>
        </w:rPr>
        <w:t>0</w:t>
      </w:r>
      <w:r>
        <w:rPr>
          <w:rFonts w:hint="eastAsia" w:ascii="宋体" w:hAnsi="宋体" w:eastAsia="宋体" w:cs="Times New Roman"/>
          <w:color w:val="auto"/>
          <w:highlight w:val="none"/>
          <w:shd w:val="clear" w:color="auto" w:fill="auto"/>
        </w:rPr>
        <w:t>.9投标人有融资、担保需求的，可登陆中国湖南政府采购网查询相关银行、担保机构业务。</w:t>
      </w:r>
    </w:p>
    <w:p w14:paraId="72E84508">
      <w:pPr>
        <w:keepNext/>
        <w:keepLines/>
        <w:widowControl w:val="0"/>
        <w:adjustRightInd w:val="0"/>
        <w:snapToGrid w:val="0"/>
        <w:spacing w:before="156" w:beforeLines="50" w:after="0" w:line="360" w:lineRule="auto"/>
        <w:jc w:val="center"/>
        <w:outlineLvl w:val="2"/>
        <w:rPr>
          <w:rFonts w:hint="eastAsia" w:ascii="宋体" w:hAnsi="宋体" w:eastAsia="宋体" w:cs="宋体"/>
          <w:b/>
          <w:bCs/>
          <w:color w:val="auto"/>
          <w:kern w:val="2"/>
          <w:sz w:val="28"/>
          <w:szCs w:val="28"/>
          <w:highlight w:val="none"/>
          <w:lang w:val="en-US" w:eastAsia="zh-CN" w:bidi="ar-SA"/>
        </w:rPr>
      </w:pPr>
      <w:bookmarkStart w:id="68" w:name="_Toc4249"/>
      <w:bookmarkStart w:id="69" w:name="_Toc29913905"/>
      <w:bookmarkStart w:id="70" w:name="_Toc29504"/>
      <w:bookmarkStart w:id="71" w:name="_Toc21705"/>
      <w:r>
        <w:rPr>
          <w:rFonts w:hint="eastAsia" w:ascii="宋体" w:hAnsi="宋体" w:eastAsia="宋体" w:cs="宋体"/>
          <w:b/>
          <w:bCs/>
          <w:color w:val="auto"/>
          <w:kern w:val="2"/>
          <w:sz w:val="28"/>
          <w:szCs w:val="28"/>
          <w:highlight w:val="none"/>
          <w:lang w:val="en-US" w:eastAsia="zh-CN" w:bidi="ar-SA"/>
        </w:rPr>
        <w:t>九、其他规定</w:t>
      </w:r>
      <w:bookmarkEnd w:id="68"/>
      <w:bookmarkEnd w:id="69"/>
      <w:bookmarkEnd w:id="70"/>
      <w:bookmarkEnd w:id="71"/>
    </w:p>
    <w:p w14:paraId="37A4F4DE">
      <w:pPr>
        <w:adjustRightInd w:val="0"/>
        <w:snapToGrid w:val="0"/>
        <w:spacing w:before="156" w:beforeLines="50" w:line="360" w:lineRule="auto"/>
        <w:jc w:val="left"/>
        <w:rPr>
          <w:rFonts w:hint="eastAsia" w:ascii="宋体" w:hAnsi="宋体" w:eastAsia="宋体" w:cs="宋体"/>
          <w:b/>
          <w:color w:val="auto"/>
          <w:sz w:val="24"/>
          <w:highlight w:val="none"/>
        </w:rPr>
      </w:pPr>
      <w:r>
        <w:rPr>
          <w:rFonts w:hint="eastAsia" w:ascii="宋体" w:hAnsi="宋体" w:eastAsia="宋体" w:cs="宋体"/>
          <w:b/>
          <w:bCs/>
          <w:color w:val="auto"/>
          <w:sz w:val="24"/>
          <w:highlight w:val="none"/>
        </w:rPr>
        <w:t>3</w:t>
      </w:r>
      <w:r>
        <w:rPr>
          <w:rFonts w:hint="eastAsia" w:ascii="宋体" w:hAnsi="宋体" w:eastAsia="宋体" w:cs="宋体"/>
          <w:b/>
          <w:bCs/>
          <w:color w:val="auto"/>
          <w:sz w:val="24"/>
          <w:highlight w:val="none"/>
          <w:lang w:val="en-US" w:eastAsia="zh-CN"/>
        </w:rPr>
        <w:t>1</w:t>
      </w:r>
      <w:r>
        <w:rPr>
          <w:rFonts w:hint="eastAsia" w:ascii="宋体" w:hAnsi="宋体" w:eastAsia="宋体" w:cs="宋体"/>
          <w:b/>
          <w:bCs/>
          <w:color w:val="auto"/>
          <w:sz w:val="24"/>
          <w:highlight w:val="none"/>
        </w:rPr>
        <w:t>.</w:t>
      </w:r>
      <w:r>
        <w:rPr>
          <w:rFonts w:hint="eastAsia" w:ascii="宋体" w:hAnsi="宋体" w:eastAsia="宋体" w:cs="宋体"/>
          <w:color w:val="auto"/>
          <w:sz w:val="24"/>
          <w:highlight w:val="none"/>
        </w:rPr>
        <w:t xml:space="preserve"> </w:t>
      </w:r>
      <w:r>
        <w:rPr>
          <w:rFonts w:hint="eastAsia" w:ascii="宋体" w:hAnsi="宋体" w:eastAsia="宋体" w:cs="宋体"/>
          <w:b/>
          <w:color w:val="auto"/>
          <w:sz w:val="24"/>
          <w:highlight w:val="none"/>
        </w:rPr>
        <w:t>招标不足三家处理</w:t>
      </w:r>
    </w:p>
    <w:p w14:paraId="544273A8">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w:t>
      </w:r>
      <w:r>
        <w:rPr>
          <w:rFonts w:hint="eastAsia" w:ascii="宋体" w:hAnsi="宋体" w:eastAsia="宋体" w:cs="宋体"/>
          <w:color w:val="auto"/>
          <w:szCs w:val="21"/>
          <w:highlight w:val="none"/>
          <w:lang w:val="en-US" w:eastAsia="zh-CN"/>
        </w:rPr>
        <w:t>1</w:t>
      </w:r>
      <w:r>
        <w:rPr>
          <w:rFonts w:hint="eastAsia" w:ascii="宋体" w:hAnsi="宋体" w:eastAsia="宋体" w:cs="宋体"/>
          <w:color w:val="auto"/>
          <w:szCs w:val="21"/>
          <w:highlight w:val="none"/>
        </w:rPr>
        <w:t>.1公开招标数额标准以上的采购项目，投标截止后投标人不足3家或者通过资格审查或符合性审查的投标人不足3家的，除采购任务取消情形外，按照以下方式处理：</w:t>
      </w:r>
    </w:p>
    <w:p w14:paraId="737DE296">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（1）招标文件存在不合理条款或者招标程序不符合规定的，采购人、采购代理机构改正后依法重新招标；</w:t>
      </w:r>
    </w:p>
    <w:p w14:paraId="6B94FF37">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（2）招标文件没有不合理条款、招标程序符合规定，需要采用其他采购方式采购的，采购人应当依法报财政部门批准。</w:t>
      </w:r>
    </w:p>
    <w:p w14:paraId="6350FAA4">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w:t>
      </w:r>
      <w:r>
        <w:rPr>
          <w:rFonts w:hint="eastAsia" w:ascii="宋体" w:hAnsi="宋体" w:eastAsia="宋体" w:cs="宋体"/>
          <w:color w:val="auto"/>
          <w:szCs w:val="21"/>
          <w:highlight w:val="none"/>
          <w:lang w:val="en-US" w:eastAsia="zh-CN"/>
        </w:rPr>
        <w:t>1</w:t>
      </w:r>
      <w:r>
        <w:rPr>
          <w:rFonts w:hint="eastAsia" w:ascii="宋体" w:hAnsi="宋体" w:eastAsia="宋体" w:cs="宋体"/>
          <w:color w:val="auto"/>
          <w:szCs w:val="21"/>
          <w:highlight w:val="none"/>
        </w:rPr>
        <w:t>.2属上款第（2）项情形的，评标委员会应出具招标文件没有不合理条款的论证意见。</w:t>
      </w:r>
    </w:p>
    <w:p w14:paraId="50E79E4D">
      <w:pPr>
        <w:adjustRightInd w:val="0"/>
        <w:snapToGrid w:val="0"/>
        <w:spacing w:before="156" w:beforeLines="50" w:line="360" w:lineRule="auto"/>
        <w:jc w:val="left"/>
        <w:rPr>
          <w:rFonts w:hint="eastAsia" w:ascii="宋体" w:hAnsi="宋体" w:eastAsia="宋体" w:cs="宋体"/>
          <w:b/>
          <w:color w:val="auto"/>
          <w:sz w:val="24"/>
          <w:highlight w:val="none"/>
          <w:lang w:eastAsia="zh-CN"/>
        </w:rPr>
      </w:pPr>
      <w:r>
        <w:rPr>
          <w:rFonts w:hint="eastAsia" w:ascii="宋体" w:hAnsi="宋体" w:eastAsia="宋体" w:cs="宋体"/>
          <w:b/>
          <w:bCs/>
          <w:color w:val="auto"/>
          <w:sz w:val="24"/>
          <w:highlight w:val="none"/>
        </w:rPr>
        <w:t>3</w:t>
      </w:r>
      <w:r>
        <w:rPr>
          <w:rFonts w:hint="eastAsia" w:ascii="宋体" w:hAnsi="宋体" w:eastAsia="宋体" w:cs="宋体"/>
          <w:b/>
          <w:bCs/>
          <w:color w:val="auto"/>
          <w:sz w:val="24"/>
          <w:highlight w:val="none"/>
          <w:lang w:val="en-US" w:eastAsia="zh-CN"/>
        </w:rPr>
        <w:t>2</w:t>
      </w:r>
      <w:r>
        <w:rPr>
          <w:rFonts w:hint="eastAsia" w:ascii="宋体" w:hAnsi="宋体" w:eastAsia="宋体" w:cs="宋体"/>
          <w:b/>
          <w:bCs/>
          <w:color w:val="auto"/>
          <w:sz w:val="24"/>
          <w:highlight w:val="none"/>
        </w:rPr>
        <w:t>.</w:t>
      </w:r>
      <w:r>
        <w:rPr>
          <w:rFonts w:hint="eastAsia" w:ascii="宋体" w:hAnsi="宋体" w:eastAsia="宋体" w:cs="宋体"/>
          <w:b/>
          <w:color w:val="auto"/>
          <w:sz w:val="24"/>
          <w:highlight w:val="none"/>
        </w:rPr>
        <w:t xml:space="preserve"> </w:t>
      </w:r>
      <w:r>
        <w:rPr>
          <w:rFonts w:hint="eastAsia" w:ascii="宋体" w:hAnsi="宋体" w:eastAsia="宋体" w:cs="宋体"/>
          <w:b/>
          <w:color w:val="auto"/>
          <w:sz w:val="24"/>
          <w:highlight w:val="none"/>
          <w:lang w:eastAsia="zh-CN"/>
        </w:rPr>
        <w:t>采购代理服务费</w:t>
      </w:r>
    </w:p>
    <w:p w14:paraId="6878EC77">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w:t>
      </w:r>
      <w:r>
        <w:rPr>
          <w:rFonts w:hint="eastAsia" w:ascii="宋体" w:hAnsi="宋体" w:eastAsia="宋体" w:cs="宋体"/>
          <w:color w:val="auto"/>
          <w:szCs w:val="21"/>
          <w:highlight w:val="none"/>
          <w:lang w:val="en-US" w:eastAsia="zh-CN"/>
        </w:rPr>
        <w:t>2</w:t>
      </w:r>
      <w:r>
        <w:rPr>
          <w:rFonts w:hint="eastAsia" w:ascii="宋体" w:hAnsi="宋体" w:eastAsia="宋体" w:cs="宋体"/>
          <w:color w:val="auto"/>
          <w:szCs w:val="21"/>
          <w:highlight w:val="none"/>
        </w:rPr>
        <w:t>.1</w:t>
      </w:r>
      <w:r>
        <w:rPr>
          <w:rFonts w:hint="eastAsia" w:ascii="宋体" w:hAnsi="宋体" w:eastAsia="宋体" w:cs="宋体"/>
          <w:color w:val="auto"/>
          <w:szCs w:val="21"/>
          <w:highlight w:val="none"/>
          <w:lang w:eastAsia="zh-CN"/>
        </w:rPr>
        <w:t>采购代理服务费</w:t>
      </w:r>
      <w:r>
        <w:rPr>
          <w:rFonts w:hint="eastAsia" w:ascii="宋体" w:hAnsi="宋体" w:eastAsia="宋体" w:cs="宋体"/>
          <w:color w:val="auto"/>
          <w:szCs w:val="21"/>
          <w:highlight w:val="none"/>
        </w:rPr>
        <w:t>由采购人支付。</w:t>
      </w:r>
    </w:p>
    <w:p w14:paraId="5989CE50">
      <w:pPr>
        <w:adjustRightInd w:val="0"/>
        <w:snapToGrid w:val="0"/>
        <w:spacing w:before="156" w:beforeLines="50" w:line="360" w:lineRule="auto"/>
        <w:ind w:firstLine="0" w:firstLineChars="0"/>
        <w:jc w:val="left"/>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3</w:t>
      </w:r>
      <w:r>
        <w:rPr>
          <w:rFonts w:hint="eastAsia" w:ascii="宋体" w:hAnsi="宋体" w:eastAsia="宋体" w:cs="宋体"/>
          <w:b/>
          <w:bCs/>
          <w:color w:val="auto"/>
          <w:sz w:val="24"/>
          <w:szCs w:val="24"/>
          <w:highlight w:val="none"/>
          <w:lang w:val="en-US" w:eastAsia="zh-CN"/>
        </w:rPr>
        <w:t>3</w:t>
      </w:r>
      <w:r>
        <w:rPr>
          <w:rFonts w:hint="eastAsia" w:ascii="宋体" w:hAnsi="宋体" w:eastAsia="宋体" w:cs="宋体"/>
          <w:b/>
          <w:bCs/>
          <w:color w:val="auto"/>
          <w:sz w:val="24"/>
          <w:szCs w:val="24"/>
          <w:highlight w:val="none"/>
        </w:rPr>
        <w:t>. 需要补充的其他内容</w:t>
      </w:r>
    </w:p>
    <w:p w14:paraId="0721EB75">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w:t>
      </w:r>
      <w:r>
        <w:rPr>
          <w:rFonts w:hint="eastAsia" w:ascii="宋体" w:hAnsi="宋体" w:eastAsia="宋体" w:cs="宋体"/>
          <w:color w:val="auto"/>
          <w:szCs w:val="21"/>
          <w:highlight w:val="none"/>
          <w:lang w:val="en-US" w:eastAsia="zh-CN"/>
        </w:rPr>
        <w:t>3</w:t>
      </w:r>
      <w:r>
        <w:rPr>
          <w:rFonts w:hint="eastAsia" w:ascii="宋体" w:hAnsi="宋体" w:eastAsia="宋体" w:cs="宋体"/>
          <w:color w:val="auto"/>
          <w:szCs w:val="21"/>
          <w:highlight w:val="none"/>
        </w:rPr>
        <w:t>.1招标文件需要补充的其他内容见【投标须知前附表】。</w:t>
      </w:r>
    </w:p>
    <w:p w14:paraId="425A5211">
      <w:pPr>
        <w:adjustRightInd w:val="0"/>
        <w:snapToGrid w:val="0"/>
        <w:spacing w:before="156" w:beforeLines="50" w:line="360" w:lineRule="auto"/>
        <w:ind w:firstLine="0"/>
        <w:jc w:val="left"/>
        <w:outlineLvl w:val="9"/>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3</w:t>
      </w:r>
      <w:r>
        <w:rPr>
          <w:rFonts w:hint="eastAsia" w:ascii="宋体" w:hAnsi="宋体" w:eastAsia="宋体" w:cs="宋体"/>
          <w:b/>
          <w:bCs/>
          <w:color w:val="auto"/>
          <w:sz w:val="24"/>
          <w:highlight w:val="none"/>
          <w:lang w:val="en-US" w:eastAsia="zh-CN"/>
        </w:rPr>
        <w:t>4</w:t>
      </w:r>
      <w:r>
        <w:rPr>
          <w:rFonts w:hint="eastAsia" w:ascii="宋体" w:hAnsi="宋体" w:eastAsia="宋体" w:cs="宋体"/>
          <w:b/>
          <w:bCs/>
          <w:color w:val="auto"/>
          <w:sz w:val="24"/>
          <w:highlight w:val="none"/>
        </w:rPr>
        <w:t>.电子招投标的应急措施</w:t>
      </w:r>
    </w:p>
    <w:p w14:paraId="53473272">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w:t>
      </w:r>
      <w:r>
        <w:rPr>
          <w:rFonts w:hint="eastAsia" w:ascii="宋体" w:hAnsi="宋体" w:eastAsia="宋体" w:cs="宋体"/>
          <w:color w:val="auto"/>
          <w:szCs w:val="21"/>
          <w:highlight w:val="none"/>
          <w:lang w:val="en-US" w:eastAsia="zh-CN"/>
        </w:rPr>
        <w:t>4</w:t>
      </w:r>
      <w:r>
        <w:rPr>
          <w:rFonts w:hint="eastAsia" w:ascii="宋体" w:hAnsi="宋体" w:eastAsia="宋体" w:cs="宋体"/>
          <w:color w:val="auto"/>
          <w:szCs w:val="21"/>
          <w:highlight w:val="none"/>
        </w:rPr>
        <w:t>.1电子开标、评标如出现下列情形，导致系统短时间内无法恢复正常运行，影响到招投标</w:t>
      </w:r>
      <w:r>
        <w:rPr>
          <w:rFonts w:hint="eastAsia" w:ascii="宋体" w:hAnsi="宋体" w:eastAsia="宋体" w:cs="宋体"/>
          <w:bCs/>
          <w:color w:val="auto"/>
          <w:szCs w:val="21"/>
          <w:highlight w:val="none"/>
        </w:rPr>
        <w:t>活动无法继续开展</w:t>
      </w:r>
      <w:r>
        <w:rPr>
          <w:rFonts w:hint="eastAsia" w:ascii="宋体" w:hAnsi="宋体" w:eastAsia="宋体" w:cs="宋体"/>
          <w:color w:val="auto"/>
          <w:szCs w:val="21"/>
          <w:highlight w:val="none"/>
        </w:rPr>
        <w:t xml:space="preserve">时，按交易中心应急预案措施执行： </w:t>
      </w:r>
    </w:p>
    <w:p w14:paraId="2209A92D">
      <w:pPr>
        <w:adjustRightIn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（1）系统服务器发生故障，无法访问或无法使用系统； </w:t>
      </w:r>
    </w:p>
    <w:p w14:paraId="00495278">
      <w:pPr>
        <w:adjustRightIn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（2）系统的软件或数据库出现错误，不能进行正常操作； </w:t>
      </w:r>
    </w:p>
    <w:p w14:paraId="7A89DBF3">
      <w:pPr>
        <w:adjustRightIn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（3）系统发现有安全漏洞，有潜在的泄密危险； </w:t>
      </w:r>
    </w:p>
    <w:p w14:paraId="7530C6E2">
      <w:pPr>
        <w:adjustRightIn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（4）病毒发作或受到外来病毒的攻击；</w:t>
      </w:r>
    </w:p>
    <w:p w14:paraId="7D4554A5">
      <w:pPr>
        <w:adjustRightIn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（5）网络故障，无法访问或无法使用系统；</w:t>
      </w:r>
    </w:p>
    <w:p w14:paraId="0A658F33">
      <w:pPr>
        <w:adjustRightIn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（6）电力中断等其他特殊情况。</w:t>
      </w:r>
    </w:p>
    <w:p w14:paraId="77F90F5A">
      <w:pPr>
        <w:adjustRightInd w:val="0"/>
        <w:snapToGrid w:val="0"/>
        <w:spacing w:before="156" w:beforeLines="50" w:line="360" w:lineRule="auto"/>
        <w:ind w:firstLine="420" w:firstLineChars="200"/>
        <w:jc w:val="left"/>
        <w:rPr>
          <w:rFonts w:hint="eastAsia" w:ascii="宋体" w:hAnsi="宋体" w:eastAsia="宋体" w:cs="宋体"/>
          <w:bCs/>
          <w:color w:val="auto"/>
          <w:szCs w:val="21"/>
          <w:highlight w:val="none"/>
        </w:rPr>
      </w:pPr>
      <w:r>
        <w:rPr>
          <w:rFonts w:hint="eastAsia" w:ascii="宋体" w:hAnsi="宋体" w:eastAsia="宋体" w:cs="宋体"/>
          <w:color w:val="auto"/>
          <w:szCs w:val="21"/>
          <w:highlight w:val="none"/>
        </w:rPr>
        <w:t>3</w:t>
      </w:r>
      <w:r>
        <w:rPr>
          <w:rFonts w:hint="eastAsia" w:ascii="宋体" w:hAnsi="宋体" w:eastAsia="宋体" w:cs="宋体"/>
          <w:color w:val="auto"/>
          <w:szCs w:val="21"/>
          <w:highlight w:val="none"/>
          <w:lang w:val="en-US" w:eastAsia="zh-CN"/>
        </w:rPr>
        <w:t>4</w:t>
      </w:r>
      <w:r>
        <w:rPr>
          <w:rFonts w:hint="eastAsia" w:ascii="宋体" w:hAnsi="宋体" w:eastAsia="宋体" w:cs="宋体"/>
          <w:color w:val="auto"/>
          <w:szCs w:val="21"/>
          <w:highlight w:val="none"/>
        </w:rPr>
        <w:t>.2出现上述情况之一时，经交易中心相关部门确认：</w:t>
      </w:r>
      <w:r>
        <w:rPr>
          <w:rFonts w:hint="eastAsia" w:ascii="宋体" w:hAnsi="宋体" w:eastAsia="宋体" w:cs="宋体"/>
          <w:bCs/>
          <w:color w:val="auto"/>
          <w:szCs w:val="21"/>
          <w:highlight w:val="none"/>
        </w:rPr>
        <w:t>采购人或采购代理机构可选择采取如下措施，投标人不得对此持有异议。</w:t>
      </w:r>
    </w:p>
    <w:p w14:paraId="4FEC45A7">
      <w:pPr>
        <w:adjustRightIn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（1）酌情延长投标文件文件解密时间，采取远程解密等，以保障招投标活动的继续实施；</w:t>
      </w:r>
    </w:p>
    <w:p w14:paraId="5BBE78A1">
      <w:pPr>
        <w:adjustRightIn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（2）项目作延期开标处理，待系统恢复后再进行开标活动；</w:t>
      </w:r>
    </w:p>
    <w:p w14:paraId="1B720479">
      <w:pPr>
        <w:adjustRightIn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（3）对已在评标的项目，评标委员会酌情延期进行评审，待系统恢复后再进行评审工作。</w:t>
      </w:r>
    </w:p>
    <w:p w14:paraId="0C9354A0">
      <w:pPr>
        <w:widowControl w:val="0"/>
        <w:adjustRightInd w:val="0"/>
        <w:snapToGrid w:val="0"/>
        <w:spacing w:line="360" w:lineRule="auto"/>
        <w:ind w:firstLine="0"/>
        <w:jc w:val="center"/>
        <w:outlineLvl w:val="0"/>
        <w:rPr>
          <w:rFonts w:hint="eastAsia" w:ascii="宋体" w:hAnsi="宋体" w:eastAsia="宋体" w:cs="宋体"/>
          <w:color w:val="auto"/>
          <w:kern w:val="2"/>
          <w:sz w:val="32"/>
          <w:szCs w:val="32"/>
          <w:highlight w:val="none"/>
          <w:lang w:val="en-US" w:eastAsia="zh-CN" w:bidi="ar-SA"/>
        </w:rPr>
      </w:pPr>
      <w:r>
        <w:rPr>
          <w:rFonts w:hint="eastAsia" w:ascii="宋体" w:hAnsi="宋体" w:eastAsia="宋体" w:cs="宋体"/>
          <w:color w:val="auto"/>
          <w:kern w:val="2"/>
          <w:sz w:val="21"/>
          <w:szCs w:val="21"/>
          <w:highlight w:val="none"/>
          <w:lang w:val="en-US" w:eastAsia="zh-CN" w:bidi="ar-SA"/>
        </w:rPr>
        <w:br w:type="page"/>
      </w:r>
      <w:bookmarkStart w:id="72" w:name="_Toc8014"/>
      <w:bookmarkStart w:id="73" w:name="_Toc19262"/>
      <w:bookmarkStart w:id="74" w:name="_Toc29913906"/>
      <w:r>
        <w:rPr>
          <w:rFonts w:hint="eastAsia" w:ascii="宋体" w:hAnsi="宋体" w:eastAsia="宋体" w:cs="宋体"/>
          <w:b/>
          <w:color w:val="auto"/>
          <w:kern w:val="2"/>
          <w:sz w:val="32"/>
          <w:szCs w:val="32"/>
          <w:highlight w:val="none"/>
          <w:lang w:val="en-US" w:eastAsia="zh-CN" w:bidi="ar-SA"/>
        </w:rPr>
        <w:t>第三章 资格审查</w:t>
      </w:r>
      <w:bookmarkEnd w:id="72"/>
      <w:bookmarkEnd w:id="73"/>
      <w:bookmarkEnd w:id="74"/>
    </w:p>
    <w:p w14:paraId="60ED5656">
      <w:pPr>
        <w:keepNext/>
        <w:keepLines/>
        <w:widowControl w:val="0"/>
        <w:adjustRightInd w:val="0"/>
        <w:snapToGrid w:val="0"/>
        <w:spacing w:before="156" w:beforeLines="50" w:after="0" w:line="360" w:lineRule="auto"/>
        <w:jc w:val="both"/>
        <w:outlineLvl w:val="2"/>
        <w:rPr>
          <w:rFonts w:hint="eastAsia" w:ascii="宋体" w:hAnsi="宋体" w:eastAsia="宋体" w:cs="宋体"/>
          <w:b/>
          <w:bCs/>
          <w:color w:val="auto"/>
          <w:kern w:val="2"/>
          <w:sz w:val="24"/>
          <w:szCs w:val="24"/>
          <w:highlight w:val="none"/>
          <w:lang w:val="en-US" w:eastAsia="zh-CN" w:bidi="ar-SA"/>
        </w:rPr>
      </w:pPr>
      <w:bookmarkStart w:id="75" w:name="_Toc6307"/>
      <w:bookmarkStart w:id="76" w:name="_Toc15106"/>
      <w:bookmarkStart w:id="77" w:name="_Toc6313"/>
      <w:bookmarkStart w:id="78" w:name="_Toc29913907"/>
      <w:r>
        <w:rPr>
          <w:rFonts w:hint="eastAsia" w:ascii="宋体" w:hAnsi="宋体" w:eastAsia="宋体" w:cs="宋体"/>
          <w:b/>
          <w:bCs/>
          <w:color w:val="auto"/>
          <w:kern w:val="2"/>
          <w:sz w:val="24"/>
          <w:szCs w:val="24"/>
          <w:highlight w:val="none"/>
          <w:lang w:val="en-US" w:eastAsia="zh-CN" w:bidi="ar-SA"/>
        </w:rPr>
        <w:t>1．资格审查主体</w:t>
      </w:r>
      <w:bookmarkEnd w:id="75"/>
      <w:bookmarkEnd w:id="76"/>
      <w:bookmarkEnd w:id="77"/>
      <w:bookmarkEnd w:id="78"/>
    </w:p>
    <w:p w14:paraId="23CBEAAD">
      <w:pPr>
        <w:adjustRightInd w:val="0"/>
        <w:snapToGrid w:val="0"/>
        <w:spacing w:before="156" w:beforeLines="50" w:line="360" w:lineRule="auto"/>
        <w:ind w:firstLine="417" w:firstLineChars="199"/>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1.1资格审查主体：采购人、采购代理机构负责资格审查。</w:t>
      </w:r>
    </w:p>
    <w:p w14:paraId="47EE1DDF">
      <w:pPr>
        <w:keepNext/>
        <w:keepLines/>
        <w:widowControl w:val="0"/>
        <w:adjustRightInd w:val="0"/>
        <w:snapToGrid w:val="0"/>
        <w:spacing w:before="156" w:beforeLines="50" w:after="0" w:line="360" w:lineRule="auto"/>
        <w:jc w:val="both"/>
        <w:outlineLvl w:val="2"/>
        <w:rPr>
          <w:rFonts w:hint="eastAsia" w:ascii="宋体" w:hAnsi="宋体" w:eastAsia="宋体" w:cs="宋体"/>
          <w:b/>
          <w:bCs/>
          <w:color w:val="auto"/>
          <w:kern w:val="2"/>
          <w:sz w:val="24"/>
          <w:szCs w:val="24"/>
          <w:highlight w:val="none"/>
          <w:lang w:val="en-US" w:eastAsia="zh-CN" w:bidi="ar-SA"/>
        </w:rPr>
      </w:pPr>
      <w:bookmarkStart w:id="79" w:name="_Toc15161"/>
      <w:bookmarkStart w:id="80" w:name="_Toc6810"/>
      <w:bookmarkStart w:id="81" w:name="_Toc29312"/>
      <w:bookmarkStart w:id="82" w:name="_Toc29913908"/>
      <w:r>
        <w:rPr>
          <w:rFonts w:hint="eastAsia" w:ascii="宋体" w:hAnsi="宋体" w:eastAsia="宋体" w:cs="宋体"/>
          <w:b/>
          <w:bCs/>
          <w:color w:val="auto"/>
          <w:kern w:val="2"/>
          <w:sz w:val="24"/>
          <w:szCs w:val="24"/>
          <w:highlight w:val="none"/>
          <w:lang w:val="en-US" w:eastAsia="zh-CN" w:bidi="ar-SA"/>
        </w:rPr>
        <w:t>2．资格审查</w:t>
      </w:r>
      <w:bookmarkEnd w:id="79"/>
      <w:bookmarkEnd w:id="80"/>
      <w:bookmarkEnd w:id="81"/>
      <w:bookmarkEnd w:id="82"/>
    </w:p>
    <w:p w14:paraId="4393A636">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2.1资格审查依据法律法规和招标文件的规定，对投标文件中的资格证明文件、投标报价等进行审查，以确定投标供应商是否具备投标资格。</w:t>
      </w:r>
    </w:p>
    <w:p w14:paraId="4DAE5C9E">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2.2在资格审查时，投标人存在下列情况之一的，资格审查不合格，其投标无效：</w:t>
      </w:r>
    </w:p>
    <w:p w14:paraId="7C4C02B5">
      <w:pPr>
        <w:adjustRightInd w:val="0"/>
        <w:snapToGrid w:val="0"/>
        <w:spacing w:before="156" w:beforeLines="50" w:line="24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（1）不具备招标文件中规定的资格要求的，或提交的资格证明文件不符合招标文件要求的；</w:t>
      </w:r>
    </w:p>
    <w:p w14:paraId="478E4B50">
      <w:pPr>
        <w:adjustRightInd w:val="0"/>
        <w:snapToGrid w:val="0"/>
        <w:spacing w:before="156" w:beforeLines="50" w:line="24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（2）联合体投标未提交联合体协议书，或未提交联合体各方资格证明文件的；</w:t>
      </w:r>
    </w:p>
    <w:p w14:paraId="5B92C541">
      <w:pPr>
        <w:adjustRightInd w:val="0"/>
        <w:snapToGrid w:val="0"/>
        <w:spacing w:before="156" w:beforeLines="50" w:line="24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（3）投标文件的资格证明文件未按照招标文件要求进行电子签名、盖章的；</w:t>
      </w:r>
    </w:p>
    <w:p w14:paraId="65C131C1">
      <w:pPr>
        <w:adjustRightInd w:val="0"/>
        <w:snapToGrid w:val="0"/>
        <w:spacing w:before="156" w:beforeLines="50" w:line="24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4</w:t>
      </w:r>
      <w:r>
        <w:rPr>
          <w:rFonts w:hint="eastAsia" w:ascii="宋体" w:hAnsi="宋体" w:eastAsia="宋体" w:cs="宋体"/>
          <w:color w:val="auto"/>
          <w:szCs w:val="21"/>
          <w:highlight w:val="none"/>
        </w:rPr>
        <w:t>）投标报价超过招标文件中规定的预算金额或者最高限价的；</w:t>
      </w:r>
    </w:p>
    <w:p w14:paraId="1D379527">
      <w:pPr>
        <w:adjustRightInd w:val="0"/>
        <w:snapToGrid w:val="0"/>
        <w:spacing w:before="156" w:beforeLines="50" w:line="24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5</w:t>
      </w:r>
      <w:r>
        <w:rPr>
          <w:rFonts w:hint="eastAsia" w:ascii="宋体" w:hAnsi="宋体" w:eastAsia="宋体" w:cs="宋体"/>
          <w:color w:val="auto"/>
          <w:szCs w:val="21"/>
          <w:highlight w:val="none"/>
        </w:rPr>
        <w:t>）法律、法规和招标文件规定的其他投标无效情形的。</w:t>
      </w:r>
    </w:p>
    <w:p w14:paraId="260DE700">
      <w:pPr>
        <w:adjustRightInd w:val="0"/>
        <w:snapToGrid w:val="0"/>
        <w:spacing w:before="156" w:beforeLines="50" w:line="360" w:lineRule="auto"/>
        <w:ind w:firstLine="420" w:firstLineChars="200"/>
        <w:jc w:val="left"/>
        <w:rPr>
          <w:rFonts w:hint="eastAsia" w:ascii="宋体" w:hAnsi="宋体" w:eastAsia="宋体" w:cs="宋体"/>
          <w:b/>
          <w:color w:val="auto"/>
          <w:sz w:val="32"/>
          <w:szCs w:val="32"/>
          <w:highlight w:val="none"/>
        </w:rPr>
      </w:pPr>
      <w:r>
        <w:rPr>
          <w:rFonts w:hint="eastAsia" w:ascii="宋体" w:hAnsi="宋体" w:eastAsia="宋体" w:cs="宋体"/>
          <w:color w:val="auto"/>
          <w:highlight w:val="none"/>
        </w:rPr>
        <w:t>2.3信用记录。开标结束后</w:t>
      </w:r>
      <w:r>
        <w:rPr>
          <w:rFonts w:hint="eastAsia" w:ascii="宋体" w:hAnsi="宋体" w:eastAsia="宋体" w:cs="宋体"/>
          <w:color w:val="auto"/>
          <w:szCs w:val="21"/>
          <w:highlight w:val="none"/>
        </w:rPr>
        <w:t>资格审查时，采购人、采购代理机构将对投标人信用记录进行甄别。</w:t>
      </w:r>
    </w:p>
    <w:p w14:paraId="29C110C0">
      <w:pPr>
        <w:adjustRightInd w:val="0"/>
        <w:snapToGrid w:val="0"/>
        <w:spacing w:before="156" w:beforeLines="50" w:line="360" w:lineRule="auto"/>
        <w:ind w:firstLine="422" w:firstLineChars="200"/>
        <w:jc w:val="left"/>
        <w:rPr>
          <w:rFonts w:ascii="宋体" w:hAnsi="宋体" w:eastAsia="宋体" w:cs="Times New Roman"/>
          <w:color w:val="auto"/>
          <w:szCs w:val="21"/>
          <w:highlight w:val="none"/>
          <w:u w:val="none"/>
        </w:rPr>
      </w:pPr>
      <w:r>
        <w:rPr>
          <w:rFonts w:hint="eastAsia" w:ascii="宋体" w:hAnsi="宋体" w:eastAsia="宋体" w:cs="Times New Roman"/>
          <w:b/>
          <w:bCs/>
          <w:color w:val="auto"/>
          <w:szCs w:val="21"/>
          <w:highlight w:val="none"/>
          <w:u w:val="none"/>
        </w:rPr>
        <w:t>（1）信用信息查询的查询渠道：</w:t>
      </w:r>
      <w:r>
        <w:rPr>
          <w:rFonts w:hint="eastAsia" w:ascii="宋体" w:hAnsi="宋体" w:eastAsia="宋体" w:cs="Times New Roman"/>
          <w:color w:val="auto"/>
          <w:szCs w:val="21"/>
          <w:highlight w:val="none"/>
          <w:u w:val="none"/>
        </w:rPr>
        <w:t>信用中国网（www.creditchina.gov.cn）、中国政府采购网(www.ccgp.gov.cn )；</w:t>
      </w:r>
    </w:p>
    <w:p w14:paraId="7B254F76">
      <w:pPr>
        <w:adjustRightInd w:val="0"/>
        <w:snapToGrid w:val="0"/>
        <w:spacing w:before="156" w:beforeLines="50" w:line="360" w:lineRule="auto"/>
        <w:ind w:firstLine="422" w:firstLineChars="200"/>
        <w:jc w:val="left"/>
        <w:rPr>
          <w:rFonts w:ascii="宋体" w:hAnsi="宋体" w:eastAsia="宋体" w:cs="Times New Roman"/>
          <w:color w:val="auto"/>
          <w:szCs w:val="21"/>
          <w:highlight w:val="none"/>
        </w:rPr>
      </w:pPr>
      <w:r>
        <w:rPr>
          <w:rFonts w:hint="eastAsia" w:ascii="宋体" w:hAnsi="宋体" w:eastAsia="宋体" w:cs="Times New Roman"/>
          <w:b/>
          <w:bCs/>
          <w:color w:val="auto"/>
          <w:szCs w:val="21"/>
          <w:highlight w:val="none"/>
        </w:rPr>
        <w:t>（2）不良信用记录是指：投标人在</w:t>
      </w:r>
      <w:r>
        <w:rPr>
          <w:rFonts w:hint="eastAsia" w:ascii="宋体" w:hAnsi="宋体" w:eastAsia="宋体" w:cs="Times New Roman"/>
          <w:color w:val="auto"/>
          <w:szCs w:val="21"/>
          <w:highlight w:val="none"/>
        </w:rPr>
        <w:t>“信用中国”网站被列入失信被执行人和重大税收违法案件当事人名单，或在“中国政府采购网”网站被列人政府采购严重违法失信行为记录名单。</w:t>
      </w:r>
      <w:r>
        <w:rPr>
          <w:rFonts w:hint="eastAsia" w:ascii="宋体" w:hAnsi="宋体" w:eastAsia="宋体" w:cs="Times New Roman"/>
          <w:b/>
          <w:bCs/>
          <w:color w:val="auto"/>
          <w:szCs w:val="21"/>
          <w:highlight w:val="none"/>
        </w:rPr>
        <w:t>投标人有上述不良信用记</w:t>
      </w:r>
      <w:r>
        <w:rPr>
          <w:rFonts w:hint="eastAsia" w:ascii="宋体" w:hAnsi="宋体" w:eastAsia="宋体" w:cs="Times New Roman"/>
          <w:b/>
          <w:bCs/>
          <w:color w:val="auto"/>
          <w:szCs w:val="21"/>
          <w:highlight w:val="none"/>
          <w:lang w:val="en-US" w:eastAsia="zh-CN"/>
        </w:rPr>
        <w:t>录投标无效，其中，列人政府采购严重违法失信行为记录名单的，按处罚结果执行。</w:t>
      </w:r>
    </w:p>
    <w:p w14:paraId="5AE689CC">
      <w:pPr>
        <w:adjustRightInd w:val="0"/>
        <w:snapToGrid w:val="0"/>
        <w:spacing w:before="156" w:beforeLines="50" w:line="360" w:lineRule="auto"/>
        <w:ind w:firstLine="420" w:firstLineChars="200"/>
        <w:jc w:val="left"/>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（3）联合体形式投标的，联合体成员存在不良信用记录的，视同联合体存在不良信用记录。</w:t>
      </w:r>
    </w:p>
    <w:p w14:paraId="7FCE300F">
      <w:pPr>
        <w:adjustRightInd w:val="0"/>
        <w:snapToGrid w:val="0"/>
        <w:spacing w:before="156" w:beforeLines="50" w:line="360" w:lineRule="auto"/>
        <w:ind w:firstLine="420" w:firstLineChars="200"/>
        <w:jc w:val="left"/>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（4）信用信息查询记录和证据留存具体方式：由投标人在本项目招标</w:t>
      </w:r>
      <w:r>
        <w:rPr>
          <w:rFonts w:hint="eastAsia" w:ascii="宋体" w:hAnsi="宋体" w:eastAsia="宋体" w:cs="Times New Roman"/>
          <w:color w:val="auto"/>
          <w:szCs w:val="21"/>
          <w:highlight w:val="none"/>
          <w:lang w:eastAsia="zh-CN"/>
        </w:rPr>
        <w:t>公告发布时间之后</w:t>
      </w:r>
      <w:r>
        <w:rPr>
          <w:rFonts w:hint="eastAsia" w:ascii="宋体" w:hAnsi="宋体" w:eastAsia="宋体" w:cs="Times New Roman"/>
          <w:color w:val="auto"/>
          <w:szCs w:val="21"/>
          <w:highlight w:val="none"/>
        </w:rPr>
        <w:t>且在投标截止时间前自行在指定网站查询并提供查询结果截图资料。开标时间之后，本章指定网站信息发生的任何变更均不再作为资格审查依据。</w:t>
      </w:r>
    </w:p>
    <w:p w14:paraId="03CF7893">
      <w:pPr>
        <w:keepNext/>
        <w:keepLines/>
        <w:widowControl w:val="0"/>
        <w:adjustRightInd w:val="0"/>
        <w:snapToGrid w:val="0"/>
        <w:spacing w:before="156" w:beforeLines="50" w:after="0" w:line="360" w:lineRule="auto"/>
        <w:jc w:val="both"/>
        <w:outlineLvl w:val="2"/>
        <w:rPr>
          <w:rFonts w:hint="eastAsia" w:ascii="宋体" w:hAnsi="宋体" w:eastAsia="宋体" w:cs="宋体"/>
          <w:b/>
          <w:bCs/>
          <w:color w:val="auto"/>
          <w:kern w:val="2"/>
          <w:sz w:val="24"/>
          <w:szCs w:val="24"/>
          <w:highlight w:val="none"/>
          <w:lang w:val="en-US" w:eastAsia="zh-CN" w:bidi="ar-SA"/>
        </w:rPr>
      </w:pPr>
      <w:bookmarkStart w:id="83" w:name="_Toc27363"/>
      <w:bookmarkStart w:id="84" w:name="_Toc22283"/>
      <w:bookmarkStart w:id="85" w:name="_Toc29913909"/>
      <w:bookmarkStart w:id="86" w:name="_Toc30489"/>
      <w:r>
        <w:rPr>
          <w:rFonts w:hint="eastAsia" w:ascii="宋体" w:hAnsi="宋体" w:eastAsia="宋体" w:cs="宋体"/>
          <w:b/>
          <w:bCs/>
          <w:color w:val="auto"/>
          <w:kern w:val="2"/>
          <w:sz w:val="24"/>
          <w:szCs w:val="24"/>
          <w:highlight w:val="none"/>
          <w:lang w:val="en-US" w:eastAsia="zh-CN" w:bidi="ar-SA"/>
        </w:rPr>
        <w:t>3．资格审查结果</w:t>
      </w:r>
      <w:bookmarkEnd w:id="83"/>
      <w:bookmarkEnd w:id="84"/>
      <w:bookmarkEnd w:id="85"/>
      <w:bookmarkEnd w:id="86"/>
    </w:p>
    <w:p w14:paraId="134E20D7">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3.1未通过资格审查的投标人，采购人、采购代理机构应当告知其未通过的原因。</w:t>
      </w:r>
    </w:p>
    <w:p w14:paraId="1C5FF548">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3.2资格审查结束后，采购人、采购代理机构应将资格审查结果告知评标委员会。</w:t>
      </w:r>
    </w:p>
    <w:p w14:paraId="257318B4">
      <w:pPr>
        <w:adjustRightInd w:val="0"/>
        <w:snapToGrid w:val="0"/>
        <w:spacing w:before="156" w:beforeLines="5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highlight w:val="none"/>
        </w:rPr>
        <w:br w:type="page"/>
      </w:r>
      <w:bookmarkStart w:id="87" w:name="_Toc27072"/>
      <w:bookmarkStart w:id="88" w:name="_Toc20651210"/>
      <w:bookmarkStart w:id="89" w:name="_Toc11994"/>
      <w:bookmarkStart w:id="90" w:name="_Toc3093"/>
      <w:bookmarkStart w:id="91" w:name="_Toc29913910"/>
      <w:r>
        <w:rPr>
          <w:rFonts w:hint="eastAsia" w:ascii="宋体" w:hAnsi="宋体" w:eastAsia="宋体" w:cs="宋体"/>
          <w:color w:val="auto"/>
          <w:sz w:val="21"/>
          <w:szCs w:val="21"/>
          <w:highlight w:val="none"/>
        </w:rPr>
        <w:t>附表1资格审查表</w:t>
      </w:r>
      <w:bookmarkEnd w:id="87"/>
      <w:bookmarkEnd w:id="88"/>
      <w:bookmarkEnd w:id="89"/>
      <w:bookmarkEnd w:id="90"/>
    </w:p>
    <w:p w14:paraId="2FA5A6F6">
      <w:pPr>
        <w:adjustRightInd w:val="0"/>
        <w:snapToGrid w:val="0"/>
        <w:spacing w:line="240" w:lineRule="auto"/>
        <w:jc w:val="center"/>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资格审查表</w:t>
      </w:r>
    </w:p>
    <w:tbl>
      <w:tblPr>
        <w:tblStyle w:val="9"/>
        <w:tblW w:w="9594"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52"/>
        <w:gridCol w:w="4692"/>
        <w:gridCol w:w="4250"/>
      </w:tblGrid>
      <w:tr w14:paraId="1E537A9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86" w:hRule="atLeast"/>
          <w:jc w:val="center"/>
        </w:trPr>
        <w:tc>
          <w:tcPr>
            <w:tcW w:w="652" w:type="dxa"/>
            <w:noWrap w:val="0"/>
            <w:vAlign w:val="center"/>
          </w:tcPr>
          <w:p w14:paraId="05D8FBD6">
            <w:pPr>
              <w:keepNext w:val="0"/>
              <w:keepLines w:val="0"/>
              <w:pageBreakBefore w:val="0"/>
              <w:widowControl w:val="0"/>
              <w:kinsoku/>
              <w:wordWrap/>
              <w:overflowPunct/>
              <w:topLinePunct w:val="0"/>
              <w:autoSpaceDE/>
              <w:autoSpaceDN/>
              <w:bidi w:val="0"/>
              <w:adjustRightInd w:val="0"/>
              <w:snapToGrid w:val="0"/>
              <w:spacing w:before="156" w:beforeLines="50" w:line="240" w:lineRule="auto"/>
              <w:jc w:val="center"/>
              <w:textAlignment w:val="auto"/>
              <w:rPr>
                <w:rFonts w:hint="eastAsia" w:ascii="宋体" w:hAnsi="宋体" w:eastAsia="宋体" w:cs="宋体"/>
                <w:b/>
                <w:color w:val="auto"/>
                <w:kern w:val="0"/>
                <w:sz w:val="21"/>
                <w:szCs w:val="21"/>
                <w:highlight w:val="none"/>
              </w:rPr>
            </w:pPr>
            <w:r>
              <w:rPr>
                <w:rFonts w:hint="eastAsia" w:ascii="宋体" w:hAnsi="宋体" w:eastAsia="宋体" w:cs="宋体"/>
                <w:b/>
                <w:color w:val="auto"/>
                <w:kern w:val="0"/>
                <w:sz w:val="21"/>
                <w:szCs w:val="21"/>
                <w:highlight w:val="none"/>
              </w:rPr>
              <w:t>序号</w:t>
            </w:r>
          </w:p>
        </w:tc>
        <w:tc>
          <w:tcPr>
            <w:tcW w:w="4692" w:type="dxa"/>
            <w:noWrap w:val="0"/>
            <w:vAlign w:val="center"/>
          </w:tcPr>
          <w:p w14:paraId="5746CE93">
            <w:pPr>
              <w:keepNext w:val="0"/>
              <w:keepLines w:val="0"/>
              <w:pageBreakBefore w:val="0"/>
              <w:widowControl w:val="0"/>
              <w:kinsoku/>
              <w:wordWrap/>
              <w:overflowPunct/>
              <w:topLinePunct w:val="0"/>
              <w:autoSpaceDE/>
              <w:autoSpaceDN/>
              <w:bidi w:val="0"/>
              <w:adjustRightInd w:val="0"/>
              <w:snapToGrid w:val="0"/>
              <w:spacing w:before="156" w:beforeLines="50" w:line="240" w:lineRule="auto"/>
              <w:jc w:val="center"/>
              <w:textAlignment w:val="auto"/>
              <w:rPr>
                <w:rFonts w:hint="eastAsia" w:ascii="宋体" w:hAnsi="宋体" w:eastAsia="宋体" w:cs="宋体"/>
                <w:b/>
                <w:color w:val="auto"/>
                <w:kern w:val="0"/>
                <w:sz w:val="21"/>
                <w:szCs w:val="21"/>
                <w:highlight w:val="none"/>
              </w:rPr>
            </w:pPr>
            <w:r>
              <w:rPr>
                <w:rFonts w:hint="eastAsia" w:ascii="宋体" w:hAnsi="宋体" w:eastAsia="宋体" w:cs="宋体"/>
                <w:b/>
                <w:color w:val="auto"/>
                <w:kern w:val="0"/>
                <w:sz w:val="21"/>
                <w:szCs w:val="21"/>
                <w:highlight w:val="none"/>
              </w:rPr>
              <w:t>审查项目</w:t>
            </w:r>
          </w:p>
        </w:tc>
        <w:tc>
          <w:tcPr>
            <w:tcW w:w="4250" w:type="dxa"/>
            <w:noWrap w:val="0"/>
            <w:vAlign w:val="center"/>
          </w:tcPr>
          <w:p w14:paraId="06E7C3E5">
            <w:pPr>
              <w:keepNext w:val="0"/>
              <w:keepLines w:val="0"/>
              <w:pageBreakBefore w:val="0"/>
              <w:widowControl w:val="0"/>
              <w:kinsoku/>
              <w:wordWrap/>
              <w:overflowPunct/>
              <w:topLinePunct w:val="0"/>
              <w:autoSpaceDE/>
              <w:autoSpaceDN/>
              <w:bidi w:val="0"/>
              <w:adjustRightInd w:val="0"/>
              <w:snapToGrid w:val="0"/>
              <w:spacing w:before="156" w:beforeLines="50" w:line="240" w:lineRule="auto"/>
              <w:jc w:val="center"/>
              <w:textAlignment w:val="auto"/>
              <w:rPr>
                <w:rFonts w:hint="eastAsia" w:ascii="宋体" w:hAnsi="宋体" w:eastAsia="宋体" w:cs="宋体"/>
                <w:b/>
                <w:color w:val="auto"/>
                <w:kern w:val="0"/>
                <w:sz w:val="21"/>
                <w:szCs w:val="21"/>
                <w:highlight w:val="none"/>
              </w:rPr>
            </w:pPr>
            <w:r>
              <w:rPr>
                <w:rFonts w:hint="eastAsia" w:ascii="宋体" w:hAnsi="宋体" w:eastAsia="宋体" w:cs="宋体"/>
                <w:b/>
                <w:color w:val="auto"/>
                <w:kern w:val="0"/>
                <w:sz w:val="21"/>
                <w:szCs w:val="21"/>
                <w:highlight w:val="none"/>
              </w:rPr>
              <w:t>审查标准</w:t>
            </w:r>
          </w:p>
        </w:tc>
      </w:tr>
      <w:tr w14:paraId="6D39E9F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114" w:hRule="atLeast"/>
          <w:jc w:val="center"/>
        </w:trPr>
        <w:tc>
          <w:tcPr>
            <w:tcW w:w="652" w:type="dxa"/>
            <w:noWrap w:val="0"/>
            <w:vAlign w:val="center"/>
          </w:tcPr>
          <w:p w14:paraId="2C749783">
            <w:pPr>
              <w:keepNext w:val="0"/>
              <w:keepLines w:val="0"/>
              <w:pageBreakBefore w:val="0"/>
              <w:widowControl w:val="0"/>
              <w:kinsoku/>
              <w:wordWrap/>
              <w:overflowPunct/>
              <w:topLinePunct w:val="0"/>
              <w:autoSpaceDE/>
              <w:autoSpaceDN/>
              <w:bidi w:val="0"/>
              <w:adjustRightInd w:val="0"/>
              <w:snapToGrid w:val="0"/>
              <w:spacing w:before="156" w:beforeLines="50" w:line="240" w:lineRule="auto"/>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w:t>
            </w:r>
          </w:p>
        </w:tc>
        <w:tc>
          <w:tcPr>
            <w:tcW w:w="4692" w:type="dxa"/>
            <w:noWrap w:val="0"/>
            <w:vAlign w:val="center"/>
          </w:tcPr>
          <w:p w14:paraId="52193F21">
            <w:pPr>
              <w:keepNext w:val="0"/>
              <w:keepLines w:val="0"/>
              <w:pageBreakBefore w:val="0"/>
              <w:widowControl w:val="0"/>
              <w:kinsoku/>
              <w:wordWrap/>
              <w:overflowPunct/>
              <w:topLinePunct w:val="0"/>
              <w:autoSpaceDE/>
              <w:autoSpaceDN/>
              <w:bidi w:val="0"/>
              <w:adjustRightInd w:val="0"/>
              <w:snapToGrid w:val="0"/>
              <w:spacing w:before="156" w:beforeLines="50" w:line="240" w:lineRule="auto"/>
              <w:jc w:val="both"/>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sz w:val="21"/>
                <w:szCs w:val="21"/>
                <w:highlight w:val="none"/>
              </w:rPr>
              <w:t>（1）</w:t>
            </w:r>
            <w:r>
              <w:rPr>
                <w:rFonts w:hint="eastAsia" w:ascii="宋体" w:hAnsi="宋体" w:eastAsia="宋体" w:cs="宋体"/>
                <w:color w:val="auto"/>
                <w:kern w:val="0"/>
                <w:sz w:val="21"/>
                <w:szCs w:val="21"/>
                <w:highlight w:val="none"/>
              </w:rPr>
              <w:t>具有独立承担民事责任的能力</w:t>
            </w:r>
          </w:p>
        </w:tc>
        <w:tc>
          <w:tcPr>
            <w:tcW w:w="4250" w:type="dxa"/>
            <w:noWrap w:val="0"/>
            <w:vAlign w:val="center"/>
          </w:tcPr>
          <w:p w14:paraId="5FA163A9">
            <w:pPr>
              <w:keepNext w:val="0"/>
              <w:keepLines w:val="0"/>
              <w:pageBreakBefore w:val="0"/>
              <w:widowControl w:val="0"/>
              <w:kinsoku/>
              <w:wordWrap/>
              <w:overflowPunct/>
              <w:topLinePunct w:val="0"/>
              <w:autoSpaceDE/>
              <w:autoSpaceDN/>
              <w:bidi w:val="0"/>
              <w:adjustRightInd w:val="0"/>
              <w:snapToGrid w:val="0"/>
              <w:spacing w:before="156" w:beforeLines="50" w:line="240" w:lineRule="auto"/>
              <w:jc w:val="both"/>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b w:val="0"/>
                <w:bCs/>
                <w:color w:val="auto"/>
                <w:sz w:val="21"/>
                <w:szCs w:val="21"/>
                <w:highlight w:val="none"/>
              </w:rPr>
              <w:t>法人或者其他组织的营业执照等主体资格证明文件，自然人的身份证明：投标人为法人的，应提交营业执照或法人登记证书的复印件；投标人为非法人组织的，应提交依法登记证书复印件；投标人为个体工商户的，应提交个体工商户营业执照复印件；投标人为自然人的，应提交自然人的身份证明复印件</w:t>
            </w:r>
            <w:r>
              <w:rPr>
                <w:rFonts w:hint="eastAsia" w:ascii="宋体" w:hAnsi="宋体" w:eastAsia="宋体" w:cs="宋体"/>
                <w:b w:val="0"/>
                <w:bCs/>
                <w:color w:val="auto"/>
                <w:sz w:val="21"/>
                <w:szCs w:val="21"/>
                <w:highlight w:val="none"/>
                <w:lang w:eastAsia="zh-CN"/>
              </w:rPr>
              <w:t>。</w:t>
            </w:r>
            <w:r>
              <w:rPr>
                <w:rFonts w:hint="eastAsia" w:ascii="宋体" w:hAnsi="宋体" w:eastAsia="宋体" w:cs="宋体"/>
                <w:color w:val="auto"/>
                <w:kern w:val="0"/>
                <w:sz w:val="21"/>
                <w:szCs w:val="21"/>
                <w:highlight w:val="none"/>
                <w:lang w:val="en-US" w:eastAsia="zh-CN"/>
              </w:rPr>
              <w:t>证明材料需加盖公章。</w:t>
            </w:r>
          </w:p>
        </w:tc>
      </w:tr>
      <w:tr w14:paraId="7773A9A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590" w:hRule="atLeast"/>
          <w:jc w:val="center"/>
        </w:trPr>
        <w:tc>
          <w:tcPr>
            <w:tcW w:w="652" w:type="dxa"/>
            <w:noWrap w:val="0"/>
            <w:vAlign w:val="center"/>
          </w:tcPr>
          <w:p w14:paraId="01E077C2">
            <w:pPr>
              <w:keepNext w:val="0"/>
              <w:keepLines w:val="0"/>
              <w:pageBreakBefore w:val="0"/>
              <w:widowControl w:val="0"/>
              <w:kinsoku/>
              <w:wordWrap/>
              <w:overflowPunct/>
              <w:topLinePunct w:val="0"/>
              <w:autoSpaceDE/>
              <w:autoSpaceDN/>
              <w:bidi w:val="0"/>
              <w:adjustRightInd w:val="0"/>
              <w:snapToGrid w:val="0"/>
              <w:spacing w:before="156" w:beforeLines="50" w:line="240" w:lineRule="auto"/>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w:t>
            </w:r>
          </w:p>
        </w:tc>
        <w:tc>
          <w:tcPr>
            <w:tcW w:w="4692" w:type="dxa"/>
            <w:noWrap w:val="0"/>
            <w:vAlign w:val="center"/>
          </w:tcPr>
          <w:p w14:paraId="7955F5C3">
            <w:pPr>
              <w:keepNext w:val="0"/>
              <w:keepLines w:val="0"/>
              <w:pageBreakBefore w:val="0"/>
              <w:widowControl w:val="0"/>
              <w:kinsoku/>
              <w:wordWrap/>
              <w:overflowPunct/>
              <w:topLinePunct w:val="0"/>
              <w:autoSpaceDE/>
              <w:autoSpaceDN/>
              <w:bidi w:val="0"/>
              <w:adjustRightInd w:val="0"/>
              <w:snapToGrid w:val="0"/>
              <w:spacing w:before="156" w:beforeLines="50" w:line="200" w:lineRule="exact"/>
              <w:jc w:val="both"/>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（2）具有良好的商业信誉和健全的财务会计制度；</w:t>
            </w:r>
          </w:p>
          <w:p w14:paraId="27697179">
            <w:pPr>
              <w:keepNext w:val="0"/>
              <w:keepLines w:val="0"/>
              <w:pageBreakBefore w:val="0"/>
              <w:widowControl w:val="0"/>
              <w:kinsoku/>
              <w:wordWrap/>
              <w:overflowPunct/>
              <w:topLinePunct w:val="0"/>
              <w:autoSpaceDE/>
              <w:autoSpaceDN/>
              <w:bidi w:val="0"/>
              <w:adjustRightInd w:val="0"/>
              <w:snapToGrid w:val="0"/>
              <w:spacing w:before="156" w:beforeLines="50" w:line="200" w:lineRule="exact"/>
              <w:jc w:val="both"/>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（3）具有履行合同所必需的设备和专业技术能力；</w:t>
            </w:r>
          </w:p>
          <w:p w14:paraId="0EAE344E">
            <w:pPr>
              <w:keepNext w:val="0"/>
              <w:keepLines w:val="0"/>
              <w:pageBreakBefore w:val="0"/>
              <w:widowControl w:val="0"/>
              <w:kinsoku/>
              <w:wordWrap/>
              <w:overflowPunct/>
              <w:topLinePunct w:val="0"/>
              <w:autoSpaceDE/>
              <w:autoSpaceDN/>
              <w:bidi w:val="0"/>
              <w:adjustRightInd w:val="0"/>
              <w:snapToGrid w:val="0"/>
              <w:spacing w:before="156" w:beforeLines="50" w:line="200" w:lineRule="exact"/>
              <w:jc w:val="both"/>
              <w:textAlignment w:val="auto"/>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（4）有依法缴纳税收和社会保障资金的良好记录；</w:t>
            </w:r>
          </w:p>
          <w:p w14:paraId="44947022">
            <w:pPr>
              <w:keepNext w:val="0"/>
              <w:keepLines w:val="0"/>
              <w:pageBreakBefore w:val="0"/>
              <w:widowControl w:val="0"/>
              <w:kinsoku/>
              <w:wordWrap/>
              <w:overflowPunct/>
              <w:topLinePunct w:val="0"/>
              <w:autoSpaceDE/>
              <w:autoSpaceDN/>
              <w:bidi w:val="0"/>
              <w:adjustRightInd w:val="0"/>
              <w:snapToGrid w:val="0"/>
              <w:spacing w:before="156" w:beforeLines="50" w:line="200" w:lineRule="exact"/>
              <w:jc w:val="both"/>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sz w:val="20"/>
                <w:szCs w:val="20"/>
                <w:highlight w:val="none"/>
              </w:rPr>
              <w:t>（5）参加政府采购活动前三年内，在经营活动中没有重大违法记录；（6）法律、行政法规规定的其他条件。</w:t>
            </w:r>
          </w:p>
        </w:tc>
        <w:tc>
          <w:tcPr>
            <w:tcW w:w="4250" w:type="dxa"/>
            <w:noWrap w:val="0"/>
            <w:vAlign w:val="center"/>
          </w:tcPr>
          <w:p w14:paraId="6E06C6E9">
            <w:pPr>
              <w:keepNext w:val="0"/>
              <w:keepLines w:val="0"/>
              <w:pageBreakBefore w:val="0"/>
              <w:widowControl w:val="0"/>
              <w:kinsoku/>
              <w:wordWrap/>
              <w:overflowPunct/>
              <w:topLinePunct w:val="0"/>
              <w:autoSpaceDE/>
              <w:autoSpaceDN/>
              <w:bidi w:val="0"/>
              <w:adjustRightInd w:val="0"/>
              <w:snapToGrid w:val="0"/>
              <w:spacing w:before="156" w:beforeLines="50" w:line="240" w:lineRule="auto"/>
              <w:jc w:val="both"/>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szCs w:val="21"/>
                <w:highlight w:val="none"/>
              </w:rPr>
              <w:t>供应商提交《湖南省政府采购供应商资格承诺函》，内容填写完整，签字盖章齐全。</w:t>
            </w:r>
          </w:p>
        </w:tc>
      </w:tr>
      <w:tr w14:paraId="71A7BC5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19" w:hRule="atLeast"/>
          <w:jc w:val="center"/>
        </w:trPr>
        <w:tc>
          <w:tcPr>
            <w:tcW w:w="652" w:type="dxa"/>
            <w:shd w:val="clear" w:color="auto" w:fill="auto"/>
            <w:noWrap w:val="0"/>
            <w:vAlign w:val="center"/>
          </w:tcPr>
          <w:p w14:paraId="15F901FD">
            <w:pPr>
              <w:keepNext w:val="0"/>
              <w:keepLines w:val="0"/>
              <w:pageBreakBefore w:val="0"/>
              <w:widowControl w:val="0"/>
              <w:kinsoku/>
              <w:wordWrap/>
              <w:overflowPunct/>
              <w:topLinePunct w:val="0"/>
              <w:autoSpaceDE/>
              <w:autoSpaceDN/>
              <w:bidi w:val="0"/>
              <w:adjustRightInd w:val="0"/>
              <w:snapToGrid w:val="0"/>
              <w:spacing w:before="156" w:beforeLines="50" w:line="240" w:lineRule="auto"/>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rPr>
              <w:t>3</w:t>
            </w:r>
          </w:p>
        </w:tc>
        <w:tc>
          <w:tcPr>
            <w:tcW w:w="4692" w:type="dxa"/>
            <w:shd w:val="clear" w:color="auto" w:fill="auto"/>
            <w:noWrap w:val="0"/>
            <w:vAlign w:val="center"/>
          </w:tcPr>
          <w:p w14:paraId="5FD6B35D">
            <w:pPr>
              <w:adjustRightInd w:val="0"/>
              <w:snapToGrid w:val="0"/>
              <w:spacing w:beforeLines="50" w:line="240" w:lineRule="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Cs w:val="21"/>
                <w:highlight w:val="none"/>
              </w:rPr>
              <w:t>特定资格证明材料</w:t>
            </w:r>
          </w:p>
        </w:tc>
        <w:tc>
          <w:tcPr>
            <w:tcW w:w="4250" w:type="dxa"/>
            <w:shd w:val="clear" w:color="auto" w:fill="auto"/>
            <w:noWrap w:val="0"/>
            <w:vAlign w:val="center"/>
          </w:tcPr>
          <w:p w14:paraId="76E376F1">
            <w:pPr>
              <w:adjustRightInd w:val="0"/>
              <w:snapToGrid w:val="0"/>
              <w:spacing w:beforeLines="50" w:line="240" w:lineRule="auto"/>
              <w:jc w:val="left"/>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有效期内的《食品经营许可证》</w:t>
            </w:r>
          </w:p>
        </w:tc>
      </w:tr>
      <w:tr w14:paraId="1A11D3E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19" w:hRule="atLeast"/>
          <w:jc w:val="center"/>
        </w:trPr>
        <w:tc>
          <w:tcPr>
            <w:tcW w:w="652" w:type="dxa"/>
            <w:shd w:val="clear" w:color="auto" w:fill="auto"/>
            <w:noWrap w:val="0"/>
            <w:vAlign w:val="center"/>
          </w:tcPr>
          <w:p w14:paraId="307F4F98">
            <w:pPr>
              <w:keepNext w:val="0"/>
              <w:keepLines w:val="0"/>
              <w:pageBreakBefore w:val="0"/>
              <w:widowControl w:val="0"/>
              <w:kinsoku/>
              <w:wordWrap/>
              <w:overflowPunct/>
              <w:topLinePunct w:val="0"/>
              <w:autoSpaceDE/>
              <w:autoSpaceDN/>
              <w:bidi w:val="0"/>
              <w:adjustRightInd w:val="0"/>
              <w:snapToGrid w:val="0"/>
              <w:spacing w:before="156" w:beforeLines="50" w:line="240" w:lineRule="auto"/>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rPr>
              <w:t>4</w:t>
            </w:r>
          </w:p>
        </w:tc>
        <w:tc>
          <w:tcPr>
            <w:tcW w:w="4692" w:type="dxa"/>
            <w:shd w:val="clear" w:color="auto" w:fill="auto"/>
            <w:noWrap w:val="0"/>
            <w:vAlign w:val="center"/>
          </w:tcPr>
          <w:p w14:paraId="487C070E">
            <w:pPr>
              <w:adjustRightInd w:val="0"/>
              <w:snapToGrid w:val="0"/>
              <w:spacing w:beforeLines="50" w:line="240" w:lineRule="auto"/>
              <w:jc w:val="left"/>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szCs w:val="21"/>
                <w:highlight w:val="none"/>
              </w:rPr>
              <w:t>单位负责人为同一人或者存在直接控股、管理关系的书面说明</w:t>
            </w:r>
          </w:p>
        </w:tc>
        <w:tc>
          <w:tcPr>
            <w:tcW w:w="4250" w:type="dxa"/>
            <w:shd w:val="clear" w:color="auto" w:fill="auto"/>
            <w:noWrap w:val="0"/>
            <w:vAlign w:val="center"/>
          </w:tcPr>
          <w:p w14:paraId="3554A15B">
            <w:pPr>
              <w:adjustRightInd w:val="0"/>
              <w:snapToGrid w:val="0"/>
              <w:spacing w:beforeLines="50" w:line="240" w:lineRule="auto"/>
              <w:jc w:val="left"/>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Cs w:val="21"/>
                <w:highlight w:val="none"/>
              </w:rPr>
              <w:t>供应商提交《投标人资格声明》，内容填写完整，签字盖章齐全。</w:t>
            </w:r>
          </w:p>
        </w:tc>
      </w:tr>
      <w:tr w14:paraId="3687DC2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19" w:hRule="atLeast"/>
          <w:jc w:val="center"/>
        </w:trPr>
        <w:tc>
          <w:tcPr>
            <w:tcW w:w="652" w:type="dxa"/>
            <w:shd w:val="clear" w:color="auto" w:fill="auto"/>
            <w:noWrap w:val="0"/>
            <w:vAlign w:val="center"/>
          </w:tcPr>
          <w:p w14:paraId="67055B78">
            <w:pPr>
              <w:keepNext w:val="0"/>
              <w:keepLines w:val="0"/>
              <w:pageBreakBefore w:val="0"/>
              <w:widowControl w:val="0"/>
              <w:kinsoku/>
              <w:wordWrap/>
              <w:overflowPunct/>
              <w:topLinePunct w:val="0"/>
              <w:autoSpaceDE/>
              <w:autoSpaceDN/>
              <w:bidi w:val="0"/>
              <w:adjustRightInd w:val="0"/>
              <w:snapToGrid w:val="0"/>
              <w:spacing w:before="156" w:beforeLines="50" w:line="240" w:lineRule="auto"/>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rPr>
              <w:t>5</w:t>
            </w:r>
          </w:p>
        </w:tc>
        <w:tc>
          <w:tcPr>
            <w:tcW w:w="4692" w:type="dxa"/>
            <w:shd w:val="clear" w:color="auto" w:fill="auto"/>
            <w:noWrap w:val="0"/>
            <w:vAlign w:val="top"/>
          </w:tcPr>
          <w:p w14:paraId="6D2F9B74">
            <w:pPr>
              <w:adjustRightInd w:val="0"/>
              <w:snapToGrid w:val="0"/>
              <w:spacing w:beforeLines="50" w:line="240" w:lineRule="auto"/>
              <w:jc w:val="left"/>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Cs w:val="21"/>
                <w:highlight w:val="none"/>
              </w:rPr>
              <w:t>为本采购项目提供整体设计、规范编制或者项目管理、监理、检测等服务的，不得再参加此项目的其他招标采购活动</w:t>
            </w:r>
          </w:p>
        </w:tc>
        <w:tc>
          <w:tcPr>
            <w:tcW w:w="4250" w:type="dxa"/>
            <w:shd w:val="clear" w:color="auto" w:fill="auto"/>
            <w:noWrap w:val="0"/>
            <w:vAlign w:val="center"/>
          </w:tcPr>
          <w:p w14:paraId="10DEA465">
            <w:pPr>
              <w:adjustRightInd w:val="0"/>
              <w:snapToGrid w:val="0"/>
              <w:spacing w:beforeLines="50" w:line="240" w:lineRule="auto"/>
              <w:jc w:val="left"/>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Cs w:val="21"/>
                <w:highlight w:val="none"/>
              </w:rPr>
              <w:t>供应商提交《投标人资格声明》，内容填写完整，签字盖章齐全。</w:t>
            </w:r>
          </w:p>
        </w:tc>
      </w:tr>
      <w:tr w14:paraId="1E38DE0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86" w:hRule="atLeast"/>
          <w:jc w:val="center"/>
        </w:trPr>
        <w:tc>
          <w:tcPr>
            <w:tcW w:w="652" w:type="dxa"/>
            <w:shd w:val="clear" w:color="auto" w:fill="auto"/>
            <w:noWrap w:val="0"/>
            <w:vAlign w:val="center"/>
          </w:tcPr>
          <w:p w14:paraId="3690CE11">
            <w:pPr>
              <w:keepNext w:val="0"/>
              <w:keepLines w:val="0"/>
              <w:pageBreakBefore w:val="0"/>
              <w:widowControl w:val="0"/>
              <w:kinsoku/>
              <w:wordWrap/>
              <w:overflowPunct/>
              <w:topLinePunct w:val="0"/>
              <w:autoSpaceDE/>
              <w:autoSpaceDN/>
              <w:bidi w:val="0"/>
              <w:adjustRightInd w:val="0"/>
              <w:snapToGrid w:val="0"/>
              <w:spacing w:before="156" w:beforeLines="50" w:line="240" w:lineRule="auto"/>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rPr>
              <w:t>6</w:t>
            </w:r>
          </w:p>
        </w:tc>
        <w:tc>
          <w:tcPr>
            <w:tcW w:w="4692" w:type="dxa"/>
            <w:noWrap w:val="0"/>
            <w:vAlign w:val="center"/>
          </w:tcPr>
          <w:p w14:paraId="3C6AD4EB">
            <w:pPr>
              <w:keepNext w:val="0"/>
              <w:keepLines w:val="0"/>
              <w:pageBreakBefore w:val="0"/>
              <w:widowControl w:val="0"/>
              <w:kinsoku/>
              <w:wordWrap/>
              <w:overflowPunct/>
              <w:topLinePunct w:val="0"/>
              <w:autoSpaceDE/>
              <w:autoSpaceDN/>
              <w:bidi w:val="0"/>
              <w:adjustRightInd w:val="0"/>
              <w:snapToGrid w:val="0"/>
              <w:spacing w:before="156" w:beforeLines="50" w:line="240" w:lineRule="auto"/>
              <w:jc w:val="both"/>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sz w:val="21"/>
                <w:szCs w:val="21"/>
                <w:highlight w:val="none"/>
              </w:rPr>
              <w:t>被“信用中国”网站列入失信被执行人和重大税收违法案件当事人名单的、被“中国政府采购网”网站列入政府采购严重违法失信行为记录名单（处罚期限尚未届满的），不得参与本项目的政府采购活动。</w:t>
            </w:r>
          </w:p>
        </w:tc>
        <w:tc>
          <w:tcPr>
            <w:tcW w:w="4250" w:type="dxa"/>
            <w:noWrap w:val="0"/>
            <w:vAlign w:val="center"/>
          </w:tcPr>
          <w:p w14:paraId="6760D052">
            <w:pPr>
              <w:keepNext w:val="0"/>
              <w:keepLines w:val="0"/>
              <w:pageBreakBefore w:val="0"/>
              <w:widowControl w:val="0"/>
              <w:kinsoku/>
              <w:wordWrap/>
              <w:overflowPunct/>
              <w:topLinePunct w:val="0"/>
              <w:autoSpaceDE/>
              <w:autoSpaceDN/>
              <w:bidi w:val="0"/>
              <w:adjustRightInd w:val="0"/>
              <w:snapToGrid w:val="0"/>
              <w:spacing w:before="156" w:beforeLines="50" w:line="240" w:lineRule="auto"/>
              <w:jc w:val="both"/>
              <w:textAlignment w:val="auto"/>
              <w:rPr>
                <w:rFonts w:hint="eastAsia" w:ascii="宋体" w:hAnsi="宋体" w:eastAsia="宋体" w:cs="宋体"/>
                <w:color w:val="auto"/>
                <w:kern w:val="0"/>
                <w:sz w:val="21"/>
                <w:szCs w:val="21"/>
                <w:highlight w:val="none"/>
                <w:lang w:val="zh-CN" w:eastAsia="zh-CN" w:bidi="ar-SA"/>
              </w:rPr>
            </w:pPr>
            <w:r>
              <w:rPr>
                <w:rFonts w:hint="eastAsia" w:ascii="宋体" w:hAnsi="宋体" w:eastAsia="宋体" w:cs="宋体"/>
                <w:color w:val="auto"/>
                <w:kern w:val="0"/>
                <w:sz w:val="21"/>
                <w:szCs w:val="21"/>
                <w:highlight w:val="none"/>
              </w:rPr>
              <w:t>信用查询结果符合要求</w:t>
            </w:r>
          </w:p>
        </w:tc>
      </w:tr>
      <w:tr w14:paraId="4D30BE6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29" w:hRule="atLeast"/>
          <w:jc w:val="center"/>
        </w:trPr>
        <w:tc>
          <w:tcPr>
            <w:tcW w:w="652" w:type="dxa"/>
            <w:shd w:val="clear" w:color="auto" w:fill="auto"/>
            <w:noWrap w:val="0"/>
            <w:vAlign w:val="center"/>
          </w:tcPr>
          <w:p w14:paraId="54D5A94D">
            <w:pPr>
              <w:keepNext w:val="0"/>
              <w:keepLines w:val="0"/>
              <w:pageBreakBefore w:val="0"/>
              <w:widowControl w:val="0"/>
              <w:kinsoku/>
              <w:wordWrap/>
              <w:overflowPunct/>
              <w:topLinePunct w:val="0"/>
              <w:autoSpaceDE/>
              <w:autoSpaceDN/>
              <w:bidi w:val="0"/>
              <w:adjustRightInd w:val="0"/>
              <w:snapToGrid w:val="0"/>
              <w:spacing w:before="156" w:beforeLines="50" w:line="240" w:lineRule="auto"/>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rPr>
              <w:t>7</w:t>
            </w:r>
          </w:p>
        </w:tc>
        <w:tc>
          <w:tcPr>
            <w:tcW w:w="4692" w:type="dxa"/>
            <w:noWrap w:val="0"/>
            <w:vAlign w:val="center"/>
          </w:tcPr>
          <w:p w14:paraId="58EF1584">
            <w:pPr>
              <w:keepNext w:val="0"/>
              <w:keepLines w:val="0"/>
              <w:pageBreakBefore w:val="0"/>
              <w:widowControl w:val="0"/>
              <w:kinsoku/>
              <w:wordWrap/>
              <w:overflowPunct/>
              <w:topLinePunct w:val="0"/>
              <w:autoSpaceDE/>
              <w:autoSpaceDN/>
              <w:bidi w:val="0"/>
              <w:adjustRightInd w:val="0"/>
              <w:snapToGrid w:val="0"/>
              <w:spacing w:before="156" w:beforeLines="50" w:line="240" w:lineRule="auto"/>
              <w:jc w:val="both"/>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rPr>
              <w:t>本项目不接受联合体投标</w:t>
            </w:r>
          </w:p>
        </w:tc>
        <w:tc>
          <w:tcPr>
            <w:tcW w:w="4250" w:type="dxa"/>
            <w:noWrap w:val="0"/>
            <w:vAlign w:val="center"/>
          </w:tcPr>
          <w:p w14:paraId="093A3B85">
            <w:pPr>
              <w:keepNext w:val="0"/>
              <w:keepLines w:val="0"/>
              <w:pageBreakBefore w:val="0"/>
              <w:widowControl w:val="0"/>
              <w:kinsoku/>
              <w:wordWrap/>
              <w:overflowPunct/>
              <w:topLinePunct w:val="0"/>
              <w:autoSpaceDE/>
              <w:autoSpaceDN/>
              <w:bidi w:val="0"/>
              <w:adjustRightInd w:val="0"/>
              <w:snapToGrid w:val="0"/>
              <w:spacing w:before="156" w:beforeLines="50" w:line="240" w:lineRule="auto"/>
              <w:jc w:val="both"/>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rPr>
              <w:t>非联合体投标</w:t>
            </w:r>
          </w:p>
        </w:tc>
      </w:tr>
      <w:tr w14:paraId="7424DAF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90" w:hRule="atLeast"/>
          <w:jc w:val="center"/>
        </w:trPr>
        <w:tc>
          <w:tcPr>
            <w:tcW w:w="652" w:type="dxa"/>
            <w:shd w:val="clear" w:color="auto" w:fill="auto"/>
            <w:noWrap w:val="0"/>
            <w:vAlign w:val="center"/>
          </w:tcPr>
          <w:p w14:paraId="303D7FAF">
            <w:pPr>
              <w:keepNext w:val="0"/>
              <w:keepLines w:val="0"/>
              <w:pageBreakBefore w:val="0"/>
              <w:widowControl w:val="0"/>
              <w:kinsoku/>
              <w:wordWrap/>
              <w:overflowPunct/>
              <w:topLinePunct w:val="0"/>
              <w:autoSpaceDE/>
              <w:autoSpaceDN/>
              <w:bidi w:val="0"/>
              <w:adjustRightInd w:val="0"/>
              <w:snapToGrid w:val="0"/>
              <w:spacing w:before="156" w:beforeLines="50" w:line="240" w:lineRule="auto"/>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rPr>
              <w:t>8</w:t>
            </w:r>
          </w:p>
        </w:tc>
        <w:tc>
          <w:tcPr>
            <w:tcW w:w="4692" w:type="dxa"/>
            <w:noWrap w:val="0"/>
            <w:vAlign w:val="center"/>
          </w:tcPr>
          <w:p w14:paraId="30083DDB">
            <w:pPr>
              <w:keepNext w:val="0"/>
              <w:keepLines w:val="0"/>
              <w:pageBreakBefore w:val="0"/>
              <w:widowControl w:val="0"/>
              <w:kinsoku/>
              <w:wordWrap/>
              <w:overflowPunct/>
              <w:topLinePunct w:val="0"/>
              <w:autoSpaceDE/>
              <w:autoSpaceDN/>
              <w:bidi w:val="0"/>
              <w:adjustRightInd w:val="0"/>
              <w:snapToGrid w:val="0"/>
              <w:spacing w:before="156" w:beforeLines="50" w:line="240" w:lineRule="auto"/>
              <w:jc w:val="both"/>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sz w:val="21"/>
                <w:szCs w:val="21"/>
                <w:highlight w:val="none"/>
              </w:rPr>
              <w:t>法定代表人直接参与投标的，提供法定代表人身份证明（如非法定代表人直接参与投标的，提供法定代表人授权委托书</w:t>
            </w:r>
            <w:r>
              <w:rPr>
                <w:rFonts w:hint="eastAsia" w:ascii="宋体" w:hAnsi="宋体" w:eastAsia="宋体" w:cs="宋体"/>
                <w:color w:val="auto"/>
                <w:sz w:val="21"/>
                <w:szCs w:val="21"/>
                <w:highlight w:val="none"/>
                <w:lang w:val="en-US" w:eastAsia="zh-CN"/>
              </w:rPr>
              <w:t>并附</w:t>
            </w:r>
            <w:r>
              <w:rPr>
                <w:rFonts w:hint="eastAsia" w:ascii="宋体" w:hAnsi="宋体" w:eastAsia="宋体" w:cs="宋体"/>
                <w:color w:val="auto"/>
                <w:sz w:val="21"/>
                <w:szCs w:val="21"/>
                <w:highlight w:val="none"/>
              </w:rPr>
              <w:t>法定代表人身份证明）</w:t>
            </w:r>
          </w:p>
        </w:tc>
        <w:tc>
          <w:tcPr>
            <w:tcW w:w="4250" w:type="dxa"/>
            <w:noWrap w:val="0"/>
            <w:vAlign w:val="center"/>
          </w:tcPr>
          <w:p w14:paraId="2985DB96">
            <w:pPr>
              <w:keepNext w:val="0"/>
              <w:keepLines w:val="0"/>
              <w:pageBreakBefore w:val="0"/>
              <w:widowControl w:val="0"/>
              <w:kinsoku/>
              <w:wordWrap/>
              <w:overflowPunct/>
              <w:topLinePunct w:val="0"/>
              <w:autoSpaceDE/>
              <w:autoSpaceDN/>
              <w:bidi w:val="0"/>
              <w:adjustRightInd w:val="0"/>
              <w:snapToGrid w:val="0"/>
              <w:spacing w:before="156" w:beforeLines="50" w:line="240" w:lineRule="auto"/>
              <w:jc w:val="both"/>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rPr>
              <w:t>提供有效的</w:t>
            </w:r>
            <w:r>
              <w:rPr>
                <w:rFonts w:hint="eastAsia" w:ascii="宋体" w:hAnsi="宋体" w:eastAsia="宋体" w:cs="宋体"/>
                <w:color w:val="auto"/>
                <w:sz w:val="21"/>
                <w:szCs w:val="21"/>
                <w:highlight w:val="none"/>
              </w:rPr>
              <w:t>法定代表人身份证明（如非法定代表人直接参与投标的，提供法定代表人授权委托书</w:t>
            </w:r>
            <w:r>
              <w:rPr>
                <w:rFonts w:hint="eastAsia" w:ascii="宋体" w:hAnsi="宋体" w:eastAsia="宋体" w:cs="宋体"/>
                <w:color w:val="auto"/>
                <w:sz w:val="21"/>
                <w:szCs w:val="21"/>
                <w:highlight w:val="none"/>
                <w:lang w:val="en-US" w:eastAsia="zh-CN"/>
              </w:rPr>
              <w:t>并附</w:t>
            </w:r>
            <w:r>
              <w:rPr>
                <w:rFonts w:hint="eastAsia" w:ascii="宋体" w:hAnsi="宋体" w:eastAsia="宋体" w:cs="宋体"/>
                <w:color w:val="auto"/>
                <w:sz w:val="21"/>
                <w:szCs w:val="21"/>
                <w:highlight w:val="none"/>
              </w:rPr>
              <w:t>法定代表人身份证明）加盖公章</w:t>
            </w:r>
          </w:p>
        </w:tc>
      </w:tr>
      <w:tr w14:paraId="1873BF2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29" w:hRule="atLeast"/>
          <w:jc w:val="center"/>
        </w:trPr>
        <w:tc>
          <w:tcPr>
            <w:tcW w:w="652" w:type="dxa"/>
            <w:shd w:val="clear" w:color="auto" w:fill="auto"/>
            <w:noWrap w:val="0"/>
            <w:vAlign w:val="center"/>
          </w:tcPr>
          <w:p w14:paraId="4109762F">
            <w:pPr>
              <w:keepNext w:val="0"/>
              <w:keepLines w:val="0"/>
              <w:pageBreakBefore w:val="0"/>
              <w:widowControl w:val="0"/>
              <w:kinsoku/>
              <w:wordWrap/>
              <w:overflowPunct/>
              <w:topLinePunct w:val="0"/>
              <w:autoSpaceDE/>
              <w:autoSpaceDN/>
              <w:bidi w:val="0"/>
              <w:adjustRightInd w:val="0"/>
              <w:snapToGrid w:val="0"/>
              <w:spacing w:before="156" w:beforeLines="50" w:line="240" w:lineRule="auto"/>
              <w:jc w:val="center"/>
              <w:textAlignment w:val="auto"/>
              <w:rPr>
                <w:rFonts w:hint="default"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9</w:t>
            </w:r>
          </w:p>
        </w:tc>
        <w:tc>
          <w:tcPr>
            <w:tcW w:w="4692" w:type="dxa"/>
            <w:noWrap w:val="0"/>
            <w:vAlign w:val="center"/>
          </w:tcPr>
          <w:p w14:paraId="55177FFF">
            <w:pPr>
              <w:keepNext w:val="0"/>
              <w:keepLines w:val="0"/>
              <w:pageBreakBefore w:val="0"/>
              <w:widowControl w:val="0"/>
              <w:kinsoku/>
              <w:wordWrap/>
              <w:overflowPunct/>
              <w:topLinePunct w:val="0"/>
              <w:autoSpaceDE/>
              <w:autoSpaceDN/>
              <w:bidi w:val="0"/>
              <w:adjustRightInd w:val="0"/>
              <w:snapToGrid w:val="0"/>
              <w:spacing w:before="156" w:beforeLines="50" w:line="240" w:lineRule="auto"/>
              <w:jc w:val="both"/>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sz w:val="21"/>
                <w:szCs w:val="21"/>
                <w:highlight w:val="none"/>
              </w:rPr>
              <w:t>投标文件的资格证明文件按照招标文件要求进行签名、盖章的</w:t>
            </w:r>
          </w:p>
        </w:tc>
        <w:tc>
          <w:tcPr>
            <w:tcW w:w="4250" w:type="dxa"/>
            <w:noWrap w:val="0"/>
            <w:vAlign w:val="center"/>
          </w:tcPr>
          <w:p w14:paraId="456EF9B9">
            <w:pPr>
              <w:keepNext w:val="0"/>
              <w:keepLines w:val="0"/>
              <w:pageBreakBefore w:val="0"/>
              <w:widowControl w:val="0"/>
              <w:kinsoku/>
              <w:wordWrap/>
              <w:overflowPunct/>
              <w:topLinePunct w:val="0"/>
              <w:autoSpaceDE/>
              <w:autoSpaceDN/>
              <w:bidi w:val="0"/>
              <w:adjustRightInd w:val="0"/>
              <w:snapToGrid w:val="0"/>
              <w:spacing w:before="156" w:beforeLines="50" w:line="240" w:lineRule="auto"/>
              <w:jc w:val="both"/>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sz w:val="21"/>
                <w:szCs w:val="21"/>
                <w:highlight w:val="none"/>
              </w:rPr>
              <w:t>资格证明文件按照招标文件要求进行签名、盖章的</w:t>
            </w:r>
          </w:p>
        </w:tc>
      </w:tr>
      <w:tr w14:paraId="1A03CE6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29" w:hRule="atLeast"/>
          <w:jc w:val="center"/>
        </w:trPr>
        <w:tc>
          <w:tcPr>
            <w:tcW w:w="652" w:type="dxa"/>
            <w:noWrap w:val="0"/>
            <w:vAlign w:val="center"/>
          </w:tcPr>
          <w:p w14:paraId="2801AF6D">
            <w:pPr>
              <w:keepNext w:val="0"/>
              <w:keepLines w:val="0"/>
              <w:pageBreakBefore w:val="0"/>
              <w:widowControl w:val="0"/>
              <w:kinsoku/>
              <w:wordWrap/>
              <w:overflowPunct/>
              <w:topLinePunct w:val="0"/>
              <w:autoSpaceDE/>
              <w:autoSpaceDN/>
              <w:bidi w:val="0"/>
              <w:adjustRightInd w:val="0"/>
              <w:snapToGrid w:val="0"/>
              <w:spacing w:before="156" w:beforeLines="50" w:line="240" w:lineRule="auto"/>
              <w:jc w:val="center"/>
              <w:textAlignment w:val="auto"/>
              <w:rPr>
                <w:rFonts w:hint="default"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10</w:t>
            </w:r>
          </w:p>
        </w:tc>
        <w:tc>
          <w:tcPr>
            <w:tcW w:w="4692" w:type="dxa"/>
            <w:noWrap w:val="0"/>
            <w:vAlign w:val="center"/>
          </w:tcPr>
          <w:p w14:paraId="3B4F3191">
            <w:pPr>
              <w:keepNext w:val="0"/>
              <w:keepLines w:val="0"/>
              <w:pageBreakBefore w:val="0"/>
              <w:widowControl w:val="0"/>
              <w:kinsoku/>
              <w:wordWrap/>
              <w:overflowPunct/>
              <w:topLinePunct w:val="0"/>
              <w:autoSpaceDE/>
              <w:autoSpaceDN/>
              <w:bidi w:val="0"/>
              <w:adjustRightInd w:val="0"/>
              <w:snapToGrid w:val="0"/>
              <w:spacing w:before="156" w:beforeLines="50" w:line="240" w:lineRule="auto"/>
              <w:jc w:val="both"/>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rPr>
              <w:t>没有</w:t>
            </w:r>
            <w:r>
              <w:rPr>
                <w:rFonts w:hint="eastAsia" w:ascii="宋体" w:hAnsi="宋体" w:eastAsia="宋体" w:cs="宋体"/>
                <w:color w:val="auto"/>
                <w:kern w:val="0"/>
                <w:sz w:val="21"/>
                <w:szCs w:val="21"/>
                <w:highlight w:val="none"/>
              </w:rPr>
              <w:t>法律法规和招标文件规定的其他投标无效情形的</w:t>
            </w:r>
          </w:p>
        </w:tc>
        <w:tc>
          <w:tcPr>
            <w:tcW w:w="4250" w:type="dxa"/>
            <w:noWrap w:val="0"/>
            <w:vAlign w:val="center"/>
          </w:tcPr>
          <w:p w14:paraId="0C270328">
            <w:pPr>
              <w:keepNext w:val="0"/>
              <w:keepLines w:val="0"/>
              <w:pageBreakBefore w:val="0"/>
              <w:widowControl w:val="0"/>
              <w:kinsoku/>
              <w:wordWrap/>
              <w:overflowPunct/>
              <w:topLinePunct w:val="0"/>
              <w:autoSpaceDE/>
              <w:autoSpaceDN/>
              <w:bidi w:val="0"/>
              <w:adjustRightInd w:val="0"/>
              <w:snapToGrid w:val="0"/>
              <w:spacing w:before="156" w:beforeLines="50" w:line="240" w:lineRule="auto"/>
              <w:jc w:val="both"/>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rPr>
              <w:t>没有</w:t>
            </w:r>
            <w:r>
              <w:rPr>
                <w:rFonts w:hint="eastAsia" w:ascii="宋体" w:hAnsi="宋体" w:eastAsia="宋体" w:cs="宋体"/>
                <w:color w:val="auto"/>
                <w:kern w:val="0"/>
                <w:sz w:val="21"/>
                <w:szCs w:val="21"/>
                <w:highlight w:val="none"/>
              </w:rPr>
              <w:t>法律法规和招标文件规定的其他投标无效情形的</w:t>
            </w:r>
          </w:p>
        </w:tc>
      </w:tr>
      <w:tr w14:paraId="1FE83C5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652" w:type="dxa"/>
            <w:noWrap w:val="0"/>
            <w:vAlign w:val="center"/>
          </w:tcPr>
          <w:p w14:paraId="4930AD6C">
            <w:pPr>
              <w:keepNext w:val="0"/>
              <w:keepLines w:val="0"/>
              <w:pageBreakBefore w:val="0"/>
              <w:widowControl w:val="0"/>
              <w:kinsoku/>
              <w:wordWrap/>
              <w:overflowPunct/>
              <w:topLinePunct w:val="0"/>
              <w:autoSpaceDE/>
              <w:autoSpaceDN/>
              <w:bidi w:val="0"/>
              <w:adjustRightInd w:val="0"/>
              <w:snapToGrid w:val="0"/>
              <w:spacing w:before="156" w:beforeLines="50" w:line="240" w:lineRule="auto"/>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结论</w:t>
            </w:r>
          </w:p>
        </w:tc>
        <w:tc>
          <w:tcPr>
            <w:tcW w:w="8942" w:type="dxa"/>
            <w:gridSpan w:val="2"/>
            <w:noWrap w:val="0"/>
            <w:vAlign w:val="center"/>
          </w:tcPr>
          <w:p w14:paraId="7BDAE99A">
            <w:pPr>
              <w:keepNext w:val="0"/>
              <w:keepLines w:val="0"/>
              <w:pageBreakBefore w:val="0"/>
              <w:widowControl w:val="0"/>
              <w:kinsoku/>
              <w:wordWrap/>
              <w:overflowPunct/>
              <w:topLinePunct w:val="0"/>
              <w:autoSpaceDE/>
              <w:autoSpaceDN/>
              <w:bidi w:val="0"/>
              <w:adjustRightInd w:val="0"/>
              <w:snapToGrid w:val="0"/>
              <w:spacing w:before="156" w:beforeLines="50" w:line="240" w:lineRule="auto"/>
              <w:jc w:val="center"/>
              <w:textAlignment w:val="auto"/>
              <w:rPr>
                <w:rFonts w:hint="eastAsia" w:ascii="宋体" w:hAnsi="宋体" w:eastAsia="宋体" w:cs="宋体"/>
                <w:color w:val="auto"/>
                <w:kern w:val="0"/>
                <w:sz w:val="21"/>
                <w:szCs w:val="21"/>
                <w:highlight w:val="none"/>
              </w:rPr>
            </w:pPr>
          </w:p>
        </w:tc>
      </w:tr>
    </w:tbl>
    <w:p w14:paraId="706304AA">
      <w:pPr>
        <w:rPr>
          <w:rFonts w:hint="eastAsia" w:ascii="Times New Roman" w:hAnsi="Times New Roman" w:eastAsia="宋体" w:cs="Times New Roman"/>
          <w:color w:val="auto"/>
        </w:rPr>
      </w:pPr>
    </w:p>
    <w:p w14:paraId="7053C668">
      <w:pPr>
        <w:widowControl/>
        <w:jc w:val="left"/>
        <w:rPr>
          <w:rFonts w:hint="eastAsia" w:ascii="宋体" w:hAnsi="宋体" w:eastAsia="宋体" w:cs="宋体"/>
          <w:bCs/>
          <w:color w:val="auto"/>
          <w:szCs w:val="21"/>
          <w:highlight w:val="none"/>
        </w:rPr>
      </w:pPr>
      <w:r>
        <w:rPr>
          <w:rFonts w:hint="eastAsia" w:ascii="宋体" w:hAnsi="宋体" w:eastAsia="宋体" w:cs="宋体"/>
          <w:color w:val="auto"/>
          <w:highlight w:val="none"/>
        </w:rPr>
        <w:t>注：符合的因素</w:t>
      </w:r>
      <w:r>
        <w:rPr>
          <w:rFonts w:hint="eastAsia" w:ascii="宋体" w:hAnsi="宋体" w:eastAsia="宋体" w:cs="宋体"/>
          <w:color w:val="auto"/>
          <w:highlight w:val="none"/>
          <w:lang w:eastAsia="zh-CN"/>
        </w:rPr>
        <w:t>记“通过”</w:t>
      </w:r>
      <w:r>
        <w:rPr>
          <w:rFonts w:hint="eastAsia" w:ascii="宋体" w:hAnsi="宋体" w:eastAsia="宋体" w:cs="宋体"/>
          <w:color w:val="auto"/>
          <w:highlight w:val="none"/>
        </w:rPr>
        <w:t>，不符合的因素</w:t>
      </w:r>
      <w:r>
        <w:rPr>
          <w:rFonts w:hint="eastAsia" w:ascii="宋体" w:hAnsi="宋体" w:eastAsia="宋体" w:cs="宋体"/>
          <w:color w:val="auto"/>
          <w:highlight w:val="none"/>
          <w:lang w:eastAsia="zh-CN"/>
        </w:rPr>
        <w:t>记“不通过”</w:t>
      </w:r>
      <w:r>
        <w:rPr>
          <w:rFonts w:hint="eastAsia" w:ascii="宋体" w:hAnsi="宋体" w:eastAsia="宋体" w:cs="宋体"/>
          <w:color w:val="auto"/>
          <w:highlight w:val="none"/>
        </w:rPr>
        <w:t>。</w:t>
      </w:r>
      <w:r>
        <w:rPr>
          <w:rFonts w:hint="eastAsia" w:ascii="宋体" w:hAnsi="宋体" w:eastAsia="宋体" w:cs="宋体"/>
          <w:color w:val="auto"/>
          <w:highlight w:val="none"/>
          <w:lang w:eastAsia="zh-CN"/>
        </w:rPr>
        <w:t>结论填写“通过”或“不通过”</w:t>
      </w:r>
      <w:r>
        <w:rPr>
          <w:rFonts w:hint="eastAsia" w:ascii="宋体" w:hAnsi="宋体" w:eastAsia="宋体" w:cs="宋体"/>
          <w:color w:val="auto"/>
          <w:highlight w:val="none"/>
        </w:rPr>
        <w:t>。只要有一项不符合要求的属于不合格投标人，不合格投标人不能进入下一步评审。合格投标人数量少于3个的，不得评标。</w:t>
      </w:r>
    </w:p>
    <w:p w14:paraId="0CC0E509">
      <w:pPr>
        <w:keepNext/>
        <w:keepLines/>
        <w:widowControl w:val="0"/>
        <w:adjustRightInd w:val="0"/>
        <w:snapToGrid w:val="0"/>
        <w:spacing w:before="0" w:after="0" w:line="360" w:lineRule="auto"/>
        <w:jc w:val="both"/>
        <w:outlineLvl w:val="3"/>
        <w:rPr>
          <w:rFonts w:hint="eastAsia" w:ascii="宋体" w:hAnsi="宋体" w:eastAsia="宋体" w:cs="宋体"/>
          <w:b w:val="0"/>
          <w:bCs/>
          <w:color w:val="auto"/>
          <w:kern w:val="2"/>
          <w:sz w:val="21"/>
          <w:szCs w:val="21"/>
          <w:highlight w:val="none"/>
          <w:lang w:val="en-US" w:eastAsia="zh-CN" w:bidi="ar-SA"/>
        </w:rPr>
      </w:pPr>
      <w:bookmarkStart w:id="92" w:name="_Toc29855"/>
      <w:bookmarkStart w:id="93" w:name="_Toc17460"/>
      <w:bookmarkStart w:id="94" w:name="_Toc14940"/>
    </w:p>
    <w:p w14:paraId="5D15C9FF">
      <w:pPr>
        <w:keepNext/>
        <w:keepLines/>
        <w:widowControl w:val="0"/>
        <w:adjustRightInd w:val="0"/>
        <w:snapToGrid w:val="0"/>
        <w:spacing w:before="0" w:after="0" w:line="360" w:lineRule="auto"/>
        <w:jc w:val="both"/>
        <w:outlineLvl w:val="3"/>
        <w:rPr>
          <w:rFonts w:hint="eastAsia" w:ascii="宋体" w:hAnsi="宋体" w:eastAsia="宋体" w:cs="宋体"/>
          <w:b w:val="0"/>
          <w:bCs/>
          <w:color w:val="auto"/>
          <w:kern w:val="2"/>
          <w:sz w:val="21"/>
          <w:szCs w:val="21"/>
          <w:highlight w:val="none"/>
          <w:lang w:val="en-US" w:eastAsia="zh-CN" w:bidi="ar-SA"/>
        </w:rPr>
      </w:pPr>
      <w:r>
        <w:rPr>
          <w:rFonts w:hint="eastAsia" w:ascii="宋体" w:hAnsi="宋体" w:eastAsia="宋体" w:cs="宋体"/>
          <w:b w:val="0"/>
          <w:bCs/>
          <w:color w:val="auto"/>
          <w:kern w:val="2"/>
          <w:sz w:val="21"/>
          <w:szCs w:val="21"/>
          <w:highlight w:val="none"/>
          <w:lang w:val="en-US" w:eastAsia="zh-CN" w:bidi="ar-SA"/>
        </w:rPr>
        <w:t>附表2 资格审查结果一览表</w:t>
      </w:r>
      <w:bookmarkEnd w:id="92"/>
      <w:bookmarkEnd w:id="93"/>
      <w:bookmarkEnd w:id="94"/>
    </w:p>
    <w:p w14:paraId="57E7D4F1">
      <w:pPr>
        <w:adjustRightInd w:val="0"/>
        <w:snapToGrid w:val="0"/>
        <w:spacing w:line="360" w:lineRule="auto"/>
        <w:jc w:val="center"/>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资格审查结果一览表</w:t>
      </w:r>
    </w:p>
    <w:tbl>
      <w:tblPr>
        <w:tblStyle w:val="9"/>
        <w:tblW w:w="9060" w:type="dxa"/>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97"/>
        <w:gridCol w:w="2963"/>
        <w:gridCol w:w="2439"/>
        <w:gridCol w:w="2961"/>
      </w:tblGrid>
      <w:tr w14:paraId="4A1C517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noWrap w:val="0"/>
            <w:vAlign w:val="center"/>
          </w:tcPr>
          <w:p w14:paraId="3EEC46E5">
            <w:pPr>
              <w:jc w:val="center"/>
              <w:rPr>
                <w:rFonts w:hint="eastAsia"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序号</w:t>
            </w:r>
          </w:p>
        </w:tc>
        <w:tc>
          <w:tcPr>
            <w:tcW w:w="2963" w:type="dxa"/>
            <w:noWrap w:val="0"/>
            <w:vAlign w:val="center"/>
          </w:tcPr>
          <w:p w14:paraId="5C427F8E">
            <w:pPr>
              <w:jc w:val="center"/>
              <w:rPr>
                <w:rFonts w:hint="eastAsia"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投标人名称</w:t>
            </w:r>
          </w:p>
        </w:tc>
        <w:tc>
          <w:tcPr>
            <w:tcW w:w="2439" w:type="dxa"/>
            <w:noWrap w:val="0"/>
            <w:vAlign w:val="center"/>
          </w:tcPr>
          <w:p w14:paraId="5DC6928F">
            <w:pPr>
              <w:jc w:val="center"/>
              <w:rPr>
                <w:rFonts w:hint="eastAsia"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资格审查结果</w:t>
            </w:r>
          </w:p>
          <w:p w14:paraId="7654A275">
            <w:pPr>
              <w:jc w:val="center"/>
              <w:rPr>
                <w:rFonts w:hint="eastAsia"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（合格/不合格）</w:t>
            </w:r>
          </w:p>
        </w:tc>
        <w:tc>
          <w:tcPr>
            <w:tcW w:w="2961" w:type="dxa"/>
            <w:noWrap w:val="0"/>
            <w:vAlign w:val="center"/>
          </w:tcPr>
          <w:p w14:paraId="10D87190">
            <w:pPr>
              <w:jc w:val="center"/>
              <w:rPr>
                <w:rFonts w:hint="eastAsia"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资格审查不合格原因</w:t>
            </w:r>
          </w:p>
        </w:tc>
      </w:tr>
      <w:tr w14:paraId="32B7195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noWrap w:val="0"/>
            <w:vAlign w:val="top"/>
          </w:tcPr>
          <w:p w14:paraId="377D4D19">
            <w:pPr>
              <w:adjustRightInd w:val="0"/>
              <w:snapToGrid w:val="0"/>
              <w:spacing w:line="360" w:lineRule="auto"/>
              <w:rPr>
                <w:rFonts w:hint="eastAsia" w:ascii="宋体" w:hAnsi="宋体" w:eastAsia="宋体" w:cs="宋体"/>
                <w:color w:val="auto"/>
                <w:kern w:val="0"/>
                <w:sz w:val="24"/>
                <w:highlight w:val="none"/>
              </w:rPr>
            </w:pPr>
          </w:p>
        </w:tc>
        <w:tc>
          <w:tcPr>
            <w:tcW w:w="2963" w:type="dxa"/>
            <w:noWrap w:val="0"/>
            <w:vAlign w:val="top"/>
          </w:tcPr>
          <w:p w14:paraId="4716F1E6">
            <w:pPr>
              <w:adjustRightInd w:val="0"/>
              <w:snapToGrid w:val="0"/>
              <w:spacing w:line="360" w:lineRule="auto"/>
              <w:rPr>
                <w:rFonts w:hint="eastAsia" w:ascii="宋体" w:hAnsi="宋体" w:eastAsia="宋体" w:cs="宋体"/>
                <w:color w:val="auto"/>
                <w:kern w:val="0"/>
                <w:sz w:val="24"/>
                <w:highlight w:val="none"/>
              </w:rPr>
            </w:pPr>
          </w:p>
        </w:tc>
        <w:tc>
          <w:tcPr>
            <w:tcW w:w="2439" w:type="dxa"/>
            <w:noWrap w:val="0"/>
            <w:vAlign w:val="top"/>
          </w:tcPr>
          <w:p w14:paraId="0572AC3E">
            <w:pPr>
              <w:adjustRightInd w:val="0"/>
              <w:snapToGrid w:val="0"/>
              <w:spacing w:line="360" w:lineRule="auto"/>
              <w:rPr>
                <w:rFonts w:hint="eastAsia" w:ascii="宋体" w:hAnsi="宋体" w:eastAsia="宋体" w:cs="宋体"/>
                <w:color w:val="auto"/>
                <w:kern w:val="0"/>
                <w:sz w:val="24"/>
                <w:highlight w:val="none"/>
              </w:rPr>
            </w:pPr>
          </w:p>
        </w:tc>
        <w:tc>
          <w:tcPr>
            <w:tcW w:w="2961" w:type="dxa"/>
            <w:noWrap w:val="0"/>
            <w:vAlign w:val="top"/>
          </w:tcPr>
          <w:p w14:paraId="6AE118F9">
            <w:pPr>
              <w:adjustRightInd w:val="0"/>
              <w:snapToGrid w:val="0"/>
              <w:spacing w:line="360" w:lineRule="auto"/>
              <w:rPr>
                <w:rFonts w:hint="eastAsia" w:ascii="宋体" w:hAnsi="宋体" w:eastAsia="宋体" w:cs="宋体"/>
                <w:color w:val="auto"/>
                <w:kern w:val="0"/>
                <w:sz w:val="24"/>
                <w:highlight w:val="none"/>
              </w:rPr>
            </w:pPr>
          </w:p>
        </w:tc>
      </w:tr>
      <w:tr w14:paraId="3D4803F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noWrap w:val="0"/>
            <w:vAlign w:val="top"/>
          </w:tcPr>
          <w:p w14:paraId="42478284">
            <w:pPr>
              <w:adjustRightInd w:val="0"/>
              <w:snapToGrid w:val="0"/>
              <w:spacing w:line="360" w:lineRule="auto"/>
              <w:rPr>
                <w:rFonts w:hint="eastAsia" w:ascii="宋体" w:hAnsi="宋体" w:eastAsia="宋体" w:cs="宋体"/>
                <w:color w:val="auto"/>
                <w:kern w:val="0"/>
                <w:sz w:val="24"/>
                <w:highlight w:val="none"/>
              </w:rPr>
            </w:pPr>
          </w:p>
        </w:tc>
        <w:tc>
          <w:tcPr>
            <w:tcW w:w="2963" w:type="dxa"/>
            <w:noWrap w:val="0"/>
            <w:vAlign w:val="top"/>
          </w:tcPr>
          <w:p w14:paraId="33EF4A7D">
            <w:pPr>
              <w:adjustRightInd w:val="0"/>
              <w:snapToGrid w:val="0"/>
              <w:spacing w:line="360" w:lineRule="auto"/>
              <w:rPr>
                <w:rFonts w:hint="eastAsia" w:ascii="宋体" w:hAnsi="宋体" w:eastAsia="宋体" w:cs="宋体"/>
                <w:color w:val="auto"/>
                <w:kern w:val="0"/>
                <w:sz w:val="24"/>
                <w:highlight w:val="none"/>
              </w:rPr>
            </w:pPr>
          </w:p>
        </w:tc>
        <w:tc>
          <w:tcPr>
            <w:tcW w:w="2439" w:type="dxa"/>
            <w:noWrap w:val="0"/>
            <w:vAlign w:val="top"/>
          </w:tcPr>
          <w:p w14:paraId="45FE8266">
            <w:pPr>
              <w:adjustRightInd w:val="0"/>
              <w:snapToGrid w:val="0"/>
              <w:spacing w:line="360" w:lineRule="auto"/>
              <w:rPr>
                <w:rFonts w:hint="eastAsia" w:ascii="宋体" w:hAnsi="宋体" w:eastAsia="宋体" w:cs="宋体"/>
                <w:color w:val="auto"/>
                <w:kern w:val="0"/>
                <w:sz w:val="24"/>
                <w:highlight w:val="none"/>
              </w:rPr>
            </w:pPr>
          </w:p>
        </w:tc>
        <w:tc>
          <w:tcPr>
            <w:tcW w:w="2961" w:type="dxa"/>
            <w:noWrap w:val="0"/>
            <w:vAlign w:val="top"/>
          </w:tcPr>
          <w:p w14:paraId="388F0951">
            <w:pPr>
              <w:adjustRightInd w:val="0"/>
              <w:snapToGrid w:val="0"/>
              <w:spacing w:line="360" w:lineRule="auto"/>
              <w:rPr>
                <w:rFonts w:hint="eastAsia" w:ascii="宋体" w:hAnsi="宋体" w:eastAsia="宋体" w:cs="宋体"/>
                <w:color w:val="auto"/>
                <w:kern w:val="0"/>
                <w:sz w:val="24"/>
                <w:highlight w:val="none"/>
              </w:rPr>
            </w:pPr>
          </w:p>
        </w:tc>
      </w:tr>
      <w:tr w14:paraId="0E61AD6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noWrap w:val="0"/>
            <w:vAlign w:val="top"/>
          </w:tcPr>
          <w:p w14:paraId="30B9F6BC">
            <w:pPr>
              <w:adjustRightInd w:val="0"/>
              <w:snapToGrid w:val="0"/>
              <w:spacing w:line="360" w:lineRule="auto"/>
              <w:rPr>
                <w:rFonts w:hint="eastAsia" w:ascii="宋体" w:hAnsi="宋体" w:eastAsia="宋体" w:cs="宋体"/>
                <w:color w:val="auto"/>
                <w:kern w:val="0"/>
                <w:sz w:val="24"/>
                <w:highlight w:val="none"/>
              </w:rPr>
            </w:pPr>
          </w:p>
        </w:tc>
        <w:tc>
          <w:tcPr>
            <w:tcW w:w="2963" w:type="dxa"/>
            <w:noWrap w:val="0"/>
            <w:vAlign w:val="top"/>
          </w:tcPr>
          <w:p w14:paraId="3C61128F">
            <w:pPr>
              <w:adjustRightInd w:val="0"/>
              <w:snapToGrid w:val="0"/>
              <w:spacing w:line="360" w:lineRule="auto"/>
              <w:rPr>
                <w:rFonts w:hint="eastAsia" w:ascii="宋体" w:hAnsi="宋体" w:eastAsia="宋体" w:cs="宋体"/>
                <w:color w:val="auto"/>
                <w:kern w:val="0"/>
                <w:sz w:val="24"/>
                <w:highlight w:val="none"/>
              </w:rPr>
            </w:pPr>
          </w:p>
        </w:tc>
        <w:tc>
          <w:tcPr>
            <w:tcW w:w="2439" w:type="dxa"/>
            <w:noWrap w:val="0"/>
            <w:vAlign w:val="top"/>
          </w:tcPr>
          <w:p w14:paraId="22958711">
            <w:pPr>
              <w:adjustRightInd w:val="0"/>
              <w:snapToGrid w:val="0"/>
              <w:spacing w:line="360" w:lineRule="auto"/>
              <w:rPr>
                <w:rFonts w:hint="eastAsia" w:ascii="宋体" w:hAnsi="宋体" w:eastAsia="宋体" w:cs="宋体"/>
                <w:color w:val="auto"/>
                <w:kern w:val="0"/>
                <w:sz w:val="24"/>
                <w:highlight w:val="none"/>
              </w:rPr>
            </w:pPr>
          </w:p>
        </w:tc>
        <w:tc>
          <w:tcPr>
            <w:tcW w:w="2961" w:type="dxa"/>
            <w:noWrap w:val="0"/>
            <w:vAlign w:val="top"/>
          </w:tcPr>
          <w:p w14:paraId="6BE0B659">
            <w:pPr>
              <w:adjustRightInd w:val="0"/>
              <w:snapToGrid w:val="0"/>
              <w:spacing w:line="360" w:lineRule="auto"/>
              <w:rPr>
                <w:rFonts w:hint="eastAsia" w:ascii="宋体" w:hAnsi="宋体" w:eastAsia="宋体" w:cs="宋体"/>
                <w:color w:val="auto"/>
                <w:kern w:val="0"/>
                <w:sz w:val="24"/>
                <w:highlight w:val="none"/>
              </w:rPr>
            </w:pPr>
          </w:p>
        </w:tc>
      </w:tr>
      <w:tr w14:paraId="1358E23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noWrap w:val="0"/>
            <w:vAlign w:val="top"/>
          </w:tcPr>
          <w:p w14:paraId="65E1D18D">
            <w:pPr>
              <w:adjustRightInd w:val="0"/>
              <w:snapToGrid w:val="0"/>
              <w:spacing w:line="360" w:lineRule="auto"/>
              <w:rPr>
                <w:rFonts w:hint="eastAsia" w:ascii="宋体" w:hAnsi="宋体" w:eastAsia="宋体" w:cs="宋体"/>
                <w:color w:val="auto"/>
                <w:kern w:val="0"/>
                <w:sz w:val="24"/>
                <w:highlight w:val="none"/>
              </w:rPr>
            </w:pPr>
          </w:p>
        </w:tc>
        <w:tc>
          <w:tcPr>
            <w:tcW w:w="2963" w:type="dxa"/>
            <w:noWrap w:val="0"/>
            <w:vAlign w:val="top"/>
          </w:tcPr>
          <w:p w14:paraId="594E042C">
            <w:pPr>
              <w:adjustRightInd w:val="0"/>
              <w:snapToGrid w:val="0"/>
              <w:spacing w:line="360" w:lineRule="auto"/>
              <w:rPr>
                <w:rFonts w:hint="eastAsia" w:ascii="宋体" w:hAnsi="宋体" w:eastAsia="宋体" w:cs="宋体"/>
                <w:color w:val="auto"/>
                <w:kern w:val="0"/>
                <w:sz w:val="24"/>
                <w:highlight w:val="none"/>
              </w:rPr>
            </w:pPr>
          </w:p>
        </w:tc>
        <w:tc>
          <w:tcPr>
            <w:tcW w:w="2439" w:type="dxa"/>
            <w:noWrap w:val="0"/>
            <w:vAlign w:val="top"/>
          </w:tcPr>
          <w:p w14:paraId="39F74F7F">
            <w:pPr>
              <w:adjustRightInd w:val="0"/>
              <w:snapToGrid w:val="0"/>
              <w:spacing w:line="360" w:lineRule="auto"/>
              <w:rPr>
                <w:rFonts w:hint="eastAsia" w:ascii="宋体" w:hAnsi="宋体" w:eastAsia="宋体" w:cs="宋体"/>
                <w:color w:val="auto"/>
                <w:kern w:val="0"/>
                <w:sz w:val="24"/>
                <w:highlight w:val="none"/>
              </w:rPr>
            </w:pPr>
          </w:p>
        </w:tc>
        <w:tc>
          <w:tcPr>
            <w:tcW w:w="2961" w:type="dxa"/>
            <w:noWrap w:val="0"/>
            <w:vAlign w:val="top"/>
          </w:tcPr>
          <w:p w14:paraId="3D22DEB1">
            <w:pPr>
              <w:adjustRightInd w:val="0"/>
              <w:snapToGrid w:val="0"/>
              <w:spacing w:line="360" w:lineRule="auto"/>
              <w:rPr>
                <w:rFonts w:hint="eastAsia" w:ascii="宋体" w:hAnsi="宋体" w:eastAsia="宋体" w:cs="宋体"/>
                <w:color w:val="auto"/>
                <w:kern w:val="0"/>
                <w:sz w:val="24"/>
                <w:highlight w:val="none"/>
              </w:rPr>
            </w:pPr>
          </w:p>
        </w:tc>
      </w:tr>
      <w:tr w14:paraId="2DE8090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noWrap w:val="0"/>
            <w:vAlign w:val="top"/>
          </w:tcPr>
          <w:p w14:paraId="16137F0F">
            <w:pPr>
              <w:adjustRightInd w:val="0"/>
              <w:snapToGrid w:val="0"/>
              <w:spacing w:line="360" w:lineRule="auto"/>
              <w:rPr>
                <w:rFonts w:hint="eastAsia" w:ascii="宋体" w:hAnsi="宋体" w:eastAsia="宋体" w:cs="宋体"/>
                <w:color w:val="auto"/>
                <w:kern w:val="0"/>
                <w:sz w:val="24"/>
                <w:highlight w:val="none"/>
              </w:rPr>
            </w:pPr>
          </w:p>
        </w:tc>
        <w:tc>
          <w:tcPr>
            <w:tcW w:w="2963" w:type="dxa"/>
            <w:noWrap w:val="0"/>
            <w:vAlign w:val="top"/>
          </w:tcPr>
          <w:p w14:paraId="62549217">
            <w:pPr>
              <w:adjustRightInd w:val="0"/>
              <w:snapToGrid w:val="0"/>
              <w:spacing w:line="360" w:lineRule="auto"/>
              <w:rPr>
                <w:rFonts w:hint="eastAsia" w:ascii="宋体" w:hAnsi="宋体" w:eastAsia="宋体" w:cs="宋体"/>
                <w:color w:val="auto"/>
                <w:kern w:val="0"/>
                <w:sz w:val="24"/>
                <w:highlight w:val="none"/>
              </w:rPr>
            </w:pPr>
          </w:p>
        </w:tc>
        <w:tc>
          <w:tcPr>
            <w:tcW w:w="2439" w:type="dxa"/>
            <w:noWrap w:val="0"/>
            <w:vAlign w:val="top"/>
          </w:tcPr>
          <w:p w14:paraId="58BB5669">
            <w:pPr>
              <w:adjustRightInd w:val="0"/>
              <w:snapToGrid w:val="0"/>
              <w:spacing w:line="360" w:lineRule="auto"/>
              <w:rPr>
                <w:rFonts w:hint="eastAsia" w:ascii="宋体" w:hAnsi="宋体" w:eastAsia="宋体" w:cs="宋体"/>
                <w:color w:val="auto"/>
                <w:kern w:val="0"/>
                <w:sz w:val="24"/>
                <w:highlight w:val="none"/>
              </w:rPr>
            </w:pPr>
          </w:p>
        </w:tc>
        <w:tc>
          <w:tcPr>
            <w:tcW w:w="2961" w:type="dxa"/>
            <w:noWrap w:val="0"/>
            <w:vAlign w:val="top"/>
          </w:tcPr>
          <w:p w14:paraId="44925B3D">
            <w:pPr>
              <w:adjustRightInd w:val="0"/>
              <w:snapToGrid w:val="0"/>
              <w:spacing w:line="360" w:lineRule="auto"/>
              <w:rPr>
                <w:rFonts w:hint="eastAsia" w:ascii="宋体" w:hAnsi="宋体" w:eastAsia="宋体" w:cs="宋体"/>
                <w:color w:val="auto"/>
                <w:kern w:val="0"/>
                <w:sz w:val="24"/>
                <w:highlight w:val="none"/>
              </w:rPr>
            </w:pPr>
          </w:p>
        </w:tc>
      </w:tr>
    </w:tbl>
    <w:p w14:paraId="6F85C488">
      <w:pPr>
        <w:widowControl/>
        <w:jc w:val="left"/>
        <w:rPr>
          <w:rFonts w:hint="eastAsia" w:ascii="宋体" w:hAnsi="宋体" w:eastAsia="宋体" w:cs="宋体"/>
          <w:color w:val="auto"/>
          <w:sz w:val="24"/>
          <w:highlight w:val="none"/>
        </w:rPr>
      </w:pPr>
    </w:p>
    <w:p w14:paraId="14B2E725">
      <w:pPr>
        <w:keepNext/>
        <w:keepLines/>
        <w:widowControl w:val="0"/>
        <w:adjustRightInd w:val="0"/>
        <w:snapToGrid w:val="0"/>
        <w:spacing w:before="0" w:after="0" w:line="360" w:lineRule="auto"/>
        <w:jc w:val="both"/>
        <w:outlineLvl w:val="3"/>
        <w:rPr>
          <w:rFonts w:hint="eastAsia" w:ascii="宋体" w:hAnsi="宋体" w:eastAsia="宋体" w:cs="宋体"/>
          <w:b w:val="0"/>
          <w:bCs/>
          <w:color w:val="auto"/>
          <w:kern w:val="2"/>
          <w:sz w:val="21"/>
          <w:szCs w:val="21"/>
          <w:highlight w:val="none"/>
          <w:lang w:val="en-US" w:eastAsia="zh-CN" w:bidi="ar-SA"/>
        </w:rPr>
      </w:pPr>
      <w:bookmarkStart w:id="95" w:name="_Toc8517"/>
      <w:bookmarkStart w:id="96" w:name="_Toc6157"/>
      <w:bookmarkStart w:id="97" w:name="_Toc141"/>
      <w:r>
        <w:rPr>
          <w:rFonts w:hint="eastAsia" w:ascii="宋体" w:hAnsi="宋体" w:eastAsia="宋体" w:cs="宋体"/>
          <w:b w:val="0"/>
          <w:bCs/>
          <w:color w:val="auto"/>
          <w:kern w:val="2"/>
          <w:sz w:val="21"/>
          <w:szCs w:val="21"/>
          <w:highlight w:val="none"/>
          <w:lang w:val="en-US" w:eastAsia="zh-CN" w:bidi="ar-SA"/>
        </w:rPr>
        <w:t>附表3 资格审查合格投标人名单</w:t>
      </w:r>
      <w:bookmarkEnd w:id="95"/>
      <w:bookmarkEnd w:id="96"/>
      <w:bookmarkEnd w:id="97"/>
    </w:p>
    <w:p w14:paraId="122EB66E">
      <w:pPr>
        <w:adjustRightInd w:val="0"/>
        <w:snapToGrid w:val="0"/>
        <w:spacing w:line="360" w:lineRule="auto"/>
        <w:jc w:val="center"/>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资格审查合格投标人名单</w:t>
      </w:r>
    </w:p>
    <w:tbl>
      <w:tblPr>
        <w:tblStyle w:val="9"/>
        <w:tblW w:w="8789"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993"/>
        <w:gridCol w:w="7796"/>
      </w:tblGrid>
      <w:tr w14:paraId="030A3D2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noWrap w:val="0"/>
            <w:vAlign w:val="center"/>
          </w:tcPr>
          <w:p w14:paraId="256DD9EB">
            <w:pPr>
              <w:jc w:val="center"/>
              <w:rPr>
                <w:rFonts w:hint="eastAsia"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序号</w:t>
            </w:r>
          </w:p>
        </w:tc>
        <w:tc>
          <w:tcPr>
            <w:tcW w:w="7796" w:type="dxa"/>
            <w:noWrap w:val="0"/>
            <w:vAlign w:val="center"/>
          </w:tcPr>
          <w:p w14:paraId="2811A404">
            <w:pPr>
              <w:jc w:val="center"/>
              <w:rPr>
                <w:rFonts w:hint="eastAsia"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合格投标人名称</w:t>
            </w:r>
          </w:p>
        </w:tc>
      </w:tr>
      <w:tr w14:paraId="1486E82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noWrap w:val="0"/>
            <w:vAlign w:val="top"/>
          </w:tcPr>
          <w:p w14:paraId="296217A0">
            <w:pPr>
              <w:adjustRightInd w:val="0"/>
              <w:snapToGrid w:val="0"/>
              <w:spacing w:line="360" w:lineRule="auto"/>
              <w:rPr>
                <w:rFonts w:hint="eastAsia" w:ascii="宋体" w:hAnsi="宋体" w:eastAsia="宋体" w:cs="宋体"/>
                <w:color w:val="auto"/>
                <w:kern w:val="0"/>
                <w:szCs w:val="21"/>
                <w:highlight w:val="none"/>
              </w:rPr>
            </w:pPr>
          </w:p>
        </w:tc>
        <w:tc>
          <w:tcPr>
            <w:tcW w:w="7796" w:type="dxa"/>
            <w:noWrap w:val="0"/>
            <w:vAlign w:val="top"/>
          </w:tcPr>
          <w:p w14:paraId="71727228">
            <w:pPr>
              <w:adjustRightInd w:val="0"/>
              <w:snapToGrid w:val="0"/>
              <w:spacing w:line="360" w:lineRule="auto"/>
              <w:rPr>
                <w:rFonts w:hint="eastAsia" w:ascii="宋体" w:hAnsi="宋体" w:eastAsia="宋体" w:cs="宋体"/>
                <w:color w:val="auto"/>
                <w:kern w:val="0"/>
                <w:szCs w:val="21"/>
                <w:highlight w:val="none"/>
              </w:rPr>
            </w:pPr>
          </w:p>
        </w:tc>
      </w:tr>
      <w:tr w14:paraId="65075F8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noWrap w:val="0"/>
            <w:vAlign w:val="top"/>
          </w:tcPr>
          <w:p w14:paraId="2A74B2CE">
            <w:pPr>
              <w:adjustRightInd w:val="0"/>
              <w:snapToGrid w:val="0"/>
              <w:spacing w:line="360" w:lineRule="auto"/>
              <w:rPr>
                <w:rFonts w:hint="eastAsia" w:ascii="宋体" w:hAnsi="宋体" w:eastAsia="宋体" w:cs="宋体"/>
                <w:color w:val="auto"/>
                <w:kern w:val="0"/>
                <w:sz w:val="24"/>
                <w:highlight w:val="none"/>
              </w:rPr>
            </w:pPr>
          </w:p>
        </w:tc>
        <w:tc>
          <w:tcPr>
            <w:tcW w:w="7796" w:type="dxa"/>
            <w:noWrap w:val="0"/>
            <w:vAlign w:val="top"/>
          </w:tcPr>
          <w:p w14:paraId="5FA9AD59">
            <w:pPr>
              <w:adjustRightInd w:val="0"/>
              <w:snapToGrid w:val="0"/>
              <w:spacing w:line="360" w:lineRule="auto"/>
              <w:rPr>
                <w:rFonts w:hint="eastAsia" w:ascii="宋体" w:hAnsi="宋体" w:eastAsia="宋体" w:cs="宋体"/>
                <w:color w:val="auto"/>
                <w:kern w:val="0"/>
                <w:sz w:val="24"/>
                <w:highlight w:val="none"/>
              </w:rPr>
            </w:pPr>
          </w:p>
        </w:tc>
      </w:tr>
      <w:tr w14:paraId="1CD0685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noWrap w:val="0"/>
            <w:vAlign w:val="top"/>
          </w:tcPr>
          <w:p w14:paraId="2AB9D25A">
            <w:pPr>
              <w:adjustRightInd w:val="0"/>
              <w:snapToGrid w:val="0"/>
              <w:spacing w:line="360" w:lineRule="auto"/>
              <w:rPr>
                <w:rFonts w:hint="eastAsia" w:ascii="宋体" w:hAnsi="宋体" w:eastAsia="宋体" w:cs="宋体"/>
                <w:color w:val="auto"/>
                <w:kern w:val="0"/>
                <w:sz w:val="24"/>
                <w:highlight w:val="none"/>
              </w:rPr>
            </w:pPr>
          </w:p>
        </w:tc>
        <w:tc>
          <w:tcPr>
            <w:tcW w:w="7796" w:type="dxa"/>
            <w:noWrap w:val="0"/>
            <w:vAlign w:val="top"/>
          </w:tcPr>
          <w:p w14:paraId="4897E934">
            <w:pPr>
              <w:adjustRightInd w:val="0"/>
              <w:snapToGrid w:val="0"/>
              <w:spacing w:line="360" w:lineRule="auto"/>
              <w:rPr>
                <w:rFonts w:hint="eastAsia" w:ascii="宋体" w:hAnsi="宋体" w:eastAsia="宋体" w:cs="宋体"/>
                <w:color w:val="auto"/>
                <w:kern w:val="0"/>
                <w:sz w:val="24"/>
                <w:highlight w:val="none"/>
              </w:rPr>
            </w:pPr>
          </w:p>
        </w:tc>
      </w:tr>
      <w:tr w14:paraId="321AE3E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noWrap w:val="0"/>
            <w:vAlign w:val="top"/>
          </w:tcPr>
          <w:p w14:paraId="0EF66862">
            <w:pPr>
              <w:adjustRightInd w:val="0"/>
              <w:snapToGrid w:val="0"/>
              <w:spacing w:line="360" w:lineRule="auto"/>
              <w:rPr>
                <w:rFonts w:hint="eastAsia" w:ascii="宋体" w:hAnsi="宋体" w:eastAsia="宋体" w:cs="宋体"/>
                <w:color w:val="auto"/>
                <w:kern w:val="0"/>
                <w:sz w:val="24"/>
                <w:highlight w:val="none"/>
              </w:rPr>
            </w:pPr>
          </w:p>
        </w:tc>
        <w:tc>
          <w:tcPr>
            <w:tcW w:w="7796" w:type="dxa"/>
            <w:noWrap w:val="0"/>
            <w:vAlign w:val="top"/>
          </w:tcPr>
          <w:p w14:paraId="02AC2550">
            <w:pPr>
              <w:adjustRightInd w:val="0"/>
              <w:snapToGrid w:val="0"/>
              <w:spacing w:line="360" w:lineRule="auto"/>
              <w:rPr>
                <w:rFonts w:hint="eastAsia" w:ascii="宋体" w:hAnsi="宋体" w:eastAsia="宋体" w:cs="宋体"/>
                <w:color w:val="auto"/>
                <w:kern w:val="0"/>
                <w:sz w:val="24"/>
                <w:highlight w:val="none"/>
              </w:rPr>
            </w:pPr>
          </w:p>
        </w:tc>
      </w:tr>
      <w:tr w14:paraId="740691A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noWrap w:val="0"/>
            <w:vAlign w:val="top"/>
          </w:tcPr>
          <w:p w14:paraId="226AF896">
            <w:pPr>
              <w:adjustRightInd w:val="0"/>
              <w:snapToGrid w:val="0"/>
              <w:spacing w:line="360" w:lineRule="auto"/>
              <w:rPr>
                <w:rFonts w:hint="eastAsia" w:ascii="宋体" w:hAnsi="宋体" w:eastAsia="宋体" w:cs="宋体"/>
                <w:color w:val="auto"/>
                <w:kern w:val="0"/>
                <w:sz w:val="24"/>
                <w:highlight w:val="none"/>
              </w:rPr>
            </w:pPr>
          </w:p>
        </w:tc>
        <w:tc>
          <w:tcPr>
            <w:tcW w:w="7796" w:type="dxa"/>
            <w:noWrap w:val="0"/>
            <w:vAlign w:val="top"/>
          </w:tcPr>
          <w:p w14:paraId="3B605908">
            <w:pPr>
              <w:adjustRightInd w:val="0"/>
              <w:snapToGrid w:val="0"/>
              <w:spacing w:line="360" w:lineRule="auto"/>
              <w:rPr>
                <w:rFonts w:hint="eastAsia" w:ascii="宋体" w:hAnsi="宋体" w:eastAsia="宋体" w:cs="宋体"/>
                <w:color w:val="auto"/>
                <w:kern w:val="0"/>
                <w:sz w:val="24"/>
                <w:highlight w:val="none"/>
              </w:rPr>
            </w:pPr>
          </w:p>
        </w:tc>
      </w:tr>
      <w:tr w14:paraId="5380900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noWrap w:val="0"/>
            <w:vAlign w:val="top"/>
          </w:tcPr>
          <w:p w14:paraId="0F9C7527">
            <w:pPr>
              <w:adjustRightInd w:val="0"/>
              <w:snapToGrid w:val="0"/>
              <w:spacing w:line="360" w:lineRule="auto"/>
              <w:rPr>
                <w:rFonts w:hint="eastAsia" w:ascii="宋体" w:hAnsi="宋体" w:eastAsia="宋体" w:cs="宋体"/>
                <w:color w:val="auto"/>
                <w:kern w:val="0"/>
                <w:sz w:val="24"/>
                <w:highlight w:val="none"/>
              </w:rPr>
            </w:pPr>
          </w:p>
        </w:tc>
        <w:tc>
          <w:tcPr>
            <w:tcW w:w="7796" w:type="dxa"/>
            <w:noWrap w:val="0"/>
            <w:vAlign w:val="top"/>
          </w:tcPr>
          <w:p w14:paraId="4F165D72">
            <w:pPr>
              <w:adjustRightInd w:val="0"/>
              <w:snapToGrid w:val="0"/>
              <w:spacing w:line="360" w:lineRule="auto"/>
              <w:rPr>
                <w:rFonts w:hint="eastAsia" w:ascii="宋体" w:hAnsi="宋体" w:eastAsia="宋体" w:cs="宋体"/>
                <w:color w:val="auto"/>
                <w:kern w:val="0"/>
                <w:sz w:val="24"/>
                <w:highlight w:val="none"/>
              </w:rPr>
            </w:pPr>
          </w:p>
        </w:tc>
      </w:tr>
    </w:tbl>
    <w:p w14:paraId="0418CB7F">
      <w:pPr>
        <w:snapToGrid w:val="0"/>
        <w:rPr>
          <w:rFonts w:hint="eastAsia" w:ascii="宋体" w:hAnsi="宋体" w:eastAsia="宋体" w:cs="宋体"/>
          <w:color w:val="auto"/>
          <w:szCs w:val="21"/>
          <w:highlight w:val="none"/>
        </w:rPr>
      </w:pPr>
      <w:r>
        <w:rPr>
          <w:rFonts w:hint="eastAsia" w:ascii="宋体" w:hAnsi="宋体" w:eastAsia="宋体" w:cs="宋体"/>
          <w:color w:val="auto"/>
          <w:szCs w:val="21"/>
          <w:highlight w:val="none"/>
        </w:rPr>
        <w:t>说明：本表中投标人排名不分先后。不合格的投标人不能进入下一步评审。</w:t>
      </w:r>
      <w:r>
        <w:rPr>
          <w:rFonts w:hint="eastAsia" w:ascii="宋体" w:hAnsi="宋体" w:eastAsia="宋体" w:cs="宋体"/>
          <w:color w:val="auto"/>
          <w:kern w:val="0"/>
          <w:szCs w:val="21"/>
          <w:highlight w:val="none"/>
        </w:rPr>
        <w:t>合格投标人数量少于3个的，不得评标。</w:t>
      </w:r>
    </w:p>
    <w:p w14:paraId="55A982A6">
      <w:pPr>
        <w:adjustRightInd w:val="0"/>
        <w:snapToGrid w:val="0"/>
        <w:spacing w:line="360" w:lineRule="auto"/>
        <w:outlineLvl w:val="9"/>
        <w:rPr>
          <w:rFonts w:hint="eastAsia" w:ascii="宋体" w:hAnsi="宋体" w:eastAsia="宋体" w:cs="宋体"/>
          <w:color w:val="auto"/>
          <w:szCs w:val="21"/>
          <w:highlight w:val="none"/>
        </w:rPr>
      </w:pPr>
    </w:p>
    <w:p w14:paraId="47702600">
      <w:pPr>
        <w:adjustRightInd w:val="0"/>
        <w:snapToGrid w:val="0"/>
        <w:spacing w:line="360" w:lineRule="auto"/>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采购人</w:t>
      </w:r>
      <w:r>
        <w:rPr>
          <w:rFonts w:hint="eastAsia" w:ascii="宋体" w:hAnsi="宋体" w:eastAsia="宋体" w:cs="宋体"/>
          <w:color w:val="auto"/>
          <w:szCs w:val="21"/>
          <w:highlight w:val="none"/>
          <w:lang w:eastAsia="zh-CN"/>
        </w:rPr>
        <w:t>代表</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eastAsia="zh-CN"/>
        </w:rPr>
        <w:t>电子</w:t>
      </w:r>
      <w:r>
        <w:rPr>
          <w:rFonts w:hint="eastAsia" w:ascii="宋体" w:hAnsi="宋体" w:eastAsia="宋体" w:cs="宋体"/>
          <w:color w:val="auto"/>
          <w:szCs w:val="21"/>
          <w:highlight w:val="none"/>
        </w:rPr>
        <w:t>签字）：</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                      </w:t>
      </w:r>
    </w:p>
    <w:p w14:paraId="6AABB49F">
      <w:pPr>
        <w:widowControl w:val="0"/>
        <w:adjustRightInd w:val="0"/>
        <w:snapToGrid w:val="0"/>
        <w:spacing w:line="360" w:lineRule="auto"/>
        <w:jc w:val="both"/>
        <w:outlineLvl w:val="0"/>
        <w:rPr>
          <w:rFonts w:hint="eastAsia" w:ascii="宋体" w:hAnsi="宋体" w:eastAsia="宋体" w:cs="宋体"/>
          <w:color w:val="auto"/>
          <w:kern w:val="2"/>
          <w:sz w:val="21"/>
          <w:szCs w:val="21"/>
          <w:highlight w:val="none"/>
          <w:lang w:val="en-US" w:eastAsia="zh-CN" w:bidi="ar-SA"/>
        </w:rPr>
      </w:pPr>
      <w:bookmarkStart w:id="98" w:name="_Toc20049"/>
      <w:r>
        <w:rPr>
          <w:rFonts w:hint="eastAsia" w:ascii="宋体" w:hAnsi="宋体" w:eastAsia="宋体" w:cs="宋体"/>
          <w:color w:val="auto"/>
          <w:kern w:val="2"/>
          <w:sz w:val="21"/>
          <w:szCs w:val="21"/>
          <w:highlight w:val="none"/>
          <w:lang w:val="en-US" w:eastAsia="zh-CN" w:bidi="ar-SA"/>
        </w:rPr>
        <w:t>日期：</w:t>
      </w:r>
      <w:r>
        <w:rPr>
          <w:rFonts w:hint="eastAsia" w:ascii="宋体" w:hAnsi="宋体" w:eastAsia="宋体" w:cs="宋体"/>
          <w:color w:val="auto"/>
          <w:kern w:val="2"/>
          <w:sz w:val="21"/>
          <w:szCs w:val="21"/>
          <w:highlight w:val="none"/>
          <w:u w:val="single"/>
          <w:lang w:val="en-US" w:eastAsia="zh-CN" w:bidi="ar-SA"/>
        </w:rPr>
        <w:t xml:space="preserve">       </w:t>
      </w:r>
      <w:r>
        <w:rPr>
          <w:rFonts w:hint="eastAsia" w:ascii="宋体" w:hAnsi="宋体" w:eastAsia="宋体" w:cs="宋体"/>
          <w:color w:val="auto"/>
          <w:kern w:val="2"/>
          <w:sz w:val="21"/>
          <w:szCs w:val="21"/>
          <w:highlight w:val="none"/>
          <w:lang w:val="en-US" w:eastAsia="zh-CN" w:bidi="ar-SA"/>
        </w:rPr>
        <w:t>年</w:t>
      </w:r>
      <w:r>
        <w:rPr>
          <w:rFonts w:hint="eastAsia" w:ascii="宋体" w:hAnsi="宋体" w:eastAsia="宋体" w:cs="宋体"/>
          <w:color w:val="auto"/>
          <w:kern w:val="2"/>
          <w:sz w:val="21"/>
          <w:szCs w:val="21"/>
          <w:highlight w:val="none"/>
          <w:u w:val="single"/>
          <w:lang w:val="en-US" w:eastAsia="zh-CN" w:bidi="ar-SA"/>
        </w:rPr>
        <w:t xml:space="preserve">   </w:t>
      </w:r>
      <w:r>
        <w:rPr>
          <w:rFonts w:hint="eastAsia" w:ascii="宋体" w:hAnsi="宋体" w:eastAsia="宋体" w:cs="宋体"/>
          <w:color w:val="auto"/>
          <w:kern w:val="2"/>
          <w:sz w:val="21"/>
          <w:szCs w:val="21"/>
          <w:highlight w:val="none"/>
          <w:lang w:val="en-US" w:eastAsia="zh-CN" w:bidi="ar-SA"/>
        </w:rPr>
        <w:t>月</w:t>
      </w:r>
      <w:r>
        <w:rPr>
          <w:rFonts w:hint="eastAsia" w:ascii="宋体" w:hAnsi="宋体" w:eastAsia="宋体" w:cs="宋体"/>
          <w:color w:val="auto"/>
          <w:kern w:val="2"/>
          <w:sz w:val="21"/>
          <w:szCs w:val="21"/>
          <w:highlight w:val="none"/>
          <w:u w:val="single"/>
          <w:lang w:val="en-US" w:eastAsia="zh-CN" w:bidi="ar-SA"/>
        </w:rPr>
        <w:t xml:space="preserve">   </w:t>
      </w:r>
      <w:r>
        <w:rPr>
          <w:rFonts w:hint="eastAsia" w:ascii="宋体" w:hAnsi="宋体" w:eastAsia="宋体" w:cs="宋体"/>
          <w:color w:val="auto"/>
          <w:kern w:val="2"/>
          <w:sz w:val="21"/>
          <w:szCs w:val="21"/>
          <w:highlight w:val="none"/>
          <w:lang w:val="en-US" w:eastAsia="zh-CN" w:bidi="ar-SA"/>
        </w:rPr>
        <w:t>日</w:t>
      </w:r>
    </w:p>
    <w:p w14:paraId="2A96E7A0">
      <w:pPr>
        <w:widowControl w:val="0"/>
        <w:adjustRightInd w:val="0"/>
        <w:snapToGrid w:val="0"/>
        <w:spacing w:line="360" w:lineRule="auto"/>
        <w:jc w:val="center"/>
        <w:outlineLvl w:val="0"/>
        <w:rPr>
          <w:rFonts w:hint="eastAsia" w:ascii="宋体" w:hAnsi="宋体" w:eastAsia="宋体" w:cs="宋体"/>
          <w:b/>
          <w:color w:val="auto"/>
          <w:kern w:val="2"/>
          <w:sz w:val="28"/>
          <w:szCs w:val="28"/>
          <w:highlight w:val="none"/>
          <w:lang w:val="en-US" w:eastAsia="zh-CN" w:bidi="ar-SA"/>
        </w:rPr>
      </w:pPr>
      <w:r>
        <w:rPr>
          <w:rFonts w:hint="eastAsia" w:ascii="宋体" w:hAnsi="宋体" w:eastAsia="宋体" w:cs="宋体"/>
          <w:color w:val="auto"/>
          <w:kern w:val="2"/>
          <w:sz w:val="21"/>
          <w:szCs w:val="21"/>
          <w:highlight w:val="none"/>
          <w:lang w:val="en-US" w:eastAsia="zh-CN" w:bidi="ar-SA"/>
        </w:rPr>
        <w:br w:type="page"/>
      </w:r>
      <w:bookmarkStart w:id="99" w:name="_Toc15313"/>
      <w:r>
        <w:rPr>
          <w:rFonts w:hint="eastAsia" w:ascii="宋体" w:hAnsi="宋体" w:eastAsia="宋体" w:cs="宋体"/>
          <w:b/>
          <w:color w:val="auto"/>
          <w:kern w:val="2"/>
          <w:sz w:val="32"/>
          <w:szCs w:val="32"/>
          <w:highlight w:val="none"/>
          <w:lang w:val="en-US" w:eastAsia="zh-CN" w:bidi="ar-SA"/>
        </w:rPr>
        <w:t>第四章 评标方法及标准（综合评分法）</w:t>
      </w:r>
      <w:bookmarkEnd w:id="91"/>
      <w:bookmarkEnd w:id="98"/>
      <w:bookmarkEnd w:id="99"/>
    </w:p>
    <w:p w14:paraId="7C185A1B">
      <w:pPr>
        <w:keepNext/>
        <w:keepLines/>
        <w:widowControl w:val="0"/>
        <w:adjustRightInd w:val="0"/>
        <w:snapToGrid w:val="0"/>
        <w:spacing w:line="360" w:lineRule="auto"/>
        <w:jc w:val="center"/>
        <w:outlineLvl w:val="1"/>
        <w:rPr>
          <w:rFonts w:hint="eastAsia" w:ascii="宋体" w:hAnsi="宋体" w:eastAsia="宋体" w:cs="宋体"/>
          <w:b/>
          <w:bCs/>
          <w:color w:val="auto"/>
          <w:kern w:val="2"/>
          <w:sz w:val="28"/>
          <w:szCs w:val="28"/>
          <w:highlight w:val="none"/>
          <w:lang w:val="en-US" w:eastAsia="zh-CN" w:bidi="ar-SA"/>
        </w:rPr>
      </w:pPr>
      <w:bookmarkStart w:id="100" w:name="_Toc2502"/>
      <w:bookmarkStart w:id="101" w:name="_Toc6248"/>
      <w:bookmarkStart w:id="102" w:name="_Toc27055"/>
      <w:bookmarkStart w:id="103" w:name="_Toc29913911"/>
      <w:r>
        <w:rPr>
          <w:rFonts w:hint="eastAsia" w:ascii="宋体" w:hAnsi="宋体" w:eastAsia="宋体" w:cs="宋体"/>
          <w:b/>
          <w:bCs/>
          <w:color w:val="auto"/>
          <w:kern w:val="2"/>
          <w:sz w:val="28"/>
          <w:szCs w:val="28"/>
          <w:highlight w:val="none"/>
          <w:lang w:val="en-US" w:eastAsia="zh-CN" w:bidi="ar-SA"/>
        </w:rPr>
        <w:t>第一节 评标方法及标准前附表</w:t>
      </w:r>
      <w:bookmarkEnd w:id="100"/>
      <w:bookmarkEnd w:id="101"/>
      <w:bookmarkEnd w:id="102"/>
      <w:bookmarkEnd w:id="103"/>
    </w:p>
    <w:tbl>
      <w:tblPr>
        <w:tblStyle w:val="8"/>
        <w:tblW w:w="8789"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700"/>
        <w:gridCol w:w="2271"/>
        <w:gridCol w:w="4818"/>
      </w:tblGrid>
      <w:tr w14:paraId="39DCA74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trPr>
        <w:tc>
          <w:tcPr>
            <w:tcW w:w="1700" w:type="dxa"/>
            <w:tcBorders>
              <w:top w:val="double" w:color="auto" w:sz="4" w:space="0"/>
              <w:bottom w:val="single" w:color="auto" w:sz="6" w:space="0"/>
            </w:tcBorders>
          </w:tcPr>
          <w:p w14:paraId="1D039218">
            <w:pPr>
              <w:adjustRightInd w:val="0"/>
              <w:snapToGrid w:val="0"/>
              <w:spacing w:before="156" w:beforeLines="50" w:line="360" w:lineRule="auto"/>
              <w:jc w:val="center"/>
              <w:rPr>
                <w:rFonts w:hint="eastAsia" w:ascii="宋体" w:hAnsi="宋体" w:eastAsia="宋体" w:cs="宋体"/>
                <w:b/>
                <w:color w:val="auto"/>
                <w:highlight w:val="none"/>
              </w:rPr>
            </w:pPr>
            <w:r>
              <w:rPr>
                <w:rFonts w:hint="eastAsia" w:ascii="宋体" w:hAnsi="宋体" w:eastAsia="宋体" w:cs="宋体"/>
                <w:b/>
                <w:color w:val="auto"/>
                <w:highlight w:val="none"/>
              </w:rPr>
              <w:t>条款号</w:t>
            </w:r>
          </w:p>
        </w:tc>
        <w:tc>
          <w:tcPr>
            <w:tcW w:w="2271" w:type="dxa"/>
            <w:tcBorders>
              <w:top w:val="double" w:color="auto" w:sz="4" w:space="0"/>
              <w:bottom w:val="single" w:color="auto" w:sz="6" w:space="0"/>
            </w:tcBorders>
          </w:tcPr>
          <w:p w14:paraId="00669644">
            <w:pPr>
              <w:adjustRightInd w:val="0"/>
              <w:snapToGrid w:val="0"/>
              <w:spacing w:before="156" w:beforeLines="50" w:line="360" w:lineRule="auto"/>
              <w:jc w:val="center"/>
              <w:rPr>
                <w:rFonts w:hint="eastAsia" w:ascii="宋体" w:hAnsi="宋体" w:eastAsia="宋体" w:cs="宋体"/>
                <w:b/>
                <w:color w:val="auto"/>
                <w:highlight w:val="none"/>
              </w:rPr>
            </w:pPr>
            <w:r>
              <w:rPr>
                <w:rFonts w:hint="eastAsia" w:ascii="宋体" w:hAnsi="宋体" w:eastAsia="宋体" w:cs="宋体"/>
                <w:b/>
                <w:color w:val="auto"/>
                <w:highlight w:val="none"/>
              </w:rPr>
              <w:t>条款名称</w:t>
            </w:r>
          </w:p>
        </w:tc>
        <w:tc>
          <w:tcPr>
            <w:tcW w:w="4818" w:type="dxa"/>
            <w:tcBorders>
              <w:top w:val="double" w:color="auto" w:sz="4" w:space="0"/>
              <w:bottom w:val="single" w:color="auto" w:sz="6" w:space="0"/>
            </w:tcBorders>
          </w:tcPr>
          <w:p w14:paraId="0EB6D23F">
            <w:pPr>
              <w:adjustRightInd w:val="0"/>
              <w:snapToGrid w:val="0"/>
              <w:spacing w:before="156" w:beforeLines="50" w:line="360" w:lineRule="auto"/>
              <w:jc w:val="center"/>
              <w:rPr>
                <w:rFonts w:hint="eastAsia" w:ascii="宋体" w:hAnsi="宋体" w:eastAsia="宋体" w:cs="宋体"/>
                <w:b/>
                <w:color w:val="auto"/>
                <w:highlight w:val="none"/>
              </w:rPr>
            </w:pPr>
            <w:r>
              <w:rPr>
                <w:rFonts w:hint="eastAsia" w:ascii="宋体" w:hAnsi="宋体" w:eastAsia="宋体" w:cs="宋体"/>
                <w:b/>
                <w:color w:val="auto"/>
                <w:highlight w:val="none"/>
              </w:rPr>
              <w:t>编列内容规定</w:t>
            </w:r>
          </w:p>
        </w:tc>
      </w:tr>
      <w:tr w14:paraId="2A1DA58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trPr>
        <w:tc>
          <w:tcPr>
            <w:tcW w:w="1700" w:type="dxa"/>
            <w:tcBorders>
              <w:top w:val="single" w:color="auto" w:sz="6" w:space="0"/>
              <w:bottom w:val="single" w:color="auto" w:sz="6" w:space="0"/>
            </w:tcBorders>
            <w:vAlign w:val="center"/>
          </w:tcPr>
          <w:p w14:paraId="1C59377A">
            <w:pPr>
              <w:adjustRightInd w:val="0"/>
              <w:snapToGrid w:val="0"/>
              <w:spacing w:before="156" w:beforeLines="50" w:line="24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第1.</w:t>
            </w:r>
            <w:r>
              <w:rPr>
                <w:rFonts w:hint="eastAsia" w:ascii="宋体" w:hAnsi="宋体" w:eastAsia="宋体" w:cs="宋体"/>
                <w:color w:val="auto"/>
                <w:szCs w:val="21"/>
                <w:highlight w:val="none"/>
                <w:lang w:val="en-US" w:eastAsia="zh-CN"/>
              </w:rPr>
              <w:t>2</w:t>
            </w:r>
            <w:r>
              <w:rPr>
                <w:rFonts w:hint="eastAsia" w:ascii="宋体" w:hAnsi="宋体" w:eastAsia="宋体" w:cs="宋体"/>
                <w:color w:val="auto"/>
                <w:kern w:val="0"/>
                <w:szCs w:val="21"/>
                <w:highlight w:val="none"/>
                <w:lang w:val="zh-CN"/>
              </w:rPr>
              <w:t>款</w:t>
            </w:r>
          </w:p>
        </w:tc>
        <w:tc>
          <w:tcPr>
            <w:tcW w:w="2271" w:type="dxa"/>
            <w:tcBorders>
              <w:top w:val="single" w:color="auto" w:sz="6" w:space="0"/>
              <w:bottom w:val="single" w:color="auto" w:sz="6" w:space="0"/>
            </w:tcBorders>
            <w:vAlign w:val="center"/>
          </w:tcPr>
          <w:p w14:paraId="5F2BEBCA">
            <w:pPr>
              <w:adjustRightInd w:val="0"/>
              <w:snapToGrid w:val="0"/>
              <w:spacing w:before="156" w:beforeLines="50" w:line="24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评标方法</w:t>
            </w:r>
          </w:p>
        </w:tc>
        <w:tc>
          <w:tcPr>
            <w:tcW w:w="4818" w:type="dxa"/>
            <w:tcBorders>
              <w:top w:val="single" w:color="auto" w:sz="6" w:space="0"/>
              <w:bottom w:val="single" w:color="auto" w:sz="6" w:space="0"/>
            </w:tcBorders>
            <w:vAlign w:val="center"/>
          </w:tcPr>
          <w:p w14:paraId="67180875">
            <w:pPr>
              <w:adjustRightInd w:val="0"/>
              <w:snapToGrid w:val="0"/>
              <w:spacing w:before="156" w:beforeLines="50" w:line="24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综合评分法</w:t>
            </w:r>
          </w:p>
        </w:tc>
      </w:tr>
      <w:tr w14:paraId="29600D3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trPr>
        <w:tc>
          <w:tcPr>
            <w:tcW w:w="1700" w:type="dxa"/>
            <w:tcBorders>
              <w:top w:val="single" w:color="auto" w:sz="6" w:space="0"/>
              <w:bottom w:val="single" w:color="auto" w:sz="6" w:space="0"/>
            </w:tcBorders>
            <w:vAlign w:val="center"/>
          </w:tcPr>
          <w:p w14:paraId="6A97A1D1">
            <w:pPr>
              <w:adjustRightInd w:val="0"/>
              <w:snapToGrid w:val="0"/>
              <w:spacing w:before="156" w:beforeLines="50" w:line="24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第3.4</w:t>
            </w:r>
            <w:r>
              <w:rPr>
                <w:rFonts w:hint="eastAsia" w:ascii="宋体" w:hAnsi="宋体" w:eastAsia="宋体" w:cs="宋体"/>
                <w:color w:val="auto"/>
                <w:kern w:val="0"/>
                <w:szCs w:val="21"/>
                <w:highlight w:val="none"/>
                <w:lang w:val="zh-CN"/>
              </w:rPr>
              <w:t>款</w:t>
            </w:r>
          </w:p>
        </w:tc>
        <w:tc>
          <w:tcPr>
            <w:tcW w:w="2271" w:type="dxa"/>
            <w:tcBorders>
              <w:top w:val="single" w:color="auto" w:sz="6" w:space="0"/>
              <w:bottom w:val="single" w:color="auto" w:sz="6" w:space="0"/>
            </w:tcBorders>
            <w:vAlign w:val="center"/>
          </w:tcPr>
          <w:p w14:paraId="3856F132">
            <w:pPr>
              <w:adjustRightInd w:val="0"/>
              <w:snapToGrid w:val="0"/>
              <w:spacing w:before="156" w:beforeLines="50" w:line="240" w:lineRule="auto"/>
              <w:jc w:val="center"/>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服务中配套货物非单一产品采购项目的核心产品</w:t>
            </w:r>
            <w:r>
              <w:rPr>
                <w:rFonts w:hint="eastAsia" w:ascii="宋体" w:hAnsi="宋体" w:eastAsia="宋体" w:cs="宋体"/>
                <w:color w:val="auto"/>
                <w:szCs w:val="21"/>
                <w:highlight w:val="none"/>
                <w:lang w:eastAsia="zh-CN"/>
              </w:rPr>
              <w:t>（本项目不适用）</w:t>
            </w:r>
          </w:p>
        </w:tc>
        <w:tc>
          <w:tcPr>
            <w:tcW w:w="4818" w:type="dxa"/>
            <w:tcBorders>
              <w:top w:val="single" w:color="auto" w:sz="6" w:space="0"/>
              <w:bottom w:val="single" w:color="auto" w:sz="6" w:space="0"/>
            </w:tcBorders>
            <w:vAlign w:val="center"/>
          </w:tcPr>
          <w:p w14:paraId="038D61F0">
            <w:pPr>
              <w:adjustRightInd w:val="0"/>
              <w:snapToGrid w:val="0"/>
              <w:spacing w:line="240" w:lineRule="auto"/>
              <w:rPr>
                <w:rFonts w:hint="eastAsia" w:ascii="宋体" w:hAnsi="宋体" w:eastAsia="宋体" w:cs="宋体"/>
                <w:color w:val="auto"/>
                <w:szCs w:val="21"/>
                <w:highlight w:val="none"/>
                <w:u w:val="single"/>
              </w:rPr>
            </w:pPr>
            <w:r>
              <w:rPr>
                <w:rFonts w:hint="eastAsia" w:ascii="宋体" w:hAnsi="宋体" w:eastAsia="宋体" w:cs="宋体"/>
                <w:color w:val="auto"/>
                <w:highlight w:val="none"/>
              </w:rPr>
              <w:t>核心产品为：</w:t>
            </w:r>
            <w:r>
              <w:rPr>
                <w:rFonts w:hint="eastAsia" w:ascii="宋体" w:hAnsi="宋体" w:eastAsia="宋体" w:cs="宋体"/>
                <w:color w:val="auto"/>
                <w:szCs w:val="21"/>
                <w:highlight w:val="none"/>
                <w:u w:val="single"/>
                <w:lang w:val="en-US" w:eastAsia="zh-CN"/>
              </w:rPr>
              <w:t>/</w:t>
            </w:r>
            <w:r>
              <w:rPr>
                <w:rFonts w:hint="eastAsia" w:ascii="宋体" w:hAnsi="宋体" w:eastAsia="宋体" w:cs="宋体"/>
                <w:color w:val="auto"/>
                <w:highlight w:val="none"/>
              </w:rPr>
              <w:t>。</w:t>
            </w:r>
            <w:r>
              <w:rPr>
                <w:rFonts w:hint="eastAsia" w:ascii="宋体" w:hAnsi="宋体" w:eastAsia="宋体" w:cs="宋体"/>
                <w:color w:val="auto"/>
                <w:kern w:val="0"/>
                <w:highlight w:val="none"/>
              </w:rPr>
              <w:t>（提示：根据采购项目技术构成、产品价格比重等合理确定具体产品为核心产品）</w:t>
            </w:r>
          </w:p>
        </w:tc>
      </w:tr>
      <w:tr w14:paraId="5AEC48F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trPr>
        <w:tc>
          <w:tcPr>
            <w:tcW w:w="1700" w:type="dxa"/>
            <w:tcBorders>
              <w:top w:val="single" w:color="auto" w:sz="6" w:space="0"/>
              <w:bottom w:val="single" w:color="auto" w:sz="6" w:space="0"/>
            </w:tcBorders>
            <w:vAlign w:val="center"/>
          </w:tcPr>
          <w:p w14:paraId="6CF43C4A">
            <w:pPr>
              <w:adjustRightInd w:val="0"/>
              <w:snapToGrid w:val="0"/>
              <w:spacing w:before="156" w:beforeLines="50" w:line="24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第4.2</w:t>
            </w:r>
            <w:r>
              <w:rPr>
                <w:rFonts w:hint="eastAsia" w:ascii="宋体" w:hAnsi="宋体" w:eastAsia="宋体" w:cs="宋体"/>
                <w:color w:val="auto"/>
                <w:kern w:val="0"/>
                <w:szCs w:val="21"/>
                <w:highlight w:val="none"/>
                <w:lang w:val="zh-CN"/>
              </w:rPr>
              <w:t>款</w:t>
            </w:r>
          </w:p>
        </w:tc>
        <w:tc>
          <w:tcPr>
            <w:tcW w:w="2271" w:type="dxa"/>
            <w:tcBorders>
              <w:top w:val="single" w:color="auto" w:sz="6" w:space="0"/>
              <w:bottom w:val="single" w:color="auto" w:sz="6" w:space="0"/>
            </w:tcBorders>
            <w:vAlign w:val="center"/>
          </w:tcPr>
          <w:p w14:paraId="0C32BC69">
            <w:pPr>
              <w:adjustRightInd w:val="0"/>
              <w:snapToGrid w:val="0"/>
              <w:spacing w:before="156" w:beforeLines="50" w:line="24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投标文件报价出现前后不一致的修正</w:t>
            </w:r>
          </w:p>
        </w:tc>
        <w:tc>
          <w:tcPr>
            <w:tcW w:w="4818" w:type="dxa"/>
            <w:tcBorders>
              <w:top w:val="single" w:color="auto" w:sz="6" w:space="0"/>
              <w:bottom w:val="single" w:color="auto" w:sz="6" w:space="0"/>
            </w:tcBorders>
            <w:vAlign w:val="center"/>
          </w:tcPr>
          <w:p w14:paraId="4107E02F">
            <w:pPr>
              <w:adjustRightInd w:val="0"/>
              <w:snapToGrid w:val="0"/>
              <w:spacing w:line="240" w:lineRule="auto"/>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u w:val="none"/>
              </w:rPr>
              <w:t>按本章第二节规定修正</w:t>
            </w:r>
          </w:p>
        </w:tc>
      </w:tr>
      <w:tr w14:paraId="6A49BA5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trPr>
        <w:tc>
          <w:tcPr>
            <w:tcW w:w="1700" w:type="dxa"/>
            <w:tcBorders>
              <w:top w:val="single" w:color="auto" w:sz="6" w:space="0"/>
              <w:bottom w:val="single" w:color="auto" w:sz="6" w:space="0"/>
            </w:tcBorders>
            <w:vAlign w:val="center"/>
          </w:tcPr>
          <w:p w14:paraId="5CE98A72">
            <w:pPr>
              <w:adjustRightInd w:val="0"/>
              <w:snapToGrid w:val="0"/>
              <w:spacing w:before="156" w:beforeLines="50" w:line="24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第5.2</w:t>
            </w:r>
            <w:r>
              <w:rPr>
                <w:rFonts w:hint="eastAsia" w:ascii="宋体" w:hAnsi="宋体" w:eastAsia="宋体" w:cs="宋体"/>
                <w:color w:val="auto"/>
                <w:kern w:val="0"/>
                <w:szCs w:val="21"/>
                <w:highlight w:val="none"/>
                <w:lang w:val="zh-CN"/>
              </w:rPr>
              <w:t>项</w:t>
            </w:r>
          </w:p>
        </w:tc>
        <w:tc>
          <w:tcPr>
            <w:tcW w:w="2271" w:type="dxa"/>
            <w:tcBorders>
              <w:top w:val="single" w:color="auto" w:sz="6" w:space="0"/>
              <w:bottom w:val="single" w:color="auto" w:sz="6" w:space="0"/>
            </w:tcBorders>
            <w:vAlign w:val="center"/>
          </w:tcPr>
          <w:p w14:paraId="740A2977">
            <w:pPr>
              <w:adjustRightInd w:val="0"/>
              <w:snapToGrid w:val="0"/>
              <w:spacing w:before="156" w:beforeLines="50" w:line="240" w:lineRule="auto"/>
              <w:jc w:val="center"/>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相同品牌产品</w:t>
            </w:r>
          </w:p>
          <w:p w14:paraId="38C58725">
            <w:pPr>
              <w:adjustRightInd w:val="0"/>
              <w:snapToGrid w:val="0"/>
              <w:spacing w:before="156" w:beforeLines="50" w:line="240" w:lineRule="auto"/>
              <w:jc w:val="center"/>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评审得分相同的规定</w:t>
            </w:r>
            <w:r>
              <w:rPr>
                <w:rFonts w:hint="eastAsia" w:ascii="宋体" w:hAnsi="宋体" w:eastAsia="宋体" w:cs="宋体"/>
                <w:b/>
                <w:bCs/>
                <w:color w:val="auto"/>
                <w:szCs w:val="21"/>
                <w:highlight w:val="none"/>
                <w:lang w:eastAsia="zh-CN"/>
              </w:rPr>
              <w:t>（本项目不适用）</w:t>
            </w:r>
          </w:p>
        </w:tc>
        <w:tc>
          <w:tcPr>
            <w:tcW w:w="4818" w:type="dxa"/>
            <w:tcBorders>
              <w:top w:val="single" w:color="auto" w:sz="6" w:space="0"/>
              <w:bottom w:val="single" w:color="auto" w:sz="6" w:space="0"/>
            </w:tcBorders>
            <w:vAlign w:val="center"/>
          </w:tcPr>
          <w:p w14:paraId="153384AB">
            <w:pPr>
              <w:adjustRightInd w:val="0"/>
              <w:snapToGrid w:val="0"/>
              <w:spacing w:line="240" w:lineRule="auto"/>
              <w:rPr>
                <w:rFonts w:hint="eastAsia" w:ascii="宋体" w:hAnsi="宋体" w:eastAsia="宋体" w:cs="宋体"/>
                <w:color w:val="auto"/>
                <w:szCs w:val="21"/>
                <w:highlight w:val="none"/>
              </w:rPr>
            </w:pPr>
            <w:r>
              <w:rPr>
                <w:rFonts w:hint="eastAsia" w:ascii="宋体" w:hAnsi="宋体" w:eastAsia="宋体" w:cs="宋体"/>
                <w:color w:val="auto"/>
                <w:highlight w:val="none"/>
              </w:rPr>
              <w:t>□ 得分相同的，按投标报价由低到高顺序排列。得分且投标报价相同的，按技术指标优劣顺序排列。</w:t>
            </w:r>
            <w:r>
              <w:rPr>
                <w:rFonts w:hint="eastAsia" w:ascii="宋体" w:hAnsi="宋体" w:eastAsia="宋体" w:cs="宋体"/>
                <w:color w:val="auto"/>
                <w:szCs w:val="21"/>
                <w:highlight w:val="none"/>
              </w:rPr>
              <w:t>（</w:t>
            </w:r>
            <w:r>
              <w:rPr>
                <w:rFonts w:hint="eastAsia" w:ascii="宋体" w:hAnsi="宋体" w:eastAsia="宋体" w:cs="宋体"/>
                <w:i/>
                <w:color w:val="auto"/>
                <w:szCs w:val="21"/>
                <w:highlight w:val="none"/>
              </w:rPr>
              <w:t>提示：也可另行规定</w:t>
            </w:r>
            <w:r>
              <w:rPr>
                <w:rFonts w:hint="eastAsia" w:ascii="宋体" w:hAnsi="宋体" w:eastAsia="宋体" w:cs="宋体"/>
                <w:color w:val="auto"/>
                <w:szCs w:val="21"/>
                <w:highlight w:val="none"/>
              </w:rPr>
              <w:t xml:space="preserve">）  </w:t>
            </w:r>
          </w:p>
          <w:p w14:paraId="66FA0C3E">
            <w:pPr>
              <w:adjustRightInd w:val="0"/>
              <w:snapToGrid w:val="0"/>
              <w:spacing w:line="240" w:lineRule="auto"/>
              <w:rPr>
                <w:rFonts w:hint="eastAsia" w:ascii="宋体" w:hAnsi="宋体" w:eastAsia="宋体" w:cs="宋体"/>
                <w:color w:val="auto"/>
                <w:szCs w:val="21"/>
                <w:highlight w:val="none"/>
                <w:u w:val="single"/>
              </w:rPr>
            </w:pPr>
            <w:r>
              <w:rPr>
                <w:rFonts w:hint="eastAsia" w:ascii="宋体" w:hAnsi="宋体" w:eastAsia="宋体" w:cs="宋体"/>
                <w:color w:val="auto"/>
                <w:highlight w:val="none"/>
              </w:rPr>
              <w:t>□ 随机抽取方式确定。</w:t>
            </w:r>
          </w:p>
        </w:tc>
      </w:tr>
      <w:tr w14:paraId="433DE2F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70" w:hRule="atLeast"/>
        </w:trPr>
        <w:tc>
          <w:tcPr>
            <w:tcW w:w="1700" w:type="dxa"/>
            <w:tcBorders>
              <w:top w:val="single" w:color="auto" w:sz="6" w:space="0"/>
            </w:tcBorders>
            <w:vAlign w:val="center"/>
          </w:tcPr>
          <w:p w14:paraId="256D0383">
            <w:pPr>
              <w:adjustRightInd w:val="0"/>
              <w:snapToGrid w:val="0"/>
              <w:spacing w:before="156" w:beforeLines="50" w:line="24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第5.</w:t>
            </w:r>
            <w:r>
              <w:rPr>
                <w:rFonts w:hint="eastAsia" w:ascii="宋体" w:hAnsi="宋体" w:eastAsia="宋体" w:cs="宋体"/>
                <w:color w:val="auto"/>
                <w:szCs w:val="21"/>
                <w:highlight w:val="none"/>
                <w:lang w:val="en-US" w:eastAsia="zh-CN"/>
              </w:rPr>
              <w:t>4</w:t>
            </w:r>
            <w:r>
              <w:rPr>
                <w:rFonts w:hint="eastAsia" w:ascii="宋体" w:hAnsi="宋体" w:eastAsia="宋体" w:cs="宋体"/>
                <w:color w:val="auto"/>
                <w:szCs w:val="21"/>
                <w:highlight w:val="none"/>
              </w:rPr>
              <w:t>（1）</w:t>
            </w:r>
            <w:r>
              <w:rPr>
                <w:rFonts w:hint="eastAsia" w:ascii="宋体" w:hAnsi="宋体" w:eastAsia="宋体" w:cs="宋体"/>
                <w:color w:val="auto"/>
                <w:kern w:val="0"/>
                <w:szCs w:val="21"/>
                <w:highlight w:val="none"/>
                <w:lang w:val="zh-CN"/>
              </w:rPr>
              <w:t>项</w:t>
            </w:r>
          </w:p>
        </w:tc>
        <w:tc>
          <w:tcPr>
            <w:tcW w:w="2271" w:type="dxa"/>
            <w:tcBorders>
              <w:top w:val="single" w:color="auto" w:sz="6" w:space="0"/>
            </w:tcBorders>
            <w:vAlign w:val="center"/>
          </w:tcPr>
          <w:p w14:paraId="2AB1D744">
            <w:pPr>
              <w:adjustRightInd w:val="0"/>
              <w:snapToGrid w:val="0"/>
              <w:spacing w:before="156" w:beforeLines="50" w:line="240" w:lineRule="auto"/>
              <w:jc w:val="center"/>
              <w:rPr>
                <w:rFonts w:hint="eastAsia" w:ascii="宋体" w:hAnsi="宋体" w:eastAsia="宋体" w:cs="宋体"/>
                <w:color w:val="auto"/>
                <w:highlight w:val="none"/>
              </w:rPr>
            </w:pPr>
            <w:r>
              <w:rPr>
                <w:rFonts w:hint="eastAsia" w:ascii="宋体" w:hAnsi="宋体" w:eastAsia="宋体" w:cs="宋体"/>
                <w:color w:val="auto"/>
                <w:szCs w:val="21"/>
                <w:highlight w:val="none"/>
              </w:rPr>
              <w:t>价格评审优惠</w:t>
            </w:r>
          </w:p>
        </w:tc>
        <w:tc>
          <w:tcPr>
            <w:tcW w:w="4818" w:type="dxa"/>
            <w:tcBorders>
              <w:top w:val="single" w:color="auto" w:sz="6" w:space="0"/>
              <w:bottom w:val="single" w:color="auto" w:sz="4" w:space="0"/>
            </w:tcBorders>
            <w:vAlign w:val="center"/>
          </w:tcPr>
          <w:p w14:paraId="79DDA012">
            <w:pPr>
              <w:spacing w:line="240" w:lineRule="auto"/>
              <w:rPr>
                <w:rFonts w:hint="eastAsia" w:ascii="宋体" w:hAnsi="宋体" w:eastAsia="宋体" w:cs="宋体"/>
                <w:b w:val="0"/>
                <w:bCs w:val="0"/>
                <w:color w:val="auto"/>
                <w:szCs w:val="21"/>
                <w:highlight w:val="none"/>
                <w:lang w:val="en-US" w:eastAsia="zh-CN"/>
              </w:rPr>
            </w:pPr>
            <w:r>
              <w:rPr>
                <w:rFonts w:hint="eastAsia" w:ascii="宋体" w:hAnsi="宋体" w:eastAsia="宋体" w:cs="宋体"/>
                <w:b w:val="0"/>
                <w:bCs w:val="0"/>
                <w:color w:val="auto"/>
                <w:szCs w:val="21"/>
                <w:highlight w:val="none"/>
              </w:rPr>
              <w:t>1.非专门面向中小企业采购：给予小型和微型企业产品的价格给予</w:t>
            </w:r>
            <w:r>
              <w:rPr>
                <w:rFonts w:hint="eastAsia" w:ascii="宋体" w:hAnsi="宋体" w:eastAsia="宋体" w:cs="宋体"/>
                <w:b w:val="0"/>
                <w:bCs w:val="0"/>
                <w:color w:val="auto"/>
                <w:szCs w:val="21"/>
                <w:highlight w:val="none"/>
                <w:lang w:val="en-US" w:eastAsia="zh-CN"/>
              </w:rPr>
              <w:t>10</w:t>
            </w:r>
            <w:r>
              <w:rPr>
                <w:rFonts w:hint="eastAsia" w:ascii="宋体" w:hAnsi="宋体" w:eastAsia="宋体" w:cs="宋体"/>
                <w:b w:val="0"/>
                <w:bCs w:val="0"/>
                <w:color w:val="auto"/>
                <w:szCs w:val="21"/>
                <w:highlight w:val="none"/>
              </w:rPr>
              <w:t>%-</w:t>
            </w:r>
            <w:r>
              <w:rPr>
                <w:rFonts w:hint="eastAsia" w:ascii="宋体" w:hAnsi="宋体" w:eastAsia="宋体" w:cs="宋体"/>
                <w:b w:val="0"/>
                <w:bCs w:val="0"/>
                <w:color w:val="auto"/>
                <w:szCs w:val="21"/>
                <w:highlight w:val="none"/>
                <w:lang w:val="en-US" w:eastAsia="zh-CN"/>
              </w:rPr>
              <w:t>2</w:t>
            </w:r>
            <w:r>
              <w:rPr>
                <w:rFonts w:hint="eastAsia" w:ascii="宋体" w:hAnsi="宋体" w:eastAsia="宋体" w:cs="宋体"/>
                <w:b w:val="0"/>
                <w:bCs w:val="0"/>
                <w:color w:val="auto"/>
                <w:szCs w:val="21"/>
                <w:highlight w:val="none"/>
              </w:rPr>
              <w:t>0%的扣除，用扣除后的价格参与评审，本项目具体扣除比例为</w:t>
            </w:r>
            <w:r>
              <w:rPr>
                <w:rFonts w:hint="eastAsia" w:ascii="宋体" w:hAnsi="宋体" w:eastAsia="宋体" w:cs="宋体"/>
                <w:b w:val="0"/>
                <w:bCs w:val="0"/>
                <w:color w:val="auto"/>
                <w:szCs w:val="21"/>
                <w:highlight w:val="none"/>
                <w:u w:val="single"/>
                <w:lang w:val="en-US" w:eastAsia="zh-CN"/>
              </w:rPr>
              <w:t xml:space="preserve"> 10 </w:t>
            </w:r>
            <w:r>
              <w:rPr>
                <w:rFonts w:hint="eastAsia" w:ascii="宋体" w:hAnsi="宋体" w:eastAsia="宋体" w:cs="宋体"/>
                <w:b w:val="0"/>
                <w:bCs w:val="0"/>
                <w:color w:val="auto"/>
                <w:szCs w:val="21"/>
                <w:highlight w:val="none"/>
              </w:rPr>
              <w:t>%。</w:t>
            </w:r>
          </w:p>
          <w:p w14:paraId="5EF272B8">
            <w:pPr>
              <w:adjustRightInd w:val="0"/>
              <w:snapToGrid w:val="0"/>
              <w:spacing w:line="24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2.监狱企业、残疾人福利性单位视同小型、微型企业，享受评审中价格扣除等促进中小企业发展的政府采购政策。</w:t>
            </w:r>
          </w:p>
          <w:p w14:paraId="65ECD367">
            <w:pPr>
              <w:adjustRightInd w:val="0"/>
              <w:snapToGrid w:val="0"/>
              <w:spacing w:line="24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3.投标人同时符合小型、微型企业及监狱企业、残疾人福利性单位要求的，评审时只有一种类型享受价格评审优惠政策；</w:t>
            </w:r>
          </w:p>
          <w:p w14:paraId="445264F4">
            <w:pPr>
              <w:snapToGrid w:val="0"/>
              <w:spacing w:line="240" w:lineRule="auto"/>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rPr>
              <w:t>4.小型和微型企业的价格评审优惠可以与同时属于“节能产品”、“环境标志产品”中的一项优先采购优惠累加计算。</w:t>
            </w:r>
          </w:p>
        </w:tc>
      </w:tr>
      <w:tr w14:paraId="77C729A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84" w:hRule="atLeast"/>
        </w:trPr>
        <w:tc>
          <w:tcPr>
            <w:tcW w:w="1700" w:type="dxa"/>
            <w:tcBorders>
              <w:top w:val="single" w:color="auto" w:sz="6" w:space="0"/>
              <w:bottom w:val="single" w:color="auto" w:sz="6" w:space="0"/>
              <w:right w:val="single" w:color="auto" w:sz="6" w:space="0"/>
            </w:tcBorders>
            <w:vAlign w:val="center"/>
          </w:tcPr>
          <w:p w14:paraId="5B85CAEB">
            <w:pPr>
              <w:adjustRightInd w:val="0"/>
              <w:snapToGrid w:val="0"/>
              <w:spacing w:before="156" w:beforeLines="50" w:line="24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第5.</w:t>
            </w:r>
            <w:r>
              <w:rPr>
                <w:rFonts w:hint="eastAsia" w:ascii="宋体" w:hAnsi="宋体" w:eastAsia="宋体" w:cs="宋体"/>
                <w:color w:val="auto"/>
                <w:szCs w:val="21"/>
                <w:highlight w:val="none"/>
                <w:lang w:val="en-US" w:eastAsia="zh-CN"/>
              </w:rPr>
              <w:t>4</w:t>
            </w:r>
            <w:r>
              <w:rPr>
                <w:rFonts w:hint="eastAsia" w:ascii="宋体" w:hAnsi="宋体" w:eastAsia="宋体" w:cs="宋体"/>
                <w:color w:val="auto"/>
                <w:szCs w:val="21"/>
                <w:highlight w:val="none"/>
              </w:rPr>
              <w:t>（2）</w:t>
            </w:r>
            <w:r>
              <w:rPr>
                <w:rFonts w:hint="eastAsia" w:ascii="宋体" w:hAnsi="宋体" w:eastAsia="宋体" w:cs="宋体"/>
                <w:color w:val="auto"/>
                <w:kern w:val="0"/>
                <w:szCs w:val="21"/>
                <w:highlight w:val="none"/>
                <w:lang w:val="zh-CN"/>
              </w:rPr>
              <w:t>项</w:t>
            </w:r>
          </w:p>
        </w:tc>
        <w:tc>
          <w:tcPr>
            <w:tcW w:w="2271" w:type="dxa"/>
            <w:tcBorders>
              <w:top w:val="single" w:color="auto" w:sz="6" w:space="0"/>
              <w:left w:val="single" w:color="auto" w:sz="6" w:space="0"/>
              <w:right w:val="single" w:color="auto" w:sz="6" w:space="0"/>
            </w:tcBorders>
            <w:vAlign w:val="center"/>
          </w:tcPr>
          <w:p w14:paraId="1EBE5C0D">
            <w:pPr>
              <w:adjustRightInd w:val="0"/>
              <w:snapToGrid w:val="0"/>
              <w:spacing w:before="156" w:beforeLines="50" w:line="24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优先采购</w:t>
            </w:r>
          </w:p>
          <w:p w14:paraId="09D39D9C">
            <w:pPr>
              <w:adjustRightInd w:val="0"/>
              <w:snapToGrid w:val="0"/>
              <w:spacing w:before="156" w:beforeLines="50" w:line="240" w:lineRule="auto"/>
              <w:jc w:val="center"/>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（本项目不适用）</w:t>
            </w:r>
          </w:p>
        </w:tc>
        <w:tc>
          <w:tcPr>
            <w:tcW w:w="4818" w:type="dxa"/>
            <w:tcBorders>
              <w:top w:val="single" w:color="auto" w:sz="6" w:space="0"/>
              <w:left w:val="single" w:color="auto" w:sz="6" w:space="0"/>
              <w:bottom w:val="single" w:color="auto" w:sz="6" w:space="0"/>
            </w:tcBorders>
            <w:vAlign w:val="center"/>
          </w:tcPr>
          <w:p w14:paraId="2A1947B0">
            <w:pPr>
              <w:widowControl/>
              <w:spacing w:line="24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①非强制采购节能产品:</w:t>
            </w:r>
            <w:r>
              <w:rPr>
                <w:rFonts w:hint="eastAsia" w:ascii="宋体" w:hAnsi="宋体" w:eastAsia="宋体" w:cs="宋体"/>
                <w:color w:val="auto"/>
                <w:szCs w:val="21"/>
                <w:highlight w:val="none"/>
              </w:rPr>
              <w:t>对于技术和价格分，应分别给予</w:t>
            </w:r>
            <w:r>
              <w:rPr>
                <w:rFonts w:hint="eastAsia" w:ascii="宋体" w:hAnsi="宋体" w:eastAsia="宋体" w:cs="宋体"/>
                <w:color w:val="auto"/>
                <w:kern w:val="0"/>
                <w:szCs w:val="21"/>
                <w:highlight w:val="none"/>
              </w:rPr>
              <w:t>一级评标因素权重</w:t>
            </w:r>
            <w:r>
              <w:rPr>
                <w:rFonts w:hint="eastAsia" w:ascii="宋体" w:hAnsi="宋体" w:eastAsia="宋体" w:cs="宋体"/>
                <w:color w:val="auto"/>
                <w:szCs w:val="21"/>
                <w:highlight w:val="none"/>
              </w:rPr>
              <w:t>4%-8%的加分。本项目具体加分比例分别为 ：技术</w:t>
            </w:r>
            <w:r>
              <w:rPr>
                <w:rFonts w:hint="eastAsia" w:ascii="宋体" w:hAnsi="宋体" w:eastAsia="宋体" w:cs="宋体"/>
                <w:b/>
                <w:color w:val="auto"/>
                <w:szCs w:val="21"/>
                <w:highlight w:val="none"/>
                <w:u w:val="single"/>
              </w:rPr>
              <w:t xml:space="preserve"> </w:t>
            </w:r>
            <w:r>
              <w:rPr>
                <w:rFonts w:hint="eastAsia" w:ascii="宋体" w:hAnsi="宋体" w:eastAsia="宋体" w:cs="宋体"/>
                <w:b/>
                <w:color w:val="auto"/>
                <w:szCs w:val="21"/>
                <w:highlight w:val="none"/>
                <w:u w:val="single"/>
                <w:lang w:val="en-US" w:eastAsia="zh-CN"/>
              </w:rPr>
              <w:t>/</w:t>
            </w:r>
            <w:r>
              <w:rPr>
                <w:rFonts w:hint="eastAsia" w:ascii="宋体" w:hAnsi="宋体" w:eastAsia="宋体" w:cs="宋体"/>
                <w:b/>
                <w:color w:val="auto"/>
                <w:szCs w:val="21"/>
                <w:highlight w:val="none"/>
                <w:u w:val="single"/>
              </w:rPr>
              <w:t xml:space="preserve"> </w:t>
            </w:r>
            <w:r>
              <w:rPr>
                <w:rFonts w:hint="eastAsia" w:ascii="宋体" w:hAnsi="宋体" w:eastAsia="宋体" w:cs="宋体"/>
                <w:color w:val="auto"/>
                <w:szCs w:val="21"/>
                <w:highlight w:val="none"/>
              </w:rPr>
              <w:t>%、价格</w:t>
            </w:r>
            <w:r>
              <w:rPr>
                <w:rFonts w:hint="eastAsia" w:ascii="宋体" w:hAnsi="宋体" w:eastAsia="宋体" w:cs="宋体"/>
                <w:b/>
                <w:color w:val="auto"/>
                <w:szCs w:val="21"/>
                <w:highlight w:val="none"/>
                <w:u w:val="single"/>
              </w:rPr>
              <w:t xml:space="preserve"> </w:t>
            </w:r>
            <w:r>
              <w:rPr>
                <w:rFonts w:hint="eastAsia" w:ascii="宋体" w:hAnsi="宋体" w:eastAsia="宋体" w:cs="宋体"/>
                <w:b/>
                <w:color w:val="auto"/>
                <w:szCs w:val="21"/>
                <w:highlight w:val="none"/>
                <w:u w:val="single"/>
                <w:lang w:val="en-US" w:eastAsia="zh-CN"/>
              </w:rPr>
              <w:t>/</w:t>
            </w:r>
            <w:r>
              <w:rPr>
                <w:rFonts w:hint="eastAsia" w:ascii="宋体" w:hAnsi="宋体" w:eastAsia="宋体" w:cs="宋体"/>
                <w:b/>
                <w:color w:val="auto"/>
                <w:szCs w:val="21"/>
                <w:highlight w:val="none"/>
                <w:u w:val="single"/>
              </w:rPr>
              <w:t xml:space="preserve"> </w:t>
            </w:r>
            <w:r>
              <w:rPr>
                <w:rFonts w:hint="eastAsia" w:ascii="宋体" w:hAnsi="宋体" w:eastAsia="宋体" w:cs="宋体"/>
                <w:color w:val="auto"/>
                <w:szCs w:val="21"/>
                <w:highlight w:val="none"/>
              </w:rPr>
              <w:t>%。</w:t>
            </w:r>
          </w:p>
          <w:p w14:paraId="3AB8DE44">
            <w:pPr>
              <w:widowControl/>
              <w:spacing w:line="24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②环境标志产品:</w:t>
            </w:r>
            <w:r>
              <w:rPr>
                <w:rFonts w:hint="eastAsia" w:ascii="宋体" w:hAnsi="宋体" w:eastAsia="宋体" w:cs="宋体"/>
                <w:color w:val="auto"/>
                <w:szCs w:val="21"/>
                <w:highlight w:val="none"/>
              </w:rPr>
              <w:t>对于技术和价格分，应分别给予</w:t>
            </w:r>
            <w:r>
              <w:rPr>
                <w:rFonts w:hint="eastAsia" w:ascii="宋体" w:hAnsi="宋体" w:eastAsia="宋体" w:cs="宋体"/>
                <w:color w:val="auto"/>
                <w:kern w:val="0"/>
                <w:szCs w:val="21"/>
                <w:highlight w:val="none"/>
              </w:rPr>
              <w:t>一级评标因素权重</w:t>
            </w:r>
            <w:r>
              <w:rPr>
                <w:rFonts w:hint="eastAsia" w:ascii="宋体" w:hAnsi="宋体" w:eastAsia="宋体" w:cs="宋体"/>
                <w:color w:val="auto"/>
                <w:szCs w:val="21"/>
                <w:highlight w:val="none"/>
              </w:rPr>
              <w:t>4%-8%的加分。本项目具体加分比例分别为 ：技术</w:t>
            </w:r>
            <w:r>
              <w:rPr>
                <w:rFonts w:hint="eastAsia" w:ascii="宋体" w:hAnsi="宋体" w:eastAsia="宋体" w:cs="宋体"/>
                <w:b/>
                <w:color w:val="auto"/>
                <w:szCs w:val="21"/>
                <w:highlight w:val="none"/>
                <w:u w:val="single"/>
              </w:rPr>
              <w:t xml:space="preserve"> </w:t>
            </w:r>
            <w:r>
              <w:rPr>
                <w:rFonts w:hint="eastAsia" w:ascii="宋体" w:hAnsi="宋体" w:eastAsia="宋体" w:cs="宋体"/>
                <w:b/>
                <w:color w:val="auto"/>
                <w:szCs w:val="21"/>
                <w:highlight w:val="none"/>
                <w:u w:val="single"/>
                <w:lang w:val="en-US" w:eastAsia="zh-CN"/>
              </w:rPr>
              <w:t>/</w:t>
            </w:r>
            <w:r>
              <w:rPr>
                <w:rFonts w:hint="eastAsia" w:ascii="宋体" w:hAnsi="宋体" w:eastAsia="宋体" w:cs="宋体"/>
                <w:b/>
                <w:color w:val="auto"/>
                <w:szCs w:val="21"/>
                <w:highlight w:val="none"/>
                <w:u w:val="single"/>
              </w:rPr>
              <w:t xml:space="preserve"> </w:t>
            </w:r>
            <w:r>
              <w:rPr>
                <w:rFonts w:hint="eastAsia" w:ascii="宋体" w:hAnsi="宋体" w:eastAsia="宋体" w:cs="宋体"/>
                <w:color w:val="auto"/>
                <w:szCs w:val="21"/>
                <w:highlight w:val="none"/>
              </w:rPr>
              <w:t>%、价格</w:t>
            </w:r>
            <w:r>
              <w:rPr>
                <w:rFonts w:hint="eastAsia" w:ascii="宋体" w:hAnsi="宋体" w:eastAsia="宋体" w:cs="宋体"/>
                <w:b/>
                <w:color w:val="auto"/>
                <w:szCs w:val="21"/>
                <w:highlight w:val="none"/>
                <w:u w:val="single"/>
              </w:rPr>
              <w:t xml:space="preserve"> </w:t>
            </w:r>
            <w:r>
              <w:rPr>
                <w:rFonts w:hint="eastAsia" w:ascii="宋体" w:hAnsi="宋体" w:eastAsia="宋体" w:cs="宋体"/>
                <w:b/>
                <w:color w:val="auto"/>
                <w:szCs w:val="21"/>
                <w:highlight w:val="none"/>
                <w:u w:val="single"/>
                <w:lang w:val="en-US" w:eastAsia="zh-CN"/>
              </w:rPr>
              <w:t>/</w:t>
            </w:r>
            <w:r>
              <w:rPr>
                <w:rFonts w:hint="eastAsia" w:ascii="宋体" w:hAnsi="宋体" w:eastAsia="宋体" w:cs="宋体"/>
                <w:b/>
                <w:color w:val="auto"/>
                <w:szCs w:val="21"/>
                <w:highlight w:val="none"/>
                <w:u w:val="single"/>
              </w:rPr>
              <w:t xml:space="preserve"> </w:t>
            </w:r>
            <w:r>
              <w:rPr>
                <w:rFonts w:hint="eastAsia" w:ascii="宋体" w:hAnsi="宋体" w:eastAsia="宋体" w:cs="宋体"/>
                <w:color w:val="auto"/>
                <w:szCs w:val="21"/>
                <w:highlight w:val="none"/>
              </w:rPr>
              <w:t>%</w:t>
            </w:r>
            <w:r>
              <w:rPr>
                <w:rFonts w:hint="eastAsia" w:ascii="宋体" w:hAnsi="宋体" w:eastAsia="宋体" w:cs="宋体"/>
                <w:color w:val="auto"/>
                <w:kern w:val="0"/>
                <w:szCs w:val="21"/>
                <w:highlight w:val="none"/>
              </w:rPr>
              <w:br w:type="textWrapping"/>
            </w:r>
            <w:r>
              <w:rPr>
                <w:rFonts w:hint="eastAsia" w:ascii="宋体" w:hAnsi="宋体" w:eastAsia="宋体" w:cs="宋体"/>
                <w:color w:val="auto"/>
                <w:kern w:val="0"/>
                <w:szCs w:val="21"/>
                <w:highlight w:val="none"/>
              </w:rPr>
              <w:t xml:space="preserve">    注：以上</w:t>
            </w:r>
            <w:r>
              <w:rPr>
                <w:rFonts w:hint="eastAsia" w:ascii="宋体" w:hAnsi="宋体" w:eastAsia="宋体" w:cs="宋体"/>
                <w:color w:val="auto"/>
                <w:kern w:val="0"/>
                <w:szCs w:val="21"/>
                <w:highlight w:val="none"/>
                <w:lang w:eastAsia="zh-CN"/>
              </w:rPr>
              <w:t>二</w:t>
            </w:r>
            <w:r>
              <w:rPr>
                <w:rFonts w:hint="eastAsia" w:ascii="宋体" w:hAnsi="宋体" w:eastAsia="宋体" w:cs="宋体"/>
                <w:color w:val="auto"/>
                <w:kern w:val="0"/>
                <w:szCs w:val="21"/>
                <w:highlight w:val="none"/>
              </w:rPr>
              <w:t>项优先采购产品中，</w:t>
            </w:r>
            <w:r>
              <w:rPr>
                <w:rFonts w:hint="eastAsia" w:ascii="宋体" w:hAnsi="宋体" w:eastAsia="宋体" w:cs="宋体"/>
                <w:color w:val="auto"/>
                <w:highlight w:val="none"/>
              </w:rPr>
              <w:t>投标产品取得两项及以上优先采购产品认证的，评审时只有其中一项产品能享受优先采购优惠。</w:t>
            </w:r>
          </w:p>
        </w:tc>
      </w:tr>
      <w:tr w14:paraId="2179146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27" w:hRule="atLeast"/>
        </w:trPr>
        <w:tc>
          <w:tcPr>
            <w:tcW w:w="1700" w:type="dxa"/>
            <w:tcBorders>
              <w:top w:val="single" w:color="auto" w:sz="6" w:space="0"/>
              <w:bottom w:val="double" w:color="auto" w:sz="4" w:space="0"/>
            </w:tcBorders>
            <w:vAlign w:val="center"/>
          </w:tcPr>
          <w:p w14:paraId="0D206F98">
            <w:pPr>
              <w:adjustRightInd w:val="0"/>
              <w:snapToGrid w:val="0"/>
              <w:spacing w:before="156" w:beforeLines="50" w:line="24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第6.1</w:t>
            </w:r>
            <w:r>
              <w:rPr>
                <w:rFonts w:hint="eastAsia" w:ascii="宋体" w:hAnsi="宋体" w:eastAsia="宋体" w:cs="宋体"/>
                <w:color w:val="auto"/>
                <w:kern w:val="0"/>
                <w:szCs w:val="21"/>
                <w:highlight w:val="none"/>
                <w:lang w:val="zh-CN"/>
              </w:rPr>
              <w:t>款</w:t>
            </w:r>
          </w:p>
        </w:tc>
        <w:tc>
          <w:tcPr>
            <w:tcW w:w="2271" w:type="dxa"/>
            <w:tcBorders>
              <w:top w:val="single" w:color="auto" w:sz="6" w:space="0"/>
              <w:bottom w:val="double" w:color="auto" w:sz="4" w:space="0"/>
              <w:right w:val="single" w:color="auto" w:sz="6" w:space="0"/>
            </w:tcBorders>
            <w:vAlign w:val="center"/>
          </w:tcPr>
          <w:p w14:paraId="161F8FD9">
            <w:pPr>
              <w:adjustRightInd w:val="0"/>
              <w:snapToGrid w:val="0"/>
              <w:spacing w:before="156" w:beforeLines="50" w:line="24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中标候选人并列的确定中标人的方式</w:t>
            </w:r>
          </w:p>
        </w:tc>
        <w:tc>
          <w:tcPr>
            <w:tcW w:w="4818" w:type="dxa"/>
            <w:tcBorders>
              <w:top w:val="single" w:color="auto" w:sz="6" w:space="0"/>
              <w:left w:val="single" w:color="auto" w:sz="6" w:space="0"/>
              <w:bottom w:val="double" w:color="auto" w:sz="4" w:space="0"/>
              <w:right w:val="double" w:color="auto" w:sz="4" w:space="0"/>
            </w:tcBorders>
            <w:vAlign w:val="center"/>
          </w:tcPr>
          <w:p w14:paraId="0F3EC69D">
            <w:pPr>
              <w:adjustRightInd w:val="0"/>
              <w:snapToGrid w:val="0"/>
              <w:spacing w:line="240" w:lineRule="auto"/>
              <w:rPr>
                <w:rFonts w:hint="eastAsia" w:ascii="宋体" w:hAnsi="宋体" w:eastAsia="宋体" w:cs="宋体"/>
                <w:color w:val="auto"/>
                <w:szCs w:val="21"/>
                <w:highlight w:val="none"/>
                <w:u w:val="single"/>
              </w:rPr>
            </w:pPr>
            <w:r>
              <w:rPr>
                <w:rFonts w:hint="eastAsia" w:ascii="宋体" w:hAnsi="宋体" w:eastAsia="宋体" w:cs="宋体"/>
                <w:color w:val="auto"/>
                <w:kern w:val="0"/>
                <w:szCs w:val="21"/>
                <w:highlight w:val="none"/>
              </w:rPr>
              <w:t>评标结果按评审后得分由高到低顺序排列。投标人评标总得分相同的，依次按照投标报价得分、技术部分得分由高至低顺序排序。总得分相同且投标报价得分相同且技术部分得分相同的由采购人随机抽取确定排序。投标文件满足招标文件全部实质性要求</w:t>
            </w:r>
            <w:r>
              <w:rPr>
                <w:rFonts w:hint="eastAsia" w:ascii="宋体" w:hAnsi="宋体" w:eastAsia="宋体" w:cs="宋体"/>
                <w:bCs/>
                <w:color w:val="auto"/>
                <w:szCs w:val="21"/>
                <w:highlight w:val="none"/>
              </w:rPr>
              <w:t>，且按照评审因素的量化指标评审得分最高的投标人为排名第一的中标候选人</w:t>
            </w:r>
            <w:r>
              <w:rPr>
                <w:rFonts w:hint="eastAsia" w:ascii="宋体" w:hAnsi="宋体" w:eastAsia="宋体" w:cs="宋体"/>
                <w:color w:val="auto"/>
                <w:kern w:val="0"/>
                <w:szCs w:val="21"/>
                <w:highlight w:val="none"/>
              </w:rPr>
              <w:t>。</w:t>
            </w:r>
          </w:p>
        </w:tc>
      </w:tr>
    </w:tbl>
    <w:p w14:paraId="2325E104">
      <w:pPr>
        <w:keepNext w:val="0"/>
        <w:keepLines w:val="0"/>
        <w:widowControl w:val="0"/>
        <w:adjustRightInd w:val="0"/>
        <w:snapToGrid w:val="0"/>
        <w:spacing w:before="156" w:beforeLines="50" w:line="360" w:lineRule="auto"/>
        <w:jc w:val="center"/>
        <w:outlineLvl w:val="1"/>
        <w:rPr>
          <w:rFonts w:hint="eastAsia" w:ascii="宋体" w:hAnsi="宋体" w:eastAsia="宋体" w:cs="宋体"/>
          <w:b/>
          <w:bCs/>
          <w:color w:val="auto"/>
          <w:kern w:val="2"/>
          <w:sz w:val="28"/>
          <w:szCs w:val="28"/>
          <w:highlight w:val="none"/>
          <w:lang w:val="en-US" w:eastAsia="zh-CN" w:bidi="ar-SA"/>
        </w:rPr>
      </w:pPr>
      <w:bookmarkStart w:id="104" w:name="_Toc5866"/>
      <w:bookmarkStart w:id="105" w:name="_Toc29913912"/>
      <w:bookmarkStart w:id="106" w:name="_Toc15572"/>
      <w:bookmarkStart w:id="107" w:name="_Toc12691"/>
      <w:r>
        <w:rPr>
          <w:rFonts w:hint="eastAsia" w:ascii="宋体" w:hAnsi="宋体" w:eastAsia="宋体" w:cs="宋体"/>
          <w:b/>
          <w:bCs/>
          <w:color w:val="auto"/>
          <w:kern w:val="2"/>
          <w:sz w:val="28"/>
          <w:szCs w:val="28"/>
          <w:highlight w:val="none"/>
          <w:lang w:val="en-US" w:eastAsia="zh-CN" w:bidi="ar-SA"/>
        </w:rPr>
        <w:t>第二节 评标方法及标准</w:t>
      </w:r>
      <w:bookmarkEnd w:id="104"/>
      <w:bookmarkEnd w:id="105"/>
      <w:bookmarkEnd w:id="106"/>
      <w:bookmarkEnd w:id="107"/>
    </w:p>
    <w:p w14:paraId="6B9895C8">
      <w:pPr>
        <w:keepNext w:val="0"/>
        <w:keepLines w:val="0"/>
        <w:widowControl w:val="0"/>
        <w:adjustRightInd w:val="0"/>
        <w:snapToGrid w:val="0"/>
        <w:spacing w:before="156" w:beforeLines="50" w:after="0" w:line="360" w:lineRule="auto"/>
        <w:jc w:val="both"/>
        <w:outlineLvl w:val="2"/>
        <w:rPr>
          <w:rFonts w:hint="eastAsia" w:ascii="宋体" w:hAnsi="宋体" w:eastAsia="宋体" w:cs="宋体"/>
          <w:b/>
          <w:bCs/>
          <w:color w:val="auto"/>
          <w:kern w:val="2"/>
          <w:sz w:val="24"/>
          <w:szCs w:val="24"/>
          <w:highlight w:val="none"/>
          <w:lang w:val="en-US" w:eastAsia="zh-CN" w:bidi="ar-SA"/>
        </w:rPr>
      </w:pPr>
      <w:bookmarkStart w:id="108" w:name="_Toc723"/>
      <w:bookmarkStart w:id="109" w:name="_Toc14423"/>
      <w:bookmarkStart w:id="110" w:name="_Toc29913913"/>
      <w:bookmarkStart w:id="111" w:name="_Toc13213"/>
      <w:r>
        <w:rPr>
          <w:rFonts w:hint="eastAsia" w:ascii="宋体" w:hAnsi="宋体" w:eastAsia="宋体" w:cs="宋体"/>
          <w:b/>
          <w:bCs/>
          <w:color w:val="auto"/>
          <w:kern w:val="2"/>
          <w:sz w:val="24"/>
          <w:szCs w:val="24"/>
          <w:highlight w:val="none"/>
          <w:lang w:val="en-US" w:eastAsia="zh-CN" w:bidi="ar-SA"/>
        </w:rPr>
        <w:t>1．评标方法</w:t>
      </w:r>
      <w:bookmarkEnd w:id="108"/>
      <w:bookmarkEnd w:id="109"/>
      <w:bookmarkEnd w:id="110"/>
      <w:bookmarkEnd w:id="111"/>
    </w:p>
    <w:p w14:paraId="41010A28">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1.1综合评分法，指投标文件满足招标文件全部实质性要求，且按照评审因素的量化指标评审得分最高的投标人为中标候选人的评标方法。</w:t>
      </w:r>
    </w:p>
    <w:p w14:paraId="77456BF5">
      <w:pPr>
        <w:adjustRightInd w:val="0"/>
        <w:snapToGrid w:val="0"/>
        <w:spacing w:before="156" w:beforeLines="50" w:line="360" w:lineRule="auto"/>
        <w:ind w:firstLine="420" w:firstLineChars="200"/>
        <w:jc w:val="left"/>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1.2本采购项目评标方法见本章第一节“评标规范前附表”（以下简称</w:t>
      </w:r>
      <w:r>
        <w:rPr>
          <w:rFonts w:hint="eastAsia" w:ascii="宋体" w:hAnsi="宋体" w:eastAsia="宋体" w:cs="宋体"/>
          <w:b/>
          <w:color w:val="auto"/>
          <w:szCs w:val="21"/>
          <w:highlight w:val="none"/>
        </w:rPr>
        <w:t>【评标方法及标准前附表】）</w:t>
      </w:r>
      <w:r>
        <w:rPr>
          <w:rFonts w:hint="eastAsia" w:ascii="宋体" w:hAnsi="宋体" w:eastAsia="宋体" w:cs="宋体"/>
          <w:color w:val="auto"/>
          <w:szCs w:val="21"/>
          <w:highlight w:val="none"/>
        </w:rPr>
        <w:t>。</w:t>
      </w:r>
    </w:p>
    <w:p w14:paraId="55C5D34E">
      <w:pPr>
        <w:keepNext w:val="0"/>
        <w:keepLines w:val="0"/>
        <w:widowControl w:val="0"/>
        <w:adjustRightInd w:val="0"/>
        <w:snapToGrid w:val="0"/>
        <w:spacing w:before="156" w:beforeLines="50" w:after="0" w:line="360" w:lineRule="auto"/>
        <w:jc w:val="both"/>
        <w:outlineLvl w:val="2"/>
        <w:rPr>
          <w:rFonts w:hint="eastAsia" w:ascii="宋体" w:hAnsi="宋体" w:eastAsia="宋体" w:cs="宋体"/>
          <w:b/>
          <w:bCs w:val="0"/>
          <w:color w:val="auto"/>
          <w:kern w:val="2"/>
          <w:sz w:val="24"/>
          <w:szCs w:val="24"/>
          <w:highlight w:val="none"/>
          <w:lang w:val="en-US" w:eastAsia="zh-CN" w:bidi="ar-SA"/>
        </w:rPr>
      </w:pPr>
      <w:bookmarkStart w:id="112" w:name="_Toc29913914"/>
      <w:bookmarkStart w:id="113" w:name="_Toc30157"/>
      <w:bookmarkStart w:id="114" w:name="_Toc3899"/>
      <w:bookmarkStart w:id="115" w:name="_Toc30974"/>
      <w:r>
        <w:rPr>
          <w:rFonts w:hint="eastAsia" w:ascii="宋体" w:hAnsi="宋体" w:eastAsia="宋体" w:cs="宋体"/>
          <w:b/>
          <w:bCs w:val="0"/>
          <w:color w:val="auto"/>
          <w:kern w:val="2"/>
          <w:sz w:val="24"/>
          <w:szCs w:val="24"/>
          <w:highlight w:val="none"/>
          <w:lang w:val="en-US" w:eastAsia="zh-CN" w:bidi="ar-SA"/>
        </w:rPr>
        <w:t>2．评标程序</w:t>
      </w:r>
      <w:bookmarkEnd w:id="112"/>
      <w:bookmarkEnd w:id="113"/>
      <w:bookmarkEnd w:id="114"/>
      <w:bookmarkEnd w:id="115"/>
    </w:p>
    <w:p w14:paraId="060613A9">
      <w:pPr>
        <w:adjustRightInd w:val="0"/>
        <w:snapToGrid w:val="0"/>
        <w:spacing w:before="156" w:beforeLines="50" w:line="360" w:lineRule="auto"/>
        <w:ind w:firstLine="420" w:firstLineChars="200"/>
        <w:jc w:val="left"/>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2.1评标程序分为投标文件符合性审查、澄清有关问题、比较和评价、推荐中标候选人。</w:t>
      </w:r>
    </w:p>
    <w:p w14:paraId="76C92456">
      <w:pPr>
        <w:keepNext w:val="0"/>
        <w:keepLines w:val="0"/>
        <w:widowControl w:val="0"/>
        <w:adjustRightInd w:val="0"/>
        <w:snapToGrid w:val="0"/>
        <w:spacing w:before="156" w:beforeLines="50" w:after="0" w:line="360" w:lineRule="auto"/>
        <w:jc w:val="both"/>
        <w:outlineLvl w:val="2"/>
        <w:rPr>
          <w:rFonts w:hint="eastAsia" w:ascii="宋体" w:hAnsi="宋体" w:eastAsia="宋体" w:cs="宋体"/>
          <w:b/>
          <w:bCs w:val="0"/>
          <w:color w:val="auto"/>
          <w:kern w:val="2"/>
          <w:sz w:val="24"/>
          <w:szCs w:val="24"/>
          <w:highlight w:val="none"/>
          <w:lang w:val="en-US" w:eastAsia="zh-CN" w:bidi="ar-SA"/>
        </w:rPr>
      </w:pPr>
      <w:bookmarkStart w:id="116" w:name="_Toc29913915"/>
      <w:bookmarkStart w:id="117" w:name="_Toc2535"/>
      <w:bookmarkStart w:id="118" w:name="_Toc5640"/>
      <w:bookmarkStart w:id="119" w:name="_Toc9800"/>
      <w:r>
        <w:rPr>
          <w:rFonts w:hint="eastAsia" w:ascii="宋体" w:hAnsi="宋体" w:eastAsia="宋体" w:cs="宋体"/>
          <w:b/>
          <w:bCs w:val="0"/>
          <w:color w:val="auto"/>
          <w:kern w:val="2"/>
          <w:sz w:val="24"/>
          <w:szCs w:val="24"/>
          <w:highlight w:val="none"/>
          <w:lang w:val="en-US" w:eastAsia="zh-CN" w:bidi="ar-SA"/>
        </w:rPr>
        <w:t>3．投标文件的符合性审查</w:t>
      </w:r>
      <w:bookmarkEnd w:id="116"/>
      <w:bookmarkEnd w:id="117"/>
      <w:bookmarkEnd w:id="118"/>
      <w:bookmarkEnd w:id="119"/>
    </w:p>
    <w:p w14:paraId="01D07155">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3.1资格审查结束后，评标委员会依法按照本章第三节“投标文件的符合性审查”规定进行投标文件符合性。</w:t>
      </w:r>
    </w:p>
    <w:p w14:paraId="596C8DD3">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3.2符合性审查合格投标人少于3家的，应予废标。</w:t>
      </w:r>
    </w:p>
    <w:p w14:paraId="1308AE6E">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3.3单一产品采购项目：提供相同品牌产品的不同投标人参加同一合同项下投标的，按一家投标人计算。提供不同品牌产品的投标人不足三家的，应予废标。</w:t>
      </w:r>
    </w:p>
    <w:p w14:paraId="3CD46CF6">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3.4非单一产品采购项目：采购人或者采购代理机构将在</w:t>
      </w:r>
      <w:r>
        <w:rPr>
          <w:rFonts w:hint="eastAsia" w:ascii="宋体" w:hAnsi="宋体" w:eastAsia="宋体" w:cs="宋体"/>
          <w:b/>
          <w:color w:val="auto"/>
          <w:szCs w:val="21"/>
          <w:highlight w:val="none"/>
        </w:rPr>
        <w:t>【评标方法及标准前附表】</w:t>
      </w:r>
      <w:r>
        <w:rPr>
          <w:rFonts w:hint="eastAsia" w:ascii="宋体" w:hAnsi="宋体" w:eastAsia="宋体" w:cs="宋体"/>
          <w:color w:val="auto"/>
          <w:szCs w:val="21"/>
          <w:highlight w:val="none"/>
        </w:rPr>
        <w:t>中载明核心产品。多家投标人提供的核心产品品牌相同的，视为相同品牌，按本章本节第3.3款规定处理。</w:t>
      </w:r>
    </w:p>
    <w:p w14:paraId="42A5E7BC">
      <w:pPr>
        <w:keepNext w:val="0"/>
        <w:keepLines w:val="0"/>
        <w:widowControl w:val="0"/>
        <w:adjustRightInd w:val="0"/>
        <w:snapToGrid w:val="0"/>
        <w:spacing w:before="156" w:beforeLines="50" w:after="0" w:line="360" w:lineRule="auto"/>
        <w:jc w:val="both"/>
        <w:outlineLvl w:val="2"/>
        <w:rPr>
          <w:rFonts w:hint="eastAsia" w:ascii="宋体" w:hAnsi="宋体" w:eastAsia="宋体" w:cs="宋体"/>
          <w:b/>
          <w:bCs w:val="0"/>
          <w:color w:val="auto"/>
          <w:kern w:val="2"/>
          <w:sz w:val="24"/>
          <w:szCs w:val="24"/>
          <w:highlight w:val="none"/>
          <w:lang w:val="en-US" w:eastAsia="zh-CN" w:bidi="ar-SA"/>
        </w:rPr>
      </w:pPr>
      <w:bookmarkStart w:id="120" w:name="_Toc29913916"/>
      <w:bookmarkStart w:id="121" w:name="_Toc26178"/>
      <w:bookmarkStart w:id="122" w:name="_Toc22848"/>
      <w:bookmarkStart w:id="123" w:name="_Toc483"/>
      <w:r>
        <w:rPr>
          <w:rFonts w:hint="eastAsia" w:ascii="宋体" w:hAnsi="宋体" w:eastAsia="宋体" w:cs="宋体"/>
          <w:b/>
          <w:bCs w:val="0"/>
          <w:color w:val="auto"/>
          <w:kern w:val="2"/>
          <w:sz w:val="24"/>
          <w:szCs w:val="24"/>
          <w:highlight w:val="none"/>
          <w:lang w:val="en-US" w:eastAsia="zh-CN" w:bidi="ar-SA"/>
        </w:rPr>
        <w:t>4．投标文件的澄清</w:t>
      </w:r>
      <w:bookmarkEnd w:id="120"/>
      <w:bookmarkEnd w:id="121"/>
      <w:bookmarkEnd w:id="122"/>
      <w:bookmarkEnd w:id="123"/>
    </w:p>
    <w:p w14:paraId="2846EF28">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4.1对于投标文件中含义不明确、同类问题表述不一致或者有明显文字和计算错误的内容，评标委员会应当以数据电文形式要求投标人作出必要的澄清、说明或者补正。</w:t>
      </w:r>
    </w:p>
    <w:p w14:paraId="5F829D68">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4.2投标文件的投标报价出现前后不一致的，除</w:t>
      </w:r>
      <w:r>
        <w:rPr>
          <w:rFonts w:hint="eastAsia" w:ascii="宋体" w:hAnsi="宋体" w:eastAsia="宋体" w:cs="宋体"/>
          <w:b/>
          <w:color w:val="auto"/>
          <w:szCs w:val="21"/>
          <w:highlight w:val="none"/>
        </w:rPr>
        <w:t>【评标方法及标准前附表】</w:t>
      </w:r>
      <w:r>
        <w:rPr>
          <w:rFonts w:hint="eastAsia" w:ascii="宋体" w:hAnsi="宋体" w:eastAsia="宋体" w:cs="宋体"/>
          <w:color w:val="auto"/>
          <w:szCs w:val="21"/>
          <w:highlight w:val="none"/>
        </w:rPr>
        <w:t>另有规定外，按照下列规定修正：</w:t>
      </w:r>
    </w:p>
    <w:p w14:paraId="755914BB">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（1）投标文件中开标一览表内容与投标文件中相应内容不一致的，以开标一览表为准；</w:t>
      </w:r>
    </w:p>
    <w:p w14:paraId="02AE81F8">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（2）大写金额和小写金额不一致的，以大写金额为准；</w:t>
      </w:r>
    </w:p>
    <w:p w14:paraId="41A11CC8">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（3）单价金额小数点或者百分比有明显错位的，以开标一览表的总价为准，并修改单价；</w:t>
      </w:r>
    </w:p>
    <w:p w14:paraId="13A63810">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（4）总价金额与按单价汇总金额不一致的，以单价金额计算结果为准。</w:t>
      </w:r>
    </w:p>
    <w:p w14:paraId="1CCD0D3D">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4.3投标文件报价同时出现两种以上不一致的，按照前款规定的顺序修正。修正后的报价由投标人代表电子签名或者加盖单位电子章确认后产生约束力，投标人不确认的，其投标无效。</w:t>
      </w:r>
    </w:p>
    <w:p w14:paraId="1CA9E06A">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4.4投标人的澄清、说明或者补正应当采用数据电文形式，并加盖电子公章，或者由法定代表人或其授权的代表电子签名，并按评标委员会的通知要求递交至交易平台。投标人的澄清、说明或者补正不得超出投标文件的范围或者改变投标文件的实质性内容。</w:t>
      </w:r>
    </w:p>
    <w:p w14:paraId="5873D9C8">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4.5有效的澄清材料，是投标文件的补充材料，成为投标文件的组成部分。</w:t>
      </w:r>
    </w:p>
    <w:p w14:paraId="4C6029F1">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4.6评标委员会认为投标人的报价明显低于其他通过符合性审查投标人的报价，有可能影响产品质量或者不能诚信履约的，应当要求其在评标现场合理的时间内提供说明，必要时提交相关证明材料；投标人不能证明其报价合理性的，评标委员会应当将其作为投标无效处理。</w:t>
      </w:r>
    </w:p>
    <w:p w14:paraId="61422F75">
      <w:pPr>
        <w:keepNext w:val="0"/>
        <w:keepLines w:val="0"/>
        <w:widowControl w:val="0"/>
        <w:adjustRightInd w:val="0"/>
        <w:snapToGrid w:val="0"/>
        <w:spacing w:before="156" w:beforeLines="50" w:after="0" w:line="360" w:lineRule="auto"/>
        <w:jc w:val="both"/>
        <w:outlineLvl w:val="2"/>
        <w:rPr>
          <w:rFonts w:hint="eastAsia" w:ascii="宋体" w:hAnsi="宋体" w:eastAsia="宋体" w:cs="宋体"/>
          <w:b/>
          <w:bCs w:val="0"/>
          <w:color w:val="auto"/>
          <w:kern w:val="2"/>
          <w:sz w:val="24"/>
          <w:szCs w:val="24"/>
          <w:highlight w:val="none"/>
          <w:lang w:val="en-US" w:eastAsia="zh-CN" w:bidi="ar-SA"/>
        </w:rPr>
      </w:pPr>
      <w:bookmarkStart w:id="124" w:name="_Toc13546"/>
      <w:bookmarkStart w:id="125" w:name="_Toc29913917"/>
      <w:bookmarkStart w:id="126" w:name="_Toc5596"/>
      <w:r>
        <w:rPr>
          <w:rFonts w:hint="eastAsia" w:ascii="宋体" w:hAnsi="宋体" w:eastAsia="宋体" w:cs="宋体"/>
          <w:b/>
          <w:bCs w:val="0"/>
          <w:color w:val="auto"/>
          <w:kern w:val="2"/>
          <w:sz w:val="24"/>
          <w:szCs w:val="24"/>
          <w:highlight w:val="none"/>
          <w:lang w:val="en-US" w:eastAsia="zh-CN" w:bidi="ar-SA"/>
        </w:rPr>
        <w:t>5．投标文件的比较与评价</w:t>
      </w:r>
      <w:bookmarkEnd w:id="124"/>
      <w:bookmarkEnd w:id="125"/>
      <w:bookmarkEnd w:id="126"/>
    </w:p>
    <w:p w14:paraId="1995BFCB">
      <w:pPr>
        <w:adjustRightInd w:val="0"/>
        <w:snapToGrid w:val="0"/>
        <w:spacing w:before="156" w:beforeLines="50" w:line="360" w:lineRule="auto"/>
        <w:ind w:firstLine="420" w:firstLineChars="200"/>
        <w:jc w:val="left"/>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5.1评标委员会依法按照本章第三节“投标文件的比较与评价”规定，对资格性检查和符合性检查合格的投标文件进行比较和评价。</w:t>
      </w:r>
    </w:p>
    <w:p w14:paraId="0B8B6950">
      <w:pPr>
        <w:adjustRightInd w:val="0"/>
        <w:snapToGrid w:val="0"/>
        <w:spacing w:before="156" w:beforeLines="50" w:line="360" w:lineRule="auto"/>
        <w:ind w:firstLine="420" w:firstLineChars="200"/>
        <w:jc w:val="left"/>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5.2单一产品采购项目：</w:t>
      </w:r>
    </w:p>
    <w:p w14:paraId="1DE3CE1F">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综合评分法：提供相同品牌产品且通过资格审查、符合性审查的不同投标人参加同一合同项下投标的，评审后得分最高的同品牌投标人获得中标人推荐资格；评审得分相同的，按照</w:t>
      </w:r>
      <w:r>
        <w:rPr>
          <w:rFonts w:hint="eastAsia" w:ascii="宋体" w:hAnsi="宋体" w:eastAsia="宋体" w:cs="宋体"/>
          <w:b/>
          <w:color w:val="auto"/>
          <w:szCs w:val="21"/>
          <w:highlight w:val="none"/>
        </w:rPr>
        <w:t>【评标方法及标准前附表】</w:t>
      </w:r>
      <w:r>
        <w:rPr>
          <w:rFonts w:hint="eastAsia" w:ascii="宋体" w:hAnsi="宋体" w:eastAsia="宋体" w:cs="宋体"/>
          <w:color w:val="auto"/>
          <w:szCs w:val="21"/>
          <w:highlight w:val="none"/>
        </w:rPr>
        <w:t>规定的方式确定一个投标人获得中标人推荐资格，招标文件未规定的采取随机抽取方式确定，其他同品牌投标人</w:t>
      </w:r>
      <w:r>
        <w:rPr>
          <w:rFonts w:hint="eastAsia" w:ascii="宋体" w:hAnsi="宋体" w:eastAsia="宋体" w:cs="宋体"/>
          <w:b/>
          <w:color w:val="auto"/>
          <w:szCs w:val="21"/>
          <w:highlight w:val="none"/>
        </w:rPr>
        <w:t>不作为中标候选人</w:t>
      </w:r>
      <w:r>
        <w:rPr>
          <w:rFonts w:hint="eastAsia" w:ascii="宋体" w:hAnsi="宋体" w:eastAsia="宋体" w:cs="宋体"/>
          <w:color w:val="auto"/>
          <w:szCs w:val="21"/>
          <w:highlight w:val="none"/>
        </w:rPr>
        <w:t>。</w:t>
      </w:r>
    </w:p>
    <w:p w14:paraId="5E701518">
      <w:pPr>
        <w:adjustRightInd w:val="0"/>
        <w:snapToGrid w:val="0"/>
        <w:spacing w:before="156" w:beforeLines="50" w:line="360" w:lineRule="auto"/>
        <w:ind w:firstLine="420" w:firstLineChars="200"/>
        <w:jc w:val="left"/>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5.3非单一产品采购项目：多家投标人提供的核心产品品牌相同的，视为相同品牌，按本章本节第 5.2 款规定处理。</w:t>
      </w:r>
    </w:p>
    <w:p w14:paraId="2CD47F0B">
      <w:pPr>
        <w:adjustRightInd w:val="0"/>
        <w:snapToGrid w:val="0"/>
        <w:spacing w:before="156" w:beforeLines="50" w:line="360" w:lineRule="auto"/>
        <w:ind w:firstLine="420" w:firstLineChars="200"/>
        <w:jc w:val="left"/>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5.</w:t>
      </w:r>
      <w:r>
        <w:rPr>
          <w:rFonts w:hint="eastAsia" w:ascii="宋体" w:hAnsi="宋体" w:eastAsia="宋体" w:cs="宋体"/>
          <w:bCs/>
          <w:color w:val="auto"/>
          <w:szCs w:val="21"/>
          <w:highlight w:val="none"/>
          <w:lang w:val="en-US" w:eastAsia="zh-CN"/>
        </w:rPr>
        <w:t>4</w:t>
      </w:r>
      <w:r>
        <w:rPr>
          <w:rFonts w:hint="eastAsia" w:ascii="宋体" w:hAnsi="宋体" w:eastAsia="宋体" w:cs="宋体"/>
          <w:bCs/>
          <w:color w:val="auto"/>
          <w:szCs w:val="21"/>
          <w:highlight w:val="none"/>
        </w:rPr>
        <w:t>政府采购政策：</w:t>
      </w:r>
    </w:p>
    <w:p w14:paraId="2C7405D9">
      <w:pPr>
        <w:adjustRightInd w:val="0"/>
        <w:snapToGrid w:val="0"/>
        <w:spacing w:before="156" w:beforeLines="50" w:line="360" w:lineRule="auto"/>
        <w:ind w:firstLine="420" w:firstLineChars="200"/>
        <w:jc w:val="left"/>
        <w:rPr>
          <w:rFonts w:hint="eastAsia" w:ascii="宋体" w:hAnsi="宋体" w:eastAsia="宋体" w:cs="宋体"/>
          <w:bCs/>
          <w:color w:val="auto"/>
          <w:szCs w:val="21"/>
          <w:highlight w:val="none"/>
        </w:rPr>
      </w:pPr>
      <w:r>
        <w:rPr>
          <w:rFonts w:hint="eastAsia" w:ascii="宋体" w:hAnsi="宋体" w:eastAsia="宋体" w:cs="宋体"/>
          <w:color w:val="auto"/>
          <w:szCs w:val="21"/>
          <w:highlight w:val="none"/>
        </w:rPr>
        <w:t>（1）</w:t>
      </w:r>
      <w:r>
        <w:rPr>
          <w:rFonts w:hint="eastAsia" w:ascii="宋体" w:hAnsi="宋体" w:eastAsia="宋体" w:cs="宋体"/>
          <w:bCs/>
          <w:color w:val="auto"/>
          <w:szCs w:val="21"/>
          <w:highlight w:val="none"/>
        </w:rPr>
        <w:t>价格评审优惠：</w:t>
      </w:r>
      <w:r>
        <w:rPr>
          <w:rFonts w:hint="eastAsia" w:ascii="宋体" w:hAnsi="宋体" w:eastAsia="宋体" w:cs="宋体"/>
          <w:color w:val="auto"/>
          <w:szCs w:val="21"/>
          <w:highlight w:val="none"/>
        </w:rPr>
        <w:t>按</w:t>
      </w:r>
      <w:r>
        <w:rPr>
          <w:rFonts w:hint="eastAsia" w:ascii="宋体" w:hAnsi="宋体" w:eastAsia="宋体" w:cs="宋体"/>
          <w:b/>
          <w:color w:val="auto"/>
          <w:szCs w:val="21"/>
          <w:highlight w:val="none"/>
        </w:rPr>
        <w:t>【评标方法及标准前附表】</w:t>
      </w:r>
      <w:r>
        <w:rPr>
          <w:rFonts w:hint="eastAsia" w:ascii="宋体" w:hAnsi="宋体" w:eastAsia="宋体" w:cs="宋体"/>
          <w:color w:val="auto"/>
          <w:szCs w:val="21"/>
          <w:highlight w:val="none"/>
        </w:rPr>
        <w:t>及第二章“投标须知”的相关规定给予一定的价格折扣。</w:t>
      </w:r>
    </w:p>
    <w:p w14:paraId="3B7AF0F4">
      <w:pPr>
        <w:adjustRightInd w:val="0"/>
        <w:snapToGrid w:val="0"/>
        <w:spacing w:before="156" w:beforeLines="50" w:line="360" w:lineRule="auto"/>
        <w:ind w:firstLine="420" w:firstLineChars="200"/>
        <w:jc w:val="left"/>
        <w:rPr>
          <w:rFonts w:hint="eastAsia" w:ascii="宋体" w:hAnsi="宋体" w:eastAsia="宋体" w:cs="宋体"/>
          <w:bCs/>
          <w:color w:val="auto"/>
          <w:szCs w:val="21"/>
          <w:highlight w:val="none"/>
        </w:rPr>
      </w:pPr>
      <w:r>
        <w:rPr>
          <w:rFonts w:hint="eastAsia" w:ascii="宋体" w:hAnsi="宋体" w:eastAsia="宋体" w:cs="宋体"/>
          <w:color w:val="auto"/>
          <w:szCs w:val="21"/>
          <w:highlight w:val="none"/>
        </w:rPr>
        <w:t>（2）优先采购：</w:t>
      </w:r>
      <w:r>
        <w:rPr>
          <w:rFonts w:hint="eastAsia" w:ascii="宋体" w:hAnsi="宋体" w:eastAsia="宋体" w:cs="宋体"/>
          <w:bCs/>
          <w:color w:val="auto"/>
          <w:szCs w:val="21"/>
          <w:highlight w:val="none"/>
        </w:rPr>
        <w:t>评审时按</w:t>
      </w:r>
      <w:r>
        <w:rPr>
          <w:rFonts w:hint="eastAsia" w:ascii="宋体" w:hAnsi="宋体" w:eastAsia="宋体" w:cs="宋体"/>
          <w:b/>
          <w:color w:val="auto"/>
          <w:szCs w:val="21"/>
          <w:highlight w:val="none"/>
        </w:rPr>
        <w:t>【评标方法及标准前附表】</w:t>
      </w:r>
      <w:r>
        <w:rPr>
          <w:rFonts w:hint="eastAsia" w:ascii="宋体" w:hAnsi="宋体" w:eastAsia="宋体" w:cs="宋体"/>
          <w:bCs/>
          <w:color w:val="auto"/>
          <w:szCs w:val="21"/>
          <w:highlight w:val="none"/>
        </w:rPr>
        <w:t>及第二章</w:t>
      </w:r>
      <w:r>
        <w:rPr>
          <w:rFonts w:hint="eastAsia" w:ascii="宋体" w:hAnsi="宋体" w:eastAsia="宋体" w:cs="宋体"/>
          <w:color w:val="auto"/>
          <w:szCs w:val="21"/>
          <w:highlight w:val="none"/>
        </w:rPr>
        <w:t>“投标须知”</w:t>
      </w:r>
      <w:r>
        <w:rPr>
          <w:rFonts w:hint="eastAsia" w:ascii="宋体" w:hAnsi="宋体" w:eastAsia="宋体" w:cs="宋体"/>
          <w:bCs/>
          <w:color w:val="auto"/>
          <w:szCs w:val="21"/>
          <w:highlight w:val="none"/>
        </w:rPr>
        <w:t>的相关规定给予价格折扣或者加分。</w:t>
      </w:r>
    </w:p>
    <w:p w14:paraId="580036E0">
      <w:pPr>
        <w:keepNext w:val="0"/>
        <w:keepLines w:val="0"/>
        <w:widowControl w:val="0"/>
        <w:adjustRightInd w:val="0"/>
        <w:snapToGrid w:val="0"/>
        <w:spacing w:before="156" w:beforeLines="50" w:after="0" w:line="360" w:lineRule="auto"/>
        <w:jc w:val="both"/>
        <w:outlineLvl w:val="2"/>
        <w:rPr>
          <w:rFonts w:hint="eastAsia" w:ascii="宋体" w:hAnsi="宋体" w:eastAsia="宋体" w:cs="宋体"/>
          <w:b/>
          <w:bCs/>
          <w:color w:val="auto"/>
          <w:kern w:val="2"/>
          <w:sz w:val="24"/>
          <w:szCs w:val="24"/>
          <w:highlight w:val="none"/>
          <w:lang w:val="en-US" w:eastAsia="zh-CN" w:bidi="ar-SA"/>
        </w:rPr>
      </w:pPr>
      <w:bookmarkStart w:id="127" w:name="_Toc23499"/>
      <w:bookmarkStart w:id="128" w:name="_Toc5370"/>
      <w:bookmarkStart w:id="129" w:name="_Toc29913918"/>
      <w:r>
        <w:rPr>
          <w:rFonts w:hint="eastAsia" w:ascii="宋体" w:hAnsi="宋体" w:eastAsia="宋体" w:cs="宋体"/>
          <w:b/>
          <w:bCs w:val="0"/>
          <w:color w:val="auto"/>
          <w:kern w:val="2"/>
          <w:sz w:val="24"/>
          <w:szCs w:val="24"/>
          <w:highlight w:val="none"/>
          <w:lang w:val="en-US" w:eastAsia="zh-CN" w:bidi="ar-SA"/>
        </w:rPr>
        <w:t>6．</w:t>
      </w:r>
      <w:r>
        <w:rPr>
          <w:rFonts w:hint="eastAsia" w:ascii="宋体" w:hAnsi="宋体" w:eastAsia="宋体" w:cs="宋体"/>
          <w:b/>
          <w:bCs/>
          <w:color w:val="auto"/>
          <w:kern w:val="2"/>
          <w:sz w:val="24"/>
          <w:szCs w:val="24"/>
          <w:highlight w:val="none"/>
          <w:lang w:val="en-US" w:eastAsia="zh-CN" w:bidi="ar-SA"/>
        </w:rPr>
        <w:t>推荐中标候选人</w:t>
      </w:r>
      <w:bookmarkEnd w:id="127"/>
      <w:bookmarkEnd w:id="128"/>
      <w:bookmarkEnd w:id="129"/>
    </w:p>
    <w:p w14:paraId="2E13DF40">
      <w:pPr>
        <w:adjustRightInd w:val="0"/>
        <w:snapToGrid w:val="0"/>
        <w:spacing w:before="156" w:beforeLines="50" w:line="360" w:lineRule="auto"/>
        <w:ind w:firstLine="420" w:firstLineChars="200"/>
        <w:jc w:val="left"/>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综合评分法：评标结果按评审后得分由高到低顺序排列。得分相同的，按投标报价由低到高顺序排列。得分且投标报价相同的并列，按</w:t>
      </w:r>
      <w:r>
        <w:rPr>
          <w:rFonts w:hint="eastAsia" w:ascii="宋体" w:hAnsi="宋体" w:eastAsia="宋体" w:cs="宋体"/>
          <w:b/>
          <w:bCs/>
          <w:color w:val="auto"/>
          <w:szCs w:val="21"/>
          <w:highlight w:val="none"/>
        </w:rPr>
        <w:t>【评标方法及标准前附表】</w:t>
      </w:r>
      <w:r>
        <w:rPr>
          <w:rFonts w:hint="eastAsia" w:ascii="宋体" w:hAnsi="宋体" w:eastAsia="宋体" w:cs="宋体"/>
          <w:bCs/>
          <w:color w:val="auto"/>
          <w:szCs w:val="21"/>
          <w:highlight w:val="none"/>
        </w:rPr>
        <w:t>规定的方式确定中标人；招标文件未规定的，采取随机抽取的方式确定。</w:t>
      </w:r>
    </w:p>
    <w:p w14:paraId="096B5A1C">
      <w:pPr>
        <w:keepNext w:val="0"/>
        <w:keepLines w:val="0"/>
        <w:widowControl w:val="0"/>
        <w:adjustRightInd w:val="0"/>
        <w:snapToGrid w:val="0"/>
        <w:spacing w:before="156" w:beforeLines="50" w:after="0" w:line="360" w:lineRule="auto"/>
        <w:jc w:val="both"/>
        <w:outlineLvl w:val="2"/>
        <w:rPr>
          <w:rFonts w:hint="eastAsia" w:ascii="宋体" w:hAnsi="宋体" w:eastAsia="宋体" w:cs="宋体"/>
          <w:b/>
          <w:bCs/>
          <w:color w:val="auto"/>
          <w:kern w:val="2"/>
          <w:sz w:val="24"/>
          <w:szCs w:val="24"/>
          <w:highlight w:val="none"/>
          <w:lang w:val="en-US" w:eastAsia="zh-CN" w:bidi="ar-SA"/>
        </w:rPr>
      </w:pPr>
      <w:bookmarkStart w:id="130" w:name="_Toc11040"/>
      <w:bookmarkStart w:id="131" w:name="_Toc27411"/>
      <w:bookmarkStart w:id="132" w:name="_Toc29913919"/>
      <w:r>
        <w:rPr>
          <w:rFonts w:hint="eastAsia" w:ascii="宋体" w:hAnsi="宋体" w:eastAsia="宋体" w:cs="宋体"/>
          <w:b/>
          <w:bCs w:val="0"/>
          <w:color w:val="auto"/>
          <w:kern w:val="2"/>
          <w:sz w:val="24"/>
          <w:szCs w:val="24"/>
          <w:highlight w:val="none"/>
          <w:lang w:val="en-US" w:eastAsia="zh-CN" w:bidi="ar-SA"/>
        </w:rPr>
        <w:t>7．</w:t>
      </w:r>
      <w:r>
        <w:rPr>
          <w:rFonts w:hint="eastAsia" w:ascii="宋体" w:hAnsi="宋体" w:eastAsia="宋体" w:cs="宋体"/>
          <w:b/>
          <w:bCs/>
          <w:color w:val="auto"/>
          <w:kern w:val="2"/>
          <w:sz w:val="24"/>
          <w:szCs w:val="24"/>
          <w:highlight w:val="none"/>
          <w:lang w:val="en-US" w:eastAsia="zh-CN" w:bidi="ar-SA"/>
        </w:rPr>
        <w:t>编写评标报告</w:t>
      </w:r>
      <w:bookmarkEnd w:id="130"/>
      <w:bookmarkEnd w:id="131"/>
      <w:bookmarkEnd w:id="132"/>
    </w:p>
    <w:p w14:paraId="07F66066">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7.1评标</w:t>
      </w:r>
      <w:r>
        <w:rPr>
          <w:rFonts w:hint="eastAsia" w:ascii="宋体" w:hAnsi="宋体" w:eastAsia="宋体" w:cs="宋体"/>
          <w:bCs/>
          <w:color w:val="auto"/>
          <w:szCs w:val="21"/>
          <w:highlight w:val="none"/>
        </w:rPr>
        <w:t>委员会</w:t>
      </w:r>
      <w:r>
        <w:rPr>
          <w:rFonts w:hint="eastAsia" w:ascii="宋体" w:hAnsi="宋体" w:eastAsia="宋体" w:cs="宋体"/>
          <w:color w:val="auto"/>
          <w:szCs w:val="21"/>
          <w:highlight w:val="none"/>
        </w:rPr>
        <w:t>根据全体评标成员电子签名的原始评标记录和评标结果编写评标报告。</w:t>
      </w:r>
    </w:p>
    <w:p w14:paraId="6D45B11F">
      <w:pPr>
        <w:adjustRightInd w:val="0"/>
        <w:snapToGrid w:val="0"/>
        <w:spacing w:before="156" w:beforeLines="50" w:line="360" w:lineRule="auto"/>
        <w:ind w:firstLine="420" w:firstLineChars="200"/>
        <w:jc w:val="left"/>
        <w:rPr>
          <w:rFonts w:hint="eastAsia" w:ascii="宋体" w:hAnsi="宋体" w:eastAsia="宋体" w:cs="宋体"/>
          <w:bCs/>
          <w:color w:val="auto"/>
          <w:szCs w:val="21"/>
          <w:highlight w:val="none"/>
        </w:rPr>
      </w:pPr>
      <w:r>
        <w:rPr>
          <w:rFonts w:hint="eastAsia" w:ascii="宋体" w:hAnsi="宋体" w:eastAsia="宋体" w:cs="宋体"/>
          <w:color w:val="auto"/>
          <w:szCs w:val="21"/>
          <w:highlight w:val="none"/>
        </w:rPr>
        <w:t>7.2</w:t>
      </w:r>
      <w:r>
        <w:rPr>
          <w:rFonts w:hint="eastAsia" w:ascii="宋体" w:hAnsi="宋体" w:eastAsia="宋体" w:cs="宋体"/>
          <w:bCs/>
          <w:color w:val="auto"/>
          <w:szCs w:val="21"/>
          <w:highlight w:val="none"/>
        </w:rPr>
        <w:t>评标委员会成员对需要共同认定的事项存在争议的，应当按照少数服从多数的原则作出结论。持不同意见的评标委员会成员应当在评标报告上签署不同意见及理由，否则视为同意评标报告。</w:t>
      </w:r>
    </w:p>
    <w:p w14:paraId="73C7C8EB">
      <w:pPr>
        <w:keepNext w:val="0"/>
        <w:keepLines w:val="0"/>
        <w:widowControl w:val="0"/>
        <w:adjustRightInd w:val="0"/>
        <w:snapToGrid w:val="0"/>
        <w:spacing w:before="156" w:beforeLines="50" w:after="0" w:line="360" w:lineRule="auto"/>
        <w:jc w:val="both"/>
        <w:outlineLvl w:val="2"/>
        <w:rPr>
          <w:rFonts w:hint="eastAsia" w:ascii="宋体" w:hAnsi="宋体" w:eastAsia="宋体" w:cs="宋体"/>
          <w:b/>
          <w:bCs w:val="0"/>
          <w:color w:val="auto"/>
          <w:kern w:val="2"/>
          <w:sz w:val="24"/>
          <w:szCs w:val="24"/>
          <w:highlight w:val="none"/>
          <w:lang w:val="en-US" w:eastAsia="zh-CN" w:bidi="ar-SA"/>
        </w:rPr>
      </w:pPr>
      <w:bookmarkStart w:id="133" w:name="_Toc9642"/>
      <w:bookmarkStart w:id="134" w:name="_Toc29913920"/>
      <w:bookmarkStart w:id="135" w:name="_Toc22429"/>
      <w:r>
        <w:rPr>
          <w:rFonts w:hint="eastAsia" w:ascii="宋体" w:hAnsi="宋体" w:eastAsia="宋体" w:cs="宋体"/>
          <w:b/>
          <w:bCs w:val="0"/>
          <w:color w:val="auto"/>
          <w:kern w:val="2"/>
          <w:sz w:val="24"/>
          <w:szCs w:val="24"/>
          <w:highlight w:val="none"/>
          <w:lang w:val="en-US" w:eastAsia="zh-CN" w:bidi="ar-SA"/>
        </w:rPr>
        <w:t>8．</w:t>
      </w:r>
      <w:r>
        <w:rPr>
          <w:rFonts w:hint="eastAsia" w:ascii="宋体" w:hAnsi="宋体" w:eastAsia="宋体" w:cs="宋体"/>
          <w:b/>
          <w:bCs/>
          <w:color w:val="auto"/>
          <w:kern w:val="2"/>
          <w:sz w:val="24"/>
          <w:szCs w:val="24"/>
          <w:highlight w:val="none"/>
          <w:lang w:val="en-US" w:eastAsia="zh-CN" w:bidi="ar-SA"/>
        </w:rPr>
        <w:t>评标报告</w:t>
      </w:r>
      <w:r>
        <w:rPr>
          <w:rFonts w:hint="eastAsia" w:ascii="宋体" w:hAnsi="宋体" w:eastAsia="宋体" w:cs="宋体"/>
          <w:b/>
          <w:bCs w:val="0"/>
          <w:color w:val="auto"/>
          <w:kern w:val="2"/>
          <w:sz w:val="24"/>
          <w:szCs w:val="24"/>
          <w:highlight w:val="none"/>
          <w:lang w:val="en-US" w:eastAsia="zh-CN" w:bidi="ar-SA"/>
        </w:rPr>
        <w:t>复核</w:t>
      </w:r>
      <w:bookmarkEnd w:id="133"/>
      <w:bookmarkEnd w:id="134"/>
      <w:bookmarkEnd w:id="135"/>
    </w:p>
    <w:p w14:paraId="34BEFEAB">
      <w:pPr>
        <w:adjustRightInd w:val="0"/>
        <w:snapToGrid w:val="0"/>
        <w:spacing w:before="156" w:beforeLines="50" w:line="360" w:lineRule="auto"/>
        <w:ind w:firstLine="420" w:firstLineChars="200"/>
        <w:jc w:val="left"/>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8.1汇总结束后，评标委员会应当进行复核，特别要对拟推荐为中标候选供应商的、报价最低的、投标文件被认定为无效的进行重点复核。</w:t>
      </w:r>
    </w:p>
    <w:p w14:paraId="4006F987">
      <w:pPr>
        <w:adjustRightInd w:val="0"/>
        <w:snapToGrid w:val="0"/>
        <w:spacing w:before="156" w:beforeLines="50" w:line="360" w:lineRule="auto"/>
        <w:ind w:firstLine="420" w:firstLineChars="200"/>
        <w:jc w:val="left"/>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8.2汇总完成后，除下列情形外，任何人不得修改评标结果：</w:t>
      </w:r>
    </w:p>
    <w:p w14:paraId="6DFFE6E7">
      <w:pPr>
        <w:adjustRightInd w:val="0"/>
        <w:snapToGrid w:val="0"/>
        <w:spacing w:before="156" w:beforeLines="50" w:line="360" w:lineRule="auto"/>
        <w:ind w:firstLine="420"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（1）分值汇总计算错误的；</w:t>
      </w:r>
    </w:p>
    <w:p w14:paraId="4C644FB6">
      <w:pPr>
        <w:adjustRightInd w:val="0"/>
        <w:snapToGrid w:val="0"/>
        <w:spacing w:before="156" w:beforeLines="50" w:line="360" w:lineRule="auto"/>
        <w:ind w:firstLine="420"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（2）分项评分超出评分标准范围的；</w:t>
      </w:r>
    </w:p>
    <w:p w14:paraId="6374027F">
      <w:pPr>
        <w:adjustRightInd w:val="0"/>
        <w:snapToGrid w:val="0"/>
        <w:spacing w:before="156" w:beforeLines="50" w:line="360" w:lineRule="auto"/>
        <w:ind w:firstLine="420"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（3）评标委员会成员对客观评审因素评分不一致的；</w:t>
      </w:r>
    </w:p>
    <w:p w14:paraId="2A4D224E">
      <w:pPr>
        <w:adjustRightInd w:val="0"/>
        <w:snapToGrid w:val="0"/>
        <w:spacing w:before="156" w:beforeLines="50" w:line="360" w:lineRule="auto"/>
        <w:ind w:firstLine="420"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（4）经评标委员会认定评分畸高、畸低的。</w:t>
      </w:r>
    </w:p>
    <w:p w14:paraId="32704805">
      <w:pPr>
        <w:adjustRightInd w:val="0"/>
        <w:snapToGrid w:val="0"/>
        <w:spacing w:before="156" w:beforeLines="50" w:line="360" w:lineRule="auto"/>
        <w:ind w:firstLine="420" w:firstLineChars="200"/>
        <w:jc w:val="left"/>
        <w:rPr>
          <w:rFonts w:hint="eastAsia" w:ascii="宋体" w:hAnsi="宋体" w:eastAsia="宋体" w:cs="宋体"/>
          <w:b/>
          <w:bCs/>
          <w:color w:val="auto"/>
          <w:szCs w:val="21"/>
          <w:highlight w:val="none"/>
        </w:rPr>
      </w:pPr>
      <w:r>
        <w:rPr>
          <w:rFonts w:hint="eastAsia" w:ascii="宋体" w:hAnsi="宋体" w:eastAsia="宋体" w:cs="宋体"/>
          <w:bCs/>
          <w:color w:val="auto"/>
          <w:szCs w:val="21"/>
          <w:highlight w:val="none"/>
        </w:rPr>
        <w:t>8.3评标报告签署前，经复核发现存在以上情形之一的，评标委员会应当当场修改评标结果，并在评标报告中记载；评标报告签署后，采购人或者采购代理机构发现存在以上情形之一的，应当组织原评标委员会进行重新评审。重新评审改变评标结果的，书面报告本级财政部门。</w:t>
      </w:r>
    </w:p>
    <w:p w14:paraId="7DB1D31E">
      <w:pPr>
        <w:keepNext w:val="0"/>
        <w:keepLines w:val="0"/>
        <w:widowControl w:val="0"/>
        <w:adjustRightInd w:val="0"/>
        <w:snapToGrid w:val="0"/>
        <w:spacing w:before="156" w:beforeLines="50" w:after="0" w:line="360" w:lineRule="auto"/>
        <w:jc w:val="both"/>
        <w:outlineLvl w:val="2"/>
        <w:rPr>
          <w:rFonts w:hint="eastAsia" w:ascii="宋体" w:hAnsi="宋体" w:eastAsia="宋体" w:cs="宋体"/>
          <w:b/>
          <w:bCs w:val="0"/>
          <w:color w:val="auto"/>
          <w:kern w:val="2"/>
          <w:sz w:val="24"/>
          <w:szCs w:val="24"/>
          <w:highlight w:val="none"/>
          <w:lang w:val="en-US" w:eastAsia="zh-CN" w:bidi="ar-SA"/>
        </w:rPr>
      </w:pPr>
      <w:bookmarkStart w:id="136" w:name="_Toc29913921"/>
      <w:bookmarkStart w:id="137" w:name="_Toc22688"/>
      <w:bookmarkStart w:id="138" w:name="_Toc4206"/>
      <w:r>
        <w:rPr>
          <w:rFonts w:hint="eastAsia" w:ascii="宋体" w:hAnsi="宋体" w:eastAsia="宋体" w:cs="宋体"/>
          <w:b/>
          <w:bCs/>
          <w:color w:val="auto"/>
          <w:kern w:val="2"/>
          <w:sz w:val="24"/>
          <w:szCs w:val="24"/>
          <w:highlight w:val="none"/>
          <w:lang w:val="en-US" w:eastAsia="zh-CN" w:bidi="ar-SA"/>
        </w:rPr>
        <w:t>9．</w:t>
      </w:r>
      <w:r>
        <w:rPr>
          <w:rFonts w:hint="eastAsia" w:ascii="宋体" w:hAnsi="宋体" w:eastAsia="宋体" w:cs="宋体"/>
          <w:b/>
          <w:bCs w:val="0"/>
          <w:color w:val="auto"/>
          <w:kern w:val="2"/>
          <w:sz w:val="24"/>
          <w:szCs w:val="24"/>
          <w:highlight w:val="none"/>
          <w:lang w:val="en-US" w:eastAsia="zh-CN" w:bidi="ar-SA"/>
        </w:rPr>
        <w:t>停止评标</w:t>
      </w:r>
      <w:bookmarkEnd w:id="136"/>
      <w:bookmarkEnd w:id="137"/>
      <w:bookmarkEnd w:id="138"/>
    </w:p>
    <w:p w14:paraId="3813E748">
      <w:pPr>
        <w:adjustRightInd w:val="0"/>
        <w:snapToGrid w:val="0"/>
        <w:spacing w:before="156" w:beforeLines="50" w:line="360" w:lineRule="auto"/>
        <w:ind w:firstLine="420" w:firstLineChars="200"/>
        <w:jc w:val="left"/>
        <w:rPr>
          <w:rFonts w:hint="eastAsia" w:ascii="宋体" w:hAnsi="宋体" w:eastAsia="宋体" w:cs="宋体"/>
          <w:color w:val="auto"/>
          <w:kern w:val="0"/>
          <w:szCs w:val="21"/>
          <w:highlight w:val="none"/>
        </w:rPr>
      </w:pPr>
      <w:r>
        <w:rPr>
          <w:rFonts w:hint="eastAsia" w:ascii="宋体" w:hAnsi="宋体" w:eastAsia="宋体" w:cs="宋体"/>
          <w:bCs/>
          <w:color w:val="auto"/>
          <w:szCs w:val="21"/>
          <w:highlight w:val="none"/>
        </w:rPr>
        <w:t>9.1</w:t>
      </w:r>
      <w:r>
        <w:rPr>
          <w:rFonts w:hint="eastAsia" w:ascii="宋体" w:hAnsi="宋体" w:eastAsia="宋体" w:cs="宋体"/>
          <w:color w:val="auto"/>
          <w:kern w:val="0"/>
          <w:szCs w:val="21"/>
          <w:highlight w:val="none"/>
        </w:rPr>
        <w:t>评标委员会发现招标文件存在歧义、重大缺陷导致评标工作无法进行，或者招标文件内容违反国家有关强制性规定的，应当停止评标工作，与采购人、采购代理机构沟通并作书面记录。采购人、采购代理机构确认后，应当修改招标文件，重新组织采购活动。</w:t>
      </w:r>
    </w:p>
    <w:p w14:paraId="717DEC22">
      <w:pPr>
        <w:keepNext/>
        <w:keepLines/>
        <w:widowControl w:val="0"/>
        <w:bidi w:val="0"/>
        <w:spacing w:before="260" w:after="260" w:line="416" w:lineRule="auto"/>
        <w:jc w:val="both"/>
        <w:outlineLvl w:val="2"/>
        <w:rPr>
          <w:rFonts w:hint="eastAsia" w:ascii="宋体" w:hAnsi="宋体" w:eastAsia="宋体" w:cs="宋体"/>
          <w:b/>
          <w:bCs/>
          <w:color w:val="auto"/>
          <w:kern w:val="2"/>
          <w:sz w:val="28"/>
          <w:szCs w:val="28"/>
          <w:highlight w:val="none"/>
          <w:lang w:val="en-US" w:eastAsia="zh-CN" w:bidi="ar-SA"/>
        </w:rPr>
      </w:pPr>
      <w:bookmarkStart w:id="139" w:name="_Toc18913"/>
      <w:r>
        <w:rPr>
          <w:rFonts w:hint="eastAsia" w:ascii="宋体" w:hAnsi="宋体" w:eastAsia="宋体" w:cs="宋体"/>
          <w:b/>
          <w:bCs/>
          <w:color w:val="auto"/>
          <w:kern w:val="2"/>
          <w:sz w:val="28"/>
          <w:szCs w:val="28"/>
          <w:highlight w:val="none"/>
          <w:lang w:val="en-US" w:eastAsia="zh-CN" w:bidi="ar-SA"/>
        </w:rPr>
        <w:t>10.废标</w:t>
      </w:r>
      <w:bookmarkEnd w:id="139"/>
    </w:p>
    <w:p w14:paraId="3C51C552">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10.1 根据有关法律法规和招标文件的有关规定，如出现下列情况之一的，应予以废标：</w:t>
      </w:r>
    </w:p>
    <w:p w14:paraId="4B566C1F">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（1）符合专业条件的投标人或者对招标文件作实质响应的投标人不足三家的；</w:t>
      </w:r>
    </w:p>
    <w:p w14:paraId="02CBF56B">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（2）出现影响采购公正的违法、违规行为的；</w:t>
      </w:r>
    </w:p>
    <w:p w14:paraId="3F1D07FF">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（3）投标人的报价均超过</w:t>
      </w:r>
      <w:r>
        <w:rPr>
          <w:rFonts w:hint="eastAsia" w:ascii="宋体" w:hAnsi="宋体" w:eastAsia="宋体" w:cs="宋体"/>
          <w:color w:val="auto"/>
          <w:szCs w:val="21"/>
          <w:highlight w:val="none"/>
          <w:lang w:eastAsia="zh-CN"/>
        </w:rPr>
        <w:t>采购人</w:t>
      </w:r>
      <w:r>
        <w:rPr>
          <w:rFonts w:hint="eastAsia" w:ascii="宋体" w:hAnsi="宋体" w:eastAsia="宋体" w:cs="宋体"/>
          <w:color w:val="auto"/>
          <w:szCs w:val="21"/>
          <w:highlight w:val="none"/>
        </w:rPr>
        <w:t>项目采购预算，</w:t>
      </w:r>
      <w:r>
        <w:rPr>
          <w:rFonts w:hint="eastAsia" w:ascii="宋体" w:hAnsi="宋体" w:eastAsia="宋体" w:cs="宋体"/>
          <w:color w:val="auto"/>
          <w:szCs w:val="21"/>
          <w:highlight w:val="none"/>
          <w:lang w:eastAsia="zh-CN"/>
        </w:rPr>
        <w:t>采购人</w:t>
      </w:r>
      <w:r>
        <w:rPr>
          <w:rFonts w:hint="eastAsia" w:ascii="宋体" w:hAnsi="宋体" w:eastAsia="宋体" w:cs="宋体"/>
          <w:color w:val="auto"/>
          <w:szCs w:val="21"/>
          <w:highlight w:val="none"/>
        </w:rPr>
        <w:t>不能支付的；</w:t>
      </w:r>
    </w:p>
    <w:p w14:paraId="7E9548AF">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（4）因重大变故，采购任务取消的。</w:t>
      </w:r>
    </w:p>
    <w:p w14:paraId="369CF1CA">
      <w:pPr>
        <w:keepNext w:val="0"/>
        <w:keepLines w:val="0"/>
        <w:widowControl w:val="0"/>
        <w:adjustRightInd w:val="0"/>
        <w:snapToGrid w:val="0"/>
        <w:spacing w:before="156" w:beforeLines="50" w:after="0" w:line="360" w:lineRule="auto"/>
        <w:jc w:val="both"/>
        <w:outlineLvl w:val="2"/>
        <w:rPr>
          <w:rFonts w:hint="eastAsia" w:ascii="宋体" w:hAnsi="宋体" w:eastAsia="宋体" w:cs="宋体"/>
          <w:b/>
          <w:bCs w:val="0"/>
          <w:color w:val="auto"/>
          <w:kern w:val="2"/>
          <w:sz w:val="24"/>
          <w:szCs w:val="24"/>
          <w:highlight w:val="none"/>
          <w:lang w:val="en-US" w:eastAsia="zh-CN" w:bidi="ar-SA"/>
        </w:rPr>
      </w:pPr>
      <w:bookmarkStart w:id="140" w:name="_Toc881"/>
      <w:bookmarkStart w:id="141" w:name="_Toc5188"/>
      <w:bookmarkStart w:id="142" w:name="_Toc29913922"/>
      <w:r>
        <w:rPr>
          <w:rFonts w:hint="eastAsia" w:ascii="宋体" w:hAnsi="宋体" w:eastAsia="宋体" w:cs="宋体"/>
          <w:b/>
          <w:bCs/>
          <w:color w:val="auto"/>
          <w:kern w:val="0"/>
          <w:sz w:val="24"/>
          <w:szCs w:val="24"/>
          <w:highlight w:val="none"/>
          <w:lang w:val="en-US" w:eastAsia="zh-CN" w:bidi="ar-SA"/>
        </w:rPr>
        <w:t>11．重新组建评标委员会进行评标</w:t>
      </w:r>
      <w:bookmarkEnd w:id="140"/>
      <w:bookmarkEnd w:id="141"/>
      <w:bookmarkEnd w:id="142"/>
    </w:p>
    <w:p w14:paraId="78191E1B">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11.1评标委员会或者其成员存在下列情形导致评标结果无效的，采购人、采购代理机构可以重新组建评标委员会进行评标，并书面报告本级财政部门，但采购合同已经履行的除外：</w:t>
      </w:r>
    </w:p>
    <w:p w14:paraId="78A01420">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（1）评标委员会组成不符合《政府采购货物和服务招标投标管理办法》规定的；</w:t>
      </w:r>
    </w:p>
    <w:p w14:paraId="4B2E8EB6">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（2）有《政府采购货物和服务招标投标管理办法》第六十二条第一至五项情形的；</w:t>
      </w:r>
    </w:p>
    <w:p w14:paraId="78C03A23">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（3）评标委员会及其成员独立评标受到非法干预的；</w:t>
      </w:r>
    </w:p>
    <w:p w14:paraId="609530F2">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（4）有政府采购法实施条例第七十五条规定的违法行为的。</w:t>
      </w:r>
    </w:p>
    <w:p w14:paraId="479AE986">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11.2有违法违规行为的原评标委员会成员不得参加重新组建的评标委员会。</w:t>
      </w:r>
    </w:p>
    <w:p w14:paraId="5F509F0B">
      <w:pPr>
        <w:adjustRightInd w:val="0"/>
        <w:snapToGrid w:val="0"/>
        <w:spacing w:before="156" w:beforeLines="50" w:line="360" w:lineRule="auto"/>
        <w:ind w:firstLine="643" w:firstLineChars="200"/>
        <w:jc w:val="left"/>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br w:type="page"/>
      </w:r>
    </w:p>
    <w:p w14:paraId="373EAE37">
      <w:pPr>
        <w:keepNext/>
        <w:keepLines/>
        <w:widowControl w:val="0"/>
        <w:adjustRightInd w:val="0"/>
        <w:snapToGrid w:val="0"/>
        <w:spacing w:line="360" w:lineRule="auto"/>
        <w:jc w:val="center"/>
        <w:outlineLvl w:val="1"/>
        <w:rPr>
          <w:rFonts w:hint="eastAsia" w:ascii="宋体" w:hAnsi="宋体" w:eastAsia="宋体" w:cs="宋体"/>
          <w:b/>
          <w:bCs/>
          <w:color w:val="auto"/>
          <w:kern w:val="2"/>
          <w:sz w:val="28"/>
          <w:szCs w:val="28"/>
          <w:highlight w:val="none"/>
          <w:lang w:val="en-US" w:eastAsia="zh-CN" w:bidi="ar-SA"/>
        </w:rPr>
      </w:pPr>
      <w:bookmarkStart w:id="143" w:name="_Toc29913923"/>
      <w:bookmarkStart w:id="144" w:name="_Toc30098"/>
      <w:bookmarkStart w:id="145" w:name="_Toc10641"/>
      <w:r>
        <w:rPr>
          <w:rFonts w:hint="eastAsia" w:ascii="宋体" w:hAnsi="宋体" w:eastAsia="宋体" w:cs="宋体"/>
          <w:b/>
          <w:bCs/>
          <w:color w:val="auto"/>
          <w:kern w:val="2"/>
          <w:sz w:val="28"/>
          <w:szCs w:val="28"/>
          <w:highlight w:val="none"/>
          <w:lang w:val="en-US" w:eastAsia="zh-CN" w:bidi="ar-SA"/>
        </w:rPr>
        <w:t>第三节 投标文件的符合性审查</w:t>
      </w:r>
      <w:bookmarkEnd w:id="143"/>
      <w:bookmarkEnd w:id="144"/>
      <w:bookmarkEnd w:id="145"/>
    </w:p>
    <w:p w14:paraId="5AF01893">
      <w:pPr>
        <w:adjustRightInd w:val="0"/>
        <w:snapToGrid w:val="0"/>
        <w:spacing w:before="156" w:beforeLines="50" w:line="360" w:lineRule="auto"/>
        <w:rPr>
          <w:rFonts w:hint="eastAsia" w:ascii="宋体" w:hAnsi="宋体" w:eastAsia="宋体" w:cs="宋体"/>
          <w:b/>
          <w:color w:val="auto"/>
          <w:sz w:val="24"/>
          <w:highlight w:val="none"/>
        </w:rPr>
      </w:pPr>
      <w:r>
        <w:rPr>
          <w:rFonts w:hint="eastAsia" w:ascii="宋体" w:hAnsi="宋体" w:eastAsia="宋体" w:cs="宋体"/>
          <w:b/>
          <w:color w:val="auto"/>
          <w:sz w:val="24"/>
          <w:highlight w:val="none"/>
        </w:rPr>
        <w:t>1.符合性审查</w:t>
      </w:r>
    </w:p>
    <w:p w14:paraId="448EF6AC">
      <w:pPr>
        <w:adjustRightInd w:val="0"/>
        <w:snapToGrid w:val="0"/>
        <w:spacing w:before="156" w:beforeLines="50"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1.1</w:t>
      </w:r>
      <w:r>
        <w:rPr>
          <w:rFonts w:hint="eastAsia" w:ascii="宋体" w:hAnsi="宋体" w:eastAsia="宋体" w:cs="宋体"/>
          <w:color w:val="auto"/>
          <w:szCs w:val="21"/>
          <w:highlight w:val="none"/>
        </w:rPr>
        <w:t>评标委员会应</w:t>
      </w:r>
      <w:r>
        <w:rPr>
          <w:rFonts w:hint="eastAsia" w:ascii="宋体" w:hAnsi="宋体" w:eastAsia="宋体" w:cs="宋体"/>
          <w:color w:val="auto"/>
          <w:highlight w:val="none"/>
        </w:rPr>
        <w:t>对符合资格条件的投标人的投标文件进行符合性审查，以确定其是否满足招标文件的实质性要求。</w:t>
      </w:r>
    </w:p>
    <w:p w14:paraId="761B3F5B">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依据招标文件的规定，从投标文件的有效性、完整性和对招标文件的响应程度进行审查，以确定是否对招标文件的实质性要求作出响应。评标委员会判断投标文件的响应性只根据投标文件的内容，而不依据外部的证据。</w:t>
      </w:r>
    </w:p>
    <w:p w14:paraId="54FDB513">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（2）投标人不得通过修正或撤销不合要求的偏离从而使其投标成为实质上响应的投标。</w:t>
      </w:r>
    </w:p>
    <w:p w14:paraId="68736AF4">
      <w:pPr>
        <w:adjustRightInd w:val="0"/>
        <w:snapToGrid w:val="0"/>
        <w:spacing w:before="156" w:beforeLines="50"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kern w:val="0"/>
          <w:szCs w:val="21"/>
          <w:highlight w:val="none"/>
        </w:rPr>
        <w:t>1.2</w:t>
      </w:r>
      <w:r>
        <w:rPr>
          <w:rFonts w:hint="eastAsia" w:ascii="宋体" w:hAnsi="宋体" w:eastAsia="宋体" w:cs="宋体"/>
          <w:color w:val="auto"/>
          <w:highlight w:val="none"/>
        </w:rPr>
        <w:t>未通过符合性审查的投标人，其投标将被认定为投标无效，不能进入下一阶段评审。通过符合性审查的投标人数量不足 3 家的，不得作进一步的比较和评价。</w:t>
      </w:r>
    </w:p>
    <w:p w14:paraId="1D6F0E5B">
      <w:pPr>
        <w:adjustRightInd w:val="0"/>
        <w:snapToGrid w:val="0"/>
        <w:spacing w:before="156" w:beforeLines="50" w:line="360" w:lineRule="auto"/>
        <w:jc w:val="left"/>
        <w:rPr>
          <w:rFonts w:hint="eastAsia" w:ascii="宋体" w:hAnsi="宋体" w:eastAsia="宋体" w:cs="宋体"/>
          <w:b/>
          <w:color w:val="auto"/>
          <w:sz w:val="24"/>
          <w:highlight w:val="none"/>
        </w:rPr>
      </w:pPr>
      <w:r>
        <w:rPr>
          <w:rFonts w:hint="eastAsia" w:ascii="宋体" w:hAnsi="宋体" w:eastAsia="宋体" w:cs="宋体"/>
          <w:b/>
          <w:color w:val="auto"/>
          <w:sz w:val="24"/>
          <w:highlight w:val="none"/>
        </w:rPr>
        <w:t>2.投标无效</w:t>
      </w:r>
    </w:p>
    <w:p w14:paraId="000BA442">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2.1投标人存在下列情况之一的，符合性审查不合格，投标无效：</w:t>
      </w:r>
    </w:p>
    <w:p w14:paraId="06BD6C59">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（1）投标文件中</w:t>
      </w:r>
      <w:r>
        <w:rPr>
          <w:rFonts w:hint="eastAsia" w:ascii="宋体" w:hAnsi="宋体" w:eastAsia="宋体" w:cs="宋体"/>
          <w:color w:val="auto"/>
          <w:szCs w:val="21"/>
          <w:highlight w:val="none"/>
          <w:lang w:eastAsia="zh-CN"/>
        </w:rPr>
        <w:t>商务和技术文件</w:t>
      </w:r>
      <w:r>
        <w:rPr>
          <w:rFonts w:hint="eastAsia" w:ascii="宋体" w:hAnsi="宋体" w:eastAsia="宋体" w:cs="宋体"/>
          <w:color w:val="auto"/>
          <w:szCs w:val="21"/>
          <w:highlight w:val="none"/>
        </w:rPr>
        <w:t>未按照招标文件规定要求签署、盖章的；</w:t>
      </w:r>
    </w:p>
    <w:p w14:paraId="08F5CFA4">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（2）投标文件没有对招标文件的实质性要求和条件作出响应，或者对招标文件的偏离超出招标文件规定的偏离</w:t>
      </w:r>
      <w:r>
        <w:rPr>
          <w:rFonts w:hint="eastAsia" w:ascii="宋体" w:hAnsi="宋体" w:eastAsia="宋体" w:cs="宋体"/>
          <w:color w:val="auto"/>
          <w:highlight w:val="none"/>
        </w:rPr>
        <w:t>范围和幅度</w:t>
      </w:r>
      <w:r>
        <w:rPr>
          <w:rFonts w:hint="eastAsia" w:ascii="宋体" w:hAnsi="宋体" w:eastAsia="宋体" w:cs="宋体"/>
          <w:color w:val="auto"/>
          <w:szCs w:val="21"/>
          <w:highlight w:val="none"/>
        </w:rPr>
        <w:t>；</w:t>
      </w:r>
    </w:p>
    <w:p w14:paraId="62EFA81E">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（3）投标有效期不足的；</w:t>
      </w:r>
    </w:p>
    <w:p w14:paraId="011338EF">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（4）投标文件含有采购人不能接受的附加条件的；</w:t>
      </w:r>
    </w:p>
    <w:p w14:paraId="361B7E67">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（5）不符合本节第1.1款规定符合性审查标准的；</w:t>
      </w:r>
    </w:p>
    <w:p w14:paraId="550C9998">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（6）法律、法规和招标文件规定的其他投标无效情形的。</w:t>
      </w:r>
    </w:p>
    <w:p w14:paraId="3DAAC155">
      <w:pPr>
        <w:adjustRightInd w:val="0"/>
        <w:snapToGrid w:val="0"/>
        <w:spacing w:before="156" w:beforeLines="50" w:line="360" w:lineRule="auto"/>
        <w:ind w:firstLine="420"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2.2在评标过程中发现投标人有不遵循公平竞争的原则，恶意串通，妨碍其他投标人的竞争行为，损害采购人或者其他投标人的合法权益的，评标委员会应当认定其</w:t>
      </w:r>
      <w:r>
        <w:rPr>
          <w:rFonts w:hint="eastAsia" w:ascii="宋体" w:hAnsi="宋体" w:eastAsia="宋体" w:cs="宋体"/>
          <w:b/>
          <w:color w:val="auto"/>
          <w:kern w:val="0"/>
          <w:szCs w:val="21"/>
          <w:highlight w:val="none"/>
        </w:rPr>
        <w:t>投标无效</w:t>
      </w:r>
      <w:r>
        <w:rPr>
          <w:rFonts w:hint="eastAsia" w:ascii="宋体" w:hAnsi="宋体" w:eastAsia="宋体" w:cs="宋体"/>
          <w:color w:val="auto"/>
          <w:kern w:val="0"/>
          <w:szCs w:val="21"/>
          <w:highlight w:val="none"/>
        </w:rPr>
        <w:t>，并书面报告本级财政部门。</w:t>
      </w:r>
    </w:p>
    <w:p w14:paraId="36036C81">
      <w:pPr>
        <w:rPr>
          <w:rFonts w:hint="eastAsia" w:ascii="宋体" w:hAnsi="宋体" w:eastAsia="宋体" w:cs="宋体"/>
          <w:color w:val="auto"/>
          <w:highlight w:val="none"/>
        </w:rPr>
      </w:pPr>
    </w:p>
    <w:p w14:paraId="67497BDE">
      <w:pPr>
        <w:widowControl/>
        <w:jc w:val="left"/>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br w:type="page"/>
      </w:r>
    </w:p>
    <w:p w14:paraId="383E3C70">
      <w:pPr>
        <w:keepNext/>
        <w:keepLines/>
        <w:widowControl w:val="0"/>
        <w:adjustRightInd w:val="0"/>
        <w:snapToGrid w:val="0"/>
        <w:spacing w:before="156" w:beforeLines="50" w:after="0" w:line="360" w:lineRule="auto"/>
        <w:jc w:val="both"/>
        <w:outlineLvl w:val="2"/>
        <w:rPr>
          <w:rFonts w:hint="eastAsia" w:ascii="宋体" w:hAnsi="宋体" w:eastAsia="宋体" w:cs="宋体"/>
          <w:b/>
          <w:bCs/>
          <w:color w:val="auto"/>
          <w:kern w:val="2"/>
          <w:sz w:val="21"/>
          <w:szCs w:val="21"/>
          <w:highlight w:val="none"/>
          <w:lang w:val="en-US" w:eastAsia="zh-CN" w:bidi="ar-SA"/>
        </w:rPr>
      </w:pPr>
      <w:bookmarkStart w:id="146" w:name="_Toc16957"/>
      <w:bookmarkStart w:id="147" w:name="_Toc20651227"/>
      <w:bookmarkStart w:id="148" w:name="_Toc20064"/>
      <w:bookmarkStart w:id="149" w:name="_Toc29913924"/>
      <w:r>
        <w:rPr>
          <w:rFonts w:hint="eastAsia" w:ascii="宋体" w:hAnsi="宋体" w:eastAsia="宋体" w:cs="宋体"/>
          <w:b/>
          <w:bCs/>
          <w:color w:val="auto"/>
          <w:kern w:val="2"/>
          <w:sz w:val="21"/>
          <w:szCs w:val="21"/>
          <w:highlight w:val="none"/>
          <w:lang w:val="en-US" w:eastAsia="zh-CN" w:bidi="ar-SA"/>
        </w:rPr>
        <w:t>附表1 符合性审查表</w:t>
      </w:r>
      <w:bookmarkEnd w:id="146"/>
      <w:bookmarkEnd w:id="147"/>
      <w:bookmarkEnd w:id="148"/>
    </w:p>
    <w:p w14:paraId="4C87A01F">
      <w:pPr>
        <w:adjustRightInd w:val="0"/>
        <w:snapToGrid w:val="0"/>
        <w:spacing w:before="156" w:beforeLines="50" w:line="360" w:lineRule="auto"/>
        <w:jc w:val="center"/>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符合性审查表</w:t>
      </w:r>
    </w:p>
    <w:p w14:paraId="4DF9F637">
      <w:pPr>
        <w:adjustRightInd w:val="0"/>
        <w:snapToGrid w:val="0"/>
        <w:spacing w:before="156" w:beforeLines="50"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w:t>
      </w:r>
    </w:p>
    <w:tbl>
      <w:tblPr>
        <w:tblStyle w:val="9"/>
        <w:tblW w:w="9060" w:type="dxa"/>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83"/>
        <w:gridCol w:w="3001"/>
        <w:gridCol w:w="5376"/>
      </w:tblGrid>
      <w:tr w14:paraId="40CF964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32" w:hRule="atLeast"/>
        </w:trPr>
        <w:tc>
          <w:tcPr>
            <w:tcW w:w="683" w:type="dxa"/>
            <w:noWrap/>
            <w:vAlign w:val="center"/>
          </w:tcPr>
          <w:p w14:paraId="164B9EE5">
            <w:pPr>
              <w:adjustRightInd w:val="0"/>
              <w:snapToGrid w:val="0"/>
              <w:spacing w:beforeLines="50" w:line="360" w:lineRule="auto"/>
              <w:jc w:val="center"/>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序号</w:t>
            </w:r>
          </w:p>
        </w:tc>
        <w:tc>
          <w:tcPr>
            <w:tcW w:w="3001" w:type="dxa"/>
            <w:noWrap/>
            <w:vAlign w:val="center"/>
          </w:tcPr>
          <w:p w14:paraId="44974A8D">
            <w:pPr>
              <w:adjustRightInd w:val="0"/>
              <w:snapToGrid w:val="0"/>
              <w:spacing w:beforeLines="50" w:line="360" w:lineRule="auto"/>
              <w:jc w:val="center"/>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审查项目</w:t>
            </w:r>
          </w:p>
        </w:tc>
        <w:tc>
          <w:tcPr>
            <w:tcW w:w="5376" w:type="dxa"/>
            <w:noWrap/>
            <w:vAlign w:val="center"/>
          </w:tcPr>
          <w:p w14:paraId="690DE19D">
            <w:pPr>
              <w:adjustRightInd w:val="0"/>
              <w:snapToGrid w:val="0"/>
              <w:spacing w:beforeLines="50" w:line="360" w:lineRule="auto"/>
              <w:jc w:val="center"/>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审查标准</w:t>
            </w:r>
          </w:p>
        </w:tc>
      </w:tr>
      <w:tr w14:paraId="6A3A72B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noWrap/>
            <w:vAlign w:val="center"/>
          </w:tcPr>
          <w:p w14:paraId="1856159E">
            <w:pPr>
              <w:adjustRightInd w:val="0"/>
              <w:snapToGrid w:val="0"/>
              <w:spacing w:beforeLines="50" w:line="360" w:lineRule="auto"/>
              <w:jc w:val="center"/>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w:t>
            </w:r>
          </w:p>
        </w:tc>
        <w:tc>
          <w:tcPr>
            <w:tcW w:w="3001" w:type="dxa"/>
            <w:noWrap/>
            <w:vAlign w:val="center"/>
          </w:tcPr>
          <w:p w14:paraId="0D80DB21">
            <w:pPr>
              <w:adjustRightInd w:val="0"/>
              <w:snapToGrid w:val="0"/>
              <w:spacing w:beforeLines="50"/>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合同履行期限</w:t>
            </w:r>
          </w:p>
        </w:tc>
        <w:tc>
          <w:tcPr>
            <w:tcW w:w="5376" w:type="dxa"/>
            <w:noWrap/>
            <w:vAlign w:val="center"/>
          </w:tcPr>
          <w:p w14:paraId="732492D1">
            <w:pPr>
              <w:adjustRightInd w:val="0"/>
              <w:snapToGrid w:val="0"/>
              <w:spacing w:beforeLines="50"/>
              <w:jc w:val="left"/>
              <w:rPr>
                <w:rFonts w:ascii="宋体" w:hAnsi="宋体" w:eastAsia="宋体" w:cs="宋体"/>
                <w:color w:val="auto"/>
                <w:kern w:val="0"/>
                <w:szCs w:val="21"/>
                <w:highlight w:val="none"/>
              </w:rPr>
            </w:pPr>
            <w:r>
              <w:rPr>
                <w:rFonts w:hint="eastAsia" w:ascii="宋体" w:hAnsi="宋体" w:eastAsia="宋体" w:cs="宋体"/>
                <w:color w:val="auto"/>
                <w:szCs w:val="21"/>
                <w:highlight w:val="none"/>
              </w:rPr>
              <w:t>是否响应招标文件</w:t>
            </w:r>
          </w:p>
        </w:tc>
      </w:tr>
      <w:tr w14:paraId="2BE9926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noWrap/>
            <w:vAlign w:val="center"/>
          </w:tcPr>
          <w:p w14:paraId="0FA04828">
            <w:pPr>
              <w:adjustRightInd w:val="0"/>
              <w:snapToGrid w:val="0"/>
              <w:spacing w:beforeLines="50" w:line="360" w:lineRule="auto"/>
              <w:jc w:val="center"/>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w:t>
            </w:r>
          </w:p>
        </w:tc>
        <w:tc>
          <w:tcPr>
            <w:tcW w:w="3001" w:type="dxa"/>
            <w:noWrap/>
            <w:vAlign w:val="center"/>
          </w:tcPr>
          <w:p w14:paraId="607F7966">
            <w:pPr>
              <w:rPr>
                <w:rFonts w:ascii="宋体" w:hAnsi="宋体" w:eastAsia="宋体" w:cs="宋体"/>
                <w:color w:val="auto"/>
                <w:kern w:val="0"/>
                <w:szCs w:val="21"/>
                <w:highlight w:val="none"/>
              </w:rPr>
            </w:pPr>
            <w:r>
              <w:rPr>
                <w:rFonts w:hint="eastAsia" w:ascii="宋体" w:hAnsi="宋体" w:eastAsia="宋体" w:cs="宋体"/>
                <w:color w:val="auto"/>
                <w:highlight w:val="none"/>
              </w:rPr>
              <w:t>投标有效期</w:t>
            </w:r>
          </w:p>
        </w:tc>
        <w:tc>
          <w:tcPr>
            <w:tcW w:w="5376" w:type="dxa"/>
            <w:noWrap/>
            <w:vAlign w:val="center"/>
          </w:tcPr>
          <w:p w14:paraId="4C263DA5">
            <w:pPr>
              <w:rPr>
                <w:rFonts w:ascii="宋体" w:hAnsi="宋体" w:eastAsia="宋体" w:cs="宋体"/>
                <w:color w:val="auto"/>
                <w:kern w:val="0"/>
                <w:szCs w:val="21"/>
                <w:highlight w:val="none"/>
              </w:rPr>
            </w:pPr>
            <w:r>
              <w:rPr>
                <w:rFonts w:hint="eastAsia" w:ascii="宋体" w:hAnsi="宋体" w:eastAsia="宋体" w:cs="宋体"/>
                <w:color w:val="auto"/>
                <w:highlight w:val="none"/>
              </w:rPr>
              <w:t>是否符合招标文件的规定</w:t>
            </w:r>
          </w:p>
        </w:tc>
      </w:tr>
      <w:tr w14:paraId="00EF2EC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noWrap/>
            <w:vAlign w:val="center"/>
          </w:tcPr>
          <w:p w14:paraId="0D2A5C51">
            <w:pPr>
              <w:adjustRightInd w:val="0"/>
              <w:snapToGrid w:val="0"/>
              <w:spacing w:beforeLines="50" w:line="360" w:lineRule="auto"/>
              <w:jc w:val="center"/>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w:t>
            </w:r>
          </w:p>
        </w:tc>
        <w:tc>
          <w:tcPr>
            <w:tcW w:w="3001" w:type="dxa"/>
            <w:noWrap/>
            <w:vAlign w:val="center"/>
          </w:tcPr>
          <w:p w14:paraId="1A42E79E">
            <w:pPr>
              <w:rPr>
                <w:rFonts w:ascii="宋体" w:hAnsi="宋体" w:eastAsia="宋体" w:cs="宋体"/>
                <w:color w:val="auto"/>
                <w:kern w:val="0"/>
                <w:szCs w:val="21"/>
                <w:highlight w:val="none"/>
              </w:rPr>
            </w:pPr>
            <w:r>
              <w:rPr>
                <w:rFonts w:hint="eastAsia" w:ascii="宋体" w:hAnsi="宋体" w:eastAsia="宋体" w:cs="宋体"/>
                <w:color w:val="auto"/>
                <w:highlight w:val="none"/>
              </w:rPr>
              <w:t>投标文件中商务和技术文件的签署、盖章</w:t>
            </w:r>
          </w:p>
        </w:tc>
        <w:tc>
          <w:tcPr>
            <w:tcW w:w="5376" w:type="dxa"/>
            <w:noWrap/>
            <w:vAlign w:val="center"/>
          </w:tcPr>
          <w:p w14:paraId="0B7B7CD4">
            <w:pPr>
              <w:rPr>
                <w:rFonts w:ascii="宋体" w:hAnsi="宋体" w:eastAsia="宋体" w:cs="宋体"/>
                <w:color w:val="auto"/>
                <w:kern w:val="0"/>
                <w:szCs w:val="21"/>
                <w:highlight w:val="none"/>
              </w:rPr>
            </w:pPr>
            <w:r>
              <w:rPr>
                <w:rFonts w:hint="eastAsia" w:ascii="宋体" w:hAnsi="宋体" w:eastAsia="宋体" w:cs="宋体"/>
                <w:color w:val="auto"/>
                <w:highlight w:val="none"/>
              </w:rPr>
              <w:t>是否符合招标文件的规定</w:t>
            </w:r>
          </w:p>
        </w:tc>
      </w:tr>
      <w:tr w14:paraId="2677C2C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noWrap/>
            <w:vAlign w:val="center"/>
          </w:tcPr>
          <w:p w14:paraId="22CBBE4B">
            <w:pPr>
              <w:adjustRightInd w:val="0"/>
              <w:snapToGrid w:val="0"/>
              <w:spacing w:beforeLines="50" w:line="360" w:lineRule="auto"/>
              <w:jc w:val="center"/>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4</w:t>
            </w:r>
          </w:p>
        </w:tc>
        <w:tc>
          <w:tcPr>
            <w:tcW w:w="3001" w:type="dxa"/>
            <w:noWrap/>
            <w:vAlign w:val="center"/>
          </w:tcPr>
          <w:p w14:paraId="5CC6E8EF">
            <w:pPr>
              <w:rPr>
                <w:rFonts w:ascii="宋体" w:hAnsi="宋体" w:eastAsia="宋体" w:cs="宋体"/>
                <w:color w:val="auto"/>
                <w:kern w:val="0"/>
                <w:szCs w:val="21"/>
                <w:highlight w:val="none"/>
              </w:rPr>
            </w:pPr>
            <w:r>
              <w:rPr>
                <w:rFonts w:hint="eastAsia" w:ascii="宋体" w:hAnsi="宋体" w:eastAsia="宋体" w:cs="宋体"/>
                <w:color w:val="auto"/>
                <w:highlight w:val="none"/>
              </w:rPr>
              <w:t>投标人对采购项目内容只允许有一个投标报价，否则其投标无效。</w:t>
            </w:r>
          </w:p>
        </w:tc>
        <w:tc>
          <w:tcPr>
            <w:tcW w:w="5376" w:type="dxa"/>
            <w:noWrap/>
            <w:vAlign w:val="center"/>
          </w:tcPr>
          <w:p w14:paraId="5BA8AFB7">
            <w:pPr>
              <w:rPr>
                <w:rFonts w:ascii="宋体" w:hAnsi="宋体" w:eastAsia="宋体" w:cs="宋体"/>
                <w:color w:val="auto"/>
                <w:kern w:val="0"/>
                <w:szCs w:val="21"/>
                <w:highlight w:val="none"/>
              </w:rPr>
            </w:pPr>
            <w:r>
              <w:rPr>
                <w:rFonts w:hint="eastAsia" w:ascii="宋体" w:hAnsi="宋体" w:eastAsia="宋体" w:cs="宋体"/>
                <w:color w:val="auto"/>
                <w:highlight w:val="none"/>
              </w:rPr>
              <w:t>是否符合招标文件的规定</w:t>
            </w:r>
          </w:p>
        </w:tc>
      </w:tr>
      <w:tr w14:paraId="4DE6982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noWrap/>
            <w:vAlign w:val="center"/>
          </w:tcPr>
          <w:p w14:paraId="63F24394">
            <w:pPr>
              <w:adjustRightInd w:val="0"/>
              <w:snapToGrid w:val="0"/>
              <w:spacing w:beforeLines="50" w:line="360" w:lineRule="auto"/>
              <w:jc w:val="center"/>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5</w:t>
            </w:r>
          </w:p>
        </w:tc>
        <w:tc>
          <w:tcPr>
            <w:tcW w:w="3001" w:type="dxa"/>
            <w:noWrap/>
            <w:vAlign w:val="center"/>
          </w:tcPr>
          <w:p w14:paraId="5BA7A364">
            <w:pPr>
              <w:adjustRightInd w:val="0"/>
              <w:snapToGrid w:val="0"/>
              <w:spacing w:beforeLines="50"/>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投标文件载明的投标范围符合招标文件规定的招标范围</w:t>
            </w:r>
          </w:p>
        </w:tc>
        <w:tc>
          <w:tcPr>
            <w:tcW w:w="5376" w:type="dxa"/>
            <w:noWrap/>
            <w:vAlign w:val="center"/>
          </w:tcPr>
          <w:p w14:paraId="6695635F">
            <w:pPr>
              <w:adjustRightInd w:val="0"/>
              <w:snapToGrid w:val="0"/>
              <w:spacing w:beforeLines="50"/>
              <w:jc w:val="left"/>
              <w:rPr>
                <w:rFonts w:ascii="宋体" w:hAnsi="宋体" w:eastAsia="宋体" w:cs="宋体"/>
                <w:color w:val="auto"/>
                <w:kern w:val="0"/>
                <w:szCs w:val="21"/>
                <w:highlight w:val="none"/>
              </w:rPr>
            </w:pPr>
            <w:r>
              <w:rPr>
                <w:rFonts w:hint="eastAsia" w:ascii="宋体" w:hAnsi="宋体" w:eastAsia="宋体" w:cs="宋体"/>
                <w:color w:val="auto"/>
                <w:szCs w:val="21"/>
                <w:highlight w:val="none"/>
              </w:rPr>
              <w:t>没有缺漏招标文件所要求的内容</w:t>
            </w:r>
          </w:p>
        </w:tc>
      </w:tr>
      <w:tr w14:paraId="71D6A42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noWrap/>
            <w:vAlign w:val="center"/>
          </w:tcPr>
          <w:p w14:paraId="2FD690A8">
            <w:pPr>
              <w:adjustRightInd w:val="0"/>
              <w:snapToGrid w:val="0"/>
              <w:spacing w:beforeLines="50" w:line="360" w:lineRule="auto"/>
              <w:jc w:val="center"/>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6</w:t>
            </w:r>
          </w:p>
        </w:tc>
        <w:tc>
          <w:tcPr>
            <w:tcW w:w="3001" w:type="dxa"/>
            <w:noWrap/>
            <w:vAlign w:val="center"/>
          </w:tcPr>
          <w:p w14:paraId="58A74AE3">
            <w:pPr>
              <w:adjustRightInd w:val="0"/>
              <w:snapToGrid w:val="0"/>
              <w:spacing w:beforeLines="50"/>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rPr>
              <w:t>投标文件没有对招标文件的实质性要求和条件做出响应，或者对招标文件的偏离超出招标文件规定的偏离范围和幅度</w:t>
            </w:r>
          </w:p>
        </w:tc>
        <w:tc>
          <w:tcPr>
            <w:tcW w:w="5376" w:type="dxa"/>
            <w:noWrap/>
            <w:vAlign w:val="center"/>
          </w:tcPr>
          <w:p w14:paraId="7A9D0F41">
            <w:pPr>
              <w:adjustRightInd w:val="0"/>
              <w:snapToGrid w:val="0"/>
              <w:spacing w:beforeLines="50"/>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投标文件</w:t>
            </w:r>
            <w:r>
              <w:rPr>
                <w:rFonts w:hint="eastAsia" w:ascii="宋体" w:hAnsi="宋体" w:eastAsia="宋体" w:cs="宋体"/>
                <w:color w:val="auto"/>
                <w:kern w:val="0"/>
                <w:szCs w:val="21"/>
                <w:highlight w:val="none"/>
                <w:lang w:val="en-US" w:eastAsia="zh-CN"/>
              </w:rPr>
              <w:t>是否</w:t>
            </w:r>
            <w:r>
              <w:rPr>
                <w:rFonts w:hint="eastAsia" w:ascii="宋体" w:hAnsi="宋体" w:eastAsia="宋体" w:cs="宋体"/>
                <w:color w:val="auto"/>
                <w:kern w:val="0"/>
                <w:szCs w:val="21"/>
                <w:highlight w:val="none"/>
              </w:rPr>
              <w:t>满足招标文件的实质性要求和条件（</w:t>
            </w:r>
            <w:r>
              <w:rPr>
                <w:rFonts w:hint="eastAsia" w:ascii="宋体" w:hAnsi="宋体" w:eastAsia="宋体" w:cs="Times New Roman"/>
                <w:color w:val="auto"/>
                <w:highlight w:val="none"/>
              </w:rPr>
              <w:t>招标文件中用“★”符号标明的条款为实质性要求和条件，或是否满足招标文件规定允许偏离的最大项数</w:t>
            </w:r>
            <w:r>
              <w:rPr>
                <w:rFonts w:hint="eastAsia" w:ascii="宋体" w:hAnsi="宋体" w:eastAsia="宋体" w:cs="宋体"/>
                <w:color w:val="auto"/>
                <w:kern w:val="0"/>
                <w:szCs w:val="21"/>
                <w:highlight w:val="none"/>
              </w:rPr>
              <w:t>）</w:t>
            </w:r>
          </w:p>
        </w:tc>
      </w:tr>
      <w:tr w14:paraId="3A9A505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noWrap/>
            <w:vAlign w:val="center"/>
          </w:tcPr>
          <w:p w14:paraId="0DCF012C">
            <w:pPr>
              <w:adjustRightInd w:val="0"/>
              <w:snapToGrid w:val="0"/>
              <w:spacing w:beforeLines="50" w:line="360" w:lineRule="auto"/>
              <w:jc w:val="center"/>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7</w:t>
            </w:r>
          </w:p>
        </w:tc>
        <w:tc>
          <w:tcPr>
            <w:tcW w:w="3001" w:type="dxa"/>
            <w:noWrap/>
            <w:vAlign w:val="center"/>
          </w:tcPr>
          <w:p w14:paraId="4AADC80C">
            <w:pPr>
              <w:adjustRightInd w:val="0"/>
              <w:snapToGrid w:val="0"/>
              <w:spacing w:beforeLines="5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投标文件没有采购人不能接受的附加条件</w:t>
            </w:r>
          </w:p>
        </w:tc>
        <w:tc>
          <w:tcPr>
            <w:tcW w:w="5376" w:type="dxa"/>
            <w:noWrap/>
            <w:vAlign w:val="center"/>
          </w:tcPr>
          <w:p w14:paraId="562BF245">
            <w:pPr>
              <w:adjustRightInd w:val="0"/>
              <w:snapToGrid w:val="0"/>
              <w:spacing w:beforeLines="50"/>
              <w:jc w:val="left"/>
              <w:rPr>
                <w:rFonts w:ascii="宋体" w:hAnsi="宋体" w:eastAsia="宋体" w:cs="宋体"/>
                <w:color w:val="auto"/>
                <w:kern w:val="0"/>
                <w:szCs w:val="21"/>
                <w:highlight w:val="none"/>
              </w:rPr>
            </w:pPr>
            <w:r>
              <w:rPr>
                <w:rFonts w:hint="eastAsia" w:ascii="宋体" w:hAnsi="宋体" w:eastAsia="宋体" w:cs="宋体"/>
                <w:color w:val="auto"/>
                <w:szCs w:val="21"/>
                <w:highlight w:val="none"/>
              </w:rPr>
              <w:t>是否符合招标文件的规定</w:t>
            </w:r>
          </w:p>
        </w:tc>
      </w:tr>
      <w:tr w14:paraId="449B864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noWrap/>
            <w:vAlign w:val="center"/>
          </w:tcPr>
          <w:p w14:paraId="4C121891">
            <w:pPr>
              <w:adjustRightInd w:val="0"/>
              <w:snapToGrid w:val="0"/>
              <w:spacing w:beforeLines="50" w:line="360" w:lineRule="auto"/>
              <w:jc w:val="center"/>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8</w:t>
            </w:r>
          </w:p>
        </w:tc>
        <w:tc>
          <w:tcPr>
            <w:tcW w:w="3001" w:type="dxa"/>
            <w:noWrap/>
            <w:vAlign w:val="center"/>
          </w:tcPr>
          <w:p w14:paraId="757FD5AE">
            <w:pPr>
              <w:adjustRightInd w:val="0"/>
              <w:snapToGrid w:val="0"/>
              <w:spacing w:beforeLines="50"/>
              <w:rPr>
                <w:rFonts w:ascii="宋体" w:hAnsi="宋体" w:eastAsia="宋体" w:cs="宋体"/>
                <w:color w:val="auto"/>
                <w:kern w:val="0"/>
                <w:szCs w:val="21"/>
                <w:highlight w:val="none"/>
              </w:rPr>
            </w:pPr>
            <w:r>
              <w:rPr>
                <w:rFonts w:hint="eastAsia" w:ascii="宋体" w:hAnsi="宋体" w:eastAsia="宋体" w:cs="宋体"/>
                <w:color w:val="auto"/>
                <w:szCs w:val="21"/>
                <w:highlight w:val="none"/>
              </w:rPr>
              <w:t>法律、法规和招标文件规定的其他投标无效情形的。</w:t>
            </w:r>
          </w:p>
        </w:tc>
        <w:tc>
          <w:tcPr>
            <w:tcW w:w="5376" w:type="dxa"/>
            <w:noWrap/>
            <w:vAlign w:val="center"/>
          </w:tcPr>
          <w:p w14:paraId="6BDD781C">
            <w:pPr>
              <w:adjustRightInd w:val="0"/>
              <w:snapToGrid w:val="0"/>
              <w:spacing w:beforeLines="50"/>
              <w:jc w:val="left"/>
              <w:rPr>
                <w:rFonts w:ascii="宋体" w:hAnsi="宋体" w:eastAsia="宋体" w:cs="宋体"/>
                <w:color w:val="auto"/>
                <w:kern w:val="0"/>
                <w:szCs w:val="21"/>
                <w:highlight w:val="none"/>
              </w:rPr>
            </w:pPr>
            <w:r>
              <w:rPr>
                <w:rFonts w:hint="eastAsia" w:ascii="宋体" w:hAnsi="宋体" w:eastAsia="宋体" w:cs="宋体"/>
                <w:color w:val="auto"/>
                <w:szCs w:val="21"/>
                <w:highlight w:val="none"/>
              </w:rPr>
              <w:t>是否符合招标文件的规定</w:t>
            </w:r>
          </w:p>
        </w:tc>
      </w:tr>
      <w:tr w14:paraId="7138EEC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noWrap/>
            <w:vAlign w:val="center"/>
          </w:tcPr>
          <w:p w14:paraId="06252EF6">
            <w:pPr>
              <w:adjustRightInd w:val="0"/>
              <w:snapToGrid w:val="0"/>
              <w:spacing w:beforeLines="50" w:line="360" w:lineRule="auto"/>
              <w:jc w:val="center"/>
              <w:rPr>
                <w:rFonts w:ascii="宋体" w:hAnsi="宋体" w:eastAsia="宋体" w:cs="宋体"/>
                <w:color w:val="auto"/>
                <w:kern w:val="0"/>
                <w:sz w:val="20"/>
                <w:szCs w:val="21"/>
                <w:highlight w:val="none"/>
              </w:rPr>
            </w:pPr>
            <w:r>
              <w:rPr>
                <w:rFonts w:hint="eastAsia" w:ascii="宋体" w:hAnsi="宋体" w:eastAsia="宋体" w:cs="宋体"/>
                <w:color w:val="auto"/>
                <w:kern w:val="0"/>
                <w:sz w:val="20"/>
                <w:szCs w:val="21"/>
                <w:highlight w:val="none"/>
              </w:rPr>
              <w:t>结论</w:t>
            </w:r>
          </w:p>
        </w:tc>
        <w:tc>
          <w:tcPr>
            <w:tcW w:w="8377" w:type="dxa"/>
            <w:gridSpan w:val="2"/>
            <w:noWrap/>
            <w:vAlign w:val="center"/>
          </w:tcPr>
          <w:p w14:paraId="48804B30">
            <w:pPr>
              <w:adjustRightInd w:val="0"/>
              <w:snapToGrid w:val="0"/>
              <w:spacing w:beforeLines="50" w:line="360" w:lineRule="auto"/>
              <w:jc w:val="center"/>
              <w:rPr>
                <w:rFonts w:ascii="宋体" w:hAnsi="宋体" w:eastAsia="宋体" w:cs="宋体"/>
                <w:color w:val="auto"/>
                <w:kern w:val="0"/>
                <w:sz w:val="20"/>
                <w:szCs w:val="21"/>
                <w:highlight w:val="none"/>
              </w:rPr>
            </w:pPr>
          </w:p>
        </w:tc>
      </w:tr>
    </w:tbl>
    <w:p w14:paraId="3F32DD81">
      <w:pPr>
        <w:rPr>
          <w:rFonts w:hint="eastAsia" w:ascii="宋体" w:hAnsi="宋体" w:eastAsia="宋体" w:cs="宋体"/>
          <w:color w:val="auto"/>
          <w:highlight w:val="none"/>
        </w:rPr>
      </w:pPr>
      <w:r>
        <w:rPr>
          <w:rFonts w:hint="eastAsia" w:ascii="宋体" w:hAnsi="宋体" w:eastAsia="宋体" w:cs="宋体"/>
          <w:color w:val="auto"/>
          <w:highlight w:val="none"/>
        </w:rPr>
        <w:t>注：符合的因素</w:t>
      </w:r>
      <w:r>
        <w:rPr>
          <w:rFonts w:hint="eastAsia" w:ascii="宋体" w:hAnsi="宋体" w:eastAsia="宋体" w:cs="宋体"/>
          <w:color w:val="auto"/>
          <w:highlight w:val="none"/>
          <w:lang w:eastAsia="zh-CN"/>
        </w:rPr>
        <w:t>记“通过”</w:t>
      </w:r>
      <w:r>
        <w:rPr>
          <w:rFonts w:hint="eastAsia" w:ascii="宋体" w:hAnsi="宋体" w:eastAsia="宋体" w:cs="宋体"/>
          <w:color w:val="auto"/>
          <w:highlight w:val="none"/>
        </w:rPr>
        <w:t>，不符合的因素</w:t>
      </w:r>
      <w:r>
        <w:rPr>
          <w:rFonts w:hint="eastAsia" w:ascii="宋体" w:hAnsi="宋体" w:eastAsia="宋体" w:cs="宋体"/>
          <w:color w:val="auto"/>
          <w:highlight w:val="none"/>
          <w:lang w:eastAsia="zh-CN"/>
        </w:rPr>
        <w:t>记“不通过”</w:t>
      </w:r>
      <w:r>
        <w:rPr>
          <w:rFonts w:hint="eastAsia" w:ascii="宋体" w:hAnsi="宋体" w:eastAsia="宋体" w:cs="宋体"/>
          <w:color w:val="auto"/>
          <w:highlight w:val="none"/>
        </w:rPr>
        <w:t>。</w:t>
      </w:r>
      <w:r>
        <w:rPr>
          <w:rFonts w:hint="eastAsia" w:ascii="宋体" w:hAnsi="宋体" w:eastAsia="宋体" w:cs="宋体"/>
          <w:color w:val="auto"/>
          <w:highlight w:val="none"/>
          <w:lang w:eastAsia="zh-CN"/>
        </w:rPr>
        <w:t>结论填写“通过”或“不通过”</w:t>
      </w:r>
      <w:r>
        <w:rPr>
          <w:rFonts w:hint="eastAsia" w:ascii="宋体" w:hAnsi="宋体" w:eastAsia="宋体" w:cs="宋体"/>
          <w:color w:val="auto"/>
          <w:highlight w:val="none"/>
        </w:rPr>
        <w:t>。只要有一项不符合要求的属于不合格投标人，不合格投标人不能进入下一步评审。合格投标人数量少于3个的，不得评标。</w:t>
      </w:r>
    </w:p>
    <w:p w14:paraId="6622F244">
      <w:pPr>
        <w:widowControl/>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br w:type="page"/>
      </w:r>
    </w:p>
    <w:p w14:paraId="0E41CC83">
      <w:pPr>
        <w:keepNext/>
        <w:keepLines/>
        <w:widowControl w:val="0"/>
        <w:adjustRightInd w:val="0"/>
        <w:snapToGrid w:val="0"/>
        <w:spacing w:before="156" w:beforeLines="50" w:after="0" w:line="360" w:lineRule="auto"/>
        <w:jc w:val="both"/>
        <w:outlineLvl w:val="2"/>
        <w:rPr>
          <w:rFonts w:hint="eastAsia" w:ascii="宋体" w:hAnsi="宋体" w:eastAsia="宋体" w:cs="宋体"/>
          <w:b w:val="0"/>
          <w:bCs w:val="0"/>
          <w:color w:val="auto"/>
          <w:kern w:val="2"/>
          <w:sz w:val="21"/>
          <w:szCs w:val="21"/>
          <w:highlight w:val="none"/>
          <w:lang w:val="en-US" w:eastAsia="zh-CN" w:bidi="ar-SA"/>
        </w:rPr>
      </w:pPr>
      <w:bookmarkStart w:id="150" w:name="_Toc3251"/>
      <w:bookmarkStart w:id="151" w:name="_Toc12497"/>
      <w:r>
        <w:rPr>
          <w:rFonts w:hint="eastAsia" w:ascii="宋体" w:hAnsi="宋体" w:eastAsia="宋体" w:cs="宋体"/>
          <w:b w:val="0"/>
          <w:bCs w:val="0"/>
          <w:color w:val="auto"/>
          <w:kern w:val="2"/>
          <w:sz w:val="21"/>
          <w:szCs w:val="21"/>
          <w:highlight w:val="none"/>
          <w:lang w:val="en-US" w:eastAsia="zh-CN" w:bidi="ar-SA"/>
        </w:rPr>
        <w:t>附表2 符合性审查结果一览表</w:t>
      </w:r>
      <w:bookmarkEnd w:id="150"/>
      <w:bookmarkEnd w:id="151"/>
    </w:p>
    <w:p w14:paraId="5A0C474B">
      <w:pPr>
        <w:adjustRightInd w:val="0"/>
        <w:snapToGrid w:val="0"/>
        <w:spacing w:before="156" w:beforeLines="50" w:line="360" w:lineRule="auto"/>
        <w:jc w:val="center"/>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符合性审查结果一览表</w:t>
      </w:r>
    </w:p>
    <w:p w14:paraId="242B31BC">
      <w:pPr>
        <w:adjustRightInd w:val="0"/>
        <w:snapToGrid w:val="0"/>
        <w:spacing w:before="156" w:beforeLines="50" w:line="360" w:lineRule="auto"/>
        <w:rPr>
          <w:rFonts w:hint="eastAsia" w:ascii="宋体" w:hAnsi="宋体" w:eastAsia="宋体" w:cs="宋体"/>
          <w:color w:val="auto"/>
          <w:szCs w:val="21"/>
          <w:highlight w:val="none"/>
        </w:rPr>
      </w:pPr>
    </w:p>
    <w:tbl>
      <w:tblPr>
        <w:tblStyle w:val="9"/>
        <w:tblW w:w="9060" w:type="dxa"/>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97"/>
        <w:gridCol w:w="2963"/>
        <w:gridCol w:w="2439"/>
        <w:gridCol w:w="2961"/>
      </w:tblGrid>
      <w:tr w14:paraId="1708FB6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noWrap w:val="0"/>
            <w:vAlign w:val="center"/>
          </w:tcPr>
          <w:p w14:paraId="4D7DD7C9">
            <w:pPr>
              <w:jc w:val="center"/>
              <w:rPr>
                <w:rFonts w:hint="eastAsia"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序号</w:t>
            </w:r>
          </w:p>
        </w:tc>
        <w:tc>
          <w:tcPr>
            <w:tcW w:w="2963" w:type="dxa"/>
            <w:noWrap w:val="0"/>
            <w:vAlign w:val="center"/>
          </w:tcPr>
          <w:p w14:paraId="797E10A5">
            <w:pPr>
              <w:jc w:val="center"/>
              <w:rPr>
                <w:rFonts w:hint="eastAsia"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投标人名称</w:t>
            </w:r>
          </w:p>
        </w:tc>
        <w:tc>
          <w:tcPr>
            <w:tcW w:w="2439" w:type="dxa"/>
            <w:noWrap w:val="0"/>
            <w:vAlign w:val="center"/>
          </w:tcPr>
          <w:p w14:paraId="4773895B">
            <w:pPr>
              <w:jc w:val="center"/>
              <w:rPr>
                <w:rFonts w:hint="eastAsia"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符合性审查结果</w:t>
            </w:r>
          </w:p>
          <w:p w14:paraId="0F71DFDB">
            <w:pPr>
              <w:jc w:val="center"/>
              <w:rPr>
                <w:rFonts w:hint="eastAsia"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（合格/不合格）</w:t>
            </w:r>
          </w:p>
        </w:tc>
        <w:tc>
          <w:tcPr>
            <w:tcW w:w="2961" w:type="dxa"/>
            <w:noWrap w:val="0"/>
            <w:vAlign w:val="center"/>
          </w:tcPr>
          <w:p w14:paraId="7FEB43A5">
            <w:pPr>
              <w:jc w:val="center"/>
              <w:rPr>
                <w:rFonts w:hint="eastAsia"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符合性审查不合格原因</w:t>
            </w:r>
          </w:p>
        </w:tc>
      </w:tr>
      <w:tr w14:paraId="60AC120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noWrap w:val="0"/>
            <w:vAlign w:val="top"/>
          </w:tcPr>
          <w:p w14:paraId="32D1A383">
            <w:pPr>
              <w:adjustRightInd w:val="0"/>
              <w:snapToGrid w:val="0"/>
              <w:spacing w:line="360" w:lineRule="auto"/>
              <w:rPr>
                <w:rFonts w:hint="eastAsia" w:ascii="宋体" w:hAnsi="宋体" w:eastAsia="宋体" w:cs="宋体"/>
                <w:color w:val="auto"/>
                <w:kern w:val="0"/>
                <w:sz w:val="24"/>
                <w:highlight w:val="none"/>
              </w:rPr>
            </w:pPr>
          </w:p>
        </w:tc>
        <w:tc>
          <w:tcPr>
            <w:tcW w:w="2963" w:type="dxa"/>
            <w:noWrap w:val="0"/>
            <w:vAlign w:val="top"/>
          </w:tcPr>
          <w:p w14:paraId="11A02865">
            <w:pPr>
              <w:adjustRightInd w:val="0"/>
              <w:snapToGrid w:val="0"/>
              <w:spacing w:line="360" w:lineRule="auto"/>
              <w:rPr>
                <w:rFonts w:hint="eastAsia" w:ascii="宋体" w:hAnsi="宋体" w:eastAsia="宋体" w:cs="宋体"/>
                <w:color w:val="auto"/>
                <w:kern w:val="0"/>
                <w:sz w:val="24"/>
                <w:highlight w:val="none"/>
              </w:rPr>
            </w:pPr>
          </w:p>
        </w:tc>
        <w:tc>
          <w:tcPr>
            <w:tcW w:w="2439" w:type="dxa"/>
            <w:noWrap w:val="0"/>
            <w:vAlign w:val="top"/>
          </w:tcPr>
          <w:p w14:paraId="4EA59B89">
            <w:pPr>
              <w:adjustRightInd w:val="0"/>
              <w:snapToGrid w:val="0"/>
              <w:spacing w:line="360" w:lineRule="auto"/>
              <w:rPr>
                <w:rFonts w:hint="eastAsia" w:ascii="宋体" w:hAnsi="宋体" w:eastAsia="宋体" w:cs="宋体"/>
                <w:color w:val="auto"/>
                <w:kern w:val="0"/>
                <w:sz w:val="24"/>
                <w:highlight w:val="none"/>
              </w:rPr>
            </w:pPr>
          </w:p>
        </w:tc>
        <w:tc>
          <w:tcPr>
            <w:tcW w:w="2961" w:type="dxa"/>
            <w:noWrap w:val="0"/>
            <w:vAlign w:val="top"/>
          </w:tcPr>
          <w:p w14:paraId="0D30E2B3">
            <w:pPr>
              <w:adjustRightInd w:val="0"/>
              <w:snapToGrid w:val="0"/>
              <w:spacing w:line="360" w:lineRule="auto"/>
              <w:rPr>
                <w:rFonts w:hint="eastAsia" w:ascii="宋体" w:hAnsi="宋体" w:eastAsia="宋体" w:cs="宋体"/>
                <w:color w:val="auto"/>
                <w:kern w:val="0"/>
                <w:sz w:val="24"/>
                <w:highlight w:val="none"/>
              </w:rPr>
            </w:pPr>
          </w:p>
        </w:tc>
      </w:tr>
      <w:tr w14:paraId="1DC1E0F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noWrap w:val="0"/>
            <w:vAlign w:val="top"/>
          </w:tcPr>
          <w:p w14:paraId="11971B0F">
            <w:pPr>
              <w:adjustRightInd w:val="0"/>
              <w:snapToGrid w:val="0"/>
              <w:spacing w:line="360" w:lineRule="auto"/>
              <w:rPr>
                <w:rFonts w:hint="eastAsia" w:ascii="宋体" w:hAnsi="宋体" w:eastAsia="宋体" w:cs="宋体"/>
                <w:color w:val="auto"/>
                <w:kern w:val="0"/>
                <w:sz w:val="24"/>
                <w:highlight w:val="none"/>
              </w:rPr>
            </w:pPr>
          </w:p>
        </w:tc>
        <w:tc>
          <w:tcPr>
            <w:tcW w:w="2963" w:type="dxa"/>
            <w:noWrap w:val="0"/>
            <w:vAlign w:val="top"/>
          </w:tcPr>
          <w:p w14:paraId="6C52B904">
            <w:pPr>
              <w:adjustRightInd w:val="0"/>
              <w:snapToGrid w:val="0"/>
              <w:spacing w:line="360" w:lineRule="auto"/>
              <w:rPr>
                <w:rFonts w:hint="eastAsia" w:ascii="宋体" w:hAnsi="宋体" w:eastAsia="宋体" w:cs="宋体"/>
                <w:color w:val="auto"/>
                <w:kern w:val="0"/>
                <w:sz w:val="24"/>
                <w:highlight w:val="none"/>
              </w:rPr>
            </w:pPr>
          </w:p>
        </w:tc>
        <w:tc>
          <w:tcPr>
            <w:tcW w:w="2439" w:type="dxa"/>
            <w:noWrap w:val="0"/>
            <w:vAlign w:val="top"/>
          </w:tcPr>
          <w:p w14:paraId="4D07E9DE">
            <w:pPr>
              <w:adjustRightInd w:val="0"/>
              <w:snapToGrid w:val="0"/>
              <w:spacing w:line="360" w:lineRule="auto"/>
              <w:rPr>
                <w:rFonts w:hint="eastAsia" w:ascii="宋体" w:hAnsi="宋体" w:eastAsia="宋体" w:cs="宋体"/>
                <w:color w:val="auto"/>
                <w:kern w:val="0"/>
                <w:sz w:val="24"/>
                <w:highlight w:val="none"/>
              </w:rPr>
            </w:pPr>
          </w:p>
        </w:tc>
        <w:tc>
          <w:tcPr>
            <w:tcW w:w="2961" w:type="dxa"/>
            <w:noWrap w:val="0"/>
            <w:vAlign w:val="top"/>
          </w:tcPr>
          <w:p w14:paraId="7EB27398">
            <w:pPr>
              <w:adjustRightInd w:val="0"/>
              <w:snapToGrid w:val="0"/>
              <w:spacing w:line="360" w:lineRule="auto"/>
              <w:rPr>
                <w:rFonts w:hint="eastAsia" w:ascii="宋体" w:hAnsi="宋体" w:eastAsia="宋体" w:cs="宋体"/>
                <w:color w:val="auto"/>
                <w:kern w:val="0"/>
                <w:sz w:val="24"/>
                <w:highlight w:val="none"/>
              </w:rPr>
            </w:pPr>
          </w:p>
        </w:tc>
      </w:tr>
      <w:tr w14:paraId="78E3EB3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noWrap w:val="0"/>
            <w:vAlign w:val="top"/>
          </w:tcPr>
          <w:p w14:paraId="3F31E675">
            <w:pPr>
              <w:adjustRightInd w:val="0"/>
              <w:snapToGrid w:val="0"/>
              <w:spacing w:line="360" w:lineRule="auto"/>
              <w:rPr>
                <w:rFonts w:hint="eastAsia" w:ascii="宋体" w:hAnsi="宋体" w:eastAsia="宋体" w:cs="宋体"/>
                <w:color w:val="auto"/>
                <w:kern w:val="0"/>
                <w:sz w:val="24"/>
                <w:highlight w:val="none"/>
              </w:rPr>
            </w:pPr>
          </w:p>
        </w:tc>
        <w:tc>
          <w:tcPr>
            <w:tcW w:w="2963" w:type="dxa"/>
            <w:noWrap w:val="0"/>
            <w:vAlign w:val="top"/>
          </w:tcPr>
          <w:p w14:paraId="72A28919">
            <w:pPr>
              <w:adjustRightInd w:val="0"/>
              <w:snapToGrid w:val="0"/>
              <w:spacing w:line="360" w:lineRule="auto"/>
              <w:rPr>
                <w:rFonts w:hint="eastAsia" w:ascii="宋体" w:hAnsi="宋体" w:eastAsia="宋体" w:cs="宋体"/>
                <w:color w:val="auto"/>
                <w:kern w:val="0"/>
                <w:sz w:val="24"/>
                <w:highlight w:val="none"/>
              </w:rPr>
            </w:pPr>
          </w:p>
        </w:tc>
        <w:tc>
          <w:tcPr>
            <w:tcW w:w="2439" w:type="dxa"/>
            <w:noWrap w:val="0"/>
            <w:vAlign w:val="top"/>
          </w:tcPr>
          <w:p w14:paraId="0A930441">
            <w:pPr>
              <w:adjustRightInd w:val="0"/>
              <w:snapToGrid w:val="0"/>
              <w:spacing w:line="360" w:lineRule="auto"/>
              <w:rPr>
                <w:rFonts w:hint="eastAsia" w:ascii="宋体" w:hAnsi="宋体" w:eastAsia="宋体" w:cs="宋体"/>
                <w:color w:val="auto"/>
                <w:kern w:val="0"/>
                <w:sz w:val="24"/>
                <w:highlight w:val="none"/>
              </w:rPr>
            </w:pPr>
          </w:p>
        </w:tc>
        <w:tc>
          <w:tcPr>
            <w:tcW w:w="2961" w:type="dxa"/>
            <w:noWrap w:val="0"/>
            <w:vAlign w:val="top"/>
          </w:tcPr>
          <w:p w14:paraId="10571431">
            <w:pPr>
              <w:adjustRightInd w:val="0"/>
              <w:snapToGrid w:val="0"/>
              <w:spacing w:line="360" w:lineRule="auto"/>
              <w:rPr>
                <w:rFonts w:hint="eastAsia" w:ascii="宋体" w:hAnsi="宋体" w:eastAsia="宋体" w:cs="宋体"/>
                <w:color w:val="auto"/>
                <w:kern w:val="0"/>
                <w:sz w:val="24"/>
                <w:highlight w:val="none"/>
              </w:rPr>
            </w:pPr>
          </w:p>
        </w:tc>
      </w:tr>
      <w:tr w14:paraId="1D13F38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noWrap w:val="0"/>
            <w:vAlign w:val="top"/>
          </w:tcPr>
          <w:p w14:paraId="0B6E43DC">
            <w:pPr>
              <w:adjustRightInd w:val="0"/>
              <w:snapToGrid w:val="0"/>
              <w:spacing w:line="360" w:lineRule="auto"/>
              <w:rPr>
                <w:rFonts w:hint="eastAsia" w:ascii="宋体" w:hAnsi="宋体" w:eastAsia="宋体" w:cs="宋体"/>
                <w:color w:val="auto"/>
                <w:kern w:val="0"/>
                <w:sz w:val="24"/>
                <w:highlight w:val="none"/>
              </w:rPr>
            </w:pPr>
          </w:p>
        </w:tc>
        <w:tc>
          <w:tcPr>
            <w:tcW w:w="2963" w:type="dxa"/>
            <w:noWrap w:val="0"/>
            <w:vAlign w:val="top"/>
          </w:tcPr>
          <w:p w14:paraId="4B8187E0">
            <w:pPr>
              <w:adjustRightInd w:val="0"/>
              <w:snapToGrid w:val="0"/>
              <w:spacing w:line="360" w:lineRule="auto"/>
              <w:rPr>
                <w:rFonts w:hint="eastAsia" w:ascii="宋体" w:hAnsi="宋体" w:eastAsia="宋体" w:cs="宋体"/>
                <w:color w:val="auto"/>
                <w:kern w:val="0"/>
                <w:sz w:val="24"/>
                <w:highlight w:val="none"/>
              </w:rPr>
            </w:pPr>
          </w:p>
        </w:tc>
        <w:tc>
          <w:tcPr>
            <w:tcW w:w="2439" w:type="dxa"/>
            <w:noWrap w:val="0"/>
            <w:vAlign w:val="top"/>
          </w:tcPr>
          <w:p w14:paraId="1DDE9571">
            <w:pPr>
              <w:adjustRightInd w:val="0"/>
              <w:snapToGrid w:val="0"/>
              <w:spacing w:line="360" w:lineRule="auto"/>
              <w:rPr>
                <w:rFonts w:hint="eastAsia" w:ascii="宋体" w:hAnsi="宋体" w:eastAsia="宋体" w:cs="宋体"/>
                <w:color w:val="auto"/>
                <w:kern w:val="0"/>
                <w:sz w:val="24"/>
                <w:highlight w:val="none"/>
              </w:rPr>
            </w:pPr>
          </w:p>
        </w:tc>
        <w:tc>
          <w:tcPr>
            <w:tcW w:w="2961" w:type="dxa"/>
            <w:noWrap w:val="0"/>
            <w:vAlign w:val="top"/>
          </w:tcPr>
          <w:p w14:paraId="3B51D71A">
            <w:pPr>
              <w:adjustRightInd w:val="0"/>
              <w:snapToGrid w:val="0"/>
              <w:spacing w:line="360" w:lineRule="auto"/>
              <w:rPr>
                <w:rFonts w:hint="eastAsia" w:ascii="宋体" w:hAnsi="宋体" w:eastAsia="宋体" w:cs="宋体"/>
                <w:color w:val="auto"/>
                <w:kern w:val="0"/>
                <w:sz w:val="24"/>
                <w:highlight w:val="none"/>
              </w:rPr>
            </w:pPr>
          </w:p>
        </w:tc>
      </w:tr>
      <w:tr w14:paraId="74C4D9D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noWrap w:val="0"/>
            <w:vAlign w:val="top"/>
          </w:tcPr>
          <w:p w14:paraId="561F3A46">
            <w:pPr>
              <w:adjustRightInd w:val="0"/>
              <w:snapToGrid w:val="0"/>
              <w:spacing w:line="360" w:lineRule="auto"/>
              <w:rPr>
                <w:rFonts w:hint="eastAsia" w:ascii="宋体" w:hAnsi="宋体" w:eastAsia="宋体" w:cs="宋体"/>
                <w:color w:val="auto"/>
                <w:kern w:val="0"/>
                <w:sz w:val="24"/>
                <w:highlight w:val="none"/>
              </w:rPr>
            </w:pPr>
          </w:p>
        </w:tc>
        <w:tc>
          <w:tcPr>
            <w:tcW w:w="2963" w:type="dxa"/>
            <w:noWrap w:val="0"/>
            <w:vAlign w:val="top"/>
          </w:tcPr>
          <w:p w14:paraId="7F94D98F">
            <w:pPr>
              <w:adjustRightInd w:val="0"/>
              <w:snapToGrid w:val="0"/>
              <w:spacing w:line="360" w:lineRule="auto"/>
              <w:rPr>
                <w:rFonts w:hint="eastAsia" w:ascii="宋体" w:hAnsi="宋体" w:eastAsia="宋体" w:cs="宋体"/>
                <w:color w:val="auto"/>
                <w:kern w:val="0"/>
                <w:sz w:val="24"/>
                <w:highlight w:val="none"/>
              </w:rPr>
            </w:pPr>
          </w:p>
        </w:tc>
        <w:tc>
          <w:tcPr>
            <w:tcW w:w="2439" w:type="dxa"/>
            <w:noWrap w:val="0"/>
            <w:vAlign w:val="top"/>
          </w:tcPr>
          <w:p w14:paraId="74171AD9">
            <w:pPr>
              <w:adjustRightInd w:val="0"/>
              <w:snapToGrid w:val="0"/>
              <w:spacing w:line="360" w:lineRule="auto"/>
              <w:rPr>
                <w:rFonts w:hint="eastAsia" w:ascii="宋体" w:hAnsi="宋体" w:eastAsia="宋体" w:cs="宋体"/>
                <w:color w:val="auto"/>
                <w:kern w:val="0"/>
                <w:sz w:val="24"/>
                <w:highlight w:val="none"/>
              </w:rPr>
            </w:pPr>
          </w:p>
        </w:tc>
        <w:tc>
          <w:tcPr>
            <w:tcW w:w="2961" w:type="dxa"/>
            <w:noWrap w:val="0"/>
            <w:vAlign w:val="top"/>
          </w:tcPr>
          <w:p w14:paraId="37DE92F6">
            <w:pPr>
              <w:adjustRightInd w:val="0"/>
              <w:snapToGrid w:val="0"/>
              <w:spacing w:line="360" w:lineRule="auto"/>
              <w:rPr>
                <w:rFonts w:hint="eastAsia" w:ascii="宋体" w:hAnsi="宋体" w:eastAsia="宋体" w:cs="宋体"/>
                <w:color w:val="auto"/>
                <w:kern w:val="0"/>
                <w:sz w:val="24"/>
                <w:highlight w:val="none"/>
              </w:rPr>
            </w:pPr>
          </w:p>
        </w:tc>
      </w:tr>
      <w:tr w14:paraId="2986E3B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noWrap w:val="0"/>
            <w:vAlign w:val="top"/>
          </w:tcPr>
          <w:p w14:paraId="506F1014">
            <w:pPr>
              <w:adjustRightInd w:val="0"/>
              <w:snapToGrid w:val="0"/>
              <w:spacing w:line="360" w:lineRule="auto"/>
              <w:rPr>
                <w:rFonts w:hint="eastAsia" w:ascii="宋体" w:hAnsi="宋体" w:eastAsia="宋体" w:cs="宋体"/>
                <w:color w:val="auto"/>
                <w:kern w:val="0"/>
                <w:sz w:val="24"/>
                <w:highlight w:val="none"/>
              </w:rPr>
            </w:pPr>
          </w:p>
        </w:tc>
        <w:tc>
          <w:tcPr>
            <w:tcW w:w="2963" w:type="dxa"/>
            <w:noWrap w:val="0"/>
            <w:vAlign w:val="top"/>
          </w:tcPr>
          <w:p w14:paraId="23783E50">
            <w:pPr>
              <w:adjustRightInd w:val="0"/>
              <w:snapToGrid w:val="0"/>
              <w:spacing w:line="360" w:lineRule="auto"/>
              <w:rPr>
                <w:rFonts w:hint="eastAsia" w:ascii="宋体" w:hAnsi="宋体" w:eastAsia="宋体" w:cs="宋体"/>
                <w:color w:val="auto"/>
                <w:kern w:val="0"/>
                <w:sz w:val="24"/>
                <w:highlight w:val="none"/>
              </w:rPr>
            </w:pPr>
          </w:p>
        </w:tc>
        <w:tc>
          <w:tcPr>
            <w:tcW w:w="2439" w:type="dxa"/>
            <w:noWrap w:val="0"/>
            <w:vAlign w:val="top"/>
          </w:tcPr>
          <w:p w14:paraId="7E433772">
            <w:pPr>
              <w:adjustRightInd w:val="0"/>
              <w:snapToGrid w:val="0"/>
              <w:spacing w:line="360" w:lineRule="auto"/>
              <w:rPr>
                <w:rFonts w:hint="eastAsia" w:ascii="宋体" w:hAnsi="宋体" w:eastAsia="宋体" w:cs="宋体"/>
                <w:color w:val="auto"/>
                <w:kern w:val="0"/>
                <w:sz w:val="24"/>
                <w:highlight w:val="none"/>
              </w:rPr>
            </w:pPr>
          </w:p>
        </w:tc>
        <w:tc>
          <w:tcPr>
            <w:tcW w:w="2961" w:type="dxa"/>
            <w:noWrap w:val="0"/>
            <w:vAlign w:val="top"/>
          </w:tcPr>
          <w:p w14:paraId="34234714">
            <w:pPr>
              <w:adjustRightInd w:val="0"/>
              <w:snapToGrid w:val="0"/>
              <w:spacing w:line="360" w:lineRule="auto"/>
              <w:rPr>
                <w:rFonts w:hint="eastAsia" w:ascii="宋体" w:hAnsi="宋体" w:eastAsia="宋体" w:cs="宋体"/>
                <w:color w:val="auto"/>
                <w:kern w:val="0"/>
                <w:sz w:val="24"/>
                <w:highlight w:val="none"/>
              </w:rPr>
            </w:pPr>
          </w:p>
        </w:tc>
      </w:tr>
    </w:tbl>
    <w:p w14:paraId="7F2446AA">
      <w:pPr>
        <w:widowControl/>
        <w:jc w:val="left"/>
        <w:rPr>
          <w:rFonts w:hint="eastAsia" w:ascii="宋体" w:hAnsi="宋体" w:eastAsia="宋体" w:cs="宋体"/>
          <w:bCs/>
          <w:color w:val="auto"/>
          <w:szCs w:val="21"/>
          <w:highlight w:val="none"/>
        </w:rPr>
      </w:pPr>
    </w:p>
    <w:p w14:paraId="7AE58AB4">
      <w:pPr>
        <w:keepNext/>
        <w:keepLines/>
        <w:widowControl w:val="0"/>
        <w:adjustRightInd w:val="0"/>
        <w:snapToGrid w:val="0"/>
        <w:spacing w:before="156" w:beforeLines="50" w:after="0" w:line="360" w:lineRule="auto"/>
        <w:jc w:val="both"/>
        <w:outlineLvl w:val="2"/>
        <w:rPr>
          <w:rFonts w:hint="eastAsia" w:ascii="宋体" w:hAnsi="宋体" w:eastAsia="宋体" w:cs="宋体"/>
          <w:b w:val="0"/>
          <w:bCs w:val="0"/>
          <w:color w:val="auto"/>
          <w:kern w:val="2"/>
          <w:sz w:val="21"/>
          <w:szCs w:val="21"/>
          <w:highlight w:val="none"/>
          <w:lang w:val="en-US" w:eastAsia="zh-CN" w:bidi="ar-SA"/>
        </w:rPr>
      </w:pPr>
      <w:bookmarkStart w:id="152" w:name="_Toc25337"/>
      <w:bookmarkStart w:id="153" w:name="_Toc21842"/>
      <w:r>
        <w:rPr>
          <w:rFonts w:hint="eastAsia" w:ascii="宋体" w:hAnsi="宋体" w:eastAsia="宋体" w:cs="宋体"/>
          <w:b w:val="0"/>
          <w:bCs w:val="0"/>
          <w:color w:val="auto"/>
          <w:kern w:val="2"/>
          <w:sz w:val="21"/>
          <w:szCs w:val="21"/>
          <w:highlight w:val="none"/>
          <w:lang w:val="en-US" w:eastAsia="zh-CN" w:bidi="ar-SA"/>
        </w:rPr>
        <w:t>附表3 符合性审查合格投标人名单</w:t>
      </w:r>
      <w:bookmarkEnd w:id="152"/>
      <w:bookmarkEnd w:id="153"/>
    </w:p>
    <w:p w14:paraId="282943DB">
      <w:pPr>
        <w:adjustRightInd w:val="0"/>
        <w:snapToGrid w:val="0"/>
        <w:spacing w:before="156" w:beforeLines="50" w:line="360" w:lineRule="auto"/>
        <w:jc w:val="center"/>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符合性审查合格投标人名单</w:t>
      </w:r>
    </w:p>
    <w:tbl>
      <w:tblPr>
        <w:tblStyle w:val="9"/>
        <w:tblW w:w="8789"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993"/>
        <w:gridCol w:w="7796"/>
      </w:tblGrid>
      <w:tr w14:paraId="61BF200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noWrap w:val="0"/>
            <w:vAlign w:val="center"/>
          </w:tcPr>
          <w:p w14:paraId="7B95426D">
            <w:pPr>
              <w:jc w:val="center"/>
              <w:rPr>
                <w:rFonts w:hint="eastAsia"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序号</w:t>
            </w:r>
          </w:p>
        </w:tc>
        <w:tc>
          <w:tcPr>
            <w:tcW w:w="7796" w:type="dxa"/>
            <w:noWrap w:val="0"/>
            <w:vAlign w:val="center"/>
          </w:tcPr>
          <w:p w14:paraId="4DE38B7F">
            <w:pPr>
              <w:jc w:val="center"/>
              <w:rPr>
                <w:rFonts w:hint="eastAsia"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合格投标人名称</w:t>
            </w:r>
          </w:p>
        </w:tc>
      </w:tr>
      <w:tr w14:paraId="4CCA7A0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noWrap w:val="0"/>
            <w:vAlign w:val="top"/>
          </w:tcPr>
          <w:p w14:paraId="0E87FF05">
            <w:pPr>
              <w:adjustRightInd w:val="0"/>
              <w:snapToGrid w:val="0"/>
              <w:spacing w:line="360" w:lineRule="auto"/>
              <w:rPr>
                <w:rFonts w:hint="eastAsia" w:ascii="宋体" w:hAnsi="宋体" w:eastAsia="宋体" w:cs="宋体"/>
                <w:color w:val="auto"/>
                <w:kern w:val="0"/>
                <w:szCs w:val="21"/>
                <w:highlight w:val="none"/>
              </w:rPr>
            </w:pPr>
          </w:p>
        </w:tc>
        <w:tc>
          <w:tcPr>
            <w:tcW w:w="7796" w:type="dxa"/>
            <w:noWrap w:val="0"/>
            <w:vAlign w:val="top"/>
          </w:tcPr>
          <w:p w14:paraId="5FD9EFB3">
            <w:pPr>
              <w:adjustRightInd w:val="0"/>
              <w:snapToGrid w:val="0"/>
              <w:spacing w:line="360" w:lineRule="auto"/>
              <w:rPr>
                <w:rFonts w:hint="eastAsia" w:ascii="宋体" w:hAnsi="宋体" w:eastAsia="宋体" w:cs="宋体"/>
                <w:color w:val="auto"/>
                <w:kern w:val="0"/>
                <w:szCs w:val="21"/>
                <w:highlight w:val="none"/>
              </w:rPr>
            </w:pPr>
          </w:p>
        </w:tc>
      </w:tr>
      <w:tr w14:paraId="0F67838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noWrap w:val="0"/>
            <w:vAlign w:val="top"/>
          </w:tcPr>
          <w:p w14:paraId="762A1FCE">
            <w:pPr>
              <w:adjustRightInd w:val="0"/>
              <w:snapToGrid w:val="0"/>
              <w:spacing w:line="360" w:lineRule="auto"/>
              <w:rPr>
                <w:rFonts w:hint="eastAsia" w:ascii="宋体" w:hAnsi="宋体" w:eastAsia="宋体" w:cs="宋体"/>
                <w:color w:val="auto"/>
                <w:kern w:val="0"/>
                <w:sz w:val="24"/>
                <w:highlight w:val="none"/>
              </w:rPr>
            </w:pPr>
          </w:p>
        </w:tc>
        <w:tc>
          <w:tcPr>
            <w:tcW w:w="7796" w:type="dxa"/>
            <w:noWrap w:val="0"/>
            <w:vAlign w:val="top"/>
          </w:tcPr>
          <w:p w14:paraId="3AA0742E">
            <w:pPr>
              <w:adjustRightInd w:val="0"/>
              <w:snapToGrid w:val="0"/>
              <w:spacing w:line="360" w:lineRule="auto"/>
              <w:rPr>
                <w:rFonts w:hint="eastAsia" w:ascii="宋体" w:hAnsi="宋体" w:eastAsia="宋体" w:cs="宋体"/>
                <w:color w:val="auto"/>
                <w:kern w:val="0"/>
                <w:sz w:val="24"/>
                <w:highlight w:val="none"/>
              </w:rPr>
            </w:pPr>
          </w:p>
        </w:tc>
      </w:tr>
      <w:tr w14:paraId="42D0A0F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noWrap w:val="0"/>
            <w:vAlign w:val="top"/>
          </w:tcPr>
          <w:p w14:paraId="02F01F86">
            <w:pPr>
              <w:adjustRightInd w:val="0"/>
              <w:snapToGrid w:val="0"/>
              <w:spacing w:line="360" w:lineRule="auto"/>
              <w:rPr>
                <w:rFonts w:hint="eastAsia" w:ascii="宋体" w:hAnsi="宋体" w:eastAsia="宋体" w:cs="宋体"/>
                <w:color w:val="auto"/>
                <w:kern w:val="0"/>
                <w:sz w:val="24"/>
                <w:highlight w:val="none"/>
              </w:rPr>
            </w:pPr>
          </w:p>
        </w:tc>
        <w:tc>
          <w:tcPr>
            <w:tcW w:w="7796" w:type="dxa"/>
            <w:noWrap w:val="0"/>
            <w:vAlign w:val="top"/>
          </w:tcPr>
          <w:p w14:paraId="51232FF4">
            <w:pPr>
              <w:adjustRightInd w:val="0"/>
              <w:snapToGrid w:val="0"/>
              <w:spacing w:line="360" w:lineRule="auto"/>
              <w:rPr>
                <w:rFonts w:hint="eastAsia" w:ascii="宋体" w:hAnsi="宋体" w:eastAsia="宋体" w:cs="宋体"/>
                <w:color w:val="auto"/>
                <w:kern w:val="0"/>
                <w:sz w:val="24"/>
                <w:highlight w:val="none"/>
              </w:rPr>
            </w:pPr>
          </w:p>
        </w:tc>
      </w:tr>
      <w:tr w14:paraId="56E7C25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noWrap w:val="0"/>
            <w:vAlign w:val="top"/>
          </w:tcPr>
          <w:p w14:paraId="24C874C1">
            <w:pPr>
              <w:adjustRightInd w:val="0"/>
              <w:snapToGrid w:val="0"/>
              <w:spacing w:line="360" w:lineRule="auto"/>
              <w:rPr>
                <w:rFonts w:hint="eastAsia" w:ascii="宋体" w:hAnsi="宋体" w:eastAsia="宋体" w:cs="宋体"/>
                <w:color w:val="auto"/>
                <w:kern w:val="0"/>
                <w:sz w:val="24"/>
                <w:highlight w:val="none"/>
              </w:rPr>
            </w:pPr>
          </w:p>
        </w:tc>
        <w:tc>
          <w:tcPr>
            <w:tcW w:w="7796" w:type="dxa"/>
            <w:noWrap w:val="0"/>
            <w:vAlign w:val="top"/>
          </w:tcPr>
          <w:p w14:paraId="0FA6EAD6">
            <w:pPr>
              <w:adjustRightInd w:val="0"/>
              <w:snapToGrid w:val="0"/>
              <w:spacing w:line="360" w:lineRule="auto"/>
              <w:rPr>
                <w:rFonts w:hint="eastAsia" w:ascii="宋体" w:hAnsi="宋体" w:eastAsia="宋体" w:cs="宋体"/>
                <w:color w:val="auto"/>
                <w:kern w:val="0"/>
                <w:sz w:val="24"/>
                <w:highlight w:val="none"/>
              </w:rPr>
            </w:pPr>
          </w:p>
        </w:tc>
      </w:tr>
      <w:tr w14:paraId="497B4EE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noWrap w:val="0"/>
            <w:vAlign w:val="top"/>
          </w:tcPr>
          <w:p w14:paraId="31B51C4E">
            <w:pPr>
              <w:adjustRightInd w:val="0"/>
              <w:snapToGrid w:val="0"/>
              <w:spacing w:line="360" w:lineRule="auto"/>
              <w:rPr>
                <w:rFonts w:hint="eastAsia" w:ascii="宋体" w:hAnsi="宋体" w:eastAsia="宋体" w:cs="宋体"/>
                <w:color w:val="auto"/>
                <w:kern w:val="0"/>
                <w:sz w:val="24"/>
                <w:highlight w:val="none"/>
              </w:rPr>
            </w:pPr>
          </w:p>
        </w:tc>
        <w:tc>
          <w:tcPr>
            <w:tcW w:w="7796" w:type="dxa"/>
            <w:noWrap w:val="0"/>
            <w:vAlign w:val="top"/>
          </w:tcPr>
          <w:p w14:paraId="17C3C081">
            <w:pPr>
              <w:adjustRightInd w:val="0"/>
              <w:snapToGrid w:val="0"/>
              <w:spacing w:line="360" w:lineRule="auto"/>
              <w:rPr>
                <w:rFonts w:hint="eastAsia" w:ascii="宋体" w:hAnsi="宋体" w:eastAsia="宋体" w:cs="宋体"/>
                <w:color w:val="auto"/>
                <w:kern w:val="0"/>
                <w:sz w:val="24"/>
                <w:highlight w:val="none"/>
              </w:rPr>
            </w:pPr>
          </w:p>
        </w:tc>
      </w:tr>
      <w:tr w14:paraId="72B04E5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noWrap w:val="0"/>
            <w:vAlign w:val="top"/>
          </w:tcPr>
          <w:p w14:paraId="18CA2ACB">
            <w:pPr>
              <w:adjustRightInd w:val="0"/>
              <w:snapToGrid w:val="0"/>
              <w:spacing w:line="360" w:lineRule="auto"/>
              <w:rPr>
                <w:rFonts w:hint="eastAsia" w:ascii="宋体" w:hAnsi="宋体" w:eastAsia="宋体" w:cs="宋体"/>
                <w:color w:val="auto"/>
                <w:kern w:val="0"/>
                <w:sz w:val="24"/>
                <w:highlight w:val="none"/>
              </w:rPr>
            </w:pPr>
          </w:p>
        </w:tc>
        <w:tc>
          <w:tcPr>
            <w:tcW w:w="7796" w:type="dxa"/>
            <w:noWrap w:val="0"/>
            <w:vAlign w:val="top"/>
          </w:tcPr>
          <w:p w14:paraId="7A5F5283">
            <w:pPr>
              <w:adjustRightInd w:val="0"/>
              <w:snapToGrid w:val="0"/>
              <w:spacing w:line="360" w:lineRule="auto"/>
              <w:rPr>
                <w:rFonts w:hint="eastAsia" w:ascii="宋体" w:hAnsi="宋体" w:eastAsia="宋体" w:cs="宋体"/>
                <w:color w:val="auto"/>
                <w:kern w:val="0"/>
                <w:sz w:val="24"/>
                <w:highlight w:val="none"/>
              </w:rPr>
            </w:pPr>
          </w:p>
        </w:tc>
      </w:tr>
    </w:tbl>
    <w:p w14:paraId="733A3F0A">
      <w:pPr>
        <w:snapToGrid w:val="0"/>
        <w:rPr>
          <w:rFonts w:hint="eastAsia" w:ascii="宋体" w:hAnsi="宋体" w:eastAsia="宋体" w:cs="宋体"/>
          <w:color w:val="auto"/>
          <w:szCs w:val="21"/>
          <w:highlight w:val="none"/>
        </w:rPr>
      </w:pPr>
      <w:r>
        <w:rPr>
          <w:rFonts w:hint="eastAsia" w:ascii="宋体" w:hAnsi="宋体" w:eastAsia="宋体" w:cs="宋体"/>
          <w:color w:val="auto"/>
          <w:szCs w:val="21"/>
          <w:highlight w:val="none"/>
        </w:rPr>
        <w:t>说明：本表中投标人排名不分先后。不合格的投标人不能进入下一步评审。</w:t>
      </w:r>
      <w:r>
        <w:rPr>
          <w:rFonts w:hint="eastAsia" w:ascii="宋体" w:hAnsi="宋体" w:eastAsia="宋体" w:cs="宋体"/>
          <w:color w:val="auto"/>
          <w:kern w:val="0"/>
          <w:szCs w:val="21"/>
          <w:highlight w:val="none"/>
        </w:rPr>
        <w:t>合格投标人数量少于3个的，不得评标。</w:t>
      </w:r>
    </w:p>
    <w:p w14:paraId="4E8911E2">
      <w:pPr>
        <w:adjustRightInd w:val="0"/>
        <w:snapToGrid w:val="0"/>
        <w:spacing w:line="360" w:lineRule="auto"/>
        <w:rPr>
          <w:rFonts w:hint="eastAsia" w:ascii="宋体" w:hAnsi="宋体" w:eastAsia="宋体" w:cs="宋体"/>
          <w:color w:val="auto"/>
          <w:szCs w:val="21"/>
          <w:highlight w:val="none"/>
        </w:rPr>
      </w:pPr>
    </w:p>
    <w:p w14:paraId="4DF61BEE">
      <w:pPr>
        <w:rPr>
          <w:rFonts w:hint="eastAsia" w:ascii="宋体" w:hAnsi="宋体" w:eastAsia="宋体" w:cs="宋体"/>
          <w:color w:val="auto"/>
          <w:w w:val="90"/>
          <w:highlight w:val="none"/>
        </w:rPr>
      </w:pPr>
      <w:r>
        <w:rPr>
          <w:rFonts w:hint="eastAsia" w:ascii="宋体" w:hAnsi="宋体" w:eastAsia="宋体" w:cs="宋体"/>
          <w:color w:val="auto"/>
          <w:szCs w:val="21"/>
          <w:highlight w:val="none"/>
        </w:rPr>
        <w:t>评标委员会全体成员（</w:t>
      </w:r>
      <w:r>
        <w:rPr>
          <w:rFonts w:hint="eastAsia" w:ascii="宋体" w:hAnsi="宋体" w:eastAsia="宋体" w:cs="宋体"/>
          <w:color w:val="auto"/>
          <w:szCs w:val="21"/>
          <w:highlight w:val="none"/>
          <w:lang w:eastAsia="zh-CN"/>
        </w:rPr>
        <w:t>电子</w:t>
      </w:r>
      <w:r>
        <w:rPr>
          <w:rFonts w:hint="eastAsia" w:ascii="宋体" w:hAnsi="宋体" w:eastAsia="宋体" w:cs="宋体"/>
          <w:color w:val="auto"/>
          <w:szCs w:val="21"/>
          <w:highlight w:val="none"/>
        </w:rPr>
        <w:t>签字）：                                    年</w:t>
      </w:r>
      <w:r>
        <w:rPr>
          <w:rFonts w:hint="eastAsia" w:ascii="宋体" w:hAnsi="宋体" w:eastAsia="宋体" w:cs="宋体"/>
          <w:color w:val="auto"/>
          <w:szCs w:val="21"/>
          <w:highlight w:val="none"/>
          <w:lang w:val="en-US" w:eastAsia="zh-CN"/>
        </w:rPr>
        <w:t xml:space="preserve">  </w:t>
      </w:r>
      <w:r>
        <w:rPr>
          <w:rFonts w:hint="eastAsia" w:ascii="宋体" w:hAnsi="宋体" w:eastAsia="宋体" w:cs="宋体"/>
          <w:color w:val="auto"/>
          <w:szCs w:val="21"/>
          <w:highlight w:val="none"/>
        </w:rPr>
        <w:t>月</w:t>
      </w:r>
      <w:r>
        <w:rPr>
          <w:rFonts w:hint="eastAsia" w:ascii="宋体" w:hAnsi="宋体" w:eastAsia="宋体" w:cs="宋体"/>
          <w:color w:val="auto"/>
          <w:szCs w:val="21"/>
          <w:highlight w:val="none"/>
          <w:lang w:val="en-US" w:eastAsia="zh-CN"/>
        </w:rPr>
        <w:t xml:space="preserve">  </w:t>
      </w:r>
      <w:r>
        <w:rPr>
          <w:rFonts w:hint="eastAsia" w:ascii="宋体" w:hAnsi="宋体" w:eastAsia="宋体" w:cs="宋体"/>
          <w:color w:val="auto"/>
          <w:szCs w:val="21"/>
          <w:highlight w:val="none"/>
        </w:rPr>
        <w:t>日</w:t>
      </w:r>
    </w:p>
    <w:p w14:paraId="02D86198">
      <w:pPr>
        <w:rPr>
          <w:rFonts w:hint="eastAsia" w:ascii="宋体" w:hAnsi="宋体" w:eastAsia="宋体" w:cs="宋体"/>
          <w:b/>
          <w:color w:val="auto"/>
          <w:sz w:val="32"/>
          <w:szCs w:val="32"/>
          <w:highlight w:val="none"/>
        </w:rPr>
      </w:pPr>
    </w:p>
    <w:p w14:paraId="249395BD">
      <w:pPr>
        <w:keepNext/>
        <w:keepLines/>
        <w:widowControl w:val="0"/>
        <w:adjustRightInd w:val="0"/>
        <w:snapToGrid w:val="0"/>
        <w:spacing w:line="360" w:lineRule="auto"/>
        <w:jc w:val="center"/>
        <w:outlineLvl w:val="1"/>
        <w:rPr>
          <w:rFonts w:hint="eastAsia" w:ascii="宋体" w:hAnsi="宋体" w:eastAsia="宋体" w:cs="宋体"/>
          <w:b/>
          <w:bCs/>
          <w:color w:val="auto"/>
          <w:kern w:val="2"/>
          <w:sz w:val="28"/>
          <w:szCs w:val="28"/>
          <w:highlight w:val="none"/>
          <w:lang w:val="en-US" w:eastAsia="zh-CN" w:bidi="ar-SA"/>
        </w:rPr>
      </w:pPr>
      <w:r>
        <w:rPr>
          <w:rFonts w:hint="eastAsia" w:ascii="宋体" w:hAnsi="宋体" w:eastAsia="宋体" w:cs="宋体"/>
          <w:b w:val="0"/>
          <w:bCs/>
          <w:color w:val="auto"/>
          <w:kern w:val="2"/>
          <w:sz w:val="32"/>
          <w:szCs w:val="32"/>
          <w:highlight w:val="none"/>
          <w:lang w:val="en-US" w:eastAsia="zh-CN" w:bidi="ar-SA"/>
        </w:rPr>
        <w:br w:type="page"/>
      </w:r>
      <w:bookmarkStart w:id="154" w:name="_Toc23932"/>
      <w:bookmarkStart w:id="155" w:name="_Toc4901"/>
      <w:r>
        <w:rPr>
          <w:rFonts w:hint="eastAsia" w:ascii="宋体" w:hAnsi="宋体" w:eastAsia="宋体" w:cs="宋体"/>
          <w:b/>
          <w:bCs/>
          <w:color w:val="auto"/>
          <w:kern w:val="2"/>
          <w:sz w:val="28"/>
          <w:szCs w:val="28"/>
          <w:highlight w:val="none"/>
          <w:lang w:val="en-US" w:eastAsia="zh-CN" w:bidi="ar-SA"/>
        </w:rPr>
        <w:t>第四节 投标文件的比较与评价</w:t>
      </w:r>
      <w:bookmarkEnd w:id="149"/>
      <w:bookmarkEnd w:id="154"/>
      <w:bookmarkEnd w:id="155"/>
    </w:p>
    <w:p w14:paraId="4726C66B">
      <w:pPr>
        <w:widowControl/>
        <w:adjustRightInd w:val="0"/>
        <w:snapToGrid w:val="0"/>
        <w:spacing w:before="156" w:beforeLines="50" w:line="360" w:lineRule="auto"/>
        <w:jc w:val="left"/>
        <w:rPr>
          <w:rFonts w:hint="eastAsia" w:ascii="宋体" w:hAnsi="宋体" w:eastAsia="宋体" w:cs="宋体"/>
          <w:b/>
          <w:color w:val="auto"/>
          <w:sz w:val="24"/>
          <w:highlight w:val="none"/>
        </w:rPr>
      </w:pPr>
      <w:r>
        <w:rPr>
          <w:rFonts w:hint="eastAsia" w:ascii="宋体" w:hAnsi="宋体" w:eastAsia="宋体" w:cs="宋体"/>
          <w:b/>
          <w:color w:val="auto"/>
          <w:sz w:val="24"/>
          <w:highlight w:val="none"/>
        </w:rPr>
        <w:t>1.</w:t>
      </w:r>
      <w:r>
        <w:rPr>
          <w:rFonts w:hint="eastAsia" w:ascii="宋体" w:hAnsi="宋体" w:eastAsia="宋体" w:cs="宋体"/>
          <w:color w:val="auto"/>
          <w:highlight w:val="none"/>
        </w:rPr>
        <w:t xml:space="preserve"> </w:t>
      </w:r>
      <w:r>
        <w:rPr>
          <w:rFonts w:hint="eastAsia" w:ascii="宋体" w:hAnsi="宋体" w:eastAsia="宋体" w:cs="宋体"/>
          <w:b/>
          <w:color w:val="auto"/>
          <w:sz w:val="24"/>
          <w:highlight w:val="none"/>
        </w:rPr>
        <w:t>综合评分法</w:t>
      </w:r>
    </w:p>
    <w:p w14:paraId="7A009997">
      <w:pPr>
        <w:adjustRightInd w:val="0"/>
        <w:snapToGrid w:val="0"/>
        <w:spacing w:before="156" w:beforeLines="50" w:line="360" w:lineRule="auto"/>
        <w:ind w:firstLine="420" w:firstLineChars="200"/>
        <w:jc w:val="left"/>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1.1综合评分法，指投标文件满足招标文件全部实质性要求，且按照评审因素的量化指标评审得分最高的投标人为中标候选人的评标方法。</w:t>
      </w:r>
    </w:p>
    <w:p w14:paraId="4661D65E">
      <w:pPr>
        <w:adjustRightInd w:val="0"/>
        <w:snapToGrid w:val="0"/>
        <w:spacing w:before="156" w:beforeLines="50" w:line="360" w:lineRule="auto"/>
        <w:ind w:firstLine="420" w:firstLineChars="200"/>
        <w:jc w:val="left"/>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1.2评标因素：评审因素的设定应当与投标人所提供货物服务的质量相关，包括投标报价、技术或者服务水平、履约能力、售后服务等，但不包括第一章投标人的资格要求。本采购项目的评标因素和标准见本章本节附页1“评标方法及标准表”。</w:t>
      </w:r>
    </w:p>
    <w:p w14:paraId="76A9A16A">
      <w:pPr>
        <w:adjustRightInd w:val="0"/>
        <w:snapToGrid w:val="0"/>
        <w:spacing w:before="156" w:beforeLines="50" w:line="360" w:lineRule="auto"/>
        <w:ind w:firstLine="420" w:firstLineChars="200"/>
        <w:jc w:val="left"/>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1.3未通过符合性审查的投标文件不得进入比较与评价。</w:t>
      </w:r>
    </w:p>
    <w:p w14:paraId="13E62294">
      <w:pPr>
        <w:adjustRightInd w:val="0"/>
        <w:snapToGrid w:val="0"/>
        <w:spacing w:before="156" w:beforeLines="50" w:line="360" w:lineRule="auto"/>
        <w:jc w:val="left"/>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2.</w:t>
      </w:r>
      <w:r>
        <w:rPr>
          <w:rFonts w:hint="eastAsia" w:ascii="宋体" w:hAnsi="宋体" w:eastAsia="宋体" w:cs="宋体"/>
          <w:color w:val="auto"/>
          <w:highlight w:val="none"/>
        </w:rPr>
        <w:t xml:space="preserve"> </w:t>
      </w:r>
      <w:r>
        <w:rPr>
          <w:rFonts w:hint="eastAsia" w:ascii="宋体" w:hAnsi="宋体" w:eastAsia="宋体" w:cs="宋体"/>
          <w:b/>
          <w:bCs/>
          <w:color w:val="auto"/>
          <w:sz w:val="24"/>
          <w:highlight w:val="none"/>
        </w:rPr>
        <w:t>投标报价的算术修正及政府采购政策调整</w:t>
      </w:r>
    </w:p>
    <w:p w14:paraId="3A77D411">
      <w:pPr>
        <w:adjustRightInd w:val="0"/>
        <w:snapToGrid w:val="0"/>
        <w:spacing w:before="156" w:beforeLines="50" w:line="360" w:lineRule="auto"/>
        <w:ind w:firstLine="420" w:firstLineChars="200"/>
        <w:jc w:val="left"/>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2.1如果有算术错误，投标报价将按本章第二节第4.2款、第4.3款规定进行算术修正。</w:t>
      </w:r>
    </w:p>
    <w:p w14:paraId="770C4DE1">
      <w:pPr>
        <w:adjustRightInd w:val="0"/>
        <w:snapToGrid w:val="0"/>
        <w:spacing w:before="156" w:beforeLines="50" w:line="360" w:lineRule="auto"/>
        <w:ind w:firstLine="420" w:firstLineChars="200"/>
        <w:jc w:val="left"/>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2.2需落实政府采购政策（价格评审优惠）的，按第二章“投标须知”及本章第二节第5.</w:t>
      </w:r>
      <w:r>
        <w:rPr>
          <w:rFonts w:hint="eastAsia" w:ascii="宋体" w:hAnsi="宋体" w:eastAsia="宋体" w:cs="宋体"/>
          <w:bCs/>
          <w:color w:val="auto"/>
          <w:szCs w:val="21"/>
          <w:highlight w:val="none"/>
          <w:lang w:val="en-US" w:eastAsia="zh-CN"/>
        </w:rPr>
        <w:t>4</w:t>
      </w:r>
      <w:r>
        <w:rPr>
          <w:rFonts w:hint="eastAsia" w:ascii="宋体" w:hAnsi="宋体" w:eastAsia="宋体" w:cs="宋体"/>
          <w:bCs/>
          <w:color w:val="auto"/>
          <w:szCs w:val="21"/>
          <w:highlight w:val="none"/>
        </w:rPr>
        <w:t>（1）项的相关规定进行价格调整。</w:t>
      </w:r>
    </w:p>
    <w:p w14:paraId="4503DE2E">
      <w:pPr>
        <w:adjustRightInd w:val="0"/>
        <w:snapToGrid w:val="0"/>
        <w:spacing w:before="156" w:beforeLines="50" w:line="360" w:lineRule="auto"/>
        <w:ind w:firstLine="420" w:firstLineChars="200"/>
        <w:jc w:val="left"/>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2.3按本章本节第2.1款、第2.2款规定，以修正或调整后的价格确定投标人的投标报价和评标基准价，用于投标报价评价。</w:t>
      </w:r>
    </w:p>
    <w:p w14:paraId="72CA8DB1">
      <w:pPr>
        <w:adjustRightInd w:val="0"/>
        <w:snapToGrid w:val="0"/>
        <w:spacing w:before="156" w:beforeLines="50" w:line="360" w:lineRule="auto"/>
        <w:jc w:val="left"/>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3.</w:t>
      </w:r>
      <w:r>
        <w:rPr>
          <w:rFonts w:hint="eastAsia" w:ascii="宋体" w:hAnsi="宋体" w:eastAsia="宋体" w:cs="宋体"/>
          <w:color w:val="auto"/>
          <w:highlight w:val="none"/>
        </w:rPr>
        <w:t xml:space="preserve"> </w:t>
      </w:r>
      <w:r>
        <w:rPr>
          <w:rFonts w:hint="eastAsia" w:ascii="宋体" w:hAnsi="宋体" w:eastAsia="宋体" w:cs="宋体"/>
          <w:b/>
          <w:bCs/>
          <w:color w:val="auto"/>
          <w:sz w:val="24"/>
          <w:highlight w:val="none"/>
        </w:rPr>
        <w:t>投标报价评价</w:t>
      </w:r>
    </w:p>
    <w:p w14:paraId="4571C0F4">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3.1投标报价评价：价格分应当采用低价优先法计算，即满足招标文件要求且投标价格最低的投标报价为评标基准价，其价格分为满分（报价权重分）。其他投标人的价格分统一按照下列公式计算：</w:t>
      </w:r>
    </w:p>
    <w:p w14:paraId="665D9E40">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投标报价得分=（评标基准价</w:t>
      </w:r>
      <w:r>
        <w:rPr>
          <w:rFonts w:hint="eastAsia" w:ascii="宋体" w:hAnsi="宋体" w:eastAsia="宋体" w:cs="宋体"/>
          <w:color w:val="auto"/>
          <w:szCs w:val="21"/>
          <w:highlight w:val="none"/>
          <w:vertAlign w:val="subscript"/>
        </w:rPr>
        <w:t>修正或调整</w:t>
      </w:r>
      <w:r>
        <w:rPr>
          <w:rFonts w:hint="eastAsia" w:ascii="宋体" w:hAnsi="宋体" w:eastAsia="宋体" w:cs="宋体"/>
          <w:color w:val="auto"/>
          <w:szCs w:val="21"/>
          <w:highlight w:val="none"/>
        </w:rPr>
        <w:t>／投标报价</w:t>
      </w:r>
      <w:r>
        <w:rPr>
          <w:rFonts w:hint="eastAsia" w:ascii="宋体" w:hAnsi="宋体" w:eastAsia="宋体" w:cs="宋体"/>
          <w:color w:val="auto"/>
          <w:szCs w:val="21"/>
          <w:highlight w:val="none"/>
          <w:vertAlign w:val="subscript"/>
        </w:rPr>
        <w:t>修正或调整</w:t>
      </w:r>
      <w:r>
        <w:rPr>
          <w:rFonts w:hint="eastAsia" w:ascii="宋体" w:hAnsi="宋体" w:eastAsia="宋体" w:cs="宋体"/>
          <w:color w:val="auto"/>
          <w:szCs w:val="21"/>
          <w:highlight w:val="none"/>
        </w:rPr>
        <w:t>） × 报价权重分</w:t>
      </w:r>
    </w:p>
    <w:p w14:paraId="646D1A5F">
      <w:pPr>
        <w:adjustRightInd w:val="0"/>
        <w:snapToGrid w:val="0"/>
        <w:spacing w:before="156" w:beforeLines="50" w:line="360" w:lineRule="auto"/>
        <w:jc w:val="left"/>
        <w:rPr>
          <w:rFonts w:hint="eastAsia" w:ascii="宋体" w:hAnsi="宋体" w:eastAsia="宋体" w:cs="宋体"/>
          <w:color w:val="auto"/>
          <w:sz w:val="24"/>
          <w:highlight w:val="none"/>
        </w:rPr>
      </w:pPr>
      <w:r>
        <w:rPr>
          <w:rFonts w:hint="eastAsia" w:ascii="宋体" w:hAnsi="宋体" w:eastAsia="宋体" w:cs="宋体"/>
          <w:bCs/>
          <w:color w:val="auto"/>
          <w:sz w:val="24"/>
          <w:highlight w:val="none"/>
        </w:rPr>
        <w:t>4.</w:t>
      </w:r>
      <w:r>
        <w:rPr>
          <w:rFonts w:hint="eastAsia" w:ascii="宋体" w:hAnsi="宋体" w:eastAsia="宋体" w:cs="宋体"/>
          <w:color w:val="auto"/>
          <w:sz w:val="24"/>
          <w:highlight w:val="none"/>
        </w:rPr>
        <w:t>技术、商务等评分项响应评价及政府采购政策加分</w:t>
      </w:r>
    </w:p>
    <w:p w14:paraId="184691EE">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4.1技术、商务等评分项响应评分。按</w:t>
      </w:r>
      <w:r>
        <w:rPr>
          <w:rFonts w:hint="eastAsia" w:ascii="宋体" w:hAnsi="宋体" w:eastAsia="宋体" w:cs="宋体"/>
          <w:bCs/>
          <w:color w:val="auto"/>
          <w:szCs w:val="21"/>
          <w:highlight w:val="none"/>
        </w:rPr>
        <w:t>本章</w:t>
      </w:r>
      <w:r>
        <w:rPr>
          <w:rFonts w:hint="eastAsia" w:ascii="宋体" w:hAnsi="宋体" w:eastAsia="宋体" w:cs="宋体"/>
          <w:color w:val="auto"/>
          <w:szCs w:val="21"/>
          <w:highlight w:val="none"/>
        </w:rPr>
        <w:t>本节附页1“评标方法及标准表”规定的评标因素和标准，对技术、商务等评分项计算得分。</w:t>
      </w:r>
    </w:p>
    <w:p w14:paraId="374D65CE">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4.2需落实政府采购政策（优先采购）的，按第二章、本章第二节第5.3（2）项以及本节附页1“评标方法及标准表”的相关规定进行技术、价格、商务项得分(加分)计算。</w:t>
      </w:r>
    </w:p>
    <w:p w14:paraId="743B99DF">
      <w:pPr>
        <w:adjustRightInd w:val="0"/>
        <w:snapToGrid w:val="0"/>
        <w:spacing w:before="156" w:beforeLines="50" w:line="360" w:lineRule="auto"/>
        <w:jc w:val="left"/>
        <w:rPr>
          <w:rFonts w:hint="eastAsia" w:ascii="宋体" w:hAnsi="宋体" w:eastAsia="宋体" w:cs="宋体"/>
          <w:b/>
          <w:color w:val="auto"/>
          <w:sz w:val="24"/>
          <w:highlight w:val="none"/>
        </w:rPr>
      </w:pPr>
      <w:r>
        <w:rPr>
          <w:rFonts w:hint="eastAsia" w:ascii="宋体" w:hAnsi="宋体" w:eastAsia="宋体" w:cs="宋体"/>
          <w:b/>
          <w:color w:val="auto"/>
          <w:sz w:val="24"/>
          <w:highlight w:val="none"/>
        </w:rPr>
        <w:t>5.评标总得分</w:t>
      </w:r>
    </w:p>
    <w:p w14:paraId="3E86DE0D">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5.1评标总得分为投标报价、技术、商务等评分项得分(含优先采购政策加分)之和。</w:t>
      </w:r>
    </w:p>
    <w:p w14:paraId="25549990">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评标总得分＝A</w:t>
      </w:r>
      <w:r>
        <w:rPr>
          <w:rFonts w:hint="eastAsia" w:ascii="宋体" w:hAnsi="宋体" w:eastAsia="宋体" w:cs="宋体"/>
          <w:color w:val="auto"/>
          <w:szCs w:val="21"/>
          <w:highlight w:val="none"/>
          <w:vertAlign w:val="subscript"/>
        </w:rPr>
        <w:t>投标报价得分</w:t>
      </w:r>
      <w:r>
        <w:rPr>
          <w:rFonts w:hint="eastAsia" w:ascii="宋体" w:hAnsi="宋体" w:eastAsia="宋体" w:cs="宋体"/>
          <w:color w:val="auto"/>
          <w:szCs w:val="21"/>
          <w:highlight w:val="none"/>
        </w:rPr>
        <w:t>＋A</w:t>
      </w:r>
      <w:r>
        <w:rPr>
          <w:rFonts w:hint="eastAsia" w:ascii="宋体" w:hAnsi="宋体" w:eastAsia="宋体" w:cs="宋体"/>
          <w:color w:val="auto"/>
          <w:szCs w:val="21"/>
          <w:highlight w:val="none"/>
          <w:vertAlign w:val="subscript"/>
        </w:rPr>
        <w:t>技术项得分</w:t>
      </w:r>
      <w:r>
        <w:rPr>
          <w:rFonts w:hint="eastAsia" w:ascii="宋体" w:hAnsi="宋体" w:eastAsia="宋体" w:cs="宋体"/>
          <w:color w:val="auto"/>
          <w:szCs w:val="21"/>
          <w:highlight w:val="none"/>
        </w:rPr>
        <w:t>＋A</w:t>
      </w:r>
      <w:r>
        <w:rPr>
          <w:rFonts w:hint="eastAsia" w:ascii="宋体" w:hAnsi="宋体" w:eastAsia="宋体" w:cs="宋体"/>
          <w:color w:val="auto"/>
          <w:szCs w:val="21"/>
          <w:highlight w:val="none"/>
          <w:vertAlign w:val="subscript"/>
        </w:rPr>
        <w:t>商务项得分</w:t>
      </w:r>
      <w:r>
        <w:rPr>
          <w:rFonts w:hint="eastAsia" w:ascii="宋体" w:hAnsi="宋体" w:eastAsia="宋体" w:cs="宋体"/>
          <w:color w:val="auto"/>
          <w:szCs w:val="21"/>
          <w:highlight w:val="none"/>
        </w:rPr>
        <w:t>＋A</w:t>
      </w:r>
      <w:r>
        <w:rPr>
          <w:rFonts w:hint="eastAsia" w:ascii="宋体" w:hAnsi="宋体" w:eastAsia="宋体" w:cs="宋体"/>
          <w:color w:val="auto"/>
          <w:szCs w:val="21"/>
          <w:highlight w:val="none"/>
          <w:vertAlign w:val="subscript"/>
        </w:rPr>
        <w:t>优先采购加分</w:t>
      </w:r>
    </w:p>
    <w:p w14:paraId="4879145F">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5.2评分分值计算保留小数点后两位，小数点后第三位“四舍五入”。</w:t>
      </w:r>
    </w:p>
    <w:p w14:paraId="00DDDBC2">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5.3</w:t>
      </w:r>
      <w:r>
        <w:rPr>
          <w:rFonts w:hint="eastAsia" w:ascii="宋体" w:hAnsi="宋体" w:eastAsia="宋体" w:cs="宋体"/>
          <w:color w:val="auto"/>
          <w:szCs w:val="21"/>
          <w:highlight w:val="none"/>
        </w:rPr>
        <w:t>评标时，评标委员会成员应当独立对满足招标文件全部实质性要求投标人的</w:t>
      </w:r>
      <w:r>
        <w:rPr>
          <w:rFonts w:hint="eastAsia" w:ascii="宋体" w:hAnsi="宋体" w:eastAsia="宋体" w:cs="宋体"/>
          <w:bCs/>
          <w:color w:val="auto"/>
          <w:szCs w:val="21"/>
          <w:highlight w:val="none"/>
        </w:rPr>
        <w:t>投标文件</w:t>
      </w:r>
      <w:r>
        <w:rPr>
          <w:rFonts w:hint="eastAsia" w:ascii="宋体" w:hAnsi="宋体" w:eastAsia="宋体" w:cs="宋体"/>
          <w:color w:val="auto"/>
          <w:szCs w:val="21"/>
          <w:highlight w:val="none"/>
        </w:rPr>
        <w:t>进行评价、评分，然后汇总每个投标人每项评分因素的得分。每个投标人的最终得分为所有评标委员会成员评分的算术平均值。</w:t>
      </w:r>
    </w:p>
    <w:p w14:paraId="0D3A9877">
      <w:pPr>
        <w:adjustRightInd w:val="0"/>
        <w:snapToGrid w:val="0"/>
        <w:spacing w:before="156" w:beforeLines="50" w:line="360" w:lineRule="auto"/>
        <w:jc w:val="left"/>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6.中标候选人的推荐方法</w:t>
      </w:r>
    </w:p>
    <w:p w14:paraId="583F1F8D">
      <w:pPr>
        <w:adjustRightInd w:val="0"/>
        <w:snapToGrid w:val="0"/>
        <w:spacing w:before="156" w:beforeLines="50" w:line="360" w:lineRule="auto"/>
        <w:ind w:firstLine="420" w:firstLineChars="200"/>
        <w:jc w:val="left"/>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6.1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w:t>
      </w:r>
    </w:p>
    <w:p w14:paraId="3943F253">
      <w:pPr>
        <w:adjustRightInd w:val="0"/>
        <w:snapToGrid w:val="0"/>
        <w:spacing w:before="156" w:beforeLines="50" w:line="360" w:lineRule="auto"/>
        <w:ind w:firstLine="420" w:firstLineChars="200"/>
        <w:jc w:val="left"/>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6.2得分且投标报价相同的并列，按本章第二节规定确定中标候选人。</w:t>
      </w:r>
    </w:p>
    <w:p w14:paraId="08BAD6FA">
      <w:pPr>
        <w:adjustRightInd w:val="0"/>
        <w:snapToGrid w:val="0"/>
        <w:spacing w:before="156" w:beforeLines="50" w:line="360" w:lineRule="auto"/>
        <w:ind w:firstLine="420" w:firstLineChars="200"/>
        <w:jc w:val="left"/>
        <w:rPr>
          <w:rFonts w:hint="eastAsia" w:ascii="宋体" w:hAnsi="宋体" w:eastAsia="宋体" w:cs="宋体"/>
          <w:bCs/>
          <w:color w:val="auto"/>
          <w:szCs w:val="21"/>
          <w:highlight w:val="none"/>
        </w:rPr>
      </w:pPr>
    </w:p>
    <w:p w14:paraId="6A285C4F">
      <w:pPr>
        <w:widowControl/>
        <w:jc w:val="left"/>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br w:type="page"/>
      </w:r>
    </w:p>
    <w:p w14:paraId="3B04611C">
      <w:pPr>
        <w:keepNext/>
        <w:keepLines/>
        <w:widowControl w:val="0"/>
        <w:adjustRightInd w:val="0"/>
        <w:snapToGrid w:val="0"/>
        <w:spacing w:before="156" w:beforeLines="50" w:after="0" w:line="360" w:lineRule="auto"/>
        <w:jc w:val="both"/>
        <w:outlineLvl w:val="2"/>
        <w:rPr>
          <w:rFonts w:hint="eastAsia" w:ascii="宋体" w:hAnsi="宋体" w:eastAsia="宋体" w:cs="宋体"/>
          <w:b/>
          <w:bCs/>
          <w:color w:val="auto"/>
          <w:kern w:val="2"/>
          <w:sz w:val="21"/>
          <w:szCs w:val="21"/>
          <w:highlight w:val="none"/>
          <w:lang w:val="en-US" w:eastAsia="zh-CN" w:bidi="ar-SA"/>
        </w:rPr>
      </w:pPr>
      <w:bookmarkStart w:id="156" w:name="_Toc9218"/>
      <w:bookmarkStart w:id="157" w:name="_Toc9101"/>
      <w:bookmarkStart w:id="158" w:name="_Toc29913925"/>
      <w:r>
        <w:rPr>
          <w:rFonts w:hint="eastAsia" w:ascii="宋体" w:hAnsi="宋体" w:eastAsia="宋体" w:cs="宋体"/>
          <w:b/>
          <w:bCs/>
          <w:color w:val="auto"/>
          <w:kern w:val="2"/>
          <w:sz w:val="21"/>
          <w:szCs w:val="21"/>
          <w:highlight w:val="none"/>
          <w:lang w:val="en-US" w:eastAsia="zh-CN" w:bidi="ar-SA"/>
        </w:rPr>
        <w:t>附页1 评标方法及标准表</w:t>
      </w:r>
      <w:bookmarkEnd w:id="156"/>
      <w:bookmarkEnd w:id="157"/>
      <w:bookmarkEnd w:id="158"/>
    </w:p>
    <w:p w14:paraId="57CB9F0B">
      <w:pPr>
        <w:adjustRightInd w:val="0"/>
        <w:snapToGrid w:val="0"/>
        <w:spacing w:before="156" w:beforeLines="50" w:line="360" w:lineRule="auto"/>
        <w:jc w:val="center"/>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评标方法及标准</w:t>
      </w:r>
    </w:p>
    <w:tbl>
      <w:tblPr>
        <w:tblStyle w:val="8"/>
        <w:tblW w:w="7380" w:type="dxa"/>
        <w:tblInd w:w="828"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720"/>
        <w:gridCol w:w="4140"/>
        <w:gridCol w:w="2520"/>
      </w:tblGrid>
      <w:tr w14:paraId="3C928A5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720" w:type="dxa"/>
            <w:noWrap w:val="0"/>
            <w:vAlign w:val="center"/>
          </w:tcPr>
          <w:p w14:paraId="370E246E">
            <w:pPr>
              <w:adjustRightInd w:val="0"/>
              <w:snapToGrid w:val="0"/>
              <w:spacing w:line="360" w:lineRule="exact"/>
              <w:jc w:val="center"/>
              <w:rPr>
                <w:rFonts w:ascii="宋体" w:hAnsi="宋体" w:eastAsia="宋体" w:cs="Times New Roman"/>
                <w:b/>
                <w:color w:val="auto"/>
              </w:rPr>
            </w:pPr>
            <w:r>
              <w:rPr>
                <w:rFonts w:hint="eastAsia" w:ascii="宋体" w:hAnsi="宋体" w:eastAsia="宋体" w:cs="Times New Roman"/>
                <w:b/>
                <w:color w:val="auto"/>
              </w:rPr>
              <w:t>序号</w:t>
            </w:r>
          </w:p>
        </w:tc>
        <w:tc>
          <w:tcPr>
            <w:tcW w:w="4140" w:type="dxa"/>
            <w:noWrap w:val="0"/>
            <w:vAlign w:val="center"/>
          </w:tcPr>
          <w:p w14:paraId="65596CCA">
            <w:pPr>
              <w:adjustRightInd w:val="0"/>
              <w:snapToGrid w:val="0"/>
              <w:spacing w:line="360" w:lineRule="exact"/>
              <w:jc w:val="center"/>
              <w:rPr>
                <w:rFonts w:ascii="宋体" w:hAnsi="宋体" w:eastAsia="宋体" w:cs="Times New Roman"/>
                <w:b/>
                <w:color w:val="auto"/>
              </w:rPr>
            </w:pPr>
            <w:r>
              <w:rPr>
                <w:rFonts w:hint="eastAsia" w:ascii="宋体" w:hAnsi="宋体" w:eastAsia="宋体" w:cs="Times New Roman"/>
                <w:b/>
                <w:color w:val="auto"/>
              </w:rPr>
              <w:t>项     目</w:t>
            </w:r>
          </w:p>
        </w:tc>
        <w:tc>
          <w:tcPr>
            <w:tcW w:w="2520" w:type="dxa"/>
            <w:noWrap w:val="0"/>
            <w:vAlign w:val="center"/>
          </w:tcPr>
          <w:p w14:paraId="4C29C8E0">
            <w:pPr>
              <w:adjustRightInd w:val="0"/>
              <w:snapToGrid w:val="0"/>
              <w:spacing w:line="360" w:lineRule="exact"/>
              <w:jc w:val="center"/>
              <w:rPr>
                <w:rFonts w:ascii="宋体" w:hAnsi="宋体" w:eastAsia="宋体" w:cs="Times New Roman"/>
                <w:b/>
                <w:color w:val="auto"/>
              </w:rPr>
            </w:pPr>
            <w:r>
              <w:rPr>
                <w:rFonts w:hint="eastAsia" w:ascii="宋体" w:hAnsi="宋体" w:eastAsia="宋体" w:cs="Times New Roman"/>
                <w:b/>
                <w:color w:val="auto"/>
              </w:rPr>
              <w:t>权值的取值</w:t>
            </w:r>
          </w:p>
        </w:tc>
      </w:tr>
      <w:tr w14:paraId="2078DFF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720" w:type="dxa"/>
            <w:noWrap w:val="0"/>
            <w:vAlign w:val="center"/>
          </w:tcPr>
          <w:p w14:paraId="6743F660">
            <w:pPr>
              <w:adjustRightInd w:val="0"/>
              <w:snapToGrid w:val="0"/>
              <w:spacing w:line="360" w:lineRule="exact"/>
              <w:jc w:val="center"/>
              <w:rPr>
                <w:rFonts w:ascii="宋体" w:hAnsi="宋体" w:eastAsia="宋体" w:cs="Times New Roman"/>
                <w:color w:val="auto"/>
              </w:rPr>
            </w:pPr>
            <w:r>
              <w:rPr>
                <w:rFonts w:hint="eastAsia" w:ascii="宋体" w:hAnsi="宋体" w:eastAsia="宋体" w:cs="Times New Roman"/>
                <w:color w:val="auto"/>
              </w:rPr>
              <w:t>1</w:t>
            </w:r>
          </w:p>
        </w:tc>
        <w:tc>
          <w:tcPr>
            <w:tcW w:w="4140" w:type="dxa"/>
            <w:noWrap w:val="0"/>
            <w:vAlign w:val="center"/>
          </w:tcPr>
          <w:p w14:paraId="6C9E642F">
            <w:pPr>
              <w:spacing w:line="360" w:lineRule="exact"/>
              <w:jc w:val="center"/>
              <w:rPr>
                <w:rFonts w:ascii="宋体" w:hAnsi="宋体" w:eastAsia="宋体" w:cs="Times New Roman"/>
                <w:color w:val="auto"/>
              </w:rPr>
            </w:pPr>
            <w:r>
              <w:rPr>
                <w:rFonts w:hint="eastAsia" w:ascii="宋体" w:hAnsi="宋体" w:eastAsia="宋体" w:cs="Times New Roman"/>
                <w:color w:val="auto"/>
              </w:rPr>
              <w:t>价格</w:t>
            </w:r>
          </w:p>
        </w:tc>
        <w:tc>
          <w:tcPr>
            <w:tcW w:w="2520" w:type="dxa"/>
            <w:noWrap w:val="0"/>
            <w:vAlign w:val="center"/>
          </w:tcPr>
          <w:p w14:paraId="7CAED764">
            <w:pPr>
              <w:adjustRightInd w:val="0"/>
              <w:snapToGrid w:val="0"/>
              <w:spacing w:line="360" w:lineRule="exact"/>
              <w:jc w:val="center"/>
              <w:rPr>
                <w:rFonts w:ascii="宋体" w:hAnsi="宋体" w:eastAsia="宋体" w:cs="Times New Roman"/>
                <w:color w:val="auto"/>
              </w:rPr>
            </w:pPr>
            <w:r>
              <w:rPr>
                <w:rFonts w:hint="eastAsia" w:ascii="宋体" w:hAnsi="宋体" w:eastAsia="宋体" w:cs="Times New Roman"/>
                <w:color w:val="auto"/>
                <w:lang w:val="en-US" w:eastAsia="zh-CN"/>
              </w:rPr>
              <w:t>10</w:t>
            </w:r>
            <w:r>
              <w:rPr>
                <w:rFonts w:hint="eastAsia" w:ascii="宋体" w:hAnsi="宋体" w:eastAsia="宋体" w:cs="Times New Roman"/>
                <w:color w:val="auto"/>
              </w:rPr>
              <w:t>%</w:t>
            </w:r>
          </w:p>
        </w:tc>
      </w:tr>
      <w:tr w14:paraId="7219B26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720" w:type="dxa"/>
            <w:noWrap w:val="0"/>
            <w:vAlign w:val="center"/>
          </w:tcPr>
          <w:p w14:paraId="4A38C650">
            <w:pPr>
              <w:adjustRightInd w:val="0"/>
              <w:snapToGrid w:val="0"/>
              <w:spacing w:line="360" w:lineRule="exact"/>
              <w:jc w:val="center"/>
              <w:rPr>
                <w:rFonts w:ascii="宋体" w:hAnsi="宋体" w:eastAsia="宋体" w:cs="Times New Roman"/>
                <w:color w:val="auto"/>
              </w:rPr>
            </w:pPr>
            <w:r>
              <w:rPr>
                <w:rFonts w:hint="eastAsia" w:ascii="宋体" w:hAnsi="宋体" w:eastAsia="宋体" w:cs="Times New Roman"/>
                <w:color w:val="auto"/>
              </w:rPr>
              <w:t>2</w:t>
            </w:r>
          </w:p>
        </w:tc>
        <w:tc>
          <w:tcPr>
            <w:tcW w:w="4140" w:type="dxa"/>
            <w:noWrap w:val="0"/>
            <w:vAlign w:val="center"/>
          </w:tcPr>
          <w:p w14:paraId="5D09715F">
            <w:pPr>
              <w:spacing w:line="360" w:lineRule="exact"/>
              <w:jc w:val="center"/>
              <w:rPr>
                <w:rFonts w:ascii="宋体" w:hAnsi="宋体" w:eastAsia="宋体" w:cs="Times New Roman"/>
                <w:color w:val="auto"/>
              </w:rPr>
            </w:pPr>
            <w:r>
              <w:rPr>
                <w:rFonts w:hint="eastAsia" w:ascii="宋体" w:hAnsi="宋体" w:eastAsia="宋体" w:cs="Times New Roman"/>
                <w:color w:val="auto"/>
              </w:rPr>
              <w:t>技术</w:t>
            </w:r>
          </w:p>
        </w:tc>
        <w:tc>
          <w:tcPr>
            <w:tcW w:w="2520" w:type="dxa"/>
            <w:noWrap w:val="0"/>
            <w:vAlign w:val="center"/>
          </w:tcPr>
          <w:p w14:paraId="593B35D8">
            <w:pPr>
              <w:adjustRightInd w:val="0"/>
              <w:snapToGrid w:val="0"/>
              <w:spacing w:line="360" w:lineRule="exact"/>
              <w:jc w:val="center"/>
              <w:rPr>
                <w:rFonts w:ascii="宋体" w:hAnsi="宋体" w:eastAsia="宋体" w:cs="Times New Roman"/>
                <w:color w:val="auto"/>
              </w:rPr>
            </w:pPr>
            <w:r>
              <w:rPr>
                <w:rFonts w:hint="eastAsia" w:ascii="宋体" w:hAnsi="宋体" w:eastAsia="宋体" w:cs="Times New Roman"/>
                <w:color w:val="auto"/>
              </w:rPr>
              <w:t>50%</w:t>
            </w:r>
          </w:p>
        </w:tc>
      </w:tr>
      <w:tr w14:paraId="2C64813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720" w:type="dxa"/>
            <w:noWrap w:val="0"/>
            <w:vAlign w:val="center"/>
          </w:tcPr>
          <w:p w14:paraId="15732B34">
            <w:pPr>
              <w:adjustRightInd w:val="0"/>
              <w:snapToGrid w:val="0"/>
              <w:spacing w:line="360" w:lineRule="exact"/>
              <w:jc w:val="center"/>
              <w:rPr>
                <w:rFonts w:ascii="宋体" w:hAnsi="宋体" w:eastAsia="宋体" w:cs="Times New Roman"/>
                <w:color w:val="auto"/>
              </w:rPr>
            </w:pPr>
            <w:r>
              <w:rPr>
                <w:rFonts w:hint="eastAsia" w:ascii="宋体" w:hAnsi="宋体" w:eastAsia="宋体" w:cs="Times New Roman"/>
                <w:color w:val="auto"/>
              </w:rPr>
              <w:t>3</w:t>
            </w:r>
          </w:p>
        </w:tc>
        <w:tc>
          <w:tcPr>
            <w:tcW w:w="4140" w:type="dxa"/>
            <w:noWrap w:val="0"/>
            <w:vAlign w:val="center"/>
          </w:tcPr>
          <w:p w14:paraId="33684528">
            <w:pPr>
              <w:spacing w:line="360" w:lineRule="exact"/>
              <w:jc w:val="center"/>
              <w:rPr>
                <w:rFonts w:ascii="宋体" w:hAnsi="宋体" w:eastAsia="宋体" w:cs="Times New Roman"/>
                <w:color w:val="auto"/>
              </w:rPr>
            </w:pPr>
            <w:r>
              <w:rPr>
                <w:rFonts w:hint="eastAsia" w:ascii="宋体" w:hAnsi="宋体" w:eastAsia="宋体" w:cs="Times New Roman"/>
                <w:color w:val="auto"/>
              </w:rPr>
              <w:t>商务</w:t>
            </w:r>
          </w:p>
        </w:tc>
        <w:tc>
          <w:tcPr>
            <w:tcW w:w="2520" w:type="dxa"/>
            <w:noWrap w:val="0"/>
            <w:vAlign w:val="center"/>
          </w:tcPr>
          <w:p w14:paraId="1F3370C6">
            <w:pPr>
              <w:adjustRightInd w:val="0"/>
              <w:snapToGrid w:val="0"/>
              <w:spacing w:line="360" w:lineRule="exact"/>
              <w:jc w:val="center"/>
              <w:rPr>
                <w:rFonts w:ascii="宋体" w:hAnsi="宋体" w:eastAsia="宋体" w:cs="Times New Roman"/>
                <w:color w:val="auto"/>
              </w:rPr>
            </w:pPr>
            <w:r>
              <w:rPr>
                <w:rFonts w:hint="eastAsia" w:ascii="宋体" w:hAnsi="宋体" w:eastAsia="宋体" w:cs="Times New Roman"/>
                <w:color w:val="auto"/>
                <w:lang w:val="en-US" w:eastAsia="zh-CN"/>
              </w:rPr>
              <w:t>40</w:t>
            </w:r>
            <w:r>
              <w:rPr>
                <w:rFonts w:hint="eastAsia" w:ascii="宋体" w:hAnsi="宋体" w:eastAsia="宋体" w:cs="Times New Roman"/>
                <w:color w:val="auto"/>
              </w:rPr>
              <w:t>%</w:t>
            </w:r>
          </w:p>
        </w:tc>
      </w:tr>
      <w:tr w14:paraId="372F18D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4860" w:type="dxa"/>
            <w:gridSpan w:val="2"/>
            <w:noWrap w:val="0"/>
            <w:vAlign w:val="center"/>
          </w:tcPr>
          <w:p w14:paraId="76A2C67D">
            <w:pPr>
              <w:adjustRightInd w:val="0"/>
              <w:snapToGrid w:val="0"/>
              <w:spacing w:line="360" w:lineRule="exact"/>
              <w:jc w:val="center"/>
              <w:rPr>
                <w:rFonts w:ascii="宋体" w:hAnsi="宋体" w:eastAsia="宋体" w:cs="Times New Roman"/>
                <w:b/>
                <w:color w:val="auto"/>
              </w:rPr>
            </w:pPr>
            <w:r>
              <w:rPr>
                <w:rFonts w:hint="eastAsia" w:ascii="宋体" w:hAnsi="宋体" w:eastAsia="宋体" w:cs="Times New Roman"/>
                <w:b/>
                <w:color w:val="auto"/>
              </w:rPr>
              <w:t>∑(1+2+3)=100</w:t>
            </w:r>
          </w:p>
        </w:tc>
        <w:tc>
          <w:tcPr>
            <w:tcW w:w="2520" w:type="dxa"/>
            <w:noWrap w:val="0"/>
            <w:vAlign w:val="center"/>
          </w:tcPr>
          <w:p w14:paraId="1331BF21">
            <w:pPr>
              <w:adjustRightInd w:val="0"/>
              <w:snapToGrid w:val="0"/>
              <w:spacing w:line="360" w:lineRule="exact"/>
              <w:jc w:val="center"/>
              <w:rPr>
                <w:rFonts w:ascii="宋体" w:hAnsi="宋体" w:eastAsia="宋体" w:cs="Times New Roman"/>
                <w:b/>
                <w:color w:val="auto"/>
              </w:rPr>
            </w:pPr>
            <w:r>
              <w:rPr>
                <w:rFonts w:hint="eastAsia" w:ascii="宋体" w:hAnsi="宋体" w:eastAsia="宋体" w:cs="Times New Roman"/>
                <w:b/>
                <w:color w:val="auto"/>
              </w:rPr>
              <w:t>100%</w:t>
            </w:r>
          </w:p>
        </w:tc>
      </w:tr>
    </w:tbl>
    <w:p w14:paraId="26DFCFDA">
      <w:pPr>
        <w:widowControl/>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 xml:space="preserve">  </w:t>
      </w:r>
    </w:p>
    <w:p w14:paraId="1A625FEF">
      <w:pPr>
        <w:rPr>
          <w:rFonts w:hint="eastAsia" w:ascii="Times New Roman" w:hAnsi="Times New Roman" w:eastAsia="宋体" w:cs="Times New Roman"/>
          <w:color w:val="auto"/>
        </w:rPr>
      </w:pPr>
      <w:r>
        <w:rPr>
          <w:rFonts w:hint="eastAsia" w:ascii="宋体" w:hAnsi="宋体" w:eastAsia="宋体" w:cs="宋体"/>
          <w:color w:val="auto"/>
          <w:kern w:val="0"/>
          <w:szCs w:val="21"/>
          <w:highlight w:val="none"/>
        </w:rPr>
        <w:br w:type="page"/>
      </w:r>
    </w:p>
    <w:p w14:paraId="4FB0E854">
      <w:pPr>
        <w:widowControl/>
        <w:shd w:val="clear"/>
        <w:kinsoku w:val="0"/>
        <w:autoSpaceDE w:val="0"/>
        <w:autoSpaceDN w:val="0"/>
        <w:adjustRightInd w:val="0"/>
        <w:snapToGrid w:val="0"/>
        <w:spacing w:before="291" w:line="222" w:lineRule="auto"/>
        <w:jc w:val="center"/>
        <w:textAlignment w:val="baseline"/>
        <w:rPr>
          <w:rFonts w:hint="eastAsia" w:ascii="宋体" w:hAnsi="宋体" w:eastAsia="宋体" w:cs="宋体"/>
          <w:color w:val="auto"/>
          <w:sz w:val="32"/>
          <w:szCs w:val="32"/>
          <w:highlight w:val="none"/>
        </w:rPr>
      </w:pPr>
      <w:bookmarkStart w:id="159" w:name="_Toc8671"/>
      <w:bookmarkStart w:id="160" w:name="_Toc22482"/>
      <w:bookmarkStart w:id="161" w:name="_Toc29913941"/>
      <w:r>
        <w:rPr>
          <w:rFonts w:ascii="黑体" w:hAnsi="黑体" w:eastAsia="黑体" w:cs="黑体"/>
          <w:b/>
          <w:bCs/>
          <w:snapToGrid w:val="0"/>
          <w:color w:val="auto"/>
          <w:spacing w:val="-4"/>
          <w:kern w:val="0"/>
          <w:sz w:val="28"/>
          <w:szCs w:val="28"/>
          <w:lang w:eastAsia="en-US"/>
        </w:rPr>
        <w:t>评标方法及标准表</w:t>
      </w:r>
    </w:p>
    <w:tbl>
      <w:tblPr>
        <w:tblStyle w:val="8"/>
        <w:tblW w:w="89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3"/>
        <w:gridCol w:w="781"/>
        <w:gridCol w:w="1118"/>
        <w:gridCol w:w="6529"/>
      </w:tblGrid>
      <w:tr w14:paraId="795924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523" w:type="dxa"/>
            <w:noWrap w:val="0"/>
            <w:vAlign w:val="center"/>
          </w:tcPr>
          <w:p w14:paraId="6287ECA4">
            <w:pPr>
              <w:ind w:firstLine="28"/>
              <w:jc w:val="center"/>
              <w:rPr>
                <w:rFonts w:hint="eastAsia" w:ascii="宋体" w:hAnsi="宋体" w:eastAsia="宋体" w:cs="宋体"/>
                <w:b/>
                <w:bCs/>
                <w:color w:val="auto"/>
                <w:szCs w:val="21"/>
              </w:rPr>
            </w:pPr>
            <w:r>
              <w:rPr>
                <w:rFonts w:hint="eastAsia" w:ascii="宋体" w:hAnsi="宋体" w:eastAsia="宋体" w:cs="宋体"/>
                <w:b/>
                <w:bCs/>
                <w:color w:val="auto"/>
                <w:szCs w:val="21"/>
              </w:rPr>
              <w:t>序号</w:t>
            </w:r>
          </w:p>
        </w:tc>
        <w:tc>
          <w:tcPr>
            <w:tcW w:w="1899" w:type="dxa"/>
            <w:gridSpan w:val="2"/>
            <w:noWrap w:val="0"/>
            <w:vAlign w:val="center"/>
          </w:tcPr>
          <w:p w14:paraId="21BE1528">
            <w:pPr>
              <w:ind w:firstLine="28"/>
              <w:jc w:val="center"/>
              <w:rPr>
                <w:rFonts w:hint="eastAsia" w:ascii="宋体" w:hAnsi="宋体" w:eastAsia="宋体" w:cs="宋体"/>
                <w:b/>
                <w:bCs/>
                <w:color w:val="auto"/>
                <w:szCs w:val="21"/>
              </w:rPr>
            </w:pPr>
            <w:r>
              <w:rPr>
                <w:rFonts w:hint="eastAsia" w:ascii="宋体" w:hAnsi="宋体" w:eastAsia="宋体" w:cs="宋体"/>
                <w:b/>
                <w:bCs/>
                <w:color w:val="auto"/>
                <w:szCs w:val="21"/>
              </w:rPr>
              <w:t>评审项目</w:t>
            </w:r>
          </w:p>
        </w:tc>
        <w:tc>
          <w:tcPr>
            <w:tcW w:w="6529" w:type="dxa"/>
            <w:noWrap w:val="0"/>
            <w:vAlign w:val="center"/>
          </w:tcPr>
          <w:p w14:paraId="56896EB2">
            <w:pPr>
              <w:ind w:firstLine="28"/>
              <w:jc w:val="center"/>
              <w:rPr>
                <w:rFonts w:hint="eastAsia" w:ascii="宋体" w:hAnsi="宋体" w:eastAsia="宋体" w:cs="宋体"/>
                <w:b/>
                <w:bCs/>
                <w:color w:val="auto"/>
                <w:szCs w:val="21"/>
              </w:rPr>
            </w:pPr>
            <w:r>
              <w:rPr>
                <w:rFonts w:hint="eastAsia" w:ascii="宋体" w:hAnsi="宋体" w:eastAsia="宋体" w:cs="宋体"/>
                <w:b/>
                <w:bCs/>
                <w:color w:val="auto"/>
                <w:szCs w:val="21"/>
              </w:rPr>
              <w:t>评审标准</w:t>
            </w:r>
          </w:p>
        </w:tc>
      </w:tr>
      <w:tr w14:paraId="138C16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523" w:type="dxa"/>
            <w:noWrap w:val="0"/>
            <w:vAlign w:val="center"/>
          </w:tcPr>
          <w:p w14:paraId="1ACD99B2">
            <w:pPr>
              <w:ind w:firstLine="28"/>
              <w:jc w:val="center"/>
              <w:rPr>
                <w:rFonts w:hint="eastAsia" w:ascii="宋体" w:hAnsi="宋体" w:eastAsia="宋体" w:cs="宋体"/>
                <w:color w:val="auto"/>
                <w:szCs w:val="21"/>
              </w:rPr>
            </w:pPr>
            <w:r>
              <w:rPr>
                <w:rFonts w:hint="eastAsia" w:ascii="宋体" w:hAnsi="宋体" w:eastAsia="宋体" w:cs="宋体"/>
                <w:color w:val="auto"/>
                <w:szCs w:val="21"/>
              </w:rPr>
              <w:t>1</w:t>
            </w:r>
          </w:p>
        </w:tc>
        <w:tc>
          <w:tcPr>
            <w:tcW w:w="1899" w:type="dxa"/>
            <w:gridSpan w:val="2"/>
            <w:noWrap w:val="0"/>
            <w:vAlign w:val="center"/>
          </w:tcPr>
          <w:p w14:paraId="049DDA3A">
            <w:pPr>
              <w:jc w:val="center"/>
              <w:rPr>
                <w:rFonts w:hint="eastAsia" w:ascii="宋体" w:hAnsi="宋体" w:eastAsia="宋体" w:cs="宋体"/>
                <w:color w:val="auto"/>
                <w:szCs w:val="21"/>
              </w:rPr>
            </w:pPr>
            <w:r>
              <w:rPr>
                <w:rFonts w:hint="eastAsia" w:ascii="宋体" w:hAnsi="宋体" w:eastAsia="宋体" w:cs="宋体"/>
                <w:color w:val="auto"/>
                <w:szCs w:val="21"/>
              </w:rPr>
              <w:t>投标报价</w:t>
            </w:r>
          </w:p>
          <w:p w14:paraId="01C8FE3D">
            <w:pPr>
              <w:jc w:val="center"/>
              <w:rPr>
                <w:rFonts w:hint="eastAsia" w:ascii="宋体" w:hAnsi="宋体" w:eastAsia="宋体" w:cs="宋体"/>
                <w:color w:val="auto"/>
                <w:szCs w:val="21"/>
              </w:rPr>
            </w:pPr>
          </w:p>
        </w:tc>
        <w:tc>
          <w:tcPr>
            <w:tcW w:w="6529" w:type="dxa"/>
            <w:noWrap w:val="0"/>
            <w:vAlign w:val="center"/>
          </w:tcPr>
          <w:p w14:paraId="39136020">
            <w:pPr>
              <w:rPr>
                <w:rFonts w:hint="eastAsia" w:ascii="宋体" w:hAnsi="宋体" w:eastAsia="宋体" w:cs="宋体"/>
                <w:color w:val="auto"/>
                <w:szCs w:val="21"/>
              </w:rPr>
            </w:pPr>
            <w:r>
              <w:rPr>
                <w:rFonts w:hint="eastAsia" w:ascii="宋体" w:hAnsi="宋体" w:eastAsia="宋体" w:cs="宋体"/>
                <w:color w:val="auto"/>
                <w:szCs w:val="21"/>
              </w:rPr>
              <w:t>1、综合评分法中的价格分统一采用低价优先法计算，即满足招标文件要求且投标价格最低的投标报价为基准价，其价格分为满分</w:t>
            </w:r>
            <w:r>
              <w:rPr>
                <w:rFonts w:hint="eastAsia" w:ascii="宋体" w:hAnsi="宋体" w:eastAsia="宋体" w:cs="宋体"/>
                <w:color w:val="auto"/>
                <w:szCs w:val="21"/>
                <w:lang w:val="en-US" w:eastAsia="zh-CN"/>
              </w:rPr>
              <w:t>100</w:t>
            </w:r>
            <w:r>
              <w:rPr>
                <w:rFonts w:hint="eastAsia" w:ascii="宋体" w:hAnsi="宋体" w:eastAsia="宋体" w:cs="宋体"/>
                <w:color w:val="auto"/>
                <w:szCs w:val="21"/>
              </w:rPr>
              <w:t>分。</w:t>
            </w:r>
          </w:p>
          <w:p w14:paraId="543BA82A">
            <w:pPr>
              <w:rPr>
                <w:rFonts w:hint="eastAsia" w:ascii="宋体" w:hAnsi="宋体" w:eastAsia="宋体" w:cs="宋体"/>
                <w:color w:val="auto"/>
                <w:szCs w:val="21"/>
              </w:rPr>
            </w:pPr>
            <w:r>
              <w:rPr>
                <w:rFonts w:hint="eastAsia" w:ascii="宋体" w:hAnsi="宋体" w:eastAsia="宋体" w:cs="宋体"/>
                <w:color w:val="auto"/>
                <w:szCs w:val="21"/>
              </w:rPr>
              <w:t>2、其他投标单位的投标报价得分计算公式如下：</w:t>
            </w:r>
          </w:p>
          <w:p w14:paraId="0639AD38">
            <w:pPr>
              <w:rPr>
                <w:rFonts w:hint="eastAsia" w:ascii="宋体" w:hAnsi="宋体" w:eastAsia="宋体" w:cs="宋体"/>
                <w:color w:val="auto"/>
                <w:szCs w:val="21"/>
              </w:rPr>
            </w:pPr>
            <w:r>
              <w:rPr>
                <w:rFonts w:hint="eastAsia" w:ascii="宋体" w:hAnsi="宋体" w:eastAsia="宋体" w:cs="宋体"/>
                <w:color w:val="auto"/>
                <w:szCs w:val="21"/>
              </w:rPr>
              <w:t>投标报价得分=（评标基准价／投标报价）×</w:t>
            </w:r>
            <w:r>
              <w:rPr>
                <w:rFonts w:hint="eastAsia" w:ascii="宋体" w:hAnsi="宋体" w:eastAsia="宋体" w:cs="宋体"/>
                <w:color w:val="auto"/>
                <w:szCs w:val="21"/>
                <w:lang w:val="en-US" w:eastAsia="zh-CN"/>
              </w:rPr>
              <w:t>100</w:t>
            </w:r>
            <w:r>
              <w:rPr>
                <w:rFonts w:hint="eastAsia" w:ascii="宋体" w:hAnsi="宋体" w:eastAsia="宋体" w:cs="宋体"/>
                <w:color w:val="auto"/>
                <w:szCs w:val="21"/>
              </w:rPr>
              <w:t>；小数点后保留二位，四舍五入。</w:t>
            </w:r>
          </w:p>
          <w:p w14:paraId="08E87362">
            <w:pPr>
              <w:jc w:val="left"/>
              <w:rPr>
                <w:rFonts w:hint="eastAsia" w:ascii="宋体" w:hAnsi="宋体" w:eastAsia="宋体" w:cs="宋体"/>
                <w:color w:val="auto"/>
                <w:szCs w:val="21"/>
              </w:rPr>
            </w:pPr>
            <w:r>
              <w:rPr>
                <w:rFonts w:hint="eastAsia" w:ascii="宋体" w:hAnsi="宋体" w:eastAsia="宋体" w:cs="宋体"/>
                <w:color w:val="auto"/>
                <w:szCs w:val="21"/>
              </w:rPr>
              <w:t>注:根据财政部2017年第87号令第60条规定：评标委员会认为投标人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tc>
      </w:tr>
      <w:tr w14:paraId="42052D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6" w:hRule="atLeast"/>
          <w:jc w:val="center"/>
        </w:trPr>
        <w:tc>
          <w:tcPr>
            <w:tcW w:w="523" w:type="dxa"/>
            <w:vMerge w:val="restart"/>
            <w:noWrap w:val="0"/>
            <w:vAlign w:val="center"/>
          </w:tcPr>
          <w:p w14:paraId="62DB3F27">
            <w:pPr>
              <w:jc w:val="center"/>
              <w:rPr>
                <w:rFonts w:hint="eastAsia" w:ascii="宋体" w:hAnsi="宋体" w:eastAsia="宋体" w:cs="宋体"/>
                <w:color w:val="auto"/>
                <w:szCs w:val="21"/>
              </w:rPr>
            </w:pPr>
            <w:r>
              <w:rPr>
                <w:rFonts w:hint="eastAsia" w:ascii="宋体" w:hAnsi="宋体" w:eastAsia="宋体" w:cs="宋体"/>
                <w:color w:val="auto"/>
                <w:szCs w:val="21"/>
              </w:rPr>
              <w:t>2</w:t>
            </w:r>
          </w:p>
        </w:tc>
        <w:tc>
          <w:tcPr>
            <w:tcW w:w="781" w:type="dxa"/>
            <w:vMerge w:val="restart"/>
            <w:noWrap w:val="0"/>
            <w:vAlign w:val="center"/>
          </w:tcPr>
          <w:p w14:paraId="56121B21">
            <w:pPr>
              <w:jc w:val="center"/>
              <w:rPr>
                <w:rFonts w:hint="eastAsia" w:ascii="宋体" w:hAnsi="宋体" w:eastAsia="宋体" w:cs="宋体"/>
                <w:color w:val="auto"/>
                <w:szCs w:val="21"/>
              </w:rPr>
            </w:pPr>
            <w:r>
              <w:rPr>
                <w:rFonts w:hint="eastAsia" w:ascii="宋体" w:hAnsi="宋体" w:eastAsia="宋体" w:cs="宋体"/>
                <w:color w:val="auto"/>
                <w:szCs w:val="21"/>
              </w:rPr>
              <w:t>技术</w:t>
            </w:r>
          </w:p>
          <w:p w14:paraId="6A94289B">
            <w:pPr>
              <w:jc w:val="center"/>
              <w:rPr>
                <w:rFonts w:hint="eastAsia" w:ascii="宋体" w:hAnsi="宋体" w:eastAsia="宋体" w:cs="宋体"/>
                <w:color w:val="auto"/>
                <w:szCs w:val="21"/>
              </w:rPr>
            </w:pPr>
            <w:r>
              <w:rPr>
                <w:rFonts w:hint="eastAsia" w:ascii="宋体" w:hAnsi="宋体" w:eastAsia="宋体" w:cs="宋体"/>
                <w:color w:val="auto"/>
                <w:szCs w:val="21"/>
                <w:lang w:val="en-US" w:eastAsia="zh-CN"/>
              </w:rPr>
              <w:t>部分</w:t>
            </w:r>
          </w:p>
          <w:p w14:paraId="517ED84F">
            <w:pPr>
              <w:jc w:val="center"/>
              <w:rPr>
                <w:rFonts w:hint="eastAsia" w:ascii="宋体" w:hAnsi="宋体" w:eastAsia="宋体" w:cs="宋体"/>
                <w:color w:val="auto"/>
                <w:szCs w:val="21"/>
              </w:rPr>
            </w:pPr>
          </w:p>
        </w:tc>
        <w:tc>
          <w:tcPr>
            <w:tcW w:w="1118" w:type="dxa"/>
            <w:noWrap w:val="0"/>
            <w:vAlign w:val="center"/>
          </w:tcPr>
          <w:p w14:paraId="1CD2F77F">
            <w:pPr>
              <w:jc w:val="center"/>
              <w:rPr>
                <w:rFonts w:hint="eastAsia" w:ascii="宋体" w:hAnsi="宋体" w:eastAsia="宋体" w:cs="宋体"/>
                <w:color w:val="auto"/>
                <w:szCs w:val="21"/>
              </w:rPr>
            </w:pPr>
            <w:r>
              <w:rPr>
                <w:rFonts w:hint="eastAsia" w:ascii="宋体" w:hAnsi="宋体" w:eastAsia="宋体" w:cs="宋体"/>
                <w:color w:val="auto"/>
                <w:szCs w:val="21"/>
              </w:rPr>
              <w:t>整体服</w:t>
            </w:r>
            <w:r>
              <w:rPr>
                <w:rFonts w:hint="eastAsia" w:ascii="宋体" w:hAnsi="宋体" w:eastAsia="宋体" w:cs="宋体"/>
                <w:color w:val="auto"/>
                <w:szCs w:val="21"/>
              </w:rPr>
              <w:br w:type="textWrapping"/>
            </w:r>
            <w:r>
              <w:rPr>
                <w:rFonts w:hint="eastAsia" w:ascii="宋体" w:hAnsi="宋体" w:eastAsia="宋体" w:cs="宋体"/>
                <w:color w:val="auto"/>
                <w:szCs w:val="21"/>
              </w:rPr>
              <w:t>务方案</w:t>
            </w:r>
          </w:p>
          <w:p w14:paraId="0F1F4C48">
            <w:pPr>
              <w:jc w:val="center"/>
              <w:rPr>
                <w:rFonts w:hint="eastAsia" w:ascii="宋体" w:hAnsi="宋体" w:eastAsia="宋体" w:cs="宋体"/>
                <w:color w:val="auto"/>
                <w:szCs w:val="21"/>
                <w:lang w:val="en-US" w:eastAsia="zh-CN"/>
              </w:rPr>
            </w:pPr>
            <w:r>
              <w:rPr>
                <w:rFonts w:hint="eastAsia" w:ascii="宋体" w:hAnsi="宋体" w:eastAsia="宋体" w:cs="宋体"/>
                <w:color w:val="auto"/>
                <w:szCs w:val="21"/>
                <w:lang w:eastAsia="zh-CN"/>
              </w:rPr>
              <w:t>（</w:t>
            </w:r>
            <w:r>
              <w:rPr>
                <w:rFonts w:hint="eastAsia" w:ascii="宋体" w:hAnsi="宋体" w:eastAsia="宋体" w:cs="宋体"/>
                <w:color w:val="auto"/>
                <w:szCs w:val="21"/>
                <w:lang w:val="en-US" w:eastAsia="zh-CN"/>
              </w:rPr>
              <w:t>50分）</w:t>
            </w:r>
          </w:p>
        </w:tc>
        <w:tc>
          <w:tcPr>
            <w:tcW w:w="6529" w:type="dxa"/>
            <w:noWrap w:val="0"/>
            <w:vAlign w:val="center"/>
          </w:tcPr>
          <w:p w14:paraId="0FED12C0">
            <w:pPr>
              <w:jc w:val="both"/>
              <w:rPr>
                <w:rFonts w:hint="eastAsia" w:ascii="宋体" w:hAnsi="宋体" w:eastAsia="宋体" w:cs="宋体"/>
                <w:color w:val="auto"/>
                <w:szCs w:val="21"/>
              </w:rPr>
            </w:pPr>
            <w:r>
              <w:rPr>
                <w:rFonts w:hint="eastAsia" w:ascii="宋体" w:hAnsi="宋体" w:eastAsia="宋体" w:cs="宋体"/>
                <w:color w:val="auto"/>
                <w:szCs w:val="21"/>
              </w:rPr>
              <w:t>投标人针对本项目提供的整体服务方案，包括：①</w:t>
            </w:r>
            <w:r>
              <w:rPr>
                <w:rFonts w:hint="eastAsia" w:ascii="宋体" w:hAnsi="宋体" w:eastAsia="宋体" w:cs="宋体"/>
                <w:color w:val="auto"/>
                <w:szCs w:val="21"/>
                <w:lang w:val="en-US" w:eastAsia="zh-CN"/>
              </w:rPr>
              <w:t>食堂管理服务理念</w:t>
            </w:r>
            <w:r>
              <w:rPr>
                <w:rFonts w:hint="eastAsia" w:ascii="宋体" w:hAnsi="宋体" w:eastAsia="宋体" w:cs="宋体"/>
                <w:color w:val="auto"/>
                <w:szCs w:val="21"/>
              </w:rPr>
              <w:t>；②</w:t>
            </w:r>
            <w:r>
              <w:rPr>
                <w:rFonts w:hint="eastAsia" w:ascii="宋体" w:hAnsi="宋体" w:eastAsia="宋体" w:cs="宋体"/>
                <w:color w:val="auto"/>
                <w:szCs w:val="21"/>
                <w:lang w:val="en-US" w:eastAsia="zh-CN"/>
              </w:rPr>
              <w:t>整体方案（包括菜色品种、菜系以及提供特色服务等）</w:t>
            </w:r>
            <w:r>
              <w:rPr>
                <w:rFonts w:hint="eastAsia" w:ascii="宋体" w:hAnsi="宋体" w:eastAsia="宋体" w:cs="宋体"/>
                <w:color w:val="auto"/>
                <w:szCs w:val="21"/>
              </w:rPr>
              <w:t>；③</w:t>
            </w:r>
            <w:r>
              <w:rPr>
                <w:rFonts w:hint="eastAsia" w:ascii="宋体" w:hAnsi="宋体" w:eastAsia="宋体" w:cs="宋体"/>
                <w:color w:val="auto"/>
                <w:szCs w:val="21"/>
                <w:lang w:val="en-US" w:eastAsia="zh-CN"/>
              </w:rPr>
              <w:t>管理制度</w:t>
            </w:r>
            <w:r>
              <w:rPr>
                <w:rFonts w:hint="eastAsia" w:ascii="宋体" w:hAnsi="宋体" w:eastAsia="宋体" w:cs="宋体"/>
                <w:color w:val="auto"/>
                <w:szCs w:val="21"/>
              </w:rPr>
              <w:t>；④</w:t>
            </w:r>
            <w:r>
              <w:rPr>
                <w:rFonts w:hint="eastAsia" w:ascii="宋体" w:hAnsi="宋体" w:eastAsia="宋体" w:cs="宋体"/>
                <w:color w:val="auto"/>
                <w:szCs w:val="21"/>
                <w:lang w:val="en-US" w:eastAsia="zh-CN"/>
              </w:rPr>
              <w:t>针对本项目的重点、难点分析及解决措施</w:t>
            </w:r>
            <w:r>
              <w:rPr>
                <w:rFonts w:hint="eastAsia" w:ascii="宋体" w:hAnsi="宋体" w:eastAsia="宋体" w:cs="宋体"/>
                <w:color w:val="auto"/>
                <w:szCs w:val="21"/>
              </w:rPr>
              <w:t>⑤</w:t>
            </w:r>
            <w:r>
              <w:rPr>
                <w:rFonts w:hint="eastAsia" w:ascii="宋体" w:hAnsi="宋体" w:eastAsia="宋体" w:cs="宋体"/>
                <w:color w:val="auto"/>
                <w:szCs w:val="21"/>
                <w:lang w:val="en-US" w:eastAsia="zh-CN"/>
              </w:rPr>
              <w:t>人员培训（人员组织、培训计划）</w:t>
            </w:r>
            <w:r>
              <w:rPr>
                <w:rFonts w:hint="eastAsia" w:ascii="宋体" w:hAnsi="宋体" w:eastAsia="宋体" w:cs="宋体"/>
                <w:color w:val="auto"/>
                <w:szCs w:val="21"/>
              </w:rPr>
              <w:t>。</w:t>
            </w:r>
          </w:p>
          <w:p w14:paraId="0689F029">
            <w:pPr>
              <w:jc w:val="both"/>
              <w:rPr>
                <w:rFonts w:hint="eastAsia" w:ascii="宋体" w:hAnsi="宋体" w:eastAsia="宋体" w:cs="宋体"/>
                <w:color w:val="auto"/>
                <w:szCs w:val="21"/>
              </w:rPr>
            </w:pPr>
            <w:r>
              <w:rPr>
                <w:rFonts w:hint="eastAsia" w:ascii="宋体" w:hAnsi="宋体" w:eastAsia="宋体" w:cs="宋体"/>
                <w:color w:val="auto"/>
                <w:szCs w:val="21"/>
              </w:rPr>
              <w:t>上述每项方案内容针对性强、贴合本项目实际、完整合理、具备落地可行性、完全满足采购需求的，每项计</w:t>
            </w:r>
            <w:r>
              <w:rPr>
                <w:rFonts w:hint="eastAsia" w:ascii="宋体" w:hAnsi="宋体" w:eastAsia="宋体" w:cs="宋体"/>
                <w:color w:val="auto"/>
                <w:szCs w:val="21"/>
                <w:lang w:val="en-US" w:eastAsia="zh-CN"/>
              </w:rPr>
              <w:t>10</w:t>
            </w:r>
            <w:r>
              <w:rPr>
                <w:rFonts w:hint="eastAsia" w:ascii="宋体" w:hAnsi="宋体" w:eastAsia="宋体" w:cs="宋体"/>
                <w:color w:val="auto"/>
                <w:szCs w:val="21"/>
              </w:rPr>
              <w:t>分；单项存在一般缺陷（一般缺陷是指方案内容前后矛盾、逻辑错误、</w:t>
            </w:r>
            <w:r>
              <w:rPr>
                <w:rFonts w:hint="eastAsia" w:ascii="宋体" w:hAnsi="宋体" w:eastAsia="宋体" w:cs="宋体"/>
                <w:color w:val="auto"/>
                <w:sz w:val="21"/>
                <w:szCs w:val="21"/>
                <w:highlight w:val="none"/>
                <w:lang w:val="en-US" w:eastAsia="zh-CN"/>
              </w:rPr>
              <w:t>有错别字、</w:t>
            </w:r>
            <w:r>
              <w:rPr>
                <w:rFonts w:hint="eastAsia" w:ascii="宋体" w:hAnsi="宋体" w:eastAsia="宋体" w:cs="宋体"/>
                <w:color w:val="auto"/>
                <w:szCs w:val="21"/>
              </w:rPr>
              <w:t>局部内容缺失但不影响项目正常实施），每</w:t>
            </w:r>
            <w:r>
              <w:rPr>
                <w:rFonts w:hint="eastAsia" w:ascii="宋体" w:hAnsi="宋体" w:eastAsia="宋体" w:cs="宋体"/>
                <w:color w:val="auto"/>
                <w:szCs w:val="21"/>
                <w:lang w:val="en-US" w:eastAsia="zh-CN"/>
              </w:rPr>
              <w:t>处扣2</w:t>
            </w:r>
            <w:r>
              <w:rPr>
                <w:rFonts w:hint="eastAsia" w:ascii="宋体" w:hAnsi="宋体" w:eastAsia="宋体" w:cs="宋体"/>
                <w:color w:val="auto"/>
                <w:szCs w:val="21"/>
              </w:rPr>
              <w:t>分；单项未提供、或存在重大缺陷（重大缺陷是指凭空编造、与本项目及采购需求无关、无法指导项目实施），本项不</w:t>
            </w:r>
            <w:r>
              <w:rPr>
                <w:rFonts w:hint="eastAsia" w:ascii="宋体" w:hAnsi="宋体" w:eastAsia="宋体" w:cs="宋体"/>
                <w:color w:val="auto"/>
                <w:szCs w:val="21"/>
                <w:lang w:val="en-US" w:eastAsia="zh-CN"/>
              </w:rPr>
              <w:t>计</w:t>
            </w:r>
            <w:r>
              <w:rPr>
                <w:rFonts w:hint="eastAsia" w:ascii="宋体" w:hAnsi="宋体" w:eastAsia="宋体" w:cs="宋体"/>
                <w:color w:val="auto"/>
                <w:szCs w:val="21"/>
              </w:rPr>
              <w:t>分。</w:t>
            </w:r>
          </w:p>
        </w:tc>
      </w:tr>
      <w:tr w14:paraId="634252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7" w:hRule="atLeast"/>
          <w:jc w:val="center"/>
        </w:trPr>
        <w:tc>
          <w:tcPr>
            <w:tcW w:w="523" w:type="dxa"/>
            <w:vMerge w:val="continue"/>
            <w:noWrap w:val="0"/>
            <w:vAlign w:val="center"/>
          </w:tcPr>
          <w:p w14:paraId="55C5FEE2">
            <w:pPr>
              <w:jc w:val="center"/>
              <w:rPr>
                <w:rFonts w:hint="eastAsia" w:ascii="宋体" w:hAnsi="宋体" w:eastAsia="宋体" w:cs="宋体"/>
                <w:color w:val="auto"/>
                <w:szCs w:val="21"/>
              </w:rPr>
            </w:pPr>
          </w:p>
        </w:tc>
        <w:tc>
          <w:tcPr>
            <w:tcW w:w="781" w:type="dxa"/>
            <w:vMerge w:val="continue"/>
            <w:noWrap w:val="0"/>
            <w:vAlign w:val="center"/>
          </w:tcPr>
          <w:p w14:paraId="1D440B76">
            <w:pPr>
              <w:jc w:val="center"/>
              <w:rPr>
                <w:rFonts w:hint="eastAsia" w:ascii="宋体" w:hAnsi="宋体" w:eastAsia="宋体" w:cs="宋体"/>
                <w:color w:val="auto"/>
                <w:szCs w:val="21"/>
              </w:rPr>
            </w:pPr>
          </w:p>
        </w:tc>
        <w:tc>
          <w:tcPr>
            <w:tcW w:w="1118" w:type="dxa"/>
            <w:noWrap w:val="0"/>
            <w:vAlign w:val="center"/>
          </w:tcPr>
          <w:p w14:paraId="26309139">
            <w:pPr>
              <w:jc w:val="center"/>
              <w:rPr>
                <w:rFonts w:hint="eastAsia" w:ascii="宋体" w:hAnsi="宋体" w:eastAsia="宋体" w:cs="宋体"/>
                <w:color w:val="auto"/>
                <w:szCs w:val="21"/>
              </w:rPr>
            </w:pPr>
            <w:r>
              <w:rPr>
                <w:rFonts w:hint="eastAsia" w:ascii="宋体" w:hAnsi="宋体" w:eastAsia="宋体" w:cs="宋体"/>
                <w:color w:val="auto"/>
                <w:szCs w:val="21"/>
              </w:rPr>
              <w:t>食品安全及卫生管理方案</w:t>
            </w:r>
          </w:p>
          <w:p w14:paraId="06F3AF87">
            <w:pPr>
              <w:jc w:val="center"/>
              <w:rPr>
                <w:rFonts w:hint="eastAsia" w:ascii="宋体" w:hAnsi="宋体" w:eastAsia="宋体" w:cs="宋体"/>
                <w:color w:val="auto"/>
                <w:szCs w:val="21"/>
              </w:rPr>
            </w:pPr>
            <w:r>
              <w:rPr>
                <w:rFonts w:hint="eastAsia" w:ascii="宋体" w:hAnsi="宋体" w:eastAsia="宋体" w:cs="宋体"/>
                <w:color w:val="auto"/>
                <w:szCs w:val="21"/>
                <w:lang w:eastAsia="zh-CN"/>
              </w:rPr>
              <w:t>（</w:t>
            </w:r>
            <w:r>
              <w:rPr>
                <w:rFonts w:hint="eastAsia" w:ascii="宋体" w:hAnsi="宋体" w:eastAsia="宋体" w:cs="宋体"/>
                <w:color w:val="auto"/>
                <w:szCs w:val="21"/>
                <w:lang w:val="en-US" w:eastAsia="zh-CN"/>
              </w:rPr>
              <w:t>30分）</w:t>
            </w:r>
          </w:p>
        </w:tc>
        <w:tc>
          <w:tcPr>
            <w:tcW w:w="6529" w:type="dxa"/>
            <w:noWrap w:val="0"/>
            <w:vAlign w:val="center"/>
          </w:tcPr>
          <w:p w14:paraId="44F0AE41">
            <w:pPr>
              <w:jc w:val="left"/>
              <w:rPr>
                <w:rFonts w:hint="eastAsia" w:ascii="宋体" w:hAnsi="宋体" w:eastAsia="宋体" w:cs="宋体"/>
                <w:color w:val="auto"/>
                <w:szCs w:val="21"/>
              </w:rPr>
            </w:pPr>
            <w:r>
              <w:rPr>
                <w:rFonts w:hint="eastAsia" w:ascii="宋体" w:hAnsi="宋体" w:eastAsia="宋体" w:cs="宋体"/>
                <w:color w:val="auto"/>
                <w:szCs w:val="21"/>
              </w:rPr>
              <w:t>投标人提供的食品安全与卫生管理方案，包括：①食材接收和验收管理方案；②食材储存、加工、配餐等环节管理方案；③食材留样流程管理方案；④食品卫生、人员卫生、环境卫生管理方案；⑤餐厨设施设备清洗消毒、维修保养校验、餐饮具清洗消毒等制度。</w:t>
            </w:r>
            <w:r>
              <w:rPr>
                <w:rFonts w:hint="eastAsia" w:ascii="宋体" w:hAnsi="宋体" w:eastAsia="宋体" w:cs="宋体"/>
                <w:color w:val="auto"/>
                <w:szCs w:val="21"/>
              </w:rPr>
              <w:br w:type="textWrapping"/>
            </w:r>
            <w:r>
              <w:rPr>
                <w:rFonts w:hint="eastAsia" w:ascii="宋体" w:hAnsi="宋体" w:eastAsia="宋体" w:cs="宋体"/>
                <w:color w:val="auto"/>
                <w:szCs w:val="21"/>
              </w:rPr>
              <w:t>上述每项方案内容针对性强、贴合本项目实际、完整合理、具备落地可行性、完全满足采购需求的，每项计</w:t>
            </w:r>
            <w:r>
              <w:rPr>
                <w:rFonts w:hint="eastAsia" w:ascii="宋体" w:hAnsi="宋体" w:eastAsia="宋体" w:cs="宋体"/>
                <w:color w:val="auto"/>
                <w:szCs w:val="21"/>
                <w:lang w:val="en-US" w:eastAsia="zh-CN"/>
              </w:rPr>
              <w:t>6</w:t>
            </w:r>
            <w:r>
              <w:rPr>
                <w:rFonts w:hint="eastAsia" w:ascii="宋体" w:hAnsi="宋体" w:eastAsia="宋体" w:cs="宋体"/>
                <w:color w:val="auto"/>
                <w:szCs w:val="21"/>
              </w:rPr>
              <w:t>分；单项存在一般缺陷（一般缺陷是指方案内容前后矛盾、逻辑错误、</w:t>
            </w:r>
            <w:r>
              <w:rPr>
                <w:rFonts w:hint="eastAsia" w:ascii="宋体" w:hAnsi="宋体" w:eastAsia="宋体" w:cs="宋体"/>
                <w:color w:val="auto"/>
                <w:sz w:val="21"/>
                <w:szCs w:val="21"/>
                <w:highlight w:val="none"/>
                <w:lang w:val="en-US" w:eastAsia="zh-CN"/>
              </w:rPr>
              <w:t>有错别字、</w:t>
            </w:r>
            <w:r>
              <w:rPr>
                <w:rFonts w:hint="eastAsia" w:ascii="宋体" w:hAnsi="宋体" w:eastAsia="宋体" w:cs="宋体"/>
                <w:color w:val="auto"/>
                <w:szCs w:val="21"/>
              </w:rPr>
              <w:t>局部内容缺失但不影响项目正常实施），每</w:t>
            </w:r>
            <w:r>
              <w:rPr>
                <w:rFonts w:hint="eastAsia" w:ascii="宋体" w:hAnsi="宋体" w:eastAsia="宋体" w:cs="宋体"/>
                <w:color w:val="auto"/>
                <w:szCs w:val="21"/>
                <w:lang w:val="en-US" w:eastAsia="zh-CN"/>
              </w:rPr>
              <w:t>处扣2</w:t>
            </w:r>
            <w:r>
              <w:rPr>
                <w:rFonts w:hint="eastAsia" w:ascii="宋体" w:hAnsi="宋体" w:eastAsia="宋体" w:cs="宋体"/>
                <w:color w:val="auto"/>
                <w:szCs w:val="21"/>
              </w:rPr>
              <w:t>分；单项未提供、或存在重大缺陷（重大缺陷是指凭空编造、与本项目及采购需求无关、无法指导项目实施），本项不</w:t>
            </w:r>
            <w:r>
              <w:rPr>
                <w:rFonts w:hint="eastAsia" w:ascii="宋体" w:hAnsi="宋体" w:eastAsia="宋体" w:cs="宋体"/>
                <w:color w:val="auto"/>
                <w:szCs w:val="21"/>
                <w:lang w:val="en-US" w:eastAsia="zh-CN"/>
              </w:rPr>
              <w:t>计</w:t>
            </w:r>
            <w:r>
              <w:rPr>
                <w:rFonts w:hint="eastAsia" w:ascii="宋体" w:hAnsi="宋体" w:eastAsia="宋体" w:cs="宋体"/>
                <w:color w:val="auto"/>
                <w:szCs w:val="21"/>
              </w:rPr>
              <w:t>分。</w:t>
            </w:r>
          </w:p>
        </w:tc>
      </w:tr>
      <w:tr w14:paraId="2F5C6A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61" w:hRule="atLeast"/>
          <w:jc w:val="center"/>
        </w:trPr>
        <w:tc>
          <w:tcPr>
            <w:tcW w:w="523" w:type="dxa"/>
            <w:vMerge w:val="continue"/>
            <w:noWrap w:val="0"/>
            <w:vAlign w:val="center"/>
          </w:tcPr>
          <w:p w14:paraId="200F11B5">
            <w:pPr>
              <w:jc w:val="center"/>
              <w:rPr>
                <w:rFonts w:hint="eastAsia" w:ascii="宋体" w:hAnsi="宋体" w:eastAsia="宋体" w:cs="宋体"/>
                <w:color w:val="auto"/>
                <w:szCs w:val="21"/>
              </w:rPr>
            </w:pPr>
          </w:p>
        </w:tc>
        <w:tc>
          <w:tcPr>
            <w:tcW w:w="781" w:type="dxa"/>
            <w:vMerge w:val="continue"/>
            <w:noWrap w:val="0"/>
            <w:vAlign w:val="center"/>
          </w:tcPr>
          <w:p w14:paraId="65B0ACCD">
            <w:pPr>
              <w:jc w:val="center"/>
              <w:rPr>
                <w:rFonts w:hint="eastAsia" w:ascii="宋体" w:hAnsi="宋体" w:eastAsia="宋体" w:cs="宋体"/>
                <w:color w:val="auto"/>
                <w:szCs w:val="21"/>
              </w:rPr>
            </w:pPr>
          </w:p>
        </w:tc>
        <w:tc>
          <w:tcPr>
            <w:tcW w:w="1118" w:type="dxa"/>
            <w:noWrap w:val="0"/>
            <w:vAlign w:val="center"/>
          </w:tcPr>
          <w:p w14:paraId="38890053">
            <w:pPr>
              <w:autoSpaceDE w:val="0"/>
              <w:autoSpaceDN w:val="0"/>
              <w:adjustRightInd w:val="0"/>
              <w:jc w:val="center"/>
              <w:rPr>
                <w:rFonts w:hint="eastAsia" w:ascii="宋体" w:hAnsi="宋体" w:eastAsia="宋体" w:cs="宋体"/>
                <w:color w:val="auto"/>
                <w:szCs w:val="21"/>
              </w:rPr>
            </w:pPr>
            <w:r>
              <w:rPr>
                <w:rFonts w:hint="eastAsia" w:ascii="宋体" w:hAnsi="宋体" w:eastAsia="宋体" w:cs="宋体"/>
                <w:color w:val="auto"/>
                <w:szCs w:val="21"/>
              </w:rPr>
              <w:t>应急处</w:t>
            </w:r>
            <w:r>
              <w:rPr>
                <w:rFonts w:hint="eastAsia" w:ascii="宋体" w:hAnsi="宋体" w:eastAsia="宋体" w:cs="宋体"/>
                <w:color w:val="auto"/>
                <w:szCs w:val="21"/>
              </w:rPr>
              <w:br w:type="textWrapping"/>
            </w:r>
            <w:r>
              <w:rPr>
                <w:rFonts w:hint="eastAsia" w:ascii="宋体" w:hAnsi="宋体" w:eastAsia="宋体" w:cs="宋体"/>
                <w:color w:val="auto"/>
                <w:szCs w:val="21"/>
              </w:rPr>
              <w:t>理方案</w:t>
            </w:r>
          </w:p>
          <w:p w14:paraId="66C7B60F">
            <w:pPr>
              <w:autoSpaceDE w:val="0"/>
              <w:autoSpaceDN w:val="0"/>
              <w:adjustRightInd w:val="0"/>
              <w:jc w:val="left"/>
              <w:rPr>
                <w:rFonts w:hint="eastAsia" w:ascii="宋体" w:hAnsi="宋体" w:eastAsia="宋体" w:cs="宋体"/>
                <w:color w:val="auto"/>
                <w:szCs w:val="21"/>
              </w:rPr>
            </w:pPr>
            <w:r>
              <w:rPr>
                <w:rFonts w:hint="eastAsia" w:ascii="宋体" w:hAnsi="宋体" w:eastAsia="宋体" w:cs="宋体"/>
                <w:color w:val="auto"/>
                <w:szCs w:val="21"/>
              </w:rPr>
              <w:t>（</w:t>
            </w:r>
            <w:r>
              <w:rPr>
                <w:rFonts w:hint="eastAsia" w:ascii="宋体" w:hAnsi="宋体" w:eastAsia="宋体" w:cs="宋体"/>
                <w:color w:val="auto"/>
                <w:szCs w:val="21"/>
                <w:lang w:val="en-US" w:eastAsia="zh-CN"/>
              </w:rPr>
              <w:t>20</w:t>
            </w:r>
            <w:r>
              <w:rPr>
                <w:rFonts w:hint="eastAsia" w:ascii="宋体" w:hAnsi="宋体" w:eastAsia="宋体" w:cs="宋体"/>
                <w:color w:val="auto"/>
                <w:szCs w:val="21"/>
              </w:rPr>
              <w:t>分）</w:t>
            </w:r>
          </w:p>
        </w:tc>
        <w:tc>
          <w:tcPr>
            <w:tcW w:w="6529" w:type="dxa"/>
            <w:noWrap w:val="0"/>
            <w:vAlign w:val="center"/>
          </w:tcPr>
          <w:p w14:paraId="57AAAB2B">
            <w:pPr>
              <w:autoSpaceDE w:val="0"/>
              <w:autoSpaceDN w:val="0"/>
              <w:adjustRightInd w:val="0"/>
              <w:jc w:val="left"/>
              <w:rPr>
                <w:rFonts w:hint="eastAsia" w:ascii="宋体" w:hAnsi="宋体" w:eastAsia="宋体" w:cs="宋体"/>
                <w:color w:val="auto"/>
                <w:szCs w:val="21"/>
              </w:rPr>
            </w:pPr>
            <w:r>
              <w:rPr>
                <w:rFonts w:hint="eastAsia" w:ascii="宋体" w:hAnsi="宋体" w:eastAsia="宋体" w:cs="宋体"/>
                <w:color w:val="auto"/>
                <w:szCs w:val="21"/>
              </w:rPr>
              <w:t>投标人提供的应急处理方案，包括：①食物中毒应急处理方案；②消防及治安事件应急处理方案；③停水、停电、停气等设备故障应急处理方案；④投诉处理方案；⑤流行性疾病疫情防控应急方案等。</w:t>
            </w:r>
            <w:r>
              <w:rPr>
                <w:rFonts w:hint="eastAsia" w:ascii="宋体" w:hAnsi="宋体" w:eastAsia="宋体" w:cs="宋体"/>
                <w:color w:val="auto"/>
                <w:szCs w:val="21"/>
              </w:rPr>
              <w:br w:type="textWrapping"/>
            </w:r>
            <w:r>
              <w:rPr>
                <w:rFonts w:hint="eastAsia" w:ascii="宋体" w:hAnsi="宋体" w:eastAsia="宋体" w:cs="宋体"/>
                <w:color w:val="auto"/>
                <w:szCs w:val="21"/>
              </w:rPr>
              <w:t>上述每项方案内容针对性强、贴合本项目实际、完整合理、具备落地可行性、完全满足采购需求的，每项计</w:t>
            </w:r>
            <w:r>
              <w:rPr>
                <w:rFonts w:hint="eastAsia" w:ascii="宋体" w:hAnsi="宋体" w:eastAsia="宋体" w:cs="宋体"/>
                <w:color w:val="auto"/>
                <w:szCs w:val="21"/>
                <w:lang w:val="en-US" w:eastAsia="zh-CN"/>
              </w:rPr>
              <w:t>4</w:t>
            </w:r>
            <w:r>
              <w:rPr>
                <w:rFonts w:hint="eastAsia" w:ascii="宋体" w:hAnsi="宋体" w:eastAsia="宋体" w:cs="宋体"/>
                <w:color w:val="auto"/>
                <w:szCs w:val="21"/>
              </w:rPr>
              <w:t>分；单项存在一般缺陷（一般缺陷是指方案内容前后矛盾、逻辑错误、</w:t>
            </w:r>
            <w:r>
              <w:rPr>
                <w:rFonts w:hint="eastAsia" w:ascii="宋体" w:hAnsi="宋体" w:eastAsia="宋体" w:cs="宋体"/>
                <w:color w:val="auto"/>
                <w:sz w:val="21"/>
                <w:szCs w:val="21"/>
                <w:highlight w:val="none"/>
                <w:lang w:val="en-US" w:eastAsia="zh-CN"/>
              </w:rPr>
              <w:t>有错别字、</w:t>
            </w:r>
            <w:r>
              <w:rPr>
                <w:rFonts w:hint="eastAsia" w:ascii="宋体" w:hAnsi="宋体" w:eastAsia="宋体" w:cs="宋体"/>
                <w:color w:val="auto"/>
                <w:szCs w:val="21"/>
              </w:rPr>
              <w:t>局部内容缺失但不影响项目正常实施），每</w:t>
            </w:r>
            <w:r>
              <w:rPr>
                <w:rFonts w:hint="eastAsia" w:ascii="宋体" w:hAnsi="宋体" w:eastAsia="宋体" w:cs="宋体"/>
                <w:color w:val="auto"/>
                <w:szCs w:val="21"/>
                <w:lang w:val="en-US" w:eastAsia="zh-CN"/>
              </w:rPr>
              <w:t>处扣1</w:t>
            </w:r>
            <w:r>
              <w:rPr>
                <w:rFonts w:hint="eastAsia" w:ascii="宋体" w:hAnsi="宋体" w:eastAsia="宋体" w:cs="宋体"/>
                <w:color w:val="auto"/>
                <w:szCs w:val="21"/>
              </w:rPr>
              <w:t>分；单项未提供、或存在重大缺陷（重大缺陷是指凭空编造、与本项目及采购需求无关、无法指导项目实施），本项不</w:t>
            </w:r>
            <w:r>
              <w:rPr>
                <w:rFonts w:hint="eastAsia" w:ascii="宋体" w:hAnsi="宋体" w:eastAsia="宋体" w:cs="宋体"/>
                <w:color w:val="auto"/>
                <w:szCs w:val="21"/>
                <w:lang w:val="en-US" w:eastAsia="zh-CN"/>
              </w:rPr>
              <w:t>计</w:t>
            </w:r>
            <w:r>
              <w:rPr>
                <w:rFonts w:hint="eastAsia" w:ascii="宋体" w:hAnsi="宋体" w:eastAsia="宋体" w:cs="宋体"/>
                <w:color w:val="auto"/>
                <w:szCs w:val="21"/>
              </w:rPr>
              <w:t>分。</w:t>
            </w:r>
          </w:p>
        </w:tc>
      </w:tr>
      <w:tr w14:paraId="39A67F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8" w:hRule="atLeast"/>
          <w:jc w:val="center"/>
        </w:trPr>
        <w:tc>
          <w:tcPr>
            <w:tcW w:w="523" w:type="dxa"/>
            <w:vMerge w:val="restart"/>
            <w:noWrap w:val="0"/>
            <w:vAlign w:val="center"/>
          </w:tcPr>
          <w:p w14:paraId="1F40D3E0">
            <w:pPr>
              <w:jc w:val="center"/>
              <w:rPr>
                <w:rFonts w:hint="eastAsia" w:ascii="宋体" w:hAnsi="宋体" w:eastAsia="宋体" w:cs="宋体"/>
                <w:color w:val="auto"/>
                <w:szCs w:val="21"/>
              </w:rPr>
            </w:pPr>
            <w:r>
              <w:rPr>
                <w:rFonts w:hint="eastAsia" w:ascii="宋体" w:hAnsi="宋体" w:eastAsia="宋体" w:cs="宋体"/>
                <w:color w:val="auto"/>
                <w:szCs w:val="21"/>
              </w:rPr>
              <w:t>3</w:t>
            </w:r>
          </w:p>
        </w:tc>
        <w:tc>
          <w:tcPr>
            <w:tcW w:w="781" w:type="dxa"/>
            <w:vMerge w:val="restart"/>
            <w:noWrap w:val="0"/>
            <w:vAlign w:val="center"/>
          </w:tcPr>
          <w:p w14:paraId="338A1E09">
            <w:pPr>
              <w:jc w:val="center"/>
              <w:rPr>
                <w:rFonts w:hint="eastAsia" w:ascii="宋体" w:hAnsi="宋体" w:eastAsia="宋体" w:cs="宋体"/>
                <w:color w:val="auto"/>
                <w:szCs w:val="21"/>
              </w:rPr>
            </w:pPr>
            <w:r>
              <w:rPr>
                <w:rFonts w:hint="eastAsia" w:ascii="宋体" w:hAnsi="宋体" w:eastAsia="宋体" w:cs="宋体"/>
                <w:color w:val="auto"/>
                <w:szCs w:val="21"/>
              </w:rPr>
              <w:t>商务</w:t>
            </w:r>
          </w:p>
          <w:p w14:paraId="7E5FF74C">
            <w:pPr>
              <w:jc w:val="center"/>
              <w:rPr>
                <w:rFonts w:hint="eastAsia" w:ascii="宋体" w:hAnsi="宋体" w:eastAsia="宋体" w:cs="宋体"/>
                <w:color w:val="auto"/>
                <w:szCs w:val="21"/>
              </w:rPr>
            </w:pPr>
            <w:r>
              <w:rPr>
                <w:rFonts w:hint="eastAsia" w:ascii="宋体" w:hAnsi="宋体" w:eastAsia="宋体" w:cs="宋体"/>
                <w:color w:val="auto"/>
                <w:szCs w:val="21"/>
              </w:rPr>
              <w:t>部分</w:t>
            </w:r>
          </w:p>
        </w:tc>
        <w:tc>
          <w:tcPr>
            <w:tcW w:w="1118" w:type="dxa"/>
            <w:noWrap w:val="0"/>
            <w:vAlign w:val="center"/>
          </w:tcPr>
          <w:p w14:paraId="1A258862">
            <w:pPr>
              <w:jc w:val="center"/>
              <w:rPr>
                <w:rFonts w:hint="eastAsia" w:ascii="宋体" w:hAnsi="宋体" w:eastAsia="宋体" w:cs="宋体"/>
                <w:color w:val="auto"/>
                <w:szCs w:val="21"/>
              </w:rPr>
            </w:pPr>
            <w:r>
              <w:rPr>
                <w:rFonts w:hint="eastAsia" w:ascii="宋体" w:hAnsi="宋体" w:eastAsia="宋体" w:cs="宋体"/>
                <w:color w:val="auto"/>
                <w:szCs w:val="21"/>
              </w:rPr>
              <w:t>类似业绩</w:t>
            </w:r>
          </w:p>
          <w:p w14:paraId="6C87665E">
            <w:pPr>
              <w:jc w:val="center"/>
              <w:rPr>
                <w:rFonts w:hint="eastAsia" w:ascii="宋体" w:hAnsi="宋体" w:eastAsia="宋体" w:cs="宋体"/>
                <w:color w:val="auto"/>
                <w:szCs w:val="21"/>
              </w:rPr>
            </w:pPr>
            <w:r>
              <w:rPr>
                <w:rFonts w:hint="eastAsia" w:ascii="宋体" w:hAnsi="宋体" w:eastAsia="宋体" w:cs="宋体"/>
                <w:color w:val="auto"/>
                <w:szCs w:val="21"/>
              </w:rPr>
              <w:t>（</w:t>
            </w:r>
            <w:r>
              <w:rPr>
                <w:rFonts w:hint="eastAsia" w:ascii="宋体" w:hAnsi="宋体" w:eastAsia="宋体" w:cs="宋体"/>
                <w:color w:val="auto"/>
                <w:szCs w:val="21"/>
                <w:lang w:val="en-US" w:eastAsia="zh-CN"/>
              </w:rPr>
              <w:t>30</w:t>
            </w:r>
            <w:r>
              <w:rPr>
                <w:rFonts w:hint="eastAsia" w:ascii="宋体" w:hAnsi="宋体" w:eastAsia="宋体" w:cs="宋体"/>
                <w:color w:val="auto"/>
                <w:szCs w:val="21"/>
              </w:rPr>
              <w:t>分）</w:t>
            </w:r>
          </w:p>
        </w:tc>
        <w:tc>
          <w:tcPr>
            <w:tcW w:w="6529" w:type="dxa"/>
            <w:noWrap w:val="0"/>
            <w:vAlign w:val="center"/>
          </w:tcPr>
          <w:p w14:paraId="4D9E0F4F">
            <w:pPr>
              <w:autoSpaceDE w:val="0"/>
              <w:autoSpaceDN w:val="0"/>
              <w:adjustRightInd w:val="0"/>
              <w:jc w:val="left"/>
              <w:rPr>
                <w:rFonts w:hint="eastAsia" w:ascii="宋体" w:hAnsi="宋体" w:eastAsia="宋体" w:cs="宋体"/>
                <w:color w:val="auto"/>
              </w:rPr>
            </w:pPr>
            <w:r>
              <w:rPr>
                <w:rFonts w:hint="eastAsia" w:ascii="宋体" w:hAnsi="宋体" w:eastAsia="宋体" w:cs="宋体"/>
                <w:color w:val="auto"/>
              </w:rPr>
              <w:t>投标人投标截止时间前36个月（以合同签订时间为准）具有类似</w:t>
            </w:r>
            <w:r>
              <w:rPr>
                <w:rFonts w:hint="eastAsia" w:ascii="宋体" w:hAnsi="宋体" w:eastAsia="宋体" w:cs="宋体"/>
                <w:color w:val="auto"/>
                <w:lang w:val="en-US" w:eastAsia="zh-CN"/>
              </w:rPr>
              <w:t>食堂经营</w:t>
            </w:r>
            <w:r>
              <w:rPr>
                <w:rFonts w:hint="eastAsia" w:ascii="宋体" w:hAnsi="宋体" w:eastAsia="宋体" w:cs="宋体"/>
                <w:color w:val="auto"/>
              </w:rPr>
              <w:t>业绩的，每提供</w:t>
            </w:r>
            <w:r>
              <w:rPr>
                <w:rFonts w:hint="eastAsia" w:ascii="宋体" w:hAnsi="宋体" w:eastAsia="宋体" w:cs="宋体"/>
                <w:color w:val="auto"/>
                <w:lang w:val="en-US" w:eastAsia="zh-CN"/>
              </w:rPr>
              <w:t>1</w:t>
            </w:r>
            <w:r>
              <w:rPr>
                <w:rFonts w:hint="eastAsia" w:ascii="宋体" w:hAnsi="宋体" w:eastAsia="宋体" w:cs="宋体"/>
                <w:color w:val="auto"/>
              </w:rPr>
              <w:t>个业绩计</w:t>
            </w:r>
            <w:r>
              <w:rPr>
                <w:rFonts w:hint="eastAsia" w:ascii="宋体" w:hAnsi="宋体" w:eastAsia="宋体" w:cs="宋体"/>
                <w:color w:val="auto"/>
                <w:lang w:val="en-US" w:eastAsia="zh-CN"/>
              </w:rPr>
              <w:t>10</w:t>
            </w:r>
            <w:r>
              <w:rPr>
                <w:rFonts w:hint="eastAsia" w:ascii="宋体" w:hAnsi="宋体" w:eastAsia="宋体" w:cs="宋体"/>
                <w:color w:val="auto"/>
              </w:rPr>
              <w:t>分，本项最多计</w:t>
            </w:r>
            <w:r>
              <w:rPr>
                <w:rFonts w:hint="eastAsia" w:ascii="宋体" w:hAnsi="宋体" w:eastAsia="宋体" w:cs="宋体"/>
                <w:color w:val="auto"/>
                <w:lang w:val="en-US" w:eastAsia="zh-CN"/>
              </w:rPr>
              <w:t>30</w:t>
            </w:r>
            <w:r>
              <w:rPr>
                <w:rFonts w:hint="eastAsia" w:ascii="宋体" w:hAnsi="宋体" w:eastAsia="宋体" w:cs="宋体"/>
                <w:color w:val="auto"/>
              </w:rPr>
              <w:t>分。</w:t>
            </w:r>
          </w:p>
          <w:p w14:paraId="1425ED43">
            <w:pPr>
              <w:autoSpaceDE w:val="0"/>
              <w:autoSpaceDN w:val="0"/>
              <w:adjustRightInd w:val="0"/>
              <w:jc w:val="left"/>
              <w:rPr>
                <w:rFonts w:hint="eastAsia" w:ascii="宋体" w:hAnsi="宋体" w:eastAsia="宋体" w:cs="宋体"/>
                <w:color w:val="auto"/>
                <w:szCs w:val="21"/>
              </w:rPr>
            </w:pPr>
            <w:r>
              <w:rPr>
                <w:rFonts w:hint="eastAsia" w:ascii="宋体" w:hAnsi="宋体" w:eastAsia="宋体" w:cs="宋体"/>
                <w:color w:val="auto"/>
              </w:rPr>
              <w:t>注：要求提供合同扫描件</w:t>
            </w:r>
            <w:r>
              <w:rPr>
                <w:rFonts w:hint="eastAsia" w:ascii="宋体" w:hAnsi="宋体" w:eastAsia="宋体" w:cs="宋体"/>
                <w:color w:val="auto"/>
                <w:lang w:eastAsia="zh-CN"/>
              </w:rPr>
              <w:t>，</w:t>
            </w:r>
            <w:r>
              <w:rPr>
                <w:rFonts w:hint="eastAsia" w:ascii="宋体" w:hAnsi="宋体" w:eastAsia="宋体" w:cs="宋体"/>
                <w:color w:val="auto"/>
              </w:rPr>
              <w:t>未提供或扫描件字迹模糊无法辨识的，该项业绩不予计分。</w:t>
            </w:r>
          </w:p>
        </w:tc>
      </w:tr>
      <w:tr w14:paraId="65A52E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8" w:hRule="atLeast"/>
          <w:jc w:val="center"/>
        </w:trPr>
        <w:tc>
          <w:tcPr>
            <w:tcW w:w="523" w:type="dxa"/>
            <w:vMerge w:val="continue"/>
            <w:noWrap w:val="0"/>
            <w:vAlign w:val="center"/>
          </w:tcPr>
          <w:p w14:paraId="2C81BACA">
            <w:pPr>
              <w:jc w:val="center"/>
              <w:rPr>
                <w:rFonts w:hint="eastAsia" w:ascii="宋体" w:hAnsi="宋体" w:eastAsia="宋体" w:cs="宋体"/>
                <w:color w:val="auto"/>
                <w:szCs w:val="21"/>
              </w:rPr>
            </w:pPr>
          </w:p>
        </w:tc>
        <w:tc>
          <w:tcPr>
            <w:tcW w:w="781" w:type="dxa"/>
            <w:vMerge w:val="continue"/>
            <w:noWrap w:val="0"/>
            <w:vAlign w:val="center"/>
          </w:tcPr>
          <w:p w14:paraId="7267A265">
            <w:pPr>
              <w:jc w:val="center"/>
              <w:rPr>
                <w:rFonts w:hint="eastAsia" w:ascii="宋体" w:hAnsi="宋体" w:eastAsia="宋体" w:cs="宋体"/>
                <w:color w:val="auto"/>
                <w:szCs w:val="21"/>
              </w:rPr>
            </w:pPr>
          </w:p>
        </w:tc>
        <w:tc>
          <w:tcPr>
            <w:tcW w:w="1118" w:type="dxa"/>
            <w:noWrap w:val="0"/>
            <w:vAlign w:val="center"/>
          </w:tcPr>
          <w:p w14:paraId="5F7CE1E1">
            <w:pPr>
              <w:jc w:val="center"/>
              <w:rPr>
                <w:rFonts w:hint="eastAsia" w:ascii="宋体" w:hAnsi="宋体" w:eastAsia="宋体" w:cs="宋体"/>
                <w:color w:val="auto"/>
                <w:szCs w:val="21"/>
                <w:lang w:eastAsia="zh-CN"/>
              </w:rPr>
            </w:pPr>
            <w:r>
              <w:rPr>
                <w:rFonts w:hint="eastAsia" w:ascii="宋体" w:hAnsi="宋体" w:eastAsia="宋体" w:cs="宋体"/>
                <w:color w:val="auto"/>
                <w:sz w:val="21"/>
                <w:szCs w:val="21"/>
                <w:highlight w:val="none"/>
              </w:rPr>
              <w:t>企业安</w:t>
            </w:r>
            <w:r>
              <w:rPr>
                <w:rFonts w:hint="eastAsia" w:ascii="宋体" w:hAnsi="宋体" w:eastAsia="宋体" w:cs="宋体"/>
                <w:color w:val="auto"/>
                <w:sz w:val="21"/>
                <w:szCs w:val="21"/>
                <w:highlight w:val="none"/>
              </w:rPr>
              <w:br w:type="textWrapping"/>
            </w:r>
            <w:r>
              <w:rPr>
                <w:rFonts w:hint="eastAsia" w:ascii="宋体" w:hAnsi="宋体" w:eastAsia="宋体" w:cs="宋体"/>
                <w:color w:val="auto"/>
                <w:sz w:val="21"/>
                <w:szCs w:val="21"/>
                <w:highlight w:val="none"/>
              </w:rPr>
              <w:t>全管理</w:t>
            </w:r>
            <w:r>
              <w:rPr>
                <w:rFonts w:hint="eastAsia" w:ascii="宋体" w:hAnsi="宋体" w:eastAsia="宋体" w:cs="宋体"/>
                <w:color w:val="auto"/>
                <w:sz w:val="21"/>
                <w:szCs w:val="21"/>
                <w:highlight w:val="none"/>
              </w:rPr>
              <w:br w:type="textWrapping"/>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10分</w:t>
            </w:r>
            <w:r>
              <w:rPr>
                <w:rFonts w:hint="eastAsia" w:ascii="宋体" w:hAnsi="宋体" w:eastAsia="宋体" w:cs="宋体"/>
                <w:color w:val="auto"/>
                <w:sz w:val="21"/>
                <w:szCs w:val="21"/>
                <w:highlight w:val="none"/>
                <w:lang w:eastAsia="zh-CN"/>
              </w:rPr>
              <w:t>）</w:t>
            </w:r>
          </w:p>
        </w:tc>
        <w:tc>
          <w:tcPr>
            <w:tcW w:w="6529" w:type="dxa"/>
            <w:noWrap w:val="0"/>
            <w:vAlign w:val="center"/>
          </w:tcPr>
          <w:p w14:paraId="485A4F13">
            <w:pPr>
              <w:numPr>
                <w:ilvl w:val="0"/>
                <w:numId w:val="4"/>
              </w:numPr>
              <w:autoSpaceDE w:val="0"/>
              <w:autoSpaceDN w:val="0"/>
              <w:adjustRightInd w:val="0"/>
              <w:jc w:val="left"/>
              <w:rPr>
                <w:rFonts w:hint="eastAsia" w:ascii="宋体" w:hAnsi="宋体" w:eastAsia="宋体" w:cs="宋体"/>
                <w:color w:val="auto"/>
                <w:lang w:val="en-US" w:eastAsia="zh-CN"/>
              </w:rPr>
            </w:pPr>
            <w:r>
              <w:rPr>
                <w:rFonts w:hint="eastAsia" w:ascii="宋体" w:hAnsi="宋体" w:eastAsia="宋体" w:cs="宋体"/>
                <w:color w:val="auto"/>
                <w:lang w:val="en-US" w:eastAsia="zh-CN"/>
              </w:rPr>
              <w:t>投标人具有食品安全管理体系认证证书的计5分。</w:t>
            </w:r>
          </w:p>
          <w:p w14:paraId="3BBD5E37">
            <w:pPr>
              <w:numPr>
                <w:ilvl w:val="0"/>
                <w:numId w:val="4"/>
              </w:numPr>
              <w:autoSpaceDE w:val="0"/>
              <w:autoSpaceDN w:val="0"/>
              <w:adjustRightInd w:val="0"/>
              <w:jc w:val="left"/>
              <w:rPr>
                <w:rFonts w:hint="default" w:ascii="宋体" w:hAnsi="宋体" w:eastAsia="宋体" w:cs="宋体"/>
                <w:color w:val="auto"/>
                <w:lang w:val="en-US" w:eastAsia="zh-CN"/>
              </w:rPr>
            </w:pPr>
            <w:r>
              <w:rPr>
                <w:rFonts w:hint="eastAsia" w:ascii="宋体" w:hAnsi="宋体" w:eastAsia="宋体" w:cs="宋体"/>
                <w:color w:val="auto"/>
                <w:lang w:val="en-US" w:eastAsia="zh-CN"/>
              </w:rPr>
              <w:t>投标人具有质量安全管理体系认证证书的计5分。</w:t>
            </w:r>
          </w:p>
          <w:p w14:paraId="6B39963B">
            <w:pPr>
              <w:numPr>
                <w:ilvl w:val="0"/>
                <w:numId w:val="0"/>
              </w:numPr>
              <w:autoSpaceDE w:val="0"/>
              <w:autoSpaceDN w:val="0"/>
              <w:adjustRightInd w:val="0"/>
              <w:jc w:val="left"/>
              <w:rPr>
                <w:rFonts w:hint="default" w:ascii="宋体" w:hAnsi="宋体" w:eastAsia="宋体" w:cs="宋体"/>
                <w:color w:val="auto"/>
                <w:lang w:val="en-US" w:eastAsia="zh-CN"/>
              </w:rPr>
            </w:pPr>
            <w:r>
              <w:rPr>
                <w:rFonts w:hint="eastAsia" w:ascii="宋体" w:hAnsi="宋体" w:eastAsia="宋体" w:cs="宋体"/>
                <w:color w:val="auto"/>
                <w:highlight w:val="none"/>
                <w:lang w:val="en-US" w:eastAsia="zh-CN"/>
              </w:rPr>
              <w:t>注：</w:t>
            </w:r>
            <w:r>
              <w:rPr>
                <w:rFonts w:hint="eastAsia" w:ascii="宋体" w:hAnsi="宋体" w:eastAsia="宋体" w:cs="宋体"/>
                <w:color w:val="auto"/>
                <w:highlight w:val="none"/>
                <w:lang w:eastAsia="zh-CN"/>
              </w:rPr>
              <w:t>所有证书需在全国认证认可信息公共服务平台上能查询到，并在投标文件中附上相应网站截图，同时提供上述</w:t>
            </w:r>
            <w:r>
              <w:rPr>
                <w:rFonts w:hint="eastAsia" w:ascii="宋体" w:hAnsi="宋体" w:eastAsia="宋体" w:cs="宋体"/>
                <w:color w:val="auto"/>
                <w:highlight w:val="none"/>
                <w:lang w:val="en-US" w:eastAsia="zh-CN"/>
              </w:rPr>
              <w:t>有效期内</w:t>
            </w:r>
            <w:r>
              <w:rPr>
                <w:rFonts w:hint="eastAsia" w:ascii="宋体" w:hAnsi="宋体" w:eastAsia="宋体" w:cs="宋体"/>
                <w:color w:val="auto"/>
                <w:highlight w:val="none"/>
                <w:lang w:eastAsia="zh-CN"/>
              </w:rPr>
              <w:t>证书的复印件，</w:t>
            </w:r>
            <w:r>
              <w:rPr>
                <w:rFonts w:hint="eastAsia" w:ascii="宋体" w:hAnsi="宋体" w:eastAsia="宋体" w:cs="宋体"/>
                <w:color w:val="auto"/>
                <w:highlight w:val="none"/>
                <w:lang w:val="en-US" w:eastAsia="zh-CN"/>
              </w:rPr>
              <w:t>未按上述要求提供的</w:t>
            </w:r>
            <w:r>
              <w:rPr>
                <w:rFonts w:hint="eastAsia" w:ascii="宋体" w:hAnsi="宋体" w:eastAsia="宋体" w:cs="宋体"/>
                <w:color w:val="auto"/>
                <w:highlight w:val="none"/>
                <w:lang w:eastAsia="zh-CN"/>
              </w:rPr>
              <w:t>不计分。</w:t>
            </w:r>
          </w:p>
        </w:tc>
      </w:tr>
      <w:tr w14:paraId="7C95F3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8" w:hRule="atLeast"/>
          <w:jc w:val="center"/>
        </w:trPr>
        <w:tc>
          <w:tcPr>
            <w:tcW w:w="523" w:type="dxa"/>
            <w:vMerge w:val="continue"/>
            <w:noWrap w:val="0"/>
            <w:vAlign w:val="center"/>
          </w:tcPr>
          <w:p w14:paraId="71D5A60B">
            <w:pPr>
              <w:jc w:val="center"/>
              <w:rPr>
                <w:rFonts w:hint="eastAsia" w:ascii="宋体" w:hAnsi="宋体" w:eastAsia="宋体" w:cs="宋体"/>
                <w:color w:val="auto"/>
                <w:szCs w:val="21"/>
              </w:rPr>
            </w:pPr>
          </w:p>
        </w:tc>
        <w:tc>
          <w:tcPr>
            <w:tcW w:w="781" w:type="dxa"/>
            <w:vMerge w:val="continue"/>
            <w:noWrap w:val="0"/>
            <w:vAlign w:val="center"/>
          </w:tcPr>
          <w:p w14:paraId="55CC9A20">
            <w:pPr>
              <w:jc w:val="center"/>
              <w:rPr>
                <w:rFonts w:hint="eastAsia" w:ascii="宋体" w:hAnsi="宋体" w:eastAsia="宋体" w:cs="宋体"/>
                <w:color w:val="auto"/>
                <w:szCs w:val="21"/>
              </w:rPr>
            </w:pPr>
          </w:p>
        </w:tc>
        <w:tc>
          <w:tcPr>
            <w:tcW w:w="1118" w:type="dxa"/>
            <w:noWrap w:val="0"/>
            <w:vAlign w:val="center"/>
          </w:tcPr>
          <w:p w14:paraId="527AC524">
            <w:pPr>
              <w:jc w:val="center"/>
              <w:rPr>
                <w:rFonts w:hint="eastAsia" w:ascii="宋体" w:hAnsi="宋体" w:eastAsia="宋体" w:cs="宋体"/>
                <w:color w:val="auto"/>
                <w:szCs w:val="21"/>
                <w:lang w:val="en-US" w:eastAsia="zh-CN"/>
              </w:rPr>
            </w:pPr>
            <w:r>
              <w:rPr>
                <w:rFonts w:hint="eastAsia" w:ascii="宋体" w:hAnsi="宋体" w:eastAsia="宋体" w:cs="宋体"/>
                <w:color w:val="auto"/>
                <w:szCs w:val="21"/>
                <w:lang w:val="en-US" w:eastAsia="zh-CN"/>
              </w:rPr>
              <w:t>食品保</w:t>
            </w:r>
            <w:r>
              <w:rPr>
                <w:rFonts w:hint="eastAsia" w:ascii="宋体" w:hAnsi="宋体" w:eastAsia="宋体" w:cs="宋体"/>
                <w:color w:val="auto"/>
                <w:szCs w:val="21"/>
                <w:lang w:val="en-US" w:eastAsia="zh-CN"/>
              </w:rPr>
              <w:br w:type="textWrapping"/>
            </w:r>
            <w:r>
              <w:rPr>
                <w:rFonts w:hint="eastAsia" w:ascii="宋体" w:hAnsi="宋体" w:eastAsia="宋体" w:cs="宋体"/>
                <w:color w:val="auto"/>
                <w:szCs w:val="21"/>
                <w:lang w:val="en-US" w:eastAsia="zh-CN"/>
              </w:rPr>
              <w:t>险保障</w:t>
            </w:r>
          </w:p>
          <w:p w14:paraId="6BBF2C60">
            <w:pPr>
              <w:jc w:val="center"/>
              <w:rPr>
                <w:rFonts w:hint="default" w:ascii="宋体" w:hAnsi="宋体" w:eastAsia="宋体" w:cs="宋体"/>
                <w:color w:val="auto"/>
                <w:szCs w:val="21"/>
                <w:lang w:val="en-US" w:eastAsia="zh-CN"/>
              </w:rPr>
            </w:pPr>
            <w:r>
              <w:rPr>
                <w:rFonts w:hint="eastAsia" w:ascii="宋体" w:hAnsi="宋体" w:eastAsia="宋体" w:cs="宋体"/>
                <w:color w:val="auto"/>
                <w:szCs w:val="21"/>
                <w:lang w:val="en-US" w:eastAsia="zh-CN"/>
              </w:rPr>
              <w:t>（20分）</w:t>
            </w:r>
          </w:p>
        </w:tc>
        <w:tc>
          <w:tcPr>
            <w:tcW w:w="6529" w:type="dxa"/>
            <w:noWrap w:val="0"/>
            <w:vAlign w:val="center"/>
          </w:tcPr>
          <w:p w14:paraId="53A6CD8A">
            <w:pPr>
              <w:autoSpaceDE w:val="0"/>
              <w:autoSpaceDN w:val="0"/>
              <w:adjustRightInd w:val="0"/>
              <w:jc w:val="left"/>
              <w:rPr>
                <w:rFonts w:hint="eastAsia" w:ascii="宋体" w:hAnsi="宋体" w:eastAsia="宋体" w:cs="宋体"/>
                <w:color w:val="auto"/>
                <w:lang w:val="en-US" w:eastAsia="zh-CN"/>
              </w:rPr>
            </w:pPr>
            <w:r>
              <w:rPr>
                <w:rFonts w:hint="eastAsia" w:ascii="宋体" w:hAnsi="宋体" w:eastAsia="宋体" w:cs="宋体"/>
                <w:color w:val="auto"/>
                <w:lang w:val="en-US" w:eastAsia="zh-CN"/>
              </w:rPr>
              <w:t>投标人以承诺函形式提供食品保障承诺，中标后为其本项目购买以下保险：</w:t>
            </w:r>
          </w:p>
          <w:p w14:paraId="38FA412A">
            <w:pPr>
              <w:numPr>
                <w:ilvl w:val="0"/>
                <w:numId w:val="5"/>
              </w:numPr>
              <w:autoSpaceDE w:val="0"/>
              <w:autoSpaceDN w:val="0"/>
              <w:adjustRightInd w:val="0"/>
              <w:jc w:val="left"/>
              <w:rPr>
                <w:rFonts w:hint="eastAsia" w:ascii="宋体" w:hAnsi="宋体" w:eastAsia="宋体" w:cs="宋体"/>
                <w:color w:val="auto"/>
                <w:lang w:val="en-US" w:eastAsia="zh-CN"/>
              </w:rPr>
            </w:pPr>
            <w:r>
              <w:rPr>
                <w:rFonts w:hint="eastAsia" w:ascii="宋体" w:hAnsi="宋体" w:eastAsia="宋体" w:cs="宋体"/>
                <w:color w:val="auto"/>
                <w:lang w:val="en-US" w:eastAsia="zh-CN"/>
              </w:rPr>
              <w:t>购买食品安全责任保险保额达到3000万（含）以上的计10分，3000万（不含）-2000万（含）的计5分，2000万以下的不计分。</w:t>
            </w:r>
          </w:p>
          <w:p w14:paraId="42CC6FBF">
            <w:pPr>
              <w:numPr>
                <w:ilvl w:val="0"/>
                <w:numId w:val="5"/>
              </w:numPr>
              <w:autoSpaceDE w:val="0"/>
              <w:autoSpaceDN w:val="0"/>
              <w:adjustRightInd w:val="0"/>
              <w:jc w:val="left"/>
              <w:rPr>
                <w:rFonts w:hint="default" w:ascii="宋体" w:hAnsi="宋体" w:eastAsia="宋体" w:cs="宋体"/>
                <w:color w:val="auto"/>
                <w:lang w:val="en-US" w:eastAsia="zh-CN"/>
              </w:rPr>
            </w:pPr>
            <w:r>
              <w:rPr>
                <w:rFonts w:hint="eastAsia" w:ascii="宋体" w:hAnsi="宋体" w:eastAsia="宋体" w:cs="宋体"/>
                <w:color w:val="auto"/>
                <w:lang w:val="en-US" w:eastAsia="zh-CN"/>
              </w:rPr>
              <w:t>购买公众责任险保险保额达到2000万（含）以上的计10分，2000万（不含）-1000万（含）的计5分，1000万以下的不计分。</w:t>
            </w:r>
          </w:p>
          <w:p w14:paraId="10E713FD">
            <w:pPr>
              <w:autoSpaceDE w:val="0"/>
              <w:autoSpaceDN w:val="0"/>
              <w:adjustRightInd w:val="0"/>
              <w:jc w:val="left"/>
              <w:rPr>
                <w:rFonts w:hint="eastAsia" w:ascii="宋体" w:hAnsi="宋体" w:eastAsia="宋体" w:cs="宋体"/>
                <w:color w:val="auto"/>
              </w:rPr>
            </w:pPr>
            <w:r>
              <w:rPr>
                <w:rFonts w:hint="eastAsia" w:ascii="宋体" w:hAnsi="宋体" w:eastAsia="宋体" w:cs="宋体"/>
                <w:color w:val="auto"/>
              </w:rPr>
              <w:t>注：投标人须提供</w:t>
            </w:r>
            <w:r>
              <w:rPr>
                <w:rFonts w:hint="eastAsia" w:ascii="宋体" w:hAnsi="宋体" w:eastAsia="宋体" w:cs="宋体"/>
                <w:color w:val="auto"/>
                <w:lang w:val="en-US" w:eastAsia="zh-CN"/>
              </w:rPr>
              <w:t>食品安全责任保险、公众责任险保险</w:t>
            </w:r>
            <w:r>
              <w:rPr>
                <w:rFonts w:hint="eastAsia" w:ascii="宋体" w:hAnsi="宋体" w:eastAsia="宋体" w:cs="宋体"/>
                <w:color w:val="auto"/>
              </w:rPr>
              <w:t>书面承诺函，承诺函加盖投标人公章，格式自拟</w:t>
            </w:r>
            <w:r>
              <w:rPr>
                <w:rFonts w:hint="eastAsia" w:ascii="宋体" w:hAnsi="宋体" w:eastAsia="宋体" w:cs="宋体"/>
                <w:color w:val="auto"/>
                <w:lang w:eastAsia="zh-CN"/>
              </w:rPr>
              <w:t>，</w:t>
            </w:r>
            <w:r>
              <w:rPr>
                <w:rFonts w:hint="eastAsia" w:ascii="宋体" w:hAnsi="宋体" w:eastAsia="宋体" w:cs="宋体"/>
                <w:color w:val="auto"/>
              </w:rPr>
              <w:t>未</w:t>
            </w:r>
            <w:r>
              <w:rPr>
                <w:rFonts w:hint="eastAsia" w:ascii="宋体" w:hAnsi="宋体" w:eastAsia="宋体" w:cs="宋体"/>
                <w:color w:val="auto"/>
                <w:lang w:val="en-US" w:eastAsia="zh-CN"/>
              </w:rPr>
              <w:t>按上述要求提供的</w:t>
            </w:r>
            <w:r>
              <w:rPr>
                <w:rFonts w:hint="eastAsia" w:ascii="宋体" w:hAnsi="宋体" w:eastAsia="宋体" w:cs="宋体"/>
                <w:color w:val="auto"/>
              </w:rPr>
              <w:t>不计分。</w:t>
            </w:r>
          </w:p>
        </w:tc>
      </w:tr>
      <w:tr w14:paraId="78B352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62" w:hRule="atLeast"/>
          <w:jc w:val="center"/>
        </w:trPr>
        <w:tc>
          <w:tcPr>
            <w:tcW w:w="523" w:type="dxa"/>
            <w:vMerge w:val="continue"/>
            <w:noWrap w:val="0"/>
            <w:vAlign w:val="center"/>
          </w:tcPr>
          <w:p w14:paraId="53A50D12">
            <w:pPr>
              <w:jc w:val="center"/>
              <w:rPr>
                <w:rFonts w:hint="eastAsia" w:ascii="宋体" w:hAnsi="宋体" w:eastAsia="宋体" w:cs="宋体"/>
                <w:color w:val="auto"/>
                <w:szCs w:val="21"/>
              </w:rPr>
            </w:pPr>
          </w:p>
        </w:tc>
        <w:tc>
          <w:tcPr>
            <w:tcW w:w="781" w:type="dxa"/>
            <w:vMerge w:val="continue"/>
            <w:noWrap w:val="0"/>
            <w:vAlign w:val="center"/>
          </w:tcPr>
          <w:p w14:paraId="314A0DAA">
            <w:pPr>
              <w:jc w:val="center"/>
              <w:rPr>
                <w:rFonts w:hint="eastAsia" w:ascii="宋体" w:hAnsi="宋体" w:eastAsia="宋体" w:cs="宋体"/>
                <w:color w:val="auto"/>
                <w:szCs w:val="21"/>
              </w:rPr>
            </w:pPr>
          </w:p>
        </w:tc>
        <w:tc>
          <w:tcPr>
            <w:tcW w:w="1118" w:type="dxa"/>
            <w:noWrap w:val="0"/>
            <w:vAlign w:val="center"/>
          </w:tcPr>
          <w:p w14:paraId="7CA4CB1D">
            <w:pPr>
              <w:pStyle w:val="3"/>
              <w:wordWrap w:val="0"/>
              <w:overflowPunct w:val="0"/>
              <w:topLinePunct/>
              <w:spacing w:after="0"/>
              <w:jc w:val="center"/>
              <w:textAlignment w:val="top"/>
              <w:rPr>
                <w:rFonts w:hint="eastAsia" w:ascii="宋体" w:hAnsi="宋体" w:eastAsia="宋体" w:cs="宋体"/>
                <w:color w:val="auto"/>
                <w:szCs w:val="21"/>
              </w:rPr>
            </w:pPr>
            <w:r>
              <w:rPr>
                <w:rFonts w:hint="eastAsia" w:ascii="宋体" w:hAnsi="宋体" w:eastAsia="宋体" w:cs="宋体"/>
                <w:color w:val="auto"/>
                <w:szCs w:val="21"/>
              </w:rPr>
              <w:t>管理团队</w:t>
            </w:r>
          </w:p>
          <w:p w14:paraId="50743ADB">
            <w:pPr>
              <w:pStyle w:val="3"/>
              <w:wordWrap w:val="0"/>
              <w:overflowPunct w:val="0"/>
              <w:topLinePunct/>
              <w:spacing w:after="0"/>
              <w:jc w:val="center"/>
              <w:textAlignment w:val="top"/>
              <w:rPr>
                <w:rFonts w:hint="eastAsia" w:ascii="宋体" w:hAnsi="宋体" w:eastAsia="宋体" w:cs="宋体"/>
                <w:color w:val="auto"/>
                <w:szCs w:val="21"/>
              </w:rPr>
            </w:pPr>
            <w:r>
              <w:rPr>
                <w:rFonts w:hint="eastAsia" w:ascii="宋体" w:hAnsi="宋体" w:eastAsia="宋体" w:cs="宋体"/>
                <w:color w:val="auto"/>
                <w:szCs w:val="21"/>
              </w:rPr>
              <w:t>（</w:t>
            </w:r>
            <w:r>
              <w:rPr>
                <w:rFonts w:hint="eastAsia" w:ascii="宋体" w:hAnsi="宋体" w:eastAsia="宋体" w:cs="宋体"/>
                <w:color w:val="auto"/>
                <w:szCs w:val="21"/>
                <w:lang w:val="en-US" w:eastAsia="zh-CN"/>
              </w:rPr>
              <w:t>40</w:t>
            </w:r>
            <w:r>
              <w:rPr>
                <w:rFonts w:hint="eastAsia" w:ascii="宋体" w:hAnsi="宋体" w:eastAsia="宋体" w:cs="宋体"/>
                <w:color w:val="auto"/>
                <w:szCs w:val="21"/>
              </w:rPr>
              <w:t>分）</w:t>
            </w:r>
          </w:p>
        </w:tc>
        <w:tc>
          <w:tcPr>
            <w:tcW w:w="6529" w:type="dxa"/>
            <w:noWrap w:val="0"/>
            <w:vAlign w:val="center"/>
          </w:tcPr>
          <w:p w14:paraId="4543D0AB">
            <w:pPr>
              <w:rPr>
                <w:rFonts w:hint="default"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1、拟任项目经理具有食品安全总监岗位的食品安全管理人员培训记录或能力证明或其他证明材料的计10分。</w:t>
            </w:r>
          </w:p>
          <w:p w14:paraId="36AE70DD">
            <w:pP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2、本项目团队成员中（项目经理除外）具有营养师（高级）、中式烹调师、中式面点师、食品安全管理、健康管理师六个类别证书，每一类别证书计6分，本项最多计30分，同一人具有多个类别证书的，只能计一次分。</w:t>
            </w:r>
          </w:p>
          <w:p w14:paraId="4C9A67A5">
            <w:pP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备注：①以上人员须</w:t>
            </w:r>
            <w:r>
              <w:rPr>
                <w:rFonts w:hint="eastAsia" w:ascii="宋体" w:hAnsi="宋体" w:eastAsia="宋体" w:cs="宋体"/>
                <w:color w:val="auto"/>
                <w:kern w:val="2"/>
                <w:sz w:val="21"/>
                <w:szCs w:val="21"/>
                <w:highlight w:val="none"/>
                <w:lang w:val="en-US" w:eastAsia="en-US" w:bidi="ar-SA"/>
              </w:rPr>
              <w:t>为本单位职工，</w:t>
            </w:r>
            <w:r>
              <w:rPr>
                <w:rFonts w:hint="eastAsia" w:ascii="宋体" w:hAnsi="宋体" w:eastAsia="宋体" w:cs="宋体"/>
                <w:color w:val="auto"/>
                <w:kern w:val="2"/>
                <w:sz w:val="21"/>
                <w:szCs w:val="21"/>
                <w:highlight w:val="none"/>
                <w:lang w:val="en-US" w:eastAsia="zh-CN" w:bidi="ar-SA"/>
              </w:rPr>
              <w:t>提供在本单位依法缴纳近三个月中任意一个月的社保资金</w:t>
            </w:r>
            <w:r>
              <w:rPr>
                <w:rFonts w:hint="eastAsia" w:ascii="宋体" w:hAnsi="宋体" w:eastAsia="宋体" w:cs="宋体"/>
                <w:color w:val="auto"/>
                <w:kern w:val="2"/>
                <w:sz w:val="21"/>
                <w:szCs w:val="21"/>
                <w:highlight w:val="none"/>
                <w:lang w:val="en-US" w:eastAsia="en-US" w:bidi="ar-SA"/>
              </w:rPr>
              <w:t>证明材料</w:t>
            </w:r>
            <w:r>
              <w:rPr>
                <w:rFonts w:hint="eastAsia" w:ascii="宋体" w:hAnsi="宋体" w:eastAsia="宋体" w:cs="宋体"/>
                <w:color w:val="auto"/>
                <w:kern w:val="2"/>
                <w:sz w:val="21"/>
                <w:szCs w:val="21"/>
                <w:highlight w:val="none"/>
                <w:lang w:val="en-US" w:eastAsia="zh-CN" w:bidi="ar-SA"/>
              </w:rPr>
              <w:t>。</w:t>
            </w:r>
          </w:p>
          <w:p w14:paraId="258F2303">
            <w:pPr>
              <w:rPr>
                <w:rFonts w:hint="default"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②提供相关</w:t>
            </w:r>
            <w:r>
              <w:rPr>
                <w:rFonts w:hint="eastAsia" w:ascii="宋体" w:hAnsi="宋体" w:eastAsia="宋体" w:cs="宋体"/>
                <w:color w:val="auto"/>
                <w:kern w:val="2"/>
                <w:sz w:val="21"/>
                <w:szCs w:val="21"/>
                <w:highlight w:val="none"/>
                <w:lang w:val="en-US" w:eastAsia="en-US" w:bidi="ar-SA"/>
              </w:rPr>
              <w:t>证书</w:t>
            </w:r>
            <w:r>
              <w:rPr>
                <w:rFonts w:hint="eastAsia" w:ascii="宋体" w:hAnsi="宋体" w:eastAsia="宋体" w:cs="宋体"/>
                <w:color w:val="auto"/>
                <w:kern w:val="2"/>
                <w:sz w:val="21"/>
                <w:szCs w:val="21"/>
                <w:highlight w:val="none"/>
                <w:lang w:val="en-US" w:eastAsia="zh-CN" w:bidi="ar-SA"/>
              </w:rPr>
              <w:t>复印件及证书相对应的官方网站查询截图。</w:t>
            </w:r>
          </w:p>
          <w:p w14:paraId="21C42B4F">
            <w:pPr>
              <w:rPr>
                <w:rFonts w:hint="default" w:ascii="宋体" w:hAnsi="宋体" w:eastAsia="宋体" w:cs="宋体"/>
                <w:color w:val="auto"/>
                <w:kern w:val="2"/>
                <w:sz w:val="21"/>
                <w:szCs w:val="21"/>
                <w:highlight w:val="none"/>
                <w:lang w:val="en-US" w:eastAsia="en-US" w:bidi="ar-SA"/>
              </w:rPr>
            </w:pPr>
            <w:r>
              <w:rPr>
                <w:rFonts w:hint="eastAsia" w:ascii="宋体" w:hAnsi="宋体" w:eastAsia="宋体" w:cs="宋体"/>
                <w:color w:val="auto"/>
                <w:kern w:val="2"/>
                <w:sz w:val="21"/>
                <w:szCs w:val="21"/>
                <w:highlight w:val="none"/>
                <w:lang w:val="en-US" w:eastAsia="zh-CN" w:bidi="ar-SA"/>
              </w:rPr>
              <w:t>③官方网站：A：全国人力资源和社会保障政务服务平台或人事考试网或政府官方小程序。B：技能人才评价证书全国联网查询。C：国家市场监督管理总局认证认可技术研究中心网。‌</w:t>
            </w:r>
          </w:p>
        </w:tc>
      </w:tr>
    </w:tbl>
    <w:p w14:paraId="7A13FA44">
      <w:pPr>
        <w:rPr>
          <w:rFonts w:ascii="黑体" w:hAnsi="黑体" w:eastAsia="黑体" w:cs="黑体"/>
          <w:b/>
          <w:bCs/>
          <w:snapToGrid w:val="0"/>
          <w:color w:val="auto"/>
          <w:spacing w:val="-4"/>
          <w:kern w:val="0"/>
          <w:sz w:val="28"/>
          <w:szCs w:val="28"/>
          <w:lang w:eastAsia="en-US"/>
        </w:rPr>
      </w:pPr>
      <w:r>
        <w:rPr>
          <w:rFonts w:ascii="黑体" w:hAnsi="黑体" w:eastAsia="黑体" w:cs="黑体"/>
          <w:b/>
          <w:bCs/>
          <w:snapToGrid w:val="0"/>
          <w:color w:val="auto"/>
          <w:spacing w:val="-4"/>
          <w:kern w:val="0"/>
          <w:sz w:val="28"/>
          <w:szCs w:val="28"/>
          <w:lang w:eastAsia="en-US"/>
        </w:rPr>
        <w:br w:type="page"/>
      </w:r>
    </w:p>
    <w:p w14:paraId="719BBD46">
      <w:pPr>
        <w:keepNext w:val="0"/>
        <w:widowControl w:val="0"/>
        <w:adjustRightInd w:val="0"/>
        <w:snapToGrid w:val="0"/>
        <w:spacing w:before="156" w:beforeLines="50" w:line="360" w:lineRule="auto"/>
        <w:jc w:val="center"/>
        <w:outlineLvl w:val="0"/>
        <w:rPr>
          <w:rFonts w:hint="eastAsia" w:ascii="宋体" w:hAnsi="宋体" w:eastAsia="宋体" w:cs="宋体"/>
          <w:b/>
          <w:bCs/>
          <w:color w:val="auto"/>
          <w:kern w:val="2"/>
          <w:sz w:val="32"/>
          <w:szCs w:val="32"/>
          <w:highlight w:val="none"/>
          <w:lang w:val="en-US" w:eastAsia="zh-CN" w:bidi="ar-SA"/>
        </w:rPr>
      </w:pPr>
      <w:r>
        <w:rPr>
          <w:rFonts w:hint="eastAsia" w:ascii="宋体" w:hAnsi="宋体" w:eastAsia="宋体" w:cs="宋体"/>
          <w:b/>
          <w:bCs/>
          <w:color w:val="auto"/>
          <w:kern w:val="2"/>
          <w:sz w:val="32"/>
          <w:szCs w:val="32"/>
          <w:highlight w:val="none"/>
          <w:lang w:val="en-US" w:eastAsia="zh-CN" w:bidi="ar-SA"/>
        </w:rPr>
        <w:t>第五章 采购需求</w:t>
      </w:r>
      <w:bookmarkEnd w:id="159"/>
      <w:bookmarkEnd w:id="160"/>
      <w:bookmarkEnd w:id="161"/>
    </w:p>
    <w:p w14:paraId="2A52C214">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val="0"/>
          <w:color w:val="auto"/>
          <w:sz w:val="21"/>
          <w:szCs w:val="21"/>
          <w:highlight w:val="none"/>
        </w:rPr>
      </w:pPr>
      <w:bookmarkStart w:id="162" w:name="_Toc10064"/>
      <w:bookmarkStart w:id="163" w:name="_Toc12981"/>
      <w:bookmarkStart w:id="164" w:name="_Toc29913944"/>
      <w:r>
        <w:rPr>
          <w:rFonts w:hint="eastAsia" w:ascii="宋体" w:hAnsi="宋体" w:eastAsia="宋体" w:cs="宋体"/>
          <w:b/>
          <w:bCs w:val="0"/>
          <w:color w:val="auto"/>
          <w:sz w:val="21"/>
          <w:szCs w:val="21"/>
          <w:highlight w:val="none"/>
        </w:rPr>
        <w:t>一、项目概括</w:t>
      </w:r>
    </w:p>
    <w:p w14:paraId="1A0FE0C2">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1.项目名称：郴州市林邑中学食堂劳务外包服务采购项目</w:t>
      </w:r>
    </w:p>
    <w:p w14:paraId="23D1FEE2">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color w:val="auto"/>
          <w:sz w:val="21"/>
          <w:szCs w:val="21"/>
          <w:highlight w:val="none"/>
          <w:lang w:eastAsia="zh-CN"/>
        </w:rPr>
      </w:pPr>
      <w:r>
        <w:rPr>
          <w:rFonts w:hint="eastAsia" w:ascii="宋体" w:hAnsi="宋体" w:eastAsia="宋体" w:cs="宋体"/>
          <w:b w:val="0"/>
          <w:bCs/>
          <w:color w:val="auto"/>
          <w:sz w:val="21"/>
          <w:szCs w:val="21"/>
          <w:highlight w:val="none"/>
        </w:rPr>
        <w:t>2.采购项目预算（最高限价）：</w:t>
      </w:r>
      <w:r>
        <w:rPr>
          <w:rFonts w:hint="eastAsia" w:ascii="宋体" w:hAnsi="宋体" w:eastAsia="宋体" w:cs="宋体"/>
          <w:b w:val="0"/>
          <w:bCs/>
          <w:color w:val="auto"/>
          <w:sz w:val="21"/>
          <w:szCs w:val="21"/>
          <w:highlight w:val="none"/>
          <w:lang w:eastAsia="zh-CN"/>
        </w:rPr>
        <w:t>约</w:t>
      </w:r>
      <w:r>
        <w:rPr>
          <w:rFonts w:hint="eastAsia" w:ascii="宋体" w:hAnsi="宋体" w:eastAsia="宋体" w:cs="宋体"/>
          <w:b w:val="0"/>
          <w:bCs/>
          <w:color w:val="auto"/>
          <w:sz w:val="21"/>
          <w:szCs w:val="21"/>
          <w:highlight w:val="none"/>
        </w:rPr>
        <w:t>壹仟万元整（￥10000000.00元）</w:t>
      </w:r>
      <w:r>
        <w:rPr>
          <w:rFonts w:hint="eastAsia" w:ascii="宋体" w:hAnsi="宋体" w:eastAsia="宋体" w:cs="宋体"/>
          <w:b w:val="0"/>
          <w:bCs/>
          <w:color w:val="auto"/>
          <w:sz w:val="21"/>
          <w:szCs w:val="21"/>
          <w:highlight w:val="none"/>
          <w:lang w:eastAsia="zh-CN"/>
        </w:rPr>
        <w:t>，不得超过学生食堂营业总额的24%，服务费包括</w:t>
      </w:r>
      <w:r>
        <w:rPr>
          <w:rFonts w:hint="eastAsia" w:ascii="宋体" w:hAnsi="宋体" w:eastAsia="宋体" w:cs="宋体"/>
          <w:b w:val="0"/>
          <w:bCs/>
          <w:color w:val="auto"/>
          <w:sz w:val="21"/>
          <w:szCs w:val="21"/>
          <w:highlight w:val="none"/>
          <w:lang w:val="en-US" w:eastAsia="zh-CN"/>
        </w:rPr>
        <w:t>但不限于</w:t>
      </w:r>
      <w:r>
        <w:rPr>
          <w:rFonts w:hint="eastAsia" w:ascii="宋体" w:hAnsi="宋体" w:eastAsia="宋体" w:cs="宋体"/>
          <w:b w:val="0"/>
          <w:bCs/>
          <w:color w:val="auto"/>
          <w:sz w:val="21"/>
          <w:szCs w:val="21"/>
          <w:highlight w:val="none"/>
          <w:lang w:eastAsia="zh-CN"/>
        </w:rPr>
        <w:t>:水、电、燃气燃料、清洁用品、员工工资、员工伙食、福利、税费、相关保险(员工五险等)、员工劳保用品、办公用品、设备设施维修、易耗品等费用。</w:t>
      </w:r>
    </w:p>
    <w:p w14:paraId="046E17B5">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3.用餐人数及餐数：我校在校就餐人数约为</w:t>
      </w:r>
      <w:r>
        <w:rPr>
          <w:rFonts w:hint="eastAsia" w:ascii="宋体" w:hAnsi="宋体" w:eastAsia="宋体" w:cs="宋体"/>
          <w:b w:val="0"/>
          <w:bCs/>
          <w:color w:val="auto"/>
          <w:sz w:val="21"/>
          <w:szCs w:val="21"/>
          <w:highlight w:val="none"/>
          <w:lang w:val="en-US" w:eastAsia="zh-CN"/>
        </w:rPr>
        <w:t>5000</w:t>
      </w:r>
      <w:r>
        <w:rPr>
          <w:rFonts w:hint="eastAsia" w:ascii="宋体" w:hAnsi="宋体" w:eastAsia="宋体" w:cs="宋体"/>
          <w:b w:val="0"/>
          <w:bCs/>
          <w:color w:val="auto"/>
          <w:sz w:val="21"/>
          <w:szCs w:val="21"/>
          <w:highlight w:val="none"/>
        </w:rPr>
        <w:t>人，需在学校用（早/中/晚）餐，每月用餐天数为</w:t>
      </w:r>
      <w:r>
        <w:rPr>
          <w:rFonts w:hint="eastAsia" w:ascii="宋体" w:hAnsi="宋体" w:eastAsia="宋体" w:cs="宋体"/>
          <w:b w:val="0"/>
          <w:bCs/>
          <w:color w:val="auto"/>
          <w:sz w:val="21"/>
          <w:szCs w:val="21"/>
          <w:highlight w:val="none"/>
          <w:lang w:val="en-US" w:eastAsia="zh-CN"/>
        </w:rPr>
        <w:t>22</w:t>
      </w:r>
      <w:r>
        <w:rPr>
          <w:rFonts w:hint="eastAsia" w:ascii="宋体" w:hAnsi="宋体" w:eastAsia="宋体" w:cs="宋体"/>
          <w:b w:val="0"/>
          <w:bCs/>
          <w:color w:val="auto"/>
          <w:sz w:val="21"/>
          <w:szCs w:val="21"/>
          <w:highlight w:val="none"/>
        </w:rPr>
        <w:t>天，每年用餐月数约为</w:t>
      </w:r>
      <w:r>
        <w:rPr>
          <w:rFonts w:hint="eastAsia" w:ascii="宋体" w:hAnsi="宋体" w:eastAsia="宋体" w:cs="宋体"/>
          <w:b w:val="0"/>
          <w:bCs/>
          <w:color w:val="auto"/>
          <w:sz w:val="21"/>
          <w:szCs w:val="21"/>
          <w:highlight w:val="none"/>
          <w:lang w:val="en-US" w:eastAsia="zh-CN"/>
        </w:rPr>
        <w:t>10</w:t>
      </w:r>
      <w:r>
        <w:rPr>
          <w:rFonts w:hint="eastAsia" w:ascii="宋体" w:hAnsi="宋体" w:eastAsia="宋体" w:cs="宋体"/>
          <w:b w:val="0"/>
          <w:bCs/>
          <w:color w:val="auto"/>
          <w:sz w:val="21"/>
          <w:szCs w:val="21"/>
          <w:highlight w:val="none"/>
        </w:rPr>
        <w:t>个月。周一至周五包含（早/中/晚）开餐，周六、周日根据留校学生情况确定是否开餐。</w:t>
      </w:r>
      <w:r>
        <w:rPr>
          <w:rFonts w:hint="eastAsia" w:ascii="宋体" w:hAnsi="宋体" w:eastAsia="宋体" w:cs="宋体"/>
          <w:b w:val="0"/>
          <w:bCs/>
          <w:color w:val="auto"/>
          <w:sz w:val="21"/>
          <w:szCs w:val="21"/>
          <w:highlight w:val="none"/>
          <w:lang w:eastAsia="zh-CN"/>
        </w:rPr>
        <w:t>最终以学校实际情况为准，</w:t>
      </w:r>
      <w:r>
        <w:rPr>
          <w:rFonts w:hint="eastAsia" w:ascii="宋体" w:hAnsi="宋体" w:eastAsia="宋体" w:cs="宋体"/>
          <w:b w:val="0"/>
          <w:bCs/>
          <w:color w:val="auto"/>
          <w:sz w:val="21"/>
          <w:szCs w:val="21"/>
          <w:highlight w:val="none"/>
        </w:rPr>
        <w:t>为提高用餐量，确保服务质量、安全、健康、环境卫生达到要求，特进行本次食堂劳务外包采购。</w:t>
      </w:r>
    </w:p>
    <w:p w14:paraId="61B4B258">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4.合同履行期限：三年（合同一年一签、具体起止时间合同约定）</w:t>
      </w:r>
    </w:p>
    <w:p w14:paraId="3A8F02F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5.服务地点：郴州市林邑中学</w:t>
      </w:r>
    </w:p>
    <w:p w14:paraId="7E3888EF">
      <w:pPr>
        <w:keepNext w:val="0"/>
        <w:keepLines w:val="0"/>
        <w:pageBreakBefore w:val="0"/>
        <w:widowControl w:val="0"/>
        <w:kinsoku/>
        <w:wordWrap/>
        <w:overflowPunct/>
        <w:topLinePunct w:val="0"/>
        <w:autoSpaceDE/>
        <w:autoSpaceDN/>
        <w:bidi w:val="0"/>
        <w:adjustRightInd/>
        <w:snapToGrid/>
        <w:spacing w:after="120" w:line="360" w:lineRule="auto"/>
        <w:ind w:left="0" w:leftChars="0" w:firstLine="0" w:firstLineChars="0"/>
        <w:jc w:val="both"/>
        <w:textAlignment w:val="auto"/>
        <w:rPr>
          <w:rFonts w:hint="eastAsia" w:ascii="宋体" w:hAnsi="宋体" w:eastAsia="宋体" w:cs="宋体"/>
          <w:b/>
          <w:bCs/>
          <w:color w:val="auto"/>
          <w:kern w:val="2"/>
          <w:sz w:val="21"/>
          <w:szCs w:val="24"/>
          <w:lang w:val="en-US" w:eastAsia="zh-CN" w:bidi="ar-SA"/>
        </w:rPr>
      </w:pPr>
      <w:r>
        <w:rPr>
          <w:rFonts w:hint="eastAsia" w:ascii="宋体" w:hAnsi="宋体" w:eastAsia="宋体" w:cs="宋体"/>
          <w:b/>
          <w:bCs/>
          <w:color w:val="auto"/>
          <w:kern w:val="2"/>
          <w:sz w:val="21"/>
          <w:szCs w:val="24"/>
          <w:lang w:val="en-US" w:eastAsia="zh-CN" w:bidi="ar-SA"/>
        </w:rPr>
        <w:t>二、服务规范和依据</w:t>
      </w:r>
    </w:p>
    <w:p w14:paraId="3C52578F">
      <w:pPr>
        <w:keepNext w:val="0"/>
        <w:keepLines w:val="0"/>
        <w:pageBreakBefore w:val="0"/>
        <w:widowControl w:val="0"/>
        <w:kinsoku/>
        <w:wordWrap/>
        <w:overflowPunct/>
        <w:topLinePunct w:val="0"/>
        <w:autoSpaceDE/>
        <w:autoSpaceDN/>
        <w:bidi w:val="0"/>
        <w:adjustRightInd/>
        <w:snapToGrid/>
        <w:spacing w:after="120" w:line="360" w:lineRule="auto"/>
        <w:ind w:left="0" w:leftChars="0" w:firstLine="420" w:firstLineChars="200"/>
        <w:jc w:val="both"/>
        <w:textAlignment w:val="auto"/>
        <w:rPr>
          <w:rFonts w:hint="default"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中华人民共和国食品安全法》、《中华人民共和国劳动法》、《湖南省中小学校食堂管理办法》湘教发〔2024〕41号、《中小学校食品安全和膳食经费管理主体责任清单》湘教发〔2025〕1号、《中华人民共和国食品安全法实施条例》、《教育部办公厅关于印发〈中小学校园食品安全和膳食经费管理工作指引〉》的通知教体艺厅函〔2025〕39号、《学校食品安全与营养健康管理规定》（中华人民共和国教育部、中华人民共和国国家市场监督管理总局、中华人民共和国国家卫生健康委员会令第45号）、《企业落实食品安全主体责任监督管理规定》（国家市场监督管理总局令第60号）、《餐饮服务食品安全操作规范》（国家市场监督管理总局公告2018年第12号）、《食品安全国家标准 餐饮服务通用卫生规范》（国家标准GB31654-2021）、《市场监管总局办公厅 教育部办公厅 国家卫生健康委办公厅 公安部办公厅关于落实主体责任强化校园食品安全管理的指导意见》（市监食经〔2019〕68号）、《教育部办公厅 市场监管总局办公厅 国家卫生健康委办公厅关于加强学校食堂卫生安全与营养健康管理工作的通知》（教体艺厅函〔2021〕38号）、《教育部等七部门关于印发〈农村义务教育学生营养改善计划实施办法的通知》（教财〔2022〕2号）等，如有发生文件变更，以最新得文件为准。</w:t>
      </w:r>
    </w:p>
    <w:p w14:paraId="60AFB880">
      <w:pPr>
        <w:keepNext w:val="0"/>
        <w:keepLines w:val="0"/>
        <w:pageBreakBefore w:val="0"/>
        <w:widowControl w:val="0"/>
        <w:kinsoku/>
        <w:wordWrap/>
        <w:overflowPunct/>
        <w:topLinePunct w:val="0"/>
        <w:autoSpaceDE/>
        <w:autoSpaceDN/>
        <w:bidi w:val="0"/>
        <w:adjustRightInd/>
        <w:snapToGrid/>
        <w:spacing w:after="120" w:line="360" w:lineRule="auto"/>
        <w:jc w:val="both"/>
        <w:textAlignment w:val="auto"/>
        <w:rPr>
          <w:rFonts w:hint="eastAsia" w:ascii="宋体" w:hAnsi="宋体" w:eastAsia="宋体" w:cs="宋体"/>
          <w:b/>
          <w:bCs/>
          <w:color w:val="auto"/>
          <w:kern w:val="2"/>
          <w:sz w:val="21"/>
          <w:szCs w:val="24"/>
          <w:lang w:val="en-US" w:eastAsia="zh-CN" w:bidi="ar-SA"/>
        </w:rPr>
      </w:pPr>
      <w:r>
        <w:rPr>
          <w:rFonts w:hint="eastAsia" w:ascii="宋体" w:hAnsi="宋体" w:eastAsia="宋体" w:cs="宋体"/>
          <w:b/>
          <w:bCs/>
          <w:color w:val="auto"/>
          <w:kern w:val="2"/>
          <w:sz w:val="21"/>
          <w:szCs w:val="24"/>
          <w:lang w:val="en-US" w:eastAsia="zh-CN" w:bidi="ar-SA"/>
        </w:rPr>
        <w:t>三、项目实施要求</w:t>
      </w:r>
    </w:p>
    <w:p w14:paraId="3AF5117D">
      <w:pPr>
        <w:keepNext w:val="0"/>
        <w:keepLines w:val="0"/>
        <w:pageBreakBefore w:val="0"/>
        <w:widowControl w:val="0"/>
        <w:kinsoku/>
        <w:wordWrap/>
        <w:overflowPunct/>
        <w:topLinePunct w:val="0"/>
        <w:autoSpaceDE/>
        <w:autoSpaceDN/>
        <w:bidi w:val="0"/>
        <w:adjustRightInd/>
        <w:snapToGrid/>
        <w:spacing w:after="120" w:line="360" w:lineRule="auto"/>
        <w:ind w:left="0" w:leftChars="0" w:firstLine="0" w:firstLineChars="0"/>
        <w:jc w:val="both"/>
        <w:textAlignment w:val="auto"/>
        <w:rPr>
          <w:rFonts w:hint="eastAsia" w:ascii="宋体" w:hAnsi="宋体" w:eastAsia="宋体" w:cs="宋体"/>
          <w:b/>
          <w:bCs/>
          <w:color w:val="auto"/>
          <w:kern w:val="2"/>
          <w:sz w:val="21"/>
          <w:szCs w:val="24"/>
          <w:lang w:val="en-US" w:eastAsia="zh-CN" w:bidi="ar-SA"/>
        </w:rPr>
      </w:pPr>
      <w:r>
        <w:rPr>
          <w:rFonts w:hint="eastAsia" w:ascii="宋体" w:hAnsi="宋体" w:eastAsia="宋体" w:cs="宋体"/>
          <w:b/>
          <w:bCs/>
          <w:color w:val="auto"/>
          <w:kern w:val="2"/>
          <w:sz w:val="21"/>
          <w:szCs w:val="24"/>
          <w:lang w:val="en-US" w:eastAsia="zh-CN" w:bidi="ar-SA"/>
        </w:rPr>
        <w:t>3.1服务范围</w:t>
      </w:r>
    </w:p>
    <w:p w14:paraId="4BAC4FC3">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1、服务范围仅限于为学校提供早、中、晚餐服务等，并符合食品经营许可证准许范围。中标人提供的餐饮服务品种为基本大众伙食，含面点、米粉、粥品等，经营品种必须在餐饮服务许可经营范围，所提供的早餐含面点、粉面、粥品、包点、鸡蛋、豆浆等。必须营养丰富、品种丰富，品质高于市场平均水平。</w:t>
      </w:r>
    </w:p>
    <w:p w14:paraId="12CF18E2">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2、学生用餐直接成本(即原辅材料成本）不得低于学生伙食标准的 75%，食堂饭菜出售明码标价，保持基本餐饮食品价格稳定，不能高于校园周边市场同类、同质、同量的食品价格，任何产品的定价和调价，需要校方和教育主管部门同意后方可执行。</w:t>
      </w:r>
    </w:p>
    <w:p w14:paraId="3F7029C3">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3、食堂中标供应商在服务中须贯彻“服务育人 ”的理念，努力增加菜色品种，提高服务质量，为广大师生提供安全、优质、价廉的饮食服务，严格遵守有关法律、法规。</w:t>
      </w:r>
    </w:p>
    <w:p w14:paraId="31A43525">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4、服务内容：学校食堂采用劳务外包服务，学校提供食材、食堂场地、厨具设备、消毒设备，中标单位负责食堂全部人工服务包含但不限于后厨加工、烹饪、面点制作、分餐、售餐、餐具清洗消毒、食堂环境卫生、餐厨垃圾规范清运、食材辅助分拣、食品留样协助、日常食品安全台账协助等全部劳务工作。</w:t>
      </w:r>
    </w:p>
    <w:p w14:paraId="722C3AF4">
      <w:pPr>
        <w:keepNext w:val="0"/>
        <w:keepLines w:val="0"/>
        <w:pageBreakBefore w:val="0"/>
        <w:widowControl w:val="0"/>
        <w:kinsoku/>
        <w:wordWrap/>
        <w:overflowPunct/>
        <w:topLinePunct w:val="0"/>
        <w:autoSpaceDE/>
        <w:autoSpaceDN/>
        <w:bidi w:val="0"/>
        <w:adjustRightInd/>
        <w:snapToGrid/>
        <w:spacing w:after="120" w:line="360" w:lineRule="auto"/>
        <w:ind w:left="0" w:leftChars="0" w:firstLine="0" w:firstLineChars="0"/>
        <w:jc w:val="both"/>
        <w:textAlignment w:val="auto"/>
        <w:rPr>
          <w:rFonts w:hint="eastAsia" w:ascii="宋体" w:hAnsi="宋体" w:eastAsia="宋体" w:cs="宋体"/>
          <w:b/>
          <w:bCs/>
          <w:color w:val="auto"/>
          <w:kern w:val="2"/>
          <w:sz w:val="21"/>
          <w:szCs w:val="24"/>
          <w:lang w:val="en-US" w:eastAsia="zh-CN" w:bidi="ar-SA"/>
        </w:rPr>
      </w:pPr>
      <w:r>
        <w:rPr>
          <w:rFonts w:hint="eastAsia" w:ascii="宋体" w:hAnsi="宋体" w:eastAsia="宋体" w:cs="宋体"/>
          <w:b/>
          <w:bCs/>
          <w:color w:val="auto"/>
          <w:kern w:val="2"/>
          <w:sz w:val="21"/>
          <w:szCs w:val="24"/>
          <w:lang w:val="en-US" w:eastAsia="zh-CN" w:bidi="ar-SA"/>
        </w:rPr>
        <w:t>3.2服务质量要求</w:t>
      </w:r>
    </w:p>
    <w:p w14:paraId="317C0CA5">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1、带量营养餐食谱要求</w:t>
      </w:r>
    </w:p>
    <w:p w14:paraId="64515B59">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1.1 每天膳食中的食物应包含以下四类</w:t>
      </w:r>
    </w:p>
    <w:p w14:paraId="750212C9">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(1)谷薯类：如大米、面粉、杂粮和薯类；</w:t>
      </w:r>
    </w:p>
    <w:p w14:paraId="433FC0D3">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(2)鱼肉禽蛋类：如蛋、畜禽鱼肉等；</w:t>
      </w:r>
    </w:p>
    <w:p w14:paraId="415CA922">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(3)奶类及大豆类：如牛奶和酸奶、黄豆、豆腐、豆腐干、腐竹、豆腐脑等；</w:t>
      </w:r>
    </w:p>
    <w:p w14:paraId="6ECFA5F5">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(4)新鲜蔬菜水果和菌藻类。</w:t>
      </w:r>
    </w:p>
    <w:p w14:paraId="755371E9">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一日三餐应提供四类食物中的三类及以上，尤其是早餐。</w:t>
      </w:r>
    </w:p>
    <w:p w14:paraId="52B937A8">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1.2 要注意食物搭配互换</w:t>
      </w:r>
    </w:p>
    <w:p w14:paraId="5A0CF9DD">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(1)可用杂粮或薯类部分代替米或面，避免长期提供一种主食。</w:t>
      </w:r>
    </w:p>
    <w:p w14:paraId="21AFC46C">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(2)每天至少三种以上新鲜蔬菜，一半以上为深绿色、红色、橙色、紫色等深色蔬菜，适量提供菌藻类。</w:t>
      </w:r>
    </w:p>
    <w:p w14:paraId="7A11FD73">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(3)禽肉与畜肉互换，鱼与虾、蟹等互换，各种蛋类互换。优先选择水产类或禽类；畜肉以瘦肉为主，少提供肥肉。</w:t>
      </w:r>
    </w:p>
    <w:p w14:paraId="6379EBF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(4)每周提供1次动物肝脏，每人每次20g～25g。蛋类可分一日三餐提供，也可集中于某一餐提供。</w:t>
      </w:r>
    </w:p>
    <w:p w14:paraId="1E7246D8">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1.3 合理烹调，控油限盐，蔬菜应先洗后切，烹调以蒸、炖、烩、炒为主；尽量减少煎、炸等可能产生有毒有害的烹调方式，烹调好的食品不应存放过久。学生餐要清淡，每人每天烹调油用量不超过30g；控制食盐摄入，包括酱油和其他食物的食盐在内，提供的食盐不超过每人每天 6g。</w:t>
      </w:r>
    </w:p>
    <w:p w14:paraId="2C5C6684">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1.4 早餐、午餐、晚餐提供的能量和营养素应分别占全天总量的 24%～30%、35%～40%、 30%～35%。</w:t>
      </w:r>
    </w:p>
    <w:p w14:paraId="3CB70624">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1.5 一周食谱的基本要求</w:t>
      </w:r>
    </w:p>
    <w:p w14:paraId="1150E05D">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(1)保证学生主食供应不限量。</w:t>
      </w:r>
    </w:p>
    <w:p w14:paraId="108B617A">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(2)保证早餐：每天不低于8个品种，鸡蛋、豆浆、包子、饺子、卷子、粗粮、粽子、馄饨、烧麦、馒头、面条、米粉、粥、粗粮等；午餐/晚餐：中餐提供不低于 25个品种，5 个全荤菜，15个配荤，5个素菜，晚餐也不低于25个品种，5个全荤，15个配菜，5个素菜。每餐供应面点小吃，米粉面条，炒饭等特色美食，配米饭、例汤等。</w:t>
      </w:r>
    </w:p>
    <w:p w14:paraId="3FE682C3">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(3)保证每天至少一个鸡蛋(烹饪方法不限)，基本做到每天有一份豆制品，每周吃一次鱼，一到两次花生。</w:t>
      </w:r>
    </w:p>
    <w:p w14:paraId="0A46FAFC">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(4)基本做到冬季每周两次豆芽、两次胡萝卜、两次海带。</w:t>
      </w:r>
    </w:p>
    <w:p w14:paraId="1ABC18DE">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(5)保证每周有虾皮和蔬菜搭配，改善钙质不足。鼓励食材供应本地化，少使用冻品、香肠、肉丸加工肉制品。</w:t>
      </w:r>
    </w:p>
    <w:p w14:paraId="68C35E65">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1.6 带量营养食谱公示</w:t>
      </w:r>
    </w:p>
    <w:p w14:paraId="614CA898">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食堂劳务外包公司根据当地食物的品种、季节特点和饮食习惯等具体情况，结合中小学营养健康状况和身体活动水平配餐。以周为单位，平均每日供应量达到标准要求，学校必须向学生和家长将每天的带量食谱在食堂餐厅显著位置进行公示。每个食谱中必须标明所含原材料的份量及价格，接受师生和社会的监督。</w:t>
      </w:r>
    </w:p>
    <w:p w14:paraId="58CB7C12">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2、食品安全卫生质量要求</w:t>
      </w:r>
    </w:p>
    <w:p w14:paraId="731C0F37">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2.1 食品加工制作要求</w:t>
      </w:r>
    </w:p>
    <w:p w14:paraId="75F5597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(1)学校食堂不得制售冷荤类食品、生食类食品、裱花蛋糕，不得加工四季豆、鲜黄花菜、野生蘑菇、发芽土豆等高风险食品。</w:t>
      </w:r>
    </w:p>
    <w:p w14:paraId="45317A84">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(2)动物性、植物性、水产品等食品原料的工用具和容器应分开使用，并有明显区分标识。</w:t>
      </w:r>
    </w:p>
    <w:p w14:paraId="774A1107">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(3)用于原料、半成品、成品的工用具和容器应分开使用，荤素、生熟应严格区分，并有明显区分标识。</w:t>
      </w:r>
    </w:p>
    <w:p w14:paraId="644EEB5B">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(4)专间和专用操作区使用的食品容器、工具、设备和清洁工具应专用。</w:t>
      </w:r>
    </w:p>
    <w:p w14:paraId="371411FE">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(5)生食蔬菜和水果应在专用区域或设施内清洗处理，必要时进行消毒。</w:t>
      </w:r>
    </w:p>
    <w:p w14:paraId="06D7CAA3">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(6)未经清洁的禽蛋使用前应清洁外壳，必要时进行消毒。</w:t>
      </w:r>
    </w:p>
    <w:p w14:paraId="01339758">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(7)食堂内不得饲养和宰杀禽、畜等动物。</w:t>
      </w:r>
    </w:p>
    <w:p w14:paraId="58E2538B">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2.2 食品食材管理要求</w:t>
      </w:r>
    </w:p>
    <w:p w14:paraId="1305ACEE">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(1)学校食堂不得采购、贮存、使用亚硝酸盐(包括亚硝酸钠、亚硝酸酒)。</w:t>
      </w:r>
    </w:p>
    <w:p w14:paraId="6DC8673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(2)不得采购未按规定进行检疫或者检疫不合格的肉类，或者未经检验或者检验不合格的肉类制品(必须严格执行《中华人民共和国食品安全法》的索证索票制度)。</w:t>
      </w:r>
    </w:p>
    <w:p w14:paraId="758A002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(3)不得使用标注虚假生产日期、保质期或者超过保质期的食品、食品添加剂。</w:t>
      </w:r>
    </w:p>
    <w:p w14:paraId="00AC8E8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(4)不得使用无标签的预包装食品、食品添加剂。</w:t>
      </w:r>
    </w:p>
    <w:p w14:paraId="6232C7A2">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(5)不得使用其他不符合法律、法规或者食品安全标准的食品、食品添加剂、食品相关产品。</w:t>
      </w:r>
    </w:p>
    <w:p w14:paraId="089346E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(6)不得供应超出经营许可范围的食品。</w:t>
      </w:r>
    </w:p>
    <w:p w14:paraId="09EF60F5">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(7)不得外购散装熟食肉制品。</w:t>
      </w:r>
    </w:p>
    <w:p w14:paraId="71A86A72">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(8)提供慎重采购或不采购加工速冻食品。</w:t>
      </w:r>
    </w:p>
    <w:p w14:paraId="14B5B37E">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(9)不得提供直接入口的酱制、腌制、冰制品。</w:t>
      </w:r>
    </w:p>
    <w:p w14:paraId="746D878E">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(10)不得提供剩余饭菜以及禁止使用野生蘑菇、杏仁、枇杷仁、木薯、发芽马铃薯、牲畜甲状腺及其它不明动物的器官、组织和腺体。</w:t>
      </w:r>
    </w:p>
    <w:p w14:paraId="72B1D973">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(11)慎用四季豆、扁豆、豇豆、芸豆、蚕豆、木耳(泡 4 小时后不能食用)以及易残留有毒有害物质而不符合食品安全标准的原料，如猪肺、猪肝、猪心等动物内脏器官。</w:t>
      </w:r>
    </w:p>
    <w:p w14:paraId="294DA5EA">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2.3 食品贮存管理要求</w:t>
      </w:r>
    </w:p>
    <w:p w14:paraId="63C331A3">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(1)合理设置食品贮存场所。食品贮存场所应根据贮存条件分别设置，加强温湿度监测，做到通风换气、分区分架分类，离墙离地 10 厘米以上存放，防尘防鼠防虫设施完好，不同区域应有明显标识。散装食品应盛装于容器内，在贮存位置标明食品的名称、生产日期、保质期、供货商及联系方式等内容。盛装食品的容器应符合安全要求。食品贮存场所内不得存放有毒、有害物品及其他任何私人用品。杜绝质次、变质、过期食品的入库与出库。变质和过期的食品应按规定及时清理销毁，并办理监销手续。</w:t>
      </w:r>
    </w:p>
    <w:p w14:paraId="6B6ECF7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(2)添加剂的使用应严格按照国家标准进行，明确允许使用的种类和最大用量，做到计量使用、专册记录，保存详细的使用记录，包括使用日期、种类、用量及相关负责人员信息。严禁超范围、超剂量使用食品添加剂。严禁使用非食用物质加工制作食品。食品添加剂专人专柜（位）保管，标注“食品添加剂 ”字样，并与食品、食品相关产品等分开存放。</w:t>
      </w:r>
    </w:p>
    <w:p w14:paraId="1D4474EA">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(3)用容器盛放开封后的食品添加剂的，应在容器上标明食品添加剂名称、生产日期或批号、使用期限，并保留食品添加剂原包装。</w:t>
      </w:r>
    </w:p>
    <w:p w14:paraId="0C13E9BA">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(4)不得使用未经清洗和消毒的餐用具。餐用具清洗与消毒应由专人做好记录。</w:t>
      </w:r>
    </w:p>
    <w:p w14:paraId="4C014CC9">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2.4 特殊食品和过敏原控制管理要求</w:t>
      </w:r>
    </w:p>
    <w:p w14:paraId="6EB56CFB">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(1) 特殊食品（如无麸质食品、无乳糖食品）应与普通食品分开存放，并在食品加工和供应过程中避免交叉污染。</w:t>
      </w:r>
    </w:p>
    <w:p w14:paraId="04205B22">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(2)可能引发过敏反应的食品（如坚果、海鲜等）应在显著位置标识，确保相关信息在餐厅和食品供应点清晰可见。</w:t>
      </w:r>
    </w:p>
    <w:p w14:paraId="1E41438D">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(3) 学校应为有特殊饮食需求的学生提供适当的替代食品，并在供应前确保这些食品符合安全标准。</w:t>
      </w:r>
    </w:p>
    <w:p w14:paraId="0265494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(4)食堂工作人员应定期接受食品安全和过敏原管理培训，掌握处理和准备特殊食品的正确方法，避免过敏原交叉污染。</w:t>
      </w:r>
    </w:p>
    <w:p w14:paraId="6EDA69C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(5)建立过敏原控制台账，详细记录含有过敏原的食品种类、供应时间、使用食材以及相关学生的需求信息，确保信息准确无误。</w:t>
      </w:r>
    </w:p>
    <w:p w14:paraId="7C43A44D">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2.5 食品留样管理要求</w:t>
      </w:r>
    </w:p>
    <w:p w14:paraId="1131CB2D">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(1)对每餐次加工制作的每种食品成品进行留样，按品种分别盛放于清洗消毒后的专用密闭容器内。</w:t>
      </w:r>
    </w:p>
    <w:p w14:paraId="3B31F453">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(2)每个品种留样量不少于 125 克，由专用留样冰箱冷藏（0℃~8℃)保存48 小时以上，并有留样记录。</w:t>
      </w:r>
    </w:p>
    <w:p w14:paraId="7EFEC60C">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(3)留样冰箱“双人双锁”，专人负责留样管理。</w:t>
      </w:r>
    </w:p>
    <w:p w14:paraId="30BB500C">
      <w:pPr>
        <w:keepNext w:val="0"/>
        <w:keepLines w:val="0"/>
        <w:pageBreakBefore w:val="0"/>
        <w:widowControl w:val="0"/>
        <w:kinsoku/>
        <w:wordWrap/>
        <w:overflowPunct/>
        <w:topLinePunct w:val="0"/>
        <w:autoSpaceDE/>
        <w:autoSpaceDN/>
        <w:bidi w:val="0"/>
        <w:adjustRightInd/>
        <w:snapToGrid/>
        <w:spacing w:after="120" w:line="360" w:lineRule="auto"/>
        <w:ind w:left="0" w:leftChars="0" w:firstLine="0" w:firstLineChars="0"/>
        <w:jc w:val="both"/>
        <w:textAlignment w:val="auto"/>
        <w:rPr>
          <w:rFonts w:hint="eastAsia" w:ascii="宋体" w:hAnsi="宋体" w:eastAsia="宋体" w:cs="宋体"/>
          <w:b/>
          <w:bCs/>
          <w:color w:val="auto"/>
          <w:kern w:val="2"/>
          <w:sz w:val="21"/>
          <w:szCs w:val="24"/>
          <w:lang w:val="en-US" w:eastAsia="zh-CN" w:bidi="ar-SA"/>
        </w:rPr>
      </w:pPr>
      <w:r>
        <w:rPr>
          <w:rFonts w:hint="eastAsia" w:ascii="宋体" w:hAnsi="宋体" w:eastAsia="宋体" w:cs="宋体"/>
          <w:b/>
          <w:bCs/>
          <w:color w:val="auto"/>
          <w:kern w:val="2"/>
          <w:sz w:val="21"/>
          <w:szCs w:val="24"/>
          <w:lang w:val="en-US" w:eastAsia="zh-CN" w:bidi="ar-SA"/>
        </w:rPr>
        <w:t>3.3食堂卫生质量要求</w:t>
      </w:r>
    </w:p>
    <w:p w14:paraId="629CB183">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1.清洗消毒要求：符合国家相关行业标准要求，包含但不限于以下内容：</w:t>
      </w:r>
    </w:p>
    <w:p w14:paraId="1192CD7E">
      <w:pPr>
        <w:keepNext w:val="0"/>
        <w:keepLines w:val="0"/>
        <w:pageBreakBefore w:val="0"/>
        <w:widowControl w:val="0"/>
        <w:kinsoku/>
        <w:wordWrap/>
        <w:overflowPunct/>
        <w:topLinePunct w:val="0"/>
        <w:autoSpaceDE/>
        <w:autoSpaceDN/>
        <w:bidi w:val="0"/>
        <w:adjustRightInd/>
        <w:snapToGrid/>
        <w:spacing w:line="360" w:lineRule="auto"/>
        <w:ind w:right="-195" w:rightChars="-93" w:firstLine="420" w:firstLineChars="200"/>
        <w:textAlignment w:val="auto"/>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（1）采用物理消毒或化学消毒的设备应能正常运转，消毒温度和时间应符合相关要求，</w:t>
      </w:r>
    </w:p>
    <w:p w14:paraId="3E29C68D">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消毒液配制和浓度应严格按照规定执行。采用自动清洗消毒的应严格遵循使用说明操作。</w:t>
      </w:r>
    </w:p>
    <w:p w14:paraId="54F9572C">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(2）餐饮具清洗设施和设备应与食品原料及清洁工具的清洗设施、设备分开，并有明显区分。</w:t>
      </w:r>
    </w:p>
    <w:p w14:paraId="29FD995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(3)消毒后的餐饮具、盛放或接触直接入口食品的容器和工具，应定位存放在清洁、专用、密闭的保洁设施中，并有明显区分标识。定期清洁保洁设施，防止清洗消毒后的餐饮具受到污染。</w:t>
      </w:r>
    </w:p>
    <w:p w14:paraId="3D2D9932">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(4)每餐或每班使用专间前，应对操作台面和专间空气进行消毒。</w:t>
      </w:r>
    </w:p>
    <w:p w14:paraId="3A755199">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(5)严格规范餐用具清洗与消毒。加工结束后应及时清理加工场所，做到地面无污物、残渣 :按照要求对食品容器、餐用具进行清洗消毒,并存放在专用保洁设施内备用。提倡采用热力方法进行消毒。采用化学方法消毒的必须冲洗干净。</w:t>
      </w:r>
    </w:p>
    <w:p w14:paraId="1DEE45CA">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2.环境卫生要求：符合国家相关行业标准要求，包含但不限于以下内容：</w:t>
      </w:r>
    </w:p>
    <w:p w14:paraId="54066AB5">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（1）食品处理区保持墙壁和门窗无污渍、无灰尘，天花板无霉斑。</w:t>
      </w:r>
    </w:p>
    <w:p w14:paraId="4FB4F15D">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（2）就餐场所卫生清洁，地面、墙壁、门窗、天花板等无霉斑、污垢、积油、积水等情形。</w:t>
      </w:r>
    </w:p>
    <w:p w14:paraId="08514057">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（3）卫生间地面、洗手池及台面无积水、无污物、无垃圾，便池内外无污物、无积垢、冲水良好。</w:t>
      </w:r>
    </w:p>
    <w:p w14:paraId="7DA86FCE">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（4）待清洗的工作服不得存放在食品处理区。</w:t>
      </w:r>
    </w:p>
    <w:p w14:paraId="4393A6A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（5）应开展有害生物防治，遵循优先使用物理方法、必要时使用化学方法的原则。化学药剂应存放在专门设施内。</w:t>
      </w:r>
    </w:p>
    <w:p w14:paraId="7B26BB84">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3.从业人员卫生要求：符合国家相关行业标准要求，包含但不限于以下内容：</w:t>
      </w:r>
    </w:p>
    <w:p w14:paraId="1D23D98D">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员工应做到仪表整洁，不留长发长指甲，不留胡子，上班不佩戴饰物，勤洗手，勤换洗衣服，勤洗澡，定期检查身体，接受预防注射，患有传染病必须停止工作，未经防疫部门允许不得从事食堂的工作，食堂工作人员需佩戴干净口罩、手套。</w:t>
      </w:r>
    </w:p>
    <w:p w14:paraId="1E36D1CE">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4.餐厨废弃物处置要求：符合国家相关行业标准要求，包含但不限于以下内容：</w:t>
      </w:r>
    </w:p>
    <w:p w14:paraId="568C19EC">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（1）餐厨废弃物应分类放置、及时清理， 日产日清，不应溢出存放容器。</w:t>
      </w:r>
    </w:p>
    <w:p w14:paraId="1CF02A9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（2）废弃物存放容器应配有盖子， 内壁光滑，易于清洁，及时清洁废弃物存放容器，必要时进行消毒。</w:t>
      </w:r>
    </w:p>
    <w:p w14:paraId="567E29C8">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（3）食堂不能自行处理餐厨废弃物，应交由符合要求的生活垃圾运输单位或者餐厨垃圾处理单位处理。不具备条件的学校应在相关部门指导下处理餐厨废弃物。</w:t>
      </w:r>
    </w:p>
    <w:p w14:paraId="0A19E5DB">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（4）应建立餐厨垃圾处置台账，详细记录餐厨垃圾的处置时间、种类、数量、收运者等信息。</w:t>
      </w:r>
    </w:p>
    <w:p w14:paraId="35A1D374">
      <w:pPr>
        <w:keepNext w:val="0"/>
        <w:keepLines w:val="0"/>
        <w:pageBreakBefore w:val="0"/>
        <w:widowControl w:val="0"/>
        <w:kinsoku/>
        <w:wordWrap/>
        <w:overflowPunct/>
        <w:topLinePunct w:val="0"/>
        <w:autoSpaceDE/>
        <w:autoSpaceDN/>
        <w:bidi w:val="0"/>
        <w:adjustRightInd/>
        <w:snapToGrid/>
        <w:spacing w:after="120" w:line="360" w:lineRule="auto"/>
        <w:ind w:left="0" w:leftChars="0" w:firstLine="0" w:firstLineChars="0"/>
        <w:jc w:val="both"/>
        <w:textAlignment w:val="auto"/>
        <w:rPr>
          <w:rFonts w:hint="eastAsia" w:ascii="宋体" w:hAnsi="宋体" w:eastAsia="宋体" w:cs="宋体"/>
          <w:b/>
          <w:bCs/>
          <w:color w:val="auto"/>
          <w:kern w:val="2"/>
          <w:sz w:val="21"/>
          <w:szCs w:val="24"/>
          <w:lang w:val="en-US" w:eastAsia="zh-CN" w:bidi="ar-SA"/>
        </w:rPr>
      </w:pPr>
      <w:r>
        <w:rPr>
          <w:rFonts w:hint="eastAsia" w:ascii="宋体" w:hAnsi="宋体" w:eastAsia="宋体" w:cs="宋体"/>
          <w:b/>
          <w:bCs/>
          <w:color w:val="auto"/>
          <w:kern w:val="2"/>
          <w:sz w:val="21"/>
          <w:szCs w:val="24"/>
          <w:lang w:val="en-US" w:eastAsia="zh-CN" w:bidi="ar-SA"/>
        </w:rPr>
        <w:t>3.4人员管理要求</w:t>
      </w:r>
    </w:p>
    <w:p w14:paraId="69D71363">
      <w:pPr>
        <w:keepNext w:val="0"/>
        <w:keepLines w:val="0"/>
        <w:pageBreakBefore w:val="0"/>
        <w:widowControl w:val="0"/>
        <w:kinsoku/>
        <w:wordWrap/>
        <w:overflowPunct/>
        <w:topLinePunct w:val="0"/>
        <w:autoSpaceDE/>
        <w:autoSpaceDN/>
        <w:bidi w:val="0"/>
        <w:adjustRightInd/>
        <w:snapToGrid/>
        <w:spacing w:after="120" w:line="360" w:lineRule="auto"/>
        <w:ind w:left="0" w:leftChars="0" w:firstLine="420" w:firstLineChars="200"/>
        <w:jc w:val="both"/>
        <w:textAlignment w:val="auto"/>
        <w:rPr>
          <w:rFonts w:hint="default" w:ascii="宋体" w:hAnsi="宋体" w:eastAsia="宋体" w:cs="宋体"/>
          <w:color w:val="auto"/>
          <w:kern w:val="2"/>
          <w:sz w:val="21"/>
          <w:szCs w:val="24"/>
          <w:lang w:val="en-US" w:eastAsia="zh-CN" w:bidi="ar-SA"/>
        </w:rPr>
      </w:pPr>
      <w:r>
        <w:rPr>
          <w:rFonts w:hint="eastAsia" w:ascii="宋体" w:hAnsi="宋体" w:eastAsia="宋体" w:cs="宋体"/>
          <w:color w:val="auto"/>
          <w:kern w:val="2"/>
          <w:sz w:val="21"/>
          <w:szCs w:val="24"/>
          <w:lang w:val="en-US" w:eastAsia="zh-CN" w:bidi="ar-SA"/>
        </w:rPr>
        <w:t>1.按照学校食堂营业额配置（目前年营业额约1500万元/年，配置77人，在此基础上年营业额每增减20万元，增减1人）</w:t>
      </w:r>
    </w:p>
    <w:p w14:paraId="30B49686">
      <w:pPr>
        <w:rPr>
          <w:rFonts w:hint="eastAsia" w:ascii="宋体" w:hAnsi="宋体" w:eastAsia="宋体" w:cs="宋体"/>
          <w:color w:val="auto"/>
          <w:kern w:val="2"/>
          <w:sz w:val="21"/>
          <w:szCs w:val="24"/>
          <w:lang w:val="en-US" w:eastAsia="zh-CN" w:bidi="ar-SA"/>
        </w:rPr>
      </w:pPr>
      <w:r>
        <w:rPr>
          <w:rFonts w:hint="eastAsia" w:ascii="宋体" w:hAnsi="宋体" w:eastAsia="宋体" w:cs="宋体"/>
          <w:color w:val="auto"/>
          <w:kern w:val="2"/>
          <w:sz w:val="21"/>
          <w:szCs w:val="24"/>
          <w:lang w:val="en-US" w:eastAsia="zh-CN" w:bidi="ar-SA"/>
        </w:rPr>
        <w:br w:type="page"/>
      </w:r>
    </w:p>
    <w:p w14:paraId="2191FCAC">
      <w:pPr>
        <w:keepNext w:val="0"/>
        <w:keepLines w:val="0"/>
        <w:pageBreakBefore w:val="0"/>
        <w:widowControl w:val="0"/>
        <w:kinsoku/>
        <w:wordWrap/>
        <w:overflowPunct/>
        <w:topLinePunct w:val="0"/>
        <w:autoSpaceDE/>
        <w:autoSpaceDN/>
        <w:bidi w:val="0"/>
        <w:adjustRightInd/>
        <w:snapToGrid/>
        <w:spacing w:after="120" w:line="360" w:lineRule="auto"/>
        <w:ind w:left="0" w:leftChars="0" w:firstLine="422" w:firstLineChars="200"/>
        <w:jc w:val="both"/>
        <w:textAlignment w:val="auto"/>
        <w:rPr>
          <w:rFonts w:hint="eastAsia" w:ascii="宋体" w:hAnsi="宋体" w:eastAsia="宋体" w:cs="宋体"/>
          <w:b/>
          <w:bCs/>
          <w:color w:val="auto"/>
          <w:kern w:val="2"/>
          <w:sz w:val="21"/>
          <w:szCs w:val="24"/>
          <w:lang w:val="en-US" w:eastAsia="zh-CN" w:bidi="ar-SA"/>
        </w:rPr>
      </w:pPr>
      <w:r>
        <w:rPr>
          <w:rFonts w:hint="eastAsia" w:ascii="宋体" w:hAnsi="宋体" w:eastAsia="宋体" w:cs="宋体"/>
          <w:b/>
          <w:bCs/>
          <w:color w:val="auto"/>
          <w:kern w:val="2"/>
          <w:sz w:val="21"/>
          <w:szCs w:val="24"/>
          <w:lang w:val="en-US" w:eastAsia="zh-CN" w:bidi="ar-SA"/>
        </w:rPr>
        <w:t>2.目前食堂工作人员分配表：</w:t>
      </w:r>
    </w:p>
    <w:tbl>
      <w:tblPr>
        <w:tblStyle w:val="8"/>
        <w:tblW w:w="8860" w:type="dxa"/>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76"/>
        <w:gridCol w:w="658"/>
        <w:gridCol w:w="2293"/>
        <w:gridCol w:w="1476"/>
        <w:gridCol w:w="720"/>
        <w:gridCol w:w="2237"/>
      </w:tblGrid>
      <w:tr w14:paraId="449C11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trPr>
        <w:tc>
          <w:tcPr>
            <w:tcW w:w="8860" w:type="dxa"/>
            <w:gridSpan w:val="6"/>
            <w:noWrap w:val="0"/>
            <w:vAlign w:val="center"/>
          </w:tcPr>
          <w:p w14:paraId="6DE6F2E0">
            <w:pPr>
              <w:keepNext w:val="0"/>
              <w:keepLines w:val="0"/>
              <w:widowControl/>
              <w:suppressLineNumbers w:val="0"/>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食堂工作人员分配表</w:t>
            </w:r>
          </w:p>
        </w:tc>
      </w:tr>
      <w:tr w14:paraId="108663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trPr>
        <w:tc>
          <w:tcPr>
            <w:tcW w:w="1476" w:type="dxa"/>
            <w:noWrap w:val="0"/>
            <w:vAlign w:val="center"/>
          </w:tcPr>
          <w:p w14:paraId="4AB07D77">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color w:val="auto"/>
                <w:sz w:val="21"/>
                <w:szCs w:val="21"/>
                <w:u w:val="none"/>
                <w:lang w:val="en-US" w:eastAsia="zh-CN" w:bidi="ar"/>
              </w:rPr>
              <w:t>岗位</w:t>
            </w:r>
          </w:p>
        </w:tc>
        <w:tc>
          <w:tcPr>
            <w:tcW w:w="658" w:type="dxa"/>
            <w:noWrap w:val="0"/>
            <w:vAlign w:val="center"/>
          </w:tcPr>
          <w:p w14:paraId="0593D88B">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color w:val="auto"/>
                <w:sz w:val="21"/>
                <w:szCs w:val="21"/>
                <w:u w:val="none"/>
                <w:lang w:val="en-US" w:eastAsia="zh-CN" w:bidi="ar"/>
              </w:rPr>
              <w:t>数量</w:t>
            </w:r>
          </w:p>
        </w:tc>
        <w:tc>
          <w:tcPr>
            <w:tcW w:w="2293" w:type="dxa"/>
            <w:noWrap w:val="0"/>
            <w:vAlign w:val="center"/>
          </w:tcPr>
          <w:p w14:paraId="44EA4645">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color w:val="auto"/>
                <w:sz w:val="21"/>
                <w:szCs w:val="21"/>
                <w:u w:val="none"/>
                <w:lang w:val="en-US" w:eastAsia="zh-CN" w:bidi="ar"/>
              </w:rPr>
              <w:t>备注</w:t>
            </w:r>
          </w:p>
        </w:tc>
        <w:tc>
          <w:tcPr>
            <w:tcW w:w="1476" w:type="dxa"/>
            <w:noWrap w:val="0"/>
            <w:vAlign w:val="center"/>
          </w:tcPr>
          <w:p w14:paraId="1C19F32C">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color w:val="auto"/>
                <w:sz w:val="21"/>
                <w:szCs w:val="21"/>
                <w:u w:val="none"/>
                <w:lang w:val="en-US" w:eastAsia="zh-CN" w:bidi="ar"/>
              </w:rPr>
              <w:t>岗位</w:t>
            </w:r>
          </w:p>
        </w:tc>
        <w:tc>
          <w:tcPr>
            <w:tcW w:w="720" w:type="dxa"/>
            <w:noWrap w:val="0"/>
            <w:vAlign w:val="center"/>
          </w:tcPr>
          <w:p w14:paraId="689A0AEA">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color w:val="auto"/>
                <w:sz w:val="21"/>
                <w:szCs w:val="21"/>
                <w:u w:val="none"/>
                <w:lang w:val="en-US" w:eastAsia="zh-CN" w:bidi="ar"/>
              </w:rPr>
              <w:t>数量</w:t>
            </w:r>
          </w:p>
        </w:tc>
        <w:tc>
          <w:tcPr>
            <w:tcW w:w="2237" w:type="dxa"/>
            <w:noWrap w:val="0"/>
            <w:vAlign w:val="center"/>
          </w:tcPr>
          <w:p w14:paraId="452AC587">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color w:val="auto"/>
                <w:sz w:val="21"/>
                <w:szCs w:val="21"/>
                <w:u w:val="none"/>
                <w:lang w:val="en-US" w:eastAsia="zh-CN" w:bidi="ar"/>
              </w:rPr>
              <w:t>备注</w:t>
            </w:r>
          </w:p>
        </w:tc>
      </w:tr>
      <w:tr w14:paraId="36E679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trPr>
        <w:tc>
          <w:tcPr>
            <w:tcW w:w="1476" w:type="dxa"/>
            <w:noWrap w:val="0"/>
            <w:vAlign w:val="center"/>
          </w:tcPr>
          <w:p w14:paraId="184809DB">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color w:val="auto"/>
                <w:sz w:val="21"/>
                <w:szCs w:val="21"/>
                <w:u w:val="none"/>
                <w:lang w:val="en-US" w:eastAsia="zh-CN" w:bidi="ar"/>
              </w:rPr>
              <w:t>经理</w:t>
            </w:r>
          </w:p>
        </w:tc>
        <w:tc>
          <w:tcPr>
            <w:tcW w:w="658" w:type="dxa"/>
            <w:noWrap w:val="0"/>
            <w:vAlign w:val="center"/>
          </w:tcPr>
          <w:p w14:paraId="4661DCBA">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1 </w:t>
            </w:r>
          </w:p>
        </w:tc>
        <w:tc>
          <w:tcPr>
            <w:tcW w:w="2293" w:type="dxa"/>
            <w:noWrap w:val="0"/>
            <w:vAlign w:val="center"/>
          </w:tcPr>
          <w:p w14:paraId="374D9397">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兼食品安全管理员</w:t>
            </w:r>
          </w:p>
        </w:tc>
        <w:tc>
          <w:tcPr>
            <w:tcW w:w="1476" w:type="dxa"/>
            <w:noWrap w:val="0"/>
            <w:vAlign w:val="center"/>
          </w:tcPr>
          <w:p w14:paraId="274C613F">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color w:val="auto"/>
                <w:sz w:val="21"/>
                <w:szCs w:val="21"/>
                <w:u w:val="none"/>
                <w:lang w:val="en-US" w:eastAsia="zh-CN" w:bidi="ar"/>
              </w:rPr>
              <w:t>会计/ 仓管</w:t>
            </w:r>
          </w:p>
        </w:tc>
        <w:tc>
          <w:tcPr>
            <w:tcW w:w="720" w:type="dxa"/>
            <w:noWrap w:val="0"/>
            <w:vAlign w:val="center"/>
          </w:tcPr>
          <w:p w14:paraId="3DD731D0">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1 </w:t>
            </w:r>
          </w:p>
        </w:tc>
        <w:tc>
          <w:tcPr>
            <w:tcW w:w="2237" w:type="dxa"/>
            <w:noWrap w:val="0"/>
            <w:vAlign w:val="center"/>
          </w:tcPr>
          <w:p w14:paraId="19D1055F">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负责出入库、台账、成本核算</w:t>
            </w:r>
          </w:p>
        </w:tc>
      </w:tr>
      <w:tr w14:paraId="7C6529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trPr>
        <w:tc>
          <w:tcPr>
            <w:tcW w:w="1476" w:type="dxa"/>
            <w:noWrap w:val="0"/>
            <w:vAlign w:val="center"/>
          </w:tcPr>
          <w:p w14:paraId="6276392A">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color w:val="auto"/>
                <w:sz w:val="21"/>
                <w:szCs w:val="21"/>
                <w:u w:val="none"/>
                <w:lang w:val="en-US" w:eastAsia="zh-CN" w:bidi="ar"/>
              </w:rPr>
              <w:t>主管</w:t>
            </w:r>
          </w:p>
        </w:tc>
        <w:tc>
          <w:tcPr>
            <w:tcW w:w="658" w:type="dxa"/>
            <w:noWrap w:val="0"/>
            <w:vAlign w:val="center"/>
          </w:tcPr>
          <w:p w14:paraId="6871F709">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2 </w:t>
            </w:r>
          </w:p>
        </w:tc>
        <w:tc>
          <w:tcPr>
            <w:tcW w:w="2293" w:type="dxa"/>
            <w:noWrap w:val="0"/>
            <w:vAlign w:val="center"/>
          </w:tcPr>
          <w:p w14:paraId="02BB7041">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兼食品安全管理员</w:t>
            </w:r>
            <w:r>
              <w:rPr>
                <w:rFonts w:hint="eastAsia" w:ascii="宋体" w:hAnsi="宋体" w:eastAsia="宋体" w:cs="宋体"/>
                <w:i w:val="0"/>
                <w:iCs w:val="0"/>
                <w:color w:val="auto"/>
                <w:kern w:val="0"/>
                <w:sz w:val="21"/>
                <w:szCs w:val="21"/>
                <w:u w:val="none"/>
                <w:lang w:val="en-US" w:eastAsia="zh-CN" w:bidi="ar"/>
              </w:rPr>
              <w:br w:type="textWrapping"/>
            </w:r>
            <w:r>
              <w:rPr>
                <w:rFonts w:hint="eastAsia" w:ascii="宋体" w:hAnsi="宋体" w:eastAsia="宋体" w:cs="宋体"/>
                <w:i w:val="0"/>
                <w:iCs w:val="0"/>
                <w:color w:val="auto"/>
                <w:kern w:val="0"/>
                <w:sz w:val="21"/>
                <w:szCs w:val="21"/>
                <w:u w:val="none"/>
                <w:lang w:val="en-US" w:eastAsia="zh-CN" w:bidi="ar"/>
              </w:rPr>
              <w:t>且要帮忙收货</w:t>
            </w:r>
          </w:p>
        </w:tc>
        <w:tc>
          <w:tcPr>
            <w:tcW w:w="1476" w:type="dxa"/>
            <w:noWrap w:val="0"/>
            <w:vAlign w:val="center"/>
          </w:tcPr>
          <w:p w14:paraId="2E79AFD2">
            <w:pPr>
              <w:jc w:val="center"/>
              <w:rPr>
                <w:rFonts w:hint="eastAsia" w:ascii="宋体" w:hAnsi="宋体" w:eastAsia="宋体" w:cs="宋体"/>
                <w:i w:val="0"/>
                <w:iCs w:val="0"/>
                <w:color w:val="auto"/>
                <w:sz w:val="21"/>
                <w:szCs w:val="21"/>
                <w:u w:val="none"/>
              </w:rPr>
            </w:pPr>
          </w:p>
        </w:tc>
        <w:tc>
          <w:tcPr>
            <w:tcW w:w="720" w:type="dxa"/>
            <w:noWrap w:val="0"/>
            <w:vAlign w:val="center"/>
          </w:tcPr>
          <w:p w14:paraId="497A9D03">
            <w:pPr>
              <w:jc w:val="center"/>
              <w:rPr>
                <w:rFonts w:hint="eastAsia" w:ascii="宋体" w:hAnsi="宋体" w:eastAsia="宋体" w:cs="宋体"/>
                <w:i w:val="0"/>
                <w:iCs w:val="0"/>
                <w:color w:val="auto"/>
                <w:sz w:val="21"/>
                <w:szCs w:val="21"/>
                <w:u w:val="none"/>
              </w:rPr>
            </w:pPr>
          </w:p>
        </w:tc>
        <w:tc>
          <w:tcPr>
            <w:tcW w:w="2237" w:type="dxa"/>
            <w:noWrap w:val="0"/>
            <w:vAlign w:val="top"/>
          </w:tcPr>
          <w:p w14:paraId="5D38EF9A">
            <w:pPr>
              <w:jc w:val="center"/>
              <w:rPr>
                <w:rFonts w:hint="eastAsia" w:ascii="宋体" w:hAnsi="宋体" w:eastAsia="宋体" w:cs="宋体"/>
                <w:i w:val="0"/>
                <w:iCs w:val="0"/>
                <w:color w:val="auto"/>
                <w:sz w:val="21"/>
                <w:szCs w:val="21"/>
                <w:u w:val="none"/>
              </w:rPr>
            </w:pPr>
          </w:p>
        </w:tc>
      </w:tr>
      <w:tr w14:paraId="3B3675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trPr>
        <w:tc>
          <w:tcPr>
            <w:tcW w:w="1476" w:type="dxa"/>
            <w:noWrap w:val="0"/>
            <w:vAlign w:val="center"/>
          </w:tcPr>
          <w:p w14:paraId="24FDAD9C">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color w:val="auto"/>
                <w:sz w:val="21"/>
                <w:szCs w:val="21"/>
                <w:u w:val="none"/>
                <w:lang w:val="en-US" w:eastAsia="zh-CN" w:bidi="ar"/>
              </w:rPr>
              <w:t>厨师长</w:t>
            </w:r>
          </w:p>
        </w:tc>
        <w:tc>
          <w:tcPr>
            <w:tcW w:w="658" w:type="dxa"/>
            <w:noWrap w:val="0"/>
            <w:vAlign w:val="center"/>
          </w:tcPr>
          <w:p w14:paraId="222133CD">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1 </w:t>
            </w:r>
          </w:p>
        </w:tc>
        <w:tc>
          <w:tcPr>
            <w:tcW w:w="2293" w:type="dxa"/>
            <w:vMerge w:val="restart"/>
            <w:noWrap w:val="0"/>
            <w:vAlign w:val="center"/>
          </w:tcPr>
          <w:p w14:paraId="23234DA2">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一楼</w:t>
            </w:r>
          </w:p>
        </w:tc>
        <w:tc>
          <w:tcPr>
            <w:tcW w:w="1476" w:type="dxa"/>
            <w:noWrap w:val="0"/>
            <w:vAlign w:val="center"/>
          </w:tcPr>
          <w:p w14:paraId="2CD4E70D">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color w:val="auto"/>
                <w:sz w:val="21"/>
                <w:szCs w:val="21"/>
                <w:u w:val="none"/>
                <w:lang w:val="en-US" w:eastAsia="zh-CN" w:bidi="ar"/>
              </w:rPr>
              <w:t>厨师长</w:t>
            </w:r>
          </w:p>
        </w:tc>
        <w:tc>
          <w:tcPr>
            <w:tcW w:w="720" w:type="dxa"/>
            <w:noWrap w:val="0"/>
            <w:vAlign w:val="center"/>
          </w:tcPr>
          <w:p w14:paraId="5AC37A77">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1 </w:t>
            </w:r>
          </w:p>
        </w:tc>
        <w:tc>
          <w:tcPr>
            <w:tcW w:w="2237" w:type="dxa"/>
            <w:vMerge w:val="restart"/>
            <w:noWrap w:val="0"/>
            <w:vAlign w:val="center"/>
          </w:tcPr>
          <w:p w14:paraId="6F6E83A3">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color w:val="auto"/>
                <w:sz w:val="21"/>
                <w:szCs w:val="21"/>
                <w:u w:val="none"/>
                <w:lang w:val="en-US" w:eastAsia="zh-CN" w:bidi="ar"/>
              </w:rPr>
              <w:t>二楼</w:t>
            </w:r>
          </w:p>
        </w:tc>
      </w:tr>
      <w:tr w14:paraId="37B95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trPr>
        <w:tc>
          <w:tcPr>
            <w:tcW w:w="1476" w:type="dxa"/>
            <w:noWrap w:val="0"/>
            <w:vAlign w:val="center"/>
          </w:tcPr>
          <w:p w14:paraId="6890F1FA">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color w:val="auto"/>
                <w:sz w:val="21"/>
                <w:szCs w:val="21"/>
                <w:u w:val="none"/>
                <w:lang w:val="en-US" w:eastAsia="zh-CN" w:bidi="ar"/>
              </w:rPr>
              <w:t>厨师</w:t>
            </w:r>
          </w:p>
        </w:tc>
        <w:tc>
          <w:tcPr>
            <w:tcW w:w="658" w:type="dxa"/>
            <w:noWrap w:val="0"/>
            <w:vAlign w:val="center"/>
          </w:tcPr>
          <w:p w14:paraId="16490E68">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3 </w:t>
            </w:r>
          </w:p>
        </w:tc>
        <w:tc>
          <w:tcPr>
            <w:tcW w:w="2293" w:type="dxa"/>
            <w:vMerge w:val="continue"/>
            <w:noWrap w:val="0"/>
            <w:vAlign w:val="center"/>
          </w:tcPr>
          <w:p w14:paraId="3DF95093">
            <w:pPr>
              <w:jc w:val="center"/>
              <w:rPr>
                <w:rFonts w:hint="eastAsia" w:ascii="宋体" w:hAnsi="宋体" w:eastAsia="宋体" w:cs="宋体"/>
                <w:i w:val="0"/>
                <w:iCs w:val="0"/>
                <w:color w:val="auto"/>
                <w:sz w:val="21"/>
                <w:szCs w:val="21"/>
                <w:u w:val="none"/>
              </w:rPr>
            </w:pPr>
          </w:p>
        </w:tc>
        <w:tc>
          <w:tcPr>
            <w:tcW w:w="1476" w:type="dxa"/>
            <w:noWrap w:val="0"/>
            <w:vAlign w:val="center"/>
          </w:tcPr>
          <w:p w14:paraId="3D526A03">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color w:val="auto"/>
                <w:sz w:val="21"/>
                <w:szCs w:val="21"/>
                <w:u w:val="none"/>
                <w:lang w:val="en-US" w:eastAsia="zh-CN" w:bidi="ar"/>
              </w:rPr>
              <w:t>厨师</w:t>
            </w:r>
          </w:p>
        </w:tc>
        <w:tc>
          <w:tcPr>
            <w:tcW w:w="720" w:type="dxa"/>
            <w:noWrap w:val="0"/>
            <w:vAlign w:val="center"/>
          </w:tcPr>
          <w:p w14:paraId="1044C4C5">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2 </w:t>
            </w:r>
          </w:p>
        </w:tc>
        <w:tc>
          <w:tcPr>
            <w:tcW w:w="2237" w:type="dxa"/>
            <w:vMerge w:val="continue"/>
            <w:noWrap w:val="0"/>
            <w:vAlign w:val="center"/>
          </w:tcPr>
          <w:p w14:paraId="14F7C3FE">
            <w:pPr>
              <w:jc w:val="center"/>
              <w:rPr>
                <w:rFonts w:hint="eastAsia" w:ascii="宋体" w:hAnsi="宋体" w:eastAsia="宋体" w:cs="宋体"/>
                <w:i w:val="0"/>
                <w:iCs w:val="0"/>
                <w:color w:val="auto"/>
                <w:sz w:val="21"/>
                <w:szCs w:val="21"/>
                <w:u w:val="none"/>
              </w:rPr>
            </w:pPr>
          </w:p>
        </w:tc>
      </w:tr>
      <w:tr w14:paraId="70E1D8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trPr>
        <w:tc>
          <w:tcPr>
            <w:tcW w:w="1476" w:type="dxa"/>
            <w:noWrap w:val="0"/>
            <w:vAlign w:val="center"/>
          </w:tcPr>
          <w:p w14:paraId="7AE8C9B1">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color w:val="auto"/>
                <w:sz w:val="21"/>
                <w:szCs w:val="21"/>
                <w:u w:val="none"/>
                <w:lang w:val="en-US" w:eastAsia="zh-CN" w:bidi="ar"/>
              </w:rPr>
              <w:t>厨杂</w:t>
            </w:r>
          </w:p>
        </w:tc>
        <w:tc>
          <w:tcPr>
            <w:tcW w:w="658" w:type="dxa"/>
            <w:noWrap w:val="0"/>
            <w:vAlign w:val="center"/>
          </w:tcPr>
          <w:p w14:paraId="67E3E07C">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1 </w:t>
            </w:r>
          </w:p>
        </w:tc>
        <w:tc>
          <w:tcPr>
            <w:tcW w:w="2293" w:type="dxa"/>
            <w:vMerge w:val="continue"/>
            <w:noWrap w:val="0"/>
            <w:vAlign w:val="center"/>
          </w:tcPr>
          <w:p w14:paraId="5D49B4C0">
            <w:pPr>
              <w:jc w:val="center"/>
              <w:rPr>
                <w:rFonts w:hint="eastAsia" w:ascii="宋体" w:hAnsi="宋体" w:eastAsia="宋体" w:cs="宋体"/>
                <w:i w:val="0"/>
                <w:iCs w:val="0"/>
                <w:color w:val="auto"/>
                <w:sz w:val="21"/>
                <w:szCs w:val="21"/>
                <w:u w:val="none"/>
              </w:rPr>
            </w:pPr>
          </w:p>
        </w:tc>
        <w:tc>
          <w:tcPr>
            <w:tcW w:w="1476" w:type="dxa"/>
            <w:noWrap w:val="0"/>
            <w:vAlign w:val="center"/>
          </w:tcPr>
          <w:p w14:paraId="7E6ECE87">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color w:val="auto"/>
                <w:sz w:val="21"/>
                <w:szCs w:val="21"/>
                <w:u w:val="none"/>
                <w:lang w:val="en-US" w:eastAsia="zh-CN" w:bidi="ar"/>
              </w:rPr>
              <w:t>厨杂</w:t>
            </w:r>
          </w:p>
        </w:tc>
        <w:tc>
          <w:tcPr>
            <w:tcW w:w="720" w:type="dxa"/>
            <w:noWrap w:val="0"/>
            <w:vAlign w:val="center"/>
          </w:tcPr>
          <w:p w14:paraId="4E22C9D9">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1 </w:t>
            </w:r>
          </w:p>
        </w:tc>
        <w:tc>
          <w:tcPr>
            <w:tcW w:w="2237" w:type="dxa"/>
            <w:vMerge w:val="continue"/>
            <w:noWrap w:val="0"/>
            <w:vAlign w:val="center"/>
          </w:tcPr>
          <w:p w14:paraId="74E595A5">
            <w:pPr>
              <w:jc w:val="center"/>
              <w:rPr>
                <w:rFonts w:hint="eastAsia" w:ascii="宋体" w:hAnsi="宋体" w:eastAsia="宋体" w:cs="宋体"/>
                <w:i w:val="0"/>
                <w:iCs w:val="0"/>
                <w:color w:val="auto"/>
                <w:sz w:val="21"/>
                <w:szCs w:val="21"/>
                <w:u w:val="none"/>
              </w:rPr>
            </w:pPr>
          </w:p>
        </w:tc>
      </w:tr>
      <w:tr w14:paraId="19ACF8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trPr>
        <w:tc>
          <w:tcPr>
            <w:tcW w:w="1476" w:type="dxa"/>
            <w:noWrap w:val="0"/>
            <w:vAlign w:val="center"/>
          </w:tcPr>
          <w:p w14:paraId="07938C44">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color w:val="auto"/>
                <w:sz w:val="21"/>
                <w:szCs w:val="21"/>
                <w:u w:val="none"/>
                <w:lang w:val="en-US" w:eastAsia="zh-CN" w:bidi="ar"/>
              </w:rPr>
              <w:t>切配</w:t>
            </w:r>
          </w:p>
        </w:tc>
        <w:tc>
          <w:tcPr>
            <w:tcW w:w="658" w:type="dxa"/>
            <w:noWrap w:val="0"/>
            <w:vAlign w:val="center"/>
          </w:tcPr>
          <w:p w14:paraId="7DF25182">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4 </w:t>
            </w:r>
          </w:p>
        </w:tc>
        <w:tc>
          <w:tcPr>
            <w:tcW w:w="2293" w:type="dxa"/>
            <w:vMerge w:val="continue"/>
            <w:noWrap w:val="0"/>
            <w:vAlign w:val="center"/>
          </w:tcPr>
          <w:p w14:paraId="6B54D1B5">
            <w:pPr>
              <w:jc w:val="center"/>
              <w:rPr>
                <w:rFonts w:hint="eastAsia" w:ascii="宋体" w:hAnsi="宋体" w:eastAsia="宋体" w:cs="宋体"/>
                <w:i w:val="0"/>
                <w:iCs w:val="0"/>
                <w:color w:val="auto"/>
                <w:sz w:val="21"/>
                <w:szCs w:val="21"/>
                <w:u w:val="none"/>
              </w:rPr>
            </w:pPr>
          </w:p>
        </w:tc>
        <w:tc>
          <w:tcPr>
            <w:tcW w:w="1476" w:type="dxa"/>
            <w:noWrap w:val="0"/>
            <w:vAlign w:val="center"/>
          </w:tcPr>
          <w:p w14:paraId="3B6A23BB">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color w:val="auto"/>
                <w:sz w:val="21"/>
                <w:szCs w:val="21"/>
                <w:u w:val="none"/>
                <w:lang w:val="en-US" w:eastAsia="zh-CN" w:bidi="ar"/>
              </w:rPr>
              <w:t>切配</w:t>
            </w:r>
          </w:p>
        </w:tc>
        <w:tc>
          <w:tcPr>
            <w:tcW w:w="720" w:type="dxa"/>
            <w:noWrap w:val="0"/>
            <w:vAlign w:val="center"/>
          </w:tcPr>
          <w:p w14:paraId="609512CA">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3 </w:t>
            </w:r>
          </w:p>
        </w:tc>
        <w:tc>
          <w:tcPr>
            <w:tcW w:w="2237" w:type="dxa"/>
            <w:vMerge w:val="continue"/>
            <w:noWrap w:val="0"/>
            <w:vAlign w:val="center"/>
          </w:tcPr>
          <w:p w14:paraId="663D2968">
            <w:pPr>
              <w:jc w:val="center"/>
              <w:rPr>
                <w:rFonts w:hint="eastAsia" w:ascii="宋体" w:hAnsi="宋体" w:eastAsia="宋体" w:cs="宋体"/>
                <w:i w:val="0"/>
                <w:iCs w:val="0"/>
                <w:color w:val="auto"/>
                <w:sz w:val="21"/>
                <w:szCs w:val="21"/>
                <w:u w:val="none"/>
              </w:rPr>
            </w:pPr>
          </w:p>
        </w:tc>
      </w:tr>
      <w:tr w14:paraId="4F2E12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trPr>
        <w:tc>
          <w:tcPr>
            <w:tcW w:w="1476" w:type="dxa"/>
            <w:noWrap w:val="0"/>
            <w:vAlign w:val="center"/>
          </w:tcPr>
          <w:p w14:paraId="60EC8A27">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color w:val="auto"/>
                <w:sz w:val="21"/>
                <w:szCs w:val="21"/>
                <w:u w:val="none"/>
                <w:lang w:val="en-US" w:eastAsia="zh-CN" w:bidi="ar"/>
              </w:rPr>
              <w:t>切配组长</w:t>
            </w:r>
          </w:p>
        </w:tc>
        <w:tc>
          <w:tcPr>
            <w:tcW w:w="658" w:type="dxa"/>
            <w:noWrap w:val="0"/>
            <w:vAlign w:val="center"/>
          </w:tcPr>
          <w:p w14:paraId="7B4657FB">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1 </w:t>
            </w:r>
          </w:p>
        </w:tc>
        <w:tc>
          <w:tcPr>
            <w:tcW w:w="2293" w:type="dxa"/>
            <w:vMerge w:val="continue"/>
            <w:noWrap w:val="0"/>
            <w:vAlign w:val="center"/>
          </w:tcPr>
          <w:p w14:paraId="22229FF9">
            <w:pPr>
              <w:jc w:val="center"/>
              <w:rPr>
                <w:rFonts w:hint="eastAsia" w:ascii="宋体" w:hAnsi="宋体" w:eastAsia="宋体" w:cs="宋体"/>
                <w:i w:val="0"/>
                <w:iCs w:val="0"/>
                <w:color w:val="auto"/>
                <w:sz w:val="21"/>
                <w:szCs w:val="21"/>
                <w:u w:val="none"/>
              </w:rPr>
            </w:pPr>
          </w:p>
        </w:tc>
        <w:tc>
          <w:tcPr>
            <w:tcW w:w="1476" w:type="dxa"/>
            <w:noWrap w:val="0"/>
            <w:vAlign w:val="center"/>
          </w:tcPr>
          <w:p w14:paraId="41DF38C1">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color w:val="auto"/>
                <w:sz w:val="21"/>
                <w:szCs w:val="21"/>
                <w:u w:val="none"/>
                <w:lang w:val="en-US" w:eastAsia="zh-CN" w:bidi="ar"/>
              </w:rPr>
              <w:t>切配组长</w:t>
            </w:r>
          </w:p>
        </w:tc>
        <w:tc>
          <w:tcPr>
            <w:tcW w:w="720" w:type="dxa"/>
            <w:noWrap w:val="0"/>
            <w:vAlign w:val="center"/>
          </w:tcPr>
          <w:p w14:paraId="47AE4A48">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1 </w:t>
            </w:r>
          </w:p>
        </w:tc>
        <w:tc>
          <w:tcPr>
            <w:tcW w:w="2237" w:type="dxa"/>
            <w:vMerge w:val="continue"/>
            <w:noWrap w:val="0"/>
            <w:vAlign w:val="center"/>
          </w:tcPr>
          <w:p w14:paraId="5FA57773">
            <w:pPr>
              <w:jc w:val="center"/>
              <w:rPr>
                <w:rFonts w:hint="eastAsia" w:ascii="宋体" w:hAnsi="宋体" w:eastAsia="宋体" w:cs="宋体"/>
                <w:i w:val="0"/>
                <w:iCs w:val="0"/>
                <w:color w:val="auto"/>
                <w:sz w:val="21"/>
                <w:szCs w:val="21"/>
                <w:u w:val="none"/>
              </w:rPr>
            </w:pPr>
          </w:p>
        </w:tc>
      </w:tr>
      <w:tr w14:paraId="3EFD0B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trPr>
        <w:tc>
          <w:tcPr>
            <w:tcW w:w="1476" w:type="dxa"/>
            <w:noWrap w:val="0"/>
            <w:vAlign w:val="center"/>
          </w:tcPr>
          <w:p w14:paraId="0B646AA0">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color w:val="auto"/>
                <w:sz w:val="21"/>
                <w:szCs w:val="21"/>
                <w:u w:val="none"/>
                <w:lang w:val="en-US" w:eastAsia="zh-CN" w:bidi="ar"/>
              </w:rPr>
              <w:t>选菜</w:t>
            </w:r>
          </w:p>
        </w:tc>
        <w:tc>
          <w:tcPr>
            <w:tcW w:w="658" w:type="dxa"/>
            <w:noWrap w:val="0"/>
            <w:vAlign w:val="center"/>
          </w:tcPr>
          <w:p w14:paraId="41CCADF5">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2 </w:t>
            </w:r>
          </w:p>
        </w:tc>
        <w:tc>
          <w:tcPr>
            <w:tcW w:w="2293" w:type="dxa"/>
            <w:vMerge w:val="continue"/>
            <w:noWrap w:val="0"/>
            <w:vAlign w:val="center"/>
          </w:tcPr>
          <w:p w14:paraId="3E1B8F56">
            <w:pPr>
              <w:jc w:val="center"/>
              <w:rPr>
                <w:rFonts w:hint="eastAsia" w:ascii="宋体" w:hAnsi="宋体" w:eastAsia="宋体" w:cs="宋体"/>
                <w:i w:val="0"/>
                <w:iCs w:val="0"/>
                <w:color w:val="auto"/>
                <w:sz w:val="21"/>
                <w:szCs w:val="21"/>
                <w:u w:val="none"/>
              </w:rPr>
            </w:pPr>
          </w:p>
        </w:tc>
        <w:tc>
          <w:tcPr>
            <w:tcW w:w="1476" w:type="dxa"/>
            <w:noWrap w:val="0"/>
            <w:vAlign w:val="center"/>
          </w:tcPr>
          <w:p w14:paraId="11153BE9">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color w:val="auto"/>
                <w:sz w:val="21"/>
                <w:szCs w:val="21"/>
                <w:u w:val="none"/>
                <w:lang w:val="en-US" w:eastAsia="zh-CN" w:bidi="ar"/>
              </w:rPr>
              <w:t>选菜</w:t>
            </w:r>
          </w:p>
        </w:tc>
        <w:tc>
          <w:tcPr>
            <w:tcW w:w="720" w:type="dxa"/>
            <w:noWrap w:val="0"/>
            <w:vAlign w:val="center"/>
          </w:tcPr>
          <w:p w14:paraId="09523674">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2 </w:t>
            </w:r>
          </w:p>
        </w:tc>
        <w:tc>
          <w:tcPr>
            <w:tcW w:w="2237" w:type="dxa"/>
            <w:vMerge w:val="continue"/>
            <w:noWrap w:val="0"/>
            <w:vAlign w:val="center"/>
          </w:tcPr>
          <w:p w14:paraId="1D0E8C23">
            <w:pPr>
              <w:jc w:val="center"/>
              <w:rPr>
                <w:rFonts w:hint="eastAsia" w:ascii="宋体" w:hAnsi="宋体" w:eastAsia="宋体" w:cs="宋体"/>
                <w:i w:val="0"/>
                <w:iCs w:val="0"/>
                <w:color w:val="auto"/>
                <w:sz w:val="21"/>
                <w:szCs w:val="21"/>
                <w:u w:val="none"/>
              </w:rPr>
            </w:pPr>
          </w:p>
        </w:tc>
      </w:tr>
      <w:tr w14:paraId="7455E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trPr>
        <w:tc>
          <w:tcPr>
            <w:tcW w:w="1476" w:type="dxa"/>
            <w:noWrap w:val="0"/>
            <w:vAlign w:val="center"/>
          </w:tcPr>
          <w:p w14:paraId="2D8E3FF0">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color w:val="auto"/>
                <w:sz w:val="21"/>
                <w:szCs w:val="21"/>
                <w:u w:val="none"/>
                <w:lang w:val="en-US" w:eastAsia="zh-CN" w:bidi="ar"/>
              </w:rPr>
              <w:t>选菜组长</w:t>
            </w:r>
          </w:p>
        </w:tc>
        <w:tc>
          <w:tcPr>
            <w:tcW w:w="658" w:type="dxa"/>
            <w:noWrap w:val="0"/>
            <w:vAlign w:val="center"/>
          </w:tcPr>
          <w:p w14:paraId="359C5051">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1 </w:t>
            </w:r>
          </w:p>
        </w:tc>
        <w:tc>
          <w:tcPr>
            <w:tcW w:w="2293" w:type="dxa"/>
            <w:vMerge w:val="continue"/>
            <w:noWrap w:val="0"/>
            <w:vAlign w:val="center"/>
          </w:tcPr>
          <w:p w14:paraId="1F75F437">
            <w:pPr>
              <w:jc w:val="center"/>
              <w:rPr>
                <w:rFonts w:hint="eastAsia" w:ascii="宋体" w:hAnsi="宋体" w:eastAsia="宋体" w:cs="宋体"/>
                <w:i w:val="0"/>
                <w:iCs w:val="0"/>
                <w:color w:val="auto"/>
                <w:sz w:val="21"/>
                <w:szCs w:val="21"/>
                <w:u w:val="none"/>
              </w:rPr>
            </w:pPr>
          </w:p>
        </w:tc>
        <w:tc>
          <w:tcPr>
            <w:tcW w:w="1476" w:type="dxa"/>
            <w:noWrap w:val="0"/>
            <w:vAlign w:val="center"/>
          </w:tcPr>
          <w:p w14:paraId="0B2EDA12">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color w:val="auto"/>
                <w:sz w:val="21"/>
                <w:szCs w:val="21"/>
                <w:u w:val="none"/>
                <w:lang w:val="en-US" w:eastAsia="zh-CN" w:bidi="ar"/>
              </w:rPr>
              <w:t>选菜组长</w:t>
            </w:r>
          </w:p>
        </w:tc>
        <w:tc>
          <w:tcPr>
            <w:tcW w:w="720" w:type="dxa"/>
            <w:noWrap w:val="0"/>
            <w:vAlign w:val="center"/>
          </w:tcPr>
          <w:p w14:paraId="5918B9D7">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1 </w:t>
            </w:r>
          </w:p>
        </w:tc>
        <w:tc>
          <w:tcPr>
            <w:tcW w:w="2237" w:type="dxa"/>
            <w:vMerge w:val="continue"/>
            <w:noWrap w:val="0"/>
            <w:vAlign w:val="center"/>
          </w:tcPr>
          <w:p w14:paraId="232020A7">
            <w:pPr>
              <w:jc w:val="center"/>
              <w:rPr>
                <w:rFonts w:hint="eastAsia" w:ascii="宋体" w:hAnsi="宋体" w:eastAsia="宋体" w:cs="宋体"/>
                <w:i w:val="0"/>
                <w:iCs w:val="0"/>
                <w:color w:val="auto"/>
                <w:sz w:val="21"/>
                <w:szCs w:val="21"/>
                <w:u w:val="none"/>
              </w:rPr>
            </w:pPr>
          </w:p>
        </w:tc>
      </w:tr>
      <w:tr w14:paraId="182ED3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trPr>
        <w:tc>
          <w:tcPr>
            <w:tcW w:w="1476" w:type="dxa"/>
            <w:noWrap w:val="0"/>
            <w:vAlign w:val="center"/>
          </w:tcPr>
          <w:p w14:paraId="2C066CBE">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color w:val="auto"/>
                <w:sz w:val="21"/>
                <w:szCs w:val="21"/>
                <w:u w:val="none"/>
                <w:lang w:val="en-US" w:eastAsia="zh-CN" w:bidi="ar"/>
              </w:rPr>
              <w:t>蒸饭</w:t>
            </w:r>
          </w:p>
        </w:tc>
        <w:tc>
          <w:tcPr>
            <w:tcW w:w="658" w:type="dxa"/>
            <w:noWrap w:val="0"/>
            <w:vAlign w:val="center"/>
          </w:tcPr>
          <w:p w14:paraId="48EB7A87">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1 </w:t>
            </w:r>
          </w:p>
        </w:tc>
        <w:tc>
          <w:tcPr>
            <w:tcW w:w="2293" w:type="dxa"/>
            <w:vMerge w:val="continue"/>
            <w:noWrap w:val="0"/>
            <w:vAlign w:val="center"/>
          </w:tcPr>
          <w:p w14:paraId="2FF6411C">
            <w:pPr>
              <w:jc w:val="center"/>
              <w:rPr>
                <w:rFonts w:hint="eastAsia" w:ascii="宋体" w:hAnsi="宋体" w:eastAsia="宋体" w:cs="宋体"/>
                <w:i w:val="0"/>
                <w:iCs w:val="0"/>
                <w:color w:val="auto"/>
                <w:sz w:val="21"/>
                <w:szCs w:val="21"/>
                <w:u w:val="none"/>
              </w:rPr>
            </w:pPr>
          </w:p>
        </w:tc>
        <w:tc>
          <w:tcPr>
            <w:tcW w:w="1476" w:type="dxa"/>
            <w:noWrap w:val="0"/>
            <w:vAlign w:val="center"/>
          </w:tcPr>
          <w:p w14:paraId="5A7940D4">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蒸饭</w:t>
            </w:r>
          </w:p>
        </w:tc>
        <w:tc>
          <w:tcPr>
            <w:tcW w:w="720" w:type="dxa"/>
            <w:noWrap w:val="0"/>
            <w:vAlign w:val="center"/>
          </w:tcPr>
          <w:p w14:paraId="1B1E7F8D">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1 </w:t>
            </w:r>
          </w:p>
        </w:tc>
        <w:tc>
          <w:tcPr>
            <w:tcW w:w="2237" w:type="dxa"/>
            <w:vMerge w:val="continue"/>
            <w:noWrap w:val="0"/>
            <w:vAlign w:val="center"/>
          </w:tcPr>
          <w:p w14:paraId="53BB4165">
            <w:pPr>
              <w:jc w:val="center"/>
              <w:rPr>
                <w:rFonts w:hint="eastAsia" w:ascii="宋体" w:hAnsi="宋体" w:eastAsia="宋体" w:cs="宋体"/>
                <w:i w:val="0"/>
                <w:iCs w:val="0"/>
                <w:color w:val="auto"/>
                <w:sz w:val="21"/>
                <w:szCs w:val="21"/>
                <w:u w:val="none"/>
              </w:rPr>
            </w:pPr>
          </w:p>
        </w:tc>
      </w:tr>
      <w:tr w14:paraId="2C88F1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trPr>
        <w:tc>
          <w:tcPr>
            <w:tcW w:w="1476" w:type="dxa"/>
            <w:noWrap w:val="0"/>
            <w:vAlign w:val="center"/>
          </w:tcPr>
          <w:p w14:paraId="63B82AA6">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color w:val="auto"/>
                <w:sz w:val="21"/>
                <w:szCs w:val="21"/>
                <w:u w:val="none"/>
                <w:lang w:val="en-US" w:eastAsia="zh-CN" w:bidi="ar"/>
              </w:rPr>
              <w:t>洗碗</w:t>
            </w:r>
          </w:p>
        </w:tc>
        <w:tc>
          <w:tcPr>
            <w:tcW w:w="658" w:type="dxa"/>
            <w:noWrap w:val="0"/>
            <w:vAlign w:val="center"/>
          </w:tcPr>
          <w:p w14:paraId="24E41254">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4 </w:t>
            </w:r>
          </w:p>
        </w:tc>
        <w:tc>
          <w:tcPr>
            <w:tcW w:w="2293" w:type="dxa"/>
            <w:vMerge w:val="continue"/>
            <w:noWrap w:val="0"/>
            <w:vAlign w:val="center"/>
          </w:tcPr>
          <w:p w14:paraId="008DF7D8">
            <w:pPr>
              <w:jc w:val="center"/>
              <w:rPr>
                <w:rFonts w:hint="eastAsia" w:ascii="宋体" w:hAnsi="宋体" w:eastAsia="宋体" w:cs="宋体"/>
                <w:i w:val="0"/>
                <w:iCs w:val="0"/>
                <w:color w:val="auto"/>
                <w:sz w:val="21"/>
                <w:szCs w:val="21"/>
                <w:u w:val="none"/>
              </w:rPr>
            </w:pPr>
          </w:p>
        </w:tc>
        <w:tc>
          <w:tcPr>
            <w:tcW w:w="1476" w:type="dxa"/>
            <w:noWrap w:val="0"/>
            <w:vAlign w:val="center"/>
          </w:tcPr>
          <w:p w14:paraId="1845A897">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color w:val="auto"/>
                <w:sz w:val="21"/>
                <w:szCs w:val="21"/>
                <w:u w:val="none"/>
                <w:lang w:val="en-US" w:eastAsia="zh-CN" w:bidi="ar"/>
              </w:rPr>
              <w:t>洗碗</w:t>
            </w:r>
          </w:p>
        </w:tc>
        <w:tc>
          <w:tcPr>
            <w:tcW w:w="720" w:type="dxa"/>
            <w:noWrap w:val="0"/>
            <w:vAlign w:val="center"/>
          </w:tcPr>
          <w:p w14:paraId="062335BF">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4 </w:t>
            </w:r>
          </w:p>
        </w:tc>
        <w:tc>
          <w:tcPr>
            <w:tcW w:w="2237" w:type="dxa"/>
            <w:vMerge w:val="continue"/>
            <w:noWrap w:val="0"/>
            <w:vAlign w:val="center"/>
          </w:tcPr>
          <w:p w14:paraId="0FFE1D2C">
            <w:pPr>
              <w:jc w:val="center"/>
              <w:rPr>
                <w:rFonts w:hint="eastAsia" w:ascii="宋体" w:hAnsi="宋体" w:eastAsia="宋体" w:cs="宋体"/>
                <w:i w:val="0"/>
                <w:iCs w:val="0"/>
                <w:color w:val="auto"/>
                <w:sz w:val="21"/>
                <w:szCs w:val="21"/>
                <w:u w:val="none"/>
              </w:rPr>
            </w:pPr>
          </w:p>
        </w:tc>
      </w:tr>
      <w:tr w14:paraId="08E037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trPr>
        <w:tc>
          <w:tcPr>
            <w:tcW w:w="1476" w:type="dxa"/>
            <w:noWrap w:val="0"/>
            <w:vAlign w:val="center"/>
          </w:tcPr>
          <w:p w14:paraId="5ABC9DF0">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color w:val="auto"/>
                <w:sz w:val="21"/>
                <w:szCs w:val="21"/>
                <w:u w:val="none"/>
                <w:lang w:val="en-US" w:eastAsia="zh-CN" w:bidi="ar"/>
              </w:rPr>
              <w:t>清洁</w:t>
            </w:r>
          </w:p>
        </w:tc>
        <w:tc>
          <w:tcPr>
            <w:tcW w:w="658" w:type="dxa"/>
            <w:noWrap w:val="0"/>
            <w:vAlign w:val="center"/>
          </w:tcPr>
          <w:p w14:paraId="46462F1E">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3 </w:t>
            </w:r>
          </w:p>
        </w:tc>
        <w:tc>
          <w:tcPr>
            <w:tcW w:w="2293" w:type="dxa"/>
            <w:vMerge w:val="continue"/>
            <w:noWrap w:val="0"/>
            <w:vAlign w:val="center"/>
          </w:tcPr>
          <w:p w14:paraId="27A0BC56">
            <w:pPr>
              <w:jc w:val="center"/>
              <w:rPr>
                <w:rFonts w:hint="eastAsia" w:ascii="宋体" w:hAnsi="宋体" w:eastAsia="宋体" w:cs="宋体"/>
                <w:i w:val="0"/>
                <w:iCs w:val="0"/>
                <w:color w:val="auto"/>
                <w:sz w:val="21"/>
                <w:szCs w:val="21"/>
                <w:u w:val="none"/>
              </w:rPr>
            </w:pPr>
          </w:p>
        </w:tc>
        <w:tc>
          <w:tcPr>
            <w:tcW w:w="1476" w:type="dxa"/>
            <w:noWrap w:val="0"/>
            <w:vAlign w:val="center"/>
          </w:tcPr>
          <w:p w14:paraId="61CBA40F">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color w:val="auto"/>
                <w:sz w:val="21"/>
                <w:szCs w:val="21"/>
                <w:u w:val="none"/>
                <w:lang w:val="en-US" w:eastAsia="zh-CN" w:bidi="ar"/>
              </w:rPr>
              <w:t>清洁</w:t>
            </w:r>
          </w:p>
        </w:tc>
        <w:tc>
          <w:tcPr>
            <w:tcW w:w="720" w:type="dxa"/>
            <w:noWrap w:val="0"/>
            <w:vAlign w:val="center"/>
          </w:tcPr>
          <w:p w14:paraId="1418DDC4">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2 </w:t>
            </w:r>
          </w:p>
        </w:tc>
        <w:tc>
          <w:tcPr>
            <w:tcW w:w="2237" w:type="dxa"/>
            <w:vMerge w:val="continue"/>
            <w:noWrap w:val="0"/>
            <w:vAlign w:val="center"/>
          </w:tcPr>
          <w:p w14:paraId="2E955407">
            <w:pPr>
              <w:jc w:val="center"/>
              <w:rPr>
                <w:rFonts w:hint="eastAsia" w:ascii="宋体" w:hAnsi="宋体" w:eastAsia="宋体" w:cs="宋体"/>
                <w:i w:val="0"/>
                <w:iCs w:val="0"/>
                <w:color w:val="auto"/>
                <w:sz w:val="21"/>
                <w:szCs w:val="21"/>
                <w:u w:val="none"/>
              </w:rPr>
            </w:pPr>
          </w:p>
        </w:tc>
      </w:tr>
      <w:tr w14:paraId="7223AE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trPr>
        <w:tc>
          <w:tcPr>
            <w:tcW w:w="1476" w:type="dxa"/>
            <w:noWrap w:val="0"/>
            <w:vAlign w:val="center"/>
          </w:tcPr>
          <w:p w14:paraId="6349D699">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color w:val="auto"/>
                <w:sz w:val="21"/>
                <w:szCs w:val="21"/>
                <w:u w:val="none"/>
                <w:lang w:val="en-US" w:eastAsia="zh-CN" w:bidi="ar"/>
              </w:rPr>
              <w:t>师傅</w:t>
            </w:r>
          </w:p>
        </w:tc>
        <w:tc>
          <w:tcPr>
            <w:tcW w:w="658" w:type="dxa"/>
            <w:noWrap w:val="0"/>
            <w:vAlign w:val="center"/>
          </w:tcPr>
          <w:p w14:paraId="61638B6C">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2 </w:t>
            </w:r>
          </w:p>
        </w:tc>
        <w:tc>
          <w:tcPr>
            <w:tcW w:w="2293" w:type="dxa"/>
            <w:vMerge w:val="restart"/>
            <w:noWrap w:val="0"/>
            <w:vAlign w:val="center"/>
          </w:tcPr>
          <w:p w14:paraId="0FCAA23D">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color w:val="auto"/>
                <w:sz w:val="21"/>
                <w:szCs w:val="21"/>
                <w:u w:val="none"/>
                <w:lang w:val="en-US" w:eastAsia="zh-CN" w:bidi="ar"/>
              </w:rPr>
              <w:t>一楼饼店</w:t>
            </w:r>
          </w:p>
        </w:tc>
        <w:tc>
          <w:tcPr>
            <w:tcW w:w="1476" w:type="dxa"/>
            <w:noWrap w:val="0"/>
            <w:vAlign w:val="center"/>
          </w:tcPr>
          <w:p w14:paraId="4EA642D9">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color w:val="auto"/>
                <w:sz w:val="21"/>
                <w:szCs w:val="21"/>
                <w:u w:val="none"/>
                <w:lang w:val="en-US" w:eastAsia="zh-CN" w:bidi="ar"/>
              </w:rPr>
              <w:t>洗碗</w:t>
            </w:r>
          </w:p>
        </w:tc>
        <w:tc>
          <w:tcPr>
            <w:tcW w:w="720" w:type="dxa"/>
            <w:noWrap w:val="0"/>
            <w:vAlign w:val="center"/>
          </w:tcPr>
          <w:p w14:paraId="6AC98ACA">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4 </w:t>
            </w:r>
          </w:p>
        </w:tc>
        <w:tc>
          <w:tcPr>
            <w:tcW w:w="2237" w:type="dxa"/>
            <w:vMerge w:val="restart"/>
            <w:noWrap w:val="0"/>
            <w:vAlign w:val="center"/>
          </w:tcPr>
          <w:p w14:paraId="2FE0A012">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color w:val="auto"/>
                <w:sz w:val="21"/>
                <w:szCs w:val="21"/>
                <w:u w:val="none"/>
                <w:lang w:val="en-US" w:eastAsia="zh-CN" w:bidi="ar"/>
              </w:rPr>
              <w:t>三楼</w:t>
            </w:r>
          </w:p>
        </w:tc>
      </w:tr>
      <w:tr w14:paraId="7E25B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trPr>
        <w:tc>
          <w:tcPr>
            <w:tcW w:w="1476" w:type="dxa"/>
            <w:noWrap w:val="0"/>
            <w:vAlign w:val="center"/>
          </w:tcPr>
          <w:p w14:paraId="182A6688">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color w:val="auto"/>
                <w:sz w:val="21"/>
                <w:szCs w:val="21"/>
                <w:u w:val="none"/>
                <w:lang w:val="en-US" w:eastAsia="zh-CN" w:bidi="ar"/>
              </w:rPr>
              <w:t>员工</w:t>
            </w:r>
          </w:p>
        </w:tc>
        <w:tc>
          <w:tcPr>
            <w:tcW w:w="658" w:type="dxa"/>
            <w:noWrap w:val="0"/>
            <w:vAlign w:val="center"/>
          </w:tcPr>
          <w:p w14:paraId="3B90A437">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3 </w:t>
            </w:r>
          </w:p>
        </w:tc>
        <w:tc>
          <w:tcPr>
            <w:tcW w:w="2293" w:type="dxa"/>
            <w:vMerge w:val="continue"/>
            <w:noWrap w:val="0"/>
            <w:vAlign w:val="center"/>
          </w:tcPr>
          <w:p w14:paraId="3CB8BD73">
            <w:pPr>
              <w:jc w:val="center"/>
              <w:rPr>
                <w:rFonts w:hint="eastAsia" w:ascii="宋体" w:hAnsi="宋体" w:eastAsia="宋体" w:cs="宋体"/>
                <w:i w:val="0"/>
                <w:iCs w:val="0"/>
                <w:color w:val="auto"/>
                <w:sz w:val="21"/>
                <w:szCs w:val="21"/>
                <w:u w:val="none"/>
              </w:rPr>
            </w:pPr>
          </w:p>
        </w:tc>
        <w:tc>
          <w:tcPr>
            <w:tcW w:w="1476" w:type="dxa"/>
            <w:noWrap w:val="0"/>
            <w:vAlign w:val="center"/>
          </w:tcPr>
          <w:p w14:paraId="593166F9">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color w:val="auto"/>
                <w:sz w:val="21"/>
                <w:szCs w:val="21"/>
                <w:u w:val="none"/>
                <w:lang w:val="en-US" w:eastAsia="zh-CN" w:bidi="ar"/>
              </w:rPr>
              <w:t>清洁</w:t>
            </w:r>
          </w:p>
        </w:tc>
        <w:tc>
          <w:tcPr>
            <w:tcW w:w="720" w:type="dxa"/>
            <w:noWrap w:val="0"/>
            <w:vAlign w:val="center"/>
          </w:tcPr>
          <w:p w14:paraId="6F26271D">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2 </w:t>
            </w:r>
          </w:p>
        </w:tc>
        <w:tc>
          <w:tcPr>
            <w:tcW w:w="2237" w:type="dxa"/>
            <w:vMerge w:val="continue"/>
            <w:noWrap w:val="0"/>
            <w:vAlign w:val="center"/>
          </w:tcPr>
          <w:p w14:paraId="175C8E1A">
            <w:pPr>
              <w:jc w:val="center"/>
              <w:rPr>
                <w:rFonts w:hint="eastAsia" w:ascii="宋体" w:hAnsi="宋体" w:eastAsia="宋体" w:cs="宋体"/>
                <w:i w:val="0"/>
                <w:iCs w:val="0"/>
                <w:color w:val="auto"/>
                <w:sz w:val="21"/>
                <w:szCs w:val="21"/>
                <w:u w:val="none"/>
              </w:rPr>
            </w:pPr>
          </w:p>
        </w:tc>
      </w:tr>
      <w:tr w14:paraId="40C422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trPr>
        <w:tc>
          <w:tcPr>
            <w:tcW w:w="1476" w:type="dxa"/>
            <w:noWrap w:val="0"/>
            <w:vAlign w:val="center"/>
          </w:tcPr>
          <w:p w14:paraId="1D027E08">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color w:val="auto"/>
                <w:sz w:val="21"/>
                <w:szCs w:val="21"/>
                <w:u w:val="none"/>
                <w:lang w:val="en-US" w:eastAsia="zh-CN" w:bidi="ar"/>
              </w:rPr>
              <w:t>师傅</w:t>
            </w:r>
          </w:p>
        </w:tc>
        <w:tc>
          <w:tcPr>
            <w:tcW w:w="658" w:type="dxa"/>
            <w:noWrap w:val="0"/>
            <w:vAlign w:val="center"/>
          </w:tcPr>
          <w:p w14:paraId="2D191F2D">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1 </w:t>
            </w:r>
          </w:p>
        </w:tc>
        <w:tc>
          <w:tcPr>
            <w:tcW w:w="2293" w:type="dxa"/>
            <w:vMerge w:val="restart"/>
            <w:noWrap w:val="0"/>
            <w:vAlign w:val="center"/>
          </w:tcPr>
          <w:p w14:paraId="4FF738BC">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color w:val="auto"/>
                <w:sz w:val="21"/>
                <w:szCs w:val="21"/>
                <w:u w:val="none"/>
                <w:lang w:val="en-US" w:eastAsia="zh-CN" w:bidi="ar"/>
              </w:rPr>
              <w:t>二楼牛肉粉</w:t>
            </w:r>
          </w:p>
        </w:tc>
        <w:tc>
          <w:tcPr>
            <w:tcW w:w="1476" w:type="dxa"/>
            <w:noWrap w:val="0"/>
            <w:vAlign w:val="center"/>
          </w:tcPr>
          <w:p w14:paraId="0A97A32C">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color w:val="auto"/>
                <w:sz w:val="21"/>
                <w:szCs w:val="21"/>
                <w:u w:val="none"/>
                <w:lang w:val="en-US" w:eastAsia="zh-CN" w:bidi="ar"/>
              </w:rPr>
              <w:t>师傅</w:t>
            </w:r>
          </w:p>
        </w:tc>
        <w:tc>
          <w:tcPr>
            <w:tcW w:w="720" w:type="dxa"/>
            <w:noWrap w:val="0"/>
            <w:vAlign w:val="center"/>
          </w:tcPr>
          <w:p w14:paraId="4FAE1891">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1 </w:t>
            </w:r>
          </w:p>
        </w:tc>
        <w:tc>
          <w:tcPr>
            <w:tcW w:w="2237" w:type="dxa"/>
            <w:vMerge w:val="restart"/>
            <w:noWrap w:val="0"/>
            <w:vAlign w:val="center"/>
          </w:tcPr>
          <w:p w14:paraId="116E6CE1">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color w:val="auto"/>
                <w:sz w:val="21"/>
                <w:szCs w:val="21"/>
                <w:u w:val="none"/>
                <w:lang w:val="en-US" w:eastAsia="zh-CN" w:bidi="ar"/>
              </w:rPr>
              <w:t>二楼特色餐厅</w:t>
            </w:r>
          </w:p>
        </w:tc>
      </w:tr>
      <w:tr w14:paraId="10D6A5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trPr>
        <w:tc>
          <w:tcPr>
            <w:tcW w:w="1476" w:type="dxa"/>
            <w:noWrap w:val="0"/>
            <w:vAlign w:val="center"/>
          </w:tcPr>
          <w:p w14:paraId="5BE231FA">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color w:val="auto"/>
                <w:sz w:val="21"/>
                <w:szCs w:val="21"/>
                <w:u w:val="none"/>
                <w:lang w:val="en-US" w:eastAsia="zh-CN" w:bidi="ar"/>
              </w:rPr>
              <w:t>员工</w:t>
            </w:r>
          </w:p>
        </w:tc>
        <w:tc>
          <w:tcPr>
            <w:tcW w:w="658" w:type="dxa"/>
            <w:noWrap w:val="0"/>
            <w:vAlign w:val="center"/>
          </w:tcPr>
          <w:p w14:paraId="3DA1A54D">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4 </w:t>
            </w:r>
          </w:p>
        </w:tc>
        <w:tc>
          <w:tcPr>
            <w:tcW w:w="2293" w:type="dxa"/>
            <w:vMerge w:val="continue"/>
            <w:noWrap w:val="0"/>
            <w:vAlign w:val="center"/>
          </w:tcPr>
          <w:p w14:paraId="775E5A87">
            <w:pPr>
              <w:jc w:val="center"/>
              <w:rPr>
                <w:rFonts w:hint="eastAsia" w:ascii="宋体" w:hAnsi="宋体" w:eastAsia="宋体" w:cs="宋体"/>
                <w:i w:val="0"/>
                <w:iCs w:val="0"/>
                <w:color w:val="auto"/>
                <w:sz w:val="21"/>
                <w:szCs w:val="21"/>
                <w:u w:val="none"/>
              </w:rPr>
            </w:pPr>
          </w:p>
        </w:tc>
        <w:tc>
          <w:tcPr>
            <w:tcW w:w="1476" w:type="dxa"/>
            <w:noWrap w:val="0"/>
            <w:vAlign w:val="center"/>
          </w:tcPr>
          <w:p w14:paraId="11D49CE5">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color w:val="auto"/>
                <w:sz w:val="21"/>
                <w:szCs w:val="21"/>
                <w:u w:val="none"/>
                <w:lang w:val="en-US" w:eastAsia="zh-CN" w:bidi="ar"/>
              </w:rPr>
              <w:t>员工</w:t>
            </w:r>
          </w:p>
        </w:tc>
        <w:tc>
          <w:tcPr>
            <w:tcW w:w="720" w:type="dxa"/>
            <w:noWrap w:val="0"/>
            <w:vAlign w:val="center"/>
          </w:tcPr>
          <w:p w14:paraId="20F7336D">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5 </w:t>
            </w:r>
          </w:p>
        </w:tc>
        <w:tc>
          <w:tcPr>
            <w:tcW w:w="2237" w:type="dxa"/>
            <w:vMerge w:val="continue"/>
            <w:noWrap w:val="0"/>
            <w:vAlign w:val="center"/>
          </w:tcPr>
          <w:p w14:paraId="14F05D44">
            <w:pPr>
              <w:jc w:val="center"/>
              <w:rPr>
                <w:rFonts w:hint="eastAsia" w:ascii="宋体" w:hAnsi="宋体" w:eastAsia="宋体" w:cs="宋体"/>
                <w:i w:val="0"/>
                <w:iCs w:val="0"/>
                <w:color w:val="auto"/>
                <w:sz w:val="21"/>
                <w:szCs w:val="21"/>
                <w:u w:val="none"/>
              </w:rPr>
            </w:pPr>
          </w:p>
        </w:tc>
      </w:tr>
      <w:tr w14:paraId="52E61C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trPr>
        <w:tc>
          <w:tcPr>
            <w:tcW w:w="1476" w:type="dxa"/>
            <w:noWrap w:val="0"/>
            <w:vAlign w:val="center"/>
          </w:tcPr>
          <w:p w14:paraId="176AA5F5">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color w:val="auto"/>
                <w:sz w:val="21"/>
                <w:szCs w:val="21"/>
                <w:u w:val="none"/>
                <w:lang w:val="en-US" w:eastAsia="zh-CN" w:bidi="ar"/>
              </w:rPr>
              <w:t>师傅</w:t>
            </w:r>
          </w:p>
        </w:tc>
        <w:tc>
          <w:tcPr>
            <w:tcW w:w="658" w:type="dxa"/>
            <w:noWrap w:val="0"/>
            <w:vAlign w:val="center"/>
          </w:tcPr>
          <w:p w14:paraId="1DFF2176">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1 </w:t>
            </w:r>
          </w:p>
        </w:tc>
        <w:tc>
          <w:tcPr>
            <w:tcW w:w="2293" w:type="dxa"/>
            <w:vMerge w:val="restart"/>
            <w:noWrap w:val="0"/>
            <w:vAlign w:val="center"/>
          </w:tcPr>
          <w:p w14:paraId="632FDF07">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color w:val="auto"/>
                <w:sz w:val="21"/>
                <w:szCs w:val="21"/>
                <w:u w:val="none"/>
                <w:lang w:val="en-US" w:eastAsia="zh-CN" w:bidi="ar"/>
              </w:rPr>
              <w:t>三楼卤肉饭</w:t>
            </w:r>
          </w:p>
        </w:tc>
        <w:tc>
          <w:tcPr>
            <w:tcW w:w="1476" w:type="dxa"/>
            <w:noWrap w:val="0"/>
            <w:vAlign w:val="center"/>
          </w:tcPr>
          <w:p w14:paraId="5CB88B23">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color w:val="auto"/>
                <w:sz w:val="21"/>
                <w:szCs w:val="21"/>
                <w:u w:val="none"/>
                <w:lang w:val="en-US" w:eastAsia="zh-CN" w:bidi="ar"/>
              </w:rPr>
              <w:t>师傅</w:t>
            </w:r>
          </w:p>
        </w:tc>
        <w:tc>
          <w:tcPr>
            <w:tcW w:w="720" w:type="dxa"/>
            <w:noWrap w:val="0"/>
            <w:vAlign w:val="center"/>
          </w:tcPr>
          <w:p w14:paraId="14C8F42D">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1 </w:t>
            </w:r>
          </w:p>
        </w:tc>
        <w:tc>
          <w:tcPr>
            <w:tcW w:w="2237" w:type="dxa"/>
            <w:vMerge w:val="restart"/>
            <w:noWrap w:val="0"/>
            <w:vAlign w:val="center"/>
          </w:tcPr>
          <w:p w14:paraId="39F99E7E">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color w:val="auto"/>
                <w:sz w:val="21"/>
                <w:szCs w:val="21"/>
                <w:u w:val="none"/>
                <w:lang w:val="en-US" w:eastAsia="zh-CN" w:bidi="ar"/>
              </w:rPr>
              <w:t>三楼鱼粉</w:t>
            </w:r>
          </w:p>
        </w:tc>
      </w:tr>
      <w:tr w14:paraId="4B1D38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trPr>
        <w:tc>
          <w:tcPr>
            <w:tcW w:w="1476" w:type="dxa"/>
            <w:noWrap w:val="0"/>
            <w:vAlign w:val="center"/>
          </w:tcPr>
          <w:p w14:paraId="2E7F096C">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color w:val="auto"/>
                <w:sz w:val="21"/>
                <w:szCs w:val="21"/>
                <w:u w:val="none"/>
                <w:lang w:val="en-US" w:eastAsia="zh-CN" w:bidi="ar"/>
              </w:rPr>
              <w:t>员工</w:t>
            </w:r>
          </w:p>
        </w:tc>
        <w:tc>
          <w:tcPr>
            <w:tcW w:w="658" w:type="dxa"/>
            <w:noWrap w:val="0"/>
            <w:vAlign w:val="center"/>
          </w:tcPr>
          <w:p w14:paraId="3CAAD15D">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5 </w:t>
            </w:r>
          </w:p>
        </w:tc>
        <w:tc>
          <w:tcPr>
            <w:tcW w:w="2293" w:type="dxa"/>
            <w:vMerge w:val="continue"/>
            <w:noWrap w:val="0"/>
            <w:vAlign w:val="center"/>
          </w:tcPr>
          <w:p w14:paraId="6E28BA62">
            <w:pPr>
              <w:jc w:val="center"/>
              <w:rPr>
                <w:rFonts w:hint="eastAsia" w:ascii="宋体" w:hAnsi="宋体" w:eastAsia="宋体" w:cs="宋体"/>
                <w:i w:val="0"/>
                <w:iCs w:val="0"/>
                <w:color w:val="auto"/>
                <w:sz w:val="21"/>
                <w:szCs w:val="21"/>
                <w:u w:val="none"/>
              </w:rPr>
            </w:pPr>
          </w:p>
        </w:tc>
        <w:tc>
          <w:tcPr>
            <w:tcW w:w="1476" w:type="dxa"/>
            <w:noWrap w:val="0"/>
            <w:vAlign w:val="center"/>
          </w:tcPr>
          <w:p w14:paraId="09A7814E">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color w:val="auto"/>
                <w:sz w:val="21"/>
                <w:szCs w:val="21"/>
                <w:u w:val="none"/>
                <w:lang w:val="en-US" w:eastAsia="zh-CN" w:bidi="ar"/>
              </w:rPr>
              <w:t>员工</w:t>
            </w:r>
          </w:p>
        </w:tc>
        <w:tc>
          <w:tcPr>
            <w:tcW w:w="720" w:type="dxa"/>
            <w:noWrap w:val="0"/>
            <w:vAlign w:val="center"/>
          </w:tcPr>
          <w:p w14:paraId="0E2CA032">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2 </w:t>
            </w:r>
          </w:p>
        </w:tc>
        <w:tc>
          <w:tcPr>
            <w:tcW w:w="2237" w:type="dxa"/>
            <w:vMerge w:val="continue"/>
            <w:noWrap w:val="0"/>
            <w:vAlign w:val="center"/>
          </w:tcPr>
          <w:p w14:paraId="1D2627E0">
            <w:pPr>
              <w:jc w:val="center"/>
              <w:rPr>
                <w:rFonts w:hint="eastAsia" w:ascii="宋体" w:hAnsi="宋体" w:eastAsia="宋体" w:cs="宋体"/>
                <w:i w:val="0"/>
                <w:iCs w:val="0"/>
                <w:color w:val="auto"/>
                <w:sz w:val="21"/>
                <w:szCs w:val="21"/>
                <w:u w:val="none"/>
              </w:rPr>
            </w:pPr>
          </w:p>
        </w:tc>
      </w:tr>
      <w:tr w14:paraId="72FD13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trPr>
        <w:tc>
          <w:tcPr>
            <w:tcW w:w="1476" w:type="dxa"/>
            <w:noWrap w:val="0"/>
            <w:vAlign w:val="center"/>
          </w:tcPr>
          <w:p w14:paraId="5788B708">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内卫</w:t>
            </w:r>
          </w:p>
        </w:tc>
        <w:tc>
          <w:tcPr>
            <w:tcW w:w="658" w:type="dxa"/>
            <w:noWrap w:val="0"/>
            <w:vAlign w:val="center"/>
          </w:tcPr>
          <w:p w14:paraId="7915209E">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2 </w:t>
            </w:r>
          </w:p>
        </w:tc>
        <w:tc>
          <w:tcPr>
            <w:tcW w:w="2293" w:type="dxa"/>
            <w:noWrap w:val="0"/>
            <w:vAlign w:val="center"/>
          </w:tcPr>
          <w:p w14:paraId="22208992">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整个食堂</w:t>
            </w:r>
          </w:p>
        </w:tc>
        <w:tc>
          <w:tcPr>
            <w:tcW w:w="1476" w:type="dxa"/>
            <w:noWrap w:val="0"/>
            <w:vAlign w:val="center"/>
          </w:tcPr>
          <w:p w14:paraId="3F5DFA7D">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color w:val="auto"/>
                <w:sz w:val="21"/>
                <w:szCs w:val="21"/>
                <w:u w:val="none"/>
                <w:lang w:val="en-US" w:eastAsia="zh-CN" w:bidi="ar"/>
              </w:rPr>
              <w:t>蒸包子</w:t>
            </w:r>
          </w:p>
        </w:tc>
        <w:tc>
          <w:tcPr>
            <w:tcW w:w="720" w:type="dxa"/>
            <w:noWrap w:val="0"/>
            <w:vAlign w:val="center"/>
          </w:tcPr>
          <w:p w14:paraId="0A4DF0E8">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 xml:space="preserve">1 </w:t>
            </w:r>
          </w:p>
        </w:tc>
        <w:tc>
          <w:tcPr>
            <w:tcW w:w="2237" w:type="dxa"/>
            <w:noWrap w:val="0"/>
            <w:vAlign w:val="center"/>
          </w:tcPr>
          <w:p w14:paraId="654B7A89">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一楼二楼</w:t>
            </w:r>
          </w:p>
        </w:tc>
      </w:tr>
      <w:tr w14:paraId="7D7D00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trPr>
        <w:tc>
          <w:tcPr>
            <w:tcW w:w="1476" w:type="dxa"/>
            <w:noWrap/>
            <w:vAlign w:val="center"/>
          </w:tcPr>
          <w:p w14:paraId="67FD9482">
            <w:pPr>
              <w:jc w:val="center"/>
              <w:rPr>
                <w:rFonts w:hint="eastAsia" w:ascii="宋体" w:hAnsi="宋体" w:eastAsia="宋体" w:cs="宋体"/>
                <w:i w:val="0"/>
                <w:iCs w:val="0"/>
                <w:color w:val="auto"/>
                <w:sz w:val="21"/>
                <w:szCs w:val="21"/>
                <w:u w:val="none"/>
                <w:lang w:val="en-US" w:eastAsia="zh-CN"/>
              </w:rPr>
            </w:pPr>
            <w:r>
              <w:rPr>
                <w:rFonts w:hint="eastAsia" w:ascii="宋体" w:hAnsi="宋体" w:eastAsia="宋体" w:cs="宋体"/>
                <w:i w:val="0"/>
                <w:iCs w:val="0"/>
                <w:color w:val="auto"/>
                <w:sz w:val="21"/>
                <w:szCs w:val="21"/>
                <w:u w:val="none"/>
                <w:lang w:val="en-US" w:eastAsia="zh-CN"/>
              </w:rPr>
              <w:t>合计</w:t>
            </w:r>
          </w:p>
        </w:tc>
        <w:tc>
          <w:tcPr>
            <w:tcW w:w="658" w:type="dxa"/>
            <w:noWrap w:val="0"/>
            <w:vAlign w:val="center"/>
          </w:tcPr>
          <w:p w14:paraId="7BE68C22">
            <w:pPr>
              <w:keepNext w:val="0"/>
              <w:keepLines w:val="0"/>
              <w:widowControl/>
              <w:suppressLineNumbers w:val="0"/>
              <w:jc w:val="center"/>
              <w:textAlignment w:val="top"/>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42</w:t>
            </w:r>
          </w:p>
        </w:tc>
        <w:tc>
          <w:tcPr>
            <w:tcW w:w="2293" w:type="dxa"/>
            <w:noWrap w:val="0"/>
            <w:vAlign w:val="center"/>
          </w:tcPr>
          <w:p w14:paraId="6A4A0CB0">
            <w:pPr>
              <w:jc w:val="center"/>
              <w:rPr>
                <w:rFonts w:hint="eastAsia" w:ascii="宋体" w:hAnsi="宋体" w:eastAsia="宋体" w:cs="宋体"/>
                <w:i w:val="0"/>
                <w:iCs w:val="0"/>
                <w:color w:val="auto"/>
                <w:sz w:val="21"/>
                <w:szCs w:val="21"/>
                <w:u w:val="none"/>
              </w:rPr>
            </w:pPr>
          </w:p>
        </w:tc>
        <w:tc>
          <w:tcPr>
            <w:tcW w:w="1476" w:type="dxa"/>
            <w:noWrap w:val="0"/>
            <w:vAlign w:val="center"/>
          </w:tcPr>
          <w:p w14:paraId="62799BA9">
            <w:pPr>
              <w:jc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lang w:val="en-US" w:eastAsia="zh-CN"/>
              </w:rPr>
              <w:t>合计</w:t>
            </w:r>
          </w:p>
        </w:tc>
        <w:tc>
          <w:tcPr>
            <w:tcW w:w="720" w:type="dxa"/>
            <w:noWrap w:val="0"/>
            <w:vAlign w:val="center"/>
          </w:tcPr>
          <w:p w14:paraId="58073843">
            <w:pPr>
              <w:keepNext w:val="0"/>
              <w:keepLines w:val="0"/>
              <w:widowControl/>
              <w:suppressLineNumbers w:val="0"/>
              <w:jc w:val="center"/>
              <w:textAlignment w:val="top"/>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35</w:t>
            </w:r>
          </w:p>
        </w:tc>
        <w:tc>
          <w:tcPr>
            <w:tcW w:w="2237" w:type="dxa"/>
            <w:noWrap/>
            <w:vAlign w:val="center"/>
          </w:tcPr>
          <w:p w14:paraId="094345D6">
            <w:pPr>
              <w:jc w:val="center"/>
              <w:rPr>
                <w:rFonts w:hint="eastAsia" w:ascii="宋体" w:hAnsi="宋体" w:eastAsia="宋体" w:cs="宋体"/>
                <w:i w:val="0"/>
                <w:iCs w:val="0"/>
                <w:color w:val="auto"/>
                <w:sz w:val="21"/>
                <w:szCs w:val="21"/>
                <w:u w:val="none"/>
              </w:rPr>
            </w:pPr>
          </w:p>
        </w:tc>
      </w:tr>
      <w:tr w14:paraId="29D4F7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 w:hRule="atLeast"/>
        </w:trPr>
        <w:tc>
          <w:tcPr>
            <w:tcW w:w="4427" w:type="dxa"/>
            <w:gridSpan w:val="3"/>
            <w:noWrap/>
            <w:vAlign w:val="center"/>
          </w:tcPr>
          <w:p w14:paraId="327D4787">
            <w:pPr>
              <w:jc w:val="center"/>
              <w:rPr>
                <w:rFonts w:hint="eastAsia" w:ascii="宋体" w:hAnsi="宋体" w:eastAsia="宋体" w:cs="宋体"/>
                <w:i w:val="0"/>
                <w:iCs w:val="0"/>
                <w:color w:val="auto"/>
                <w:sz w:val="21"/>
                <w:szCs w:val="21"/>
                <w:u w:val="none"/>
                <w:lang w:val="en-US" w:eastAsia="zh-CN"/>
              </w:rPr>
            </w:pPr>
            <w:r>
              <w:rPr>
                <w:rFonts w:hint="eastAsia" w:ascii="宋体" w:hAnsi="宋体" w:eastAsia="宋体" w:cs="宋体"/>
                <w:i w:val="0"/>
                <w:iCs w:val="0"/>
                <w:color w:val="auto"/>
                <w:sz w:val="21"/>
                <w:szCs w:val="21"/>
                <w:u w:val="none"/>
                <w:lang w:val="en-US" w:eastAsia="zh-CN"/>
              </w:rPr>
              <w:t>合计</w:t>
            </w:r>
          </w:p>
        </w:tc>
        <w:tc>
          <w:tcPr>
            <w:tcW w:w="4433" w:type="dxa"/>
            <w:gridSpan w:val="3"/>
            <w:noWrap w:val="0"/>
            <w:vAlign w:val="center"/>
          </w:tcPr>
          <w:p w14:paraId="06B1F716">
            <w:pPr>
              <w:jc w:val="center"/>
              <w:rPr>
                <w:rFonts w:hint="eastAsia" w:ascii="宋体" w:hAnsi="宋体" w:eastAsia="宋体" w:cs="宋体"/>
                <w:i w:val="0"/>
                <w:iCs w:val="0"/>
                <w:color w:val="auto"/>
                <w:sz w:val="21"/>
                <w:szCs w:val="21"/>
                <w:u w:val="none"/>
                <w:lang w:val="en-US" w:eastAsia="zh-CN"/>
              </w:rPr>
            </w:pPr>
            <w:r>
              <w:rPr>
                <w:rFonts w:hint="eastAsia" w:ascii="宋体" w:hAnsi="宋体" w:eastAsia="宋体" w:cs="宋体"/>
                <w:i w:val="0"/>
                <w:iCs w:val="0"/>
                <w:color w:val="auto"/>
                <w:sz w:val="21"/>
                <w:szCs w:val="21"/>
                <w:u w:val="none"/>
                <w:lang w:val="en-US" w:eastAsia="zh-CN"/>
              </w:rPr>
              <w:t>77人</w:t>
            </w:r>
          </w:p>
        </w:tc>
      </w:tr>
    </w:tbl>
    <w:p w14:paraId="26E146AC">
      <w:pPr>
        <w:keepNext w:val="0"/>
        <w:keepLines w:val="0"/>
        <w:pageBreakBefore w:val="0"/>
        <w:widowControl w:val="0"/>
        <w:kinsoku/>
        <w:wordWrap/>
        <w:overflowPunct/>
        <w:topLinePunct w:val="0"/>
        <w:autoSpaceDE/>
        <w:autoSpaceDN/>
        <w:bidi w:val="0"/>
        <w:adjustRightInd/>
        <w:snapToGrid/>
        <w:spacing w:after="120" w:line="360" w:lineRule="auto"/>
        <w:ind w:left="0" w:leftChars="0" w:firstLine="0" w:firstLineChars="0"/>
        <w:jc w:val="both"/>
        <w:textAlignment w:val="auto"/>
        <w:rPr>
          <w:rFonts w:hint="eastAsia" w:ascii="宋体" w:hAnsi="宋体" w:eastAsia="宋体" w:cs="宋体"/>
          <w:b/>
          <w:bCs/>
          <w:color w:val="auto"/>
          <w:kern w:val="2"/>
          <w:sz w:val="21"/>
          <w:szCs w:val="24"/>
          <w:lang w:val="en-US" w:eastAsia="zh-CN" w:bidi="ar-SA"/>
        </w:rPr>
      </w:pPr>
      <w:r>
        <w:rPr>
          <w:rFonts w:hint="eastAsia" w:ascii="宋体" w:hAnsi="宋体" w:eastAsia="宋体" w:cs="宋体"/>
          <w:b/>
          <w:bCs/>
          <w:color w:val="auto"/>
          <w:kern w:val="2"/>
          <w:sz w:val="21"/>
          <w:szCs w:val="24"/>
          <w:lang w:val="en-US" w:eastAsia="zh-CN" w:bidi="ar-SA"/>
        </w:rPr>
        <w:t>3.其他要求</w:t>
      </w:r>
    </w:p>
    <w:p w14:paraId="33065E37">
      <w:pPr>
        <w:keepNext w:val="0"/>
        <w:keepLines w:val="0"/>
        <w:pageBreakBefore w:val="0"/>
        <w:widowControl w:val="0"/>
        <w:kinsoku/>
        <w:wordWrap/>
        <w:overflowPunct/>
        <w:topLinePunct w:val="0"/>
        <w:autoSpaceDE/>
        <w:autoSpaceDN/>
        <w:bidi w:val="0"/>
        <w:adjustRightInd/>
        <w:snapToGrid/>
        <w:spacing w:after="120" w:line="360" w:lineRule="auto"/>
        <w:ind w:left="0" w:leftChars="0" w:firstLine="420" w:firstLineChars="200"/>
        <w:jc w:val="both"/>
        <w:textAlignment w:val="auto"/>
        <w:rPr>
          <w:rFonts w:hint="eastAsia" w:ascii="宋体" w:hAnsi="宋体" w:eastAsia="宋体" w:cs="宋体"/>
          <w:b w:val="0"/>
          <w:bCs/>
          <w:color w:val="auto"/>
          <w:kern w:val="2"/>
          <w:sz w:val="21"/>
          <w:szCs w:val="21"/>
          <w:highlight w:val="none"/>
          <w:lang w:val="en-US" w:eastAsia="zh-CN" w:bidi="ar-SA"/>
        </w:rPr>
      </w:pPr>
      <w:r>
        <w:rPr>
          <w:rFonts w:hint="eastAsia" w:ascii="宋体" w:hAnsi="宋体" w:eastAsia="宋体" w:cs="宋体"/>
          <w:b w:val="0"/>
          <w:bCs/>
          <w:color w:val="auto"/>
          <w:kern w:val="2"/>
          <w:sz w:val="21"/>
          <w:szCs w:val="21"/>
          <w:highlight w:val="none"/>
          <w:lang w:val="en-US" w:eastAsia="zh-CN" w:bidi="ar-SA"/>
        </w:rPr>
        <w:t>（1）投标人从业人员（包括临聘人员）每学期开学前必须进行健康检查，取得健康证明后方可上岗，必要时应进行临时健康检查。从业人员健康证明应在食堂显著位置进行统一公示。患有国家卫生健康委规定的有碍食品安全疾病的人员，不得从事接触直接入口食品的工作。不得聘用有不良思想倾向及行为、精神异常或偏激等现象的人员，对食堂所有工作人员要求进行职业查询，不得有犯罪记录。</w:t>
      </w:r>
    </w:p>
    <w:p w14:paraId="1DF4CC0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kern w:val="2"/>
          <w:sz w:val="21"/>
          <w:szCs w:val="21"/>
          <w:highlight w:val="none"/>
          <w:lang w:val="en-US" w:eastAsia="zh-CN" w:bidi="ar-SA"/>
        </w:rPr>
        <w:t>（2）遵守国家的法律法规和甲方的制度规定。采购对中标人服务人员进行相应审核及资料备案，乙方食堂服务人员严格执行国家的《食</w:t>
      </w:r>
      <w:r>
        <w:rPr>
          <w:rFonts w:hint="eastAsia" w:ascii="宋体" w:hAnsi="宋体" w:eastAsia="宋体" w:cs="宋体"/>
          <w:b w:val="0"/>
          <w:bCs/>
          <w:color w:val="auto"/>
          <w:sz w:val="21"/>
          <w:szCs w:val="21"/>
          <w:highlight w:val="none"/>
          <w:lang w:val="en-US" w:eastAsia="zh-CN"/>
        </w:rPr>
        <w:t>品安全法》及落实学校和公司的相关制度等，确保食堂的清洁、卫生、安全。</w:t>
      </w:r>
    </w:p>
    <w:p w14:paraId="7DA8E078">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（3）定期对食堂管理人员和从业人员进行食品安全业务培训，每学期进行考核。</w:t>
      </w:r>
    </w:p>
    <w:p w14:paraId="390C501E">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4）从业人员应接受晨检。有发热、呕吐、腹泻、皮肤伤口或感染、咽部炎症等有碍食品安全病症的人员，应主动向食品安全管理人员等报告并暂停从事接触直接入口食品的工作，待查明原因并治愈后方可复岗。</w:t>
      </w:r>
    </w:p>
    <w:p w14:paraId="27BCA7F3">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（5）食品处理区内从业人员不得留长指甲、涂指甲油或化妆。工作时，佩戴的饰物不应外露。</w:t>
      </w:r>
    </w:p>
    <w:p w14:paraId="1CAC108E">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（6）从事接触直接入口食品工作的从业人员，加工食品前应进行手部消毒。</w:t>
      </w:r>
    </w:p>
    <w:p w14:paraId="07627065">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（7）专间和专用操作区内的从业人员操作时应佩戴清洁的口罩、手套、工作帽等。</w:t>
      </w:r>
    </w:p>
    <w:p w14:paraId="3904BA87">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color w:val="auto"/>
          <w:kern w:val="2"/>
          <w:sz w:val="21"/>
          <w:szCs w:val="21"/>
          <w:highlight w:val="none"/>
          <w:lang w:val="en-US" w:eastAsia="zh-CN" w:bidi="ar-SA"/>
        </w:rPr>
      </w:pPr>
      <w:r>
        <w:rPr>
          <w:rFonts w:hint="eastAsia" w:ascii="宋体" w:hAnsi="宋体" w:eastAsia="宋体" w:cs="宋体"/>
          <w:b w:val="0"/>
          <w:bCs/>
          <w:color w:val="auto"/>
          <w:sz w:val="21"/>
          <w:szCs w:val="21"/>
          <w:highlight w:val="none"/>
          <w:lang w:val="en-US" w:eastAsia="zh-CN"/>
        </w:rPr>
        <w:t>（8）清洁操作区与其他操作区从业人员的工作服应有明显的颜色或标识区分。专间和专用操作区专用工作服与其他区域工作服外观应有明显区分</w:t>
      </w:r>
      <w:r>
        <w:rPr>
          <w:rFonts w:hint="eastAsia" w:ascii="宋体" w:hAnsi="宋体" w:eastAsia="宋体" w:cs="宋体"/>
          <w:b w:val="0"/>
          <w:bCs/>
          <w:color w:val="auto"/>
          <w:kern w:val="2"/>
          <w:sz w:val="21"/>
          <w:szCs w:val="21"/>
          <w:highlight w:val="none"/>
          <w:lang w:val="en-US" w:eastAsia="zh-CN" w:bidi="ar-SA"/>
        </w:rPr>
        <w:t>。</w:t>
      </w:r>
    </w:p>
    <w:p w14:paraId="3D48BE47">
      <w:pPr>
        <w:keepNext w:val="0"/>
        <w:keepLines w:val="0"/>
        <w:pageBreakBefore w:val="0"/>
        <w:widowControl w:val="0"/>
        <w:kinsoku/>
        <w:wordWrap/>
        <w:overflowPunct/>
        <w:topLinePunct w:val="0"/>
        <w:autoSpaceDE/>
        <w:autoSpaceDN/>
        <w:bidi w:val="0"/>
        <w:adjustRightInd/>
        <w:snapToGrid/>
        <w:spacing w:after="120" w:line="360" w:lineRule="auto"/>
        <w:ind w:left="0" w:leftChars="0" w:firstLine="420" w:firstLineChars="200"/>
        <w:jc w:val="both"/>
        <w:textAlignment w:val="auto"/>
        <w:rPr>
          <w:rFonts w:hint="eastAsia" w:ascii="宋体" w:hAnsi="宋体" w:eastAsia="宋体" w:cs="宋体"/>
          <w:b w:val="0"/>
          <w:bCs/>
          <w:color w:val="auto"/>
          <w:kern w:val="2"/>
          <w:sz w:val="21"/>
          <w:szCs w:val="21"/>
          <w:highlight w:val="none"/>
          <w:lang w:val="en-US" w:eastAsia="zh-CN" w:bidi="ar-SA"/>
        </w:rPr>
      </w:pPr>
      <w:r>
        <w:rPr>
          <w:rFonts w:hint="eastAsia" w:ascii="宋体" w:hAnsi="宋体" w:eastAsia="宋体" w:cs="宋体"/>
          <w:b w:val="0"/>
          <w:bCs/>
          <w:color w:val="auto"/>
          <w:kern w:val="2"/>
          <w:sz w:val="21"/>
          <w:szCs w:val="21"/>
          <w:highlight w:val="none"/>
          <w:lang w:val="en-US" w:eastAsia="zh-CN" w:bidi="ar-SA"/>
        </w:rPr>
        <w:t>（9）个人物品不能带进工作场所，食堂所有东西不能挪用、私用、借用和私自带出。</w:t>
      </w:r>
    </w:p>
    <w:p w14:paraId="77A4EB04">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10）从业人员应落实有关培训学时要求，定期参加有关部门和单位组织的食品安全知识、营养配餐、消防知识、职业道德和法制教育培训等，明确食品安全责任，并建立培训档案，同时食堂全天均应有员工值守，工作人员必须着装统一、服务热情礼貌、不得与就餐人员争吵。</w:t>
      </w:r>
    </w:p>
    <w:p w14:paraId="123E70E5">
      <w:pPr>
        <w:keepNext w:val="0"/>
        <w:keepLines w:val="0"/>
        <w:pageBreakBefore w:val="0"/>
        <w:widowControl w:val="0"/>
        <w:kinsoku/>
        <w:wordWrap/>
        <w:overflowPunct/>
        <w:topLinePunct w:val="0"/>
        <w:autoSpaceDE/>
        <w:autoSpaceDN/>
        <w:bidi w:val="0"/>
        <w:adjustRightInd/>
        <w:snapToGrid/>
        <w:spacing w:after="120" w:line="360" w:lineRule="auto"/>
        <w:ind w:left="0" w:leftChars="0" w:firstLine="0" w:firstLineChars="0"/>
        <w:jc w:val="both"/>
        <w:textAlignment w:val="auto"/>
        <w:rPr>
          <w:rFonts w:hint="eastAsia" w:ascii="宋体" w:hAnsi="宋体" w:eastAsia="宋体" w:cs="宋体"/>
          <w:b/>
          <w:bCs/>
          <w:color w:val="auto"/>
          <w:kern w:val="2"/>
          <w:sz w:val="21"/>
          <w:szCs w:val="24"/>
          <w:lang w:val="en-US" w:eastAsia="zh-CN" w:bidi="ar-SA"/>
        </w:rPr>
      </w:pPr>
      <w:r>
        <w:rPr>
          <w:rFonts w:hint="eastAsia" w:ascii="宋体" w:hAnsi="宋体" w:eastAsia="宋体" w:cs="宋体"/>
          <w:b/>
          <w:bCs/>
          <w:color w:val="auto"/>
          <w:kern w:val="2"/>
          <w:sz w:val="21"/>
          <w:szCs w:val="24"/>
          <w:lang w:val="en-US" w:eastAsia="zh-CN" w:bidi="ar-SA"/>
        </w:rPr>
        <w:t>3.5食堂管理要求</w:t>
      </w:r>
    </w:p>
    <w:p w14:paraId="557B0F4D">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1.合同管理要求</w:t>
      </w:r>
    </w:p>
    <w:p w14:paraId="188280E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（1）学校与食堂劳务外包服务企业签订合同时还需签订食品安全承诺书，明确权益和责任，载明服务要求、质量、价格、安全卫生等实质性条款。合同期限为 3 年，根据满意度测评结果一年一签。</w:t>
      </w:r>
    </w:p>
    <w:p w14:paraId="1D383D6E">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2）服务期间，供应商不得超范围经营、不得分包转包，不得在售卖厅和学生就餐厅安装隔断或私自搭建，不得在非售卖窗口出售食品，若违反上述规定，且在接到整改通知后未能在规定时间内整改落实的，学校有权解除合同。</w:t>
      </w:r>
    </w:p>
    <w:p w14:paraId="3F058058">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（3）供应商不得以任何理由不按时或不充足提供膳食服务，否则视为严重违约，学校有权解除合同，并追究违约责任。</w:t>
      </w:r>
    </w:p>
    <w:p w14:paraId="4189AC5E">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2.安全卫生管理要求</w:t>
      </w:r>
    </w:p>
    <w:p w14:paraId="482C3F2E">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1）食品安全：①食堂劳务外包公司须承诺严格遵守《中华人民共和国食品安全法》、《学校食品安全与营养健康管理规定》、《湖南省中小学学生食堂管理办法》等有关规定建立规范的内部管理制度，认真做好食品原材料的采购、贮存和食品的加工、出售环节食品卫生安全工作以及食堂内外的环境卫生工作。食堂餐厨废弃物由食堂劳务外包公司按照相关执法部门的要求自行处理。②食堂劳务外包公司应做好所食堂食品的食品安全、防火、防盗等工作，合同签订之日起五日内，应与学校签订《食品安全责任书》和《食堂消防责任书》。如发生食品安全、火灾、失窃等事故，食堂劳务外包公司负完全责任。③制定食品卫生各岗位人员管理制度及环境卫生包干区域责任状，包括餐具消毒措施、烟道、灶台、隔油池、排污管道清理等方面。④食堂劳务外包公司拟派的专职食品安全员每天必须对食堂进行检查并要有记录，包含所有的产品按规定留样：餐具的消毒情况记录；紫外灯消毒情况记录；晨检情况记录；剩饭剩菜的登记处理情况记录；生、熟盘分类及消毒情况记录等。</w:t>
      </w:r>
    </w:p>
    <w:p w14:paraId="1939E1FB">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(2)消防安全：食堂经营期间每季度必须对食堂厨房的油烟管道、烟囱、新风系统进行一次大清洗，平时应对灶台、油烟管道、新风系统的外露部分进行清洁，保持干净。每日必须对餐厅内外进行消防安全检查（包括楼顶并做好消防安全记录，确保无火灾隐患。</w:t>
      </w:r>
    </w:p>
    <w:p w14:paraId="77665DB8">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(3)人员安全：制定各岗位人员安全操作程序，要求员工按规范操作，并为工作人员购买意外伤害险（工伤保险） 以及用餐人员食品安全责任险，确保无安全隐患。</w:t>
      </w:r>
    </w:p>
    <w:p w14:paraId="5905DA5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(4)突发事件预案：食堂劳务外包公司应针对本项目制定切实可行的现场食品、消防、人身安全事故（包含公共场所）处置应急预案。</w:t>
      </w:r>
    </w:p>
    <w:p w14:paraId="5B5285DA">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3.经营管理</w:t>
      </w:r>
    </w:p>
    <w:p w14:paraId="47D670E8">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(1)食堂劳务外包公司在食堂经营过程中不得在餐厅摆摊设点，不得私自改动现有食堂布局结构。确因改善服务需要对食堂布局进行局部调整或进行装饰装修的，需报学校书面批准后方可施工。</w:t>
      </w:r>
    </w:p>
    <w:p w14:paraId="2F4B2EF2">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(2)托管食堂饭菜出售须明码标价，并每天公示带量带价格食谱，操作服务程序须规范合理，窗口人员做到文明用语、礼貌服务、热情周到。</w:t>
      </w:r>
    </w:p>
    <w:p w14:paraId="2592F0A8">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(3)学校膳食委员会作到为校方代表有权对食堂的食品安全、饭菜质量与价格、服务质量与服务态度等实施全方位监管。食堂劳务外包公司应主动了解学校广大师生需求，虚心接受广大师生的意见和建议，不断调整食堂花色品种搭配，改善伙食质量。</w:t>
      </w:r>
    </w:p>
    <w:p w14:paraId="784FA493">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4.设备设施管理</w:t>
      </w:r>
    </w:p>
    <w:p w14:paraId="3D831198">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(1)中标人负责食堂设备设施的维修维护及相关易耗品(如淘洗用具、锅盆瓢铲碗)采购，必须免费为学生提供碗筷，并承担 100%相关费用。</w:t>
      </w:r>
    </w:p>
    <w:p w14:paraId="6948A153">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(2)合同终止时，中标人必须保证食堂所有设施设备处于完好状态，否则采购单位有权要求中标单位承当维修费用。</w:t>
      </w:r>
    </w:p>
    <w:p w14:paraId="5E32A915">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(3)中标人必须保证设施设备安全，在托管经营期内，对采购单位提供的设施设备负有管理和维护的责任，每年至少安排两次全面检修。</w:t>
      </w:r>
    </w:p>
    <w:p w14:paraId="43B7333A">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(4)中标单位在托管后因食堂装修陈旧，食堂设备老化且达不到主管行政部门要求，则由学校投资对食堂进行装修改造并添加相关设备， 由主管部门验收合格后再提供餐饮服务。</w:t>
      </w:r>
    </w:p>
    <w:p w14:paraId="07DA86C3">
      <w:pPr>
        <w:keepNext w:val="0"/>
        <w:keepLines w:val="0"/>
        <w:pageBreakBefore w:val="0"/>
        <w:widowControl w:val="0"/>
        <w:kinsoku/>
        <w:wordWrap/>
        <w:overflowPunct/>
        <w:topLinePunct w:val="0"/>
        <w:autoSpaceDE/>
        <w:autoSpaceDN/>
        <w:bidi w:val="0"/>
        <w:adjustRightInd/>
        <w:snapToGrid/>
        <w:spacing w:after="120" w:line="360" w:lineRule="auto"/>
        <w:ind w:left="0" w:leftChars="0" w:firstLine="0" w:firstLineChars="0"/>
        <w:jc w:val="both"/>
        <w:textAlignment w:val="auto"/>
        <w:rPr>
          <w:rFonts w:hint="eastAsia" w:ascii="宋体" w:hAnsi="宋体" w:eastAsia="宋体" w:cs="宋体"/>
          <w:b/>
          <w:bCs/>
          <w:color w:val="auto"/>
          <w:kern w:val="2"/>
          <w:sz w:val="21"/>
          <w:szCs w:val="24"/>
          <w:lang w:val="en-US" w:eastAsia="zh-CN" w:bidi="ar-SA"/>
        </w:rPr>
      </w:pPr>
      <w:r>
        <w:rPr>
          <w:rFonts w:hint="eastAsia" w:ascii="宋体" w:hAnsi="宋体" w:eastAsia="宋体" w:cs="宋体"/>
          <w:b/>
          <w:bCs/>
          <w:color w:val="auto"/>
          <w:kern w:val="2"/>
          <w:sz w:val="21"/>
          <w:szCs w:val="24"/>
          <w:lang w:val="en-US" w:eastAsia="zh-CN" w:bidi="ar-SA"/>
        </w:rPr>
        <w:t>3.6满意度测评制度管理要求</w:t>
      </w:r>
    </w:p>
    <w:p w14:paraId="2FB81BD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1.组织保障</w:t>
      </w:r>
    </w:p>
    <w:p w14:paraId="4D17F2F7">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学校成立由学生、家长、教师代表等组成的家长膳食监督委员会，参与和监督供餐质量、食品安全、检查评议等工作。膳食委员会主任可由学校工会干部代表担任，任期不超过两年。</w:t>
      </w:r>
    </w:p>
    <w:p w14:paraId="5CB4C80E">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2.测评办法</w:t>
      </w:r>
    </w:p>
    <w:p w14:paraId="0EEA5E7B">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(1)组织实施：家长膳食监督委员会。</w:t>
      </w:r>
    </w:p>
    <w:p w14:paraId="53018D4C">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(2)测评对象：</w:t>
      </w:r>
      <w:bookmarkStart w:id="253" w:name="_GoBack"/>
      <w:r>
        <w:rPr>
          <w:rFonts w:hint="eastAsia" w:ascii="宋体" w:hAnsi="宋体" w:eastAsia="宋体" w:cs="宋体"/>
          <w:b w:val="0"/>
          <w:bCs/>
          <w:color w:val="auto"/>
          <w:sz w:val="21"/>
          <w:szCs w:val="21"/>
          <w:highlight w:val="none"/>
          <w:u w:val="none"/>
          <w:lang w:val="en-US" w:eastAsia="zh-CN"/>
        </w:rPr>
        <w:t>原则上参加测评的学生数量不少于学校就餐人数的1/3。</w:t>
      </w:r>
      <w:bookmarkEnd w:id="253"/>
    </w:p>
    <w:p w14:paraId="4023CE4A">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(3)测评内容：饭菜口味、饭菜份量、饭菜种类、饭菜价格、食材、环境卫生、工作人员个人卫生、工作人员服务态度、服务效率整体评价等方面。</w:t>
      </w:r>
    </w:p>
    <w:p w14:paraId="3100BF68">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(4)测评频次：每月1次。</w:t>
      </w:r>
    </w:p>
    <w:p w14:paraId="2701BF84">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3.结果运用:</w:t>
      </w:r>
    </w:p>
    <w:p w14:paraId="3A97B37B">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每次测评结果应及时报送给学校，学校应及时反馈给食堂负责人，食堂负人要针对存在的问题制定切实可行整改措施，整改措施应在食堂醒目位置进行公示，家长膳食监督委员会要对整改情况进行跟踪，确保测评整改取得实效。每次测评要作好记载，相关资料要保存备查。</w:t>
      </w:r>
    </w:p>
    <w:p w14:paraId="429A5DCD">
      <w:pPr>
        <w:keepNext w:val="0"/>
        <w:keepLines w:val="0"/>
        <w:pageBreakBefore w:val="0"/>
        <w:widowControl w:val="0"/>
        <w:kinsoku/>
        <w:wordWrap/>
        <w:overflowPunct/>
        <w:topLinePunct w:val="0"/>
        <w:autoSpaceDE/>
        <w:autoSpaceDN/>
        <w:bidi w:val="0"/>
        <w:adjustRightInd/>
        <w:snapToGrid/>
        <w:spacing w:after="120" w:line="360" w:lineRule="auto"/>
        <w:ind w:left="0" w:leftChars="0" w:firstLine="0" w:firstLineChars="0"/>
        <w:jc w:val="both"/>
        <w:textAlignment w:val="auto"/>
        <w:rPr>
          <w:rFonts w:hint="eastAsia" w:ascii="宋体" w:hAnsi="宋体" w:eastAsia="宋体" w:cs="宋体"/>
          <w:b/>
          <w:bCs/>
          <w:color w:val="auto"/>
          <w:kern w:val="2"/>
          <w:sz w:val="21"/>
          <w:szCs w:val="24"/>
          <w:lang w:val="en-US" w:eastAsia="zh-CN" w:bidi="ar-SA"/>
        </w:rPr>
      </w:pPr>
      <w:r>
        <w:rPr>
          <w:rFonts w:hint="eastAsia" w:ascii="宋体" w:hAnsi="宋体" w:eastAsia="宋体" w:cs="宋体"/>
          <w:b/>
          <w:bCs/>
          <w:color w:val="auto"/>
          <w:kern w:val="2"/>
          <w:sz w:val="21"/>
          <w:szCs w:val="24"/>
          <w:lang w:val="en-US" w:eastAsia="zh-CN" w:bidi="ar-SA"/>
        </w:rPr>
        <w:t>3.7食堂成本核算实施管理要求</w:t>
      </w:r>
    </w:p>
    <w:p w14:paraId="018731AD">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1.成本核算基本内容</w:t>
      </w:r>
    </w:p>
    <w:p w14:paraId="21346C44">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(1)食堂收入：包括伙食费收入(学生伙食费收入、教职工伙食费收入、客餐伙食费收入)统一由学校食堂财务代收保管。</w:t>
      </w:r>
    </w:p>
    <w:p w14:paraId="329477B2">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(2)食堂支付：食堂支出指食堂日常经营服务活动所必须的各项料、工、费等，(主要包括以下内容：非食材成本、人工成本、水电煤气(燃料)成本、低值易耗品成本(食堂购置的日常用具、用品)、其他成本。)</w:t>
      </w:r>
    </w:p>
    <w:p w14:paraId="21967258">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(3)食堂结余：学生食堂应按照保本不盈利原则进行经营管理，如有结余要用于改善学生伙食费。</w:t>
      </w:r>
    </w:p>
    <w:p w14:paraId="6C37FF5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(4)食堂劳务外包公司承担食堂工作人员工资、福利、税费、相关保险等费用。</w:t>
      </w:r>
    </w:p>
    <w:p w14:paraId="0EA1CF34">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2.供应商在经营期内出现下列情况之一者， 甲方有权解除合同取消其经营资格：</w:t>
      </w:r>
    </w:p>
    <w:p w14:paraId="5AB68197">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1、未按相关法律法规和合同约定建立相应管理制度或执行制度不强，管理不到位，被相关行政部门书面处罚且限期整改不到位的；</w:t>
      </w:r>
    </w:p>
    <w:p w14:paraId="736C53A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2、因食堂承包单位原因发生就餐者食物中毒；或消防、设备设施管理不善，损坏严重而造成严重的安全责任事故；或发生其他安全事故，后果严重的；</w:t>
      </w:r>
    </w:p>
    <w:p w14:paraId="79E435CC">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3、掺杂使假，不按规章制作加工食品，危害用餐人员身心健康，造成严重后果的；</w:t>
      </w:r>
    </w:p>
    <w:p w14:paraId="7E91AE6E">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4、考核评分不达标的；</w:t>
      </w:r>
    </w:p>
    <w:p w14:paraId="76934A54">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5、其它严重违规、违约行为。</w:t>
      </w:r>
    </w:p>
    <w:p w14:paraId="27162D7E">
      <w:pPr>
        <w:keepNext w:val="0"/>
        <w:keepLines w:val="0"/>
        <w:pageBreakBefore w:val="0"/>
        <w:widowControl w:val="0"/>
        <w:kinsoku/>
        <w:wordWrap/>
        <w:overflowPunct/>
        <w:topLinePunct w:val="0"/>
        <w:autoSpaceDE/>
        <w:autoSpaceDN/>
        <w:bidi w:val="0"/>
        <w:adjustRightInd/>
        <w:snapToGrid/>
        <w:spacing w:after="120" w:line="360" w:lineRule="auto"/>
        <w:ind w:left="0" w:leftChars="0" w:firstLine="0" w:firstLineChars="0"/>
        <w:jc w:val="both"/>
        <w:textAlignment w:val="auto"/>
        <w:rPr>
          <w:rFonts w:hint="eastAsia" w:ascii="宋体" w:hAnsi="宋体" w:eastAsia="宋体" w:cs="宋体"/>
          <w:b/>
          <w:bCs/>
          <w:color w:val="auto"/>
          <w:kern w:val="2"/>
          <w:sz w:val="21"/>
          <w:szCs w:val="24"/>
          <w:lang w:val="en-US" w:eastAsia="zh-CN" w:bidi="ar-SA"/>
        </w:rPr>
      </w:pPr>
      <w:r>
        <w:rPr>
          <w:rFonts w:hint="eastAsia" w:ascii="宋体" w:hAnsi="宋体" w:eastAsia="宋体" w:cs="宋体"/>
          <w:b/>
          <w:bCs/>
          <w:color w:val="auto"/>
          <w:kern w:val="2"/>
          <w:sz w:val="21"/>
          <w:szCs w:val="24"/>
          <w:lang w:val="en-US" w:eastAsia="zh-CN" w:bidi="ar-SA"/>
        </w:rPr>
        <w:t>3.8考核机制及退出机制</w:t>
      </w:r>
    </w:p>
    <w:p w14:paraId="6398D4C8">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（1）采购人按照《学校食堂管理考核办法》每月至少组织1次师生对学生食堂的日常工作和满意度进行测评：①第一次检查结果在 80 分以下，学校将对服务企业进行批评教育；②第二次检查考核 80 分以下，学校将对服务企业进行批评教育，并限期整改，未按时整改到位的终止合同；③当满意度调查低于 80%，学校将对服务企业进行警告，并限期整改，未整改到位的处罚金 200—5000 元；④当学生满意度调查低于 70%，马上终止合同，甲方不再与乙方有合作关系；⑤一旦出现食品安全事故或其他重大安全事故将一票否决。</w:t>
      </w:r>
    </w:p>
    <w:p w14:paraId="48D2B379">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（2）退出机制</w:t>
      </w:r>
    </w:p>
    <w:p w14:paraId="05B0480A">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①考评考核、满意度调查不达标的无条件终止合同，中标人承担由此发生的一切经济责任和法律责任。</w:t>
      </w:r>
    </w:p>
    <w:p w14:paraId="6719868C">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②有下列情形之一，则合同中止，服务企业无条件退出：在食品安全监管部门的检查中存在严重违规违纪问题，被区县市级以上（含区县市级）通报批评；出现重大食品安全责任事故；存在严重管理问题，不服从学校管理，不落实整改要求；遭受学生、家长、教师关于用餐、食品安全超过两次投诉属实的；其它违纪违规行为。</w:t>
      </w:r>
    </w:p>
    <w:p w14:paraId="40FBE01A">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③因服务企业自身原因，出现合同中明确应当退出情况之一的应立即中止合同，限期退出。</w:t>
      </w:r>
    </w:p>
    <w:p w14:paraId="1DC904C5">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④对服务企业在经营期间发生违规违法行为的，或中标后分包他人的，实行“一票否决 ”，三年内不得参加学校学生食堂招投标。</w:t>
      </w:r>
    </w:p>
    <w:p w14:paraId="2E117C05">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⑤如因上级政策调整或者变化，服务企业必须无条件服从。</w:t>
      </w:r>
    </w:p>
    <w:p w14:paraId="40EF3B9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⑥学校与服务企业如有未尽事宜,可以对本采购要约进行修改、补充。补充协议与本要约具有同等法律效力。</w:t>
      </w:r>
    </w:p>
    <w:p w14:paraId="0C10943C">
      <w:pPr>
        <w:keepNext w:val="0"/>
        <w:keepLines w:val="0"/>
        <w:pageBreakBefore w:val="0"/>
        <w:widowControl w:val="0"/>
        <w:kinsoku/>
        <w:wordWrap/>
        <w:overflowPunct/>
        <w:topLinePunct w:val="0"/>
        <w:autoSpaceDE/>
        <w:autoSpaceDN/>
        <w:bidi w:val="0"/>
        <w:adjustRightInd/>
        <w:snapToGrid/>
        <w:spacing w:after="120" w:line="360" w:lineRule="auto"/>
        <w:ind w:left="0" w:leftChars="0" w:firstLine="0" w:firstLineChars="0"/>
        <w:jc w:val="both"/>
        <w:textAlignment w:val="auto"/>
        <w:rPr>
          <w:rFonts w:hint="eastAsia" w:ascii="宋体" w:hAnsi="宋体" w:eastAsia="宋体" w:cs="宋体"/>
          <w:b/>
          <w:bCs/>
          <w:color w:val="auto"/>
          <w:kern w:val="2"/>
          <w:sz w:val="21"/>
          <w:szCs w:val="24"/>
          <w:lang w:val="en-US" w:eastAsia="zh-CN" w:bidi="ar-SA"/>
        </w:rPr>
      </w:pPr>
      <w:r>
        <w:rPr>
          <w:rFonts w:hint="eastAsia" w:ascii="宋体" w:hAnsi="宋体" w:eastAsia="宋体" w:cs="宋体"/>
          <w:b/>
          <w:bCs/>
          <w:color w:val="auto"/>
          <w:kern w:val="2"/>
          <w:sz w:val="21"/>
          <w:szCs w:val="24"/>
          <w:lang w:val="en-US" w:eastAsia="zh-CN" w:bidi="ar-SA"/>
        </w:rPr>
        <w:t>四、其他</w:t>
      </w:r>
    </w:p>
    <w:p w14:paraId="6D7B5CE5">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1.付款人：郴州市林邑中学</w:t>
      </w:r>
    </w:p>
    <w:p w14:paraId="409F8D95">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2.付款方式：合同约定</w:t>
      </w:r>
    </w:p>
    <w:p w14:paraId="0AADD9DC">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3、投标人书面承诺中标后购买保额在2000万（含）以上服务期间的公众责任险和3000万 （含）以上的食品安全责任险。</w:t>
      </w:r>
    </w:p>
    <w:p w14:paraId="7A7B1CED">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4、★根据《湖南省中小学校食堂管理办法》湘教发[2024]41号文件规定，劳务服务方与食品原辅材料供货方不得为同一主体或相关利益人，且不得参与本项目政府采购活动，如参与本项目政府采购活动，将自动视为无效投标处理（投标时提供承诺书）。</w:t>
      </w:r>
    </w:p>
    <w:p w14:paraId="1579F185">
      <w:pPr>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br w:type="page"/>
      </w:r>
    </w:p>
    <w:p w14:paraId="24517EA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val="0"/>
          <w:color w:val="auto"/>
          <w:sz w:val="28"/>
          <w:szCs w:val="28"/>
          <w:highlight w:val="none"/>
          <w:lang w:val="en-US" w:eastAsia="zh-CN"/>
        </w:rPr>
      </w:pPr>
      <w:r>
        <w:rPr>
          <w:rFonts w:hint="eastAsia" w:ascii="宋体" w:hAnsi="宋体" w:eastAsia="宋体" w:cs="宋体"/>
          <w:b/>
          <w:bCs w:val="0"/>
          <w:color w:val="auto"/>
          <w:sz w:val="28"/>
          <w:szCs w:val="28"/>
          <w:highlight w:val="none"/>
          <w:lang w:val="en-US" w:eastAsia="zh-CN"/>
        </w:rPr>
        <w:t>学校食堂管理考核办法</w:t>
      </w:r>
    </w:p>
    <w:p w14:paraId="6263B80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为进一步加强服务企业对食堂工作的管理，督促食堂工作人员落实好《食堂管理规定》，确保饮食安全，更好地为学校提供优质、规范的服务，现依据服务企业相关规定制定本考核办法：</w:t>
      </w:r>
    </w:p>
    <w:p w14:paraId="2F4FCD0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一、考核人员组成</w:t>
      </w:r>
    </w:p>
    <w:p w14:paraId="0B669E1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由食堂工作小组及家长膳食监督委员会组成。</w:t>
      </w:r>
    </w:p>
    <w:p w14:paraId="5084CF9B">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二、考核范围</w:t>
      </w:r>
    </w:p>
    <w:p w14:paraId="6C838CC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1、食堂日常工作考核：包括伙食质量、服务质量、卫生标准、食堂管理等（见附表一）。</w:t>
      </w:r>
    </w:p>
    <w:p w14:paraId="05106249">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2、食堂满意度调查：包括饭菜质量、服务态度、卫生状况、饭菜分量、膳食结构等（见附表二、附表三）。</w:t>
      </w:r>
    </w:p>
    <w:p w14:paraId="266E4C6E">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三、考核办法</w:t>
      </w:r>
    </w:p>
    <w:p w14:paraId="668B6224">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1、定期考核：每月至少1次满意度测评表测评，食堂工作负责人到食堂实际检查，并对照《食堂考核管理细则》量化打分。</w:t>
      </w:r>
    </w:p>
    <w:p w14:paraId="223EF1D3">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2、不定期考核：根据就餐人员意见， 由食堂工作小组及家委会成员牵头，随时对食堂工作进行检查。</w:t>
      </w:r>
    </w:p>
    <w:p w14:paraId="02EF22C8">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四、考核结果的运用</w:t>
      </w:r>
    </w:p>
    <w:p w14:paraId="1242AACB">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1、在日常检查考核中，第一次检查结果在 80 分以下，学校将对服务企业进行批评教育；第二次检查考核80 分以下，学校将对服务企业进行批评教育，并限期整改，未按时整改到位的终止合同。</w:t>
      </w:r>
    </w:p>
    <w:p w14:paraId="287B5004">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2、在满意度调查考核中，（1）当满意度调查低于 80%，学校将对服务企业进行警告，并限期整改，未整改到位的处罚金 200—5000 元；（2）当学生满意度调查低于 70%，马上终止合同， 甲方不再与乙方有合作关系。 (3)一旦出现食品安全事故或其他重大安全事故将一票否决。</w:t>
      </w:r>
    </w:p>
    <w:p w14:paraId="3C77750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3、服务企业的工作人员中有工作表现特别突出者，学校将给予适当奖励。</w:t>
      </w:r>
    </w:p>
    <w:p w14:paraId="26D1507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五、本办法自发布之日起实行， 由学校食堂工作小组负责解释。</w:t>
      </w:r>
    </w:p>
    <w:p w14:paraId="591BA425">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color w:val="auto"/>
          <w:sz w:val="21"/>
          <w:szCs w:val="21"/>
          <w:highlight w:val="none"/>
          <w:lang w:val="en-US" w:eastAsia="zh-CN"/>
        </w:rPr>
        <w:sectPr>
          <w:headerReference r:id="rId9" w:type="default"/>
          <w:footerReference r:id="rId10" w:type="default"/>
          <w:pgSz w:w="11906" w:h="16838"/>
          <w:pgMar w:top="1474" w:right="1474" w:bottom="1474" w:left="1588" w:header="851" w:footer="992" w:gutter="0"/>
          <w:pgNumType w:fmt="decimal"/>
          <w:cols w:space="720" w:num="1"/>
          <w:docGrid w:type="lines" w:linePitch="312" w:charSpace="0"/>
        </w:sectPr>
      </w:pPr>
    </w:p>
    <w:p w14:paraId="5035BF20">
      <w:pPr>
        <w:widowControl w:val="0"/>
        <w:spacing w:before="65" w:after="120" w:line="227" w:lineRule="auto"/>
        <w:ind w:left="136"/>
        <w:jc w:val="both"/>
        <w:rPr>
          <w:rFonts w:hint="eastAsia" w:ascii="宋体" w:hAnsi="宋体" w:eastAsia="宋体" w:cs="宋体"/>
          <w:color w:val="auto"/>
          <w:kern w:val="2"/>
          <w:sz w:val="20"/>
          <w:szCs w:val="20"/>
          <w:lang w:val="en-US" w:eastAsia="zh-CN" w:bidi="ar-SA"/>
        </w:rPr>
      </w:pPr>
      <w:r>
        <w:rPr>
          <w:rFonts w:hint="eastAsia" w:ascii="宋体" w:hAnsi="宋体" w:eastAsia="宋体" w:cs="宋体"/>
          <w:b/>
          <w:bCs/>
          <w:color w:val="auto"/>
          <w:spacing w:val="3"/>
          <w:kern w:val="2"/>
          <w:sz w:val="20"/>
          <w:szCs w:val="20"/>
          <w:lang w:val="en-US" w:eastAsia="zh-CN" w:bidi="ar-SA"/>
        </w:rPr>
        <w:t>附表</w:t>
      </w:r>
      <w:r>
        <w:rPr>
          <w:rFonts w:hint="eastAsia" w:ascii="宋体" w:hAnsi="宋体" w:eastAsia="宋体" w:cs="宋体"/>
          <w:color w:val="auto"/>
          <w:spacing w:val="-13"/>
          <w:kern w:val="2"/>
          <w:sz w:val="20"/>
          <w:szCs w:val="20"/>
          <w:lang w:val="en-US" w:eastAsia="zh-CN" w:bidi="ar-SA"/>
        </w:rPr>
        <w:t xml:space="preserve"> </w:t>
      </w:r>
      <w:r>
        <w:rPr>
          <w:rFonts w:hint="eastAsia" w:ascii="宋体" w:hAnsi="宋体" w:eastAsia="宋体" w:cs="宋体"/>
          <w:b/>
          <w:bCs/>
          <w:color w:val="auto"/>
          <w:spacing w:val="3"/>
          <w:kern w:val="2"/>
          <w:sz w:val="20"/>
          <w:szCs w:val="20"/>
          <w:lang w:val="en-US" w:eastAsia="zh-CN" w:bidi="ar-SA"/>
        </w:rPr>
        <w:t>1：食堂管理考核细则</w:t>
      </w:r>
    </w:p>
    <w:p w14:paraId="6C0B171D">
      <w:pPr>
        <w:spacing w:line="15" w:lineRule="exact"/>
        <w:rPr>
          <w:rFonts w:hint="eastAsia" w:ascii="宋体" w:hAnsi="宋体" w:eastAsia="宋体" w:cs="宋体"/>
          <w:color w:val="auto"/>
        </w:rPr>
      </w:pPr>
    </w:p>
    <w:tbl>
      <w:tblPr>
        <w:tblStyle w:val="12"/>
        <w:tblW w:w="14577" w:type="dxa"/>
        <w:tblInd w:w="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257"/>
        <w:gridCol w:w="968"/>
        <w:gridCol w:w="6322"/>
        <w:gridCol w:w="4141"/>
        <w:gridCol w:w="1250"/>
        <w:gridCol w:w="639"/>
      </w:tblGrid>
      <w:tr w14:paraId="404883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4" w:hRule="atLeast"/>
        </w:trPr>
        <w:tc>
          <w:tcPr>
            <w:tcW w:w="1257" w:type="dxa"/>
            <w:noWrap w:val="0"/>
            <w:vAlign w:val="top"/>
          </w:tcPr>
          <w:p w14:paraId="0068DD58">
            <w:pPr>
              <w:pStyle w:val="11"/>
              <w:spacing w:before="57" w:line="228" w:lineRule="auto"/>
              <w:ind w:left="426"/>
              <w:rPr>
                <w:rFonts w:hint="eastAsia" w:ascii="宋体" w:hAnsi="宋体" w:eastAsia="宋体" w:cs="宋体"/>
                <w:color w:val="auto"/>
                <w:sz w:val="20"/>
                <w:szCs w:val="20"/>
              </w:rPr>
            </w:pPr>
            <w:r>
              <w:rPr>
                <w:rFonts w:hint="eastAsia" w:ascii="宋体" w:hAnsi="宋体" w:eastAsia="宋体" w:cs="宋体"/>
                <w:color w:val="auto"/>
                <w:spacing w:val="3"/>
                <w:sz w:val="20"/>
                <w:szCs w:val="20"/>
              </w:rPr>
              <w:t>项目</w:t>
            </w:r>
          </w:p>
        </w:tc>
        <w:tc>
          <w:tcPr>
            <w:tcW w:w="7290" w:type="dxa"/>
            <w:gridSpan w:val="2"/>
            <w:noWrap w:val="0"/>
            <w:vAlign w:val="top"/>
          </w:tcPr>
          <w:p w14:paraId="43F93045">
            <w:pPr>
              <w:pStyle w:val="11"/>
              <w:spacing w:before="56" w:line="228" w:lineRule="auto"/>
              <w:ind w:left="3029"/>
              <w:rPr>
                <w:rFonts w:hint="eastAsia" w:ascii="宋体" w:hAnsi="宋体" w:eastAsia="宋体" w:cs="宋体"/>
                <w:color w:val="auto"/>
                <w:sz w:val="20"/>
                <w:szCs w:val="20"/>
              </w:rPr>
            </w:pPr>
            <w:r>
              <w:rPr>
                <w:rFonts w:hint="eastAsia" w:ascii="宋体" w:hAnsi="宋体" w:eastAsia="宋体" w:cs="宋体"/>
                <w:color w:val="auto"/>
                <w:spacing w:val="8"/>
                <w:sz w:val="20"/>
                <w:szCs w:val="20"/>
              </w:rPr>
              <w:t>检查具体内容</w:t>
            </w:r>
          </w:p>
        </w:tc>
        <w:tc>
          <w:tcPr>
            <w:tcW w:w="4141" w:type="dxa"/>
            <w:noWrap w:val="0"/>
            <w:vAlign w:val="top"/>
          </w:tcPr>
          <w:p w14:paraId="6C11D091">
            <w:pPr>
              <w:pStyle w:val="11"/>
              <w:spacing w:before="57" w:line="228" w:lineRule="auto"/>
              <w:ind w:left="1574"/>
              <w:rPr>
                <w:rFonts w:hint="eastAsia" w:ascii="宋体" w:hAnsi="宋体" w:eastAsia="宋体" w:cs="宋体"/>
                <w:color w:val="auto"/>
                <w:sz w:val="20"/>
                <w:szCs w:val="20"/>
              </w:rPr>
            </w:pPr>
            <w:r>
              <w:rPr>
                <w:rFonts w:hint="eastAsia" w:ascii="宋体" w:hAnsi="宋体" w:eastAsia="宋体" w:cs="宋体"/>
                <w:color w:val="auto"/>
                <w:spacing w:val="7"/>
                <w:sz w:val="20"/>
                <w:szCs w:val="20"/>
              </w:rPr>
              <w:t>评分标准</w:t>
            </w:r>
          </w:p>
        </w:tc>
        <w:tc>
          <w:tcPr>
            <w:tcW w:w="1250" w:type="dxa"/>
            <w:noWrap w:val="0"/>
            <w:vAlign w:val="top"/>
          </w:tcPr>
          <w:p w14:paraId="2A492390">
            <w:pPr>
              <w:pStyle w:val="11"/>
              <w:spacing w:before="56" w:line="228" w:lineRule="auto"/>
              <w:ind w:left="189"/>
              <w:rPr>
                <w:rFonts w:hint="eastAsia" w:ascii="宋体" w:hAnsi="宋体" w:eastAsia="宋体" w:cs="宋体"/>
                <w:color w:val="auto"/>
                <w:sz w:val="20"/>
                <w:szCs w:val="20"/>
              </w:rPr>
            </w:pPr>
            <w:r>
              <w:rPr>
                <w:rFonts w:hint="eastAsia" w:ascii="宋体" w:hAnsi="宋体" w:eastAsia="宋体" w:cs="宋体"/>
                <w:color w:val="auto"/>
                <w:spacing w:val="3"/>
                <w:sz w:val="20"/>
                <w:szCs w:val="20"/>
              </w:rPr>
              <w:t>分值</w:t>
            </w:r>
          </w:p>
        </w:tc>
        <w:tc>
          <w:tcPr>
            <w:tcW w:w="639" w:type="dxa"/>
            <w:noWrap w:val="0"/>
            <w:vAlign w:val="top"/>
          </w:tcPr>
          <w:p w14:paraId="387D1698">
            <w:pPr>
              <w:pStyle w:val="11"/>
              <w:spacing w:before="56" w:line="228" w:lineRule="auto"/>
              <w:ind w:left="189"/>
              <w:rPr>
                <w:rFonts w:hint="eastAsia" w:ascii="宋体" w:hAnsi="宋体" w:eastAsia="宋体" w:cs="宋体"/>
                <w:color w:val="auto"/>
                <w:sz w:val="20"/>
                <w:szCs w:val="20"/>
              </w:rPr>
            </w:pPr>
            <w:r>
              <w:rPr>
                <w:rFonts w:hint="eastAsia" w:ascii="宋体" w:hAnsi="宋体" w:eastAsia="宋体" w:cs="宋体"/>
                <w:color w:val="auto"/>
                <w:spacing w:val="4"/>
                <w:sz w:val="20"/>
                <w:szCs w:val="20"/>
              </w:rPr>
              <w:t>得分</w:t>
            </w:r>
          </w:p>
        </w:tc>
      </w:tr>
      <w:tr w14:paraId="7520F2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2" w:hRule="atLeast"/>
        </w:trPr>
        <w:tc>
          <w:tcPr>
            <w:tcW w:w="1257" w:type="dxa"/>
            <w:vMerge w:val="restart"/>
            <w:noWrap w:val="0"/>
            <w:vAlign w:val="top"/>
          </w:tcPr>
          <w:p w14:paraId="420AD806">
            <w:pPr>
              <w:spacing w:line="457" w:lineRule="auto"/>
              <w:jc w:val="center"/>
              <w:rPr>
                <w:rFonts w:hint="eastAsia" w:ascii="宋体" w:hAnsi="宋体" w:eastAsia="宋体" w:cs="宋体"/>
                <w:color w:val="auto"/>
                <w:sz w:val="21"/>
              </w:rPr>
            </w:pPr>
          </w:p>
          <w:p w14:paraId="37CEE25F">
            <w:pPr>
              <w:pStyle w:val="11"/>
              <w:spacing w:before="65" w:line="290" w:lineRule="auto"/>
              <w:ind w:right="200"/>
              <w:jc w:val="center"/>
              <w:rPr>
                <w:rFonts w:hint="eastAsia" w:ascii="宋体" w:hAnsi="宋体" w:eastAsia="宋体" w:cs="宋体"/>
                <w:color w:val="auto"/>
                <w:sz w:val="20"/>
                <w:szCs w:val="20"/>
              </w:rPr>
            </w:pPr>
            <w:r>
              <w:rPr>
                <w:rFonts w:hint="eastAsia" w:ascii="宋体" w:hAnsi="宋体" w:eastAsia="宋体" w:cs="宋体"/>
                <w:color w:val="auto"/>
                <w:spacing w:val="7"/>
                <w:sz w:val="20"/>
                <w:szCs w:val="20"/>
              </w:rPr>
              <w:t>伙食质量</w:t>
            </w:r>
            <w:r>
              <w:rPr>
                <w:rFonts w:hint="eastAsia" w:ascii="宋体" w:hAnsi="宋体" w:eastAsia="宋体" w:cs="宋体"/>
                <w:color w:val="auto"/>
                <w:spacing w:val="-3"/>
                <w:sz w:val="20"/>
                <w:szCs w:val="20"/>
              </w:rPr>
              <w:t>（22</w:t>
            </w:r>
            <w:r>
              <w:rPr>
                <w:rFonts w:hint="eastAsia" w:ascii="宋体" w:hAnsi="宋体" w:eastAsia="宋体" w:cs="宋体"/>
                <w:color w:val="auto"/>
                <w:spacing w:val="-35"/>
                <w:sz w:val="20"/>
                <w:szCs w:val="20"/>
              </w:rPr>
              <w:t xml:space="preserve"> </w:t>
            </w:r>
            <w:r>
              <w:rPr>
                <w:rFonts w:hint="eastAsia" w:ascii="宋体" w:hAnsi="宋体" w:eastAsia="宋体" w:cs="宋体"/>
                <w:color w:val="auto"/>
                <w:spacing w:val="-3"/>
                <w:sz w:val="20"/>
                <w:szCs w:val="20"/>
              </w:rPr>
              <w:t>分）</w:t>
            </w:r>
          </w:p>
        </w:tc>
        <w:tc>
          <w:tcPr>
            <w:tcW w:w="968" w:type="dxa"/>
            <w:noWrap w:val="0"/>
            <w:vAlign w:val="top"/>
          </w:tcPr>
          <w:p w14:paraId="5F820C76">
            <w:pPr>
              <w:spacing w:line="453" w:lineRule="auto"/>
              <w:rPr>
                <w:rFonts w:hint="eastAsia" w:ascii="宋体" w:hAnsi="宋体" w:eastAsia="宋体" w:cs="宋体"/>
                <w:color w:val="auto"/>
                <w:sz w:val="21"/>
              </w:rPr>
            </w:pPr>
          </w:p>
          <w:p w14:paraId="1D5EC4F5">
            <w:pPr>
              <w:pStyle w:val="11"/>
              <w:spacing w:before="65" w:line="228" w:lineRule="auto"/>
              <w:ind w:left="279"/>
              <w:rPr>
                <w:rFonts w:hint="eastAsia" w:ascii="宋体" w:hAnsi="宋体" w:eastAsia="宋体" w:cs="宋体"/>
                <w:color w:val="auto"/>
                <w:sz w:val="20"/>
                <w:szCs w:val="20"/>
              </w:rPr>
            </w:pPr>
            <w:r>
              <w:rPr>
                <w:rFonts w:hint="eastAsia" w:ascii="宋体" w:hAnsi="宋体" w:eastAsia="宋体" w:cs="宋体"/>
                <w:color w:val="auto"/>
                <w:spacing w:val="3"/>
                <w:sz w:val="20"/>
                <w:szCs w:val="20"/>
              </w:rPr>
              <w:t>打饭</w:t>
            </w:r>
          </w:p>
        </w:tc>
        <w:tc>
          <w:tcPr>
            <w:tcW w:w="6322" w:type="dxa"/>
            <w:noWrap w:val="0"/>
            <w:vAlign w:val="top"/>
          </w:tcPr>
          <w:p w14:paraId="344730F1">
            <w:pPr>
              <w:pStyle w:val="11"/>
              <w:spacing w:before="52" w:line="228" w:lineRule="auto"/>
              <w:ind w:left="126"/>
              <w:rPr>
                <w:rFonts w:hint="eastAsia" w:ascii="宋体" w:hAnsi="宋体" w:eastAsia="宋体" w:cs="宋体"/>
                <w:color w:val="auto"/>
                <w:sz w:val="20"/>
                <w:szCs w:val="20"/>
              </w:rPr>
            </w:pPr>
            <w:r>
              <w:rPr>
                <w:rFonts w:hint="eastAsia" w:ascii="宋体" w:hAnsi="宋体" w:eastAsia="宋体" w:cs="宋体"/>
                <w:color w:val="auto"/>
                <w:spacing w:val="7"/>
                <w:sz w:val="20"/>
                <w:szCs w:val="20"/>
              </w:rPr>
              <w:t>1、饭菜不热或口感较差现象；</w:t>
            </w:r>
          </w:p>
          <w:p w14:paraId="2451931C">
            <w:pPr>
              <w:pStyle w:val="11"/>
              <w:spacing w:before="65" w:line="228" w:lineRule="auto"/>
              <w:ind w:left="113"/>
              <w:rPr>
                <w:rFonts w:hint="eastAsia" w:ascii="宋体" w:hAnsi="宋体" w:eastAsia="宋体" w:cs="宋体"/>
                <w:color w:val="auto"/>
                <w:sz w:val="20"/>
                <w:szCs w:val="20"/>
              </w:rPr>
            </w:pPr>
            <w:r>
              <w:rPr>
                <w:rFonts w:hint="eastAsia" w:ascii="宋体" w:hAnsi="宋体" w:eastAsia="宋体" w:cs="宋体"/>
                <w:color w:val="auto"/>
                <w:spacing w:val="7"/>
                <w:sz w:val="20"/>
                <w:szCs w:val="20"/>
              </w:rPr>
              <w:t>2、饭菜内发现异物、杂物；</w:t>
            </w:r>
          </w:p>
          <w:p w14:paraId="2713303E">
            <w:pPr>
              <w:pStyle w:val="11"/>
              <w:spacing w:before="65" w:line="227" w:lineRule="auto"/>
              <w:ind w:left="115"/>
              <w:rPr>
                <w:rFonts w:hint="eastAsia" w:ascii="宋体" w:hAnsi="宋体" w:eastAsia="宋体" w:cs="宋体"/>
                <w:color w:val="auto"/>
                <w:sz w:val="20"/>
                <w:szCs w:val="20"/>
              </w:rPr>
            </w:pPr>
            <w:r>
              <w:rPr>
                <w:rFonts w:hint="eastAsia" w:ascii="宋体" w:hAnsi="宋体" w:eastAsia="宋体" w:cs="宋体"/>
                <w:color w:val="auto"/>
                <w:spacing w:val="6"/>
                <w:sz w:val="20"/>
                <w:szCs w:val="20"/>
              </w:rPr>
              <w:t>3、供应隔夜饭菜；</w:t>
            </w:r>
          </w:p>
          <w:p w14:paraId="7EB05EC8">
            <w:pPr>
              <w:pStyle w:val="11"/>
              <w:spacing w:before="66" w:line="227" w:lineRule="auto"/>
              <w:ind w:left="110"/>
              <w:rPr>
                <w:rFonts w:hint="eastAsia" w:ascii="宋体" w:hAnsi="宋体" w:eastAsia="宋体" w:cs="宋体"/>
                <w:color w:val="auto"/>
                <w:sz w:val="20"/>
                <w:szCs w:val="20"/>
              </w:rPr>
            </w:pPr>
            <w:r>
              <w:rPr>
                <w:rFonts w:hint="eastAsia" w:ascii="宋体" w:hAnsi="宋体" w:eastAsia="宋体" w:cs="宋体"/>
                <w:color w:val="auto"/>
                <w:spacing w:val="9"/>
                <w:sz w:val="20"/>
                <w:szCs w:val="20"/>
              </w:rPr>
              <w:t>4、未按规定用餐时间供应饭菜</w:t>
            </w:r>
          </w:p>
        </w:tc>
        <w:tc>
          <w:tcPr>
            <w:tcW w:w="4141" w:type="dxa"/>
            <w:noWrap w:val="0"/>
            <w:vAlign w:val="top"/>
          </w:tcPr>
          <w:p w14:paraId="018B1DE0">
            <w:pPr>
              <w:spacing w:line="297" w:lineRule="auto"/>
              <w:rPr>
                <w:rFonts w:hint="eastAsia" w:ascii="宋体" w:hAnsi="宋体" w:eastAsia="宋体" w:cs="宋体"/>
                <w:color w:val="auto"/>
                <w:sz w:val="21"/>
              </w:rPr>
            </w:pPr>
          </w:p>
          <w:p w14:paraId="037DFF7F">
            <w:pPr>
              <w:pStyle w:val="11"/>
              <w:spacing w:before="65" w:line="227" w:lineRule="auto"/>
              <w:ind w:left="117"/>
              <w:rPr>
                <w:rFonts w:hint="eastAsia" w:ascii="宋体" w:hAnsi="宋体" w:eastAsia="宋体" w:cs="宋体"/>
                <w:color w:val="auto"/>
                <w:sz w:val="20"/>
                <w:szCs w:val="20"/>
              </w:rPr>
            </w:pPr>
            <w:r>
              <w:rPr>
                <w:rFonts w:hint="eastAsia" w:ascii="宋体" w:hAnsi="宋体" w:eastAsia="宋体" w:cs="宋体"/>
                <w:color w:val="auto"/>
                <w:spacing w:val="8"/>
                <w:sz w:val="20"/>
                <w:szCs w:val="20"/>
              </w:rPr>
              <w:t>发现一次或者有人举报（经核实后）扣每</w:t>
            </w:r>
          </w:p>
          <w:p w14:paraId="59ED2F94">
            <w:pPr>
              <w:pStyle w:val="11"/>
              <w:spacing w:before="66" w:line="228" w:lineRule="auto"/>
              <w:ind w:left="1684"/>
              <w:rPr>
                <w:rFonts w:hint="eastAsia" w:ascii="宋体" w:hAnsi="宋体" w:eastAsia="宋体" w:cs="宋体"/>
                <w:color w:val="auto"/>
                <w:sz w:val="20"/>
                <w:szCs w:val="20"/>
              </w:rPr>
            </w:pPr>
            <w:r>
              <w:rPr>
                <w:rFonts w:hint="eastAsia" w:ascii="宋体" w:hAnsi="宋体" w:eastAsia="宋体" w:cs="宋体"/>
                <w:color w:val="auto"/>
                <w:spacing w:val="-2"/>
                <w:sz w:val="20"/>
                <w:szCs w:val="20"/>
              </w:rPr>
              <w:t>项</w:t>
            </w:r>
            <w:r>
              <w:rPr>
                <w:rFonts w:hint="eastAsia" w:ascii="宋体" w:hAnsi="宋体" w:eastAsia="宋体" w:cs="宋体"/>
                <w:color w:val="auto"/>
                <w:spacing w:val="-41"/>
                <w:sz w:val="20"/>
                <w:szCs w:val="20"/>
              </w:rPr>
              <w:t xml:space="preserve"> </w:t>
            </w:r>
            <w:r>
              <w:rPr>
                <w:rFonts w:hint="eastAsia" w:ascii="宋体" w:hAnsi="宋体" w:eastAsia="宋体" w:cs="宋体"/>
                <w:color w:val="auto"/>
                <w:spacing w:val="-2"/>
                <w:sz w:val="20"/>
                <w:szCs w:val="20"/>
              </w:rPr>
              <w:t>4</w:t>
            </w:r>
            <w:r>
              <w:rPr>
                <w:rFonts w:hint="eastAsia" w:ascii="宋体" w:hAnsi="宋体" w:eastAsia="宋体" w:cs="宋体"/>
                <w:color w:val="auto"/>
                <w:spacing w:val="-35"/>
                <w:sz w:val="20"/>
                <w:szCs w:val="20"/>
              </w:rPr>
              <w:t xml:space="preserve"> </w:t>
            </w:r>
            <w:r>
              <w:rPr>
                <w:rFonts w:hint="eastAsia" w:ascii="宋体" w:hAnsi="宋体" w:eastAsia="宋体" w:cs="宋体"/>
                <w:color w:val="auto"/>
                <w:spacing w:val="-2"/>
                <w:sz w:val="20"/>
                <w:szCs w:val="20"/>
              </w:rPr>
              <w:t>分</w:t>
            </w:r>
          </w:p>
        </w:tc>
        <w:tc>
          <w:tcPr>
            <w:tcW w:w="1250" w:type="dxa"/>
            <w:noWrap w:val="0"/>
            <w:vAlign w:val="top"/>
          </w:tcPr>
          <w:p w14:paraId="273F9355">
            <w:pPr>
              <w:spacing w:line="453" w:lineRule="auto"/>
              <w:rPr>
                <w:rFonts w:hint="eastAsia" w:ascii="宋体" w:hAnsi="宋体" w:eastAsia="宋体" w:cs="宋体"/>
                <w:color w:val="auto"/>
                <w:sz w:val="21"/>
              </w:rPr>
            </w:pPr>
          </w:p>
          <w:p w14:paraId="6F475D9B">
            <w:pPr>
              <w:pStyle w:val="11"/>
              <w:spacing w:before="65" w:line="268" w:lineRule="exact"/>
              <w:ind w:left="308"/>
              <w:rPr>
                <w:rFonts w:hint="eastAsia" w:ascii="宋体" w:hAnsi="宋体" w:eastAsia="宋体" w:cs="宋体"/>
                <w:color w:val="auto"/>
                <w:sz w:val="20"/>
                <w:szCs w:val="20"/>
              </w:rPr>
            </w:pPr>
            <w:r>
              <w:rPr>
                <w:rFonts w:hint="eastAsia" w:ascii="宋体" w:hAnsi="宋体" w:eastAsia="宋体" w:cs="宋体"/>
                <w:color w:val="auto"/>
                <w:spacing w:val="-7"/>
                <w:position w:val="1"/>
                <w:sz w:val="20"/>
                <w:szCs w:val="20"/>
              </w:rPr>
              <w:t>16</w:t>
            </w:r>
          </w:p>
        </w:tc>
        <w:tc>
          <w:tcPr>
            <w:tcW w:w="639" w:type="dxa"/>
            <w:noWrap w:val="0"/>
            <w:vAlign w:val="top"/>
          </w:tcPr>
          <w:p w14:paraId="3300C887">
            <w:pPr>
              <w:rPr>
                <w:rFonts w:hint="eastAsia" w:ascii="宋体" w:hAnsi="宋体" w:eastAsia="宋体" w:cs="宋体"/>
                <w:color w:val="auto"/>
                <w:sz w:val="21"/>
              </w:rPr>
            </w:pPr>
          </w:p>
        </w:tc>
      </w:tr>
      <w:tr w14:paraId="442DC9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5" w:hRule="atLeast"/>
        </w:trPr>
        <w:tc>
          <w:tcPr>
            <w:tcW w:w="1257" w:type="dxa"/>
            <w:vMerge w:val="continue"/>
            <w:noWrap w:val="0"/>
            <w:vAlign w:val="top"/>
          </w:tcPr>
          <w:p w14:paraId="488D5358">
            <w:pPr>
              <w:jc w:val="center"/>
              <w:rPr>
                <w:rFonts w:hint="eastAsia" w:ascii="宋体" w:hAnsi="宋体" w:eastAsia="宋体" w:cs="宋体"/>
                <w:color w:val="auto"/>
                <w:sz w:val="21"/>
              </w:rPr>
            </w:pPr>
          </w:p>
        </w:tc>
        <w:tc>
          <w:tcPr>
            <w:tcW w:w="968" w:type="dxa"/>
            <w:noWrap w:val="0"/>
            <w:vAlign w:val="top"/>
          </w:tcPr>
          <w:p w14:paraId="2C3207A9">
            <w:pPr>
              <w:pStyle w:val="11"/>
              <w:spacing w:before="53" w:line="228" w:lineRule="auto"/>
              <w:ind w:left="276"/>
              <w:rPr>
                <w:rFonts w:hint="eastAsia" w:ascii="宋体" w:hAnsi="宋体" w:eastAsia="宋体" w:cs="宋体"/>
                <w:color w:val="auto"/>
                <w:sz w:val="20"/>
                <w:szCs w:val="20"/>
              </w:rPr>
            </w:pPr>
            <w:r>
              <w:rPr>
                <w:rFonts w:hint="eastAsia" w:ascii="宋体" w:hAnsi="宋体" w:eastAsia="宋体" w:cs="宋体"/>
                <w:color w:val="auto"/>
                <w:spacing w:val="4"/>
                <w:sz w:val="20"/>
                <w:szCs w:val="20"/>
              </w:rPr>
              <w:t>菜谱</w:t>
            </w:r>
          </w:p>
        </w:tc>
        <w:tc>
          <w:tcPr>
            <w:tcW w:w="6322" w:type="dxa"/>
            <w:noWrap w:val="0"/>
            <w:vAlign w:val="top"/>
          </w:tcPr>
          <w:p w14:paraId="6B9A9C31">
            <w:pPr>
              <w:pStyle w:val="11"/>
              <w:spacing w:before="53" w:line="228" w:lineRule="auto"/>
              <w:ind w:left="116"/>
              <w:rPr>
                <w:rFonts w:hint="eastAsia" w:ascii="宋体" w:hAnsi="宋体" w:eastAsia="宋体" w:cs="宋体"/>
                <w:color w:val="auto"/>
                <w:sz w:val="20"/>
                <w:szCs w:val="20"/>
              </w:rPr>
            </w:pPr>
            <w:r>
              <w:rPr>
                <w:rFonts w:hint="eastAsia" w:ascii="宋体" w:hAnsi="宋体" w:eastAsia="宋体" w:cs="宋体"/>
                <w:color w:val="auto"/>
                <w:spacing w:val="7"/>
                <w:sz w:val="20"/>
                <w:szCs w:val="20"/>
              </w:rPr>
              <w:t>实际饭菜是否于菜谱吻合；</w:t>
            </w:r>
          </w:p>
        </w:tc>
        <w:tc>
          <w:tcPr>
            <w:tcW w:w="4141" w:type="dxa"/>
            <w:noWrap w:val="0"/>
            <w:vAlign w:val="top"/>
          </w:tcPr>
          <w:p w14:paraId="149BADEF">
            <w:pPr>
              <w:rPr>
                <w:rFonts w:hint="eastAsia" w:ascii="宋体" w:hAnsi="宋体" w:eastAsia="宋体" w:cs="宋体"/>
                <w:color w:val="auto"/>
                <w:sz w:val="21"/>
              </w:rPr>
            </w:pPr>
          </w:p>
        </w:tc>
        <w:tc>
          <w:tcPr>
            <w:tcW w:w="1250" w:type="dxa"/>
            <w:noWrap w:val="0"/>
            <w:vAlign w:val="top"/>
          </w:tcPr>
          <w:p w14:paraId="4C25CA6C">
            <w:pPr>
              <w:pStyle w:val="11"/>
              <w:spacing w:before="53" w:line="234" w:lineRule="auto"/>
              <w:ind w:left="347"/>
              <w:rPr>
                <w:rFonts w:hint="eastAsia" w:ascii="宋体" w:hAnsi="宋体" w:eastAsia="宋体" w:cs="宋体"/>
                <w:color w:val="auto"/>
                <w:sz w:val="20"/>
                <w:szCs w:val="20"/>
              </w:rPr>
            </w:pPr>
            <w:r>
              <w:rPr>
                <w:rFonts w:hint="eastAsia" w:ascii="宋体" w:hAnsi="宋体" w:eastAsia="宋体" w:cs="宋体"/>
                <w:color w:val="auto"/>
                <w:sz w:val="20"/>
                <w:szCs w:val="20"/>
              </w:rPr>
              <w:t>6</w:t>
            </w:r>
          </w:p>
        </w:tc>
        <w:tc>
          <w:tcPr>
            <w:tcW w:w="639" w:type="dxa"/>
            <w:noWrap w:val="0"/>
            <w:vAlign w:val="top"/>
          </w:tcPr>
          <w:p w14:paraId="25D3DAD9">
            <w:pPr>
              <w:rPr>
                <w:rFonts w:hint="eastAsia" w:ascii="宋体" w:hAnsi="宋体" w:eastAsia="宋体" w:cs="宋体"/>
                <w:color w:val="auto"/>
                <w:sz w:val="21"/>
              </w:rPr>
            </w:pPr>
          </w:p>
        </w:tc>
      </w:tr>
      <w:tr w14:paraId="590AF2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06" w:hRule="atLeast"/>
        </w:trPr>
        <w:tc>
          <w:tcPr>
            <w:tcW w:w="1257" w:type="dxa"/>
            <w:vMerge w:val="restart"/>
            <w:noWrap w:val="0"/>
            <w:vAlign w:val="top"/>
          </w:tcPr>
          <w:p w14:paraId="5B335B94">
            <w:pPr>
              <w:spacing w:line="306" w:lineRule="auto"/>
              <w:jc w:val="center"/>
              <w:rPr>
                <w:rFonts w:hint="eastAsia" w:ascii="宋体" w:hAnsi="宋体" w:eastAsia="宋体" w:cs="宋体"/>
                <w:color w:val="auto"/>
                <w:sz w:val="21"/>
              </w:rPr>
            </w:pPr>
          </w:p>
          <w:p w14:paraId="22FD38CD">
            <w:pPr>
              <w:spacing w:line="306" w:lineRule="auto"/>
              <w:jc w:val="center"/>
              <w:rPr>
                <w:rFonts w:hint="eastAsia" w:ascii="宋体" w:hAnsi="宋体" w:eastAsia="宋体" w:cs="宋体"/>
                <w:color w:val="auto"/>
                <w:sz w:val="21"/>
              </w:rPr>
            </w:pPr>
          </w:p>
          <w:p w14:paraId="73C249B4">
            <w:pPr>
              <w:pStyle w:val="11"/>
              <w:spacing w:before="65" w:line="290" w:lineRule="auto"/>
              <w:ind w:right="200"/>
              <w:jc w:val="center"/>
              <w:rPr>
                <w:rFonts w:hint="eastAsia" w:ascii="宋体" w:hAnsi="宋体" w:eastAsia="宋体" w:cs="宋体"/>
                <w:color w:val="auto"/>
                <w:sz w:val="20"/>
                <w:szCs w:val="20"/>
              </w:rPr>
            </w:pPr>
            <w:r>
              <w:rPr>
                <w:rFonts w:hint="eastAsia" w:ascii="宋体" w:hAnsi="宋体" w:eastAsia="宋体" w:cs="宋体"/>
                <w:color w:val="auto"/>
                <w:spacing w:val="7"/>
                <w:sz w:val="20"/>
                <w:szCs w:val="20"/>
              </w:rPr>
              <w:t>服务质量</w:t>
            </w:r>
            <w:r>
              <w:rPr>
                <w:rFonts w:hint="eastAsia" w:ascii="宋体" w:hAnsi="宋体" w:eastAsia="宋体" w:cs="宋体"/>
                <w:color w:val="auto"/>
                <w:spacing w:val="-3"/>
                <w:sz w:val="20"/>
                <w:szCs w:val="20"/>
              </w:rPr>
              <w:t>（12</w:t>
            </w:r>
            <w:r>
              <w:rPr>
                <w:rFonts w:hint="eastAsia" w:ascii="宋体" w:hAnsi="宋体" w:eastAsia="宋体" w:cs="宋体"/>
                <w:color w:val="auto"/>
                <w:spacing w:val="-35"/>
                <w:sz w:val="20"/>
                <w:szCs w:val="20"/>
              </w:rPr>
              <w:t xml:space="preserve"> </w:t>
            </w:r>
            <w:r>
              <w:rPr>
                <w:rFonts w:hint="eastAsia" w:ascii="宋体" w:hAnsi="宋体" w:eastAsia="宋体" w:cs="宋体"/>
                <w:color w:val="auto"/>
                <w:spacing w:val="-3"/>
                <w:sz w:val="20"/>
                <w:szCs w:val="20"/>
              </w:rPr>
              <w:t>分）</w:t>
            </w:r>
          </w:p>
        </w:tc>
        <w:tc>
          <w:tcPr>
            <w:tcW w:w="968" w:type="dxa"/>
            <w:noWrap w:val="0"/>
            <w:vAlign w:val="top"/>
          </w:tcPr>
          <w:p w14:paraId="0C1CD934">
            <w:pPr>
              <w:spacing w:line="299" w:lineRule="auto"/>
              <w:rPr>
                <w:rFonts w:hint="eastAsia" w:ascii="宋体" w:hAnsi="宋体" w:eastAsia="宋体" w:cs="宋体"/>
                <w:color w:val="auto"/>
                <w:sz w:val="21"/>
              </w:rPr>
            </w:pPr>
          </w:p>
          <w:p w14:paraId="357C7CA2">
            <w:pPr>
              <w:pStyle w:val="11"/>
              <w:spacing w:before="53" w:line="228" w:lineRule="auto"/>
              <w:jc w:val="center"/>
              <w:rPr>
                <w:rFonts w:hint="eastAsia" w:ascii="宋体" w:hAnsi="宋体" w:eastAsia="宋体" w:cs="宋体"/>
                <w:color w:val="auto"/>
                <w:sz w:val="20"/>
                <w:szCs w:val="20"/>
              </w:rPr>
            </w:pPr>
            <w:r>
              <w:rPr>
                <w:rFonts w:hint="eastAsia" w:ascii="宋体" w:hAnsi="宋体" w:eastAsia="宋体" w:cs="宋体"/>
                <w:color w:val="auto"/>
                <w:spacing w:val="4"/>
                <w:sz w:val="20"/>
                <w:szCs w:val="20"/>
              </w:rPr>
              <w:t>仪容仪表</w:t>
            </w:r>
          </w:p>
        </w:tc>
        <w:tc>
          <w:tcPr>
            <w:tcW w:w="6322" w:type="dxa"/>
            <w:noWrap w:val="0"/>
            <w:vAlign w:val="top"/>
          </w:tcPr>
          <w:p w14:paraId="68686C5A">
            <w:pPr>
              <w:pStyle w:val="11"/>
              <w:spacing w:before="52" w:line="227" w:lineRule="auto"/>
              <w:ind w:left="126"/>
              <w:rPr>
                <w:rFonts w:hint="eastAsia" w:ascii="宋体" w:hAnsi="宋体" w:eastAsia="宋体" w:cs="宋体"/>
                <w:color w:val="auto"/>
                <w:sz w:val="20"/>
                <w:szCs w:val="20"/>
              </w:rPr>
            </w:pPr>
            <w:r>
              <w:rPr>
                <w:rFonts w:hint="eastAsia" w:ascii="宋体" w:hAnsi="宋体" w:eastAsia="宋体" w:cs="宋体"/>
                <w:color w:val="auto"/>
                <w:spacing w:val="7"/>
                <w:sz w:val="20"/>
                <w:szCs w:val="20"/>
              </w:rPr>
              <w:t>1、厨师工作期间需着整洁干净的工作服；</w:t>
            </w:r>
          </w:p>
          <w:p w14:paraId="16B1361A">
            <w:pPr>
              <w:pStyle w:val="11"/>
              <w:spacing w:before="66" w:line="227" w:lineRule="auto"/>
              <w:ind w:left="113"/>
              <w:rPr>
                <w:rFonts w:hint="eastAsia" w:ascii="宋体" w:hAnsi="宋体" w:eastAsia="宋体" w:cs="宋体"/>
                <w:color w:val="auto"/>
                <w:sz w:val="20"/>
                <w:szCs w:val="20"/>
              </w:rPr>
            </w:pPr>
            <w:r>
              <w:rPr>
                <w:rFonts w:hint="eastAsia" w:ascii="宋体" w:hAnsi="宋体" w:eastAsia="宋体" w:cs="宋体"/>
                <w:color w:val="auto"/>
                <w:spacing w:val="9"/>
                <w:sz w:val="20"/>
                <w:szCs w:val="20"/>
              </w:rPr>
              <w:t>2、厨工必须保持整洁，手、腕部不允许佩戴首饰、双手干净；</w:t>
            </w:r>
          </w:p>
          <w:p w14:paraId="35302413">
            <w:pPr>
              <w:pStyle w:val="11"/>
              <w:spacing w:before="65" w:line="228" w:lineRule="auto"/>
              <w:ind w:left="115"/>
              <w:rPr>
                <w:rFonts w:hint="eastAsia" w:ascii="宋体" w:hAnsi="宋体" w:eastAsia="宋体" w:cs="宋体"/>
                <w:color w:val="auto"/>
                <w:sz w:val="20"/>
                <w:szCs w:val="20"/>
              </w:rPr>
            </w:pPr>
            <w:r>
              <w:rPr>
                <w:rFonts w:hint="eastAsia" w:ascii="宋体" w:hAnsi="宋体" w:eastAsia="宋体" w:cs="宋体"/>
                <w:color w:val="auto"/>
                <w:spacing w:val="8"/>
                <w:sz w:val="20"/>
                <w:szCs w:val="20"/>
              </w:rPr>
              <w:t>3、食堂工作区、用餐区禁止吸烟；</w:t>
            </w:r>
          </w:p>
          <w:p w14:paraId="49AA76ED">
            <w:pPr>
              <w:pStyle w:val="11"/>
              <w:spacing w:before="65" w:line="227" w:lineRule="auto"/>
              <w:ind w:left="110"/>
              <w:rPr>
                <w:rFonts w:hint="eastAsia" w:ascii="宋体" w:hAnsi="宋体" w:eastAsia="宋体" w:cs="宋体"/>
                <w:color w:val="auto"/>
                <w:sz w:val="20"/>
                <w:szCs w:val="20"/>
              </w:rPr>
            </w:pPr>
            <w:r>
              <w:rPr>
                <w:rFonts w:hint="eastAsia" w:ascii="宋体" w:hAnsi="宋体" w:eastAsia="宋体" w:cs="宋体"/>
                <w:color w:val="auto"/>
                <w:spacing w:val="8"/>
                <w:sz w:val="20"/>
                <w:szCs w:val="20"/>
              </w:rPr>
              <w:t>4、供应食品时不能用手直接接触食品；</w:t>
            </w:r>
          </w:p>
        </w:tc>
        <w:tc>
          <w:tcPr>
            <w:tcW w:w="4141" w:type="dxa"/>
            <w:noWrap w:val="0"/>
            <w:vAlign w:val="top"/>
          </w:tcPr>
          <w:p w14:paraId="070BB92A">
            <w:pPr>
              <w:spacing w:line="452" w:lineRule="auto"/>
              <w:rPr>
                <w:rFonts w:hint="eastAsia" w:ascii="宋体" w:hAnsi="宋体" w:eastAsia="宋体" w:cs="宋体"/>
                <w:color w:val="auto"/>
                <w:sz w:val="21"/>
              </w:rPr>
            </w:pPr>
          </w:p>
          <w:p w14:paraId="6D42FA02">
            <w:pPr>
              <w:pStyle w:val="11"/>
              <w:spacing w:before="65" w:line="228" w:lineRule="auto"/>
              <w:ind w:left="840"/>
              <w:rPr>
                <w:rFonts w:hint="eastAsia" w:ascii="宋体" w:hAnsi="宋体" w:eastAsia="宋体" w:cs="宋体"/>
                <w:color w:val="auto"/>
                <w:sz w:val="20"/>
                <w:szCs w:val="20"/>
              </w:rPr>
            </w:pPr>
            <w:r>
              <w:rPr>
                <w:rFonts w:hint="eastAsia" w:ascii="宋体" w:hAnsi="宋体" w:eastAsia="宋体" w:cs="宋体"/>
                <w:color w:val="auto"/>
                <w:spacing w:val="6"/>
                <w:sz w:val="20"/>
                <w:szCs w:val="20"/>
              </w:rPr>
              <w:t>每项发现违规一次扣</w:t>
            </w:r>
            <w:r>
              <w:rPr>
                <w:rFonts w:hint="eastAsia" w:ascii="宋体" w:hAnsi="宋体" w:eastAsia="宋体" w:cs="宋体"/>
                <w:color w:val="auto"/>
                <w:spacing w:val="-30"/>
                <w:sz w:val="20"/>
                <w:szCs w:val="20"/>
              </w:rPr>
              <w:t xml:space="preserve"> </w:t>
            </w:r>
            <w:r>
              <w:rPr>
                <w:rFonts w:hint="eastAsia" w:ascii="宋体" w:hAnsi="宋体" w:eastAsia="宋体" w:cs="宋体"/>
                <w:color w:val="auto"/>
                <w:spacing w:val="6"/>
                <w:sz w:val="20"/>
                <w:szCs w:val="20"/>
              </w:rPr>
              <w:t>2</w:t>
            </w:r>
            <w:r>
              <w:rPr>
                <w:rFonts w:hint="eastAsia" w:ascii="宋体" w:hAnsi="宋体" w:eastAsia="宋体" w:cs="宋体"/>
                <w:color w:val="auto"/>
                <w:spacing w:val="-35"/>
                <w:sz w:val="20"/>
                <w:szCs w:val="20"/>
              </w:rPr>
              <w:t xml:space="preserve"> </w:t>
            </w:r>
            <w:r>
              <w:rPr>
                <w:rFonts w:hint="eastAsia" w:ascii="宋体" w:hAnsi="宋体" w:eastAsia="宋体" w:cs="宋体"/>
                <w:color w:val="auto"/>
                <w:spacing w:val="6"/>
                <w:sz w:val="20"/>
                <w:szCs w:val="20"/>
              </w:rPr>
              <w:t>分</w:t>
            </w:r>
          </w:p>
        </w:tc>
        <w:tc>
          <w:tcPr>
            <w:tcW w:w="1250" w:type="dxa"/>
            <w:noWrap w:val="0"/>
            <w:vAlign w:val="top"/>
          </w:tcPr>
          <w:p w14:paraId="259E9119">
            <w:pPr>
              <w:spacing w:line="453" w:lineRule="auto"/>
              <w:rPr>
                <w:rFonts w:hint="eastAsia" w:ascii="宋体" w:hAnsi="宋体" w:eastAsia="宋体" w:cs="宋体"/>
                <w:color w:val="auto"/>
                <w:sz w:val="21"/>
              </w:rPr>
            </w:pPr>
          </w:p>
          <w:p w14:paraId="34611D81">
            <w:pPr>
              <w:pStyle w:val="11"/>
              <w:spacing w:before="65" w:line="268" w:lineRule="exact"/>
              <w:ind w:left="346"/>
              <w:rPr>
                <w:rFonts w:hint="eastAsia" w:ascii="宋体" w:hAnsi="宋体" w:eastAsia="宋体" w:cs="宋体"/>
                <w:color w:val="auto"/>
                <w:sz w:val="20"/>
                <w:szCs w:val="20"/>
              </w:rPr>
            </w:pPr>
            <w:r>
              <w:rPr>
                <w:rFonts w:hint="eastAsia" w:ascii="宋体" w:hAnsi="宋体" w:eastAsia="宋体" w:cs="宋体"/>
                <w:color w:val="auto"/>
                <w:position w:val="1"/>
                <w:sz w:val="20"/>
                <w:szCs w:val="20"/>
              </w:rPr>
              <w:t>8</w:t>
            </w:r>
          </w:p>
        </w:tc>
        <w:tc>
          <w:tcPr>
            <w:tcW w:w="639" w:type="dxa"/>
            <w:noWrap w:val="0"/>
            <w:vAlign w:val="top"/>
          </w:tcPr>
          <w:p w14:paraId="3422B444">
            <w:pPr>
              <w:rPr>
                <w:rFonts w:hint="eastAsia" w:ascii="宋体" w:hAnsi="宋体" w:eastAsia="宋体" w:cs="宋体"/>
                <w:color w:val="auto"/>
                <w:sz w:val="21"/>
              </w:rPr>
            </w:pPr>
          </w:p>
        </w:tc>
      </w:tr>
      <w:tr w14:paraId="63B75C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6" w:hRule="atLeast"/>
        </w:trPr>
        <w:tc>
          <w:tcPr>
            <w:tcW w:w="1257" w:type="dxa"/>
            <w:vMerge w:val="continue"/>
            <w:noWrap w:val="0"/>
            <w:vAlign w:val="top"/>
          </w:tcPr>
          <w:p w14:paraId="4D83F711">
            <w:pPr>
              <w:jc w:val="center"/>
              <w:rPr>
                <w:rFonts w:hint="eastAsia" w:ascii="宋体" w:hAnsi="宋体" w:eastAsia="宋体" w:cs="宋体"/>
                <w:color w:val="auto"/>
                <w:sz w:val="21"/>
              </w:rPr>
            </w:pPr>
          </w:p>
        </w:tc>
        <w:tc>
          <w:tcPr>
            <w:tcW w:w="968" w:type="dxa"/>
            <w:noWrap w:val="0"/>
            <w:vAlign w:val="top"/>
          </w:tcPr>
          <w:p w14:paraId="6B59569A">
            <w:pPr>
              <w:pStyle w:val="11"/>
              <w:spacing w:before="209" w:line="228" w:lineRule="auto"/>
              <w:ind w:left="276"/>
              <w:rPr>
                <w:rFonts w:hint="eastAsia" w:ascii="宋体" w:hAnsi="宋体" w:eastAsia="宋体" w:cs="宋体"/>
                <w:color w:val="auto"/>
                <w:sz w:val="20"/>
                <w:szCs w:val="20"/>
              </w:rPr>
            </w:pPr>
            <w:r>
              <w:rPr>
                <w:rFonts w:hint="eastAsia" w:ascii="宋体" w:hAnsi="宋体" w:eastAsia="宋体" w:cs="宋体"/>
                <w:color w:val="auto"/>
                <w:spacing w:val="4"/>
                <w:sz w:val="20"/>
                <w:szCs w:val="20"/>
              </w:rPr>
              <w:t>服务</w:t>
            </w:r>
          </w:p>
        </w:tc>
        <w:tc>
          <w:tcPr>
            <w:tcW w:w="6322" w:type="dxa"/>
            <w:noWrap w:val="0"/>
            <w:vAlign w:val="top"/>
          </w:tcPr>
          <w:p w14:paraId="51D30C09">
            <w:pPr>
              <w:pStyle w:val="11"/>
              <w:spacing w:before="53" w:line="228" w:lineRule="auto"/>
              <w:ind w:left="126"/>
              <w:rPr>
                <w:rFonts w:hint="eastAsia" w:ascii="宋体" w:hAnsi="宋体" w:eastAsia="宋体" w:cs="宋体"/>
                <w:color w:val="auto"/>
                <w:sz w:val="20"/>
                <w:szCs w:val="20"/>
              </w:rPr>
            </w:pPr>
            <w:r>
              <w:rPr>
                <w:rFonts w:hint="eastAsia" w:ascii="宋体" w:hAnsi="宋体" w:eastAsia="宋体" w:cs="宋体"/>
                <w:color w:val="auto"/>
                <w:spacing w:val="7"/>
                <w:sz w:val="20"/>
                <w:szCs w:val="20"/>
              </w:rPr>
              <w:t>1、食堂服务人员要微笑、文明服务；</w:t>
            </w:r>
          </w:p>
          <w:p w14:paraId="24726120">
            <w:pPr>
              <w:pStyle w:val="11"/>
              <w:spacing w:before="65" w:line="228" w:lineRule="auto"/>
              <w:ind w:left="113"/>
              <w:rPr>
                <w:rFonts w:hint="eastAsia" w:ascii="宋体" w:hAnsi="宋体" w:eastAsia="宋体" w:cs="宋体"/>
                <w:color w:val="auto"/>
                <w:sz w:val="20"/>
                <w:szCs w:val="20"/>
              </w:rPr>
            </w:pPr>
            <w:r>
              <w:rPr>
                <w:rFonts w:hint="eastAsia" w:ascii="宋体" w:hAnsi="宋体" w:eastAsia="宋体" w:cs="宋体"/>
                <w:color w:val="auto"/>
                <w:spacing w:val="8"/>
                <w:sz w:val="20"/>
                <w:szCs w:val="20"/>
              </w:rPr>
              <w:t>2、不得发生吵架、打骂不文明行为；</w:t>
            </w:r>
          </w:p>
        </w:tc>
        <w:tc>
          <w:tcPr>
            <w:tcW w:w="4141" w:type="dxa"/>
            <w:noWrap w:val="0"/>
            <w:vAlign w:val="top"/>
          </w:tcPr>
          <w:p w14:paraId="2DA64806">
            <w:pPr>
              <w:pStyle w:val="11"/>
              <w:spacing w:before="209" w:line="228" w:lineRule="auto"/>
              <w:ind w:left="840"/>
              <w:rPr>
                <w:rFonts w:hint="eastAsia" w:ascii="宋体" w:hAnsi="宋体" w:eastAsia="宋体" w:cs="宋体"/>
                <w:color w:val="auto"/>
                <w:sz w:val="20"/>
                <w:szCs w:val="20"/>
              </w:rPr>
            </w:pPr>
            <w:r>
              <w:rPr>
                <w:rFonts w:hint="eastAsia" w:ascii="宋体" w:hAnsi="宋体" w:eastAsia="宋体" w:cs="宋体"/>
                <w:color w:val="auto"/>
                <w:spacing w:val="6"/>
                <w:sz w:val="20"/>
                <w:szCs w:val="20"/>
              </w:rPr>
              <w:t>每项发现违规一次扣</w:t>
            </w:r>
            <w:r>
              <w:rPr>
                <w:rFonts w:hint="eastAsia" w:ascii="宋体" w:hAnsi="宋体" w:eastAsia="宋体" w:cs="宋体"/>
                <w:color w:val="auto"/>
                <w:spacing w:val="-30"/>
                <w:sz w:val="20"/>
                <w:szCs w:val="20"/>
              </w:rPr>
              <w:t xml:space="preserve"> </w:t>
            </w:r>
            <w:r>
              <w:rPr>
                <w:rFonts w:hint="eastAsia" w:ascii="宋体" w:hAnsi="宋体" w:eastAsia="宋体" w:cs="宋体"/>
                <w:color w:val="auto"/>
                <w:spacing w:val="6"/>
                <w:sz w:val="20"/>
                <w:szCs w:val="20"/>
              </w:rPr>
              <w:t>2</w:t>
            </w:r>
            <w:r>
              <w:rPr>
                <w:rFonts w:hint="eastAsia" w:ascii="宋体" w:hAnsi="宋体" w:eastAsia="宋体" w:cs="宋体"/>
                <w:color w:val="auto"/>
                <w:spacing w:val="-35"/>
                <w:sz w:val="20"/>
                <w:szCs w:val="20"/>
              </w:rPr>
              <w:t xml:space="preserve"> </w:t>
            </w:r>
            <w:r>
              <w:rPr>
                <w:rFonts w:hint="eastAsia" w:ascii="宋体" w:hAnsi="宋体" w:eastAsia="宋体" w:cs="宋体"/>
                <w:color w:val="auto"/>
                <w:spacing w:val="6"/>
                <w:sz w:val="20"/>
                <w:szCs w:val="20"/>
              </w:rPr>
              <w:t>分</w:t>
            </w:r>
          </w:p>
        </w:tc>
        <w:tc>
          <w:tcPr>
            <w:tcW w:w="1250" w:type="dxa"/>
            <w:noWrap w:val="0"/>
            <w:vAlign w:val="top"/>
          </w:tcPr>
          <w:p w14:paraId="3C6EAFB6">
            <w:pPr>
              <w:pStyle w:val="11"/>
              <w:spacing w:before="209" w:line="270" w:lineRule="exact"/>
              <w:ind w:left="344"/>
              <w:rPr>
                <w:rFonts w:hint="eastAsia" w:ascii="宋体" w:hAnsi="宋体" w:eastAsia="宋体" w:cs="宋体"/>
                <w:color w:val="auto"/>
                <w:sz w:val="20"/>
                <w:szCs w:val="20"/>
              </w:rPr>
            </w:pPr>
            <w:r>
              <w:rPr>
                <w:rFonts w:hint="eastAsia" w:ascii="宋体" w:hAnsi="宋体" w:eastAsia="宋体" w:cs="宋体"/>
                <w:color w:val="auto"/>
                <w:position w:val="1"/>
                <w:sz w:val="20"/>
                <w:szCs w:val="20"/>
              </w:rPr>
              <w:t>4</w:t>
            </w:r>
          </w:p>
        </w:tc>
        <w:tc>
          <w:tcPr>
            <w:tcW w:w="639" w:type="dxa"/>
            <w:noWrap w:val="0"/>
            <w:vAlign w:val="top"/>
          </w:tcPr>
          <w:p w14:paraId="3A4021D0">
            <w:pPr>
              <w:rPr>
                <w:rFonts w:hint="eastAsia" w:ascii="宋体" w:hAnsi="宋体" w:eastAsia="宋体" w:cs="宋体"/>
                <w:color w:val="auto"/>
                <w:sz w:val="21"/>
              </w:rPr>
            </w:pPr>
          </w:p>
        </w:tc>
      </w:tr>
      <w:tr w14:paraId="0F6B7C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6" w:hRule="atLeast"/>
        </w:trPr>
        <w:tc>
          <w:tcPr>
            <w:tcW w:w="1257" w:type="dxa"/>
            <w:vMerge w:val="restart"/>
            <w:noWrap w:val="0"/>
            <w:vAlign w:val="top"/>
          </w:tcPr>
          <w:p w14:paraId="1DE4D6CB">
            <w:pPr>
              <w:spacing w:line="265" w:lineRule="auto"/>
              <w:jc w:val="center"/>
              <w:rPr>
                <w:rFonts w:hint="eastAsia" w:ascii="宋体" w:hAnsi="宋体" w:eastAsia="宋体" w:cs="宋体"/>
                <w:color w:val="auto"/>
                <w:sz w:val="21"/>
              </w:rPr>
            </w:pPr>
          </w:p>
          <w:p w14:paraId="7C311311">
            <w:pPr>
              <w:spacing w:line="265" w:lineRule="auto"/>
              <w:jc w:val="center"/>
              <w:rPr>
                <w:rFonts w:hint="eastAsia" w:ascii="宋体" w:hAnsi="宋体" w:eastAsia="宋体" w:cs="宋体"/>
                <w:color w:val="auto"/>
                <w:sz w:val="21"/>
              </w:rPr>
            </w:pPr>
          </w:p>
          <w:p w14:paraId="2823B831">
            <w:pPr>
              <w:spacing w:line="265" w:lineRule="auto"/>
              <w:jc w:val="center"/>
              <w:rPr>
                <w:rFonts w:hint="eastAsia" w:ascii="宋体" w:hAnsi="宋体" w:eastAsia="宋体" w:cs="宋体"/>
                <w:color w:val="auto"/>
                <w:sz w:val="21"/>
              </w:rPr>
            </w:pPr>
          </w:p>
          <w:p w14:paraId="5BCE595D">
            <w:pPr>
              <w:spacing w:line="265" w:lineRule="auto"/>
              <w:jc w:val="center"/>
              <w:rPr>
                <w:rFonts w:hint="eastAsia" w:ascii="宋体" w:hAnsi="宋体" w:eastAsia="宋体" w:cs="宋体"/>
                <w:color w:val="auto"/>
                <w:sz w:val="21"/>
              </w:rPr>
            </w:pPr>
          </w:p>
          <w:p w14:paraId="4C72DC4A">
            <w:pPr>
              <w:spacing w:line="265" w:lineRule="auto"/>
              <w:jc w:val="center"/>
              <w:rPr>
                <w:rFonts w:hint="eastAsia" w:ascii="宋体" w:hAnsi="宋体" w:eastAsia="宋体" w:cs="宋体"/>
                <w:color w:val="auto"/>
                <w:sz w:val="21"/>
              </w:rPr>
            </w:pPr>
          </w:p>
          <w:p w14:paraId="3BE16526">
            <w:pPr>
              <w:spacing w:line="265" w:lineRule="auto"/>
              <w:jc w:val="center"/>
              <w:rPr>
                <w:rFonts w:hint="eastAsia" w:ascii="宋体" w:hAnsi="宋体" w:eastAsia="宋体" w:cs="宋体"/>
                <w:color w:val="auto"/>
                <w:sz w:val="21"/>
              </w:rPr>
            </w:pPr>
          </w:p>
          <w:p w14:paraId="5670F73E">
            <w:pPr>
              <w:spacing w:line="265" w:lineRule="auto"/>
              <w:jc w:val="center"/>
              <w:rPr>
                <w:rFonts w:hint="eastAsia" w:ascii="宋体" w:hAnsi="宋体" w:eastAsia="宋体" w:cs="宋体"/>
                <w:color w:val="auto"/>
                <w:sz w:val="21"/>
              </w:rPr>
            </w:pPr>
          </w:p>
          <w:p w14:paraId="6C8FFE85">
            <w:pPr>
              <w:pStyle w:val="11"/>
              <w:spacing w:before="65" w:line="290" w:lineRule="auto"/>
              <w:ind w:right="200"/>
              <w:jc w:val="center"/>
              <w:rPr>
                <w:rFonts w:hint="eastAsia" w:ascii="宋体" w:hAnsi="宋体" w:eastAsia="宋体" w:cs="宋体"/>
                <w:color w:val="auto"/>
                <w:sz w:val="20"/>
                <w:szCs w:val="20"/>
              </w:rPr>
            </w:pPr>
            <w:r>
              <w:rPr>
                <w:rFonts w:hint="eastAsia" w:ascii="宋体" w:hAnsi="宋体" w:eastAsia="宋体" w:cs="宋体"/>
                <w:color w:val="auto"/>
                <w:spacing w:val="6"/>
                <w:sz w:val="20"/>
                <w:szCs w:val="20"/>
              </w:rPr>
              <w:t>卫生标准</w:t>
            </w:r>
            <w:r>
              <w:rPr>
                <w:rFonts w:hint="eastAsia" w:ascii="宋体" w:hAnsi="宋体" w:eastAsia="宋体" w:cs="宋体"/>
                <w:color w:val="auto"/>
                <w:spacing w:val="-3"/>
                <w:sz w:val="20"/>
                <w:szCs w:val="20"/>
              </w:rPr>
              <w:t>（56</w:t>
            </w:r>
            <w:r>
              <w:rPr>
                <w:rFonts w:hint="eastAsia" w:ascii="宋体" w:hAnsi="宋体" w:eastAsia="宋体" w:cs="宋体"/>
                <w:color w:val="auto"/>
                <w:spacing w:val="-35"/>
                <w:sz w:val="20"/>
                <w:szCs w:val="20"/>
              </w:rPr>
              <w:t xml:space="preserve"> </w:t>
            </w:r>
            <w:r>
              <w:rPr>
                <w:rFonts w:hint="eastAsia" w:ascii="宋体" w:hAnsi="宋体" w:eastAsia="宋体" w:cs="宋体"/>
                <w:color w:val="auto"/>
                <w:spacing w:val="-3"/>
                <w:sz w:val="20"/>
                <w:szCs w:val="20"/>
              </w:rPr>
              <w:t>分）</w:t>
            </w:r>
          </w:p>
        </w:tc>
        <w:tc>
          <w:tcPr>
            <w:tcW w:w="968" w:type="dxa"/>
            <w:noWrap w:val="0"/>
            <w:vAlign w:val="top"/>
          </w:tcPr>
          <w:p w14:paraId="7554E920">
            <w:pPr>
              <w:spacing w:line="304" w:lineRule="auto"/>
              <w:rPr>
                <w:rFonts w:hint="eastAsia" w:ascii="宋体" w:hAnsi="宋体" w:eastAsia="宋体" w:cs="宋体"/>
                <w:color w:val="auto"/>
                <w:sz w:val="21"/>
              </w:rPr>
            </w:pPr>
          </w:p>
          <w:p w14:paraId="220B340C">
            <w:pPr>
              <w:spacing w:line="304" w:lineRule="auto"/>
              <w:rPr>
                <w:rFonts w:hint="eastAsia" w:ascii="宋体" w:hAnsi="宋体" w:eastAsia="宋体" w:cs="宋体"/>
                <w:color w:val="auto"/>
                <w:sz w:val="21"/>
              </w:rPr>
            </w:pPr>
          </w:p>
          <w:p w14:paraId="19DC4E44">
            <w:pPr>
              <w:pStyle w:val="11"/>
              <w:spacing w:before="65" w:line="228" w:lineRule="auto"/>
              <w:ind w:left="277"/>
              <w:rPr>
                <w:rFonts w:hint="eastAsia" w:ascii="宋体" w:hAnsi="宋体" w:eastAsia="宋体" w:cs="宋体"/>
                <w:color w:val="auto"/>
                <w:sz w:val="20"/>
                <w:szCs w:val="20"/>
              </w:rPr>
            </w:pPr>
            <w:r>
              <w:rPr>
                <w:rFonts w:hint="eastAsia" w:ascii="宋体" w:hAnsi="宋体" w:eastAsia="宋体" w:cs="宋体"/>
                <w:color w:val="auto"/>
                <w:spacing w:val="4"/>
                <w:sz w:val="20"/>
                <w:szCs w:val="20"/>
              </w:rPr>
              <w:t>制作</w:t>
            </w:r>
          </w:p>
        </w:tc>
        <w:tc>
          <w:tcPr>
            <w:tcW w:w="6322" w:type="dxa"/>
            <w:noWrap w:val="0"/>
            <w:vAlign w:val="top"/>
          </w:tcPr>
          <w:p w14:paraId="219C040F">
            <w:pPr>
              <w:pStyle w:val="11"/>
              <w:spacing w:before="53" w:line="288" w:lineRule="auto"/>
              <w:ind w:left="116" w:right="105" w:firstLine="10"/>
              <w:rPr>
                <w:rFonts w:hint="eastAsia" w:ascii="宋体" w:hAnsi="宋体" w:eastAsia="宋体" w:cs="宋体"/>
                <w:color w:val="auto"/>
                <w:sz w:val="20"/>
                <w:szCs w:val="20"/>
              </w:rPr>
            </w:pPr>
            <w:r>
              <w:rPr>
                <w:rFonts w:hint="eastAsia" w:ascii="宋体" w:hAnsi="宋体" w:eastAsia="宋体" w:cs="宋体"/>
                <w:color w:val="auto"/>
                <w:spacing w:val="7"/>
                <w:sz w:val="20"/>
                <w:szCs w:val="20"/>
              </w:rPr>
              <w:t>1、原料、半成品、成品的加工，存放及使用容器是否存</w:t>
            </w:r>
            <w:r>
              <w:rPr>
                <w:rFonts w:hint="eastAsia" w:ascii="宋体" w:hAnsi="宋体" w:eastAsia="宋体" w:cs="宋体"/>
                <w:color w:val="auto"/>
                <w:spacing w:val="6"/>
                <w:sz w:val="20"/>
                <w:szCs w:val="20"/>
              </w:rPr>
              <w:t>在交叉污染</w:t>
            </w:r>
            <w:r>
              <w:rPr>
                <w:rFonts w:hint="eastAsia" w:ascii="宋体" w:hAnsi="宋体" w:eastAsia="宋体" w:cs="宋体"/>
                <w:color w:val="auto"/>
                <w:spacing w:val="7"/>
                <w:sz w:val="20"/>
                <w:szCs w:val="20"/>
              </w:rPr>
              <w:t>并有明显的区分标志；</w:t>
            </w:r>
          </w:p>
          <w:p w14:paraId="3F6B0055">
            <w:pPr>
              <w:pStyle w:val="11"/>
              <w:spacing w:line="228" w:lineRule="auto"/>
              <w:ind w:left="113"/>
              <w:rPr>
                <w:rFonts w:hint="eastAsia" w:ascii="宋体" w:hAnsi="宋体" w:eastAsia="宋体" w:cs="宋体"/>
                <w:color w:val="auto"/>
                <w:sz w:val="20"/>
                <w:szCs w:val="20"/>
              </w:rPr>
            </w:pPr>
            <w:r>
              <w:rPr>
                <w:rFonts w:hint="eastAsia" w:ascii="宋体" w:hAnsi="宋体" w:eastAsia="宋体" w:cs="宋体"/>
                <w:color w:val="auto"/>
                <w:spacing w:val="7"/>
                <w:sz w:val="20"/>
                <w:szCs w:val="20"/>
              </w:rPr>
              <w:t>2、生熟食品分开；</w:t>
            </w:r>
          </w:p>
          <w:p w14:paraId="2CD387E1">
            <w:pPr>
              <w:pStyle w:val="11"/>
              <w:spacing w:before="64" w:line="228" w:lineRule="auto"/>
              <w:ind w:left="115"/>
              <w:rPr>
                <w:rFonts w:hint="eastAsia" w:ascii="宋体" w:hAnsi="宋体" w:eastAsia="宋体" w:cs="宋体"/>
                <w:color w:val="auto"/>
                <w:sz w:val="20"/>
                <w:szCs w:val="20"/>
              </w:rPr>
            </w:pPr>
            <w:r>
              <w:rPr>
                <w:rFonts w:hint="eastAsia" w:ascii="宋体" w:hAnsi="宋体" w:eastAsia="宋体" w:cs="宋体"/>
                <w:color w:val="auto"/>
                <w:spacing w:val="7"/>
                <w:sz w:val="20"/>
                <w:szCs w:val="20"/>
              </w:rPr>
              <w:t>3、食品存放分类分架；</w:t>
            </w:r>
          </w:p>
          <w:p w14:paraId="097C5CD5">
            <w:pPr>
              <w:pStyle w:val="11"/>
              <w:spacing w:before="65" w:line="227" w:lineRule="auto"/>
              <w:ind w:left="110"/>
              <w:rPr>
                <w:rFonts w:hint="eastAsia" w:ascii="宋体" w:hAnsi="宋体" w:eastAsia="宋体" w:cs="宋体"/>
                <w:color w:val="auto"/>
                <w:sz w:val="20"/>
                <w:szCs w:val="20"/>
              </w:rPr>
            </w:pPr>
            <w:r>
              <w:rPr>
                <w:rFonts w:hint="eastAsia" w:ascii="宋体" w:hAnsi="宋体" w:eastAsia="宋体" w:cs="宋体"/>
                <w:color w:val="auto"/>
                <w:spacing w:val="8"/>
                <w:sz w:val="20"/>
                <w:szCs w:val="20"/>
              </w:rPr>
              <w:t>4、无过期、变质食品原材料；</w:t>
            </w:r>
          </w:p>
        </w:tc>
        <w:tc>
          <w:tcPr>
            <w:tcW w:w="4141" w:type="dxa"/>
            <w:noWrap w:val="0"/>
            <w:vAlign w:val="top"/>
          </w:tcPr>
          <w:p w14:paraId="0E75F361">
            <w:pPr>
              <w:pStyle w:val="11"/>
              <w:spacing w:before="53" w:line="288" w:lineRule="auto"/>
              <w:ind w:left="116" w:right="141" w:firstLine="12"/>
              <w:rPr>
                <w:rFonts w:hint="eastAsia" w:ascii="宋体" w:hAnsi="宋体" w:eastAsia="宋体" w:cs="宋体"/>
                <w:color w:val="auto"/>
                <w:sz w:val="20"/>
                <w:szCs w:val="20"/>
              </w:rPr>
            </w:pPr>
            <w:r>
              <w:rPr>
                <w:rFonts w:hint="eastAsia" w:ascii="宋体" w:hAnsi="宋体" w:eastAsia="宋体" w:cs="宋体"/>
                <w:color w:val="auto"/>
                <w:spacing w:val="7"/>
                <w:sz w:val="20"/>
                <w:szCs w:val="20"/>
              </w:rPr>
              <w:t>1.存在交叉污染的或无明显区分标志扣</w:t>
            </w:r>
            <w:r>
              <w:rPr>
                <w:rFonts w:hint="eastAsia" w:ascii="宋体" w:hAnsi="宋体" w:eastAsia="宋体" w:cs="宋体"/>
                <w:color w:val="auto"/>
                <w:spacing w:val="-32"/>
                <w:sz w:val="20"/>
                <w:szCs w:val="20"/>
              </w:rPr>
              <w:t xml:space="preserve"> </w:t>
            </w:r>
            <w:r>
              <w:rPr>
                <w:rFonts w:hint="eastAsia" w:ascii="宋体" w:hAnsi="宋体" w:eastAsia="宋体" w:cs="宋体"/>
                <w:color w:val="auto"/>
                <w:spacing w:val="7"/>
                <w:sz w:val="20"/>
                <w:szCs w:val="20"/>
              </w:rPr>
              <w:t>2</w:t>
            </w:r>
            <w:r>
              <w:rPr>
                <w:rFonts w:hint="eastAsia" w:ascii="宋体" w:hAnsi="宋体" w:eastAsia="宋体" w:cs="宋体"/>
                <w:color w:val="auto"/>
                <w:spacing w:val="-1"/>
                <w:sz w:val="20"/>
                <w:szCs w:val="20"/>
              </w:rPr>
              <w:t>分；</w:t>
            </w:r>
          </w:p>
          <w:p w14:paraId="5C74A623">
            <w:pPr>
              <w:pStyle w:val="11"/>
              <w:spacing w:line="288" w:lineRule="auto"/>
              <w:ind w:left="116" w:right="141"/>
              <w:rPr>
                <w:rFonts w:hint="eastAsia" w:ascii="宋体" w:hAnsi="宋体" w:eastAsia="宋体" w:cs="宋体"/>
                <w:color w:val="auto"/>
                <w:sz w:val="20"/>
                <w:szCs w:val="20"/>
              </w:rPr>
            </w:pPr>
            <w:r>
              <w:rPr>
                <w:rFonts w:hint="eastAsia" w:ascii="宋体" w:hAnsi="宋体" w:eastAsia="宋体" w:cs="宋体"/>
                <w:color w:val="auto"/>
                <w:spacing w:val="8"/>
                <w:sz w:val="20"/>
                <w:szCs w:val="20"/>
              </w:rPr>
              <w:t>2.生熟食品未分开，食品存放无分类扣</w:t>
            </w:r>
            <w:r>
              <w:rPr>
                <w:rFonts w:hint="eastAsia" w:ascii="宋体" w:hAnsi="宋体" w:eastAsia="宋体" w:cs="宋体"/>
                <w:color w:val="auto"/>
                <w:spacing w:val="-37"/>
                <w:sz w:val="20"/>
                <w:szCs w:val="20"/>
              </w:rPr>
              <w:t xml:space="preserve"> </w:t>
            </w:r>
            <w:r>
              <w:rPr>
                <w:rFonts w:hint="eastAsia" w:ascii="宋体" w:hAnsi="宋体" w:eastAsia="宋体" w:cs="宋体"/>
                <w:color w:val="auto"/>
                <w:spacing w:val="8"/>
                <w:sz w:val="20"/>
                <w:szCs w:val="20"/>
              </w:rPr>
              <w:t>2</w:t>
            </w:r>
            <w:r>
              <w:rPr>
                <w:rFonts w:hint="eastAsia" w:ascii="宋体" w:hAnsi="宋体" w:eastAsia="宋体" w:cs="宋体"/>
                <w:color w:val="auto"/>
                <w:spacing w:val="-1"/>
                <w:sz w:val="20"/>
                <w:szCs w:val="20"/>
              </w:rPr>
              <w:t>分；</w:t>
            </w:r>
          </w:p>
          <w:p w14:paraId="46F089C2">
            <w:pPr>
              <w:pStyle w:val="11"/>
              <w:spacing w:line="227" w:lineRule="auto"/>
              <w:ind w:left="117"/>
              <w:rPr>
                <w:rFonts w:hint="eastAsia" w:ascii="宋体" w:hAnsi="宋体" w:eastAsia="宋体" w:cs="宋体"/>
                <w:color w:val="auto"/>
                <w:sz w:val="20"/>
                <w:szCs w:val="20"/>
              </w:rPr>
            </w:pPr>
            <w:r>
              <w:rPr>
                <w:rFonts w:hint="eastAsia" w:ascii="宋体" w:hAnsi="宋体" w:eastAsia="宋体" w:cs="宋体"/>
                <w:color w:val="auto"/>
                <w:spacing w:val="5"/>
                <w:sz w:val="20"/>
                <w:szCs w:val="20"/>
              </w:rPr>
              <w:t>3、其他违规每项扣</w:t>
            </w:r>
            <w:r>
              <w:rPr>
                <w:rFonts w:hint="eastAsia" w:ascii="宋体" w:hAnsi="宋体" w:eastAsia="宋体" w:cs="宋体"/>
                <w:color w:val="auto"/>
                <w:spacing w:val="-28"/>
                <w:sz w:val="20"/>
                <w:szCs w:val="20"/>
              </w:rPr>
              <w:t xml:space="preserve"> </w:t>
            </w:r>
            <w:r>
              <w:rPr>
                <w:rFonts w:hint="eastAsia" w:ascii="宋体" w:hAnsi="宋体" w:eastAsia="宋体" w:cs="宋体"/>
                <w:color w:val="auto"/>
                <w:spacing w:val="5"/>
                <w:sz w:val="20"/>
                <w:szCs w:val="20"/>
              </w:rPr>
              <w:t>2</w:t>
            </w:r>
            <w:r>
              <w:rPr>
                <w:rFonts w:hint="eastAsia" w:ascii="宋体" w:hAnsi="宋体" w:eastAsia="宋体" w:cs="宋体"/>
                <w:color w:val="auto"/>
                <w:spacing w:val="-36"/>
                <w:sz w:val="20"/>
                <w:szCs w:val="20"/>
              </w:rPr>
              <w:t xml:space="preserve"> </w:t>
            </w:r>
            <w:r>
              <w:rPr>
                <w:rFonts w:hint="eastAsia" w:ascii="宋体" w:hAnsi="宋体" w:eastAsia="宋体" w:cs="宋体"/>
                <w:color w:val="auto"/>
                <w:spacing w:val="5"/>
                <w:sz w:val="20"/>
                <w:szCs w:val="20"/>
              </w:rPr>
              <w:t>分</w:t>
            </w:r>
          </w:p>
        </w:tc>
        <w:tc>
          <w:tcPr>
            <w:tcW w:w="1250" w:type="dxa"/>
            <w:noWrap w:val="0"/>
            <w:vAlign w:val="top"/>
          </w:tcPr>
          <w:p w14:paraId="494142E6">
            <w:pPr>
              <w:spacing w:line="304" w:lineRule="auto"/>
              <w:rPr>
                <w:rFonts w:hint="eastAsia" w:ascii="宋体" w:hAnsi="宋体" w:eastAsia="宋体" w:cs="宋体"/>
                <w:color w:val="auto"/>
                <w:sz w:val="21"/>
              </w:rPr>
            </w:pPr>
          </w:p>
          <w:p w14:paraId="7A96FF61">
            <w:pPr>
              <w:spacing w:line="304" w:lineRule="auto"/>
              <w:rPr>
                <w:rFonts w:hint="eastAsia" w:ascii="宋体" w:hAnsi="宋体" w:eastAsia="宋体" w:cs="宋体"/>
                <w:color w:val="auto"/>
                <w:sz w:val="21"/>
              </w:rPr>
            </w:pPr>
          </w:p>
          <w:p w14:paraId="2B3EAC63">
            <w:pPr>
              <w:pStyle w:val="11"/>
              <w:spacing w:before="65" w:line="270" w:lineRule="exact"/>
              <w:ind w:left="308"/>
              <w:rPr>
                <w:rFonts w:hint="eastAsia" w:ascii="宋体" w:hAnsi="宋体" w:eastAsia="宋体" w:cs="宋体"/>
                <w:color w:val="auto"/>
                <w:sz w:val="20"/>
                <w:szCs w:val="20"/>
              </w:rPr>
            </w:pPr>
            <w:r>
              <w:rPr>
                <w:rFonts w:hint="eastAsia" w:ascii="宋体" w:hAnsi="宋体" w:eastAsia="宋体" w:cs="宋体"/>
                <w:color w:val="auto"/>
                <w:spacing w:val="-7"/>
                <w:position w:val="1"/>
                <w:sz w:val="20"/>
                <w:szCs w:val="20"/>
              </w:rPr>
              <w:t>12</w:t>
            </w:r>
          </w:p>
        </w:tc>
        <w:tc>
          <w:tcPr>
            <w:tcW w:w="639" w:type="dxa"/>
            <w:noWrap w:val="0"/>
            <w:vAlign w:val="top"/>
          </w:tcPr>
          <w:p w14:paraId="71E0AB03">
            <w:pPr>
              <w:rPr>
                <w:rFonts w:hint="eastAsia" w:ascii="宋体" w:hAnsi="宋体" w:eastAsia="宋体" w:cs="宋体"/>
                <w:color w:val="auto"/>
                <w:sz w:val="21"/>
              </w:rPr>
            </w:pPr>
          </w:p>
        </w:tc>
      </w:tr>
      <w:tr w14:paraId="0E21F3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19" w:hRule="atLeast"/>
        </w:trPr>
        <w:tc>
          <w:tcPr>
            <w:tcW w:w="1257" w:type="dxa"/>
            <w:vMerge w:val="continue"/>
            <w:noWrap w:val="0"/>
            <w:vAlign w:val="top"/>
          </w:tcPr>
          <w:p w14:paraId="2EB98FC3">
            <w:pPr>
              <w:rPr>
                <w:rFonts w:hint="eastAsia" w:ascii="宋体" w:hAnsi="宋体" w:eastAsia="宋体" w:cs="宋体"/>
                <w:color w:val="auto"/>
                <w:sz w:val="21"/>
              </w:rPr>
            </w:pPr>
          </w:p>
        </w:tc>
        <w:tc>
          <w:tcPr>
            <w:tcW w:w="968" w:type="dxa"/>
            <w:noWrap w:val="0"/>
            <w:vAlign w:val="top"/>
          </w:tcPr>
          <w:p w14:paraId="07B51575">
            <w:pPr>
              <w:spacing w:line="246" w:lineRule="auto"/>
              <w:rPr>
                <w:rFonts w:hint="eastAsia" w:ascii="宋体" w:hAnsi="宋体" w:eastAsia="宋体" w:cs="宋体"/>
                <w:color w:val="auto"/>
                <w:sz w:val="21"/>
              </w:rPr>
            </w:pPr>
          </w:p>
          <w:p w14:paraId="59C0295B">
            <w:pPr>
              <w:spacing w:line="246" w:lineRule="auto"/>
              <w:rPr>
                <w:rFonts w:hint="eastAsia" w:ascii="宋体" w:hAnsi="宋体" w:eastAsia="宋体" w:cs="宋体"/>
                <w:color w:val="auto"/>
                <w:sz w:val="21"/>
              </w:rPr>
            </w:pPr>
          </w:p>
          <w:p w14:paraId="3A650955">
            <w:pPr>
              <w:spacing w:line="246" w:lineRule="auto"/>
              <w:rPr>
                <w:rFonts w:hint="eastAsia" w:ascii="宋体" w:hAnsi="宋体" w:eastAsia="宋体" w:cs="宋体"/>
                <w:color w:val="auto"/>
                <w:sz w:val="21"/>
              </w:rPr>
            </w:pPr>
          </w:p>
          <w:p w14:paraId="0022C615">
            <w:pPr>
              <w:spacing w:line="247" w:lineRule="auto"/>
              <w:rPr>
                <w:rFonts w:hint="eastAsia" w:ascii="宋体" w:hAnsi="宋体" w:eastAsia="宋体" w:cs="宋体"/>
                <w:color w:val="auto"/>
                <w:sz w:val="21"/>
              </w:rPr>
            </w:pPr>
          </w:p>
          <w:p w14:paraId="1CA581A5">
            <w:pPr>
              <w:spacing w:line="247" w:lineRule="auto"/>
              <w:rPr>
                <w:rFonts w:hint="eastAsia" w:ascii="宋体" w:hAnsi="宋体" w:eastAsia="宋体" w:cs="宋体"/>
                <w:color w:val="auto"/>
                <w:sz w:val="21"/>
              </w:rPr>
            </w:pPr>
          </w:p>
          <w:p w14:paraId="28BA66BA">
            <w:pPr>
              <w:pStyle w:val="11"/>
              <w:spacing w:before="65" w:line="228" w:lineRule="auto"/>
              <w:ind w:left="280"/>
              <w:rPr>
                <w:rFonts w:hint="eastAsia" w:ascii="宋体" w:hAnsi="宋体" w:eastAsia="宋体" w:cs="宋体"/>
                <w:color w:val="auto"/>
                <w:sz w:val="20"/>
                <w:szCs w:val="20"/>
              </w:rPr>
            </w:pPr>
            <w:r>
              <w:rPr>
                <w:rFonts w:hint="eastAsia" w:ascii="宋体" w:hAnsi="宋体" w:eastAsia="宋体" w:cs="宋体"/>
                <w:color w:val="auto"/>
                <w:spacing w:val="2"/>
                <w:sz w:val="20"/>
                <w:szCs w:val="20"/>
              </w:rPr>
              <w:t>厨房</w:t>
            </w:r>
          </w:p>
        </w:tc>
        <w:tc>
          <w:tcPr>
            <w:tcW w:w="6322" w:type="dxa"/>
            <w:noWrap w:val="0"/>
            <w:vAlign w:val="top"/>
          </w:tcPr>
          <w:p w14:paraId="469AFD11">
            <w:pPr>
              <w:pStyle w:val="11"/>
              <w:spacing w:before="56" w:line="288" w:lineRule="auto"/>
              <w:ind w:left="112" w:right="105" w:firstLine="13"/>
              <w:rPr>
                <w:rFonts w:hint="eastAsia" w:ascii="宋体" w:hAnsi="宋体" w:eastAsia="宋体" w:cs="宋体"/>
                <w:color w:val="auto"/>
                <w:sz w:val="20"/>
                <w:szCs w:val="20"/>
              </w:rPr>
            </w:pPr>
            <w:r>
              <w:rPr>
                <w:rFonts w:hint="eastAsia" w:ascii="宋体" w:hAnsi="宋体" w:eastAsia="宋体" w:cs="宋体"/>
                <w:color w:val="auto"/>
                <w:spacing w:val="7"/>
                <w:sz w:val="20"/>
                <w:szCs w:val="20"/>
              </w:rPr>
              <w:t>1、灯管、风扇、抽烟机、排风扇、墙壁、抽烟机干净；</w:t>
            </w:r>
            <w:r>
              <w:rPr>
                <w:rFonts w:hint="eastAsia" w:ascii="宋体" w:hAnsi="宋体" w:eastAsia="宋体" w:cs="宋体"/>
                <w:color w:val="auto"/>
                <w:spacing w:val="6"/>
                <w:sz w:val="20"/>
                <w:szCs w:val="20"/>
              </w:rPr>
              <w:t>无油污、灰尘、蜘蛛网；</w:t>
            </w:r>
          </w:p>
          <w:p w14:paraId="6AC3F1FB">
            <w:pPr>
              <w:pStyle w:val="11"/>
              <w:spacing w:line="226" w:lineRule="auto"/>
              <w:ind w:left="113"/>
              <w:rPr>
                <w:rFonts w:hint="eastAsia" w:ascii="宋体" w:hAnsi="宋体" w:eastAsia="宋体" w:cs="宋体"/>
                <w:color w:val="auto"/>
                <w:sz w:val="20"/>
                <w:szCs w:val="20"/>
              </w:rPr>
            </w:pPr>
            <w:r>
              <w:rPr>
                <w:rFonts w:hint="eastAsia" w:ascii="宋体" w:hAnsi="宋体" w:eastAsia="宋体" w:cs="宋体"/>
                <w:color w:val="auto"/>
                <w:spacing w:val="9"/>
                <w:sz w:val="20"/>
                <w:szCs w:val="20"/>
              </w:rPr>
              <w:t>2、各种蒸饭、煲汤炉具整洁、里外干净光亮、饭盘无饭粒；</w:t>
            </w:r>
          </w:p>
          <w:p w14:paraId="304CC31A">
            <w:pPr>
              <w:pStyle w:val="11"/>
              <w:spacing w:before="66" w:line="227" w:lineRule="auto"/>
              <w:ind w:left="115"/>
              <w:rPr>
                <w:rFonts w:hint="eastAsia" w:ascii="宋体" w:hAnsi="宋体" w:eastAsia="宋体" w:cs="宋体"/>
                <w:color w:val="auto"/>
                <w:sz w:val="20"/>
                <w:szCs w:val="20"/>
              </w:rPr>
            </w:pPr>
            <w:r>
              <w:rPr>
                <w:rFonts w:hint="eastAsia" w:ascii="宋体" w:hAnsi="宋体" w:eastAsia="宋体" w:cs="宋体"/>
                <w:color w:val="auto"/>
                <w:spacing w:val="8"/>
                <w:sz w:val="20"/>
                <w:szCs w:val="20"/>
              </w:rPr>
              <w:t>3、工作间地面干净、无积水、无杂物；</w:t>
            </w:r>
          </w:p>
          <w:p w14:paraId="4EF4BE98">
            <w:pPr>
              <w:pStyle w:val="11"/>
              <w:spacing w:before="66" w:line="227" w:lineRule="auto"/>
              <w:ind w:left="110"/>
              <w:rPr>
                <w:rFonts w:hint="eastAsia" w:ascii="宋体" w:hAnsi="宋体" w:eastAsia="宋体" w:cs="宋体"/>
                <w:color w:val="auto"/>
                <w:sz w:val="20"/>
                <w:szCs w:val="20"/>
              </w:rPr>
            </w:pPr>
            <w:r>
              <w:rPr>
                <w:rFonts w:hint="eastAsia" w:ascii="宋体" w:hAnsi="宋体" w:eastAsia="宋体" w:cs="宋体"/>
                <w:color w:val="auto"/>
                <w:spacing w:val="9"/>
                <w:sz w:val="20"/>
                <w:szCs w:val="20"/>
              </w:rPr>
              <w:t>4、货架经常擦拭，保持干净，各种刀具手套摆放整齐；</w:t>
            </w:r>
          </w:p>
          <w:p w14:paraId="38FC3587">
            <w:pPr>
              <w:pStyle w:val="11"/>
              <w:spacing w:before="66" w:line="227" w:lineRule="auto"/>
              <w:ind w:left="115"/>
              <w:rPr>
                <w:rFonts w:hint="eastAsia" w:ascii="宋体" w:hAnsi="宋体" w:eastAsia="宋体" w:cs="宋体"/>
                <w:color w:val="auto"/>
                <w:sz w:val="20"/>
                <w:szCs w:val="20"/>
              </w:rPr>
            </w:pPr>
            <w:r>
              <w:rPr>
                <w:rFonts w:hint="eastAsia" w:ascii="宋体" w:hAnsi="宋体" w:eastAsia="宋体" w:cs="宋体"/>
                <w:color w:val="auto"/>
                <w:spacing w:val="8"/>
                <w:sz w:val="20"/>
                <w:szCs w:val="20"/>
              </w:rPr>
              <w:t>5、操作台、灶台及售饭台干净整洁；</w:t>
            </w:r>
          </w:p>
          <w:p w14:paraId="6FA48B6F">
            <w:pPr>
              <w:pStyle w:val="11"/>
              <w:spacing w:before="66" w:line="288" w:lineRule="auto"/>
              <w:ind w:left="111" w:right="107" w:firstLine="1"/>
              <w:rPr>
                <w:rFonts w:hint="eastAsia" w:ascii="宋体" w:hAnsi="宋体" w:eastAsia="宋体" w:cs="宋体"/>
                <w:color w:val="auto"/>
                <w:sz w:val="20"/>
                <w:szCs w:val="20"/>
              </w:rPr>
            </w:pPr>
            <w:r>
              <w:rPr>
                <w:rFonts w:hint="eastAsia" w:ascii="宋体" w:hAnsi="宋体" w:eastAsia="宋体" w:cs="宋体"/>
                <w:color w:val="auto"/>
                <w:spacing w:val="7"/>
                <w:sz w:val="20"/>
                <w:szCs w:val="20"/>
              </w:rPr>
              <w:t>6、洗菜池、餐具、热食容器定期消毒并保持清洁，做到“一洗二净</w:t>
            </w:r>
            <w:r>
              <w:rPr>
                <w:rFonts w:hint="eastAsia" w:ascii="宋体" w:hAnsi="宋体" w:eastAsia="宋体" w:cs="宋体"/>
                <w:color w:val="auto"/>
                <w:spacing w:val="6"/>
                <w:sz w:val="20"/>
                <w:szCs w:val="20"/>
              </w:rPr>
              <w:t>三冲四消毒</w:t>
            </w:r>
            <w:r>
              <w:rPr>
                <w:rFonts w:hint="eastAsia" w:ascii="宋体" w:hAnsi="宋体" w:eastAsia="宋体" w:cs="宋体"/>
                <w:color w:val="auto"/>
                <w:spacing w:val="-66"/>
                <w:sz w:val="20"/>
                <w:szCs w:val="20"/>
              </w:rPr>
              <w:t xml:space="preserve"> </w:t>
            </w:r>
            <w:r>
              <w:rPr>
                <w:rFonts w:hint="eastAsia" w:ascii="宋体" w:hAnsi="宋体" w:eastAsia="宋体" w:cs="宋体"/>
                <w:color w:val="auto"/>
                <w:spacing w:val="6"/>
                <w:sz w:val="20"/>
                <w:szCs w:val="20"/>
              </w:rPr>
              <w:t>”；</w:t>
            </w:r>
          </w:p>
          <w:p w14:paraId="646FECFA">
            <w:pPr>
              <w:pStyle w:val="11"/>
              <w:spacing w:line="226" w:lineRule="auto"/>
              <w:ind w:left="116"/>
              <w:rPr>
                <w:rFonts w:hint="eastAsia" w:ascii="宋体" w:hAnsi="宋体" w:eastAsia="宋体" w:cs="宋体"/>
                <w:color w:val="auto"/>
                <w:sz w:val="20"/>
                <w:szCs w:val="20"/>
              </w:rPr>
            </w:pPr>
            <w:r>
              <w:rPr>
                <w:rFonts w:hint="eastAsia" w:ascii="宋体" w:hAnsi="宋体" w:eastAsia="宋体" w:cs="宋体"/>
                <w:color w:val="auto"/>
                <w:spacing w:val="8"/>
                <w:sz w:val="20"/>
                <w:szCs w:val="20"/>
              </w:rPr>
              <w:t>7、各种机器设备保持整洁，标识清晰；</w:t>
            </w:r>
          </w:p>
        </w:tc>
        <w:tc>
          <w:tcPr>
            <w:tcW w:w="4141" w:type="dxa"/>
            <w:noWrap w:val="0"/>
            <w:vAlign w:val="top"/>
          </w:tcPr>
          <w:p w14:paraId="7B901753">
            <w:pPr>
              <w:spacing w:line="307" w:lineRule="auto"/>
              <w:rPr>
                <w:rFonts w:hint="eastAsia" w:ascii="宋体" w:hAnsi="宋体" w:eastAsia="宋体" w:cs="宋体"/>
                <w:color w:val="auto"/>
                <w:sz w:val="21"/>
              </w:rPr>
            </w:pPr>
          </w:p>
          <w:p w14:paraId="3B32AAF4">
            <w:pPr>
              <w:spacing w:line="307" w:lineRule="auto"/>
              <w:rPr>
                <w:rFonts w:hint="eastAsia" w:ascii="宋体" w:hAnsi="宋体" w:eastAsia="宋体" w:cs="宋体"/>
                <w:color w:val="auto"/>
                <w:sz w:val="21"/>
              </w:rPr>
            </w:pPr>
          </w:p>
          <w:p w14:paraId="5ED6EE7F">
            <w:pPr>
              <w:spacing w:line="307" w:lineRule="auto"/>
              <w:rPr>
                <w:rFonts w:hint="eastAsia" w:ascii="宋体" w:hAnsi="宋体" w:eastAsia="宋体" w:cs="宋体"/>
                <w:color w:val="auto"/>
                <w:sz w:val="21"/>
              </w:rPr>
            </w:pPr>
          </w:p>
          <w:p w14:paraId="7DF0864D">
            <w:pPr>
              <w:pStyle w:val="11"/>
              <w:spacing w:before="65" w:line="228" w:lineRule="auto"/>
              <w:ind w:left="129"/>
              <w:rPr>
                <w:rFonts w:hint="eastAsia" w:ascii="宋体" w:hAnsi="宋体" w:eastAsia="宋体" w:cs="宋体"/>
                <w:color w:val="auto"/>
                <w:sz w:val="20"/>
                <w:szCs w:val="20"/>
              </w:rPr>
            </w:pPr>
            <w:r>
              <w:rPr>
                <w:rFonts w:hint="eastAsia" w:ascii="宋体" w:hAnsi="宋体" w:eastAsia="宋体" w:cs="宋体"/>
                <w:color w:val="auto"/>
                <w:spacing w:val="4"/>
                <w:sz w:val="20"/>
                <w:szCs w:val="20"/>
              </w:rPr>
              <w:t>1.有一项不清洁扣</w:t>
            </w:r>
            <w:r>
              <w:rPr>
                <w:rFonts w:hint="eastAsia" w:ascii="宋体" w:hAnsi="宋体" w:eastAsia="宋体" w:cs="宋体"/>
                <w:color w:val="auto"/>
                <w:spacing w:val="-37"/>
                <w:sz w:val="20"/>
                <w:szCs w:val="20"/>
              </w:rPr>
              <w:t xml:space="preserve"> </w:t>
            </w:r>
            <w:r>
              <w:rPr>
                <w:rFonts w:hint="eastAsia" w:ascii="宋体" w:hAnsi="宋体" w:eastAsia="宋体" w:cs="宋体"/>
                <w:color w:val="auto"/>
                <w:spacing w:val="4"/>
                <w:sz w:val="20"/>
                <w:szCs w:val="20"/>
              </w:rPr>
              <w:t>2</w:t>
            </w:r>
            <w:r>
              <w:rPr>
                <w:rFonts w:hint="eastAsia" w:ascii="宋体" w:hAnsi="宋体" w:eastAsia="宋体" w:cs="宋体"/>
                <w:color w:val="auto"/>
                <w:spacing w:val="-36"/>
                <w:sz w:val="20"/>
                <w:szCs w:val="20"/>
              </w:rPr>
              <w:t xml:space="preserve"> </w:t>
            </w:r>
            <w:r>
              <w:rPr>
                <w:rFonts w:hint="eastAsia" w:ascii="宋体" w:hAnsi="宋体" w:eastAsia="宋体" w:cs="宋体"/>
                <w:color w:val="auto"/>
                <w:spacing w:val="4"/>
                <w:sz w:val="20"/>
                <w:szCs w:val="20"/>
              </w:rPr>
              <w:t>分；</w:t>
            </w:r>
          </w:p>
          <w:p w14:paraId="77F57A73">
            <w:pPr>
              <w:pStyle w:val="11"/>
              <w:spacing w:before="64" w:line="228" w:lineRule="auto"/>
              <w:ind w:left="116"/>
              <w:rPr>
                <w:rFonts w:hint="eastAsia" w:ascii="宋体" w:hAnsi="宋体" w:eastAsia="宋体" w:cs="宋体"/>
                <w:color w:val="auto"/>
                <w:sz w:val="20"/>
                <w:szCs w:val="20"/>
              </w:rPr>
            </w:pPr>
            <w:r>
              <w:rPr>
                <w:rFonts w:hint="eastAsia" w:ascii="宋体" w:hAnsi="宋体" w:eastAsia="宋体" w:cs="宋体"/>
                <w:color w:val="auto"/>
                <w:spacing w:val="3"/>
                <w:sz w:val="20"/>
                <w:szCs w:val="20"/>
              </w:rPr>
              <w:t>2.无消毒扣</w:t>
            </w:r>
            <w:r>
              <w:rPr>
                <w:rFonts w:hint="eastAsia" w:ascii="宋体" w:hAnsi="宋体" w:eastAsia="宋体" w:cs="宋体"/>
                <w:color w:val="auto"/>
                <w:spacing w:val="-35"/>
                <w:sz w:val="20"/>
                <w:szCs w:val="20"/>
              </w:rPr>
              <w:t xml:space="preserve"> </w:t>
            </w:r>
            <w:r>
              <w:rPr>
                <w:rFonts w:hint="eastAsia" w:ascii="宋体" w:hAnsi="宋体" w:eastAsia="宋体" w:cs="宋体"/>
                <w:color w:val="auto"/>
                <w:spacing w:val="3"/>
                <w:sz w:val="20"/>
                <w:szCs w:val="20"/>
              </w:rPr>
              <w:t>3</w:t>
            </w:r>
            <w:r>
              <w:rPr>
                <w:rFonts w:hint="eastAsia" w:ascii="宋体" w:hAnsi="宋体" w:eastAsia="宋体" w:cs="宋体"/>
                <w:color w:val="auto"/>
                <w:spacing w:val="-35"/>
                <w:sz w:val="20"/>
                <w:szCs w:val="20"/>
              </w:rPr>
              <w:t xml:space="preserve"> </w:t>
            </w:r>
            <w:r>
              <w:rPr>
                <w:rFonts w:hint="eastAsia" w:ascii="宋体" w:hAnsi="宋体" w:eastAsia="宋体" w:cs="宋体"/>
                <w:color w:val="auto"/>
                <w:spacing w:val="3"/>
                <w:sz w:val="20"/>
                <w:szCs w:val="20"/>
              </w:rPr>
              <w:t>分；</w:t>
            </w:r>
          </w:p>
          <w:p w14:paraId="4AA7D878">
            <w:pPr>
              <w:pStyle w:val="11"/>
              <w:spacing w:before="65" w:line="228" w:lineRule="auto"/>
              <w:ind w:left="117"/>
              <w:rPr>
                <w:rFonts w:hint="eastAsia" w:ascii="宋体" w:hAnsi="宋体" w:eastAsia="宋体" w:cs="宋体"/>
                <w:color w:val="auto"/>
                <w:sz w:val="20"/>
                <w:szCs w:val="20"/>
              </w:rPr>
            </w:pPr>
            <w:r>
              <w:rPr>
                <w:rFonts w:hint="eastAsia" w:ascii="宋体" w:hAnsi="宋体" w:eastAsia="宋体" w:cs="宋体"/>
                <w:color w:val="auto"/>
                <w:spacing w:val="6"/>
                <w:sz w:val="20"/>
                <w:szCs w:val="20"/>
              </w:rPr>
              <w:t>3.不按食品安全工作规定执行扣</w:t>
            </w:r>
            <w:r>
              <w:rPr>
                <w:rFonts w:hint="eastAsia" w:ascii="宋体" w:hAnsi="宋体" w:eastAsia="宋体" w:cs="宋体"/>
                <w:color w:val="auto"/>
                <w:spacing w:val="-26"/>
                <w:sz w:val="20"/>
                <w:szCs w:val="20"/>
              </w:rPr>
              <w:t xml:space="preserve"> </w:t>
            </w:r>
            <w:r>
              <w:rPr>
                <w:rFonts w:hint="eastAsia" w:ascii="宋体" w:hAnsi="宋体" w:eastAsia="宋体" w:cs="宋体"/>
                <w:color w:val="auto"/>
                <w:spacing w:val="6"/>
                <w:sz w:val="20"/>
                <w:szCs w:val="20"/>
              </w:rPr>
              <w:t>3</w:t>
            </w:r>
            <w:r>
              <w:rPr>
                <w:rFonts w:hint="eastAsia" w:ascii="宋体" w:hAnsi="宋体" w:eastAsia="宋体" w:cs="宋体"/>
                <w:color w:val="auto"/>
                <w:spacing w:val="-36"/>
                <w:sz w:val="20"/>
                <w:szCs w:val="20"/>
              </w:rPr>
              <w:t xml:space="preserve"> </w:t>
            </w:r>
            <w:r>
              <w:rPr>
                <w:rFonts w:hint="eastAsia" w:ascii="宋体" w:hAnsi="宋体" w:eastAsia="宋体" w:cs="宋体"/>
                <w:color w:val="auto"/>
                <w:spacing w:val="6"/>
                <w:sz w:val="20"/>
                <w:szCs w:val="20"/>
              </w:rPr>
              <w:t>分；</w:t>
            </w:r>
          </w:p>
        </w:tc>
        <w:tc>
          <w:tcPr>
            <w:tcW w:w="1250" w:type="dxa"/>
            <w:noWrap w:val="0"/>
            <w:vAlign w:val="top"/>
          </w:tcPr>
          <w:p w14:paraId="12A3CE45">
            <w:pPr>
              <w:spacing w:line="246" w:lineRule="auto"/>
              <w:rPr>
                <w:rFonts w:hint="eastAsia" w:ascii="宋体" w:hAnsi="宋体" w:eastAsia="宋体" w:cs="宋体"/>
                <w:color w:val="auto"/>
                <w:sz w:val="21"/>
              </w:rPr>
            </w:pPr>
          </w:p>
          <w:p w14:paraId="09C1ADA1">
            <w:pPr>
              <w:spacing w:line="246" w:lineRule="auto"/>
              <w:rPr>
                <w:rFonts w:hint="eastAsia" w:ascii="宋体" w:hAnsi="宋体" w:eastAsia="宋体" w:cs="宋体"/>
                <w:color w:val="auto"/>
                <w:sz w:val="21"/>
              </w:rPr>
            </w:pPr>
          </w:p>
          <w:p w14:paraId="5AE1E6B9">
            <w:pPr>
              <w:spacing w:line="246" w:lineRule="auto"/>
              <w:rPr>
                <w:rFonts w:hint="eastAsia" w:ascii="宋体" w:hAnsi="宋体" w:eastAsia="宋体" w:cs="宋体"/>
                <w:color w:val="auto"/>
                <w:sz w:val="21"/>
              </w:rPr>
            </w:pPr>
          </w:p>
          <w:p w14:paraId="2112FE1B">
            <w:pPr>
              <w:spacing w:line="246" w:lineRule="auto"/>
              <w:rPr>
                <w:rFonts w:hint="eastAsia" w:ascii="宋体" w:hAnsi="宋体" w:eastAsia="宋体" w:cs="宋体"/>
                <w:color w:val="auto"/>
                <w:sz w:val="21"/>
              </w:rPr>
            </w:pPr>
          </w:p>
          <w:p w14:paraId="30F40CDA">
            <w:pPr>
              <w:spacing w:line="247" w:lineRule="auto"/>
              <w:rPr>
                <w:rFonts w:hint="eastAsia" w:ascii="宋体" w:hAnsi="宋体" w:eastAsia="宋体" w:cs="宋体"/>
                <w:color w:val="auto"/>
                <w:sz w:val="21"/>
              </w:rPr>
            </w:pPr>
          </w:p>
          <w:p w14:paraId="010828EB">
            <w:pPr>
              <w:pStyle w:val="11"/>
              <w:spacing w:before="65" w:line="269" w:lineRule="exact"/>
              <w:ind w:left="295"/>
              <w:rPr>
                <w:rFonts w:hint="eastAsia" w:ascii="宋体" w:hAnsi="宋体" w:eastAsia="宋体" w:cs="宋体"/>
                <w:color w:val="auto"/>
                <w:sz w:val="20"/>
                <w:szCs w:val="20"/>
              </w:rPr>
            </w:pPr>
            <w:r>
              <w:rPr>
                <w:rFonts w:hint="eastAsia" w:ascii="宋体" w:hAnsi="宋体" w:eastAsia="宋体" w:cs="宋体"/>
                <w:color w:val="auto"/>
                <w:spacing w:val="-1"/>
                <w:position w:val="1"/>
                <w:sz w:val="20"/>
                <w:szCs w:val="20"/>
              </w:rPr>
              <w:t>20</w:t>
            </w:r>
          </w:p>
        </w:tc>
        <w:tc>
          <w:tcPr>
            <w:tcW w:w="639" w:type="dxa"/>
            <w:noWrap w:val="0"/>
            <w:vAlign w:val="top"/>
          </w:tcPr>
          <w:p w14:paraId="11BAFF3D">
            <w:pPr>
              <w:rPr>
                <w:rFonts w:hint="eastAsia" w:ascii="宋体" w:hAnsi="宋体" w:eastAsia="宋体" w:cs="宋体"/>
                <w:color w:val="auto"/>
                <w:sz w:val="21"/>
              </w:rPr>
            </w:pPr>
          </w:p>
        </w:tc>
      </w:tr>
      <w:tr w14:paraId="251C6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1257" w:type="dxa"/>
            <w:vMerge w:val="restart"/>
            <w:noWrap w:val="0"/>
            <w:vAlign w:val="top"/>
          </w:tcPr>
          <w:p w14:paraId="6BD50F95">
            <w:pPr>
              <w:rPr>
                <w:rFonts w:hint="eastAsia" w:ascii="宋体" w:hAnsi="宋体" w:eastAsia="宋体" w:cs="宋体"/>
                <w:color w:val="auto"/>
                <w:sz w:val="21"/>
              </w:rPr>
            </w:pPr>
          </w:p>
        </w:tc>
        <w:tc>
          <w:tcPr>
            <w:tcW w:w="968" w:type="dxa"/>
            <w:noWrap w:val="0"/>
            <w:vAlign w:val="top"/>
          </w:tcPr>
          <w:p w14:paraId="32E713C6">
            <w:pPr>
              <w:spacing w:line="302" w:lineRule="auto"/>
              <w:rPr>
                <w:rFonts w:hint="eastAsia" w:ascii="宋体" w:hAnsi="宋体" w:eastAsia="宋体" w:cs="宋体"/>
                <w:color w:val="auto"/>
                <w:sz w:val="21"/>
              </w:rPr>
            </w:pPr>
          </w:p>
          <w:p w14:paraId="28CA15A0">
            <w:pPr>
              <w:pStyle w:val="11"/>
              <w:spacing w:before="65" w:line="228" w:lineRule="auto"/>
              <w:ind w:left="251"/>
              <w:rPr>
                <w:rFonts w:hint="eastAsia" w:ascii="宋体" w:hAnsi="宋体" w:eastAsia="宋体" w:cs="宋体"/>
                <w:color w:val="auto"/>
                <w:sz w:val="20"/>
                <w:szCs w:val="20"/>
              </w:rPr>
            </w:pPr>
            <w:r>
              <w:rPr>
                <w:rFonts w:hint="eastAsia" w:ascii="宋体" w:hAnsi="宋体" w:eastAsia="宋体" w:cs="宋体"/>
                <w:color w:val="auto"/>
                <w:spacing w:val="3"/>
                <w:sz w:val="20"/>
                <w:szCs w:val="20"/>
              </w:rPr>
              <w:t>餐厅</w:t>
            </w:r>
          </w:p>
        </w:tc>
        <w:tc>
          <w:tcPr>
            <w:tcW w:w="6322" w:type="dxa"/>
            <w:noWrap w:val="0"/>
            <w:vAlign w:val="top"/>
          </w:tcPr>
          <w:p w14:paraId="1B719DCD">
            <w:pPr>
              <w:pStyle w:val="11"/>
              <w:spacing w:before="56" w:line="228" w:lineRule="auto"/>
              <w:ind w:right="12"/>
              <w:jc w:val="both"/>
              <w:rPr>
                <w:rFonts w:hint="eastAsia" w:ascii="宋体" w:hAnsi="宋体" w:eastAsia="宋体" w:cs="宋体"/>
                <w:color w:val="auto"/>
                <w:sz w:val="20"/>
                <w:szCs w:val="20"/>
              </w:rPr>
            </w:pPr>
            <w:r>
              <w:rPr>
                <w:rFonts w:hint="eastAsia" w:ascii="宋体" w:hAnsi="宋体" w:eastAsia="宋体" w:cs="宋体"/>
                <w:color w:val="auto"/>
                <w:spacing w:val="1"/>
                <w:sz w:val="20"/>
                <w:szCs w:val="20"/>
              </w:rPr>
              <w:t>1、餐厅地面每日清扫，每周</w:t>
            </w:r>
            <w:r>
              <w:rPr>
                <w:rFonts w:hint="eastAsia" w:ascii="宋体" w:hAnsi="宋体" w:eastAsia="宋体" w:cs="宋体"/>
                <w:color w:val="auto"/>
                <w:spacing w:val="-36"/>
                <w:sz w:val="20"/>
                <w:szCs w:val="20"/>
              </w:rPr>
              <w:t xml:space="preserve"> </w:t>
            </w:r>
            <w:r>
              <w:rPr>
                <w:rFonts w:hint="eastAsia" w:ascii="宋体" w:hAnsi="宋体" w:eastAsia="宋体" w:cs="宋体"/>
                <w:color w:val="auto"/>
                <w:spacing w:val="1"/>
                <w:sz w:val="20"/>
                <w:szCs w:val="20"/>
              </w:rPr>
              <w:t>2</w:t>
            </w:r>
            <w:r>
              <w:rPr>
                <w:rFonts w:hint="eastAsia" w:ascii="宋体" w:hAnsi="宋体" w:eastAsia="宋体" w:cs="宋体"/>
                <w:color w:val="auto"/>
                <w:spacing w:val="-33"/>
                <w:sz w:val="20"/>
                <w:szCs w:val="20"/>
              </w:rPr>
              <w:t xml:space="preserve"> </w:t>
            </w:r>
            <w:r>
              <w:rPr>
                <w:rFonts w:hint="eastAsia" w:ascii="宋体" w:hAnsi="宋体" w:eastAsia="宋体" w:cs="宋体"/>
                <w:color w:val="auto"/>
                <w:spacing w:val="1"/>
                <w:sz w:val="20"/>
                <w:szCs w:val="20"/>
              </w:rPr>
              <w:t>次大扫除，时刻保</w:t>
            </w:r>
            <w:r>
              <w:rPr>
                <w:rFonts w:hint="eastAsia" w:ascii="宋体" w:hAnsi="宋体" w:eastAsia="宋体" w:cs="宋体"/>
                <w:color w:val="auto"/>
                <w:sz w:val="20"/>
                <w:szCs w:val="20"/>
              </w:rPr>
              <w:t>持地面清洁；</w:t>
            </w:r>
          </w:p>
          <w:p w14:paraId="541DE5A7">
            <w:pPr>
              <w:pStyle w:val="11"/>
              <w:spacing w:before="65" w:line="227" w:lineRule="auto"/>
              <w:ind w:left="114"/>
              <w:rPr>
                <w:rFonts w:hint="eastAsia" w:ascii="宋体" w:hAnsi="宋体" w:eastAsia="宋体" w:cs="宋体"/>
                <w:color w:val="auto"/>
                <w:sz w:val="20"/>
                <w:szCs w:val="20"/>
              </w:rPr>
            </w:pPr>
            <w:r>
              <w:rPr>
                <w:rFonts w:hint="eastAsia" w:ascii="宋体" w:hAnsi="宋体" w:eastAsia="宋体" w:cs="宋体"/>
                <w:color w:val="auto"/>
                <w:spacing w:val="8"/>
                <w:sz w:val="20"/>
                <w:szCs w:val="20"/>
              </w:rPr>
              <w:t>2、餐桌摆成一条线，干净整洁无污渍；</w:t>
            </w:r>
          </w:p>
          <w:p w14:paraId="4F136DB2">
            <w:pPr>
              <w:pStyle w:val="11"/>
              <w:spacing w:before="66" w:line="227" w:lineRule="auto"/>
              <w:ind w:left="115"/>
              <w:rPr>
                <w:rFonts w:hint="eastAsia" w:ascii="宋体" w:hAnsi="宋体" w:eastAsia="宋体" w:cs="宋体"/>
                <w:color w:val="auto"/>
                <w:sz w:val="20"/>
                <w:szCs w:val="20"/>
              </w:rPr>
            </w:pPr>
            <w:r>
              <w:rPr>
                <w:rFonts w:hint="eastAsia" w:ascii="宋体" w:hAnsi="宋体" w:eastAsia="宋体" w:cs="宋体"/>
                <w:color w:val="auto"/>
                <w:spacing w:val="8"/>
                <w:sz w:val="20"/>
                <w:szCs w:val="20"/>
              </w:rPr>
              <w:t>3、餐余回收处干燥整洁无残渣。</w:t>
            </w:r>
          </w:p>
        </w:tc>
        <w:tc>
          <w:tcPr>
            <w:tcW w:w="4141" w:type="dxa"/>
            <w:noWrap w:val="0"/>
            <w:vAlign w:val="top"/>
          </w:tcPr>
          <w:p w14:paraId="17C2AC93">
            <w:pPr>
              <w:spacing w:line="302" w:lineRule="auto"/>
              <w:rPr>
                <w:rFonts w:hint="eastAsia" w:ascii="宋体" w:hAnsi="宋体" w:eastAsia="宋体" w:cs="宋体"/>
                <w:color w:val="auto"/>
                <w:sz w:val="21"/>
              </w:rPr>
            </w:pPr>
          </w:p>
          <w:p w14:paraId="0CF1A0B8">
            <w:pPr>
              <w:pStyle w:val="11"/>
              <w:spacing w:before="65" w:line="228" w:lineRule="auto"/>
              <w:ind w:left="860"/>
              <w:rPr>
                <w:rFonts w:hint="eastAsia" w:ascii="宋体" w:hAnsi="宋体" w:eastAsia="宋体" w:cs="宋体"/>
                <w:color w:val="auto"/>
                <w:sz w:val="20"/>
                <w:szCs w:val="20"/>
              </w:rPr>
            </w:pPr>
            <w:r>
              <w:rPr>
                <w:rFonts w:hint="eastAsia" w:ascii="宋体" w:hAnsi="宋体" w:eastAsia="宋体" w:cs="宋体"/>
                <w:color w:val="auto"/>
                <w:spacing w:val="12"/>
                <w:sz w:val="20"/>
                <w:szCs w:val="20"/>
              </w:rPr>
              <w:t>每项发现违规一次扣4</w:t>
            </w:r>
            <w:r>
              <w:rPr>
                <w:rFonts w:hint="eastAsia" w:ascii="宋体" w:hAnsi="宋体" w:eastAsia="宋体" w:cs="宋体"/>
                <w:color w:val="auto"/>
                <w:spacing w:val="-31"/>
                <w:sz w:val="20"/>
                <w:szCs w:val="20"/>
              </w:rPr>
              <w:t xml:space="preserve"> </w:t>
            </w:r>
            <w:r>
              <w:rPr>
                <w:rFonts w:hint="eastAsia" w:ascii="宋体" w:hAnsi="宋体" w:eastAsia="宋体" w:cs="宋体"/>
                <w:color w:val="auto"/>
                <w:spacing w:val="12"/>
                <w:sz w:val="20"/>
                <w:szCs w:val="20"/>
              </w:rPr>
              <w:t>分</w:t>
            </w:r>
          </w:p>
        </w:tc>
        <w:tc>
          <w:tcPr>
            <w:tcW w:w="1250" w:type="dxa"/>
            <w:noWrap w:val="0"/>
            <w:vAlign w:val="top"/>
          </w:tcPr>
          <w:p w14:paraId="2C687FB6">
            <w:pPr>
              <w:spacing w:line="302" w:lineRule="auto"/>
              <w:rPr>
                <w:rFonts w:hint="eastAsia" w:ascii="宋体" w:hAnsi="宋体" w:eastAsia="宋体" w:cs="宋体"/>
                <w:color w:val="auto"/>
                <w:sz w:val="21"/>
              </w:rPr>
            </w:pPr>
          </w:p>
          <w:p w14:paraId="4315251E">
            <w:pPr>
              <w:pStyle w:val="11"/>
              <w:spacing w:before="65" w:line="270" w:lineRule="exact"/>
              <w:ind w:left="524"/>
              <w:rPr>
                <w:rFonts w:hint="eastAsia" w:ascii="宋体" w:hAnsi="宋体" w:eastAsia="宋体" w:cs="宋体"/>
                <w:color w:val="auto"/>
                <w:sz w:val="20"/>
                <w:szCs w:val="20"/>
              </w:rPr>
            </w:pPr>
            <w:r>
              <w:rPr>
                <w:rFonts w:hint="eastAsia" w:ascii="宋体" w:hAnsi="宋体" w:eastAsia="宋体" w:cs="宋体"/>
                <w:color w:val="auto"/>
                <w:spacing w:val="-7"/>
                <w:position w:val="1"/>
                <w:sz w:val="20"/>
                <w:szCs w:val="20"/>
              </w:rPr>
              <w:t>12</w:t>
            </w:r>
          </w:p>
        </w:tc>
        <w:tc>
          <w:tcPr>
            <w:tcW w:w="639" w:type="dxa"/>
            <w:noWrap w:val="0"/>
            <w:vAlign w:val="top"/>
          </w:tcPr>
          <w:p w14:paraId="2930931A">
            <w:pPr>
              <w:rPr>
                <w:rFonts w:hint="eastAsia" w:ascii="宋体" w:hAnsi="宋体" w:eastAsia="宋体" w:cs="宋体"/>
                <w:color w:val="auto"/>
                <w:sz w:val="21"/>
              </w:rPr>
            </w:pPr>
          </w:p>
        </w:tc>
      </w:tr>
      <w:tr w14:paraId="4ED4C8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8" w:hRule="atLeast"/>
        </w:trPr>
        <w:tc>
          <w:tcPr>
            <w:tcW w:w="1257" w:type="dxa"/>
            <w:vMerge w:val="continue"/>
            <w:noWrap w:val="0"/>
            <w:vAlign w:val="top"/>
          </w:tcPr>
          <w:p w14:paraId="26D4592A">
            <w:pPr>
              <w:rPr>
                <w:rFonts w:hint="eastAsia" w:ascii="宋体" w:hAnsi="宋体" w:eastAsia="宋体" w:cs="宋体"/>
                <w:color w:val="auto"/>
                <w:sz w:val="21"/>
              </w:rPr>
            </w:pPr>
          </w:p>
        </w:tc>
        <w:tc>
          <w:tcPr>
            <w:tcW w:w="968" w:type="dxa"/>
            <w:noWrap w:val="0"/>
            <w:vAlign w:val="top"/>
          </w:tcPr>
          <w:p w14:paraId="58446FD6">
            <w:pPr>
              <w:spacing w:line="304" w:lineRule="auto"/>
              <w:rPr>
                <w:rFonts w:hint="eastAsia" w:ascii="宋体" w:hAnsi="宋体" w:eastAsia="宋体" w:cs="宋体"/>
                <w:color w:val="auto"/>
                <w:sz w:val="21"/>
              </w:rPr>
            </w:pPr>
          </w:p>
          <w:p w14:paraId="76C21B82">
            <w:pPr>
              <w:spacing w:line="304" w:lineRule="auto"/>
              <w:rPr>
                <w:rFonts w:hint="eastAsia" w:ascii="宋体" w:hAnsi="宋体" w:eastAsia="宋体" w:cs="宋体"/>
                <w:color w:val="auto"/>
                <w:sz w:val="21"/>
              </w:rPr>
            </w:pPr>
          </w:p>
          <w:p w14:paraId="3A6DF2DF">
            <w:pPr>
              <w:pStyle w:val="11"/>
              <w:spacing w:before="65" w:line="228" w:lineRule="auto"/>
              <w:ind w:left="250"/>
              <w:rPr>
                <w:rFonts w:hint="eastAsia" w:ascii="宋体" w:hAnsi="宋体" w:eastAsia="宋体" w:cs="宋体"/>
                <w:color w:val="auto"/>
                <w:sz w:val="20"/>
                <w:szCs w:val="20"/>
              </w:rPr>
            </w:pPr>
            <w:r>
              <w:rPr>
                <w:rFonts w:hint="eastAsia" w:ascii="宋体" w:hAnsi="宋体" w:eastAsia="宋体" w:cs="宋体"/>
                <w:color w:val="auto"/>
                <w:spacing w:val="4"/>
                <w:sz w:val="20"/>
                <w:szCs w:val="20"/>
              </w:rPr>
              <w:t>库房</w:t>
            </w:r>
          </w:p>
        </w:tc>
        <w:tc>
          <w:tcPr>
            <w:tcW w:w="6322" w:type="dxa"/>
            <w:noWrap w:val="0"/>
            <w:vAlign w:val="top"/>
          </w:tcPr>
          <w:p w14:paraId="3010B22D">
            <w:pPr>
              <w:pStyle w:val="11"/>
              <w:spacing w:before="53" w:line="228" w:lineRule="auto"/>
              <w:ind w:left="127"/>
              <w:rPr>
                <w:rFonts w:hint="eastAsia" w:ascii="宋体" w:hAnsi="宋体" w:eastAsia="宋体" w:cs="宋体"/>
                <w:color w:val="auto"/>
                <w:sz w:val="20"/>
                <w:szCs w:val="20"/>
              </w:rPr>
            </w:pPr>
            <w:r>
              <w:rPr>
                <w:rFonts w:hint="eastAsia" w:ascii="宋体" w:hAnsi="宋体" w:eastAsia="宋体" w:cs="宋体"/>
                <w:color w:val="auto"/>
                <w:spacing w:val="5"/>
                <w:sz w:val="20"/>
                <w:szCs w:val="20"/>
              </w:rPr>
              <w:t>1、地面保持清洁；</w:t>
            </w:r>
          </w:p>
          <w:p w14:paraId="1C1ABAEF">
            <w:pPr>
              <w:pStyle w:val="11"/>
              <w:spacing w:before="64" w:line="228" w:lineRule="auto"/>
              <w:ind w:left="114"/>
              <w:rPr>
                <w:rFonts w:hint="eastAsia" w:ascii="宋体" w:hAnsi="宋体" w:eastAsia="宋体" w:cs="宋体"/>
                <w:color w:val="auto"/>
                <w:sz w:val="20"/>
                <w:szCs w:val="20"/>
              </w:rPr>
            </w:pPr>
            <w:r>
              <w:rPr>
                <w:rFonts w:hint="eastAsia" w:ascii="宋体" w:hAnsi="宋体" w:eastAsia="宋体" w:cs="宋体"/>
                <w:color w:val="auto"/>
                <w:spacing w:val="8"/>
                <w:sz w:val="20"/>
                <w:szCs w:val="20"/>
              </w:rPr>
              <w:t>2、所有食物必须上架，禁止随意摆放；</w:t>
            </w:r>
          </w:p>
          <w:p w14:paraId="6BEBC0D2">
            <w:pPr>
              <w:pStyle w:val="11"/>
              <w:spacing w:before="65" w:line="228" w:lineRule="auto"/>
              <w:ind w:left="115"/>
              <w:rPr>
                <w:rFonts w:hint="eastAsia" w:ascii="宋体" w:hAnsi="宋体" w:eastAsia="宋体" w:cs="宋体"/>
                <w:color w:val="auto"/>
                <w:sz w:val="20"/>
                <w:szCs w:val="20"/>
              </w:rPr>
            </w:pPr>
            <w:r>
              <w:rPr>
                <w:rFonts w:hint="eastAsia" w:ascii="宋体" w:hAnsi="宋体" w:eastAsia="宋体" w:cs="宋体"/>
                <w:color w:val="auto"/>
                <w:spacing w:val="9"/>
                <w:sz w:val="20"/>
                <w:szCs w:val="20"/>
              </w:rPr>
              <w:t>3、夏季须保持通风透气，库房无异味，保持蔬</w:t>
            </w:r>
            <w:r>
              <w:rPr>
                <w:rFonts w:hint="eastAsia" w:ascii="宋体" w:hAnsi="宋体" w:eastAsia="宋体" w:cs="宋体"/>
                <w:color w:val="auto"/>
                <w:spacing w:val="8"/>
                <w:sz w:val="20"/>
                <w:szCs w:val="20"/>
              </w:rPr>
              <w:t>菜新鲜；</w:t>
            </w:r>
          </w:p>
          <w:p w14:paraId="50ADBD60">
            <w:pPr>
              <w:pStyle w:val="11"/>
              <w:spacing w:before="65" w:line="260" w:lineRule="auto"/>
              <w:ind w:left="111" w:right="107" w:hanging="1"/>
              <w:rPr>
                <w:rFonts w:hint="eastAsia" w:ascii="宋体" w:hAnsi="宋体" w:eastAsia="宋体" w:cs="宋体"/>
                <w:color w:val="auto"/>
                <w:sz w:val="20"/>
                <w:szCs w:val="20"/>
              </w:rPr>
            </w:pPr>
            <w:r>
              <w:rPr>
                <w:rFonts w:hint="eastAsia" w:ascii="宋体" w:hAnsi="宋体" w:eastAsia="宋体" w:cs="宋体"/>
                <w:color w:val="auto"/>
                <w:spacing w:val="6"/>
                <w:sz w:val="20"/>
                <w:szCs w:val="20"/>
              </w:rPr>
              <w:t>4、冰箱责任落实到人，标志、温控清楚；外表整洁、生熟分开、标识清晰。</w:t>
            </w:r>
          </w:p>
        </w:tc>
        <w:tc>
          <w:tcPr>
            <w:tcW w:w="4141" w:type="dxa"/>
            <w:noWrap w:val="0"/>
            <w:vAlign w:val="top"/>
          </w:tcPr>
          <w:p w14:paraId="04E77B71">
            <w:pPr>
              <w:spacing w:line="304" w:lineRule="auto"/>
              <w:rPr>
                <w:rFonts w:hint="eastAsia" w:ascii="宋体" w:hAnsi="宋体" w:eastAsia="宋体" w:cs="宋体"/>
                <w:color w:val="auto"/>
                <w:sz w:val="21"/>
              </w:rPr>
            </w:pPr>
          </w:p>
          <w:p w14:paraId="43D3F970">
            <w:pPr>
              <w:spacing w:line="304" w:lineRule="auto"/>
              <w:rPr>
                <w:rFonts w:hint="eastAsia" w:ascii="宋体" w:hAnsi="宋体" w:eastAsia="宋体" w:cs="宋体"/>
                <w:color w:val="auto"/>
                <w:sz w:val="21"/>
              </w:rPr>
            </w:pPr>
          </w:p>
          <w:p w14:paraId="43D26E70">
            <w:pPr>
              <w:pStyle w:val="11"/>
              <w:spacing w:before="65" w:line="228" w:lineRule="auto"/>
              <w:ind w:left="754"/>
              <w:rPr>
                <w:rFonts w:hint="eastAsia" w:ascii="宋体" w:hAnsi="宋体" w:eastAsia="宋体" w:cs="宋体"/>
                <w:color w:val="auto"/>
                <w:sz w:val="20"/>
                <w:szCs w:val="20"/>
              </w:rPr>
            </w:pPr>
            <w:r>
              <w:rPr>
                <w:rFonts w:hint="eastAsia" w:ascii="宋体" w:hAnsi="宋体" w:eastAsia="宋体" w:cs="宋体"/>
                <w:color w:val="auto"/>
                <w:spacing w:val="5"/>
                <w:sz w:val="20"/>
                <w:szCs w:val="20"/>
              </w:rPr>
              <w:t>每项发现违规一次扣</w:t>
            </w:r>
            <w:r>
              <w:rPr>
                <w:rFonts w:hint="eastAsia" w:ascii="宋体" w:hAnsi="宋体" w:eastAsia="宋体" w:cs="宋体"/>
                <w:color w:val="auto"/>
                <w:spacing w:val="-25"/>
                <w:sz w:val="20"/>
                <w:szCs w:val="20"/>
              </w:rPr>
              <w:t xml:space="preserve"> </w:t>
            </w:r>
            <w:r>
              <w:rPr>
                <w:rFonts w:hint="eastAsia" w:ascii="宋体" w:hAnsi="宋体" w:eastAsia="宋体" w:cs="宋体"/>
                <w:color w:val="auto"/>
                <w:spacing w:val="5"/>
                <w:sz w:val="20"/>
                <w:szCs w:val="20"/>
              </w:rPr>
              <w:t>3</w:t>
            </w:r>
            <w:r>
              <w:rPr>
                <w:rFonts w:hint="eastAsia" w:ascii="宋体" w:hAnsi="宋体" w:eastAsia="宋体" w:cs="宋体"/>
                <w:color w:val="auto"/>
                <w:spacing w:val="-36"/>
                <w:sz w:val="20"/>
                <w:szCs w:val="20"/>
              </w:rPr>
              <w:t xml:space="preserve"> </w:t>
            </w:r>
            <w:r>
              <w:rPr>
                <w:rFonts w:hint="eastAsia" w:ascii="宋体" w:hAnsi="宋体" w:eastAsia="宋体" w:cs="宋体"/>
                <w:color w:val="auto"/>
                <w:spacing w:val="5"/>
                <w:sz w:val="20"/>
                <w:szCs w:val="20"/>
              </w:rPr>
              <w:t>分；</w:t>
            </w:r>
          </w:p>
        </w:tc>
        <w:tc>
          <w:tcPr>
            <w:tcW w:w="1250" w:type="dxa"/>
            <w:noWrap w:val="0"/>
            <w:vAlign w:val="top"/>
          </w:tcPr>
          <w:p w14:paraId="51F98B78">
            <w:pPr>
              <w:spacing w:line="304" w:lineRule="auto"/>
              <w:rPr>
                <w:rFonts w:hint="eastAsia" w:ascii="宋体" w:hAnsi="宋体" w:eastAsia="宋体" w:cs="宋体"/>
                <w:color w:val="auto"/>
                <w:sz w:val="21"/>
              </w:rPr>
            </w:pPr>
          </w:p>
          <w:p w14:paraId="02B35119">
            <w:pPr>
              <w:spacing w:line="305" w:lineRule="auto"/>
              <w:rPr>
                <w:rFonts w:hint="eastAsia" w:ascii="宋体" w:hAnsi="宋体" w:eastAsia="宋体" w:cs="宋体"/>
                <w:color w:val="auto"/>
                <w:sz w:val="21"/>
              </w:rPr>
            </w:pPr>
          </w:p>
          <w:p w14:paraId="0282A0B2">
            <w:pPr>
              <w:pStyle w:val="11"/>
              <w:spacing w:before="65" w:line="270" w:lineRule="exact"/>
              <w:ind w:left="524"/>
              <w:rPr>
                <w:rFonts w:hint="eastAsia" w:ascii="宋体" w:hAnsi="宋体" w:eastAsia="宋体" w:cs="宋体"/>
                <w:color w:val="auto"/>
                <w:sz w:val="20"/>
                <w:szCs w:val="20"/>
              </w:rPr>
            </w:pPr>
            <w:r>
              <w:rPr>
                <w:rFonts w:hint="eastAsia" w:ascii="宋体" w:hAnsi="宋体" w:eastAsia="宋体" w:cs="宋体"/>
                <w:color w:val="auto"/>
                <w:spacing w:val="-7"/>
                <w:position w:val="1"/>
                <w:sz w:val="20"/>
                <w:szCs w:val="20"/>
              </w:rPr>
              <w:t>12</w:t>
            </w:r>
          </w:p>
        </w:tc>
        <w:tc>
          <w:tcPr>
            <w:tcW w:w="639" w:type="dxa"/>
            <w:noWrap w:val="0"/>
            <w:vAlign w:val="top"/>
          </w:tcPr>
          <w:p w14:paraId="503C7F13">
            <w:pPr>
              <w:rPr>
                <w:rFonts w:hint="eastAsia" w:ascii="宋体" w:hAnsi="宋体" w:eastAsia="宋体" w:cs="宋体"/>
                <w:color w:val="auto"/>
                <w:sz w:val="21"/>
              </w:rPr>
            </w:pPr>
          </w:p>
        </w:tc>
      </w:tr>
      <w:tr w14:paraId="0ABAE0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55" w:hRule="atLeast"/>
        </w:trPr>
        <w:tc>
          <w:tcPr>
            <w:tcW w:w="1257" w:type="dxa"/>
            <w:noWrap w:val="0"/>
            <w:vAlign w:val="center"/>
          </w:tcPr>
          <w:p w14:paraId="51D14E4A">
            <w:pPr>
              <w:pStyle w:val="11"/>
              <w:spacing w:before="65" w:line="228" w:lineRule="auto"/>
              <w:jc w:val="center"/>
              <w:rPr>
                <w:rFonts w:hint="eastAsia" w:ascii="宋体" w:hAnsi="宋体" w:eastAsia="宋体" w:cs="宋体"/>
                <w:color w:val="auto"/>
                <w:spacing w:val="4"/>
                <w:sz w:val="20"/>
                <w:szCs w:val="20"/>
              </w:rPr>
            </w:pPr>
            <w:r>
              <w:rPr>
                <w:rFonts w:hint="eastAsia" w:ascii="宋体" w:hAnsi="宋体" w:eastAsia="宋体" w:cs="宋体"/>
                <w:color w:val="auto"/>
                <w:spacing w:val="4"/>
                <w:sz w:val="20"/>
                <w:szCs w:val="20"/>
              </w:rPr>
              <w:t>食堂管理</w:t>
            </w:r>
          </w:p>
          <w:p w14:paraId="641A0C77">
            <w:pPr>
              <w:pStyle w:val="11"/>
              <w:spacing w:before="65" w:line="228" w:lineRule="auto"/>
              <w:jc w:val="center"/>
              <w:rPr>
                <w:rFonts w:hint="eastAsia" w:ascii="宋体" w:hAnsi="宋体" w:eastAsia="宋体" w:cs="宋体"/>
                <w:color w:val="auto"/>
                <w:sz w:val="20"/>
                <w:szCs w:val="20"/>
              </w:rPr>
            </w:pPr>
            <w:r>
              <w:rPr>
                <w:rFonts w:hint="eastAsia" w:ascii="宋体" w:hAnsi="宋体" w:eastAsia="宋体" w:cs="宋体"/>
                <w:color w:val="auto"/>
                <w:spacing w:val="4"/>
                <w:sz w:val="20"/>
                <w:szCs w:val="20"/>
              </w:rPr>
              <w:t>（10 分）</w:t>
            </w:r>
          </w:p>
        </w:tc>
        <w:tc>
          <w:tcPr>
            <w:tcW w:w="968" w:type="dxa"/>
            <w:noWrap w:val="0"/>
            <w:vAlign w:val="top"/>
          </w:tcPr>
          <w:p w14:paraId="76CF8A87">
            <w:pPr>
              <w:rPr>
                <w:rFonts w:hint="eastAsia" w:ascii="宋体" w:hAnsi="宋体" w:eastAsia="宋体" w:cs="宋体"/>
                <w:color w:val="auto"/>
                <w:sz w:val="21"/>
              </w:rPr>
            </w:pPr>
          </w:p>
        </w:tc>
        <w:tc>
          <w:tcPr>
            <w:tcW w:w="6322" w:type="dxa"/>
            <w:noWrap w:val="0"/>
            <w:vAlign w:val="top"/>
          </w:tcPr>
          <w:p w14:paraId="4DEA0913">
            <w:pPr>
              <w:pStyle w:val="11"/>
              <w:spacing w:before="56" w:line="270" w:lineRule="auto"/>
              <w:ind w:left="112" w:right="107" w:firstLine="14"/>
              <w:jc w:val="both"/>
              <w:rPr>
                <w:rFonts w:hint="eastAsia" w:ascii="宋体" w:hAnsi="宋体" w:eastAsia="宋体" w:cs="宋体"/>
                <w:color w:val="auto"/>
                <w:sz w:val="20"/>
                <w:szCs w:val="20"/>
              </w:rPr>
            </w:pPr>
            <w:r>
              <w:rPr>
                <w:rFonts w:hint="eastAsia" w:ascii="宋体" w:hAnsi="宋体" w:eastAsia="宋体" w:cs="宋体"/>
                <w:color w:val="auto"/>
                <w:spacing w:val="6"/>
                <w:sz w:val="20"/>
                <w:szCs w:val="20"/>
              </w:rPr>
              <w:t>1、严禁非食堂人员随意进入食堂的食品加工操作间及</w:t>
            </w:r>
            <w:r>
              <w:rPr>
                <w:rFonts w:hint="eastAsia" w:ascii="宋体" w:hAnsi="宋体" w:eastAsia="宋体" w:cs="宋体"/>
                <w:color w:val="auto"/>
                <w:spacing w:val="5"/>
                <w:sz w:val="20"/>
                <w:szCs w:val="20"/>
              </w:rPr>
              <w:t>原料仓</w:t>
            </w:r>
            <w:r>
              <w:rPr>
                <w:rFonts w:hint="eastAsia" w:ascii="宋体" w:hAnsi="宋体" w:eastAsia="宋体" w:cs="宋体"/>
                <w:color w:val="auto"/>
                <w:spacing w:val="9"/>
                <w:sz w:val="20"/>
                <w:szCs w:val="20"/>
              </w:rPr>
              <w:t>库；2、按时留样；3、按时开个门窗；4、按时开</w:t>
            </w:r>
            <w:r>
              <w:rPr>
                <w:rFonts w:hint="eastAsia" w:ascii="宋体" w:hAnsi="宋体" w:eastAsia="宋体" w:cs="宋体"/>
                <w:color w:val="auto"/>
                <w:spacing w:val="8"/>
                <w:sz w:val="20"/>
                <w:szCs w:val="20"/>
              </w:rPr>
              <w:t>餐；5、服</w:t>
            </w:r>
            <w:r>
              <w:rPr>
                <w:rFonts w:hint="eastAsia" w:ascii="宋体" w:hAnsi="宋体" w:eastAsia="宋体" w:cs="宋体"/>
                <w:color w:val="auto"/>
                <w:spacing w:val="9"/>
                <w:sz w:val="20"/>
                <w:szCs w:val="20"/>
              </w:rPr>
              <w:t>从学校临时调配的任务，配合好学校迎接上级检查。</w:t>
            </w:r>
          </w:p>
        </w:tc>
        <w:tc>
          <w:tcPr>
            <w:tcW w:w="4141" w:type="dxa"/>
            <w:noWrap w:val="0"/>
            <w:vAlign w:val="top"/>
          </w:tcPr>
          <w:p w14:paraId="1E93D75F">
            <w:pPr>
              <w:spacing w:line="300" w:lineRule="auto"/>
              <w:rPr>
                <w:rFonts w:hint="eastAsia" w:ascii="宋体" w:hAnsi="宋体" w:eastAsia="宋体" w:cs="宋体"/>
                <w:color w:val="auto"/>
                <w:sz w:val="21"/>
              </w:rPr>
            </w:pPr>
          </w:p>
          <w:p w14:paraId="4A789CA2">
            <w:pPr>
              <w:pStyle w:val="11"/>
              <w:spacing w:before="65" w:line="228" w:lineRule="auto"/>
              <w:ind w:left="860"/>
              <w:rPr>
                <w:rFonts w:hint="eastAsia" w:ascii="宋体" w:hAnsi="宋体" w:eastAsia="宋体" w:cs="宋体"/>
                <w:color w:val="auto"/>
                <w:sz w:val="20"/>
                <w:szCs w:val="20"/>
              </w:rPr>
            </w:pPr>
            <w:r>
              <w:rPr>
                <w:rFonts w:hint="eastAsia" w:ascii="宋体" w:hAnsi="宋体" w:eastAsia="宋体" w:cs="宋体"/>
                <w:color w:val="auto"/>
                <w:spacing w:val="6"/>
                <w:sz w:val="20"/>
                <w:szCs w:val="20"/>
              </w:rPr>
              <w:t>每项发现违规一次扣</w:t>
            </w:r>
            <w:r>
              <w:rPr>
                <w:rFonts w:hint="eastAsia" w:ascii="宋体" w:hAnsi="宋体" w:eastAsia="宋体" w:cs="宋体"/>
                <w:color w:val="auto"/>
                <w:spacing w:val="-30"/>
                <w:sz w:val="20"/>
                <w:szCs w:val="20"/>
              </w:rPr>
              <w:t xml:space="preserve"> </w:t>
            </w:r>
            <w:r>
              <w:rPr>
                <w:rFonts w:hint="eastAsia" w:ascii="宋体" w:hAnsi="宋体" w:eastAsia="宋体" w:cs="宋体"/>
                <w:color w:val="auto"/>
                <w:spacing w:val="6"/>
                <w:sz w:val="20"/>
                <w:szCs w:val="20"/>
              </w:rPr>
              <w:t>2</w:t>
            </w:r>
            <w:r>
              <w:rPr>
                <w:rFonts w:hint="eastAsia" w:ascii="宋体" w:hAnsi="宋体" w:eastAsia="宋体" w:cs="宋体"/>
                <w:color w:val="auto"/>
                <w:spacing w:val="-35"/>
                <w:sz w:val="20"/>
                <w:szCs w:val="20"/>
              </w:rPr>
              <w:t xml:space="preserve"> </w:t>
            </w:r>
            <w:r>
              <w:rPr>
                <w:rFonts w:hint="eastAsia" w:ascii="宋体" w:hAnsi="宋体" w:eastAsia="宋体" w:cs="宋体"/>
                <w:color w:val="auto"/>
                <w:spacing w:val="6"/>
                <w:sz w:val="20"/>
                <w:szCs w:val="20"/>
              </w:rPr>
              <w:t>分</w:t>
            </w:r>
          </w:p>
        </w:tc>
        <w:tc>
          <w:tcPr>
            <w:tcW w:w="1250" w:type="dxa"/>
            <w:noWrap w:val="0"/>
            <w:vAlign w:val="top"/>
          </w:tcPr>
          <w:p w14:paraId="0384FC37">
            <w:pPr>
              <w:spacing w:line="300" w:lineRule="auto"/>
              <w:rPr>
                <w:rFonts w:hint="eastAsia" w:ascii="宋体" w:hAnsi="宋体" w:eastAsia="宋体" w:cs="宋体"/>
                <w:color w:val="auto"/>
                <w:sz w:val="21"/>
              </w:rPr>
            </w:pPr>
          </w:p>
          <w:p w14:paraId="3221D4E7">
            <w:pPr>
              <w:pStyle w:val="11"/>
              <w:spacing w:before="65" w:line="269" w:lineRule="exact"/>
              <w:ind w:left="524"/>
              <w:rPr>
                <w:rFonts w:hint="eastAsia" w:ascii="宋体" w:hAnsi="宋体" w:eastAsia="宋体" w:cs="宋体"/>
                <w:color w:val="auto"/>
                <w:sz w:val="20"/>
                <w:szCs w:val="20"/>
              </w:rPr>
            </w:pPr>
            <w:r>
              <w:rPr>
                <w:rFonts w:hint="eastAsia" w:ascii="宋体" w:hAnsi="宋体" w:eastAsia="宋体" w:cs="宋体"/>
                <w:color w:val="auto"/>
                <w:spacing w:val="-7"/>
                <w:position w:val="1"/>
                <w:sz w:val="20"/>
                <w:szCs w:val="20"/>
              </w:rPr>
              <w:t>10</w:t>
            </w:r>
          </w:p>
        </w:tc>
        <w:tc>
          <w:tcPr>
            <w:tcW w:w="639" w:type="dxa"/>
            <w:noWrap w:val="0"/>
            <w:vAlign w:val="top"/>
          </w:tcPr>
          <w:p w14:paraId="59B5B4EA">
            <w:pPr>
              <w:rPr>
                <w:rFonts w:hint="eastAsia" w:ascii="宋体" w:hAnsi="宋体" w:eastAsia="宋体" w:cs="宋体"/>
                <w:color w:val="auto"/>
                <w:sz w:val="21"/>
              </w:rPr>
            </w:pPr>
          </w:p>
        </w:tc>
      </w:tr>
    </w:tbl>
    <w:p w14:paraId="53F53168">
      <w:pPr>
        <w:widowControl w:val="0"/>
        <w:spacing w:before="51" w:after="120" w:line="228" w:lineRule="auto"/>
        <w:ind w:left="120"/>
        <w:jc w:val="both"/>
        <w:rPr>
          <w:rFonts w:hint="eastAsia" w:ascii="宋体" w:hAnsi="宋体" w:eastAsia="宋体" w:cs="宋体"/>
          <w:color w:val="auto"/>
          <w:kern w:val="2"/>
          <w:sz w:val="20"/>
          <w:szCs w:val="20"/>
          <w:lang w:val="en-US" w:eastAsia="zh-CN" w:bidi="ar-SA"/>
        </w:rPr>
      </w:pPr>
      <w:r>
        <w:rPr>
          <w:rFonts w:hint="eastAsia" w:ascii="宋体" w:hAnsi="宋体" w:eastAsia="宋体" w:cs="宋体"/>
          <w:color w:val="auto"/>
          <w:spacing w:val="2"/>
          <w:kern w:val="2"/>
          <w:sz w:val="20"/>
          <w:szCs w:val="20"/>
          <w:lang w:val="en-US" w:eastAsia="zh-CN" w:bidi="ar-SA"/>
        </w:rPr>
        <w:t xml:space="preserve">检查部门：                                      检查人：                       </w:t>
      </w:r>
      <w:r>
        <w:rPr>
          <w:rFonts w:hint="eastAsia" w:ascii="宋体" w:hAnsi="宋体" w:eastAsia="宋体" w:cs="宋体"/>
          <w:color w:val="auto"/>
          <w:spacing w:val="1"/>
          <w:kern w:val="2"/>
          <w:sz w:val="20"/>
          <w:szCs w:val="20"/>
          <w:lang w:val="en-US" w:eastAsia="zh-CN" w:bidi="ar-SA"/>
        </w:rPr>
        <w:t xml:space="preserve">                 总得分：                     日期：</w:t>
      </w:r>
    </w:p>
    <w:p w14:paraId="61C2684B">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color w:val="auto"/>
          <w:sz w:val="21"/>
          <w:szCs w:val="21"/>
          <w:highlight w:val="none"/>
          <w:lang w:val="en-US" w:eastAsia="zh-CN"/>
        </w:rPr>
        <w:sectPr>
          <w:footerReference r:id="rId11" w:type="default"/>
          <w:pgSz w:w="16838" w:h="11906" w:orient="landscape"/>
          <w:pgMar w:top="1588" w:right="1474" w:bottom="1474" w:left="1474" w:header="851" w:footer="992" w:gutter="0"/>
          <w:pgNumType w:fmt="decimal"/>
          <w:cols w:space="720" w:num="1"/>
          <w:docGrid w:type="lines" w:linePitch="312" w:charSpace="0"/>
        </w:sectPr>
      </w:pPr>
    </w:p>
    <w:p w14:paraId="0135E839">
      <w:pPr>
        <w:widowControl w:val="0"/>
        <w:spacing w:before="101" w:after="120" w:line="235" w:lineRule="auto"/>
        <w:ind w:left="138"/>
        <w:jc w:val="both"/>
        <w:rPr>
          <w:rFonts w:hint="eastAsia" w:ascii="宋体" w:hAnsi="宋体" w:eastAsia="宋体" w:cs="宋体"/>
          <w:b/>
          <w:bCs/>
          <w:color w:val="auto"/>
          <w:spacing w:val="-5"/>
          <w:kern w:val="2"/>
          <w:sz w:val="20"/>
          <w:szCs w:val="20"/>
          <w:lang w:val="en-US" w:eastAsia="zh-CN" w:bidi="ar-SA"/>
        </w:rPr>
      </w:pPr>
      <w:r>
        <w:rPr>
          <w:rFonts w:hint="eastAsia" w:ascii="宋体" w:hAnsi="宋体" w:eastAsia="宋体" w:cs="宋体"/>
          <w:b/>
          <w:bCs/>
          <w:color w:val="auto"/>
          <w:spacing w:val="-5"/>
          <w:kern w:val="2"/>
          <w:sz w:val="20"/>
          <w:szCs w:val="20"/>
          <w:lang w:val="en-US" w:eastAsia="zh-CN" w:bidi="ar-SA"/>
        </w:rPr>
        <w:t>附表 2：郴州市林邑中学食堂食品安全和膳食经费满意度测评表</w:t>
      </w:r>
    </w:p>
    <w:p w14:paraId="42A593F4">
      <w:pPr>
        <w:spacing w:line="267" w:lineRule="auto"/>
        <w:rPr>
          <w:rFonts w:hint="eastAsia" w:ascii="宋体" w:hAnsi="宋体" w:eastAsia="宋体" w:cs="宋体"/>
          <w:color w:val="auto"/>
          <w:sz w:val="21"/>
        </w:rPr>
      </w:pPr>
    </w:p>
    <w:p w14:paraId="13BE197B">
      <w:pPr>
        <w:spacing w:line="268" w:lineRule="auto"/>
        <w:rPr>
          <w:rFonts w:hint="eastAsia" w:ascii="宋体" w:hAnsi="宋体" w:eastAsia="宋体" w:cs="宋体"/>
          <w:color w:val="auto"/>
          <w:sz w:val="21"/>
        </w:rPr>
      </w:pPr>
    </w:p>
    <w:p w14:paraId="5FA0BEB6">
      <w:pPr>
        <w:spacing w:line="268" w:lineRule="auto"/>
        <w:rPr>
          <w:rFonts w:hint="eastAsia" w:ascii="宋体" w:hAnsi="宋体" w:eastAsia="宋体" w:cs="宋体"/>
          <w:color w:val="auto"/>
          <w:sz w:val="21"/>
        </w:rPr>
      </w:pPr>
    </w:p>
    <w:p w14:paraId="20A78F77">
      <w:pPr>
        <w:widowControl w:val="0"/>
        <w:spacing w:before="65" w:after="120" w:line="228" w:lineRule="auto"/>
        <w:ind w:left="125"/>
        <w:jc w:val="both"/>
        <w:rPr>
          <w:rFonts w:hint="eastAsia" w:ascii="宋体" w:hAnsi="宋体" w:eastAsia="宋体" w:cs="宋体"/>
          <w:color w:val="auto"/>
          <w:kern w:val="2"/>
          <w:sz w:val="20"/>
          <w:szCs w:val="20"/>
          <w:lang w:val="en-US" w:eastAsia="zh-CN" w:bidi="ar-SA"/>
        </w:rPr>
      </w:pPr>
      <w:r>
        <w:rPr>
          <w:rFonts w:hint="eastAsia" w:ascii="宋体" w:hAnsi="宋体" w:eastAsia="宋体" w:cs="宋体"/>
          <w:color w:val="auto"/>
          <w:spacing w:val="1"/>
          <w:kern w:val="2"/>
          <w:sz w:val="20"/>
          <w:szCs w:val="20"/>
          <w:lang w:val="en-US" w:eastAsia="zh-CN" w:bidi="ar-SA"/>
        </w:rPr>
        <w:t>学校：</w:t>
      </w:r>
      <w:r>
        <w:rPr>
          <w:rFonts w:hint="eastAsia" w:ascii="宋体" w:hAnsi="宋体" w:eastAsia="宋体" w:cs="宋体"/>
          <w:color w:val="auto"/>
          <w:spacing w:val="6"/>
          <w:kern w:val="2"/>
          <w:sz w:val="20"/>
          <w:szCs w:val="20"/>
          <w:lang w:val="en-US" w:eastAsia="zh-CN" w:bidi="ar-SA"/>
        </w:rPr>
        <w:t xml:space="preserve">                </w:t>
      </w:r>
      <w:r>
        <w:rPr>
          <w:rFonts w:hint="eastAsia" w:ascii="宋体" w:hAnsi="宋体" w:eastAsia="宋体" w:cs="宋体"/>
          <w:color w:val="auto"/>
          <w:spacing w:val="1"/>
          <w:kern w:val="2"/>
          <w:sz w:val="20"/>
          <w:szCs w:val="20"/>
          <w:lang w:val="en-US" w:eastAsia="zh-CN" w:bidi="ar-SA"/>
        </w:rPr>
        <w:t>班级：</w:t>
      </w:r>
      <w:r>
        <w:rPr>
          <w:rFonts w:hint="eastAsia" w:ascii="宋体" w:hAnsi="宋体" w:eastAsia="宋体" w:cs="宋体"/>
          <w:color w:val="auto"/>
          <w:spacing w:val="6"/>
          <w:kern w:val="2"/>
          <w:sz w:val="20"/>
          <w:szCs w:val="20"/>
          <w:lang w:val="en-US" w:eastAsia="zh-CN" w:bidi="ar-SA"/>
        </w:rPr>
        <w:t xml:space="preserve">              </w:t>
      </w:r>
      <w:r>
        <w:rPr>
          <w:rFonts w:hint="eastAsia" w:ascii="宋体" w:hAnsi="宋体" w:eastAsia="宋体" w:cs="宋体"/>
          <w:color w:val="auto"/>
          <w:spacing w:val="1"/>
          <w:kern w:val="2"/>
          <w:sz w:val="20"/>
          <w:szCs w:val="20"/>
          <w:lang w:val="en-US" w:eastAsia="zh-CN" w:bidi="ar-SA"/>
        </w:rPr>
        <w:t>年</w:t>
      </w:r>
      <w:r>
        <w:rPr>
          <w:rFonts w:hint="eastAsia" w:ascii="宋体" w:hAnsi="宋体" w:eastAsia="宋体" w:cs="宋体"/>
          <w:color w:val="auto"/>
          <w:spacing w:val="13"/>
          <w:kern w:val="2"/>
          <w:sz w:val="20"/>
          <w:szCs w:val="20"/>
          <w:lang w:val="en-US" w:eastAsia="zh-CN" w:bidi="ar-SA"/>
        </w:rPr>
        <w:t xml:space="preserve">   </w:t>
      </w:r>
      <w:r>
        <w:rPr>
          <w:rFonts w:hint="eastAsia" w:ascii="宋体" w:hAnsi="宋体" w:eastAsia="宋体" w:cs="宋体"/>
          <w:color w:val="auto"/>
          <w:spacing w:val="1"/>
          <w:kern w:val="2"/>
          <w:sz w:val="20"/>
          <w:szCs w:val="20"/>
          <w:lang w:val="en-US" w:eastAsia="zh-CN" w:bidi="ar-SA"/>
        </w:rPr>
        <w:t>月</w:t>
      </w:r>
      <w:r>
        <w:rPr>
          <w:rFonts w:hint="eastAsia" w:ascii="宋体" w:hAnsi="宋体" w:eastAsia="宋体" w:cs="宋体"/>
          <w:color w:val="auto"/>
          <w:spacing w:val="20"/>
          <w:kern w:val="2"/>
          <w:sz w:val="20"/>
          <w:szCs w:val="20"/>
          <w:lang w:val="en-US" w:eastAsia="zh-CN" w:bidi="ar-SA"/>
        </w:rPr>
        <w:t xml:space="preserve">   </w:t>
      </w:r>
      <w:r>
        <w:rPr>
          <w:rFonts w:hint="eastAsia" w:ascii="宋体" w:hAnsi="宋体" w:eastAsia="宋体" w:cs="宋体"/>
          <w:color w:val="auto"/>
          <w:spacing w:val="1"/>
          <w:kern w:val="2"/>
          <w:sz w:val="20"/>
          <w:szCs w:val="20"/>
          <w:lang w:val="en-US" w:eastAsia="zh-CN" w:bidi="ar-SA"/>
        </w:rPr>
        <w:t>日</w:t>
      </w:r>
    </w:p>
    <w:p w14:paraId="69FC4C3F">
      <w:pPr>
        <w:spacing w:line="45" w:lineRule="exact"/>
        <w:rPr>
          <w:rFonts w:hint="eastAsia" w:ascii="宋体" w:hAnsi="宋体" w:eastAsia="宋体" w:cs="宋体"/>
          <w:color w:val="auto"/>
        </w:rPr>
      </w:pPr>
    </w:p>
    <w:tbl>
      <w:tblPr>
        <w:tblStyle w:val="12"/>
        <w:tblW w:w="898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21"/>
        <w:gridCol w:w="2691"/>
        <w:gridCol w:w="1822"/>
        <w:gridCol w:w="1822"/>
        <w:gridCol w:w="1828"/>
      </w:tblGrid>
      <w:tr w14:paraId="1D65938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9" w:hRule="atLeast"/>
        </w:trPr>
        <w:tc>
          <w:tcPr>
            <w:tcW w:w="821" w:type="dxa"/>
            <w:noWrap w:val="0"/>
            <w:vAlign w:val="top"/>
          </w:tcPr>
          <w:p w14:paraId="125FAF9C">
            <w:pPr>
              <w:pStyle w:val="11"/>
              <w:spacing w:before="293" w:line="229" w:lineRule="auto"/>
              <w:ind w:left="204"/>
              <w:rPr>
                <w:rFonts w:hint="eastAsia" w:ascii="宋体" w:hAnsi="宋体" w:eastAsia="宋体" w:cs="宋体"/>
                <w:color w:val="auto"/>
                <w:sz w:val="20"/>
                <w:szCs w:val="20"/>
              </w:rPr>
            </w:pPr>
            <w:r>
              <w:rPr>
                <w:rFonts w:hint="eastAsia" w:ascii="宋体" w:hAnsi="宋体" w:eastAsia="宋体" w:cs="宋体"/>
                <w:color w:val="auto"/>
                <w:spacing w:val="5"/>
                <w:sz w:val="20"/>
                <w:szCs w:val="20"/>
              </w:rPr>
              <w:t>序号</w:t>
            </w:r>
          </w:p>
        </w:tc>
        <w:tc>
          <w:tcPr>
            <w:tcW w:w="2691" w:type="dxa"/>
            <w:noWrap w:val="0"/>
            <w:vAlign w:val="top"/>
          </w:tcPr>
          <w:p w14:paraId="7604C49C">
            <w:pPr>
              <w:pStyle w:val="11"/>
              <w:spacing w:before="293" w:line="228" w:lineRule="auto"/>
              <w:ind w:left="930"/>
              <w:rPr>
                <w:rFonts w:hint="eastAsia" w:ascii="宋体" w:hAnsi="宋体" w:eastAsia="宋体" w:cs="宋体"/>
                <w:color w:val="auto"/>
                <w:sz w:val="20"/>
                <w:szCs w:val="20"/>
              </w:rPr>
            </w:pPr>
            <w:r>
              <w:rPr>
                <w:rFonts w:hint="eastAsia" w:ascii="宋体" w:hAnsi="宋体" w:eastAsia="宋体" w:cs="宋体"/>
                <w:color w:val="auto"/>
                <w:spacing w:val="7"/>
                <w:sz w:val="20"/>
                <w:szCs w:val="20"/>
              </w:rPr>
              <w:t>测评内容</w:t>
            </w:r>
          </w:p>
        </w:tc>
        <w:tc>
          <w:tcPr>
            <w:tcW w:w="1822" w:type="dxa"/>
            <w:noWrap w:val="0"/>
            <w:vAlign w:val="top"/>
          </w:tcPr>
          <w:p w14:paraId="44E3E06F">
            <w:pPr>
              <w:pStyle w:val="11"/>
              <w:spacing w:before="293" w:line="228" w:lineRule="auto"/>
              <w:ind w:left="391"/>
              <w:jc w:val="center"/>
              <w:rPr>
                <w:rFonts w:hint="eastAsia" w:ascii="宋体" w:hAnsi="宋体" w:eastAsia="宋体" w:cs="宋体"/>
                <w:color w:val="auto"/>
                <w:sz w:val="20"/>
                <w:szCs w:val="20"/>
              </w:rPr>
            </w:pPr>
            <w:r>
              <w:rPr>
                <w:rFonts w:hint="eastAsia" w:ascii="宋体" w:hAnsi="宋体" w:eastAsia="宋体" w:cs="宋体"/>
                <w:color w:val="auto"/>
                <w:spacing w:val="-16"/>
                <w:sz w:val="20"/>
                <w:szCs w:val="20"/>
              </w:rPr>
              <w:t>满意</w:t>
            </w:r>
            <w:r>
              <w:rPr>
                <w:rFonts w:hint="eastAsia" w:ascii="宋体" w:hAnsi="宋体" w:eastAsia="宋体" w:cs="宋体"/>
                <w:color w:val="auto"/>
                <w:spacing w:val="24"/>
                <w:sz w:val="20"/>
                <w:szCs w:val="20"/>
              </w:rPr>
              <w:t xml:space="preserve"> </w:t>
            </w:r>
            <w:r>
              <w:rPr>
                <w:rFonts w:hint="eastAsia" w:ascii="宋体" w:hAnsi="宋体" w:eastAsia="宋体" w:cs="宋体"/>
                <w:color w:val="auto"/>
                <w:spacing w:val="-16"/>
                <w:sz w:val="20"/>
                <w:szCs w:val="20"/>
              </w:rPr>
              <w:t>( √</w:t>
            </w:r>
            <w:r>
              <w:rPr>
                <w:rFonts w:hint="eastAsia" w:ascii="宋体" w:hAnsi="宋体" w:eastAsia="宋体" w:cs="宋体"/>
                <w:color w:val="auto"/>
                <w:spacing w:val="-67"/>
                <w:sz w:val="20"/>
                <w:szCs w:val="20"/>
              </w:rPr>
              <w:t xml:space="preserve"> </w:t>
            </w:r>
            <w:r>
              <w:rPr>
                <w:rFonts w:hint="eastAsia" w:ascii="宋体" w:hAnsi="宋体" w:eastAsia="宋体" w:cs="宋体"/>
                <w:color w:val="auto"/>
                <w:spacing w:val="-16"/>
                <w:sz w:val="20"/>
                <w:szCs w:val="20"/>
              </w:rPr>
              <w:t>)</w:t>
            </w:r>
          </w:p>
        </w:tc>
        <w:tc>
          <w:tcPr>
            <w:tcW w:w="1822" w:type="dxa"/>
            <w:noWrap w:val="0"/>
            <w:vAlign w:val="center"/>
          </w:tcPr>
          <w:p w14:paraId="5F11D60A">
            <w:pPr>
              <w:pStyle w:val="11"/>
              <w:spacing w:before="114" w:line="279" w:lineRule="auto"/>
              <w:ind w:right="-82" w:rightChars="0"/>
              <w:jc w:val="center"/>
              <w:rPr>
                <w:rFonts w:hint="eastAsia" w:ascii="宋体" w:hAnsi="宋体" w:eastAsia="宋体" w:cs="宋体"/>
                <w:color w:val="auto"/>
                <w:sz w:val="20"/>
                <w:szCs w:val="20"/>
              </w:rPr>
            </w:pPr>
            <w:r>
              <w:rPr>
                <w:rFonts w:hint="eastAsia" w:ascii="宋体" w:hAnsi="宋体" w:eastAsia="宋体" w:cs="宋体"/>
                <w:color w:val="auto"/>
                <w:spacing w:val="7"/>
                <w:sz w:val="20"/>
                <w:szCs w:val="20"/>
              </w:rPr>
              <w:t>基本满意</w:t>
            </w:r>
            <w:r>
              <w:rPr>
                <w:rFonts w:hint="eastAsia" w:ascii="宋体" w:hAnsi="宋体" w:eastAsia="宋体" w:cs="宋体"/>
                <w:color w:val="auto"/>
                <w:spacing w:val="-31"/>
                <w:sz w:val="20"/>
                <w:szCs w:val="20"/>
              </w:rPr>
              <w:t>(</w:t>
            </w:r>
            <w:r>
              <w:rPr>
                <w:rFonts w:hint="eastAsia" w:ascii="宋体" w:hAnsi="宋体" w:eastAsia="宋体" w:cs="宋体"/>
                <w:color w:val="auto"/>
                <w:spacing w:val="-7"/>
                <w:sz w:val="20"/>
                <w:szCs w:val="20"/>
              </w:rPr>
              <w:t xml:space="preserve"> </w:t>
            </w:r>
            <w:r>
              <w:rPr>
                <w:rFonts w:hint="eastAsia" w:ascii="宋体" w:hAnsi="宋体" w:eastAsia="宋体" w:cs="宋体"/>
                <w:color w:val="auto"/>
                <w:spacing w:val="-31"/>
                <w:sz w:val="20"/>
                <w:szCs w:val="20"/>
              </w:rPr>
              <w:t>√</w:t>
            </w:r>
            <w:r>
              <w:rPr>
                <w:rFonts w:hint="eastAsia" w:ascii="宋体" w:hAnsi="宋体" w:eastAsia="宋体" w:cs="宋体"/>
                <w:color w:val="auto"/>
                <w:spacing w:val="-69"/>
                <w:sz w:val="20"/>
                <w:szCs w:val="20"/>
              </w:rPr>
              <w:t xml:space="preserve"> </w:t>
            </w:r>
            <w:r>
              <w:rPr>
                <w:rFonts w:hint="eastAsia" w:ascii="宋体" w:hAnsi="宋体" w:eastAsia="宋体" w:cs="宋体"/>
                <w:color w:val="auto"/>
                <w:spacing w:val="-31"/>
                <w:sz w:val="20"/>
                <w:szCs w:val="20"/>
              </w:rPr>
              <w:t>)</w:t>
            </w:r>
          </w:p>
        </w:tc>
        <w:tc>
          <w:tcPr>
            <w:tcW w:w="1828" w:type="dxa"/>
            <w:noWrap w:val="0"/>
            <w:vAlign w:val="center"/>
          </w:tcPr>
          <w:p w14:paraId="5C6F98F9">
            <w:pPr>
              <w:pStyle w:val="11"/>
              <w:spacing w:before="113" w:line="228" w:lineRule="auto"/>
              <w:jc w:val="center"/>
              <w:rPr>
                <w:rFonts w:hint="eastAsia" w:ascii="宋体" w:hAnsi="宋体" w:eastAsia="宋体" w:cs="宋体"/>
                <w:color w:val="auto"/>
                <w:sz w:val="20"/>
                <w:szCs w:val="20"/>
              </w:rPr>
            </w:pPr>
            <w:r>
              <w:rPr>
                <w:rFonts w:hint="eastAsia" w:ascii="宋体" w:hAnsi="宋体" w:eastAsia="宋体" w:cs="宋体"/>
                <w:color w:val="auto"/>
                <w:spacing w:val="5"/>
                <w:sz w:val="20"/>
                <w:szCs w:val="20"/>
              </w:rPr>
              <w:t>不满意</w:t>
            </w:r>
            <w:r>
              <w:rPr>
                <w:rFonts w:hint="eastAsia" w:ascii="宋体" w:hAnsi="宋体" w:eastAsia="宋体" w:cs="宋体"/>
                <w:color w:val="auto"/>
                <w:spacing w:val="-31"/>
                <w:sz w:val="20"/>
                <w:szCs w:val="20"/>
              </w:rPr>
              <w:t>(</w:t>
            </w:r>
            <w:r>
              <w:rPr>
                <w:rFonts w:hint="eastAsia" w:ascii="宋体" w:hAnsi="宋体" w:eastAsia="宋体" w:cs="宋体"/>
                <w:color w:val="auto"/>
                <w:spacing w:val="-7"/>
                <w:sz w:val="20"/>
                <w:szCs w:val="20"/>
              </w:rPr>
              <w:t xml:space="preserve"> </w:t>
            </w:r>
            <w:r>
              <w:rPr>
                <w:rFonts w:hint="eastAsia" w:ascii="宋体" w:hAnsi="宋体" w:eastAsia="宋体" w:cs="宋体"/>
                <w:color w:val="auto"/>
                <w:spacing w:val="-31"/>
                <w:sz w:val="20"/>
                <w:szCs w:val="20"/>
              </w:rPr>
              <w:t>√</w:t>
            </w:r>
            <w:r>
              <w:rPr>
                <w:rFonts w:hint="eastAsia" w:ascii="宋体" w:hAnsi="宋体" w:eastAsia="宋体" w:cs="宋体"/>
                <w:color w:val="auto"/>
                <w:spacing w:val="-69"/>
                <w:sz w:val="20"/>
                <w:szCs w:val="20"/>
              </w:rPr>
              <w:t xml:space="preserve"> </w:t>
            </w:r>
            <w:r>
              <w:rPr>
                <w:rFonts w:hint="eastAsia" w:ascii="宋体" w:hAnsi="宋体" w:eastAsia="宋体" w:cs="宋体"/>
                <w:color w:val="auto"/>
                <w:spacing w:val="-31"/>
                <w:sz w:val="20"/>
                <w:szCs w:val="20"/>
              </w:rPr>
              <w:t>)</w:t>
            </w:r>
          </w:p>
        </w:tc>
      </w:tr>
      <w:tr w14:paraId="6644201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4" w:hRule="atLeast"/>
        </w:trPr>
        <w:tc>
          <w:tcPr>
            <w:tcW w:w="821" w:type="dxa"/>
            <w:noWrap w:val="0"/>
            <w:vAlign w:val="top"/>
          </w:tcPr>
          <w:p w14:paraId="5D5E4115">
            <w:pPr>
              <w:pStyle w:val="11"/>
              <w:spacing w:before="289" w:line="270" w:lineRule="exact"/>
              <w:ind w:left="379"/>
              <w:rPr>
                <w:rFonts w:hint="eastAsia" w:ascii="宋体" w:hAnsi="宋体" w:eastAsia="宋体" w:cs="宋体"/>
                <w:color w:val="auto"/>
                <w:sz w:val="20"/>
                <w:szCs w:val="20"/>
              </w:rPr>
            </w:pPr>
            <w:r>
              <w:rPr>
                <w:rFonts w:hint="eastAsia" w:ascii="宋体" w:hAnsi="宋体" w:eastAsia="宋体" w:cs="宋体"/>
                <w:color w:val="auto"/>
                <w:position w:val="1"/>
                <w:sz w:val="20"/>
                <w:szCs w:val="20"/>
              </w:rPr>
              <w:t>1</w:t>
            </w:r>
          </w:p>
        </w:tc>
        <w:tc>
          <w:tcPr>
            <w:tcW w:w="2691" w:type="dxa"/>
            <w:noWrap w:val="0"/>
            <w:vAlign w:val="top"/>
          </w:tcPr>
          <w:p w14:paraId="5D58DDAB">
            <w:pPr>
              <w:pStyle w:val="11"/>
              <w:spacing w:before="289" w:line="228" w:lineRule="auto"/>
              <w:ind w:left="930"/>
              <w:rPr>
                <w:rFonts w:hint="eastAsia" w:ascii="宋体" w:hAnsi="宋体" w:eastAsia="宋体" w:cs="宋体"/>
                <w:color w:val="auto"/>
                <w:sz w:val="20"/>
                <w:szCs w:val="20"/>
              </w:rPr>
            </w:pPr>
            <w:r>
              <w:rPr>
                <w:rFonts w:hint="eastAsia" w:ascii="宋体" w:hAnsi="宋体" w:eastAsia="宋体" w:cs="宋体"/>
                <w:color w:val="auto"/>
                <w:spacing w:val="7"/>
                <w:sz w:val="20"/>
                <w:szCs w:val="20"/>
              </w:rPr>
              <w:t>环境卫生</w:t>
            </w:r>
          </w:p>
        </w:tc>
        <w:tc>
          <w:tcPr>
            <w:tcW w:w="1822" w:type="dxa"/>
            <w:noWrap w:val="0"/>
            <w:vAlign w:val="top"/>
          </w:tcPr>
          <w:p w14:paraId="635E8F77">
            <w:pPr>
              <w:rPr>
                <w:rFonts w:hint="eastAsia" w:ascii="宋体" w:hAnsi="宋体" w:eastAsia="宋体" w:cs="宋体"/>
                <w:color w:val="auto"/>
                <w:sz w:val="21"/>
              </w:rPr>
            </w:pPr>
          </w:p>
        </w:tc>
        <w:tc>
          <w:tcPr>
            <w:tcW w:w="1822" w:type="dxa"/>
            <w:noWrap w:val="0"/>
            <w:vAlign w:val="top"/>
          </w:tcPr>
          <w:p w14:paraId="408521DB">
            <w:pPr>
              <w:rPr>
                <w:rFonts w:hint="eastAsia" w:ascii="宋体" w:hAnsi="宋体" w:eastAsia="宋体" w:cs="宋体"/>
                <w:color w:val="auto"/>
                <w:sz w:val="21"/>
              </w:rPr>
            </w:pPr>
          </w:p>
        </w:tc>
        <w:tc>
          <w:tcPr>
            <w:tcW w:w="1828" w:type="dxa"/>
            <w:noWrap w:val="0"/>
            <w:vAlign w:val="top"/>
          </w:tcPr>
          <w:p w14:paraId="3040A94E">
            <w:pPr>
              <w:rPr>
                <w:rFonts w:hint="eastAsia" w:ascii="宋体" w:hAnsi="宋体" w:eastAsia="宋体" w:cs="宋体"/>
                <w:color w:val="auto"/>
                <w:sz w:val="21"/>
              </w:rPr>
            </w:pPr>
          </w:p>
        </w:tc>
      </w:tr>
      <w:tr w14:paraId="267E50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4" w:hRule="atLeast"/>
        </w:trPr>
        <w:tc>
          <w:tcPr>
            <w:tcW w:w="821" w:type="dxa"/>
            <w:noWrap w:val="0"/>
            <w:vAlign w:val="top"/>
          </w:tcPr>
          <w:p w14:paraId="48C2C7F5">
            <w:pPr>
              <w:pStyle w:val="11"/>
              <w:spacing w:before="289" w:line="270" w:lineRule="exact"/>
              <w:ind w:left="366"/>
              <w:rPr>
                <w:rFonts w:hint="eastAsia" w:ascii="宋体" w:hAnsi="宋体" w:eastAsia="宋体" w:cs="宋体"/>
                <w:color w:val="auto"/>
                <w:sz w:val="20"/>
                <w:szCs w:val="20"/>
              </w:rPr>
            </w:pPr>
            <w:r>
              <w:rPr>
                <w:rFonts w:hint="eastAsia" w:ascii="宋体" w:hAnsi="宋体" w:eastAsia="宋体" w:cs="宋体"/>
                <w:color w:val="auto"/>
                <w:position w:val="1"/>
                <w:sz w:val="20"/>
                <w:szCs w:val="20"/>
              </w:rPr>
              <w:t>2</w:t>
            </w:r>
          </w:p>
        </w:tc>
        <w:tc>
          <w:tcPr>
            <w:tcW w:w="2691" w:type="dxa"/>
            <w:noWrap w:val="0"/>
            <w:vAlign w:val="top"/>
          </w:tcPr>
          <w:p w14:paraId="4F5CE920">
            <w:pPr>
              <w:pStyle w:val="11"/>
              <w:spacing w:before="289" w:line="228" w:lineRule="auto"/>
              <w:ind w:left="930"/>
              <w:rPr>
                <w:rFonts w:hint="eastAsia" w:ascii="宋体" w:hAnsi="宋体" w:eastAsia="宋体" w:cs="宋体"/>
                <w:color w:val="auto"/>
                <w:sz w:val="20"/>
                <w:szCs w:val="20"/>
              </w:rPr>
            </w:pPr>
            <w:r>
              <w:rPr>
                <w:rFonts w:hint="eastAsia" w:ascii="宋体" w:hAnsi="宋体" w:eastAsia="宋体" w:cs="宋体"/>
                <w:color w:val="auto"/>
                <w:spacing w:val="7"/>
                <w:sz w:val="20"/>
                <w:szCs w:val="20"/>
              </w:rPr>
              <w:t>着装规范</w:t>
            </w:r>
          </w:p>
        </w:tc>
        <w:tc>
          <w:tcPr>
            <w:tcW w:w="1822" w:type="dxa"/>
            <w:noWrap w:val="0"/>
            <w:vAlign w:val="top"/>
          </w:tcPr>
          <w:p w14:paraId="26D89019">
            <w:pPr>
              <w:rPr>
                <w:rFonts w:hint="eastAsia" w:ascii="宋体" w:hAnsi="宋体" w:eastAsia="宋体" w:cs="宋体"/>
                <w:color w:val="auto"/>
                <w:sz w:val="21"/>
              </w:rPr>
            </w:pPr>
          </w:p>
        </w:tc>
        <w:tc>
          <w:tcPr>
            <w:tcW w:w="1822" w:type="dxa"/>
            <w:noWrap w:val="0"/>
            <w:vAlign w:val="top"/>
          </w:tcPr>
          <w:p w14:paraId="21608DAC">
            <w:pPr>
              <w:rPr>
                <w:rFonts w:hint="eastAsia" w:ascii="宋体" w:hAnsi="宋体" w:eastAsia="宋体" w:cs="宋体"/>
                <w:color w:val="auto"/>
                <w:sz w:val="21"/>
              </w:rPr>
            </w:pPr>
          </w:p>
        </w:tc>
        <w:tc>
          <w:tcPr>
            <w:tcW w:w="1828" w:type="dxa"/>
            <w:noWrap w:val="0"/>
            <w:vAlign w:val="top"/>
          </w:tcPr>
          <w:p w14:paraId="70F94E25">
            <w:pPr>
              <w:rPr>
                <w:rFonts w:hint="eastAsia" w:ascii="宋体" w:hAnsi="宋体" w:eastAsia="宋体" w:cs="宋体"/>
                <w:color w:val="auto"/>
                <w:sz w:val="21"/>
              </w:rPr>
            </w:pPr>
          </w:p>
        </w:tc>
      </w:tr>
      <w:tr w14:paraId="14B94E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4" w:hRule="atLeast"/>
        </w:trPr>
        <w:tc>
          <w:tcPr>
            <w:tcW w:w="821" w:type="dxa"/>
            <w:noWrap w:val="0"/>
            <w:vAlign w:val="top"/>
          </w:tcPr>
          <w:p w14:paraId="49838716">
            <w:pPr>
              <w:pStyle w:val="11"/>
              <w:spacing w:before="290" w:line="268" w:lineRule="exact"/>
              <w:ind w:left="368"/>
              <w:rPr>
                <w:rFonts w:hint="eastAsia" w:ascii="宋体" w:hAnsi="宋体" w:eastAsia="宋体" w:cs="宋体"/>
                <w:color w:val="auto"/>
                <w:sz w:val="20"/>
                <w:szCs w:val="20"/>
              </w:rPr>
            </w:pPr>
            <w:r>
              <w:rPr>
                <w:rFonts w:hint="eastAsia" w:ascii="宋体" w:hAnsi="宋体" w:eastAsia="宋体" w:cs="宋体"/>
                <w:color w:val="auto"/>
                <w:position w:val="1"/>
                <w:sz w:val="20"/>
                <w:szCs w:val="20"/>
              </w:rPr>
              <w:t>3</w:t>
            </w:r>
          </w:p>
        </w:tc>
        <w:tc>
          <w:tcPr>
            <w:tcW w:w="2691" w:type="dxa"/>
            <w:noWrap w:val="0"/>
            <w:vAlign w:val="top"/>
          </w:tcPr>
          <w:p w14:paraId="70C88DC7">
            <w:pPr>
              <w:pStyle w:val="11"/>
              <w:spacing w:before="290" w:line="228" w:lineRule="auto"/>
              <w:ind w:left="930"/>
              <w:rPr>
                <w:rFonts w:hint="eastAsia" w:ascii="宋体" w:hAnsi="宋体" w:eastAsia="宋体" w:cs="宋体"/>
                <w:color w:val="auto"/>
                <w:sz w:val="20"/>
                <w:szCs w:val="20"/>
              </w:rPr>
            </w:pPr>
            <w:r>
              <w:rPr>
                <w:rFonts w:hint="eastAsia" w:ascii="宋体" w:hAnsi="宋体" w:eastAsia="宋体" w:cs="宋体"/>
                <w:color w:val="auto"/>
                <w:spacing w:val="7"/>
                <w:sz w:val="20"/>
                <w:szCs w:val="20"/>
              </w:rPr>
              <w:t>饭菜卫生</w:t>
            </w:r>
          </w:p>
        </w:tc>
        <w:tc>
          <w:tcPr>
            <w:tcW w:w="1822" w:type="dxa"/>
            <w:noWrap w:val="0"/>
            <w:vAlign w:val="top"/>
          </w:tcPr>
          <w:p w14:paraId="7173766C">
            <w:pPr>
              <w:rPr>
                <w:rFonts w:hint="eastAsia" w:ascii="宋体" w:hAnsi="宋体" w:eastAsia="宋体" w:cs="宋体"/>
                <w:color w:val="auto"/>
                <w:sz w:val="21"/>
              </w:rPr>
            </w:pPr>
          </w:p>
        </w:tc>
        <w:tc>
          <w:tcPr>
            <w:tcW w:w="1822" w:type="dxa"/>
            <w:noWrap w:val="0"/>
            <w:vAlign w:val="top"/>
          </w:tcPr>
          <w:p w14:paraId="514D5476">
            <w:pPr>
              <w:rPr>
                <w:rFonts w:hint="eastAsia" w:ascii="宋体" w:hAnsi="宋体" w:eastAsia="宋体" w:cs="宋体"/>
                <w:color w:val="auto"/>
                <w:sz w:val="21"/>
              </w:rPr>
            </w:pPr>
          </w:p>
        </w:tc>
        <w:tc>
          <w:tcPr>
            <w:tcW w:w="1828" w:type="dxa"/>
            <w:noWrap w:val="0"/>
            <w:vAlign w:val="top"/>
          </w:tcPr>
          <w:p w14:paraId="2A41B4F9">
            <w:pPr>
              <w:rPr>
                <w:rFonts w:hint="eastAsia" w:ascii="宋体" w:hAnsi="宋体" w:eastAsia="宋体" w:cs="宋体"/>
                <w:color w:val="auto"/>
                <w:sz w:val="21"/>
              </w:rPr>
            </w:pPr>
          </w:p>
        </w:tc>
      </w:tr>
      <w:tr w14:paraId="458CE93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5" w:hRule="atLeast"/>
        </w:trPr>
        <w:tc>
          <w:tcPr>
            <w:tcW w:w="821" w:type="dxa"/>
            <w:noWrap w:val="0"/>
            <w:vAlign w:val="top"/>
          </w:tcPr>
          <w:p w14:paraId="20830980">
            <w:pPr>
              <w:pStyle w:val="11"/>
              <w:spacing w:before="293" w:line="270" w:lineRule="exact"/>
              <w:ind w:left="363"/>
              <w:rPr>
                <w:rFonts w:hint="eastAsia" w:ascii="宋体" w:hAnsi="宋体" w:eastAsia="宋体" w:cs="宋体"/>
                <w:color w:val="auto"/>
                <w:sz w:val="20"/>
                <w:szCs w:val="20"/>
              </w:rPr>
            </w:pPr>
            <w:r>
              <w:rPr>
                <w:rFonts w:hint="eastAsia" w:ascii="宋体" w:hAnsi="宋体" w:eastAsia="宋体" w:cs="宋体"/>
                <w:color w:val="auto"/>
                <w:position w:val="1"/>
                <w:sz w:val="20"/>
                <w:szCs w:val="20"/>
              </w:rPr>
              <w:t>4</w:t>
            </w:r>
          </w:p>
        </w:tc>
        <w:tc>
          <w:tcPr>
            <w:tcW w:w="2691" w:type="dxa"/>
            <w:noWrap w:val="0"/>
            <w:vAlign w:val="top"/>
          </w:tcPr>
          <w:p w14:paraId="1451813F">
            <w:pPr>
              <w:pStyle w:val="11"/>
              <w:spacing w:before="293" w:line="228" w:lineRule="auto"/>
              <w:ind w:left="930"/>
              <w:rPr>
                <w:rFonts w:hint="eastAsia" w:ascii="宋体" w:hAnsi="宋体" w:eastAsia="宋体" w:cs="宋体"/>
                <w:color w:val="auto"/>
                <w:sz w:val="20"/>
                <w:szCs w:val="20"/>
              </w:rPr>
            </w:pPr>
            <w:r>
              <w:rPr>
                <w:rFonts w:hint="eastAsia" w:ascii="宋体" w:hAnsi="宋体" w:eastAsia="宋体" w:cs="宋体"/>
                <w:color w:val="auto"/>
                <w:spacing w:val="7"/>
                <w:sz w:val="20"/>
                <w:szCs w:val="20"/>
              </w:rPr>
              <w:t>饭菜分量</w:t>
            </w:r>
          </w:p>
        </w:tc>
        <w:tc>
          <w:tcPr>
            <w:tcW w:w="1822" w:type="dxa"/>
            <w:noWrap w:val="0"/>
            <w:vAlign w:val="top"/>
          </w:tcPr>
          <w:p w14:paraId="14E0671B">
            <w:pPr>
              <w:rPr>
                <w:rFonts w:hint="eastAsia" w:ascii="宋体" w:hAnsi="宋体" w:eastAsia="宋体" w:cs="宋体"/>
                <w:color w:val="auto"/>
                <w:sz w:val="21"/>
              </w:rPr>
            </w:pPr>
          </w:p>
        </w:tc>
        <w:tc>
          <w:tcPr>
            <w:tcW w:w="1822" w:type="dxa"/>
            <w:noWrap w:val="0"/>
            <w:vAlign w:val="top"/>
          </w:tcPr>
          <w:p w14:paraId="486DC036">
            <w:pPr>
              <w:rPr>
                <w:rFonts w:hint="eastAsia" w:ascii="宋体" w:hAnsi="宋体" w:eastAsia="宋体" w:cs="宋体"/>
                <w:color w:val="auto"/>
                <w:sz w:val="21"/>
              </w:rPr>
            </w:pPr>
          </w:p>
        </w:tc>
        <w:tc>
          <w:tcPr>
            <w:tcW w:w="1828" w:type="dxa"/>
            <w:noWrap w:val="0"/>
            <w:vAlign w:val="top"/>
          </w:tcPr>
          <w:p w14:paraId="61994FFA">
            <w:pPr>
              <w:rPr>
                <w:rFonts w:hint="eastAsia" w:ascii="宋体" w:hAnsi="宋体" w:eastAsia="宋体" w:cs="宋体"/>
                <w:color w:val="auto"/>
                <w:sz w:val="21"/>
              </w:rPr>
            </w:pPr>
          </w:p>
        </w:tc>
      </w:tr>
      <w:tr w14:paraId="0080B1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5" w:hRule="atLeast"/>
        </w:trPr>
        <w:tc>
          <w:tcPr>
            <w:tcW w:w="821" w:type="dxa"/>
            <w:noWrap w:val="0"/>
            <w:vAlign w:val="top"/>
          </w:tcPr>
          <w:p w14:paraId="073EC232">
            <w:pPr>
              <w:pStyle w:val="11"/>
              <w:spacing w:before="293" w:line="268" w:lineRule="exact"/>
              <w:ind w:left="368"/>
              <w:rPr>
                <w:rFonts w:hint="eastAsia" w:ascii="宋体" w:hAnsi="宋体" w:eastAsia="宋体" w:cs="宋体"/>
                <w:color w:val="auto"/>
                <w:sz w:val="20"/>
                <w:szCs w:val="20"/>
              </w:rPr>
            </w:pPr>
            <w:r>
              <w:rPr>
                <w:rFonts w:hint="eastAsia" w:ascii="宋体" w:hAnsi="宋体" w:eastAsia="宋体" w:cs="宋体"/>
                <w:color w:val="auto"/>
                <w:position w:val="1"/>
                <w:sz w:val="20"/>
                <w:szCs w:val="20"/>
              </w:rPr>
              <w:t>5</w:t>
            </w:r>
          </w:p>
        </w:tc>
        <w:tc>
          <w:tcPr>
            <w:tcW w:w="2691" w:type="dxa"/>
            <w:noWrap w:val="0"/>
            <w:vAlign w:val="top"/>
          </w:tcPr>
          <w:p w14:paraId="47AFADBF">
            <w:pPr>
              <w:pStyle w:val="11"/>
              <w:spacing w:before="293" w:line="226" w:lineRule="auto"/>
              <w:ind w:left="930"/>
              <w:rPr>
                <w:rFonts w:hint="eastAsia" w:ascii="宋体" w:hAnsi="宋体" w:eastAsia="宋体" w:cs="宋体"/>
                <w:color w:val="auto"/>
                <w:sz w:val="20"/>
                <w:szCs w:val="20"/>
              </w:rPr>
            </w:pPr>
            <w:r>
              <w:rPr>
                <w:rFonts w:hint="eastAsia" w:ascii="宋体" w:hAnsi="宋体" w:eastAsia="宋体" w:cs="宋体"/>
                <w:color w:val="auto"/>
                <w:spacing w:val="7"/>
                <w:sz w:val="20"/>
                <w:szCs w:val="20"/>
              </w:rPr>
              <w:t>饭菜价格</w:t>
            </w:r>
          </w:p>
        </w:tc>
        <w:tc>
          <w:tcPr>
            <w:tcW w:w="1822" w:type="dxa"/>
            <w:noWrap w:val="0"/>
            <w:vAlign w:val="top"/>
          </w:tcPr>
          <w:p w14:paraId="586FFFBD">
            <w:pPr>
              <w:rPr>
                <w:rFonts w:hint="eastAsia" w:ascii="宋体" w:hAnsi="宋体" w:eastAsia="宋体" w:cs="宋体"/>
                <w:color w:val="auto"/>
                <w:sz w:val="21"/>
              </w:rPr>
            </w:pPr>
          </w:p>
        </w:tc>
        <w:tc>
          <w:tcPr>
            <w:tcW w:w="1822" w:type="dxa"/>
            <w:noWrap w:val="0"/>
            <w:vAlign w:val="top"/>
          </w:tcPr>
          <w:p w14:paraId="00661905">
            <w:pPr>
              <w:rPr>
                <w:rFonts w:hint="eastAsia" w:ascii="宋体" w:hAnsi="宋体" w:eastAsia="宋体" w:cs="宋体"/>
                <w:color w:val="auto"/>
                <w:sz w:val="21"/>
              </w:rPr>
            </w:pPr>
          </w:p>
        </w:tc>
        <w:tc>
          <w:tcPr>
            <w:tcW w:w="1828" w:type="dxa"/>
            <w:noWrap w:val="0"/>
            <w:vAlign w:val="top"/>
          </w:tcPr>
          <w:p w14:paraId="6FDF1524">
            <w:pPr>
              <w:rPr>
                <w:rFonts w:hint="eastAsia" w:ascii="宋体" w:hAnsi="宋体" w:eastAsia="宋体" w:cs="宋体"/>
                <w:color w:val="auto"/>
                <w:sz w:val="21"/>
              </w:rPr>
            </w:pPr>
          </w:p>
        </w:tc>
      </w:tr>
      <w:tr w14:paraId="00E9033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5" w:hRule="atLeast"/>
        </w:trPr>
        <w:tc>
          <w:tcPr>
            <w:tcW w:w="821" w:type="dxa"/>
            <w:noWrap w:val="0"/>
            <w:vAlign w:val="top"/>
          </w:tcPr>
          <w:p w14:paraId="594C64EE">
            <w:pPr>
              <w:pStyle w:val="11"/>
              <w:spacing w:before="292" w:line="269" w:lineRule="exact"/>
              <w:ind w:left="365"/>
              <w:rPr>
                <w:rFonts w:hint="eastAsia" w:ascii="宋体" w:hAnsi="宋体" w:eastAsia="宋体" w:cs="宋体"/>
                <w:color w:val="auto"/>
                <w:sz w:val="20"/>
                <w:szCs w:val="20"/>
              </w:rPr>
            </w:pPr>
            <w:r>
              <w:rPr>
                <w:rFonts w:hint="eastAsia" w:ascii="宋体" w:hAnsi="宋体" w:eastAsia="宋体" w:cs="宋体"/>
                <w:color w:val="auto"/>
                <w:position w:val="1"/>
                <w:sz w:val="20"/>
                <w:szCs w:val="20"/>
              </w:rPr>
              <w:t>6</w:t>
            </w:r>
          </w:p>
        </w:tc>
        <w:tc>
          <w:tcPr>
            <w:tcW w:w="2691" w:type="dxa"/>
            <w:noWrap w:val="0"/>
            <w:vAlign w:val="top"/>
          </w:tcPr>
          <w:p w14:paraId="768B034F">
            <w:pPr>
              <w:pStyle w:val="11"/>
              <w:spacing w:before="292" w:line="228" w:lineRule="auto"/>
              <w:ind w:left="930"/>
              <w:rPr>
                <w:rFonts w:hint="eastAsia" w:ascii="宋体" w:hAnsi="宋体" w:eastAsia="宋体" w:cs="宋体"/>
                <w:color w:val="auto"/>
                <w:sz w:val="20"/>
                <w:szCs w:val="20"/>
              </w:rPr>
            </w:pPr>
            <w:r>
              <w:rPr>
                <w:rFonts w:hint="eastAsia" w:ascii="宋体" w:hAnsi="宋体" w:eastAsia="宋体" w:cs="宋体"/>
                <w:color w:val="auto"/>
                <w:spacing w:val="7"/>
                <w:sz w:val="20"/>
                <w:szCs w:val="20"/>
              </w:rPr>
              <w:t>饭菜口味</w:t>
            </w:r>
          </w:p>
        </w:tc>
        <w:tc>
          <w:tcPr>
            <w:tcW w:w="1822" w:type="dxa"/>
            <w:noWrap w:val="0"/>
            <w:vAlign w:val="top"/>
          </w:tcPr>
          <w:p w14:paraId="0779E5B2">
            <w:pPr>
              <w:rPr>
                <w:rFonts w:hint="eastAsia" w:ascii="宋体" w:hAnsi="宋体" w:eastAsia="宋体" w:cs="宋体"/>
                <w:color w:val="auto"/>
                <w:sz w:val="21"/>
              </w:rPr>
            </w:pPr>
          </w:p>
        </w:tc>
        <w:tc>
          <w:tcPr>
            <w:tcW w:w="1822" w:type="dxa"/>
            <w:noWrap w:val="0"/>
            <w:vAlign w:val="top"/>
          </w:tcPr>
          <w:p w14:paraId="7956E42A">
            <w:pPr>
              <w:rPr>
                <w:rFonts w:hint="eastAsia" w:ascii="宋体" w:hAnsi="宋体" w:eastAsia="宋体" w:cs="宋体"/>
                <w:color w:val="auto"/>
                <w:sz w:val="21"/>
              </w:rPr>
            </w:pPr>
          </w:p>
        </w:tc>
        <w:tc>
          <w:tcPr>
            <w:tcW w:w="1828" w:type="dxa"/>
            <w:noWrap w:val="0"/>
            <w:vAlign w:val="top"/>
          </w:tcPr>
          <w:p w14:paraId="769E1F02">
            <w:pPr>
              <w:rPr>
                <w:rFonts w:hint="eastAsia" w:ascii="宋体" w:hAnsi="宋体" w:eastAsia="宋体" w:cs="宋体"/>
                <w:color w:val="auto"/>
                <w:sz w:val="21"/>
              </w:rPr>
            </w:pPr>
          </w:p>
        </w:tc>
      </w:tr>
      <w:tr w14:paraId="609CCCF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4" w:hRule="atLeast"/>
        </w:trPr>
        <w:tc>
          <w:tcPr>
            <w:tcW w:w="821" w:type="dxa"/>
            <w:noWrap w:val="0"/>
            <w:vAlign w:val="top"/>
          </w:tcPr>
          <w:p w14:paraId="63458B1C">
            <w:pPr>
              <w:pStyle w:val="11"/>
              <w:spacing w:before="292" w:line="268" w:lineRule="exact"/>
              <w:ind w:left="368"/>
              <w:rPr>
                <w:rFonts w:hint="eastAsia" w:ascii="宋体" w:hAnsi="宋体" w:eastAsia="宋体" w:cs="宋体"/>
                <w:color w:val="auto"/>
                <w:sz w:val="20"/>
                <w:szCs w:val="20"/>
              </w:rPr>
            </w:pPr>
            <w:r>
              <w:rPr>
                <w:rFonts w:hint="eastAsia" w:ascii="宋体" w:hAnsi="宋体" w:eastAsia="宋体" w:cs="宋体"/>
                <w:color w:val="auto"/>
                <w:position w:val="1"/>
                <w:sz w:val="20"/>
                <w:szCs w:val="20"/>
              </w:rPr>
              <w:t>7</w:t>
            </w:r>
          </w:p>
        </w:tc>
        <w:tc>
          <w:tcPr>
            <w:tcW w:w="2691" w:type="dxa"/>
            <w:noWrap w:val="0"/>
            <w:vAlign w:val="top"/>
          </w:tcPr>
          <w:p w14:paraId="5BD159C3">
            <w:pPr>
              <w:pStyle w:val="11"/>
              <w:spacing w:before="291" w:line="228" w:lineRule="auto"/>
              <w:ind w:left="930"/>
              <w:rPr>
                <w:rFonts w:hint="eastAsia" w:ascii="宋体" w:hAnsi="宋体" w:eastAsia="宋体" w:cs="宋体"/>
                <w:color w:val="auto"/>
                <w:sz w:val="20"/>
                <w:szCs w:val="20"/>
              </w:rPr>
            </w:pPr>
            <w:r>
              <w:rPr>
                <w:rFonts w:hint="eastAsia" w:ascii="宋体" w:hAnsi="宋体" w:eastAsia="宋体" w:cs="宋体"/>
                <w:color w:val="auto"/>
                <w:spacing w:val="7"/>
                <w:sz w:val="20"/>
                <w:szCs w:val="20"/>
              </w:rPr>
              <w:t>饭菜保温</w:t>
            </w:r>
          </w:p>
        </w:tc>
        <w:tc>
          <w:tcPr>
            <w:tcW w:w="1822" w:type="dxa"/>
            <w:noWrap w:val="0"/>
            <w:vAlign w:val="top"/>
          </w:tcPr>
          <w:p w14:paraId="3C5F6074">
            <w:pPr>
              <w:rPr>
                <w:rFonts w:hint="eastAsia" w:ascii="宋体" w:hAnsi="宋体" w:eastAsia="宋体" w:cs="宋体"/>
                <w:color w:val="auto"/>
                <w:sz w:val="21"/>
              </w:rPr>
            </w:pPr>
          </w:p>
        </w:tc>
        <w:tc>
          <w:tcPr>
            <w:tcW w:w="1822" w:type="dxa"/>
            <w:noWrap w:val="0"/>
            <w:vAlign w:val="top"/>
          </w:tcPr>
          <w:p w14:paraId="52002578">
            <w:pPr>
              <w:rPr>
                <w:rFonts w:hint="eastAsia" w:ascii="宋体" w:hAnsi="宋体" w:eastAsia="宋体" w:cs="宋体"/>
                <w:color w:val="auto"/>
                <w:sz w:val="21"/>
              </w:rPr>
            </w:pPr>
          </w:p>
        </w:tc>
        <w:tc>
          <w:tcPr>
            <w:tcW w:w="1828" w:type="dxa"/>
            <w:noWrap w:val="0"/>
            <w:vAlign w:val="top"/>
          </w:tcPr>
          <w:p w14:paraId="44F9F076">
            <w:pPr>
              <w:rPr>
                <w:rFonts w:hint="eastAsia" w:ascii="宋体" w:hAnsi="宋体" w:eastAsia="宋体" w:cs="宋体"/>
                <w:color w:val="auto"/>
                <w:sz w:val="21"/>
              </w:rPr>
            </w:pPr>
          </w:p>
        </w:tc>
      </w:tr>
      <w:tr w14:paraId="784768E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5" w:hRule="atLeast"/>
        </w:trPr>
        <w:tc>
          <w:tcPr>
            <w:tcW w:w="821" w:type="dxa"/>
            <w:noWrap w:val="0"/>
            <w:vAlign w:val="top"/>
          </w:tcPr>
          <w:p w14:paraId="70A65870">
            <w:pPr>
              <w:pStyle w:val="11"/>
              <w:spacing w:before="292" w:line="269" w:lineRule="exact"/>
              <w:ind w:left="364"/>
              <w:rPr>
                <w:rFonts w:hint="eastAsia" w:ascii="宋体" w:hAnsi="宋体" w:eastAsia="宋体" w:cs="宋体"/>
                <w:color w:val="auto"/>
                <w:sz w:val="20"/>
                <w:szCs w:val="20"/>
              </w:rPr>
            </w:pPr>
            <w:r>
              <w:rPr>
                <w:rFonts w:hint="eastAsia" w:ascii="宋体" w:hAnsi="宋体" w:eastAsia="宋体" w:cs="宋体"/>
                <w:color w:val="auto"/>
                <w:position w:val="1"/>
                <w:sz w:val="20"/>
                <w:szCs w:val="20"/>
              </w:rPr>
              <w:t>8</w:t>
            </w:r>
          </w:p>
        </w:tc>
        <w:tc>
          <w:tcPr>
            <w:tcW w:w="2691" w:type="dxa"/>
            <w:noWrap w:val="0"/>
            <w:vAlign w:val="top"/>
          </w:tcPr>
          <w:p w14:paraId="118AAE09">
            <w:pPr>
              <w:pStyle w:val="11"/>
              <w:spacing w:before="293" w:line="228" w:lineRule="auto"/>
              <w:ind w:left="930"/>
              <w:rPr>
                <w:rFonts w:hint="eastAsia" w:ascii="宋体" w:hAnsi="宋体" w:eastAsia="宋体" w:cs="宋体"/>
                <w:color w:val="auto"/>
                <w:sz w:val="20"/>
                <w:szCs w:val="20"/>
              </w:rPr>
            </w:pPr>
            <w:r>
              <w:rPr>
                <w:rFonts w:hint="eastAsia" w:ascii="宋体" w:hAnsi="宋体" w:eastAsia="宋体" w:cs="宋体"/>
                <w:color w:val="auto"/>
                <w:spacing w:val="7"/>
                <w:sz w:val="20"/>
                <w:szCs w:val="20"/>
              </w:rPr>
              <w:t>膳食结构</w:t>
            </w:r>
          </w:p>
        </w:tc>
        <w:tc>
          <w:tcPr>
            <w:tcW w:w="1822" w:type="dxa"/>
            <w:noWrap w:val="0"/>
            <w:vAlign w:val="top"/>
          </w:tcPr>
          <w:p w14:paraId="2D905478">
            <w:pPr>
              <w:rPr>
                <w:rFonts w:hint="eastAsia" w:ascii="宋体" w:hAnsi="宋体" w:eastAsia="宋体" w:cs="宋体"/>
                <w:color w:val="auto"/>
                <w:sz w:val="21"/>
              </w:rPr>
            </w:pPr>
          </w:p>
        </w:tc>
        <w:tc>
          <w:tcPr>
            <w:tcW w:w="1822" w:type="dxa"/>
            <w:noWrap w:val="0"/>
            <w:vAlign w:val="top"/>
          </w:tcPr>
          <w:p w14:paraId="5E405A07">
            <w:pPr>
              <w:rPr>
                <w:rFonts w:hint="eastAsia" w:ascii="宋体" w:hAnsi="宋体" w:eastAsia="宋体" w:cs="宋体"/>
                <w:color w:val="auto"/>
                <w:sz w:val="21"/>
              </w:rPr>
            </w:pPr>
          </w:p>
        </w:tc>
        <w:tc>
          <w:tcPr>
            <w:tcW w:w="1828" w:type="dxa"/>
            <w:noWrap w:val="0"/>
            <w:vAlign w:val="top"/>
          </w:tcPr>
          <w:p w14:paraId="72D4FF4A">
            <w:pPr>
              <w:rPr>
                <w:rFonts w:hint="eastAsia" w:ascii="宋体" w:hAnsi="宋体" w:eastAsia="宋体" w:cs="宋体"/>
                <w:color w:val="auto"/>
                <w:sz w:val="21"/>
              </w:rPr>
            </w:pPr>
          </w:p>
        </w:tc>
      </w:tr>
      <w:tr w14:paraId="6466776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9" w:hRule="atLeast"/>
        </w:trPr>
        <w:tc>
          <w:tcPr>
            <w:tcW w:w="821" w:type="dxa"/>
            <w:noWrap w:val="0"/>
            <w:vAlign w:val="top"/>
          </w:tcPr>
          <w:p w14:paraId="258282F9">
            <w:pPr>
              <w:pStyle w:val="11"/>
              <w:spacing w:before="292" w:line="268" w:lineRule="exact"/>
              <w:ind w:left="364"/>
              <w:rPr>
                <w:rFonts w:hint="eastAsia" w:ascii="宋体" w:hAnsi="宋体" w:eastAsia="宋体" w:cs="宋体"/>
                <w:color w:val="auto"/>
                <w:sz w:val="20"/>
                <w:szCs w:val="20"/>
              </w:rPr>
            </w:pPr>
            <w:r>
              <w:rPr>
                <w:rFonts w:hint="eastAsia" w:ascii="宋体" w:hAnsi="宋体" w:eastAsia="宋体" w:cs="宋体"/>
                <w:color w:val="auto"/>
                <w:position w:val="1"/>
                <w:sz w:val="20"/>
                <w:szCs w:val="20"/>
              </w:rPr>
              <w:t>9</w:t>
            </w:r>
          </w:p>
        </w:tc>
        <w:tc>
          <w:tcPr>
            <w:tcW w:w="2691" w:type="dxa"/>
            <w:noWrap w:val="0"/>
            <w:vAlign w:val="top"/>
          </w:tcPr>
          <w:p w14:paraId="5F7A5F75">
            <w:pPr>
              <w:pStyle w:val="11"/>
              <w:spacing w:before="292" w:line="228" w:lineRule="auto"/>
              <w:ind w:left="930"/>
              <w:rPr>
                <w:rFonts w:hint="eastAsia" w:ascii="宋体" w:hAnsi="宋体" w:eastAsia="宋体" w:cs="宋体"/>
                <w:color w:val="auto"/>
                <w:sz w:val="20"/>
                <w:szCs w:val="20"/>
              </w:rPr>
            </w:pPr>
            <w:r>
              <w:rPr>
                <w:rFonts w:hint="eastAsia" w:ascii="宋体" w:hAnsi="宋体" w:eastAsia="宋体" w:cs="宋体"/>
                <w:color w:val="auto"/>
                <w:spacing w:val="7"/>
                <w:sz w:val="20"/>
                <w:szCs w:val="20"/>
              </w:rPr>
              <w:t>服务态度</w:t>
            </w:r>
          </w:p>
        </w:tc>
        <w:tc>
          <w:tcPr>
            <w:tcW w:w="1822" w:type="dxa"/>
            <w:noWrap w:val="0"/>
            <w:vAlign w:val="top"/>
          </w:tcPr>
          <w:p w14:paraId="5ABA8CD9">
            <w:pPr>
              <w:rPr>
                <w:rFonts w:hint="eastAsia" w:ascii="宋体" w:hAnsi="宋体" w:eastAsia="宋体" w:cs="宋体"/>
                <w:color w:val="auto"/>
                <w:sz w:val="21"/>
              </w:rPr>
            </w:pPr>
          </w:p>
        </w:tc>
        <w:tc>
          <w:tcPr>
            <w:tcW w:w="1822" w:type="dxa"/>
            <w:noWrap w:val="0"/>
            <w:vAlign w:val="top"/>
          </w:tcPr>
          <w:p w14:paraId="00E0DB8B">
            <w:pPr>
              <w:rPr>
                <w:rFonts w:hint="eastAsia" w:ascii="宋体" w:hAnsi="宋体" w:eastAsia="宋体" w:cs="宋体"/>
                <w:color w:val="auto"/>
                <w:sz w:val="21"/>
              </w:rPr>
            </w:pPr>
          </w:p>
        </w:tc>
        <w:tc>
          <w:tcPr>
            <w:tcW w:w="1828" w:type="dxa"/>
            <w:noWrap w:val="0"/>
            <w:vAlign w:val="top"/>
          </w:tcPr>
          <w:p w14:paraId="21493CAB">
            <w:pPr>
              <w:rPr>
                <w:rFonts w:hint="eastAsia" w:ascii="宋体" w:hAnsi="宋体" w:eastAsia="宋体" w:cs="宋体"/>
                <w:color w:val="auto"/>
                <w:sz w:val="21"/>
              </w:rPr>
            </w:pPr>
          </w:p>
        </w:tc>
      </w:tr>
    </w:tbl>
    <w:p w14:paraId="067F983B">
      <w:pPr>
        <w:rPr>
          <w:rFonts w:hint="eastAsia" w:ascii="宋体" w:hAnsi="宋体" w:eastAsia="宋体" w:cs="宋体"/>
          <w:color w:val="auto"/>
          <w:sz w:val="21"/>
        </w:rPr>
      </w:pPr>
    </w:p>
    <w:p w14:paraId="2C688C7F">
      <w:pPr>
        <w:rPr>
          <w:rFonts w:hint="eastAsia" w:ascii="宋体" w:hAnsi="宋体" w:eastAsia="宋体" w:cs="宋体"/>
          <w:color w:val="auto"/>
          <w:sz w:val="21"/>
          <w:szCs w:val="21"/>
        </w:rPr>
        <w:sectPr>
          <w:footerReference r:id="rId12" w:type="default"/>
          <w:pgSz w:w="11906" w:h="16839"/>
          <w:pgMar w:top="1440" w:right="1080" w:bottom="1440" w:left="1080" w:header="0" w:footer="952" w:gutter="0"/>
          <w:pgNumType w:fmt="decimal"/>
          <w:cols w:space="720" w:num="1"/>
        </w:sectPr>
      </w:pPr>
    </w:p>
    <w:p w14:paraId="6073C624">
      <w:pPr>
        <w:widowControl w:val="0"/>
        <w:spacing w:before="65" w:after="120" w:line="227" w:lineRule="auto"/>
        <w:ind w:left="284"/>
        <w:jc w:val="both"/>
        <w:rPr>
          <w:rFonts w:hint="eastAsia" w:ascii="宋体" w:hAnsi="宋体" w:eastAsia="宋体" w:cs="宋体"/>
          <w:b/>
          <w:bCs/>
          <w:color w:val="auto"/>
          <w:spacing w:val="-6"/>
          <w:kern w:val="2"/>
          <w:sz w:val="20"/>
          <w:szCs w:val="20"/>
          <w:lang w:val="en-US" w:eastAsia="zh-CN" w:bidi="ar-SA"/>
        </w:rPr>
      </w:pPr>
      <w:r>
        <w:rPr>
          <w:rFonts w:hint="eastAsia" w:ascii="宋体" w:hAnsi="宋体" w:eastAsia="宋体" w:cs="宋体"/>
          <w:b/>
          <w:bCs/>
          <w:color w:val="auto"/>
          <w:spacing w:val="-6"/>
          <w:kern w:val="2"/>
          <w:sz w:val="20"/>
          <w:szCs w:val="20"/>
          <w:lang w:val="en-US" w:eastAsia="zh-CN" w:bidi="ar-SA"/>
        </w:rPr>
        <w:t>附表 3：郴州市林邑中学食堂食品安全和膳食经费满意度测评汇总表</w:t>
      </w:r>
    </w:p>
    <w:p w14:paraId="7A9096CF">
      <w:pPr>
        <w:widowControl w:val="0"/>
        <w:spacing w:before="65" w:after="120" w:line="227" w:lineRule="auto"/>
        <w:ind w:left="284"/>
        <w:jc w:val="both"/>
        <w:rPr>
          <w:rFonts w:hint="eastAsia" w:ascii="宋体" w:hAnsi="宋体" w:eastAsia="宋体" w:cs="宋体"/>
          <w:b/>
          <w:bCs/>
          <w:color w:val="auto"/>
          <w:spacing w:val="-6"/>
          <w:kern w:val="2"/>
          <w:sz w:val="20"/>
          <w:szCs w:val="20"/>
          <w:lang w:val="en-US" w:eastAsia="zh-CN" w:bidi="ar-SA"/>
        </w:rPr>
      </w:pPr>
    </w:p>
    <w:p w14:paraId="36F62CD6">
      <w:pPr>
        <w:widowControl w:val="0"/>
        <w:spacing w:before="24" w:after="120" w:line="228" w:lineRule="auto"/>
        <w:ind w:left="271"/>
        <w:jc w:val="both"/>
        <w:rPr>
          <w:rFonts w:hint="eastAsia" w:ascii="宋体" w:hAnsi="宋体" w:eastAsia="宋体" w:cs="宋体"/>
          <w:color w:val="auto"/>
          <w:sz w:val="21"/>
        </w:rPr>
      </w:pPr>
      <w:r>
        <w:rPr>
          <w:rFonts w:hint="eastAsia" w:ascii="宋体" w:hAnsi="宋体" w:eastAsia="宋体" w:cs="宋体"/>
          <w:color w:val="auto"/>
          <w:spacing w:val="2"/>
          <w:kern w:val="2"/>
          <w:sz w:val="20"/>
          <w:szCs w:val="20"/>
          <w:lang w:val="en-US" w:eastAsia="zh-CN" w:bidi="ar-SA"/>
        </w:rPr>
        <w:t xml:space="preserve">学校：                           负责人：                                </w:t>
      </w:r>
      <w:r>
        <w:rPr>
          <w:rFonts w:hint="eastAsia" w:ascii="宋体" w:hAnsi="宋体" w:eastAsia="宋体" w:cs="宋体"/>
          <w:color w:val="auto"/>
          <w:spacing w:val="1"/>
          <w:kern w:val="2"/>
          <w:sz w:val="20"/>
          <w:szCs w:val="20"/>
          <w:lang w:val="en-US" w:eastAsia="zh-CN" w:bidi="ar-SA"/>
        </w:rPr>
        <w:t>年</w:t>
      </w:r>
      <w:r>
        <w:rPr>
          <w:rFonts w:hint="eastAsia" w:ascii="宋体" w:hAnsi="宋体" w:eastAsia="宋体" w:cs="宋体"/>
          <w:color w:val="auto"/>
          <w:spacing w:val="13"/>
          <w:kern w:val="2"/>
          <w:sz w:val="20"/>
          <w:szCs w:val="20"/>
          <w:lang w:val="en-US" w:eastAsia="zh-CN" w:bidi="ar-SA"/>
        </w:rPr>
        <w:t xml:space="preserve">   </w:t>
      </w:r>
      <w:r>
        <w:rPr>
          <w:rFonts w:hint="eastAsia" w:ascii="宋体" w:hAnsi="宋体" w:eastAsia="宋体" w:cs="宋体"/>
          <w:color w:val="auto"/>
          <w:spacing w:val="1"/>
          <w:kern w:val="2"/>
          <w:sz w:val="20"/>
          <w:szCs w:val="20"/>
          <w:lang w:val="en-US" w:eastAsia="zh-CN" w:bidi="ar-SA"/>
        </w:rPr>
        <w:t>月</w:t>
      </w:r>
      <w:r>
        <w:rPr>
          <w:rFonts w:hint="eastAsia" w:ascii="宋体" w:hAnsi="宋体" w:eastAsia="宋体" w:cs="宋体"/>
          <w:color w:val="auto"/>
          <w:spacing w:val="19"/>
          <w:kern w:val="2"/>
          <w:sz w:val="20"/>
          <w:szCs w:val="20"/>
          <w:lang w:val="en-US" w:eastAsia="zh-CN" w:bidi="ar-SA"/>
        </w:rPr>
        <w:t xml:space="preserve">   </w:t>
      </w:r>
      <w:r>
        <w:rPr>
          <w:rFonts w:hint="eastAsia" w:ascii="宋体" w:hAnsi="宋体" w:eastAsia="宋体" w:cs="宋体"/>
          <w:color w:val="auto"/>
          <w:spacing w:val="1"/>
          <w:kern w:val="2"/>
          <w:sz w:val="20"/>
          <w:szCs w:val="20"/>
          <w:lang w:val="en-US" w:eastAsia="zh-CN" w:bidi="ar-SA"/>
        </w:rPr>
        <w:t>日</w:t>
      </w:r>
    </w:p>
    <w:p w14:paraId="2E617885">
      <w:pPr>
        <w:widowControl w:val="0"/>
        <w:spacing w:before="65" w:after="120" w:line="228" w:lineRule="auto"/>
        <w:ind w:left="271"/>
        <w:jc w:val="both"/>
        <w:rPr>
          <w:rFonts w:hint="eastAsia" w:ascii="宋体" w:hAnsi="宋体" w:eastAsia="宋体" w:cs="宋体"/>
          <w:color w:val="auto"/>
          <w:kern w:val="2"/>
          <w:sz w:val="20"/>
          <w:szCs w:val="20"/>
          <w:lang w:val="en-US" w:eastAsia="zh-CN" w:bidi="ar-SA"/>
        </w:rPr>
      </w:pPr>
      <w:r>
        <w:rPr>
          <w:rFonts w:hint="eastAsia" w:ascii="宋体" w:hAnsi="宋体" w:eastAsia="宋体" w:cs="宋体"/>
          <w:color w:val="auto"/>
          <w:spacing w:val="6"/>
          <w:kern w:val="2"/>
          <w:sz w:val="20"/>
          <w:szCs w:val="20"/>
          <w:lang w:val="en-US" w:eastAsia="zh-CN" w:bidi="ar-SA"/>
        </w:rPr>
        <w:t>学校就餐总人数：</w:t>
      </w:r>
      <w:r>
        <w:rPr>
          <w:rFonts w:hint="eastAsia" w:ascii="宋体" w:hAnsi="宋体" w:eastAsia="宋体" w:cs="宋体"/>
          <w:color w:val="auto"/>
          <w:spacing w:val="6"/>
          <w:kern w:val="2"/>
          <w:sz w:val="20"/>
          <w:szCs w:val="20"/>
          <w:u w:val="single" w:color="auto"/>
          <w:lang w:val="en-US" w:eastAsia="zh-CN" w:bidi="ar-SA"/>
        </w:rPr>
        <w:t xml:space="preserve">        </w:t>
      </w:r>
      <w:r>
        <w:rPr>
          <w:rFonts w:hint="eastAsia" w:ascii="宋体" w:hAnsi="宋体" w:eastAsia="宋体" w:cs="宋体"/>
          <w:color w:val="auto"/>
          <w:spacing w:val="-76"/>
          <w:kern w:val="2"/>
          <w:sz w:val="20"/>
          <w:szCs w:val="20"/>
          <w:lang w:val="en-US" w:eastAsia="zh-CN" w:bidi="ar-SA"/>
        </w:rPr>
        <w:t xml:space="preserve"> </w:t>
      </w:r>
      <w:r>
        <w:rPr>
          <w:rFonts w:hint="eastAsia" w:ascii="宋体" w:hAnsi="宋体" w:eastAsia="宋体" w:cs="宋体"/>
          <w:color w:val="auto"/>
          <w:spacing w:val="6"/>
          <w:kern w:val="2"/>
          <w:sz w:val="20"/>
          <w:szCs w:val="20"/>
          <w:lang w:val="en-US" w:eastAsia="zh-CN" w:bidi="ar-SA"/>
        </w:rPr>
        <w:t>人     参加测评人数：</w:t>
      </w:r>
      <w:r>
        <w:rPr>
          <w:rFonts w:hint="eastAsia" w:ascii="宋体" w:hAnsi="宋体" w:eastAsia="宋体" w:cs="宋体"/>
          <w:color w:val="auto"/>
          <w:spacing w:val="6"/>
          <w:kern w:val="2"/>
          <w:sz w:val="20"/>
          <w:szCs w:val="20"/>
          <w:u w:val="single" w:color="auto"/>
          <w:lang w:val="en-US" w:eastAsia="zh-CN" w:bidi="ar-SA"/>
        </w:rPr>
        <w:t xml:space="preserve">      </w:t>
      </w:r>
      <w:r>
        <w:rPr>
          <w:rFonts w:hint="eastAsia" w:ascii="宋体" w:hAnsi="宋体" w:eastAsia="宋体" w:cs="宋体"/>
          <w:color w:val="auto"/>
          <w:spacing w:val="-90"/>
          <w:kern w:val="2"/>
          <w:sz w:val="20"/>
          <w:szCs w:val="20"/>
          <w:lang w:val="en-US" w:eastAsia="zh-CN" w:bidi="ar-SA"/>
        </w:rPr>
        <w:t xml:space="preserve"> </w:t>
      </w:r>
      <w:r>
        <w:rPr>
          <w:rFonts w:hint="eastAsia" w:ascii="宋体" w:hAnsi="宋体" w:eastAsia="宋体" w:cs="宋体"/>
          <w:color w:val="auto"/>
          <w:spacing w:val="6"/>
          <w:kern w:val="2"/>
          <w:sz w:val="20"/>
          <w:szCs w:val="20"/>
          <w:lang w:val="en-US" w:eastAsia="zh-CN" w:bidi="ar-SA"/>
        </w:rPr>
        <w:t>人</w:t>
      </w:r>
    </w:p>
    <w:p w14:paraId="00E6F121">
      <w:pPr>
        <w:spacing w:line="45" w:lineRule="exact"/>
        <w:rPr>
          <w:rFonts w:hint="eastAsia" w:ascii="宋体" w:hAnsi="宋体" w:eastAsia="宋体" w:cs="宋体"/>
          <w:color w:val="auto"/>
        </w:rPr>
      </w:pPr>
    </w:p>
    <w:tbl>
      <w:tblPr>
        <w:tblStyle w:val="12"/>
        <w:tblW w:w="969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45"/>
        <w:gridCol w:w="1762"/>
        <w:gridCol w:w="1351"/>
        <w:gridCol w:w="1351"/>
        <w:gridCol w:w="1351"/>
        <w:gridCol w:w="2737"/>
      </w:tblGrid>
      <w:tr w14:paraId="337D14C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53" w:hRule="atLeast"/>
        </w:trPr>
        <w:tc>
          <w:tcPr>
            <w:tcW w:w="1145" w:type="dxa"/>
            <w:noWrap w:val="0"/>
            <w:vAlign w:val="top"/>
          </w:tcPr>
          <w:p w14:paraId="33AFA730">
            <w:pPr>
              <w:spacing w:line="358" w:lineRule="auto"/>
              <w:rPr>
                <w:rFonts w:hint="eastAsia" w:ascii="宋体" w:hAnsi="宋体" w:eastAsia="宋体" w:cs="宋体"/>
                <w:color w:val="auto"/>
                <w:sz w:val="21"/>
              </w:rPr>
            </w:pPr>
          </w:p>
          <w:p w14:paraId="0BB04C69">
            <w:pPr>
              <w:pStyle w:val="11"/>
              <w:spacing w:before="65" w:line="229" w:lineRule="auto"/>
              <w:ind w:left="345"/>
              <w:rPr>
                <w:rFonts w:hint="eastAsia" w:ascii="宋体" w:hAnsi="宋体" w:eastAsia="宋体" w:cs="宋体"/>
                <w:color w:val="auto"/>
                <w:sz w:val="20"/>
                <w:szCs w:val="20"/>
              </w:rPr>
            </w:pPr>
            <w:r>
              <w:rPr>
                <w:rFonts w:hint="eastAsia" w:ascii="宋体" w:hAnsi="宋体" w:eastAsia="宋体" w:cs="宋体"/>
                <w:color w:val="auto"/>
                <w:spacing w:val="5"/>
                <w:sz w:val="20"/>
                <w:szCs w:val="20"/>
              </w:rPr>
              <w:t>序号</w:t>
            </w:r>
          </w:p>
        </w:tc>
        <w:tc>
          <w:tcPr>
            <w:tcW w:w="1762" w:type="dxa"/>
            <w:noWrap w:val="0"/>
            <w:vAlign w:val="top"/>
          </w:tcPr>
          <w:p w14:paraId="616D31C1">
            <w:pPr>
              <w:spacing w:line="358" w:lineRule="auto"/>
              <w:rPr>
                <w:rFonts w:hint="eastAsia" w:ascii="宋体" w:hAnsi="宋体" w:eastAsia="宋体" w:cs="宋体"/>
                <w:color w:val="auto"/>
                <w:sz w:val="21"/>
              </w:rPr>
            </w:pPr>
          </w:p>
          <w:p w14:paraId="7706C396">
            <w:pPr>
              <w:pStyle w:val="11"/>
              <w:spacing w:before="65" w:line="228" w:lineRule="auto"/>
              <w:ind w:left="435"/>
              <w:rPr>
                <w:rFonts w:hint="eastAsia" w:ascii="宋体" w:hAnsi="宋体" w:eastAsia="宋体" w:cs="宋体"/>
                <w:color w:val="auto"/>
                <w:sz w:val="20"/>
                <w:szCs w:val="20"/>
              </w:rPr>
            </w:pPr>
            <w:r>
              <w:rPr>
                <w:rFonts w:hint="eastAsia" w:ascii="宋体" w:hAnsi="宋体" w:eastAsia="宋体" w:cs="宋体"/>
                <w:color w:val="auto"/>
                <w:spacing w:val="7"/>
                <w:sz w:val="20"/>
                <w:szCs w:val="20"/>
              </w:rPr>
              <w:t>测评内容</w:t>
            </w:r>
          </w:p>
        </w:tc>
        <w:tc>
          <w:tcPr>
            <w:tcW w:w="1351" w:type="dxa"/>
            <w:noWrap w:val="0"/>
            <w:vAlign w:val="top"/>
          </w:tcPr>
          <w:p w14:paraId="217B81C1">
            <w:pPr>
              <w:pStyle w:val="11"/>
              <w:spacing w:before="275" w:line="278" w:lineRule="auto"/>
              <w:ind w:left="446" w:right="442" w:hanging="1"/>
              <w:rPr>
                <w:rFonts w:hint="eastAsia" w:ascii="宋体" w:hAnsi="宋体" w:eastAsia="宋体" w:cs="宋体"/>
                <w:color w:val="auto"/>
                <w:sz w:val="20"/>
                <w:szCs w:val="20"/>
              </w:rPr>
            </w:pPr>
            <w:r>
              <w:rPr>
                <w:rFonts w:hint="eastAsia" w:ascii="宋体" w:hAnsi="宋体" w:eastAsia="宋体" w:cs="宋体"/>
                <w:color w:val="auto"/>
                <w:spacing w:val="4"/>
                <w:sz w:val="20"/>
                <w:szCs w:val="20"/>
              </w:rPr>
              <w:t>满意</w:t>
            </w:r>
            <w:r>
              <w:rPr>
                <w:rFonts w:hint="eastAsia" w:ascii="宋体" w:hAnsi="宋体" w:eastAsia="宋体" w:cs="宋体"/>
                <w:color w:val="auto"/>
                <w:spacing w:val="3"/>
                <w:sz w:val="20"/>
                <w:szCs w:val="20"/>
              </w:rPr>
              <w:t>票数</w:t>
            </w:r>
          </w:p>
        </w:tc>
        <w:tc>
          <w:tcPr>
            <w:tcW w:w="1351" w:type="dxa"/>
            <w:noWrap w:val="0"/>
            <w:vAlign w:val="top"/>
          </w:tcPr>
          <w:p w14:paraId="5805F575">
            <w:pPr>
              <w:pStyle w:val="11"/>
              <w:spacing w:before="125" w:line="227" w:lineRule="auto"/>
              <w:ind w:left="448"/>
              <w:rPr>
                <w:rFonts w:hint="eastAsia" w:ascii="宋体" w:hAnsi="宋体" w:eastAsia="宋体" w:cs="宋体"/>
                <w:color w:val="auto"/>
                <w:sz w:val="20"/>
                <w:szCs w:val="20"/>
              </w:rPr>
            </w:pPr>
            <w:r>
              <w:rPr>
                <w:rFonts w:hint="eastAsia" w:ascii="宋体" w:hAnsi="宋体" w:eastAsia="宋体" w:cs="宋体"/>
                <w:color w:val="auto"/>
                <w:spacing w:val="4"/>
                <w:sz w:val="20"/>
                <w:szCs w:val="20"/>
              </w:rPr>
              <w:t>基本</w:t>
            </w:r>
          </w:p>
          <w:p w14:paraId="10A47665">
            <w:pPr>
              <w:pStyle w:val="11"/>
              <w:spacing w:before="53" w:line="228" w:lineRule="auto"/>
              <w:ind w:left="448"/>
              <w:rPr>
                <w:rFonts w:hint="eastAsia" w:ascii="宋体" w:hAnsi="宋体" w:eastAsia="宋体" w:cs="宋体"/>
                <w:color w:val="auto"/>
                <w:sz w:val="20"/>
                <w:szCs w:val="20"/>
              </w:rPr>
            </w:pPr>
            <w:r>
              <w:rPr>
                <w:rFonts w:hint="eastAsia" w:ascii="宋体" w:hAnsi="宋体" w:eastAsia="宋体" w:cs="宋体"/>
                <w:color w:val="auto"/>
                <w:spacing w:val="4"/>
                <w:sz w:val="20"/>
                <w:szCs w:val="20"/>
              </w:rPr>
              <w:t>满意</w:t>
            </w:r>
          </w:p>
          <w:p w14:paraId="14E97F58">
            <w:pPr>
              <w:pStyle w:val="11"/>
              <w:spacing w:before="53" w:line="228" w:lineRule="auto"/>
              <w:ind w:left="450"/>
              <w:rPr>
                <w:rFonts w:hint="eastAsia" w:ascii="宋体" w:hAnsi="宋体" w:eastAsia="宋体" w:cs="宋体"/>
                <w:color w:val="auto"/>
                <w:sz w:val="20"/>
                <w:szCs w:val="20"/>
              </w:rPr>
            </w:pPr>
            <w:r>
              <w:rPr>
                <w:rFonts w:hint="eastAsia" w:ascii="宋体" w:hAnsi="宋体" w:eastAsia="宋体" w:cs="宋体"/>
                <w:color w:val="auto"/>
                <w:spacing w:val="3"/>
                <w:sz w:val="20"/>
                <w:szCs w:val="20"/>
              </w:rPr>
              <w:t>票数</w:t>
            </w:r>
          </w:p>
        </w:tc>
        <w:tc>
          <w:tcPr>
            <w:tcW w:w="1351" w:type="dxa"/>
            <w:noWrap w:val="0"/>
            <w:vAlign w:val="top"/>
          </w:tcPr>
          <w:p w14:paraId="692414A0">
            <w:pPr>
              <w:spacing w:line="358" w:lineRule="auto"/>
              <w:rPr>
                <w:rFonts w:hint="eastAsia" w:ascii="宋体" w:hAnsi="宋体" w:eastAsia="宋体" w:cs="宋体"/>
                <w:color w:val="auto"/>
                <w:sz w:val="21"/>
              </w:rPr>
            </w:pPr>
          </w:p>
          <w:p w14:paraId="13BDA8CC">
            <w:pPr>
              <w:pStyle w:val="11"/>
              <w:spacing w:before="65" w:line="228" w:lineRule="auto"/>
              <w:ind w:left="137"/>
              <w:rPr>
                <w:rFonts w:hint="eastAsia" w:ascii="宋体" w:hAnsi="宋体" w:eastAsia="宋体" w:cs="宋体"/>
                <w:color w:val="auto"/>
                <w:sz w:val="20"/>
                <w:szCs w:val="20"/>
              </w:rPr>
            </w:pPr>
            <w:r>
              <w:rPr>
                <w:rFonts w:hint="eastAsia" w:ascii="宋体" w:hAnsi="宋体" w:eastAsia="宋体" w:cs="宋体"/>
                <w:color w:val="auto"/>
                <w:spacing w:val="7"/>
                <w:sz w:val="20"/>
                <w:szCs w:val="20"/>
              </w:rPr>
              <w:t>不满意票数</w:t>
            </w:r>
          </w:p>
        </w:tc>
        <w:tc>
          <w:tcPr>
            <w:tcW w:w="2737" w:type="dxa"/>
            <w:noWrap w:val="0"/>
            <w:vAlign w:val="top"/>
          </w:tcPr>
          <w:p w14:paraId="2C4923B9">
            <w:pPr>
              <w:pStyle w:val="11"/>
              <w:spacing w:before="125" w:line="227" w:lineRule="auto"/>
              <w:ind w:left="115"/>
              <w:rPr>
                <w:rFonts w:hint="eastAsia" w:ascii="宋体" w:hAnsi="宋体" w:eastAsia="宋体" w:cs="宋体"/>
                <w:color w:val="auto"/>
                <w:sz w:val="20"/>
                <w:szCs w:val="20"/>
              </w:rPr>
            </w:pPr>
            <w:r>
              <w:rPr>
                <w:rFonts w:hint="eastAsia" w:ascii="宋体" w:hAnsi="宋体" w:eastAsia="宋体" w:cs="宋体"/>
                <w:color w:val="auto"/>
                <w:spacing w:val="1"/>
                <w:sz w:val="20"/>
                <w:szCs w:val="20"/>
              </w:rPr>
              <w:t>满意率=（满意票数+基本满</w:t>
            </w:r>
          </w:p>
          <w:p w14:paraId="18C231CA">
            <w:pPr>
              <w:pStyle w:val="11"/>
              <w:spacing w:before="53" w:line="228" w:lineRule="auto"/>
              <w:ind w:left="125"/>
              <w:rPr>
                <w:rFonts w:hint="eastAsia" w:ascii="宋体" w:hAnsi="宋体" w:eastAsia="宋体" w:cs="宋体"/>
                <w:color w:val="auto"/>
                <w:sz w:val="20"/>
                <w:szCs w:val="20"/>
              </w:rPr>
            </w:pPr>
            <w:r>
              <w:rPr>
                <w:rFonts w:hint="eastAsia" w:ascii="宋体" w:hAnsi="宋体" w:eastAsia="宋体" w:cs="宋体"/>
                <w:color w:val="auto"/>
                <w:spacing w:val="4"/>
                <w:sz w:val="20"/>
                <w:szCs w:val="20"/>
              </w:rPr>
              <w:t>意票数×0.9）</w:t>
            </w:r>
            <w:r>
              <w:rPr>
                <w:rFonts w:hint="eastAsia" w:ascii="宋体" w:hAnsi="宋体" w:eastAsia="宋体" w:cs="宋体"/>
                <w:color w:val="auto"/>
                <w:spacing w:val="-55"/>
                <w:sz w:val="20"/>
                <w:szCs w:val="20"/>
              </w:rPr>
              <w:t xml:space="preserve"> </w:t>
            </w:r>
            <w:r>
              <w:rPr>
                <w:rFonts w:hint="eastAsia" w:ascii="宋体" w:hAnsi="宋体" w:eastAsia="宋体" w:cs="宋体"/>
                <w:color w:val="auto"/>
                <w:spacing w:val="4"/>
                <w:sz w:val="20"/>
                <w:szCs w:val="20"/>
              </w:rPr>
              <w:t>÷测评总票</w:t>
            </w:r>
          </w:p>
          <w:p w14:paraId="50E26DCF">
            <w:pPr>
              <w:pStyle w:val="11"/>
              <w:spacing w:before="53" w:line="228" w:lineRule="auto"/>
              <w:ind w:left="1223"/>
              <w:rPr>
                <w:rFonts w:hint="eastAsia" w:ascii="宋体" w:hAnsi="宋体" w:eastAsia="宋体" w:cs="宋体"/>
                <w:color w:val="auto"/>
                <w:sz w:val="20"/>
                <w:szCs w:val="20"/>
              </w:rPr>
            </w:pPr>
            <w:r>
              <w:rPr>
                <w:rFonts w:hint="eastAsia" w:ascii="宋体" w:hAnsi="宋体" w:eastAsia="宋体" w:cs="宋体"/>
                <w:color w:val="auto"/>
                <w:sz w:val="20"/>
                <w:szCs w:val="20"/>
              </w:rPr>
              <w:t>数</w:t>
            </w:r>
          </w:p>
        </w:tc>
      </w:tr>
      <w:tr w14:paraId="062D918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3" w:hRule="atLeast"/>
        </w:trPr>
        <w:tc>
          <w:tcPr>
            <w:tcW w:w="1145" w:type="dxa"/>
            <w:noWrap w:val="0"/>
            <w:vAlign w:val="top"/>
          </w:tcPr>
          <w:p w14:paraId="0180758A">
            <w:pPr>
              <w:pStyle w:val="11"/>
              <w:spacing w:before="224" w:line="270" w:lineRule="exact"/>
              <w:ind w:left="520"/>
              <w:rPr>
                <w:rFonts w:hint="eastAsia" w:ascii="宋体" w:hAnsi="宋体" w:eastAsia="宋体" w:cs="宋体"/>
                <w:color w:val="auto"/>
                <w:sz w:val="20"/>
                <w:szCs w:val="20"/>
              </w:rPr>
            </w:pPr>
            <w:r>
              <w:rPr>
                <w:rFonts w:hint="eastAsia" w:ascii="宋体" w:hAnsi="宋体" w:eastAsia="宋体" w:cs="宋体"/>
                <w:color w:val="auto"/>
                <w:position w:val="1"/>
                <w:sz w:val="20"/>
                <w:szCs w:val="20"/>
              </w:rPr>
              <w:t>1</w:t>
            </w:r>
          </w:p>
        </w:tc>
        <w:tc>
          <w:tcPr>
            <w:tcW w:w="1762" w:type="dxa"/>
            <w:noWrap w:val="0"/>
            <w:vAlign w:val="top"/>
          </w:tcPr>
          <w:p w14:paraId="080AB70F">
            <w:pPr>
              <w:pStyle w:val="11"/>
              <w:spacing w:before="224" w:line="228" w:lineRule="auto"/>
              <w:ind w:left="434"/>
              <w:rPr>
                <w:rFonts w:hint="eastAsia" w:ascii="宋体" w:hAnsi="宋体" w:eastAsia="宋体" w:cs="宋体"/>
                <w:color w:val="auto"/>
                <w:sz w:val="20"/>
                <w:szCs w:val="20"/>
              </w:rPr>
            </w:pPr>
            <w:r>
              <w:rPr>
                <w:rFonts w:hint="eastAsia" w:ascii="宋体" w:hAnsi="宋体" w:eastAsia="宋体" w:cs="宋体"/>
                <w:color w:val="auto"/>
                <w:spacing w:val="7"/>
                <w:sz w:val="20"/>
                <w:szCs w:val="20"/>
              </w:rPr>
              <w:t>环境卫生</w:t>
            </w:r>
          </w:p>
        </w:tc>
        <w:tc>
          <w:tcPr>
            <w:tcW w:w="1351" w:type="dxa"/>
            <w:noWrap w:val="0"/>
            <w:vAlign w:val="top"/>
          </w:tcPr>
          <w:p w14:paraId="4D8D24B3">
            <w:pPr>
              <w:rPr>
                <w:rFonts w:hint="eastAsia" w:ascii="宋体" w:hAnsi="宋体" w:eastAsia="宋体" w:cs="宋体"/>
                <w:color w:val="auto"/>
                <w:sz w:val="21"/>
              </w:rPr>
            </w:pPr>
          </w:p>
        </w:tc>
        <w:tc>
          <w:tcPr>
            <w:tcW w:w="1351" w:type="dxa"/>
            <w:noWrap w:val="0"/>
            <w:vAlign w:val="top"/>
          </w:tcPr>
          <w:p w14:paraId="5A0076B6">
            <w:pPr>
              <w:rPr>
                <w:rFonts w:hint="eastAsia" w:ascii="宋体" w:hAnsi="宋体" w:eastAsia="宋体" w:cs="宋体"/>
                <w:color w:val="auto"/>
                <w:sz w:val="21"/>
              </w:rPr>
            </w:pPr>
          </w:p>
        </w:tc>
        <w:tc>
          <w:tcPr>
            <w:tcW w:w="1351" w:type="dxa"/>
            <w:noWrap w:val="0"/>
            <w:vAlign w:val="top"/>
          </w:tcPr>
          <w:p w14:paraId="4F227A5C">
            <w:pPr>
              <w:rPr>
                <w:rFonts w:hint="eastAsia" w:ascii="宋体" w:hAnsi="宋体" w:eastAsia="宋体" w:cs="宋体"/>
                <w:color w:val="auto"/>
                <w:sz w:val="21"/>
              </w:rPr>
            </w:pPr>
          </w:p>
        </w:tc>
        <w:tc>
          <w:tcPr>
            <w:tcW w:w="2737" w:type="dxa"/>
            <w:noWrap w:val="0"/>
            <w:vAlign w:val="top"/>
          </w:tcPr>
          <w:p w14:paraId="2259097C">
            <w:pPr>
              <w:pStyle w:val="11"/>
              <w:spacing w:before="224" w:line="268" w:lineRule="exact"/>
              <w:ind w:left="2425"/>
              <w:rPr>
                <w:rFonts w:hint="eastAsia" w:ascii="宋体" w:hAnsi="宋体" w:eastAsia="宋体" w:cs="宋体"/>
                <w:color w:val="auto"/>
                <w:sz w:val="20"/>
                <w:szCs w:val="20"/>
              </w:rPr>
            </w:pPr>
            <w:r>
              <w:rPr>
                <w:rFonts w:hint="eastAsia" w:ascii="宋体" w:hAnsi="宋体" w:eastAsia="宋体" w:cs="宋体"/>
                <w:color w:val="auto"/>
                <w:spacing w:val="1"/>
                <w:position w:val="1"/>
                <w:sz w:val="20"/>
                <w:szCs w:val="20"/>
              </w:rPr>
              <w:t>%</w:t>
            </w:r>
          </w:p>
        </w:tc>
      </w:tr>
      <w:tr w14:paraId="59E0C8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2" w:hRule="atLeast"/>
        </w:trPr>
        <w:tc>
          <w:tcPr>
            <w:tcW w:w="1145" w:type="dxa"/>
            <w:noWrap w:val="0"/>
            <w:vAlign w:val="top"/>
          </w:tcPr>
          <w:p w14:paraId="0E986662">
            <w:pPr>
              <w:pStyle w:val="11"/>
              <w:spacing w:before="224" w:line="270" w:lineRule="exact"/>
              <w:ind w:left="507"/>
              <w:rPr>
                <w:rFonts w:hint="eastAsia" w:ascii="宋体" w:hAnsi="宋体" w:eastAsia="宋体" w:cs="宋体"/>
                <w:color w:val="auto"/>
                <w:sz w:val="20"/>
                <w:szCs w:val="20"/>
              </w:rPr>
            </w:pPr>
            <w:r>
              <w:rPr>
                <w:rFonts w:hint="eastAsia" w:ascii="宋体" w:hAnsi="宋体" w:eastAsia="宋体" w:cs="宋体"/>
                <w:color w:val="auto"/>
                <w:position w:val="1"/>
                <w:sz w:val="20"/>
                <w:szCs w:val="20"/>
              </w:rPr>
              <w:t>2</w:t>
            </w:r>
          </w:p>
        </w:tc>
        <w:tc>
          <w:tcPr>
            <w:tcW w:w="1762" w:type="dxa"/>
            <w:noWrap w:val="0"/>
            <w:vAlign w:val="top"/>
          </w:tcPr>
          <w:p w14:paraId="629A3678">
            <w:pPr>
              <w:pStyle w:val="11"/>
              <w:spacing w:before="223" w:line="228" w:lineRule="auto"/>
              <w:ind w:left="434"/>
              <w:rPr>
                <w:rFonts w:hint="eastAsia" w:ascii="宋体" w:hAnsi="宋体" w:eastAsia="宋体" w:cs="宋体"/>
                <w:color w:val="auto"/>
                <w:sz w:val="20"/>
                <w:szCs w:val="20"/>
              </w:rPr>
            </w:pPr>
            <w:r>
              <w:rPr>
                <w:rFonts w:hint="eastAsia" w:ascii="宋体" w:hAnsi="宋体" w:eastAsia="宋体" w:cs="宋体"/>
                <w:color w:val="auto"/>
                <w:spacing w:val="7"/>
                <w:sz w:val="20"/>
                <w:szCs w:val="20"/>
              </w:rPr>
              <w:t>着装规范</w:t>
            </w:r>
          </w:p>
        </w:tc>
        <w:tc>
          <w:tcPr>
            <w:tcW w:w="1351" w:type="dxa"/>
            <w:noWrap w:val="0"/>
            <w:vAlign w:val="top"/>
          </w:tcPr>
          <w:p w14:paraId="1C425433">
            <w:pPr>
              <w:rPr>
                <w:rFonts w:hint="eastAsia" w:ascii="宋体" w:hAnsi="宋体" w:eastAsia="宋体" w:cs="宋体"/>
                <w:color w:val="auto"/>
                <w:sz w:val="21"/>
              </w:rPr>
            </w:pPr>
          </w:p>
        </w:tc>
        <w:tc>
          <w:tcPr>
            <w:tcW w:w="1351" w:type="dxa"/>
            <w:noWrap w:val="0"/>
            <w:vAlign w:val="top"/>
          </w:tcPr>
          <w:p w14:paraId="74AD6534">
            <w:pPr>
              <w:rPr>
                <w:rFonts w:hint="eastAsia" w:ascii="宋体" w:hAnsi="宋体" w:eastAsia="宋体" w:cs="宋体"/>
                <w:color w:val="auto"/>
                <w:sz w:val="21"/>
              </w:rPr>
            </w:pPr>
          </w:p>
        </w:tc>
        <w:tc>
          <w:tcPr>
            <w:tcW w:w="1351" w:type="dxa"/>
            <w:noWrap w:val="0"/>
            <w:vAlign w:val="top"/>
          </w:tcPr>
          <w:p w14:paraId="2F224BA5">
            <w:pPr>
              <w:rPr>
                <w:rFonts w:hint="eastAsia" w:ascii="宋体" w:hAnsi="宋体" w:eastAsia="宋体" w:cs="宋体"/>
                <w:color w:val="auto"/>
                <w:sz w:val="21"/>
              </w:rPr>
            </w:pPr>
          </w:p>
        </w:tc>
        <w:tc>
          <w:tcPr>
            <w:tcW w:w="2737" w:type="dxa"/>
            <w:noWrap w:val="0"/>
            <w:vAlign w:val="top"/>
          </w:tcPr>
          <w:p w14:paraId="37C9B20D">
            <w:pPr>
              <w:pStyle w:val="11"/>
              <w:spacing w:before="224" w:line="268" w:lineRule="exact"/>
              <w:ind w:left="2425"/>
              <w:rPr>
                <w:rFonts w:hint="eastAsia" w:ascii="宋体" w:hAnsi="宋体" w:eastAsia="宋体" w:cs="宋体"/>
                <w:color w:val="auto"/>
                <w:sz w:val="20"/>
                <w:szCs w:val="20"/>
              </w:rPr>
            </w:pPr>
            <w:r>
              <w:rPr>
                <w:rFonts w:hint="eastAsia" w:ascii="宋体" w:hAnsi="宋体" w:eastAsia="宋体" w:cs="宋体"/>
                <w:color w:val="auto"/>
                <w:spacing w:val="1"/>
                <w:position w:val="1"/>
                <w:sz w:val="20"/>
                <w:szCs w:val="20"/>
              </w:rPr>
              <w:t>%</w:t>
            </w:r>
          </w:p>
        </w:tc>
      </w:tr>
      <w:tr w14:paraId="5BAF1E7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3" w:hRule="atLeast"/>
        </w:trPr>
        <w:tc>
          <w:tcPr>
            <w:tcW w:w="1145" w:type="dxa"/>
            <w:noWrap w:val="0"/>
            <w:vAlign w:val="top"/>
          </w:tcPr>
          <w:p w14:paraId="23C5159F">
            <w:pPr>
              <w:pStyle w:val="11"/>
              <w:spacing w:before="224" w:line="269" w:lineRule="exact"/>
              <w:ind w:left="509"/>
              <w:rPr>
                <w:rFonts w:hint="eastAsia" w:ascii="宋体" w:hAnsi="宋体" w:eastAsia="宋体" w:cs="宋体"/>
                <w:color w:val="auto"/>
                <w:sz w:val="20"/>
                <w:szCs w:val="20"/>
              </w:rPr>
            </w:pPr>
            <w:r>
              <w:rPr>
                <w:rFonts w:hint="eastAsia" w:ascii="宋体" w:hAnsi="宋体" w:eastAsia="宋体" w:cs="宋体"/>
                <w:color w:val="auto"/>
                <w:position w:val="1"/>
                <w:sz w:val="20"/>
                <w:szCs w:val="20"/>
              </w:rPr>
              <w:t>3</w:t>
            </w:r>
          </w:p>
        </w:tc>
        <w:tc>
          <w:tcPr>
            <w:tcW w:w="1762" w:type="dxa"/>
            <w:noWrap w:val="0"/>
            <w:vAlign w:val="top"/>
          </w:tcPr>
          <w:p w14:paraId="5706F7E5">
            <w:pPr>
              <w:pStyle w:val="11"/>
              <w:spacing w:before="224" w:line="228" w:lineRule="auto"/>
              <w:ind w:left="434"/>
              <w:rPr>
                <w:rFonts w:hint="eastAsia" w:ascii="宋体" w:hAnsi="宋体" w:eastAsia="宋体" w:cs="宋体"/>
                <w:color w:val="auto"/>
                <w:sz w:val="20"/>
                <w:szCs w:val="20"/>
              </w:rPr>
            </w:pPr>
            <w:r>
              <w:rPr>
                <w:rFonts w:hint="eastAsia" w:ascii="宋体" w:hAnsi="宋体" w:eastAsia="宋体" w:cs="宋体"/>
                <w:color w:val="auto"/>
                <w:spacing w:val="7"/>
                <w:sz w:val="20"/>
                <w:szCs w:val="20"/>
              </w:rPr>
              <w:t>饭菜卫生</w:t>
            </w:r>
          </w:p>
        </w:tc>
        <w:tc>
          <w:tcPr>
            <w:tcW w:w="1351" w:type="dxa"/>
            <w:noWrap w:val="0"/>
            <w:vAlign w:val="top"/>
          </w:tcPr>
          <w:p w14:paraId="64822E41">
            <w:pPr>
              <w:rPr>
                <w:rFonts w:hint="eastAsia" w:ascii="宋体" w:hAnsi="宋体" w:eastAsia="宋体" w:cs="宋体"/>
                <w:color w:val="auto"/>
                <w:sz w:val="21"/>
              </w:rPr>
            </w:pPr>
          </w:p>
        </w:tc>
        <w:tc>
          <w:tcPr>
            <w:tcW w:w="1351" w:type="dxa"/>
            <w:noWrap w:val="0"/>
            <w:vAlign w:val="top"/>
          </w:tcPr>
          <w:p w14:paraId="0857E054">
            <w:pPr>
              <w:rPr>
                <w:rFonts w:hint="eastAsia" w:ascii="宋体" w:hAnsi="宋体" w:eastAsia="宋体" w:cs="宋体"/>
                <w:color w:val="auto"/>
                <w:sz w:val="21"/>
              </w:rPr>
            </w:pPr>
          </w:p>
        </w:tc>
        <w:tc>
          <w:tcPr>
            <w:tcW w:w="1351" w:type="dxa"/>
            <w:noWrap w:val="0"/>
            <w:vAlign w:val="top"/>
          </w:tcPr>
          <w:p w14:paraId="5FF434F9">
            <w:pPr>
              <w:rPr>
                <w:rFonts w:hint="eastAsia" w:ascii="宋体" w:hAnsi="宋体" w:eastAsia="宋体" w:cs="宋体"/>
                <w:color w:val="auto"/>
                <w:sz w:val="21"/>
              </w:rPr>
            </w:pPr>
          </w:p>
        </w:tc>
        <w:tc>
          <w:tcPr>
            <w:tcW w:w="2737" w:type="dxa"/>
            <w:noWrap w:val="0"/>
            <w:vAlign w:val="top"/>
          </w:tcPr>
          <w:p w14:paraId="0A7DE5AA">
            <w:pPr>
              <w:pStyle w:val="11"/>
              <w:spacing w:before="224" w:line="269" w:lineRule="exact"/>
              <w:ind w:left="2425"/>
              <w:rPr>
                <w:rFonts w:hint="eastAsia" w:ascii="宋体" w:hAnsi="宋体" w:eastAsia="宋体" w:cs="宋体"/>
                <w:color w:val="auto"/>
                <w:sz w:val="20"/>
                <w:szCs w:val="20"/>
              </w:rPr>
            </w:pPr>
            <w:r>
              <w:rPr>
                <w:rFonts w:hint="eastAsia" w:ascii="宋体" w:hAnsi="宋体" w:eastAsia="宋体" w:cs="宋体"/>
                <w:color w:val="auto"/>
                <w:spacing w:val="1"/>
                <w:position w:val="1"/>
                <w:sz w:val="20"/>
                <w:szCs w:val="20"/>
              </w:rPr>
              <w:t>%</w:t>
            </w:r>
          </w:p>
        </w:tc>
      </w:tr>
      <w:tr w14:paraId="28BD45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2" w:hRule="atLeast"/>
        </w:trPr>
        <w:tc>
          <w:tcPr>
            <w:tcW w:w="1145" w:type="dxa"/>
            <w:noWrap w:val="0"/>
            <w:vAlign w:val="top"/>
          </w:tcPr>
          <w:p w14:paraId="1C92CB8F">
            <w:pPr>
              <w:pStyle w:val="11"/>
              <w:spacing w:before="224" w:line="270" w:lineRule="exact"/>
              <w:ind w:left="504"/>
              <w:rPr>
                <w:rFonts w:hint="eastAsia" w:ascii="宋体" w:hAnsi="宋体" w:eastAsia="宋体" w:cs="宋体"/>
                <w:color w:val="auto"/>
                <w:sz w:val="20"/>
                <w:szCs w:val="20"/>
              </w:rPr>
            </w:pPr>
            <w:r>
              <w:rPr>
                <w:rFonts w:hint="eastAsia" w:ascii="宋体" w:hAnsi="宋体" w:eastAsia="宋体" w:cs="宋体"/>
                <w:color w:val="auto"/>
                <w:position w:val="1"/>
                <w:sz w:val="20"/>
                <w:szCs w:val="20"/>
              </w:rPr>
              <w:t>4</w:t>
            </w:r>
          </w:p>
        </w:tc>
        <w:tc>
          <w:tcPr>
            <w:tcW w:w="1762" w:type="dxa"/>
            <w:noWrap w:val="0"/>
            <w:vAlign w:val="top"/>
          </w:tcPr>
          <w:p w14:paraId="20C53F91">
            <w:pPr>
              <w:pStyle w:val="11"/>
              <w:spacing w:before="223" w:line="228" w:lineRule="auto"/>
              <w:ind w:left="434"/>
              <w:rPr>
                <w:rFonts w:hint="eastAsia" w:ascii="宋体" w:hAnsi="宋体" w:eastAsia="宋体" w:cs="宋体"/>
                <w:color w:val="auto"/>
                <w:sz w:val="20"/>
                <w:szCs w:val="20"/>
              </w:rPr>
            </w:pPr>
            <w:r>
              <w:rPr>
                <w:rFonts w:hint="eastAsia" w:ascii="宋体" w:hAnsi="宋体" w:eastAsia="宋体" w:cs="宋体"/>
                <w:color w:val="auto"/>
                <w:spacing w:val="7"/>
                <w:sz w:val="20"/>
                <w:szCs w:val="20"/>
              </w:rPr>
              <w:t>饭菜分量</w:t>
            </w:r>
          </w:p>
        </w:tc>
        <w:tc>
          <w:tcPr>
            <w:tcW w:w="1351" w:type="dxa"/>
            <w:noWrap w:val="0"/>
            <w:vAlign w:val="top"/>
          </w:tcPr>
          <w:p w14:paraId="6B02B974">
            <w:pPr>
              <w:rPr>
                <w:rFonts w:hint="eastAsia" w:ascii="宋体" w:hAnsi="宋体" w:eastAsia="宋体" w:cs="宋体"/>
                <w:color w:val="auto"/>
                <w:sz w:val="21"/>
              </w:rPr>
            </w:pPr>
          </w:p>
        </w:tc>
        <w:tc>
          <w:tcPr>
            <w:tcW w:w="1351" w:type="dxa"/>
            <w:noWrap w:val="0"/>
            <w:vAlign w:val="top"/>
          </w:tcPr>
          <w:p w14:paraId="64C93778">
            <w:pPr>
              <w:rPr>
                <w:rFonts w:hint="eastAsia" w:ascii="宋体" w:hAnsi="宋体" w:eastAsia="宋体" w:cs="宋体"/>
                <w:color w:val="auto"/>
                <w:sz w:val="21"/>
              </w:rPr>
            </w:pPr>
          </w:p>
        </w:tc>
        <w:tc>
          <w:tcPr>
            <w:tcW w:w="1351" w:type="dxa"/>
            <w:noWrap w:val="0"/>
            <w:vAlign w:val="top"/>
          </w:tcPr>
          <w:p w14:paraId="3E56AAB4">
            <w:pPr>
              <w:rPr>
                <w:rFonts w:hint="eastAsia" w:ascii="宋体" w:hAnsi="宋体" w:eastAsia="宋体" w:cs="宋体"/>
                <w:color w:val="auto"/>
                <w:sz w:val="21"/>
              </w:rPr>
            </w:pPr>
          </w:p>
        </w:tc>
        <w:tc>
          <w:tcPr>
            <w:tcW w:w="2737" w:type="dxa"/>
            <w:noWrap w:val="0"/>
            <w:vAlign w:val="top"/>
          </w:tcPr>
          <w:p w14:paraId="48027B9D">
            <w:pPr>
              <w:pStyle w:val="11"/>
              <w:spacing w:before="224" w:line="268" w:lineRule="exact"/>
              <w:ind w:left="2425"/>
              <w:rPr>
                <w:rFonts w:hint="eastAsia" w:ascii="宋体" w:hAnsi="宋体" w:eastAsia="宋体" w:cs="宋体"/>
                <w:color w:val="auto"/>
                <w:sz w:val="20"/>
                <w:szCs w:val="20"/>
              </w:rPr>
            </w:pPr>
            <w:r>
              <w:rPr>
                <w:rFonts w:hint="eastAsia" w:ascii="宋体" w:hAnsi="宋体" w:eastAsia="宋体" w:cs="宋体"/>
                <w:color w:val="auto"/>
                <w:spacing w:val="1"/>
                <w:position w:val="1"/>
                <w:sz w:val="20"/>
                <w:szCs w:val="20"/>
              </w:rPr>
              <w:t>%</w:t>
            </w:r>
          </w:p>
        </w:tc>
      </w:tr>
      <w:tr w14:paraId="4F0057C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3" w:hRule="atLeast"/>
        </w:trPr>
        <w:tc>
          <w:tcPr>
            <w:tcW w:w="1145" w:type="dxa"/>
            <w:noWrap w:val="0"/>
            <w:vAlign w:val="top"/>
          </w:tcPr>
          <w:p w14:paraId="4F632BE1">
            <w:pPr>
              <w:pStyle w:val="11"/>
              <w:spacing w:before="223" w:line="269" w:lineRule="exact"/>
              <w:ind w:left="509"/>
              <w:rPr>
                <w:rFonts w:hint="eastAsia" w:ascii="宋体" w:hAnsi="宋体" w:eastAsia="宋体" w:cs="宋体"/>
                <w:color w:val="auto"/>
                <w:sz w:val="20"/>
                <w:szCs w:val="20"/>
              </w:rPr>
            </w:pPr>
            <w:r>
              <w:rPr>
                <w:rFonts w:hint="eastAsia" w:ascii="宋体" w:hAnsi="宋体" w:eastAsia="宋体" w:cs="宋体"/>
                <w:color w:val="auto"/>
                <w:position w:val="1"/>
                <w:sz w:val="20"/>
                <w:szCs w:val="20"/>
              </w:rPr>
              <w:t>5</w:t>
            </w:r>
          </w:p>
        </w:tc>
        <w:tc>
          <w:tcPr>
            <w:tcW w:w="1762" w:type="dxa"/>
            <w:noWrap w:val="0"/>
            <w:vAlign w:val="top"/>
          </w:tcPr>
          <w:p w14:paraId="4BE81EF3">
            <w:pPr>
              <w:pStyle w:val="11"/>
              <w:spacing w:before="224" w:line="226" w:lineRule="auto"/>
              <w:ind w:left="434"/>
              <w:rPr>
                <w:rFonts w:hint="eastAsia" w:ascii="宋体" w:hAnsi="宋体" w:eastAsia="宋体" w:cs="宋体"/>
                <w:color w:val="auto"/>
                <w:sz w:val="20"/>
                <w:szCs w:val="20"/>
              </w:rPr>
            </w:pPr>
            <w:r>
              <w:rPr>
                <w:rFonts w:hint="eastAsia" w:ascii="宋体" w:hAnsi="宋体" w:eastAsia="宋体" w:cs="宋体"/>
                <w:color w:val="auto"/>
                <w:spacing w:val="7"/>
                <w:sz w:val="20"/>
                <w:szCs w:val="20"/>
              </w:rPr>
              <w:t>饭菜价格</w:t>
            </w:r>
          </w:p>
        </w:tc>
        <w:tc>
          <w:tcPr>
            <w:tcW w:w="1351" w:type="dxa"/>
            <w:noWrap w:val="0"/>
            <w:vAlign w:val="top"/>
          </w:tcPr>
          <w:p w14:paraId="0F65FCF1">
            <w:pPr>
              <w:rPr>
                <w:rFonts w:hint="eastAsia" w:ascii="宋体" w:hAnsi="宋体" w:eastAsia="宋体" w:cs="宋体"/>
                <w:color w:val="auto"/>
                <w:sz w:val="21"/>
              </w:rPr>
            </w:pPr>
          </w:p>
        </w:tc>
        <w:tc>
          <w:tcPr>
            <w:tcW w:w="1351" w:type="dxa"/>
            <w:noWrap w:val="0"/>
            <w:vAlign w:val="top"/>
          </w:tcPr>
          <w:p w14:paraId="7006C3D9">
            <w:pPr>
              <w:rPr>
                <w:rFonts w:hint="eastAsia" w:ascii="宋体" w:hAnsi="宋体" w:eastAsia="宋体" w:cs="宋体"/>
                <w:color w:val="auto"/>
                <w:sz w:val="21"/>
              </w:rPr>
            </w:pPr>
          </w:p>
        </w:tc>
        <w:tc>
          <w:tcPr>
            <w:tcW w:w="1351" w:type="dxa"/>
            <w:noWrap w:val="0"/>
            <w:vAlign w:val="top"/>
          </w:tcPr>
          <w:p w14:paraId="372803AD">
            <w:pPr>
              <w:rPr>
                <w:rFonts w:hint="eastAsia" w:ascii="宋体" w:hAnsi="宋体" w:eastAsia="宋体" w:cs="宋体"/>
                <w:color w:val="auto"/>
                <w:sz w:val="21"/>
              </w:rPr>
            </w:pPr>
          </w:p>
        </w:tc>
        <w:tc>
          <w:tcPr>
            <w:tcW w:w="2737" w:type="dxa"/>
            <w:noWrap w:val="0"/>
            <w:vAlign w:val="top"/>
          </w:tcPr>
          <w:p w14:paraId="3941F419">
            <w:pPr>
              <w:pStyle w:val="11"/>
              <w:spacing w:before="223" w:line="269" w:lineRule="exact"/>
              <w:ind w:left="2425"/>
              <w:rPr>
                <w:rFonts w:hint="eastAsia" w:ascii="宋体" w:hAnsi="宋体" w:eastAsia="宋体" w:cs="宋体"/>
                <w:color w:val="auto"/>
                <w:sz w:val="20"/>
                <w:szCs w:val="20"/>
              </w:rPr>
            </w:pPr>
            <w:r>
              <w:rPr>
                <w:rFonts w:hint="eastAsia" w:ascii="宋体" w:hAnsi="宋体" w:eastAsia="宋体" w:cs="宋体"/>
                <w:color w:val="auto"/>
                <w:spacing w:val="1"/>
                <w:position w:val="1"/>
                <w:sz w:val="20"/>
                <w:szCs w:val="20"/>
              </w:rPr>
              <w:t>%</w:t>
            </w:r>
          </w:p>
        </w:tc>
      </w:tr>
      <w:tr w14:paraId="5DFB3DD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3" w:hRule="atLeast"/>
        </w:trPr>
        <w:tc>
          <w:tcPr>
            <w:tcW w:w="1145" w:type="dxa"/>
            <w:noWrap w:val="0"/>
            <w:vAlign w:val="top"/>
          </w:tcPr>
          <w:p w14:paraId="2B1AFED8">
            <w:pPr>
              <w:pStyle w:val="11"/>
              <w:spacing w:before="224" w:line="268" w:lineRule="exact"/>
              <w:ind w:left="506"/>
              <w:rPr>
                <w:rFonts w:hint="eastAsia" w:ascii="宋体" w:hAnsi="宋体" w:eastAsia="宋体" w:cs="宋体"/>
                <w:color w:val="auto"/>
                <w:sz w:val="20"/>
                <w:szCs w:val="20"/>
              </w:rPr>
            </w:pPr>
            <w:r>
              <w:rPr>
                <w:rFonts w:hint="eastAsia" w:ascii="宋体" w:hAnsi="宋体" w:eastAsia="宋体" w:cs="宋体"/>
                <w:color w:val="auto"/>
                <w:position w:val="1"/>
                <w:sz w:val="20"/>
                <w:szCs w:val="20"/>
              </w:rPr>
              <w:t>6</w:t>
            </w:r>
          </w:p>
        </w:tc>
        <w:tc>
          <w:tcPr>
            <w:tcW w:w="1762" w:type="dxa"/>
            <w:noWrap w:val="0"/>
            <w:vAlign w:val="top"/>
          </w:tcPr>
          <w:p w14:paraId="3B4DAB28">
            <w:pPr>
              <w:pStyle w:val="11"/>
              <w:spacing w:before="224" w:line="228" w:lineRule="auto"/>
              <w:ind w:left="434"/>
              <w:rPr>
                <w:rFonts w:hint="eastAsia" w:ascii="宋体" w:hAnsi="宋体" w:eastAsia="宋体" w:cs="宋体"/>
                <w:color w:val="auto"/>
                <w:sz w:val="20"/>
                <w:szCs w:val="20"/>
              </w:rPr>
            </w:pPr>
            <w:r>
              <w:rPr>
                <w:rFonts w:hint="eastAsia" w:ascii="宋体" w:hAnsi="宋体" w:eastAsia="宋体" w:cs="宋体"/>
                <w:color w:val="auto"/>
                <w:spacing w:val="7"/>
                <w:sz w:val="20"/>
                <w:szCs w:val="20"/>
              </w:rPr>
              <w:t>饭菜口味</w:t>
            </w:r>
          </w:p>
        </w:tc>
        <w:tc>
          <w:tcPr>
            <w:tcW w:w="1351" w:type="dxa"/>
            <w:noWrap w:val="0"/>
            <w:vAlign w:val="top"/>
          </w:tcPr>
          <w:p w14:paraId="19D8EA85">
            <w:pPr>
              <w:rPr>
                <w:rFonts w:hint="eastAsia" w:ascii="宋体" w:hAnsi="宋体" w:eastAsia="宋体" w:cs="宋体"/>
                <w:color w:val="auto"/>
                <w:sz w:val="21"/>
              </w:rPr>
            </w:pPr>
          </w:p>
        </w:tc>
        <w:tc>
          <w:tcPr>
            <w:tcW w:w="1351" w:type="dxa"/>
            <w:noWrap w:val="0"/>
            <w:vAlign w:val="top"/>
          </w:tcPr>
          <w:p w14:paraId="00F8BD58">
            <w:pPr>
              <w:rPr>
                <w:rFonts w:hint="eastAsia" w:ascii="宋体" w:hAnsi="宋体" w:eastAsia="宋体" w:cs="宋体"/>
                <w:color w:val="auto"/>
                <w:sz w:val="21"/>
              </w:rPr>
            </w:pPr>
          </w:p>
        </w:tc>
        <w:tc>
          <w:tcPr>
            <w:tcW w:w="1351" w:type="dxa"/>
            <w:noWrap w:val="0"/>
            <w:vAlign w:val="top"/>
          </w:tcPr>
          <w:p w14:paraId="314B36D2">
            <w:pPr>
              <w:rPr>
                <w:rFonts w:hint="eastAsia" w:ascii="宋体" w:hAnsi="宋体" w:eastAsia="宋体" w:cs="宋体"/>
                <w:color w:val="auto"/>
                <w:sz w:val="21"/>
              </w:rPr>
            </w:pPr>
          </w:p>
        </w:tc>
        <w:tc>
          <w:tcPr>
            <w:tcW w:w="2737" w:type="dxa"/>
            <w:noWrap w:val="0"/>
            <w:vAlign w:val="top"/>
          </w:tcPr>
          <w:p w14:paraId="66E98C40">
            <w:pPr>
              <w:pStyle w:val="11"/>
              <w:spacing w:before="224" w:line="268" w:lineRule="exact"/>
              <w:ind w:left="2425"/>
              <w:rPr>
                <w:rFonts w:hint="eastAsia" w:ascii="宋体" w:hAnsi="宋体" w:eastAsia="宋体" w:cs="宋体"/>
                <w:color w:val="auto"/>
                <w:sz w:val="20"/>
                <w:szCs w:val="20"/>
              </w:rPr>
            </w:pPr>
            <w:r>
              <w:rPr>
                <w:rFonts w:hint="eastAsia" w:ascii="宋体" w:hAnsi="宋体" w:eastAsia="宋体" w:cs="宋体"/>
                <w:color w:val="auto"/>
                <w:spacing w:val="1"/>
                <w:position w:val="1"/>
                <w:sz w:val="20"/>
                <w:szCs w:val="20"/>
              </w:rPr>
              <w:t>%</w:t>
            </w:r>
          </w:p>
        </w:tc>
      </w:tr>
      <w:tr w14:paraId="59CB033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5" w:hRule="atLeast"/>
        </w:trPr>
        <w:tc>
          <w:tcPr>
            <w:tcW w:w="1145" w:type="dxa"/>
            <w:noWrap w:val="0"/>
            <w:vAlign w:val="top"/>
          </w:tcPr>
          <w:p w14:paraId="0C241768">
            <w:pPr>
              <w:pStyle w:val="11"/>
              <w:spacing w:before="226" w:line="268" w:lineRule="exact"/>
              <w:ind w:left="510"/>
              <w:rPr>
                <w:rFonts w:hint="eastAsia" w:ascii="宋体" w:hAnsi="宋体" w:eastAsia="宋体" w:cs="宋体"/>
                <w:color w:val="auto"/>
                <w:sz w:val="20"/>
                <w:szCs w:val="20"/>
              </w:rPr>
            </w:pPr>
            <w:r>
              <w:rPr>
                <w:rFonts w:hint="eastAsia" w:ascii="宋体" w:hAnsi="宋体" w:eastAsia="宋体" w:cs="宋体"/>
                <w:color w:val="auto"/>
                <w:position w:val="1"/>
                <w:sz w:val="20"/>
                <w:szCs w:val="20"/>
              </w:rPr>
              <w:t>7</w:t>
            </w:r>
          </w:p>
        </w:tc>
        <w:tc>
          <w:tcPr>
            <w:tcW w:w="1762" w:type="dxa"/>
            <w:noWrap w:val="0"/>
            <w:vAlign w:val="top"/>
          </w:tcPr>
          <w:p w14:paraId="4D553723">
            <w:pPr>
              <w:pStyle w:val="11"/>
              <w:spacing w:before="226" w:line="228" w:lineRule="auto"/>
              <w:ind w:left="434"/>
              <w:rPr>
                <w:rFonts w:hint="eastAsia" w:ascii="宋体" w:hAnsi="宋体" w:eastAsia="宋体" w:cs="宋体"/>
                <w:color w:val="auto"/>
                <w:sz w:val="20"/>
                <w:szCs w:val="20"/>
              </w:rPr>
            </w:pPr>
            <w:r>
              <w:rPr>
                <w:rFonts w:hint="eastAsia" w:ascii="宋体" w:hAnsi="宋体" w:eastAsia="宋体" w:cs="宋体"/>
                <w:color w:val="auto"/>
                <w:spacing w:val="7"/>
                <w:sz w:val="20"/>
                <w:szCs w:val="20"/>
              </w:rPr>
              <w:t>饭菜保温</w:t>
            </w:r>
          </w:p>
        </w:tc>
        <w:tc>
          <w:tcPr>
            <w:tcW w:w="1351" w:type="dxa"/>
            <w:noWrap w:val="0"/>
            <w:vAlign w:val="top"/>
          </w:tcPr>
          <w:p w14:paraId="691412A2">
            <w:pPr>
              <w:rPr>
                <w:rFonts w:hint="eastAsia" w:ascii="宋体" w:hAnsi="宋体" w:eastAsia="宋体" w:cs="宋体"/>
                <w:color w:val="auto"/>
                <w:sz w:val="21"/>
              </w:rPr>
            </w:pPr>
          </w:p>
        </w:tc>
        <w:tc>
          <w:tcPr>
            <w:tcW w:w="1351" w:type="dxa"/>
            <w:noWrap w:val="0"/>
            <w:vAlign w:val="top"/>
          </w:tcPr>
          <w:p w14:paraId="4E6D271E">
            <w:pPr>
              <w:rPr>
                <w:rFonts w:hint="eastAsia" w:ascii="宋体" w:hAnsi="宋体" w:eastAsia="宋体" w:cs="宋体"/>
                <w:color w:val="auto"/>
                <w:sz w:val="21"/>
              </w:rPr>
            </w:pPr>
          </w:p>
        </w:tc>
        <w:tc>
          <w:tcPr>
            <w:tcW w:w="1351" w:type="dxa"/>
            <w:noWrap w:val="0"/>
            <w:vAlign w:val="top"/>
          </w:tcPr>
          <w:p w14:paraId="4D9AA150">
            <w:pPr>
              <w:rPr>
                <w:rFonts w:hint="eastAsia" w:ascii="宋体" w:hAnsi="宋体" w:eastAsia="宋体" w:cs="宋体"/>
                <w:color w:val="auto"/>
                <w:sz w:val="21"/>
              </w:rPr>
            </w:pPr>
          </w:p>
        </w:tc>
        <w:tc>
          <w:tcPr>
            <w:tcW w:w="2737" w:type="dxa"/>
            <w:noWrap w:val="0"/>
            <w:vAlign w:val="top"/>
          </w:tcPr>
          <w:p w14:paraId="6F85FC7C">
            <w:pPr>
              <w:pStyle w:val="11"/>
              <w:spacing w:before="226" w:line="268" w:lineRule="exact"/>
              <w:ind w:left="2425"/>
              <w:rPr>
                <w:rFonts w:hint="eastAsia" w:ascii="宋体" w:hAnsi="宋体" w:eastAsia="宋体" w:cs="宋体"/>
                <w:color w:val="auto"/>
                <w:sz w:val="20"/>
                <w:szCs w:val="20"/>
              </w:rPr>
            </w:pPr>
            <w:r>
              <w:rPr>
                <w:rFonts w:hint="eastAsia" w:ascii="宋体" w:hAnsi="宋体" w:eastAsia="宋体" w:cs="宋体"/>
                <w:color w:val="auto"/>
                <w:spacing w:val="1"/>
                <w:position w:val="1"/>
                <w:sz w:val="20"/>
                <w:szCs w:val="20"/>
              </w:rPr>
              <w:t>%</w:t>
            </w:r>
          </w:p>
        </w:tc>
      </w:tr>
      <w:tr w14:paraId="0AB045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5" w:hRule="atLeast"/>
        </w:trPr>
        <w:tc>
          <w:tcPr>
            <w:tcW w:w="1145" w:type="dxa"/>
            <w:noWrap w:val="0"/>
            <w:vAlign w:val="top"/>
          </w:tcPr>
          <w:p w14:paraId="42133940">
            <w:pPr>
              <w:pStyle w:val="11"/>
              <w:spacing w:before="227" w:line="268" w:lineRule="exact"/>
              <w:ind w:left="505"/>
              <w:rPr>
                <w:rFonts w:hint="eastAsia" w:ascii="宋体" w:hAnsi="宋体" w:eastAsia="宋体" w:cs="宋体"/>
                <w:color w:val="auto"/>
                <w:sz w:val="20"/>
                <w:szCs w:val="20"/>
              </w:rPr>
            </w:pPr>
            <w:r>
              <w:rPr>
                <w:rFonts w:hint="eastAsia" w:ascii="宋体" w:hAnsi="宋体" w:eastAsia="宋体" w:cs="宋体"/>
                <w:color w:val="auto"/>
                <w:position w:val="1"/>
                <w:sz w:val="20"/>
                <w:szCs w:val="20"/>
              </w:rPr>
              <w:t>8</w:t>
            </w:r>
          </w:p>
        </w:tc>
        <w:tc>
          <w:tcPr>
            <w:tcW w:w="1762" w:type="dxa"/>
            <w:noWrap w:val="0"/>
            <w:vAlign w:val="top"/>
          </w:tcPr>
          <w:p w14:paraId="353F2E7D">
            <w:pPr>
              <w:pStyle w:val="11"/>
              <w:spacing w:before="227" w:line="228" w:lineRule="auto"/>
              <w:ind w:left="434"/>
              <w:rPr>
                <w:rFonts w:hint="eastAsia" w:ascii="宋体" w:hAnsi="宋体" w:eastAsia="宋体" w:cs="宋体"/>
                <w:color w:val="auto"/>
                <w:sz w:val="20"/>
                <w:szCs w:val="20"/>
              </w:rPr>
            </w:pPr>
            <w:r>
              <w:rPr>
                <w:rFonts w:hint="eastAsia" w:ascii="宋体" w:hAnsi="宋体" w:eastAsia="宋体" w:cs="宋体"/>
                <w:color w:val="auto"/>
                <w:spacing w:val="7"/>
                <w:sz w:val="20"/>
                <w:szCs w:val="20"/>
              </w:rPr>
              <w:t>膳食结构</w:t>
            </w:r>
          </w:p>
        </w:tc>
        <w:tc>
          <w:tcPr>
            <w:tcW w:w="1351" w:type="dxa"/>
            <w:noWrap w:val="0"/>
            <w:vAlign w:val="top"/>
          </w:tcPr>
          <w:p w14:paraId="0E025B8C">
            <w:pPr>
              <w:rPr>
                <w:rFonts w:hint="eastAsia" w:ascii="宋体" w:hAnsi="宋体" w:eastAsia="宋体" w:cs="宋体"/>
                <w:color w:val="auto"/>
                <w:sz w:val="21"/>
              </w:rPr>
            </w:pPr>
          </w:p>
        </w:tc>
        <w:tc>
          <w:tcPr>
            <w:tcW w:w="1351" w:type="dxa"/>
            <w:noWrap w:val="0"/>
            <w:vAlign w:val="top"/>
          </w:tcPr>
          <w:p w14:paraId="2486D82B">
            <w:pPr>
              <w:rPr>
                <w:rFonts w:hint="eastAsia" w:ascii="宋体" w:hAnsi="宋体" w:eastAsia="宋体" w:cs="宋体"/>
                <w:color w:val="auto"/>
                <w:sz w:val="21"/>
              </w:rPr>
            </w:pPr>
          </w:p>
        </w:tc>
        <w:tc>
          <w:tcPr>
            <w:tcW w:w="1351" w:type="dxa"/>
            <w:noWrap w:val="0"/>
            <w:vAlign w:val="top"/>
          </w:tcPr>
          <w:p w14:paraId="5CD7190F">
            <w:pPr>
              <w:rPr>
                <w:rFonts w:hint="eastAsia" w:ascii="宋体" w:hAnsi="宋体" w:eastAsia="宋体" w:cs="宋体"/>
                <w:color w:val="auto"/>
                <w:sz w:val="21"/>
              </w:rPr>
            </w:pPr>
          </w:p>
        </w:tc>
        <w:tc>
          <w:tcPr>
            <w:tcW w:w="2737" w:type="dxa"/>
            <w:noWrap w:val="0"/>
            <w:vAlign w:val="top"/>
          </w:tcPr>
          <w:p w14:paraId="3EDF4F25">
            <w:pPr>
              <w:pStyle w:val="11"/>
              <w:spacing w:before="227" w:line="268" w:lineRule="exact"/>
              <w:ind w:left="2425"/>
              <w:rPr>
                <w:rFonts w:hint="eastAsia" w:ascii="宋体" w:hAnsi="宋体" w:eastAsia="宋体" w:cs="宋体"/>
                <w:color w:val="auto"/>
                <w:sz w:val="20"/>
                <w:szCs w:val="20"/>
              </w:rPr>
            </w:pPr>
            <w:r>
              <w:rPr>
                <w:rFonts w:hint="eastAsia" w:ascii="宋体" w:hAnsi="宋体" w:eastAsia="宋体" w:cs="宋体"/>
                <w:color w:val="auto"/>
                <w:spacing w:val="1"/>
                <w:position w:val="1"/>
                <w:sz w:val="20"/>
                <w:szCs w:val="20"/>
              </w:rPr>
              <w:t>%</w:t>
            </w:r>
          </w:p>
        </w:tc>
      </w:tr>
      <w:tr w14:paraId="0ADF21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5" w:hRule="atLeast"/>
        </w:trPr>
        <w:tc>
          <w:tcPr>
            <w:tcW w:w="1145" w:type="dxa"/>
            <w:noWrap w:val="0"/>
            <w:vAlign w:val="top"/>
          </w:tcPr>
          <w:p w14:paraId="0E8B74E1">
            <w:pPr>
              <w:pStyle w:val="11"/>
              <w:spacing w:before="227" w:line="269" w:lineRule="exact"/>
              <w:ind w:left="505"/>
              <w:rPr>
                <w:rFonts w:hint="eastAsia" w:ascii="宋体" w:hAnsi="宋体" w:eastAsia="宋体" w:cs="宋体"/>
                <w:color w:val="auto"/>
                <w:sz w:val="20"/>
                <w:szCs w:val="20"/>
              </w:rPr>
            </w:pPr>
            <w:r>
              <w:rPr>
                <w:rFonts w:hint="eastAsia" w:ascii="宋体" w:hAnsi="宋体" w:eastAsia="宋体" w:cs="宋体"/>
                <w:color w:val="auto"/>
                <w:position w:val="1"/>
                <w:sz w:val="20"/>
                <w:szCs w:val="20"/>
              </w:rPr>
              <w:t>9</w:t>
            </w:r>
          </w:p>
        </w:tc>
        <w:tc>
          <w:tcPr>
            <w:tcW w:w="1762" w:type="dxa"/>
            <w:noWrap w:val="0"/>
            <w:vAlign w:val="top"/>
          </w:tcPr>
          <w:p w14:paraId="630AD198">
            <w:pPr>
              <w:pStyle w:val="11"/>
              <w:spacing w:before="227" w:line="228" w:lineRule="auto"/>
              <w:ind w:left="434"/>
              <w:rPr>
                <w:rFonts w:hint="eastAsia" w:ascii="宋体" w:hAnsi="宋体" w:eastAsia="宋体" w:cs="宋体"/>
                <w:color w:val="auto"/>
                <w:sz w:val="20"/>
                <w:szCs w:val="20"/>
              </w:rPr>
            </w:pPr>
            <w:r>
              <w:rPr>
                <w:rFonts w:hint="eastAsia" w:ascii="宋体" w:hAnsi="宋体" w:eastAsia="宋体" w:cs="宋体"/>
                <w:color w:val="auto"/>
                <w:spacing w:val="7"/>
                <w:sz w:val="20"/>
                <w:szCs w:val="20"/>
              </w:rPr>
              <w:t>服务态度</w:t>
            </w:r>
          </w:p>
        </w:tc>
        <w:tc>
          <w:tcPr>
            <w:tcW w:w="1351" w:type="dxa"/>
            <w:noWrap w:val="0"/>
            <w:vAlign w:val="top"/>
          </w:tcPr>
          <w:p w14:paraId="18B7996A">
            <w:pPr>
              <w:rPr>
                <w:rFonts w:hint="eastAsia" w:ascii="宋体" w:hAnsi="宋体" w:eastAsia="宋体" w:cs="宋体"/>
                <w:color w:val="auto"/>
                <w:sz w:val="21"/>
              </w:rPr>
            </w:pPr>
          </w:p>
        </w:tc>
        <w:tc>
          <w:tcPr>
            <w:tcW w:w="1351" w:type="dxa"/>
            <w:noWrap w:val="0"/>
            <w:vAlign w:val="top"/>
          </w:tcPr>
          <w:p w14:paraId="274263BF">
            <w:pPr>
              <w:rPr>
                <w:rFonts w:hint="eastAsia" w:ascii="宋体" w:hAnsi="宋体" w:eastAsia="宋体" w:cs="宋体"/>
                <w:color w:val="auto"/>
                <w:sz w:val="21"/>
              </w:rPr>
            </w:pPr>
          </w:p>
        </w:tc>
        <w:tc>
          <w:tcPr>
            <w:tcW w:w="1351" w:type="dxa"/>
            <w:noWrap w:val="0"/>
            <w:vAlign w:val="top"/>
          </w:tcPr>
          <w:p w14:paraId="2806E115">
            <w:pPr>
              <w:rPr>
                <w:rFonts w:hint="eastAsia" w:ascii="宋体" w:hAnsi="宋体" w:eastAsia="宋体" w:cs="宋体"/>
                <w:color w:val="auto"/>
                <w:sz w:val="21"/>
              </w:rPr>
            </w:pPr>
          </w:p>
        </w:tc>
        <w:tc>
          <w:tcPr>
            <w:tcW w:w="2737" w:type="dxa"/>
            <w:noWrap w:val="0"/>
            <w:vAlign w:val="top"/>
          </w:tcPr>
          <w:p w14:paraId="34E7ACAD">
            <w:pPr>
              <w:pStyle w:val="11"/>
              <w:spacing w:before="227" w:line="269" w:lineRule="exact"/>
              <w:ind w:left="2425"/>
              <w:rPr>
                <w:rFonts w:hint="eastAsia" w:ascii="宋体" w:hAnsi="宋体" w:eastAsia="宋体" w:cs="宋体"/>
                <w:color w:val="auto"/>
                <w:sz w:val="20"/>
                <w:szCs w:val="20"/>
              </w:rPr>
            </w:pPr>
            <w:r>
              <w:rPr>
                <w:rFonts w:hint="eastAsia" w:ascii="宋体" w:hAnsi="宋体" w:eastAsia="宋体" w:cs="宋体"/>
                <w:color w:val="auto"/>
                <w:spacing w:val="1"/>
                <w:position w:val="1"/>
                <w:sz w:val="20"/>
                <w:szCs w:val="20"/>
              </w:rPr>
              <w:t>%</w:t>
            </w:r>
          </w:p>
        </w:tc>
      </w:tr>
      <w:tr w14:paraId="26F3A9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7" w:hRule="atLeast"/>
        </w:trPr>
        <w:tc>
          <w:tcPr>
            <w:tcW w:w="9697" w:type="dxa"/>
            <w:gridSpan w:val="6"/>
            <w:noWrap w:val="0"/>
            <w:vAlign w:val="top"/>
          </w:tcPr>
          <w:p w14:paraId="6F839B25">
            <w:pPr>
              <w:pStyle w:val="11"/>
              <w:spacing w:before="255" w:line="228" w:lineRule="auto"/>
              <w:ind w:left="119"/>
              <w:rPr>
                <w:rFonts w:hint="eastAsia" w:ascii="宋体" w:hAnsi="宋体" w:eastAsia="宋体" w:cs="宋体"/>
                <w:color w:val="auto"/>
                <w:sz w:val="20"/>
                <w:szCs w:val="20"/>
              </w:rPr>
            </w:pPr>
            <w:r>
              <w:rPr>
                <w:rFonts w:hint="eastAsia" w:ascii="宋体" w:hAnsi="宋体" w:eastAsia="宋体" w:cs="宋体"/>
                <w:color w:val="auto"/>
                <w:spacing w:val="8"/>
                <w:sz w:val="20"/>
                <w:szCs w:val="20"/>
              </w:rPr>
              <w:t>师生满意度：</w:t>
            </w:r>
            <w:r>
              <w:rPr>
                <w:rFonts w:hint="eastAsia" w:ascii="宋体" w:hAnsi="宋体" w:eastAsia="宋体" w:cs="宋体"/>
                <w:color w:val="auto"/>
                <w:spacing w:val="8"/>
                <w:sz w:val="20"/>
                <w:szCs w:val="20"/>
                <w:u w:val="single" w:color="auto"/>
              </w:rPr>
              <w:t xml:space="preserve">          %</w:t>
            </w:r>
            <w:r>
              <w:rPr>
                <w:rFonts w:hint="eastAsia" w:ascii="宋体" w:hAnsi="宋体" w:eastAsia="宋体" w:cs="宋体"/>
                <w:color w:val="auto"/>
                <w:spacing w:val="8"/>
                <w:sz w:val="20"/>
                <w:szCs w:val="20"/>
              </w:rPr>
              <w:t>（师生满意度=九项</w:t>
            </w:r>
            <w:r>
              <w:rPr>
                <w:rFonts w:hint="eastAsia" w:ascii="宋体" w:hAnsi="宋体" w:eastAsia="宋体" w:cs="宋体"/>
                <w:color w:val="auto"/>
                <w:spacing w:val="7"/>
                <w:sz w:val="20"/>
                <w:szCs w:val="20"/>
              </w:rPr>
              <w:t>测评内容满意率之和÷9）</w:t>
            </w:r>
          </w:p>
        </w:tc>
      </w:tr>
    </w:tbl>
    <w:p w14:paraId="1EE6A9C0">
      <w:pPr>
        <w:widowControl w:val="0"/>
        <w:spacing w:before="252" w:after="120" w:line="228" w:lineRule="auto"/>
        <w:ind w:left="271"/>
        <w:jc w:val="both"/>
        <w:rPr>
          <w:rFonts w:hint="eastAsia" w:ascii="宋体" w:hAnsi="宋体" w:eastAsia="宋体" w:cs="宋体"/>
          <w:color w:val="auto"/>
          <w:kern w:val="2"/>
          <w:sz w:val="20"/>
          <w:szCs w:val="20"/>
          <w:lang w:val="en-US" w:eastAsia="zh-CN" w:bidi="ar-SA"/>
        </w:rPr>
      </w:pPr>
      <w:r>
        <w:rPr>
          <w:rFonts w:hint="eastAsia" w:ascii="宋体" w:hAnsi="宋体" w:eastAsia="宋体" w:cs="宋体"/>
          <w:color w:val="auto"/>
          <w:spacing w:val="8"/>
          <w:kern w:val="2"/>
          <w:sz w:val="20"/>
          <w:szCs w:val="20"/>
          <w:lang w:val="en-US" w:eastAsia="zh-CN" w:bidi="ar-SA"/>
        </w:rPr>
        <w:t>学校测评汇总人签字：</w:t>
      </w:r>
      <w:r>
        <w:rPr>
          <w:rFonts w:hint="eastAsia" w:ascii="宋体" w:hAnsi="宋体" w:eastAsia="宋体" w:cs="宋体"/>
          <w:color w:val="auto"/>
          <w:kern w:val="2"/>
          <w:sz w:val="20"/>
          <w:szCs w:val="20"/>
          <w:u w:val="single" w:color="auto"/>
          <w:lang w:val="en-US" w:eastAsia="zh-CN" w:bidi="ar-SA"/>
        </w:rPr>
        <w:t xml:space="preserve">                                                </w:t>
      </w:r>
    </w:p>
    <w:p w14:paraId="246F9608">
      <w:pPr>
        <w:widowControl w:val="0"/>
        <w:spacing w:before="293" w:after="120" w:line="228" w:lineRule="auto"/>
        <w:ind w:left="271"/>
        <w:jc w:val="both"/>
        <w:rPr>
          <w:rFonts w:hint="eastAsia" w:ascii="宋体" w:hAnsi="宋体" w:eastAsia="宋体" w:cs="宋体"/>
          <w:color w:val="auto"/>
          <w:kern w:val="2"/>
          <w:sz w:val="20"/>
          <w:szCs w:val="20"/>
          <w:lang w:val="en-US" w:eastAsia="zh-CN" w:bidi="ar-SA"/>
        </w:rPr>
      </w:pPr>
      <w:r>
        <w:rPr>
          <w:rFonts w:hint="eastAsia" w:ascii="宋体" w:hAnsi="宋体" w:eastAsia="宋体" w:cs="宋体"/>
          <w:color w:val="auto"/>
          <w:spacing w:val="8"/>
          <w:kern w:val="2"/>
          <w:sz w:val="20"/>
          <w:szCs w:val="20"/>
          <w:lang w:val="en-US" w:eastAsia="zh-CN" w:bidi="ar-SA"/>
        </w:rPr>
        <w:t>学校测评小组人员签字：</w:t>
      </w:r>
      <w:r>
        <w:rPr>
          <w:rFonts w:hint="eastAsia" w:ascii="宋体" w:hAnsi="宋体" w:eastAsia="宋体" w:cs="宋体"/>
          <w:color w:val="auto"/>
          <w:kern w:val="2"/>
          <w:sz w:val="20"/>
          <w:szCs w:val="20"/>
          <w:u w:val="single" w:color="auto"/>
          <w:lang w:val="en-US" w:eastAsia="zh-CN" w:bidi="ar-SA"/>
        </w:rPr>
        <w:t xml:space="preserve">                                             </w:t>
      </w:r>
    </w:p>
    <w:p w14:paraId="1679096E">
      <w:pPr>
        <w:widowControl w:val="0"/>
        <w:spacing w:before="293" w:after="120" w:line="227" w:lineRule="auto"/>
        <w:ind w:left="267"/>
        <w:jc w:val="both"/>
        <w:rPr>
          <w:rFonts w:hint="eastAsia" w:ascii="宋体" w:hAnsi="宋体" w:eastAsia="宋体" w:cs="宋体"/>
          <w:color w:val="auto"/>
          <w:kern w:val="2"/>
          <w:sz w:val="20"/>
          <w:szCs w:val="20"/>
          <w:lang w:val="en-US" w:eastAsia="zh-CN" w:bidi="ar-SA"/>
        </w:rPr>
      </w:pPr>
      <w:r>
        <w:rPr>
          <w:rFonts w:hint="eastAsia" w:ascii="宋体" w:hAnsi="宋体" w:eastAsia="宋体" w:cs="宋体"/>
          <w:color w:val="auto"/>
          <w:spacing w:val="9"/>
          <w:kern w:val="2"/>
          <w:sz w:val="20"/>
          <w:szCs w:val="20"/>
          <w:lang w:val="en-US" w:eastAsia="zh-CN" w:bidi="ar-SA"/>
        </w:rPr>
        <w:t>食堂负责人（含供应商）签字：</w:t>
      </w:r>
      <w:r>
        <w:rPr>
          <w:rFonts w:hint="eastAsia" w:ascii="宋体" w:hAnsi="宋体" w:eastAsia="宋体" w:cs="宋体"/>
          <w:color w:val="auto"/>
          <w:kern w:val="2"/>
          <w:sz w:val="20"/>
          <w:szCs w:val="20"/>
          <w:u w:val="single" w:color="auto"/>
          <w:lang w:val="en-US" w:eastAsia="zh-CN" w:bidi="ar-SA"/>
        </w:rPr>
        <w:t xml:space="preserve">                                      </w:t>
      </w:r>
    </w:p>
    <w:p w14:paraId="25449493">
      <w:pPr>
        <w:widowControl w:val="0"/>
        <w:spacing w:before="293" w:after="120" w:line="228" w:lineRule="auto"/>
        <w:ind w:left="267"/>
        <w:jc w:val="both"/>
        <w:rPr>
          <w:rFonts w:hint="eastAsia" w:ascii="宋体" w:hAnsi="宋体" w:eastAsia="宋体" w:cs="宋体"/>
          <w:color w:val="auto"/>
          <w:kern w:val="2"/>
          <w:sz w:val="20"/>
          <w:szCs w:val="20"/>
          <w:lang w:val="en-US" w:eastAsia="zh-CN" w:bidi="ar-SA"/>
        </w:rPr>
      </w:pPr>
      <w:r>
        <w:rPr>
          <w:rFonts w:hint="eastAsia" w:ascii="宋体" w:hAnsi="宋体" w:eastAsia="宋体" w:cs="宋体"/>
          <w:color w:val="auto"/>
          <w:spacing w:val="9"/>
          <w:kern w:val="2"/>
          <w:sz w:val="20"/>
          <w:szCs w:val="20"/>
          <w:lang w:val="en-US" w:eastAsia="zh-CN" w:bidi="ar-SA"/>
        </w:rPr>
        <w:t>注：1、计算百分率及满意度时，百分号前保留两位</w:t>
      </w:r>
      <w:r>
        <w:rPr>
          <w:rFonts w:hint="eastAsia" w:ascii="宋体" w:hAnsi="宋体" w:eastAsia="宋体" w:cs="宋体"/>
          <w:color w:val="auto"/>
          <w:spacing w:val="8"/>
          <w:kern w:val="2"/>
          <w:sz w:val="20"/>
          <w:szCs w:val="20"/>
          <w:lang w:val="en-US" w:eastAsia="zh-CN" w:bidi="ar-SA"/>
        </w:rPr>
        <w:t>小数。</w:t>
      </w:r>
    </w:p>
    <w:p w14:paraId="0F198BF9">
      <w:pPr>
        <w:widowControl w:val="0"/>
        <w:spacing w:before="294" w:after="120" w:line="227" w:lineRule="auto"/>
        <w:ind w:left="270"/>
        <w:jc w:val="both"/>
        <w:rPr>
          <w:rFonts w:hint="eastAsia" w:ascii="宋体" w:hAnsi="宋体" w:eastAsia="宋体" w:cs="宋体"/>
          <w:color w:val="auto"/>
          <w:kern w:val="2"/>
          <w:sz w:val="20"/>
          <w:szCs w:val="20"/>
          <w:lang w:val="en-US" w:eastAsia="zh-CN" w:bidi="ar-SA"/>
        </w:rPr>
      </w:pPr>
      <w:r>
        <w:rPr>
          <w:rFonts w:hint="eastAsia" w:ascii="宋体" w:hAnsi="宋体" w:eastAsia="宋体" w:cs="宋体"/>
          <w:color w:val="auto"/>
          <w:spacing w:val="9"/>
          <w:kern w:val="2"/>
          <w:sz w:val="20"/>
          <w:szCs w:val="20"/>
          <w:lang w:val="en-US" w:eastAsia="zh-CN" w:bidi="ar-SA"/>
        </w:rPr>
        <w:t>2、本表一式三份，一份学校保留，一份送食堂负责人（含供应商</w:t>
      </w:r>
      <w:r>
        <w:rPr>
          <w:rFonts w:hint="eastAsia" w:ascii="宋体" w:hAnsi="宋体" w:eastAsia="宋体" w:cs="宋体"/>
          <w:color w:val="auto"/>
          <w:spacing w:val="17"/>
          <w:kern w:val="2"/>
          <w:sz w:val="20"/>
          <w:szCs w:val="20"/>
          <w:lang w:val="en-US" w:eastAsia="zh-CN" w:bidi="ar-SA"/>
        </w:rPr>
        <w:t>），</w:t>
      </w:r>
      <w:r>
        <w:rPr>
          <w:rFonts w:hint="eastAsia" w:ascii="宋体" w:hAnsi="宋体" w:eastAsia="宋体" w:cs="宋体"/>
          <w:color w:val="auto"/>
          <w:spacing w:val="9"/>
          <w:kern w:val="2"/>
          <w:sz w:val="20"/>
          <w:szCs w:val="20"/>
          <w:lang w:val="en-US" w:eastAsia="zh-CN" w:bidi="ar-SA"/>
        </w:rPr>
        <w:t>一份交教育行政部门</w:t>
      </w:r>
      <w:r>
        <w:rPr>
          <w:rFonts w:hint="eastAsia" w:ascii="宋体" w:hAnsi="宋体" w:eastAsia="宋体" w:cs="宋体"/>
          <w:color w:val="auto"/>
          <w:spacing w:val="8"/>
          <w:kern w:val="2"/>
          <w:sz w:val="20"/>
          <w:szCs w:val="20"/>
          <w:lang w:val="en-US" w:eastAsia="zh-CN" w:bidi="ar-SA"/>
        </w:rPr>
        <w:t>备案。</w:t>
      </w:r>
    </w:p>
    <w:p w14:paraId="28B9D926">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color w:val="auto"/>
          <w:sz w:val="21"/>
          <w:szCs w:val="21"/>
          <w:highlight w:val="none"/>
          <w:lang w:val="en-US" w:eastAsia="zh-CN"/>
        </w:rPr>
      </w:pPr>
    </w:p>
    <w:p w14:paraId="74668C41">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color w:val="auto"/>
          <w:sz w:val="32"/>
          <w:szCs w:val="32"/>
          <w:highlight w:val="none"/>
          <w:vertAlign w:val="baseline"/>
        </w:rPr>
      </w:pPr>
      <w:r>
        <w:rPr>
          <w:rFonts w:hint="eastAsia" w:ascii="宋体" w:hAnsi="宋体" w:eastAsia="宋体" w:cs="宋体"/>
          <w:b w:val="0"/>
          <w:bCs/>
          <w:color w:val="auto"/>
          <w:sz w:val="32"/>
          <w:szCs w:val="32"/>
          <w:highlight w:val="none"/>
        </w:rPr>
        <w:br w:type="page"/>
      </w:r>
    </w:p>
    <w:p w14:paraId="1C40A58B">
      <w:pPr>
        <w:widowControl w:val="0"/>
        <w:adjustRightInd w:val="0"/>
        <w:snapToGrid w:val="0"/>
        <w:spacing w:line="360" w:lineRule="auto"/>
        <w:jc w:val="center"/>
        <w:outlineLvl w:val="0"/>
        <w:rPr>
          <w:rFonts w:hint="eastAsia" w:ascii="宋体" w:hAnsi="宋体" w:eastAsia="宋体" w:cs="宋体"/>
          <w:b/>
          <w:color w:val="auto"/>
          <w:kern w:val="2"/>
          <w:sz w:val="32"/>
          <w:szCs w:val="32"/>
          <w:highlight w:val="none"/>
          <w:lang w:val="en-US" w:eastAsia="zh-CN" w:bidi="ar-SA"/>
        </w:rPr>
      </w:pPr>
      <w:r>
        <w:rPr>
          <w:rFonts w:hint="eastAsia" w:ascii="宋体" w:hAnsi="宋体" w:eastAsia="宋体" w:cs="宋体"/>
          <w:b/>
          <w:color w:val="auto"/>
          <w:kern w:val="2"/>
          <w:sz w:val="32"/>
          <w:szCs w:val="32"/>
          <w:highlight w:val="none"/>
          <w:lang w:val="en-US" w:eastAsia="zh-CN" w:bidi="ar-SA"/>
        </w:rPr>
        <w:t>第六章 政府采购合同</w:t>
      </w:r>
      <w:bookmarkEnd w:id="162"/>
      <w:bookmarkEnd w:id="163"/>
      <w:bookmarkEnd w:id="164"/>
    </w:p>
    <w:p w14:paraId="439D7338">
      <w:pPr>
        <w:widowControl/>
        <w:jc w:val="left"/>
        <w:rPr>
          <w:rFonts w:ascii="Times New Roman" w:hAnsi="Times New Roman" w:eastAsia="宋体" w:cs="Times New Roman"/>
          <w:color w:val="auto"/>
          <w:highlight w:val="none"/>
        </w:rPr>
      </w:pPr>
      <w:bookmarkStart w:id="165" w:name="_Toc29913945"/>
      <w:bookmarkStart w:id="166" w:name="_Toc1441"/>
      <w:bookmarkStart w:id="167" w:name="_Toc27385"/>
      <w:r>
        <w:rPr>
          <w:rFonts w:ascii="仿宋" w:hAnsi="仿宋" w:eastAsia="仿宋" w:cs="仿宋"/>
          <w:color w:val="auto"/>
          <w:kern w:val="0"/>
          <w:sz w:val="24"/>
          <w:highlight w:val="none"/>
        </w:rPr>
        <w:t>（请按照《中华人民共和国民法典》及本采购项目特点自行拟定特定文本确定合同格</w:t>
      </w:r>
      <w:r>
        <w:rPr>
          <w:rFonts w:hint="eastAsia" w:ascii="仿宋" w:hAnsi="仿宋" w:eastAsia="仿宋" w:cs="仿宋"/>
          <w:color w:val="auto"/>
          <w:kern w:val="0"/>
          <w:sz w:val="24"/>
          <w:highlight w:val="none"/>
        </w:rPr>
        <w:t>式，本协议书仅供参考，不作限制）</w:t>
      </w:r>
    </w:p>
    <w:p w14:paraId="29BDEF09">
      <w:pPr>
        <w:keepNext/>
        <w:keepLines/>
        <w:widowControl w:val="0"/>
        <w:adjustRightInd w:val="0"/>
        <w:snapToGrid w:val="0"/>
        <w:spacing w:line="360" w:lineRule="auto"/>
        <w:jc w:val="center"/>
        <w:outlineLvl w:val="1"/>
        <w:rPr>
          <w:rFonts w:hint="eastAsia" w:ascii="宋体" w:hAnsi="宋体" w:eastAsia="宋体" w:cs="宋体"/>
          <w:b/>
          <w:bCs/>
          <w:color w:val="auto"/>
          <w:kern w:val="2"/>
          <w:sz w:val="28"/>
          <w:szCs w:val="28"/>
          <w:highlight w:val="none"/>
          <w:lang w:val="en-US" w:eastAsia="zh-CN" w:bidi="ar-SA"/>
        </w:rPr>
      </w:pPr>
      <w:r>
        <w:rPr>
          <w:rFonts w:hint="eastAsia" w:ascii="宋体" w:hAnsi="宋体" w:eastAsia="宋体" w:cs="宋体"/>
          <w:b/>
          <w:bCs/>
          <w:color w:val="auto"/>
          <w:kern w:val="2"/>
          <w:sz w:val="28"/>
          <w:szCs w:val="28"/>
          <w:highlight w:val="none"/>
          <w:lang w:val="en-US" w:eastAsia="zh-CN" w:bidi="ar-SA"/>
        </w:rPr>
        <w:t>第一节 政府采购合同协议书</w:t>
      </w:r>
      <w:bookmarkEnd w:id="165"/>
      <w:bookmarkEnd w:id="166"/>
      <w:bookmarkEnd w:id="167"/>
    </w:p>
    <w:p w14:paraId="7A44B124">
      <w:pPr>
        <w:adjustRightInd w:val="0"/>
        <w:snapToGrid w:val="0"/>
        <w:spacing w:before="156" w:beforeLines="50" w:line="360" w:lineRule="auto"/>
        <w:ind w:firstLine="5460" w:firstLineChars="2600"/>
        <w:rPr>
          <w:rFonts w:hint="eastAsia" w:ascii="宋体" w:hAnsi="宋体" w:eastAsia="宋体" w:cs="宋体"/>
          <w:b/>
          <w:color w:val="auto"/>
          <w:szCs w:val="21"/>
          <w:highlight w:val="none"/>
        </w:rPr>
      </w:pPr>
      <w:r>
        <w:rPr>
          <w:rFonts w:hint="eastAsia" w:ascii="宋体" w:hAnsi="宋体" w:eastAsia="宋体" w:cs="宋体"/>
          <w:color w:val="auto"/>
          <w:szCs w:val="21"/>
          <w:highlight w:val="none"/>
        </w:rPr>
        <w:t>采购合同编号：</w:t>
      </w:r>
      <w:r>
        <w:rPr>
          <w:rFonts w:hint="eastAsia" w:ascii="宋体" w:hAnsi="宋体" w:eastAsia="宋体" w:cs="宋体"/>
          <w:color w:val="auto"/>
          <w:szCs w:val="21"/>
          <w:highlight w:val="none"/>
          <w:u w:val="single"/>
        </w:rPr>
        <w:t xml:space="preserve">                 </w:t>
      </w:r>
    </w:p>
    <w:p w14:paraId="0A084D75">
      <w:pPr>
        <w:adjustRightInd w:val="0"/>
        <w:snapToGrid w:val="0"/>
        <w:spacing w:before="156" w:beforeLines="50" w:line="360" w:lineRule="auto"/>
        <w:jc w:val="center"/>
        <w:rPr>
          <w:rFonts w:hint="eastAsia" w:ascii="宋体" w:hAnsi="宋体" w:eastAsia="宋体" w:cs="宋体"/>
          <w:b/>
          <w:color w:val="auto"/>
          <w:szCs w:val="21"/>
          <w:highlight w:val="none"/>
        </w:rPr>
      </w:pPr>
    </w:p>
    <w:p w14:paraId="16E1FA43">
      <w:pPr>
        <w:adjustRightInd w:val="0"/>
        <w:snapToGrid w:val="0"/>
        <w:spacing w:before="156" w:beforeLines="50"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采购人（全称）：</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eastAsia="zh-CN"/>
        </w:rPr>
        <w:t>郴州市林邑中学</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（甲方）</w:t>
      </w:r>
    </w:p>
    <w:p w14:paraId="737DECF5">
      <w:pPr>
        <w:adjustRightInd w:val="0"/>
        <w:snapToGrid w:val="0"/>
        <w:spacing w:before="156" w:beforeLines="50"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供应商（全称）：</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（乙方）</w:t>
      </w:r>
    </w:p>
    <w:p w14:paraId="33939479">
      <w:pPr>
        <w:widowControl w:val="0"/>
        <w:adjustRightInd w:val="0"/>
        <w:snapToGrid w:val="0"/>
        <w:spacing w:before="156" w:beforeLines="50" w:after="0" w:line="360" w:lineRule="auto"/>
        <w:ind w:left="420" w:leftChars="200"/>
        <w:jc w:val="both"/>
        <w:rPr>
          <w:rFonts w:hint="eastAsia" w:ascii="宋体" w:hAnsi="宋体" w:eastAsia="宋体" w:cs="宋体"/>
          <w:color w:val="auto"/>
          <w:kern w:val="2"/>
          <w:sz w:val="21"/>
          <w:szCs w:val="21"/>
          <w:highlight w:val="none"/>
          <w:lang w:val="en-US" w:eastAsia="zh-CN" w:bidi="ar-SA"/>
        </w:rPr>
      </w:pPr>
    </w:p>
    <w:p w14:paraId="6F077FFA">
      <w:pPr>
        <w:adjustRightInd w:val="0"/>
        <w:snapToGrid w:val="0"/>
        <w:spacing w:before="156" w:beforeLines="50"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 xml:space="preserve">   </w:t>
      </w:r>
      <w:r>
        <w:rPr>
          <w:rFonts w:hint="eastAsia" w:ascii="宋体" w:hAnsi="宋体" w:eastAsia="宋体" w:cs="宋体"/>
          <w:color w:val="auto"/>
          <w:szCs w:val="21"/>
          <w:highlight w:val="none"/>
        </w:rPr>
        <w:t>为了保护甲、乙双方合法权益，根据《中华人民共和国民法典》、《中华人民共和国政府采购法》及其他有关法律、法规、规章，双方签订本合同协议书。</w:t>
      </w:r>
    </w:p>
    <w:p w14:paraId="463D3D1C">
      <w:pPr>
        <w:adjustRightInd w:val="0"/>
        <w:snapToGrid w:val="0"/>
        <w:spacing w:before="156" w:beforeLines="50" w:line="360" w:lineRule="auto"/>
        <w:ind w:firstLine="422" w:firstLineChars="20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1.项目信息</w:t>
      </w:r>
    </w:p>
    <w:p w14:paraId="70AA7D9C">
      <w:pPr>
        <w:adjustRightInd w:val="0"/>
        <w:snapToGrid w:val="0"/>
        <w:spacing w:before="156" w:beforeLines="50" w:line="360" w:lineRule="auto"/>
        <w:ind w:left="420" w:left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（1）采购项目名称：</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eastAsia="zh-CN"/>
        </w:rPr>
        <w:t>郴州市林邑中学食堂劳务外包服务采购项目</w:t>
      </w:r>
    </w:p>
    <w:p w14:paraId="4DFF8F0E">
      <w:pPr>
        <w:adjustRightInd w:val="0"/>
        <w:snapToGrid w:val="0"/>
        <w:spacing w:before="156" w:beforeLines="50" w:line="360" w:lineRule="auto"/>
        <w:ind w:left="420" w:left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eastAsia="zh-CN"/>
        </w:rPr>
        <w:t>政府采购计划编号</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 </w:t>
      </w:r>
    </w:p>
    <w:p w14:paraId="2EC434DB">
      <w:pPr>
        <w:adjustRightInd w:val="0"/>
        <w:snapToGrid w:val="0"/>
        <w:spacing w:before="156" w:beforeLines="50"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（3）项目内容：</w:t>
      </w:r>
      <w:r>
        <w:rPr>
          <w:rFonts w:hint="eastAsia" w:ascii="宋体" w:hAnsi="宋体" w:eastAsia="宋体" w:cs="宋体"/>
          <w:color w:val="auto"/>
          <w:szCs w:val="21"/>
          <w:highlight w:val="none"/>
          <w:u w:val="single"/>
        </w:rPr>
        <w:t xml:space="preserve">                             </w:t>
      </w:r>
    </w:p>
    <w:p w14:paraId="5B99C9AC">
      <w:pPr>
        <w:adjustRightInd w:val="0"/>
        <w:snapToGrid w:val="0"/>
        <w:spacing w:before="156" w:beforeLines="50"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（4）是否分包：</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w:t>
      </w:r>
    </w:p>
    <w:p w14:paraId="72B9CC24">
      <w:pPr>
        <w:adjustRightInd w:val="0"/>
        <w:snapToGrid w:val="0"/>
        <w:spacing w:before="156" w:beforeLines="50"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（5）项目负责人：</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w:t>
      </w:r>
    </w:p>
    <w:p w14:paraId="5C0E2D55">
      <w:pPr>
        <w:adjustRightInd w:val="0"/>
        <w:snapToGrid w:val="0"/>
        <w:spacing w:before="156" w:beforeLines="50"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（6）联系电话：</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w:t>
      </w:r>
    </w:p>
    <w:p w14:paraId="67C54E6C">
      <w:pPr>
        <w:adjustRightInd w:val="0"/>
        <w:snapToGrid w:val="0"/>
        <w:spacing w:before="156" w:beforeLines="50" w:line="360" w:lineRule="auto"/>
        <w:ind w:firstLine="413" w:firstLineChars="196"/>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2.合同金额</w:t>
      </w:r>
    </w:p>
    <w:p w14:paraId="4A719E3B">
      <w:pPr>
        <w:adjustRightInd w:val="0"/>
        <w:snapToGrid w:val="0"/>
        <w:spacing w:before="156" w:beforeLines="50"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（1）合同金额小写：</w:t>
      </w:r>
      <w:r>
        <w:rPr>
          <w:rFonts w:hint="eastAsia" w:ascii="宋体" w:hAnsi="宋体" w:eastAsia="宋体" w:cs="宋体"/>
          <w:color w:val="auto"/>
          <w:szCs w:val="21"/>
          <w:highlight w:val="none"/>
          <w:u w:val="single"/>
        </w:rPr>
        <w:t xml:space="preserve">                      </w:t>
      </w:r>
    </w:p>
    <w:p w14:paraId="47CB7E91">
      <w:pPr>
        <w:adjustRightInd w:val="0"/>
        <w:snapToGrid w:val="0"/>
        <w:spacing w:before="156" w:beforeLines="50" w:line="360" w:lineRule="auto"/>
        <w:ind w:firstLine="1260" w:firstLineChars="600"/>
        <w:rPr>
          <w:rFonts w:hint="eastAsia" w:ascii="宋体" w:hAnsi="宋体" w:eastAsia="宋体" w:cs="宋体"/>
          <w:b/>
          <w:color w:val="auto"/>
          <w:szCs w:val="21"/>
          <w:highlight w:val="none"/>
        </w:rPr>
      </w:pPr>
      <w:r>
        <w:rPr>
          <w:rFonts w:hint="eastAsia" w:ascii="宋体" w:hAnsi="宋体" w:eastAsia="宋体" w:cs="宋体"/>
          <w:color w:val="auto"/>
          <w:szCs w:val="21"/>
          <w:highlight w:val="none"/>
        </w:rPr>
        <w:t>大写：</w:t>
      </w:r>
      <w:r>
        <w:rPr>
          <w:rFonts w:hint="eastAsia" w:ascii="宋体" w:hAnsi="宋体" w:eastAsia="宋体" w:cs="宋体"/>
          <w:color w:val="auto"/>
          <w:szCs w:val="21"/>
          <w:highlight w:val="none"/>
          <w:u w:val="single"/>
        </w:rPr>
        <w:t xml:space="preserve">                      </w:t>
      </w:r>
    </w:p>
    <w:p w14:paraId="54FB4D31">
      <w:pPr>
        <w:adjustRightInd w:val="0"/>
        <w:snapToGrid w:val="0"/>
        <w:spacing w:before="156" w:beforeLines="50"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（2）具体标的见附件。</w:t>
      </w:r>
    </w:p>
    <w:p w14:paraId="660A47A5">
      <w:pPr>
        <w:adjustRightInd w:val="0"/>
        <w:snapToGrid w:val="0"/>
        <w:spacing w:before="156" w:beforeLines="50"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（3）合同定价方式：</w:t>
      </w:r>
      <w:r>
        <w:rPr>
          <w:rFonts w:hint="eastAsia" w:ascii="宋体" w:hAnsi="宋体" w:eastAsia="宋体" w:cs="宋体"/>
          <w:iCs/>
          <w:color w:val="auto"/>
          <w:szCs w:val="21"/>
          <w:highlight w:val="none"/>
        </w:rPr>
        <w:sym w:font="Wingdings" w:char="00A8"/>
      </w:r>
      <w:r>
        <w:rPr>
          <w:rFonts w:hint="eastAsia" w:ascii="宋体" w:hAnsi="宋体" w:eastAsia="宋体" w:cs="宋体"/>
          <w:iCs/>
          <w:color w:val="auto"/>
          <w:szCs w:val="21"/>
          <w:highlight w:val="none"/>
        </w:rPr>
        <w:t xml:space="preserve">固定总价 </w:t>
      </w:r>
      <w:r>
        <w:rPr>
          <w:rFonts w:hint="eastAsia" w:ascii="宋体" w:hAnsi="宋体" w:eastAsia="宋体" w:cs="宋体"/>
          <w:iCs/>
          <w:color w:val="auto"/>
          <w:szCs w:val="21"/>
          <w:highlight w:val="none"/>
        </w:rPr>
        <w:sym w:font="Wingdings" w:char="00A8"/>
      </w:r>
      <w:r>
        <w:rPr>
          <w:rFonts w:hint="eastAsia" w:ascii="宋体" w:hAnsi="宋体" w:eastAsia="宋体" w:cs="宋体"/>
          <w:iCs/>
          <w:color w:val="auto"/>
          <w:szCs w:val="21"/>
          <w:highlight w:val="none"/>
        </w:rPr>
        <w:t xml:space="preserve">固定单价 </w:t>
      </w:r>
      <w:r>
        <w:rPr>
          <w:rFonts w:hint="eastAsia" w:ascii="宋体" w:hAnsi="宋体" w:eastAsia="宋体" w:cs="宋体"/>
          <w:iCs/>
          <w:color w:val="auto"/>
          <w:szCs w:val="21"/>
          <w:highlight w:val="none"/>
        </w:rPr>
        <w:sym w:font="Wingdings" w:char="00A8"/>
      </w:r>
      <w:r>
        <w:rPr>
          <w:rFonts w:hint="eastAsia" w:ascii="宋体" w:hAnsi="宋体" w:eastAsia="宋体" w:cs="宋体"/>
          <w:iCs/>
          <w:color w:val="auto"/>
          <w:szCs w:val="21"/>
          <w:highlight w:val="none"/>
        </w:rPr>
        <w:t xml:space="preserve">成本补偿 </w:t>
      </w:r>
      <w:r>
        <w:rPr>
          <w:rFonts w:hint="eastAsia" w:ascii="宋体" w:hAnsi="宋体" w:eastAsia="宋体" w:cs="宋体"/>
          <w:iCs/>
          <w:color w:val="auto"/>
          <w:szCs w:val="21"/>
          <w:highlight w:val="none"/>
        </w:rPr>
        <w:sym w:font="Wingdings" w:char="00A8"/>
      </w:r>
      <w:r>
        <w:rPr>
          <w:rFonts w:hint="eastAsia" w:ascii="宋体" w:hAnsi="宋体" w:eastAsia="宋体" w:cs="宋体"/>
          <w:iCs/>
          <w:color w:val="auto"/>
          <w:szCs w:val="21"/>
          <w:highlight w:val="none"/>
        </w:rPr>
        <w:t>绩效激励</w:t>
      </w:r>
    </w:p>
    <w:p w14:paraId="6FF2736F">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（4）付款方式（按项目实际勾选填写）：</w:t>
      </w:r>
    </w:p>
    <w:p w14:paraId="001185EE">
      <w:pPr>
        <w:adjustRightInd w:val="0"/>
        <w:snapToGrid w:val="0"/>
        <w:spacing w:before="156" w:beforeLines="50" w:line="360" w:lineRule="auto"/>
        <w:ind w:firstLine="630" w:firstLineChars="300"/>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sym w:font="Wingdings" w:char="00A8"/>
      </w:r>
      <w:r>
        <w:rPr>
          <w:rFonts w:hint="eastAsia" w:ascii="宋体" w:hAnsi="宋体" w:eastAsia="宋体" w:cs="宋体"/>
          <w:color w:val="auto"/>
          <w:szCs w:val="21"/>
          <w:highlight w:val="none"/>
        </w:rPr>
        <w:t>全额付款：</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u w:val="single"/>
        </w:rPr>
        <w:t xml:space="preserve">                   </w:t>
      </w:r>
    </w:p>
    <w:p w14:paraId="7C0199EA">
      <w:pPr>
        <w:adjustRightInd w:val="0"/>
        <w:snapToGrid w:val="0"/>
        <w:spacing w:before="156" w:beforeLines="50" w:line="360" w:lineRule="auto"/>
        <w:ind w:firstLine="630" w:firstLineChars="300"/>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sym w:font="Wingdings" w:char="00A8"/>
      </w:r>
      <w:r>
        <w:rPr>
          <w:rFonts w:hint="eastAsia" w:ascii="宋体" w:hAnsi="宋体" w:eastAsia="宋体" w:cs="宋体"/>
          <w:color w:val="auto"/>
          <w:szCs w:val="21"/>
          <w:highlight w:val="none"/>
        </w:rPr>
        <w:t>预付款：</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u w:val="single"/>
        </w:rPr>
        <w:t xml:space="preserve">                   </w:t>
      </w:r>
    </w:p>
    <w:p w14:paraId="4E05EE2B">
      <w:pPr>
        <w:adjustRightInd w:val="0"/>
        <w:snapToGrid w:val="0"/>
        <w:spacing w:before="156" w:beforeLines="50" w:line="360" w:lineRule="auto"/>
        <w:ind w:firstLine="630" w:firstLineChars="300"/>
        <w:rPr>
          <w:rFonts w:hint="eastAsia" w:ascii="宋体" w:hAnsi="宋体" w:eastAsia="宋体" w:cs="宋体"/>
          <w:color w:val="auto"/>
          <w:szCs w:val="21"/>
          <w:highlight w:val="none"/>
        </w:rPr>
      </w:pPr>
      <w:r>
        <w:rPr>
          <w:rFonts w:hint="eastAsia" w:ascii="宋体" w:hAnsi="宋体" w:eastAsia="宋体" w:cs="宋体"/>
          <w:color w:val="auto"/>
          <w:szCs w:val="21"/>
          <w:highlight w:val="none"/>
        </w:rPr>
        <w:sym w:font="Wingdings" w:char="00A8"/>
      </w:r>
      <w:r>
        <w:rPr>
          <w:rFonts w:hint="eastAsia" w:ascii="宋体" w:hAnsi="宋体" w:eastAsia="宋体" w:cs="宋体"/>
          <w:color w:val="auto"/>
          <w:szCs w:val="21"/>
          <w:highlight w:val="none"/>
        </w:rPr>
        <w:t>分期付款：</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u w:val="single"/>
        </w:rPr>
        <w:t xml:space="preserve">                   </w:t>
      </w:r>
    </w:p>
    <w:p w14:paraId="7972CA49">
      <w:pPr>
        <w:adjustRightInd w:val="0"/>
        <w:snapToGrid w:val="0"/>
        <w:spacing w:before="156" w:beforeLines="50" w:line="360" w:lineRule="auto"/>
        <w:ind w:firstLine="630" w:firstLineChars="300"/>
        <w:rPr>
          <w:rFonts w:hint="eastAsia" w:ascii="宋体" w:hAnsi="宋体" w:eastAsia="宋体" w:cs="宋体"/>
          <w:color w:val="auto"/>
          <w:szCs w:val="21"/>
          <w:highlight w:val="none"/>
        </w:rPr>
      </w:pPr>
      <w:r>
        <w:rPr>
          <w:rFonts w:hint="eastAsia" w:ascii="宋体" w:hAnsi="宋体" w:eastAsia="宋体" w:cs="宋体"/>
          <w:color w:val="auto"/>
          <w:szCs w:val="21"/>
          <w:highlight w:val="none"/>
        </w:rPr>
        <w:sym w:font="Wingdings" w:char="00A8"/>
      </w:r>
      <w:r>
        <w:rPr>
          <w:rFonts w:hint="eastAsia" w:ascii="宋体" w:hAnsi="宋体" w:eastAsia="宋体" w:cs="宋体"/>
          <w:color w:val="auto"/>
          <w:szCs w:val="21"/>
          <w:highlight w:val="none"/>
        </w:rPr>
        <w:t>成本补偿：</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u w:val="single"/>
        </w:rPr>
        <w:t xml:space="preserve">                   </w:t>
      </w:r>
    </w:p>
    <w:p w14:paraId="7BDE45AC">
      <w:pPr>
        <w:adjustRightInd w:val="0"/>
        <w:snapToGrid w:val="0"/>
        <w:spacing w:before="156" w:beforeLines="50" w:line="360" w:lineRule="auto"/>
        <w:ind w:firstLine="630" w:firstLineChars="300"/>
        <w:rPr>
          <w:rFonts w:hint="eastAsia" w:ascii="宋体" w:hAnsi="宋体" w:eastAsia="宋体" w:cs="宋体"/>
          <w:color w:val="auto"/>
          <w:szCs w:val="21"/>
          <w:highlight w:val="none"/>
        </w:rPr>
      </w:pPr>
      <w:r>
        <w:rPr>
          <w:rFonts w:hint="eastAsia" w:ascii="宋体" w:hAnsi="宋体" w:eastAsia="宋体" w:cs="宋体"/>
          <w:color w:val="auto"/>
          <w:szCs w:val="21"/>
          <w:highlight w:val="none"/>
        </w:rPr>
        <w:sym w:font="Wingdings" w:char="00A8"/>
      </w:r>
      <w:r>
        <w:rPr>
          <w:rFonts w:hint="eastAsia" w:ascii="宋体" w:hAnsi="宋体" w:eastAsia="宋体" w:cs="宋体"/>
          <w:color w:val="auto"/>
          <w:szCs w:val="21"/>
          <w:highlight w:val="none"/>
        </w:rPr>
        <w:t>绩效激励：</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u w:val="single"/>
        </w:rPr>
        <w:t xml:space="preserve">                   </w:t>
      </w:r>
    </w:p>
    <w:p w14:paraId="67B1AE11">
      <w:pPr>
        <w:adjustRightInd w:val="0"/>
        <w:snapToGrid w:val="0"/>
        <w:spacing w:before="156" w:beforeLines="50" w:line="360" w:lineRule="auto"/>
        <w:ind w:firstLine="422" w:firstLineChars="200"/>
        <w:rPr>
          <w:rFonts w:hint="eastAsia" w:ascii="宋体" w:hAnsi="宋体" w:eastAsia="宋体" w:cs="宋体"/>
          <w:color w:val="auto"/>
          <w:szCs w:val="21"/>
          <w:highlight w:val="none"/>
          <w:u w:val="single"/>
        </w:rPr>
      </w:pPr>
      <w:r>
        <w:rPr>
          <w:rFonts w:hint="eastAsia" w:ascii="宋体" w:hAnsi="宋体" w:eastAsia="宋体" w:cs="宋体"/>
          <w:b/>
          <w:color w:val="auto"/>
          <w:szCs w:val="21"/>
          <w:highlight w:val="none"/>
        </w:rPr>
        <w:t>3.合同履行</w:t>
      </w:r>
    </w:p>
    <w:p w14:paraId="68AB725F">
      <w:pPr>
        <w:adjustRightInd w:val="0"/>
        <w:snapToGrid w:val="0"/>
        <w:spacing w:before="156" w:beforeLines="50"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（1）起始日期：</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年</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月</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日，完成日期：</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年</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月</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日。总日历天数：</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天。</w:t>
      </w:r>
    </w:p>
    <w:p w14:paraId="3F9B1D73">
      <w:pPr>
        <w:adjustRightInd w:val="0"/>
        <w:snapToGrid w:val="0"/>
        <w:spacing w:before="156" w:beforeLines="50" w:line="360" w:lineRule="auto"/>
        <w:ind w:firstLine="420" w:firstLineChars="200"/>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（2）地点</w:t>
      </w:r>
      <w:r>
        <w:rPr>
          <w:rFonts w:hint="eastAsia" w:ascii="宋体" w:hAnsi="宋体" w:eastAsia="宋体" w:cs="宋体"/>
          <w:b/>
          <w:color w:val="auto"/>
          <w:szCs w:val="21"/>
          <w:highlight w:val="none"/>
        </w:rPr>
        <w:t>：</w:t>
      </w:r>
      <w:r>
        <w:rPr>
          <w:rFonts w:hint="eastAsia" w:ascii="宋体" w:hAnsi="宋体" w:eastAsia="宋体" w:cs="宋体"/>
          <w:color w:val="auto"/>
          <w:szCs w:val="21"/>
          <w:highlight w:val="none"/>
          <w:u w:val="single"/>
        </w:rPr>
        <w:t xml:space="preserve">                             </w:t>
      </w:r>
    </w:p>
    <w:p w14:paraId="37958271">
      <w:pPr>
        <w:adjustRightInd w:val="0"/>
        <w:snapToGrid w:val="0"/>
        <w:spacing w:before="156" w:beforeLines="50" w:line="360" w:lineRule="auto"/>
        <w:ind w:firstLine="420" w:firstLineChars="200"/>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（3）方式：</w:t>
      </w:r>
      <w:r>
        <w:rPr>
          <w:rFonts w:hint="eastAsia" w:ascii="宋体" w:hAnsi="宋体" w:eastAsia="宋体" w:cs="宋体"/>
          <w:color w:val="auto"/>
          <w:szCs w:val="21"/>
          <w:highlight w:val="none"/>
          <w:u w:val="single"/>
        </w:rPr>
        <w:t xml:space="preserve">                             </w:t>
      </w:r>
    </w:p>
    <w:p w14:paraId="5D51E6D8">
      <w:pPr>
        <w:adjustRightInd w:val="0"/>
        <w:snapToGrid w:val="0"/>
        <w:spacing w:before="156" w:beforeLines="50" w:line="360" w:lineRule="auto"/>
        <w:ind w:firstLine="420" w:firstLineChars="2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（3）质量保证金：</w:t>
      </w:r>
      <w:r>
        <w:rPr>
          <w:rFonts w:hint="eastAsia" w:ascii="宋体" w:hAnsi="宋体" w:eastAsia="宋体" w:cs="宋体"/>
          <w:bCs/>
          <w:color w:val="auto"/>
          <w:szCs w:val="21"/>
          <w:highlight w:val="none"/>
          <w:u w:val="single"/>
        </w:rPr>
        <w:t>质量保证金的金额、形式和期限要求</w:t>
      </w:r>
      <w:r>
        <w:rPr>
          <w:rFonts w:hint="eastAsia" w:ascii="宋体" w:hAnsi="宋体" w:eastAsia="宋体" w:cs="宋体"/>
          <w:bCs/>
          <w:color w:val="auto"/>
          <w:szCs w:val="21"/>
          <w:highlight w:val="none"/>
        </w:rPr>
        <w:t>。</w:t>
      </w:r>
    </w:p>
    <w:p w14:paraId="712C55FA">
      <w:pPr>
        <w:adjustRightInd w:val="0"/>
        <w:snapToGrid w:val="0"/>
        <w:spacing w:before="156" w:beforeLines="50" w:line="360" w:lineRule="auto"/>
        <w:ind w:firstLine="422" w:firstLineChars="20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4.合同验收</w:t>
      </w:r>
    </w:p>
    <w:p w14:paraId="4812B1C0">
      <w:pPr>
        <w:adjustRightInd w:val="0"/>
        <w:snapToGrid w:val="0"/>
        <w:spacing w:before="156" w:beforeLines="50" w:line="360" w:lineRule="auto"/>
        <w:ind w:firstLine="420" w:firstLineChars="2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（1）验收主体：</w:t>
      </w:r>
      <w:r>
        <w:rPr>
          <w:rFonts w:hint="eastAsia" w:ascii="宋体" w:hAnsi="宋体" w:eastAsia="宋体" w:cs="宋体"/>
          <w:bCs/>
          <w:color w:val="auto"/>
          <w:szCs w:val="21"/>
          <w:highlight w:val="none"/>
          <w:u w:val="single"/>
        </w:rPr>
        <w:t xml:space="preserve">                             </w:t>
      </w:r>
      <w:r>
        <w:rPr>
          <w:rFonts w:hint="eastAsia" w:ascii="宋体" w:hAnsi="宋体" w:eastAsia="宋体" w:cs="宋体"/>
          <w:bCs/>
          <w:color w:val="auto"/>
          <w:szCs w:val="21"/>
          <w:highlight w:val="none"/>
        </w:rPr>
        <w:t>。</w:t>
      </w:r>
    </w:p>
    <w:p w14:paraId="2E1A5B8A">
      <w:pPr>
        <w:adjustRightInd w:val="0"/>
        <w:snapToGrid w:val="0"/>
        <w:spacing w:before="156" w:beforeLines="50" w:line="360" w:lineRule="auto"/>
        <w:ind w:firstLine="420" w:firstLineChars="2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（2）验收方式：</w:t>
      </w:r>
      <w:r>
        <w:rPr>
          <w:rFonts w:hint="eastAsia" w:ascii="宋体" w:hAnsi="宋体" w:eastAsia="宋体" w:cs="宋体"/>
          <w:bCs/>
          <w:color w:val="auto"/>
          <w:szCs w:val="21"/>
          <w:highlight w:val="none"/>
          <w:u w:val="single"/>
        </w:rPr>
        <w:t xml:space="preserve">                             </w:t>
      </w:r>
      <w:r>
        <w:rPr>
          <w:rFonts w:hint="eastAsia" w:ascii="宋体" w:hAnsi="宋体" w:eastAsia="宋体" w:cs="宋体"/>
          <w:bCs/>
          <w:color w:val="auto"/>
          <w:szCs w:val="21"/>
          <w:highlight w:val="none"/>
        </w:rPr>
        <w:t>。</w:t>
      </w:r>
    </w:p>
    <w:p w14:paraId="32A3B3BC">
      <w:pPr>
        <w:adjustRightInd w:val="0"/>
        <w:snapToGrid w:val="0"/>
        <w:spacing w:before="156" w:beforeLines="50" w:line="360" w:lineRule="auto"/>
        <w:ind w:firstLine="420" w:firstLineChars="2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（3）验收标准：</w:t>
      </w:r>
      <w:r>
        <w:rPr>
          <w:rFonts w:hint="eastAsia" w:ascii="宋体" w:hAnsi="宋体" w:eastAsia="宋体" w:cs="宋体"/>
          <w:bCs/>
          <w:color w:val="auto"/>
          <w:szCs w:val="21"/>
          <w:highlight w:val="none"/>
          <w:u w:val="single"/>
        </w:rPr>
        <w:t xml:space="preserve">                             </w:t>
      </w:r>
      <w:r>
        <w:rPr>
          <w:rFonts w:hint="eastAsia" w:ascii="宋体" w:hAnsi="宋体" w:eastAsia="宋体" w:cs="宋体"/>
          <w:bCs/>
          <w:color w:val="auto"/>
          <w:szCs w:val="21"/>
          <w:highlight w:val="none"/>
        </w:rPr>
        <w:t>。</w:t>
      </w:r>
    </w:p>
    <w:p w14:paraId="538D65E1">
      <w:pPr>
        <w:adjustRightInd w:val="0"/>
        <w:snapToGrid w:val="0"/>
        <w:spacing w:before="156" w:beforeLines="50" w:line="360" w:lineRule="auto"/>
        <w:ind w:firstLine="422" w:firstLineChars="20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5.组成合同的文件</w:t>
      </w:r>
    </w:p>
    <w:p w14:paraId="4AF846AA">
      <w:pPr>
        <w:adjustRightInd w:val="0"/>
        <w:snapToGrid w:val="0"/>
        <w:spacing w:before="156" w:beforeLines="50"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本协议书与下列文件一起构成合同文件，如下述文件之间有任何抵触、矛盾或歧义，应按以下顺序解释：</w:t>
      </w:r>
    </w:p>
    <w:p w14:paraId="1E05B86A">
      <w:pPr>
        <w:adjustRightInd w:val="0"/>
        <w:snapToGrid w:val="0"/>
        <w:spacing w:before="156" w:beforeLines="50" w:line="360" w:lineRule="auto"/>
        <w:ind w:firstLine="420" w:firstLineChars="200"/>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（1）在采购或合同履行过程中乙方作出的承诺以及双方协商达成的变更或补充协议</w:t>
      </w:r>
      <w:r>
        <w:rPr>
          <w:rFonts w:hint="eastAsia" w:ascii="宋体" w:hAnsi="宋体" w:eastAsia="宋体" w:cs="宋体"/>
          <w:color w:val="auto"/>
          <w:szCs w:val="21"/>
          <w:highlight w:val="none"/>
          <w:lang w:eastAsia="zh-CN"/>
        </w:rPr>
        <w:t>；</w:t>
      </w:r>
    </w:p>
    <w:p w14:paraId="1D78B667">
      <w:pPr>
        <w:adjustRightInd w:val="0"/>
        <w:snapToGrid w:val="0"/>
        <w:spacing w:before="156" w:beforeLines="50" w:line="360" w:lineRule="auto"/>
        <w:ind w:firstLine="420" w:firstLineChars="200"/>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（2）本合同协议书</w:t>
      </w:r>
      <w:r>
        <w:rPr>
          <w:rFonts w:hint="eastAsia" w:ascii="宋体" w:hAnsi="宋体" w:eastAsia="宋体" w:cs="宋体"/>
          <w:color w:val="auto"/>
          <w:szCs w:val="21"/>
          <w:highlight w:val="none"/>
          <w:lang w:eastAsia="zh-CN"/>
        </w:rPr>
        <w:t>；</w:t>
      </w:r>
    </w:p>
    <w:p w14:paraId="0C9FB98C">
      <w:pPr>
        <w:adjustRightInd w:val="0"/>
        <w:snapToGrid w:val="0"/>
        <w:spacing w:before="156" w:beforeLines="50" w:line="360" w:lineRule="auto"/>
        <w:ind w:firstLine="420" w:firstLineChars="200"/>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（3）</w:t>
      </w:r>
      <w:r>
        <w:rPr>
          <w:rFonts w:hint="eastAsia" w:ascii="宋体" w:hAnsi="宋体" w:eastAsia="宋体" w:cs="宋体"/>
          <w:color w:val="auto"/>
          <w:szCs w:val="21"/>
          <w:highlight w:val="none"/>
          <w:lang w:eastAsia="zh-CN"/>
        </w:rPr>
        <w:t>中标</w:t>
      </w:r>
      <w:r>
        <w:rPr>
          <w:rFonts w:hint="eastAsia" w:ascii="宋体" w:hAnsi="宋体" w:eastAsia="宋体" w:cs="宋体"/>
          <w:color w:val="auto"/>
          <w:szCs w:val="21"/>
          <w:highlight w:val="none"/>
        </w:rPr>
        <w:t>通知书</w:t>
      </w:r>
      <w:r>
        <w:rPr>
          <w:rFonts w:hint="eastAsia" w:ascii="宋体" w:hAnsi="宋体" w:eastAsia="宋体" w:cs="宋体"/>
          <w:color w:val="auto"/>
          <w:szCs w:val="21"/>
          <w:highlight w:val="none"/>
          <w:lang w:eastAsia="zh-CN"/>
        </w:rPr>
        <w:t>；</w:t>
      </w:r>
    </w:p>
    <w:p w14:paraId="6B4D0297">
      <w:pPr>
        <w:adjustRightInd w:val="0"/>
        <w:snapToGrid w:val="0"/>
        <w:spacing w:before="156" w:beforeLines="50" w:line="360" w:lineRule="auto"/>
        <w:ind w:firstLine="420" w:firstLineChars="200"/>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（4）</w:t>
      </w:r>
      <w:r>
        <w:rPr>
          <w:rFonts w:hint="eastAsia" w:ascii="宋体" w:hAnsi="宋体" w:eastAsia="宋体" w:cs="宋体"/>
          <w:color w:val="auto"/>
          <w:szCs w:val="21"/>
          <w:highlight w:val="none"/>
          <w:lang w:eastAsia="zh-CN"/>
        </w:rPr>
        <w:t>投标</w:t>
      </w:r>
      <w:r>
        <w:rPr>
          <w:rFonts w:hint="eastAsia" w:ascii="宋体" w:hAnsi="宋体" w:eastAsia="宋体" w:cs="宋体"/>
          <w:color w:val="auto"/>
          <w:szCs w:val="21"/>
          <w:highlight w:val="none"/>
        </w:rPr>
        <w:t>文件</w:t>
      </w:r>
      <w:r>
        <w:rPr>
          <w:rFonts w:hint="eastAsia" w:ascii="宋体" w:hAnsi="宋体" w:eastAsia="宋体" w:cs="宋体"/>
          <w:color w:val="auto"/>
          <w:szCs w:val="21"/>
          <w:highlight w:val="none"/>
          <w:lang w:eastAsia="zh-CN"/>
        </w:rPr>
        <w:t>；</w:t>
      </w:r>
    </w:p>
    <w:p w14:paraId="4CA47376">
      <w:pPr>
        <w:adjustRightInd w:val="0"/>
        <w:snapToGrid w:val="0"/>
        <w:spacing w:before="156" w:beforeLines="50" w:line="360" w:lineRule="auto"/>
        <w:ind w:firstLine="420" w:firstLineChars="200"/>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（5）政府采购合同专用条款</w:t>
      </w:r>
      <w:r>
        <w:rPr>
          <w:rFonts w:hint="eastAsia" w:ascii="宋体" w:hAnsi="宋体" w:eastAsia="宋体" w:cs="宋体"/>
          <w:color w:val="auto"/>
          <w:szCs w:val="21"/>
          <w:highlight w:val="none"/>
          <w:lang w:eastAsia="zh-CN"/>
        </w:rPr>
        <w:t>；</w:t>
      </w:r>
    </w:p>
    <w:p w14:paraId="7D75BFD7">
      <w:pPr>
        <w:adjustRightInd w:val="0"/>
        <w:snapToGrid w:val="0"/>
        <w:spacing w:before="156" w:beforeLines="50" w:line="360" w:lineRule="auto"/>
        <w:ind w:firstLine="420" w:firstLineChars="200"/>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（6）政府采购合同通用条款</w:t>
      </w:r>
      <w:r>
        <w:rPr>
          <w:rFonts w:hint="eastAsia" w:ascii="宋体" w:hAnsi="宋体" w:eastAsia="宋体" w:cs="宋体"/>
          <w:color w:val="auto"/>
          <w:szCs w:val="21"/>
          <w:highlight w:val="none"/>
          <w:lang w:eastAsia="zh-CN"/>
        </w:rPr>
        <w:t>；</w:t>
      </w:r>
    </w:p>
    <w:p w14:paraId="51778FF0">
      <w:pPr>
        <w:adjustRightInd w:val="0"/>
        <w:snapToGrid w:val="0"/>
        <w:spacing w:before="156" w:beforeLines="50" w:line="360" w:lineRule="auto"/>
        <w:ind w:firstLine="420" w:firstLineChars="200"/>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（7）标准、规范及有关技术文件，图纸</w:t>
      </w:r>
      <w:r>
        <w:rPr>
          <w:rFonts w:hint="eastAsia" w:ascii="宋体" w:hAnsi="宋体" w:eastAsia="宋体" w:cs="宋体"/>
          <w:color w:val="auto"/>
          <w:szCs w:val="21"/>
          <w:highlight w:val="none"/>
          <w:lang w:eastAsia="zh-CN"/>
        </w:rPr>
        <w:t>；</w:t>
      </w:r>
    </w:p>
    <w:p w14:paraId="570B0717">
      <w:pPr>
        <w:adjustRightInd w:val="0"/>
        <w:snapToGrid w:val="0"/>
        <w:spacing w:before="156" w:beforeLines="50"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（8）其他合同文件。</w:t>
      </w:r>
    </w:p>
    <w:p w14:paraId="61CC228E">
      <w:pPr>
        <w:adjustRightInd w:val="0"/>
        <w:snapToGrid w:val="0"/>
        <w:spacing w:before="156" w:beforeLines="50" w:line="360" w:lineRule="auto"/>
        <w:ind w:firstLine="310" w:firstLineChars="147"/>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6.合同生效</w:t>
      </w:r>
    </w:p>
    <w:p w14:paraId="04637E4B">
      <w:pPr>
        <w:adjustRightInd w:val="0"/>
        <w:snapToGrid w:val="0"/>
        <w:spacing w:before="156" w:beforeLines="50"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本合同自</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生效。</w:t>
      </w:r>
    </w:p>
    <w:p w14:paraId="4E73118E">
      <w:pPr>
        <w:adjustRightInd w:val="0"/>
        <w:snapToGrid w:val="0"/>
        <w:spacing w:before="156" w:beforeLines="50" w:line="360" w:lineRule="auto"/>
        <w:ind w:firstLine="310" w:firstLineChars="147"/>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7.合同份数</w:t>
      </w:r>
    </w:p>
    <w:p w14:paraId="6EE47D03">
      <w:pPr>
        <w:adjustRightInd w:val="0"/>
        <w:snapToGrid w:val="0"/>
        <w:spacing w:before="156" w:beforeLines="50"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本合同一式</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份，采购人执</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份，</w:t>
      </w:r>
      <w:r>
        <w:rPr>
          <w:rFonts w:hint="eastAsia" w:ascii="宋体" w:hAnsi="宋体" w:eastAsia="宋体" w:cs="宋体"/>
          <w:color w:val="auto"/>
          <w:szCs w:val="21"/>
          <w:highlight w:val="none"/>
          <w:lang w:eastAsia="zh-CN"/>
        </w:rPr>
        <w:t>供应</w:t>
      </w:r>
      <w:r>
        <w:rPr>
          <w:rFonts w:hint="eastAsia" w:ascii="宋体" w:hAnsi="宋体" w:eastAsia="宋体" w:cs="宋体"/>
          <w:color w:val="auto"/>
          <w:szCs w:val="21"/>
          <w:highlight w:val="none"/>
        </w:rPr>
        <w:t>商执</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份，均具有同等法律效力。</w:t>
      </w:r>
    </w:p>
    <w:p w14:paraId="26F51659">
      <w:pPr>
        <w:adjustRightInd w:val="0"/>
        <w:snapToGrid w:val="0"/>
        <w:spacing w:before="156" w:beforeLines="50" w:line="360" w:lineRule="auto"/>
        <w:rPr>
          <w:rFonts w:hint="eastAsia" w:ascii="宋体" w:hAnsi="宋体" w:eastAsia="宋体" w:cs="宋体"/>
          <w:color w:val="auto"/>
          <w:szCs w:val="21"/>
          <w:highlight w:val="none"/>
        </w:rPr>
      </w:pPr>
    </w:p>
    <w:p w14:paraId="132630F4">
      <w:pPr>
        <w:adjustRightInd w:val="0"/>
        <w:snapToGrid w:val="0"/>
        <w:spacing w:before="156" w:beforeLines="50"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合同订立时间：</w:t>
      </w:r>
      <w:r>
        <w:rPr>
          <w:rFonts w:hint="eastAsia" w:ascii="宋体" w:hAnsi="宋体" w:eastAsia="宋体" w:cs="宋体"/>
          <w:color w:val="auto"/>
          <w:szCs w:val="21"/>
          <w:highlight w:val="none"/>
          <w:u w:val="single"/>
        </w:rPr>
        <w:t xml:space="preserve">      年  月  日</w:t>
      </w:r>
    </w:p>
    <w:p w14:paraId="2347975F">
      <w:pPr>
        <w:adjustRightInd w:val="0"/>
        <w:snapToGrid w:val="0"/>
        <w:spacing w:before="156" w:beforeLines="50"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合同订立地点：</w:t>
      </w:r>
      <w:r>
        <w:rPr>
          <w:rFonts w:hint="eastAsia" w:ascii="宋体" w:hAnsi="宋体" w:eastAsia="宋体" w:cs="宋体"/>
          <w:color w:val="auto"/>
          <w:szCs w:val="21"/>
          <w:highlight w:val="none"/>
          <w:u w:val="single"/>
        </w:rPr>
        <w:t xml:space="preserve">                           </w:t>
      </w:r>
    </w:p>
    <w:p w14:paraId="4E361D62">
      <w:pPr>
        <w:adjustRightInd w:val="0"/>
        <w:snapToGrid w:val="0"/>
        <w:spacing w:before="156" w:beforeLines="50" w:line="360" w:lineRule="auto"/>
        <w:ind w:firstLine="420" w:firstLineChars="20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rPr>
        <w:t>附件：具体标的明细、分包合同等。</w:t>
      </w:r>
    </w:p>
    <w:p w14:paraId="7C097B5B">
      <w:pPr>
        <w:adjustRightInd w:val="0"/>
        <w:snapToGrid w:val="0"/>
        <w:spacing w:before="156" w:beforeLines="50"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w:t>
      </w:r>
    </w:p>
    <w:p w14:paraId="0CA42648">
      <w:pPr>
        <w:adjustRightInd w:val="0"/>
        <w:snapToGrid w:val="0"/>
        <w:spacing w:before="156" w:beforeLines="50"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甲      方：（公章）                     乙      方：（公章）</w:t>
      </w:r>
    </w:p>
    <w:p w14:paraId="5012F6B5">
      <w:pPr>
        <w:adjustRightInd w:val="0"/>
        <w:snapToGrid w:val="0"/>
        <w:spacing w:before="156" w:beforeLines="50"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法定代表人：</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         法定代表人：</w:t>
      </w:r>
      <w:r>
        <w:rPr>
          <w:rFonts w:hint="eastAsia" w:ascii="宋体" w:hAnsi="宋体" w:eastAsia="宋体" w:cs="宋体"/>
          <w:color w:val="auto"/>
          <w:szCs w:val="21"/>
          <w:highlight w:val="none"/>
          <w:u w:val="single"/>
        </w:rPr>
        <w:t xml:space="preserve">                   </w:t>
      </w:r>
    </w:p>
    <w:p w14:paraId="761F258B">
      <w:pPr>
        <w:adjustRightInd w:val="0"/>
        <w:snapToGrid w:val="0"/>
        <w:spacing w:before="156" w:beforeLines="50"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授权代表人</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         </w:t>
      </w:r>
      <w:r>
        <w:rPr>
          <w:rFonts w:hint="eastAsia" w:ascii="宋体" w:hAnsi="宋体" w:eastAsia="宋体" w:cs="宋体"/>
          <w:color w:val="auto"/>
          <w:szCs w:val="21"/>
          <w:highlight w:val="none"/>
          <w:lang w:eastAsia="zh-CN"/>
        </w:rPr>
        <w:t>授权代表人</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u w:val="single"/>
        </w:rPr>
        <w:t xml:space="preserve">                   </w:t>
      </w:r>
    </w:p>
    <w:p w14:paraId="368531F9">
      <w:pPr>
        <w:adjustRightInd w:val="0"/>
        <w:snapToGrid w:val="0"/>
        <w:spacing w:before="156" w:beforeLines="50"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电      话：</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         电      话：</w:t>
      </w:r>
      <w:r>
        <w:rPr>
          <w:rFonts w:hint="eastAsia" w:ascii="宋体" w:hAnsi="宋体" w:eastAsia="宋体" w:cs="宋体"/>
          <w:color w:val="auto"/>
          <w:szCs w:val="21"/>
          <w:highlight w:val="none"/>
          <w:u w:val="single"/>
        </w:rPr>
        <w:t xml:space="preserve">                   </w:t>
      </w:r>
    </w:p>
    <w:p w14:paraId="69E33EAC">
      <w:pPr>
        <w:adjustRightInd w:val="0"/>
        <w:snapToGrid w:val="0"/>
        <w:spacing w:before="156" w:beforeLines="50"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传      真：</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         传      真：</w:t>
      </w:r>
      <w:r>
        <w:rPr>
          <w:rFonts w:hint="eastAsia" w:ascii="宋体" w:hAnsi="宋体" w:eastAsia="宋体" w:cs="宋体"/>
          <w:color w:val="auto"/>
          <w:szCs w:val="21"/>
          <w:highlight w:val="none"/>
          <w:u w:val="single"/>
        </w:rPr>
        <w:t xml:space="preserve">                   </w:t>
      </w:r>
    </w:p>
    <w:p w14:paraId="11C8E94A">
      <w:pPr>
        <w:adjustRightInd w:val="0"/>
        <w:snapToGrid w:val="0"/>
        <w:spacing w:before="156" w:beforeLines="50"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开 户 银 行：</w:t>
      </w:r>
      <w:r>
        <w:rPr>
          <w:rFonts w:hint="eastAsia" w:ascii="宋体" w:hAnsi="宋体" w:eastAsia="宋体" w:cs="宋体"/>
          <w:color w:val="auto"/>
          <w:szCs w:val="21"/>
          <w:highlight w:val="none"/>
          <w:u w:val="single"/>
        </w:rPr>
        <w:t xml:space="preserve">                   </w:t>
      </w:r>
    </w:p>
    <w:p w14:paraId="2ADE3810">
      <w:pPr>
        <w:adjustRightInd w:val="0"/>
        <w:snapToGrid w:val="0"/>
        <w:spacing w:before="156" w:beforeLines="50" w:line="360" w:lineRule="auto"/>
        <w:jc w:val="center"/>
        <w:rPr>
          <w:rFonts w:hint="eastAsia" w:ascii="宋体" w:hAnsi="宋体" w:eastAsia="宋体" w:cs="宋体"/>
          <w:b/>
          <w:color w:val="auto"/>
          <w:szCs w:val="21"/>
          <w:highlight w:val="none"/>
        </w:rPr>
      </w:pPr>
      <w:r>
        <w:rPr>
          <w:rFonts w:hint="eastAsia" w:ascii="宋体" w:hAnsi="宋体" w:eastAsia="宋体" w:cs="宋体"/>
          <w:color w:val="auto"/>
          <w:szCs w:val="21"/>
          <w:highlight w:val="none"/>
        </w:rPr>
        <w:t xml:space="preserve">         </w:t>
      </w:r>
      <w:r>
        <w:rPr>
          <w:rFonts w:hint="eastAsia" w:ascii="宋体" w:hAnsi="宋体" w:eastAsia="宋体" w:cs="宋体"/>
          <w:color w:val="auto"/>
          <w:szCs w:val="21"/>
          <w:highlight w:val="none"/>
          <w:lang w:eastAsia="zh-CN"/>
        </w:rPr>
        <w:t>账</w:t>
      </w:r>
      <w:r>
        <w:rPr>
          <w:rFonts w:hint="eastAsia" w:ascii="宋体" w:hAnsi="宋体" w:eastAsia="宋体" w:cs="宋体"/>
          <w:color w:val="auto"/>
          <w:szCs w:val="21"/>
          <w:highlight w:val="none"/>
        </w:rPr>
        <w:t xml:space="preserve">       号：</w:t>
      </w:r>
      <w:r>
        <w:rPr>
          <w:rFonts w:hint="eastAsia" w:ascii="宋体" w:hAnsi="宋体" w:eastAsia="宋体" w:cs="宋体"/>
          <w:color w:val="auto"/>
          <w:szCs w:val="21"/>
          <w:highlight w:val="none"/>
          <w:u w:val="single"/>
        </w:rPr>
        <w:t xml:space="preserve">                 </w:t>
      </w:r>
    </w:p>
    <w:p w14:paraId="256ADCED">
      <w:pPr>
        <w:autoSpaceDE w:val="0"/>
        <w:autoSpaceDN w:val="0"/>
        <w:adjustRightInd w:val="0"/>
        <w:snapToGrid w:val="0"/>
        <w:spacing w:before="50" w:line="360" w:lineRule="auto"/>
        <w:ind w:firstLine="420" w:firstLineChars="200"/>
        <w:jc w:val="left"/>
        <w:rPr>
          <w:rFonts w:hint="eastAsia" w:ascii="宋体" w:hAnsi="宋体" w:eastAsia="宋体" w:cs="宋体"/>
          <w:b/>
          <w:bCs/>
          <w:color w:val="auto"/>
          <w:sz w:val="32"/>
          <w:highlight w:val="none"/>
        </w:rPr>
      </w:pPr>
      <w:r>
        <w:rPr>
          <w:rFonts w:hint="eastAsia" w:ascii="宋体" w:hAnsi="宋体" w:eastAsia="宋体" w:cs="宋体"/>
          <w:color w:val="auto"/>
          <w:szCs w:val="21"/>
          <w:highlight w:val="none"/>
          <w:u w:val="single"/>
        </w:rPr>
        <w:br w:type="page"/>
      </w:r>
    </w:p>
    <w:p w14:paraId="2C3AFB01">
      <w:pPr>
        <w:keepNext/>
        <w:keepLines/>
        <w:widowControl w:val="0"/>
        <w:adjustRightInd w:val="0"/>
        <w:snapToGrid w:val="0"/>
        <w:spacing w:before="156" w:beforeLines="50" w:line="360" w:lineRule="auto"/>
        <w:jc w:val="center"/>
        <w:outlineLvl w:val="1"/>
        <w:rPr>
          <w:rFonts w:hint="eastAsia" w:ascii="宋体" w:hAnsi="宋体" w:eastAsia="宋体" w:cs="宋体"/>
          <w:b/>
          <w:bCs/>
          <w:color w:val="auto"/>
          <w:kern w:val="2"/>
          <w:sz w:val="44"/>
          <w:szCs w:val="44"/>
          <w:highlight w:val="none"/>
          <w:lang w:val="en-US" w:eastAsia="zh-CN" w:bidi="ar-SA"/>
        </w:rPr>
      </w:pPr>
      <w:bookmarkStart w:id="168" w:name="_Toc18102"/>
      <w:bookmarkStart w:id="169" w:name="_Toc29332"/>
      <w:bookmarkStart w:id="170" w:name="_Toc29913947"/>
      <w:r>
        <w:rPr>
          <w:rFonts w:hint="eastAsia" w:ascii="宋体" w:hAnsi="宋体" w:eastAsia="宋体" w:cs="宋体"/>
          <w:b/>
          <w:bCs/>
          <w:color w:val="auto"/>
          <w:kern w:val="2"/>
          <w:sz w:val="28"/>
          <w:szCs w:val="28"/>
          <w:highlight w:val="none"/>
          <w:lang w:val="en-US" w:eastAsia="zh-CN" w:bidi="ar-SA"/>
        </w:rPr>
        <w:t>第二节 政府采购合同通用条款</w:t>
      </w:r>
      <w:bookmarkEnd w:id="168"/>
      <w:bookmarkEnd w:id="169"/>
    </w:p>
    <w:p w14:paraId="486BE727">
      <w:pPr>
        <w:tabs>
          <w:tab w:val="left" w:pos="8820"/>
          <w:tab w:val="left" w:pos="9345"/>
          <w:tab w:val="left" w:pos="9765"/>
        </w:tabs>
        <w:adjustRightInd w:val="0"/>
        <w:snapToGrid w:val="0"/>
        <w:spacing w:before="50" w:line="360" w:lineRule="auto"/>
        <w:jc w:val="left"/>
        <w:rPr>
          <w:rFonts w:hint="eastAsia" w:ascii="宋体" w:hAnsi="宋体" w:eastAsia="宋体" w:cs="宋体"/>
          <w:b/>
          <w:bCs/>
          <w:color w:val="auto"/>
          <w:sz w:val="24"/>
          <w:highlight w:val="none"/>
        </w:rPr>
      </w:pPr>
      <w:r>
        <w:rPr>
          <w:rFonts w:hint="eastAsia" w:ascii="宋体" w:hAnsi="宋体" w:eastAsia="宋体" w:cs="宋体"/>
          <w:b/>
          <w:color w:val="auto"/>
          <w:sz w:val="24"/>
          <w:highlight w:val="none"/>
        </w:rPr>
        <w:t>1.</w:t>
      </w:r>
      <w:r>
        <w:rPr>
          <w:rFonts w:hint="eastAsia" w:ascii="宋体" w:hAnsi="宋体" w:eastAsia="宋体" w:cs="宋体"/>
          <w:b/>
          <w:bCs/>
          <w:color w:val="auto"/>
          <w:sz w:val="24"/>
          <w:highlight w:val="none"/>
        </w:rPr>
        <w:t>定义</w:t>
      </w:r>
    </w:p>
    <w:p w14:paraId="2D273418">
      <w:pPr>
        <w:autoSpaceDE w:val="0"/>
        <w:autoSpaceDN w:val="0"/>
        <w:adjustRightInd w:val="0"/>
        <w:snapToGrid w:val="0"/>
        <w:spacing w:before="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1.1合同当事人</w:t>
      </w:r>
    </w:p>
    <w:p w14:paraId="0622711C">
      <w:pPr>
        <w:autoSpaceDE w:val="0"/>
        <w:autoSpaceDN w:val="0"/>
        <w:adjustRightInd w:val="0"/>
        <w:snapToGrid w:val="0"/>
        <w:spacing w:before="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（1）采购人（以下称甲方）是指使用财政性资金，通过政府采购程序向供应商购买货物、服务的国家机关、事业单位、团体组织。本次采购的甲方名称、地址见</w:t>
      </w:r>
      <w:r>
        <w:rPr>
          <w:rFonts w:hint="eastAsia" w:ascii="宋体" w:hAnsi="宋体" w:eastAsia="宋体" w:cs="宋体"/>
          <w:b/>
          <w:color w:val="auto"/>
          <w:szCs w:val="21"/>
          <w:highlight w:val="none"/>
        </w:rPr>
        <w:t>【政府采购合同专用条款】。</w:t>
      </w:r>
    </w:p>
    <w:p w14:paraId="45934FEE">
      <w:pPr>
        <w:autoSpaceDE w:val="0"/>
        <w:autoSpaceDN w:val="0"/>
        <w:adjustRightInd w:val="0"/>
        <w:snapToGrid w:val="0"/>
        <w:spacing w:before="50" w:line="360" w:lineRule="auto"/>
        <w:ind w:firstLine="420" w:firstLineChars="200"/>
        <w:jc w:val="left"/>
        <w:rPr>
          <w:rFonts w:hint="eastAsia" w:ascii="宋体" w:hAnsi="宋体" w:eastAsia="宋体" w:cs="宋体"/>
          <w:b/>
          <w:color w:val="auto"/>
          <w:szCs w:val="21"/>
          <w:highlight w:val="none"/>
        </w:rPr>
      </w:pPr>
      <w:r>
        <w:rPr>
          <w:rFonts w:hint="eastAsia" w:ascii="宋体" w:hAnsi="宋体" w:eastAsia="宋体" w:cs="宋体"/>
          <w:color w:val="auto"/>
          <w:szCs w:val="21"/>
          <w:highlight w:val="none"/>
        </w:rPr>
        <w:t>（2）供应商（以下称乙方）是指参加政府采购活动而取得中标结果，并向采购人提供货物、服务的法人、其他组织或者自然人。</w:t>
      </w:r>
    </w:p>
    <w:p w14:paraId="61C9E951">
      <w:pPr>
        <w:tabs>
          <w:tab w:val="left" w:pos="570"/>
          <w:tab w:val="left" w:pos="9240"/>
          <w:tab w:val="left" w:pos="9555"/>
        </w:tabs>
        <w:adjustRightInd w:val="0"/>
        <w:snapToGrid w:val="0"/>
        <w:spacing w:before="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1.2本合同下列术语应解释为：</w:t>
      </w:r>
    </w:p>
    <w:p w14:paraId="6A44D867">
      <w:pPr>
        <w:tabs>
          <w:tab w:val="left" w:pos="570"/>
          <w:tab w:val="left" w:pos="9240"/>
          <w:tab w:val="left" w:pos="9555"/>
        </w:tabs>
        <w:adjustRightInd w:val="0"/>
        <w:snapToGrid w:val="0"/>
        <w:spacing w:before="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（1）“合同”系指甲乙双方签署的、政府采购合同协议书中载明的甲乙双方所达成的协议，包括所有的附件、附录和上述文件所提到的构成合同的所有文件。</w:t>
      </w:r>
    </w:p>
    <w:p w14:paraId="64999555">
      <w:pPr>
        <w:tabs>
          <w:tab w:val="left" w:pos="570"/>
          <w:tab w:val="left" w:pos="9240"/>
          <w:tab w:val="left" w:pos="9555"/>
        </w:tabs>
        <w:adjustRightInd w:val="0"/>
        <w:snapToGrid w:val="0"/>
        <w:spacing w:before="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（2）“合同价”系指根据本合同规定乙方在正确地完全履行合同义务后甲方应支付给乙方的价款。</w:t>
      </w:r>
    </w:p>
    <w:p w14:paraId="5C7FD633">
      <w:pPr>
        <w:tabs>
          <w:tab w:val="left" w:pos="570"/>
          <w:tab w:val="left" w:pos="9240"/>
          <w:tab w:val="left" w:pos="9555"/>
        </w:tabs>
        <w:adjustRightInd w:val="0"/>
        <w:snapToGrid w:val="0"/>
        <w:spacing w:before="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（3）“货物”系指乙方根据本合同规定须向甲方提供的各种形态和种类的物品，包括原材料、设备、产品（包括软件）及相关的其备品备件、工具、手册及其它技术资料和材料。</w:t>
      </w:r>
    </w:p>
    <w:p w14:paraId="0EDDECF0">
      <w:pPr>
        <w:tabs>
          <w:tab w:val="left" w:pos="570"/>
          <w:tab w:val="left" w:pos="8880"/>
          <w:tab w:val="left" w:pos="9555"/>
        </w:tabs>
        <w:adjustRightInd w:val="0"/>
        <w:snapToGrid w:val="0"/>
        <w:spacing w:before="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4）“服务”系指根据合同规定，乙方应提供的技术、管理和其它服务，包括但不限于：管理和质量保证、运输、保险、检验、现场准备、安装、集成、调试、培训、维修、技术支持等以及合同中规定乙方应承担的其它义务。</w:t>
      </w:r>
    </w:p>
    <w:p w14:paraId="0876AFE5">
      <w:pPr>
        <w:tabs>
          <w:tab w:val="left" w:pos="570"/>
          <w:tab w:val="left" w:pos="9240"/>
          <w:tab w:val="left" w:pos="9555"/>
        </w:tabs>
        <w:adjustRightInd w:val="0"/>
        <w:snapToGrid w:val="0"/>
        <w:spacing w:before="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（5）“合同条款”系指本合同条款。</w:t>
      </w:r>
    </w:p>
    <w:p w14:paraId="57872618">
      <w:pPr>
        <w:tabs>
          <w:tab w:val="left" w:pos="570"/>
          <w:tab w:val="left" w:pos="9240"/>
          <w:tab w:val="left" w:pos="9555"/>
        </w:tabs>
        <w:adjustRightInd w:val="0"/>
        <w:snapToGrid w:val="0"/>
        <w:spacing w:before="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（6）“项目现场”系指本合同项下货物安装、运行的现场，其名称见</w:t>
      </w:r>
      <w:r>
        <w:rPr>
          <w:rFonts w:hint="eastAsia" w:ascii="宋体" w:hAnsi="宋体" w:eastAsia="宋体" w:cs="宋体"/>
          <w:b/>
          <w:color w:val="auto"/>
          <w:szCs w:val="21"/>
          <w:highlight w:val="none"/>
        </w:rPr>
        <w:t>【政府采购合同专用条款】</w:t>
      </w:r>
      <w:r>
        <w:rPr>
          <w:rFonts w:hint="eastAsia" w:ascii="宋体" w:hAnsi="宋体" w:eastAsia="宋体" w:cs="宋体"/>
          <w:color w:val="auto"/>
          <w:szCs w:val="21"/>
          <w:highlight w:val="none"/>
        </w:rPr>
        <w:t>。</w:t>
      </w:r>
    </w:p>
    <w:p w14:paraId="41581F29">
      <w:pPr>
        <w:autoSpaceDE w:val="0"/>
        <w:autoSpaceDN w:val="0"/>
        <w:adjustRightInd w:val="0"/>
        <w:snapToGrid w:val="0"/>
        <w:spacing w:before="50" w:line="360" w:lineRule="auto"/>
        <w:jc w:val="left"/>
        <w:rPr>
          <w:rFonts w:hint="eastAsia" w:ascii="宋体" w:hAnsi="宋体" w:eastAsia="宋体" w:cs="宋体"/>
          <w:b/>
          <w:color w:val="auto"/>
          <w:sz w:val="24"/>
          <w:highlight w:val="none"/>
        </w:rPr>
      </w:pPr>
      <w:r>
        <w:rPr>
          <w:rFonts w:hint="eastAsia" w:ascii="宋体" w:hAnsi="宋体" w:eastAsia="宋体" w:cs="宋体"/>
          <w:b/>
          <w:color w:val="auto"/>
          <w:sz w:val="24"/>
          <w:highlight w:val="none"/>
        </w:rPr>
        <w:t>2.合同的适用范围</w:t>
      </w:r>
    </w:p>
    <w:p w14:paraId="02E2B138">
      <w:pPr>
        <w:autoSpaceDE w:val="0"/>
        <w:autoSpaceDN w:val="0"/>
        <w:adjustRightInd w:val="0"/>
        <w:snapToGrid w:val="0"/>
        <w:spacing w:before="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2.1 本合同条款适用于没有被本合同其他部分的条款所取代的范围。</w:t>
      </w:r>
    </w:p>
    <w:p w14:paraId="7C55E0B0">
      <w:pPr>
        <w:autoSpaceDE w:val="0"/>
        <w:autoSpaceDN w:val="0"/>
        <w:adjustRightInd w:val="0"/>
        <w:snapToGrid w:val="0"/>
        <w:spacing w:before="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2.2 合同内容根据招标文件、投标文件而确定。</w:t>
      </w:r>
    </w:p>
    <w:p w14:paraId="780F8B20">
      <w:pPr>
        <w:autoSpaceDE w:val="0"/>
        <w:autoSpaceDN w:val="0"/>
        <w:adjustRightInd w:val="0"/>
        <w:snapToGrid w:val="0"/>
        <w:spacing w:before="50" w:line="360" w:lineRule="auto"/>
        <w:jc w:val="left"/>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3.</w:t>
      </w:r>
      <w:r>
        <w:rPr>
          <w:rFonts w:hint="eastAsia" w:ascii="宋体" w:hAnsi="宋体" w:eastAsia="宋体" w:cs="宋体"/>
          <w:b/>
          <w:color w:val="auto"/>
          <w:sz w:val="24"/>
          <w:highlight w:val="none"/>
        </w:rPr>
        <w:t>合同标的及金额</w:t>
      </w:r>
    </w:p>
    <w:p w14:paraId="2C5376A7">
      <w:pPr>
        <w:autoSpaceDE w:val="0"/>
        <w:autoSpaceDN w:val="0"/>
        <w:adjustRightInd w:val="0"/>
        <w:snapToGrid w:val="0"/>
        <w:spacing w:before="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3.1 合同标的及金额应与中标结果一致。</w:t>
      </w:r>
    </w:p>
    <w:p w14:paraId="5D178C32">
      <w:pPr>
        <w:autoSpaceDE w:val="0"/>
        <w:autoSpaceDN w:val="0"/>
        <w:adjustRightInd w:val="0"/>
        <w:snapToGrid w:val="0"/>
        <w:spacing w:before="50" w:line="360" w:lineRule="auto"/>
        <w:jc w:val="left"/>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4.</w:t>
      </w:r>
      <w:r>
        <w:rPr>
          <w:rFonts w:hint="eastAsia" w:ascii="宋体" w:hAnsi="宋体" w:eastAsia="宋体" w:cs="宋体"/>
          <w:b/>
          <w:color w:val="auto"/>
          <w:sz w:val="24"/>
          <w:highlight w:val="none"/>
        </w:rPr>
        <w:t>合同价款</w:t>
      </w:r>
    </w:p>
    <w:p w14:paraId="3DDE5080">
      <w:pPr>
        <w:adjustRightInd w:val="0"/>
        <w:snapToGrid w:val="0"/>
        <w:spacing w:before="50" w:line="360" w:lineRule="auto"/>
        <w:ind w:firstLine="420" w:firstLineChars="200"/>
        <w:jc w:val="left"/>
        <w:rPr>
          <w:rFonts w:hint="eastAsia" w:ascii="宋体" w:hAnsi="宋体" w:eastAsia="宋体" w:cs="宋体"/>
          <w:b/>
          <w:bCs/>
          <w:i/>
          <w:iCs/>
          <w:color w:val="auto"/>
          <w:szCs w:val="21"/>
          <w:highlight w:val="none"/>
        </w:rPr>
      </w:pPr>
      <w:r>
        <w:rPr>
          <w:rFonts w:hint="eastAsia" w:ascii="宋体" w:hAnsi="宋体" w:eastAsia="宋体" w:cs="宋体"/>
          <w:color w:val="auto"/>
          <w:szCs w:val="21"/>
          <w:highlight w:val="none"/>
        </w:rPr>
        <w:t>4.1具体合同价款见本合同第3.1条。乙方为履行本合同而发生的所有费用均应包含在合同价款中，甲方不再另行支付其它任何费用。</w:t>
      </w:r>
    </w:p>
    <w:p w14:paraId="7AE86650">
      <w:pPr>
        <w:adjustRightInd w:val="0"/>
        <w:snapToGrid w:val="0"/>
        <w:spacing w:before="50" w:line="360" w:lineRule="auto"/>
        <w:jc w:val="left"/>
        <w:rPr>
          <w:rFonts w:hint="eastAsia" w:ascii="宋体" w:hAnsi="宋体" w:eastAsia="宋体" w:cs="宋体"/>
          <w:b/>
          <w:color w:val="auto"/>
          <w:sz w:val="24"/>
          <w:highlight w:val="none"/>
        </w:rPr>
      </w:pPr>
      <w:r>
        <w:rPr>
          <w:rFonts w:hint="eastAsia" w:ascii="宋体" w:hAnsi="宋体" w:eastAsia="宋体" w:cs="宋体"/>
          <w:b/>
          <w:color w:val="auto"/>
          <w:sz w:val="24"/>
          <w:highlight w:val="none"/>
        </w:rPr>
        <w:t>5.履行合同的时间、地点和方式</w:t>
      </w:r>
    </w:p>
    <w:p w14:paraId="3086C19B">
      <w:pPr>
        <w:autoSpaceDE w:val="0"/>
        <w:autoSpaceDN w:val="0"/>
        <w:adjustRightInd w:val="0"/>
        <w:snapToGrid w:val="0"/>
        <w:spacing w:before="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5.1 乙方应当在甲方确定的时间、指定的地点履行合同，具体的服务时间、地点和方式见</w:t>
      </w:r>
      <w:r>
        <w:rPr>
          <w:rFonts w:hint="eastAsia" w:ascii="宋体" w:hAnsi="宋体" w:eastAsia="宋体" w:cs="宋体"/>
          <w:b/>
          <w:color w:val="auto"/>
          <w:szCs w:val="21"/>
          <w:highlight w:val="none"/>
        </w:rPr>
        <w:t>【政府采购合同专用条款】</w:t>
      </w:r>
      <w:r>
        <w:rPr>
          <w:rFonts w:hint="eastAsia" w:ascii="宋体" w:hAnsi="宋体" w:eastAsia="宋体" w:cs="宋体"/>
          <w:color w:val="auto"/>
          <w:szCs w:val="21"/>
          <w:highlight w:val="none"/>
        </w:rPr>
        <w:t>。</w:t>
      </w:r>
    </w:p>
    <w:p w14:paraId="79B2D8B2">
      <w:pPr>
        <w:autoSpaceDE w:val="0"/>
        <w:autoSpaceDN w:val="0"/>
        <w:adjustRightInd w:val="0"/>
        <w:snapToGrid w:val="0"/>
        <w:spacing w:before="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5.2 乙方提供服务的应当在甲方指定的地点完成服务项目。</w:t>
      </w:r>
    </w:p>
    <w:p w14:paraId="4D21B33C">
      <w:pPr>
        <w:adjustRightInd w:val="0"/>
        <w:snapToGrid w:val="0"/>
        <w:spacing w:before="50" w:line="360" w:lineRule="auto"/>
        <w:jc w:val="left"/>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6.服务</w:t>
      </w:r>
      <w:r>
        <w:rPr>
          <w:rFonts w:hint="eastAsia" w:ascii="宋体" w:hAnsi="宋体" w:eastAsia="宋体" w:cs="宋体"/>
          <w:b/>
          <w:color w:val="auto"/>
          <w:sz w:val="24"/>
          <w:highlight w:val="none"/>
        </w:rPr>
        <w:t>的验收</w:t>
      </w:r>
    </w:p>
    <w:p w14:paraId="3BD7DC9A">
      <w:pPr>
        <w:autoSpaceDE w:val="0"/>
        <w:autoSpaceDN w:val="0"/>
        <w:adjustRightInd w:val="0"/>
        <w:snapToGrid w:val="0"/>
        <w:spacing w:before="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6.1乙方提供的服务由甲方或者甲方的最终用户负责验收。</w:t>
      </w:r>
    </w:p>
    <w:p w14:paraId="05A78083">
      <w:pPr>
        <w:autoSpaceDE w:val="0"/>
        <w:autoSpaceDN w:val="0"/>
        <w:adjustRightInd w:val="0"/>
        <w:snapToGrid w:val="0"/>
        <w:spacing w:before="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6.2甲方或者甲方的最终用户应当按照采购合同规定的技术、服务等要求组织对乙方履约的验收，并出具验收书。验收书应当包括每一项技术、服务等要求的履约情况。</w:t>
      </w:r>
    </w:p>
    <w:p w14:paraId="72D541AA">
      <w:pPr>
        <w:autoSpaceDE w:val="0"/>
        <w:autoSpaceDN w:val="0"/>
        <w:adjustRightInd w:val="0"/>
        <w:snapToGrid w:val="0"/>
        <w:spacing w:before="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6.3 在验收过程中发现数量不足或有质量、安全、技术等问题，乙方应负责按照甲方的要求采取补足、更换等处理措施，并承担由此发生的一切费用和损失。</w:t>
      </w:r>
    </w:p>
    <w:p w14:paraId="72F896BA">
      <w:pPr>
        <w:autoSpaceDE w:val="0"/>
        <w:autoSpaceDN w:val="0"/>
        <w:adjustRightInd w:val="0"/>
        <w:snapToGrid w:val="0"/>
        <w:spacing w:before="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6.4 甲方在乙方按合同规定提交服务或安装、调试后，无正当理由而拖延接收、验收或拒绝接收、验收的，应承担因此给乙方造成的直接损失。</w:t>
      </w:r>
    </w:p>
    <w:p w14:paraId="5098435A">
      <w:pPr>
        <w:autoSpaceDE w:val="0"/>
        <w:autoSpaceDN w:val="0"/>
        <w:adjustRightInd w:val="0"/>
        <w:snapToGrid w:val="0"/>
        <w:spacing w:before="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6.5大型或者复杂的项目，应当邀请国家认可的质量检测机构参加验收，并由其出具验收报告单。</w:t>
      </w:r>
    </w:p>
    <w:p w14:paraId="30B3E96E">
      <w:pPr>
        <w:autoSpaceDE w:val="0"/>
        <w:autoSpaceDN w:val="0"/>
        <w:adjustRightInd w:val="0"/>
        <w:snapToGrid w:val="0"/>
        <w:spacing w:before="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6.6政府向社会公众提供的公共服务项目，验收时应当邀请服务对象参与并出具意见，验收结果应当向社会公告。</w:t>
      </w:r>
    </w:p>
    <w:p w14:paraId="3CB862DC">
      <w:pPr>
        <w:autoSpaceDE w:val="0"/>
        <w:autoSpaceDN w:val="0"/>
        <w:adjustRightInd w:val="0"/>
        <w:snapToGrid w:val="0"/>
        <w:spacing w:before="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6.7 乙方提供的进口产品，乙方应出示中华人民共和国进出口商品检验部门出具的检验证书（招标文件第五章采购需求另有约定的除外）。</w:t>
      </w:r>
    </w:p>
    <w:p w14:paraId="2B067F23">
      <w:pPr>
        <w:adjustRightInd w:val="0"/>
        <w:snapToGrid w:val="0"/>
        <w:spacing w:before="50" w:line="360" w:lineRule="auto"/>
        <w:jc w:val="left"/>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7.货物包装要求</w:t>
      </w:r>
    </w:p>
    <w:p w14:paraId="21909035">
      <w:pPr>
        <w:autoSpaceDE w:val="0"/>
        <w:autoSpaceDN w:val="0"/>
        <w:adjustRightInd w:val="0"/>
        <w:snapToGrid w:val="0"/>
        <w:spacing w:before="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7.1 乙方所出售的全部货物均应按标准保护措施进行包装，包装应适应于远距离运输、防潮、防震、防锈和防野蛮装卸等要求，以确保货物安全无损地运抵指定现场。由于包装防护措施不妥而引起的损坏、丢失由乙方负责。</w:t>
      </w:r>
    </w:p>
    <w:p w14:paraId="28C2CB9E">
      <w:pPr>
        <w:autoSpaceDE w:val="0"/>
        <w:autoSpaceDN w:val="0"/>
        <w:adjustRightInd w:val="0"/>
        <w:snapToGrid w:val="0"/>
        <w:spacing w:before="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7.2 每一个包装箱内应附一份详细装箱单、质量证书和保修保养证书。</w:t>
      </w:r>
    </w:p>
    <w:p w14:paraId="0613A898">
      <w:pPr>
        <w:adjustRightInd w:val="0"/>
        <w:snapToGrid w:val="0"/>
        <w:spacing w:before="50" w:line="360" w:lineRule="auto"/>
        <w:jc w:val="left"/>
        <w:rPr>
          <w:rFonts w:hint="eastAsia" w:ascii="宋体" w:hAnsi="宋体" w:eastAsia="宋体" w:cs="宋体"/>
          <w:b/>
          <w:color w:val="auto"/>
          <w:sz w:val="24"/>
          <w:highlight w:val="none"/>
        </w:rPr>
      </w:pPr>
      <w:r>
        <w:rPr>
          <w:rFonts w:hint="eastAsia" w:ascii="宋体" w:hAnsi="宋体" w:eastAsia="宋体" w:cs="宋体"/>
          <w:b/>
          <w:color w:val="auto"/>
          <w:sz w:val="24"/>
          <w:highlight w:val="none"/>
        </w:rPr>
        <w:t>8.运输和保险</w:t>
      </w:r>
    </w:p>
    <w:p w14:paraId="1D97E869">
      <w:pPr>
        <w:adjustRightInd w:val="0"/>
        <w:snapToGrid w:val="0"/>
        <w:spacing w:before="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8.1乙方负责办理将货物运抵本合同第5.1条规定的交货地点的一切运输事项，相关费用应包括在合同总价中。</w:t>
      </w:r>
    </w:p>
    <w:p w14:paraId="0057289C">
      <w:pPr>
        <w:adjustRightInd w:val="0"/>
        <w:snapToGrid w:val="0"/>
        <w:spacing w:before="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8.2乙方应向保险公司投保以甲方为受益人的发运合同货物发票金额的110％运输一切险。</w:t>
      </w:r>
    </w:p>
    <w:p w14:paraId="4C94F0AB">
      <w:pPr>
        <w:adjustRightInd w:val="0"/>
        <w:snapToGrid w:val="0"/>
        <w:spacing w:before="50" w:line="360" w:lineRule="auto"/>
        <w:jc w:val="left"/>
        <w:rPr>
          <w:rFonts w:hint="eastAsia" w:ascii="宋体" w:hAnsi="宋体" w:eastAsia="宋体" w:cs="宋体"/>
          <w:b/>
          <w:color w:val="auto"/>
          <w:sz w:val="24"/>
          <w:highlight w:val="none"/>
        </w:rPr>
      </w:pPr>
      <w:r>
        <w:rPr>
          <w:rFonts w:hint="eastAsia" w:ascii="宋体" w:hAnsi="宋体" w:eastAsia="宋体" w:cs="宋体"/>
          <w:b/>
          <w:color w:val="auto"/>
          <w:sz w:val="24"/>
          <w:highlight w:val="none"/>
        </w:rPr>
        <w:t>9.质量标准和保证</w:t>
      </w:r>
    </w:p>
    <w:p w14:paraId="73560BF8">
      <w:pPr>
        <w:widowControl w:val="0"/>
        <w:adjustRightInd w:val="0"/>
        <w:snapToGrid w:val="0"/>
        <w:spacing w:before="50" w:line="360" w:lineRule="auto"/>
        <w:ind w:firstLine="420" w:firstLineChars="200"/>
        <w:jc w:val="left"/>
        <w:rPr>
          <w:rFonts w:hint="eastAsia" w:ascii="宋体" w:hAnsi="宋体" w:eastAsia="宋体" w:cs="宋体"/>
          <w:b/>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9.1 质量标准</w:t>
      </w:r>
    </w:p>
    <w:p w14:paraId="3C0C152D">
      <w:pPr>
        <w:autoSpaceDE w:val="0"/>
        <w:autoSpaceDN w:val="0"/>
        <w:adjustRightInd w:val="0"/>
        <w:snapToGrid w:val="0"/>
        <w:spacing w:before="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（1）本合同下交付的服务应符合招标文件第四章“技术规格、参数与要求”所述的标准。如果没有提及适用标准，则应符合中华人民共和国有关机构发布的最新版本的标准。</w:t>
      </w:r>
    </w:p>
    <w:p w14:paraId="0A5E0D2C">
      <w:pPr>
        <w:widowControl w:val="0"/>
        <w:adjustRightInd w:val="0"/>
        <w:snapToGrid w:val="0"/>
        <w:spacing w:before="50" w:line="360" w:lineRule="auto"/>
        <w:ind w:firstLine="420" w:firstLineChars="200"/>
        <w:jc w:val="left"/>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（2）采用中华人民共和国法定计量单位。</w:t>
      </w:r>
    </w:p>
    <w:p w14:paraId="56A639A4">
      <w:pPr>
        <w:autoSpaceDE w:val="0"/>
        <w:autoSpaceDN w:val="0"/>
        <w:adjustRightInd w:val="0"/>
        <w:snapToGrid w:val="0"/>
        <w:spacing w:before="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（3）乙方所提供的服务还应符合国家有关安全、环保、卫生等规定。</w:t>
      </w:r>
    </w:p>
    <w:p w14:paraId="6BB78DD4">
      <w:pPr>
        <w:autoSpaceDE w:val="0"/>
        <w:autoSpaceDN w:val="0"/>
        <w:adjustRightInd w:val="0"/>
        <w:snapToGrid w:val="0"/>
        <w:spacing w:before="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9.2 保证</w:t>
      </w:r>
    </w:p>
    <w:p w14:paraId="23ED0898">
      <w:pPr>
        <w:autoSpaceDE w:val="0"/>
        <w:autoSpaceDN w:val="0"/>
        <w:adjustRightInd w:val="0"/>
        <w:snapToGrid w:val="0"/>
        <w:spacing w:before="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乙方应保证所供货物是全新的、未使用过的，并完全符合合同规定的质量、规格和性能的要求。乙方应保证其货物在正确安装、正常使用和保养条件下，在其使用寿命期内应具有满意的性能，或者没有因乙方的行为或疏忽而产生的缺陷。在货物最终交付验收后不少于</w:t>
      </w:r>
      <w:r>
        <w:rPr>
          <w:rFonts w:hint="eastAsia" w:ascii="宋体" w:hAnsi="宋体" w:eastAsia="宋体" w:cs="宋体"/>
          <w:b/>
          <w:color w:val="auto"/>
          <w:szCs w:val="21"/>
          <w:highlight w:val="none"/>
        </w:rPr>
        <w:t>【政府采购合同专用条款】</w:t>
      </w:r>
      <w:r>
        <w:rPr>
          <w:rFonts w:hint="eastAsia" w:ascii="宋体" w:hAnsi="宋体" w:eastAsia="宋体" w:cs="宋体"/>
          <w:color w:val="auto"/>
          <w:szCs w:val="21"/>
          <w:highlight w:val="none"/>
        </w:rPr>
        <w:t>规定或乙方承诺（两者以较长的为准）的质量保证期内，本保证保持有效。</w:t>
      </w:r>
    </w:p>
    <w:p w14:paraId="4ADAFBF4">
      <w:pPr>
        <w:autoSpaceDE w:val="0"/>
        <w:autoSpaceDN w:val="0"/>
        <w:adjustRightInd w:val="0"/>
        <w:snapToGrid w:val="0"/>
        <w:spacing w:before="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（2）在质量保证期内所发现的缺陷，甲方应尽快以书面形式通知乙方。</w:t>
      </w:r>
    </w:p>
    <w:p w14:paraId="0F0D61F7">
      <w:pPr>
        <w:autoSpaceDE w:val="0"/>
        <w:autoSpaceDN w:val="0"/>
        <w:adjustRightInd w:val="0"/>
        <w:snapToGrid w:val="0"/>
        <w:spacing w:before="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（3）乙方收到通知后应在</w:t>
      </w:r>
      <w:r>
        <w:rPr>
          <w:rFonts w:hint="eastAsia" w:ascii="宋体" w:hAnsi="宋体" w:eastAsia="宋体" w:cs="宋体"/>
          <w:b/>
          <w:color w:val="auto"/>
          <w:szCs w:val="21"/>
          <w:highlight w:val="none"/>
        </w:rPr>
        <w:t>【政府采购合同专用条款】</w:t>
      </w:r>
      <w:r>
        <w:rPr>
          <w:rFonts w:hint="eastAsia" w:ascii="宋体" w:hAnsi="宋体" w:eastAsia="宋体" w:cs="宋体"/>
          <w:color w:val="auto"/>
          <w:szCs w:val="21"/>
          <w:highlight w:val="none"/>
        </w:rPr>
        <w:t>规定的响应时间内以合理的速度免费维修或更换有缺陷的货物或部件。</w:t>
      </w:r>
    </w:p>
    <w:p w14:paraId="450520F6">
      <w:pPr>
        <w:autoSpaceDE w:val="0"/>
        <w:autoSpaceDN w:val="0"/>
        <w:adjustRightInd w:val="0"/>
        <w:snapToGrid w:val="0"/>
        <w:spacing w:before="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（4）在质量保证期内，如果货物的质量或规格与合同不符，或证实货物是有缺陷的，包括潜在的缺陷或使用不符合要求的材料等，甲方可以根据本合同第15.1条规定以书面形式向乙方提出补救措施或索赔。</w:t>
      </w:r>
    </w:p>
    <w:p w14:paraId="55134DE8">
      <w:pPr>
        <w:adjustRightInd w:val="0"/>
        <w:snapToGrid w:val="0"/>
        <w:spacing w:before="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（5）乙方在约定的时间内未能弥补缺陷，甲方可采取必要的补救措施，但其风险和费用将由乙方承担，甲方根据合同规定对乙方行使的其他权利不受影响。</w:t>
      </w:r>
    </w:p>
    <w:p w14:paraId="58B5EF9E">
      <w:pPr>
        <w:adjustRightInd w:val="0"/>
        <w:snapToGrid w:val="0"/>
        <w:spacing w:before="50" w:line="360" w:lineRule="auto"/>
        <w:jc w:val="left"/>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10.权利瑕疵担保</w:t>
      </w:r>
    </w:p>
    <w:p w14:paraId="0B62B4E8">
      <w:pPr>
        <w:autoSpaceDE w:val="0"/>
        <w:autoSpaceDN w:val="0"/>
        <w:adjustRightInd w:val="0"/>
        <w:snapToGrid w:val="0"/>
        <w:spacing w:before="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10.1 乙方保证对其出售的服务享有合法的权利。</w:t>
      </w:r>
    </w:p>
    <w:p w14:paraId="2923837F">
      <w:pPr>
        <w:autoSpaceDE w:val="0"/>
        <w:autoSpaceDN w:val="0"/>
        <w:adjustRightInd w:val="0"/>
        <w:snapToGrid w:val="0"/>
        <w:spacing w:before="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10.2 乙方保证在其出售的服务上不存在任何未曾向甲方透露的担保物权，如抵押权、质押权、留置权等。</w:t>
      </w:r>
    </w:p>
    <w:p w14:paraId="1621A073">
      <w:pPr>
        <w:autoSpaceDE w:val="0"/>
        <w:autoSpaceDN w:val="0"/>
        <w:adjustRightInd w:val="0"/>
        <w:snapToGrid w:val="0"/>
        <w:spacing w:before="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10.3 如甲方使用该服务构成上述侵权的，则由乙方承担全部责任。</w:t>
      </w:r>
    </w:p>
    <w:p w14:paraId="545F97B7">
      <w:pPr>
        <w:autoSpaceDE w:val="0"/>
        <w:autoSpaceDN w:val="0"/>
        <w:adjustRightInd w:val="0"/>
        <w:snapToGrid w:val="0"/>
        <w:spacing w:before="50" w:line="360" w:lineRule="auto"/>
        <w:jc w:val="left"/>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11.知识产权保护</w:t>
      </w:r>
    </w:p>
    <w:p w14:paraId="78B84358">
      <w:pPr>
        <w:autoSpaceDE w:val="0"/>
        <w:autoSpaceDN w:val="0"/>
        <w:adjustRightInd w:val="0"/>
        <w:snapToGrid w:val="0"/>
        <w:spacing w:before="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11.1 乙方对其所提供的服务应当享有知识产权或经权利人合法授权，保证没有侵犯任何第三人的知识产权和商业秘密等权利。</w:t>
      </w:r>
    </w:p>
    <w:p w14:paraId="23539E88">
      <w:pPr>
        <w:autoSpaceDE w:val="0"/>
        <w:autoSpaceDN w:val="0"/>
        <w:adjustRightInd w:val="0"/>
        <w:snapToGrid w:val="0"/>
        <w:spacing w:before="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11.2 甲方使用乙方提供的服务对第三人构成侵权的，应当由乙方承担全部法律责任，给甲方造成损害的，乙方应当承担赔偿责任。</w:t>
      </w:r>
    </w:p>
    <w:p w14:paraId="0516EEDF">
      <w:pPr>
        <w:autoSpaceDE w:val="0"/>
        <w:autoSpaceDN w:val="0"/>
        <w:adjustRightInd w:val="0"/>
        <w:snapToGrid w:val="0"/>
        <w:spacing w:before="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11.3 甲方委托乙方开发的产品，甲方享有知识产权，未经甲方许可不得转让任何第三人。</w:t>
      </w:r>
    </w:p>
    <w:p w14:paraId="2C3BAFAE">
      <w:pPr>
        <w:autoSpaceDE w:val="0"/>
        <w:autoSpaceDN w:val="0"/>
        <w:adjustRightInd w:val="0"/>
        <w:snapToGrid w:val="0"/>
        <w:spacing w:before="50" w:line="360" w:lineRule="auto"/>
        <w:jc w:val="left"/>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12.保密义务</w:t>
      </w:r>
    </w:p>
    <w:p w14:paraId="5D412F94">
      <w:pPr>
        <w:autoSpaceDE w:val="0"/>
        <w:autoSpaceDN w:val="0"/>
        <w:adjustRightInd w:val="0"/>
        <w:snapToGrid w:val="0"/>
        <w:spacing w:before="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12.1 甲、乙双方在采购和履行合同过程中所获悉的对方属于保密的内容，双方均有保密义务。</w:t>
      </w:r>
    </w:p>
    <w:p w14:paraId="7E8A55BE">
      <w:pPr>
        <w:autoSpaceDE w:val="0"/>
        <w:autoSpaceDN w:val="0"/>
        <w:adjustRightInd w:val="0"/>
        <w:snapToGrid w:val="0"/>
        <w:spacing w:before="50" w:line="360" w:lineRule="auto"/>
        <w:jc w:val="left"/>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13.合同价款支付</w:t>
      </w:r>
    </w:p>
    <w:p w14:paraId="684A3E18">
      <w:pPr>
        <w:adjustRightInd w:val="0"/>
        <w:snapToGrid w:val="0"/>
        <w:spacing w:before="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13.1验收合格后，乙方出具正规发票给甲方，凭甲方开具的《政府采购合同验收报告单》办理合同价</w:t>
      </w:r>
      <w:r>
        <w:rPr>
          <w:rFonts w:hint="eastAsia" w:ascii="宋体" w:hAnsi="宋体" w:eastAsia="宋体" w:cs="宋体"/>
          <w:bCs/>
          <w:color w:val="auto"/>
          <w:szCs w:val="21"/>
          <w:highlight w:val="none"/>
        </w:rPr>
        <w:t>款</w:t>
      </w:r>
      <w:r>
        <w:rPr>
          <w:rFonts w:hint="eastAsia" w:ascii="宋体" w:hAnsi="宋体" w:eastAsia="宋体" w:cs="宋体"/>
          <w:color w:val="auto"/>
          <w:szCs w:val="21"/>
          <w:highlight w:val="none"/>
        </w:rPr>
        <w:t>结算手续。</w:t>
      </w:r>
    </w:p>
    <w:p w14:paraId="5DB54DB1">
      <w:pPr>
        <w:autoSpaceDE w:val="0"/>
        <w:autoSpaceDN w:val="0"/>
        <w:adjustRightInd w:val="0"/>
        <w:snapToGrid w:val="0"/>
        <w:spacing w:before="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13.2 合同价款构成中应当由财政支付的部分，甲方应当在货物验收合格后的十五个工作日内向国库管理部门申请支付，经国库管理部门审核后直接支付给乙方。</w:t>
      </w:r>
    </w:p>
    <w:p w14:paraId="5A5EED24">
      <w:pPr>
        <w:adjustRightInd w:val="0"/>
        <w:snapToGrid w:val="0"/>
        <w:spacing w:before="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13.3 合同价款构成中应当由甲方自行支付的部分，甲方应当在货物验收合格后十五个工作内支付。</w:t>
      </w:r>
    </w:p>
    <w:p w14:paraId="27EFF2B2">
      <w:pPr>
        <w:adjustRightInd w:val="0"/>
        <w:snapToGrid w:val="0"/>
        <w:spacing w:before="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13.4支付合同价</w:t>
      </w:r>
      <w:r>
        <w:rPr>
          <w:rFonts w:hint="eastAsia" w:ascii="宋体" w:hAnsi="宋体" w:eastAsia="宋体" w:cs="宋体"/>
          <w:bCs/>
          <w:color w:val="auto"/>
          <w:szCs w:val="21"/>
          <w:highlight w:val="none"/>
        </w:rPr>
        <w:t>款</w:t>
      </w:r>
      <w:r>
        <w:rPr>
          <w:rFonts w:hint="eastAsia" w:ascii="宋体" w:hAnsi="宋体" w:eastAsia="宋体" w:cs="宋体"/>
          <w:color w:val="auto"/>
          <w:szCs w:val="21"/>
          <w:highlight w:val="none"/>
        </w:rPr>
        <w:t>时，一律不向乙方以外的任何第三方办理付款手续。开户行和账号以签订的政府采购合同为准，如果乙方要求变更，则乙方必须提供加盖了财务专用章、法定代表人签字的证明文件，报经甲方审查同意。</w:t>
      </w:r>
    </w:p>
    <w:p w14:paraId="59FC3534">
      <w:pPr>
        <w:autoSpaceDE w:val="0"/>
        <w:autoSpaceDN w:val="0"/>
        <w:adjustRightInd w:val="0"/>
        <w:snapToGrid w:val="0"/>
        <w:spacing w:before="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13.5 合同价款支付方式</w:t>
      </w:r>
      <w:r>
        <w:rPr>
          <w:rFonts w:hint="eastAsia" w:ascii="宋体" w:hAnsi="宋体" w:eastAsia="宋体" w:cs="宋体"/>
          <w:bCs/>
          <w:color w:val="auto"/>
          <w:szCs w:val="21"/>
          <w:highlight w:val="none"/>
        </w:rPr>
        <w:t>和条件在</w:t>
      </w:r>
      <w:r>
        <w:rPr>
          <w:rFonts w:hint="eastAsia" w:ascii="宋体" w:hAnsi="宋体" w:eastAsia="宋体" w:cs="宋体"/>
          <w:b/>
          <w:color w:val="auto"/>
          <w:szCs w:val="21"/>
          <w:highlight w:val="none"/>
        </w:rPr>
        <w:t>【政府采购合同专用条款】</w:t>
      </w:r>
      <w:r>
        <w:rPr>
          <w:rFonts w:hint="eastAsia" w:ascii="宋体" w:hAnsi="宋体" w:eastAsia="宋体" w:cs="宋体"/>
          <w:color w:val="auto"/>
          <w:szCs w:val="21"/>
          <w:highlight w:val="none"/>
        </w:rPr>
        <w:t>中另有规定。</w:t>
      </w:r>
    </w:p>
    <w:p w14:paraId="3FA9940D">
      <w:pPr>
        <w:autoSpaceDE w:val="0"/>
        <w:autoSpaceDN w:val="0"/>
        <w:adjustRightInd w:val="0"/>
        <w:snapToGrid w:val="0"/>
        <w:spacing w:before="50" w:line="360" w:lineRule="auto"/>
        <w:jc w:val="left"/>
        <w:rPr>
          <w:rFonts w:hint="eastAsia" w:ascii="宋体" w:hAnsi="宋体" w:eastAsia="宋体" w:cs="宋体"/>
          <w:b/>
          <w:color w:val="auto"/>
          <w:sz w:val="24"/>
          <w:highlight w:val="none"/>
        </w:rPr>
      </w:pPr>
      <w:r>
        <w:rPr>
          <w:rFonts w:hint="eastAsia" w:ascii="宋体" w:hAnsi="宋体" w:eastAsia="宋体" w:cs="宋体"/>
          <w:b/>
          <w:bCs/>
          <w:color w:val="auto"/>
          <w:sz w:val="24"/>
          <w:highlight w:val="none"/>
        </w:rPr>
        <w:t>14.</w:t>
      </w:r>
      <w:r>
        <w:rPr>
          <w:rFonts w:hint="eastAsia" w:ascii="宋体" w:hAnsi="宋体" w:eastAsia="宋体" w:cs="宋体"/>
          <w:b/>
          <w:color w:val="auto"/>
          <w:sz w:val="24"/>
          <w:highlight w:val="none"/>
        </w:rPr>
        <w:t>乙方应提供的服务</w:t>
      </w:r>
    </w:p>
    <w:p w14:paraId="1BE425F9">
      <w:pPr>
        <w:autoSpaceDE w:val="0"/>
        <w:autoSpaceDN w:val="0"/>
        <w:adjustRightInd w:val="0"/>
        <w:snapToGrid w:val="0"/>
        <w:spacing w:before="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14.1 乙方应向甲方提交所提供货物的技术文件，包括相应的中文技术文件，如：产品目录、图纸、操作手册、使用说明、维护手册或服务指南。这些文件应包装好随同货物一起发运。</w:t>
      </w:r>
    </w:p>
    <w:p w14:paraId="762B53CC">
      <w:pPr>
        <w:autoSpaceDE w:val="0"/>
        <w:autoSpaceDN w:val="0"/>
        <w:adjustRightInd w:val="0"/>
        <w:snapToGrid w:val="0"/>
        <w:spacing w:before="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14.2 乙方还应提供下列服务：</w:t>
      </w:r>
    </w:p>
    <w:p w14:paraId="25E27871">
      <w:pPr>
        <w:autoSpaceDE w:val="0"/>
        <w:autoSpaceDN w:val="0"/>
        <w:adjustRightInd w:val="0"/>
        <w:snapToGrid w:val="0"/>
        <w:spacing w:before="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（1）货物的现场移动、安装、调试、启动监督及技术支持；</w:t>
      </w:r>
    </w:p>
    <w:p w14:paraId="220BF5C2">
      <w:pPr>
        <w:autoSpaceDE w:val="0"/>
        <w:autoSpaceDN w:val="0"/>
        <w:adjustRightInd w:val="0"/>
        <w:snapToGrid w:val="0"/>
        <w:spacing w:before="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（2）提供货物组装和维修所需的专用工具和辅助材料；</w:t>
      </w:r>
    </w:p>
    <w:p w14:paraId="6C937D8F">
      <w:pPr>
        <w:autoSpaceDE w:val="0"/>
        <w:autoSpaceDN w:val="0"/>
        <w:adjustRightInd w:val="0"/>
        <w:snapToGrid w:val="0"/>
        <w:spacing w:before="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（3）在合同各方商定的一定期限内对所有的货物实施运行监督、维修，但前提条件是该服务并不能免除乙方在质量保证期内所承担的义务；</w:t>
      </w:r>
    </w:p>
    <w:p w14:paraId="2CA48A34">
      <w:pPr>
        <w:autoSpaceDE w:val="0"/>
        <w:autoSpaceDN w:val="0"/>
        <w:adjustRightInd w:val="0"/>
        <w:snapToGrid w:val="0"/>
        <w:spacing w:before="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（4）在制造商或项目现场就货物的安装、启动、运营、维护对甲方操作人员进行培训；</w:t>
      </w:r>
    </w:p>
    <w:p w14:paraId="4C07EF94">
      <w:pPr>
        <w:autoSpaceDE w:val="0"/>
        <w:autoSpaceDN w:val="0"/>
        <w:adjustRightInd w:val="0"/>
        <w:snapToGrid w:val="0"/>
        <w:spacing w:before="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（5）</w:t>
      </w:r>
      <w:r>
        <w:rPr>
          <w:rFonts w:hint="eastAsia" w:ascii="宋体" w:hAnsi="宋体" w:eastAsia="宋体" w:cs="宋体"/>
          <w:b/>
          <w:color w:val="auto"/>
          <w:szCs w:val="21"/>
          <w:highlight w:val="none"/>
        </w:rPr>
        <w:t>【政府采购合同专用条款】</w:t>
      </w:r>
      <w:r>
        <w:rPr>
          <w:rFonts w:hint="eastAsia" w:ascii="宋体" w:hAnsi="宋体" w:eastAsia="宋体" w:cs="宋体"/>
          <w:color w:val="auto"/>
          <w:szCs w:val="21"/>
          <w:highlight w:val="none"/>
        </w:rPr>
        <w:t>规定由乙方提供的其他服务。</w:t>
      </w:r>
    </w:p>
    <w:p w14:paraId="54C5B06A">
      <w:pPr>
        <w:autoSpaceDE w:val="0"/>
        <w:autoSpaceDN w:val="0"/>
        <w:adjustRightInd w:val="0"/>
        <w:snapToGrid w:val="0"/>
        <w:spacing w:before="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14.3 乙方提供的服务的费用应包含在合同价款中，甲方不再另行支付。</w:t>
      </w:r>
    </w:p>
    <w:p w14:paraId="2B3A40A1">
      <w:pPr>
        <w:adjustRightInd w:val="0"/>
        <w:snapToGrid w:val="0"/>
        <w:spacing w:before="50" w:line="360" w:lineRule="auto"/>
        <w:jc w:val="left"/>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15.违约责任</w:t>
      </w:r>
    </w:p>
    <w:p w14:paraId="14F3AC2F">
      <w:pPr>
        <w:adjustRightInd w:val="0"/>
        <w:snapToGrid w:val="0"/>
        <w:spacing w:before="50" w:line="360" w:lineRule="auto"/>
        <w:ind w:firstLine="420" w:firstLineChars="200"/>
        <w:jc w:val="left"/>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15.1质量瑕疵的补救措施和索赔</w:t>
      </w:r>
    </w:p>
    <w:p w14:paraId="3F22687C">
      <w:pPr>
        <w:autoSpaceDE w:val="0"/>
        <w:autoSpaceDN w:val="0"/>
        <w:adjustRightInd w:val="0"/>
        <w:snapToGrid w:val="0"/>
        <w:spacing w:before="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如果乙方提供的服务或产品不符合质量标准或存在质量缺陷，而甲方在合同条款第9条或合同的其他条款规定的检验、安装、调试、验收和质量保证期内，根据法定质量检测部门出具的检验证书向乙方提出了索赔，乙方应按照甲方同意的下列一种或几种方式结合起来解决索赔事宜：</w:t>
      </w:r>
    </w:p>
    <w:p w14:paraId="76A6D666">
      <w:pPr>
        <w:autoSpaceDE w:val="0"/>
        <w:autoSpaceDN w:val="0"/>
        <w:adjustRightInd w:val="0"/>
        <w:snapToGrid w:val="0"/>
        <w:spacing w:before="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①乙方同意退货并将货款退还给甲方，由此发生的一切费用和损失由乙方承担。</w:t>
      </w:r>
    </w:p>
    <w:p w14:paraId="52E728D3">
      <w:pPr>
        <w:autoSpaceDE w:val="0"/>
        <w:autoSpaceDN w:val="0"/>
        <w:adjustRightInd w:val="0"/>
        <w:snapToGrid w:val="0"/>
        <w:spacing w:before="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②根据货物的质量状况以及甲方所遭受的损失，经过甲乙双方商定降低货物的价格。</w:t>
      </w:r>
    </w:p>
    <w:p w14:paraId="091714AD">
      <w:pPr>
        <w:autoSpaceDE w:val="0"/>
        <w:autoSpaceDN w:val="0"/>
        <w:adjustRightInd w:val="0"/>
        <w:snapToGrid w:val="0"/>
        <w:spacing w:before="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③乙方应在接到甲方通知后七日内负责采用符合合同规定的规格、质量和性能要求的新零件、部件和设备来更换有缺陷的部分或修补缺陷部分，其费用由乙方负担。同时，乙方应在约定的质量保证期基础上相应延长修补和更换件的质量保证期。</w:t>
      </w:r>
    </w:p>
    <w:p w14:paraId="3B38E658">
      <w:pPr>
        <w:autoSpaceDE w:val="0"/>
        <w:autoSpaceDN w:val="0"/>
        <w:adjustRightInd w:val="0"/>
        <w:snapToGrid w:val="0"/>
        <w:spacing w:before="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如果在甲方发出索赔通知后十日内乙方未作答复，上述索赔应视为已被乙方接受。如果乙方未能在甲方发出索赔通知后十日内或甲方同意延长的期限内，按照上述规定的任何一种方法采取补救措施，甲方有权从应付货款中扣除索赔金额，如不足以弥补甲方损失的，甲方有权进一步要求乙方赔偿。</w:t>
      </w:r>
    </w:p>
    <w:p w14:paraId="4F24BEE8">
      <w:pPr>
        <w:autoSpaceDE w:val="0"/>
        <w:autoSpaceDN w:val="0"/>
        <w:adjustRightInd w:val="0"/>
        <w:snapToGrid w:val="0"/>
        <w:spacing w:before="50" w:line="360" w:lineRule="auto"/>
        <w:ind w:firstLine="420" w:firstLineChars="200"/>
        <w:jc w:val="left"/>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15.2 迟延交付服务的违约责任</w:t>
      </w:r>
    </w:p>
    <w:p w14:paraId="4C6AE322">
      <w:pPr>
        <w:autoSpaceDE w:val="0"/>
        <w:autoSpaceDN w:val="0"/>
        <w:adjustRightInd w:val="0"/>
        <w:snapToGrid w:val="0"/>
        <w:spacing w:before="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乙方应按照本合同规定的时间、地点交货和提供服务。在履行合同过程中，如果乙方遇到可能妨碍按时交货和提供服务的情形时，应及时以书面形式将迟延的事实、可能迟延的期限和理由通知甲方。甲方在收到乙方通知后，应尽快对情况进行评价，并确定是否同意迟延交货时间或延期提供服务。</w:t>
      </w:r>
    </w:p>
    <w:p w14:paraId="1A66E443">
      <w:pPr>
        <w:autoSpaceDE w:val="0"/>
        <w:autoSpaceDN w:val="0"/>
        <w:adjustRightInd w:val="0"/>
        <w:snapToGrid w:val="0"/>
        <w:spacing w:before="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（2）除本合同</w:t>
      </w:r>
      <w:r>
        <w:rPr>
          <w:rFonts w:hint="eastAsia" w:ascii="宋体" w:hAnsi="宋体" w:eastAsia="宋体" w:cs="宋体"/>
          <w:bCs/>
          <w:color w:val="auto"/>
          <w:szCs w:val="21"/>
          <w:highlight w:val="none"/>
        </w:rPr>
        <w:t>第20条</w:t>
      </w:r>
      <w:r>
        <w:rPr>
          <w:rFonts w:hint="eastAsia" w:ascii="宋体" w:hAnsi="宋体" w:eastAsia="宋体" w:cs="宋体"/>
          <w:color w:val="auto"/>
          <w:szCs w:val="21"/>
          <w:highlight w:val="none"/>
        </w:rPr>
        <w:t>规定情况外，如果乙方没有按照合同规定的时间交货和提供服务，甲方有权从货款中扣除误期赔偿费而不影响合同项下的其他补救方法，赔偿费按每周（一周按七天计算，不足七日按一周计算）赔偿迟交货物的交货价或延期服务的服务费用的百分之零点五（0.5%）计收，直至交货或提供服务为止。但误期赔偿费的最高限额不超过合同价的百分之五（5%）。一旦达到误期赔偿的最高限额，甲方可以终止合同。</w:t>
      </w:r>
    </w:p>
    <w:p w14:paraId="1C45E2B0">
      <w:pPr>
        <w:autoSpaceDE w:val="0"/>
        <w:autoSpaceDN w:val="0"/>
        <w:adjustRightInd w:val="0"/>
        <w:snapToGrid w:val="0"/>
        <w:spacing w:before="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如果乙方迟延交货，甲方有权终止全部或部分合同，并依其认为适当的条件和方法购买与未交货物类似的货物，乙方应对购买类似货物所超出的那部分费用负责。但是，乙方应继续执行合同中未终止的部分。</w:t>
      </w:r>
    </w:p>
    <w:p w14:paraId="0FF2600F">
      <w:pPr>
        <w:autoSpaceDE w:val="0"/>
        <w:autoSpaceDN w:val="0"/>
        <w:adjustRightInd w:val="0"/>
        <w:snapToGrid w:val="0"/>
        <w:spacing w:before="50" w:line="360" w:lineRule="auto"/>
        <w:jc w:val="left"/>
        <w:rPr>
          <w:rFonts w:hint="eastAsia" w:ascii="宋体" w:hAnsi="宋体" w:eastAsia="宋体" w:cs="宋体"/>
          <w:b/>
          <w:color w:val="auto"/>
          <w:sz w:val="24"/>
          <w:highlight w:val="none"/>
        </w:rPr>
      </w:pPr>
      <w:r>
        <w:rPr>
          <w:rFonts w:hint="eastAsia" w:ascii="宋体" w:hAnsi="宋体" w:eastAsia="宋体" w:cs="宋体"/>
          <w:b/>
          <w:color w:val="auto"/>
          <w:sz w:val="24"/>
          <w:highlight w:val="none"/>
        </w:rPr>
        <w:t>16.合同的变更</w:t>
      </w:r>
    </w:p>
    <w:p w14:paraId="27C94707">
      <w:pPr>
        <w:autoSpaceDE w:val="0"/>
        <w:autoSpaceDN w:val="0"/>
        <w:adjustRightInd w:val="0"/>
        <w:snapToGrid w:val="0"/>
        <w:spacing w:before="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16.1 在合同履行过程中，甲、乙双方可就合同履行的时间、地点和方式等协商进行变更。协商一致后，双方应签订书面的补充协议。</w:t>
      </w:r>
    </w:p>
    <w:p w14:paraId="3F1A3454">
      <w:pPr>
        <w:autoSpaceDE w:val="0"/>
        <w:autoSpaceDN w:val="0"/>
        <w:adjustRightInd w:val="0"/>
        <w:snapToGrid w:val="0"/>
        <w:spacing w:before="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16.2 在不改变合同其他条款的前提下，甲方有权在合同价款百分之十的范围内追加与合同标的相同的货物或服务，并就此与乙方签订补充合同，乙方不得拒绝。</w:t>
      </w:r>
    </w:p>
    <w:p w14:paraId="790503E8">
      <w:pPr>
        <w:autoSpaceDE w:val="0"/>
        <w:autoSpaceDN w:val="0"/>
        <w:adjustRightInd w:val="0"/>
        <w:snapToGrid w:val="0"/>
        <w:spacing w:before="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16.3 除双方签署书面协议，并成为合同不可分割的一部分外，本合同条件不得有任何变更。</w:t>
      </w:r>
    </w:p>
    <w:p w14:paraId="773AB107">
      <w:pPr>
        <w:autoSpaceDE w:val="0"/>
        <w:autoSpaceDN w:val="0"/>
        <w:adjustRightInd w:val="0"/>
        <w:snapToGrid w:val="0"/>
        <w:spacing w:before="50" w:line="360" w:lineRule="auto"/>
        <w:jc w:val="left"/>
        <w:rPr>
          <w:rFonts w:hint="eastAsia" w:ascii="宋体" w:hAnsi="宋体" w:eastAsia="宋体" w:cs="宋体"/>
          <w:b/>
          <w:color w:val="auto"/>
          <w:sz w:val="24"/>
          <w:highlight w:val="none"/>
        </w:rPr>
      </w:pPr>
      <w:r>
        <w:rPr>
          <w:rFonts w:hint="eastAsia" w:ascii="宋体" w:hAnsi="宋体" w:eastAsia="宋体" w:cs="宋体"/>
          <w:b/>
          <w:color w:val="auto"/>
          <w:sz w:val="24"/>
          <w:highlight w:val="none"/>
        </w:rPr>
        <w:t>17.合同中止与终止</w:t>
      </w:r>
    </w:p>
    <w:p w14:paraId="31A80387">
      <w:pPr>
        <w:adjustRightInd w:val="0"/>
        <w:snapToGrid w:val="0"/>
        <w:spacing w:before="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17.1合同的中止</w:t>
      </w:r>
    </w:p>
    <w:p w14:paraId="3769C4A4">
      <w:pPr>
        <w:autoSpaceDE w:val="0"/>
        <w:autoSpaceDN w:val="0"/>
        <w:adjustRightInd w:val="0"/>
        <w:snapToGrid w:val="0"/>
        <w:spacing w:before="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（1）合同在履行过程中，因采购计划调整，甲方可以要求中止履行，待计划确定后继续履行；</w:t>
      </w:r>
    </w:p>
    <w:p w14:paraId="28912B05">
      <w:pPr>
        <w:autoSpaceDE w:val="0"/>
        <w:autoSpaceDN w:val="0"/>
        <w:adjustRightInd w:val="0"/>
        <w:snapToGrid w:val="0"/>
        <w:spacing w:before="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（2）合同履行过程中因供应商就采购过程或结果提起投诉的，甲方认为有必要或财政部门责令中止的，应当中止合同的履行。</w:t>
      </w:r>
    </w:p>
    <w:p w14:paraId="021CAC87">
      <w:pPr>
        <w:adjustRightInd w:val="0"/>
        <w:snapToGrid w:val="0"/>
        <w:spacing w:before="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17.2合同的终止</w:t>
      </w:r>
    </w:p>
    <w:p w14:paraId="39FE6181">
      <w:pPr>
        <w:autoSpaceDE w:val="0"/>
        <w:autoSpaceDN w:val="0"/>
        <w:adjustRightInd w:val="0"/>
        <w:snapToGrid w:val="0"/>
        <w:spacing w:before="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（1）合同因有效期限届满而终止；</w:t>
      </w:r>
    </w:p>
    <w:p w14:paraId="31C44EDA">
      <w:pPr>
        <w:autoSpaceDE w:val="0"/>
        <w:autoSpaceDN w:val="0"/>
        <w:adjustRightInd w:val="0"/>
        <w:snapToGrid w:val="0"/>
        <w:spacing w:before="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（2）乙方未能依照本合同约定条件履行合同，已构成根本性违约的，甲方有权终止本合同，并追究乙方的违约责任。</w:t>
      </w:r>
    </w:p>
    <w:p w14:paraId="586F2178">
      <w:pPr>
        <w:autoSpaceDE w:val="0"/>
        <w:autoSpaceDN w:val="0"/>
        <w:adjustRightInd w:val="0"/>
        <w:snapToGrid w:val="0"/>
        <w:spacing w:before="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（3）如果乙方丧失履约能力或被宣告破产，甲方可在任何时候以书面形式通知乙方终止合同而不给乙方补偿。</w:t>
      </w:r>
    </w:p>
    <w:p w14:paraId="29B4BAE9">
      <w:pPr>
        <w:autoSpaceDE w:val="0"/>
        <w:autoSpaceDN w:val="0"/>
        <w:adjustRightInd w:val="0"/>
        <w:snapToGrid w:val="0"/>
        <w:spacing w:before="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（4）如果乙方在履行合同过程中有不正当竞争行为，甲方有权解除合同，并按《中华人民共和国反不正当竞争法》规定由有关部门追究其法律责任。</w:t>
      </w:r>
    </w:p>
    <w:p w14:paraId="5970AFBF">
      <w:pPr>
        <w:autoSpaceDE w:val="0"/>
        <w:autoSpaceDN w:val="0"/>
        <w:adjustRightInd w:val="0"/>
        <w:snapToGrid w:val="0"/>
        <w:spacing w:before="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（5）如果合同的履行将损害国家利益或社会公共利益，甲方有权终止合同的履行，给乙方造成损失的予以相应补偿。</w:t>
      </w:r>
    </w:p>
    <w:p w14:paraId="016BA8D3">
      <w:pPr>
        <w:autoSpaceDE w:val="0"/>
        <w:autoSpaceDN w:val="0"/>
        <w:adjustRightInd w:val="0"/>
        <w:snapToGrid w:val="0"/>
        <w:spacing w:before="50" w:line="360" w:lineRule="auto"/>
        <w:jc w:val="left"/>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18.合同转让和分包</w:t>
      </w:r>
    </w:p>
    <w:p w14:paraId="52A416D4">
      <w:pPr>
        <w:autoSpaceDE w:val="0"/>
        <w:autoSpaceDN w:val="0"/>
        <w:adjustRightInd w:val="0"/>
        <w:snapToGrid w:val="0"/>
        <w:spacing w:before="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18.1 乙方不得以任何形式将合同转包。</w:t>
      </w:r>
    </w:p>
    <w:p w14:paraId="196CA18C">
      <w:pPr>
        <w:autoSpaceDE w:val="0"/>
        <w:autoSpaceDN w:val="0"/>
        <w:adjustRightInd w:val="0"/>
        <w:snapToGrid w:val="0"/>
        <w:spacing w:before="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18.2 乙方未在投标文件中说明，不得将</w:t>
      </w:r>
      <w:r>
        <w:rPr>
          <w:rFonts w:hint="eastAsia" w:ascii="宋体" w:hAnsi="宋体" w:eastAsia="宋体" w:cs="宋体"/>
          <w:bCs/>
          <w:color w:val="auto"/>
          <w:szCs w:val="21"/>
          <w:highlight w:val="none"/>
        </w:rPr>
        <w:t>合同</w:t>
      </w:r>
      <w:r>
        <w:rPr>
          <w:rFonts w:hint="eastAsia" w:ascii="宋体" w:hAnsi="宋体" w:eastAsia="宋体" w:cs="宋体"/>
          <w:color w:val="auto"/>
          <w:szCs w:val="21"/>
          <w:highlight w:val="none"/>
        </w:rPr>
        <w:t>的非主体、非关键性工作分包给他人。</w:t>
      </w:r>
    </w:p>
    <w:p w14:paraId="639D1668">
      <w:pPr>
        <w:autoSpaceDE w:val="0"/>
        <w:autoSpaceDN w:val="0"/>
        <w:adjustRightInd w:val="0"/>
        <w:snapToGrid w:val="0"/>
        <w:spacing w:before="50" w:line="360" w:lineRule="auto"/>
        <w:jc w:val="left"/>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19.不可抗力</w:t>
      </w:r>
    </w:p>
    <w:p w14:paraId="1A7800FC">
      <w:pPr>
        <w:autoSpaceDE w:val="0"/>
        <w:autoSpaceDN w:val="0"/>
        <w:adjustRightInd w:val="0"/>
        <w:snapToGrid w:val="0"/>
        <w:spacing w:before="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19.1 不可抗力是指合同双方不可预见、不可避免、不可克服的自然灾害和社会事件。</w:t>
      </w:r>
    </w:p>
    <w:p w14:paraId="74C77595">
      <w:pPr>
        <w:autoSpaceDE w:val="0"/>
        <w:autoSpaceDN w:val="0"/>
        <w:adjustRightInd w:val="0"/>
        <w:snapToGrid w:val="0"/>
        <w:spacing w:before="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19.2 任何一方对由于不可抗力造成的部分或全部不能履行合同不承担违约责任。但迟延履行后发生不可抗力的，不能免除责任。</w:t>
      </w:r>
    </w:p>
    <w:p w14:paraId="08EA8951">
      <w:pPr>
        <w:autoSpaceDE w:val="0"/>
        <w:autoSpaceDN w:val="0"/>
        <w:adjustRightInd w:val="0"/>
        <w:snapToGrid w:val="0"/>
        <w:spacing w:before="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19.3 遇有不可抗力的一方，应在三日内将事件的情况以书面形式通知另一方，并在事件发生后十日内，向另一方提交合同不能履行或部分不能履行或需要延期履行理由的报告。</w:t>
      </w:r>
    </w:p>
    <w:p w14:paraId="2F71C14E">
      <w:pPr>
        <w:autoSpaceDE w:val="0"/>
        <w:autoSpaceDN w:val="0"/>
        <w:adjustRightInd w:val="0"/>
        <w:snapToGrid w:val="0"/>
        <w:spacing w:before="50" w:line="360" w:lineRule="auto"/>
        <w:jc w:val="left"/>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20.解决争议的方法</w:t>
      </w:r>
    </w:p>
    <w:p w14:paraId="74EB2899">
      <w:pPr>
        <w:autoSpaceDE w:val="0"/>
        <w:autoSpaceDN w:val="0"/>
        <w:adjustRightInd w:val="0"/>
        <w:snapToGrid w:val="0"/>
        <w:spacing w:before="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20.1 合同各方应通过友好协商，解决在执行合同过程中所发生的或与合同有关的一切争端。如从协商开始后十日内仍不能解决，可以向财政部门提请调解。</w:t>
      </w:r>
    </w:p>
    <w:p w14:paraId="51F2E6AF">
      <w:pPr>
        <w:autoSpaceDE w:val="0"/>
        <w:autoSpaceDN w:val="0"/>
        <w:adjustRightInd w:val="0"/>
        <w:snapToGrid w:val="0"/>
        <w:spacing w:before="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20.2 调解不成可以按</w:t>
      </w:r>
      <w:r>
        <w:rPr>
          <w:rFonts w:hint="eastAsia" w:ascii="宋体" w:hAnsi="宋体" w:eastAsia="宋体" w:cs="宋体"/>
          <w:b/>
          <w:color w:val="auto"/>
          <w:szCs w:val="21"/>
          <w:highlight w:val="none"/>
        </w:rPr>
        <w:t>【政府采购合同专用条款】</w:t>
      </w:r>
      <w:r>
        <w:rPr>
          <w:rFonts w:hint="eastAsia" w:ascii="宋体" w:hAnsi="宋体" w:eastAsia="宋体" w:cs="宋体"/>
          <w:color w:val="auto"/>
          <w:szCs w:val="21"/>
          <w:highlight w:val="none"/>
        </w:rPr>
        <w:t>中约定中规定下列方式之一提起仲裁或诉讼：</w:t>
      </w:r>
    </w:p>
    <w:p w14:paraId="62A821A5">
      <w:pPr>
        <w:autoSpaceDE w:val="0"/>
        <w:autoSpaceDN w:val="0"/>
        <w:adjustRightInd w:val="0"/>
        <w:snapToGrid w:val="0"/>
        <w:spacing w:before="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（1）向甲方所在地仲裁机构提起仲裁；</w:t>
      </w:r>
    </w:p>
    <w:p w14:paraId="2F0DD740">
      <w:pPr>
        <w:autoSpaceDE w:val="0"/>
        <w:autoSpaceDN w:val="0"/>
        <w:adjustRightInd w:val="0"/>
        <w:snapToGrid w:val="0"/>
        <w:spacing w:before="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（2）向甲方所在地人民法院提起诉讼。</w:t>
      </w:r>
    </w:p>
    <w:p w14:paraId="0A80EC5A">
      <w:pPr>
        <w:autoSpaceDE w:val="0"/>
        <w:autoSpaceDN w:val="0"/>
        <w:adjustRightInd w:val="0"/>
        <w:snapToGrid w:val="0"/>
        <w:spacing w:before="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20.3 如仲裁或诉讼事项不影响合同其它部分的履行，则在仲裁或诉讼期间，除正在进行仲裁或诉讼的部分外，合同的其它部分应继续执行。</w:t>
      </w:r>
    </w:p>
    <w:p w14:paraId="20C439FB">
      <w:pPr>
        <w:autoSpaceDE w:val="0"/>
        <w:autoSpaceDN w:val="0"/>
        <w:adjustRightInd w:val="0"/>
        <w:snapToGrid w:val="0"/>
        <w:spacing w:before="50" w:line="360" w:lineRule="auto"/>
        <w:jc w:val="left"/>
        <w:rPr>
          <w:rFonts w:hint="eastAsia" w:ascii="宋体" w:hAnsi="宋体" w:eastAsia="宋体" w:cs="宋体"/>
          <w:b/>
          <w:color w:val="auto"/>
          <w:sz w:val="24"/>
          <w:highlight w:val="none"/>
        </w:rPr>
      </w:pPr>
      <w:r>
        <w:rPr>
          <w:rFonts w:hint="eastAsia" w:ascii="宋体" w:hAnsi="宋体" w:eastAsia="宋体" w:cs="宋体"/>
          <w:b/>
          <w:color w:val="auto"/>
          <w:sz w:val="24"/>
          <w:highlight w:val="none"/>
        </w:rPr>
        <w:t>21.法律适用</w:t>
      </w:r>
    </w:p>
    <w:p w14:paraId="07242BCC">
      <w:pPr>
        <w:autoSpaceDE w:val="0"/>
        <w:autoSpaceDN w:val="0"/>
        <w:adjustRightInd w:val="0"/>
        <w:snapToGrid w:val="0"/>
        <w:spacing w:before="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21.1 本合同适用中华人民共和国现行法律、行政法规和规章，如合同条款与法律、行政法规和规章不一致的，按照法律、行政法规和规章修改本合同。</w:t>
      </w:r>
    </w:p>
    <w:p w14:paraId="05E591F1">
      <w:pPr>
        <w:autoSpaceDE w:val="0"/>
        <w:autoSpaceDN w:val="0"/>
        <w:adjustRightInd w:val="0"/>
        <w:snapToGrid w:val="0"/>
        <w:spacing w:before="50" w:line="360" w:lineRule="auto"/>
        <w:jc w:val="left"/>
        <w:rPr>
          <w:rFonts w:hint="eastAsia" w:ascii="宋体" w:hAnsi="宋体" w:eastAsia="宋体" w:cs="宋体"/>
          <w:b/>
          <w:color w:val="auto"/>
          <w:sz w:val="24"/>
          <w:highlight w:val="none"/>
        </w:rPr>
      </w:pPr>
      <w:r>
        <w:rPr>
          <w:rFonts w:hint="eastAsia" w:ascii="宋体" w:hAnsi="宋体" w:eastAsia="宋体" w:cs="宋体"/>
          <w:b/>
          <w:bCs/>
          <w:color w:val="auto"/>
          <w:sz w:val="24"/>
          <w:highlight w:val="none"/>
        </w:rPr>
        <w:t>22.</w:t>
      </w:r>
      <w:r>
        <w:rPr>
          <w:rFonts w:hint="eastAsia" w:ascii="宋体" w:hAnsi="宋体" w:eastAsia="宋体" w:cs="宋体"/>
          <w:b/>
          <w:color w:val="auto"/>
          <w:sz w:val="24"/>
          <w:highlight w:val="none"/>
        </w:rPr>
        <w:t>通知</w:t>
      </w:r>
    </w:p>
    <w:p w14:paraId="2BC6CF79">
      <w:pPr>
        <w:adjustRightInd w:val="0"/>
        <w:snapToGrid w:val="0"/>
        <w:spacing w:before="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22.1本合同一方给另一方的通知均应采用书面形式，传真或快递送到本合同中规定的对方的地址和办理签收手续，</w:t>
      </w:r>
    </w:p>
    <w:p w14:paraId="5EF4F8A2">
      <w:pPr>
        <w:adjustRightInd w:val="0"/>
        <w:snapToGrid w:val="0"/>
        <w:spacing w:before="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22.2通知以送到之日或通知书中规定的生效之日起生效，两者中以较迟之日为准。</w:t>
      </w:r>
    </w:p>
    <w:p w14:paraId="7E2D8A6B">
      <w:pPr>
        <w:adjustRightInd w:val="0"/>
        <w:snapToGrid w:val="0"/>
        <w:spacing w:before="50" w:line="360" w:lineRule="auto"/>
        <w:jc w:val="left"/>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23. 合同未尽事项</w:t>
      </w:r>
    </w:p>
    <w:p w14:paraId="34C53B87">
      <w:pPr>
        <w:adjustRightInd w:val="0"/>
        <w:snapToGrid w:val="0"/>
        <w:spacing w:before="50" w:line="360" w:lineRule="auto"/>
        <w:ind w:firstLine="420" w:firstLineChars="200"/>
        <w:jc w:val="left"/>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23.1合同未尽事项见</w:t>
      </w:r>
      <w:r>
        <w:rPr>
          <w:rFonts w:hint="eastAsia" w:ascii="宋体" w:hAnsi="宋体" w:eastAsia="宋体" w:cs="宋体"/>
          <w:b/>
          <w:color w:val="auto"/>
          <w:szCs w:val="21"/>
          <w:highlight w:val="none"/>
        </w:rPr>
        <w:t>【政府采购合同专用条款】。</w:t>
      </w:r>
    </w:p>
    <w:p w14:paraId="49501F01">
      <w:pPr>
        <w:adjustRightInd w:val="0"/>
        <w:snapToGrid w:val="0"/>
        <w:spacing w:before="50" w:line="360" w:lineRule="auto"/>
        <w:jc w:val="left"/>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24.合同生效</w:t>
      </w:r>
    </w:p>
    <w:p w14:paraId="7F919DCD">
      <w:pPr>
        <w:rPr>
          <w:rFonts w:hint="eastAsia" w:ascii="宋体" w:hAnsi="宋体" w:eastAsia="宋体" w:cs="宋体"/>
          <w:color w:val="auto"/>
          <w:highlight w:val="none"/>
        </w:rPr>
      </w:pPr>
      <w:bookmarkStart w:id="171" w:name="_Toc18579"/>
      <w:r>
        <w:rPr>
          <w:rFonts w:hint="eastAsia" w:ascii="宋体" w:hAnsi="宋体" w:eastAsia="宋体" w:cs="宋体"/>
          <w:color w:val="auto"/>
          <w:highlight w:val="none"/>
        </w:rPr>
        <w:t>24.1 本合同在合同双方签字盖章后生效。</w:t>
      </w:r>
      <w:bookmarkEnd w:id="171"/>
    </w:p>
    <w:p w14:paraId="51EA8185">
      <w:pPr>
        <w:rPr>
          <w:rFonts w:hint="eastAsia" w:ascii="宋体" w:hAnsi="宋体" w:eastAsia="宋体" w:cs="宋体"/>
          <w:color w:val="auto"/>
          <w:highlight w:val="none"/>
        </w:rPr>
      </w:pPr>
      <w:r>
        <w:rPr>
          <w:rFonts w:hint="eastAsia" w:ascii="宋体" w:hAnsi="宋体" w:eastAsia="宋体" w:cs="宋体"/>
          <w:color w:val="auto"/>
          <w:highlight w:val="none"/>
        </w:rPr>
        <w:br w:type="page"/>
      </w:r>
    </w:p>
    <w:p w14:paraId="2F4E19A4">
      <w:pPr>
        <w:keepNext/>
        <w:keepLines/>
        <w:widowControl w:val="0"/>
        <w:bidi w:val="0"/>
        <w:spacing w:line="360" w:lineRule="auto"/>
        <w:jc w:val="center"/>
        <w:outlineLvl w:val="1"/>
        <w:rPr>
          <w:rFonts w:hint="eastAsia" w:ascii="宋体" w:hAnsi="宋体" w:eastAsia="宋体" w:cs="宋体"/>
          <w:b/>
          <w:bCs/>
          <w:color w:val="auto"/>
          <w:kern w:val="2"/>
          <w:sz w:val="28"/>
          <w:szCs w:val="28"/>
          <w:highlight w:val="none"/>
          <w:lang w:val="en-US" w:eastAsia="zh-CN" w:bidi="ar-SA"/>
        </w:rPr>
      </w:pPr>
      <w:bookmarkStart w:id="172" w:name="_Toc8629"/>
      <w:r>
        <w:rPr>
          <w:rFonts w:hint="eastAsia" w:ascii="宋体" w:hAnsi="宋体" w:eastAsia="宋体" w:cs="宋体"/>
          <w:b/>
          <w:bCs/>
          <w:color w:val="auto"/>
          <w:kern w:val="2"/>
          <w:sz w:val="28"/>
          <w:szCs w:val="28"/>
          <w:highlight w:val="none"/>
          <w:lang w:val="en-US" w:eastAsia="zh-CN" w:bidi="ar-SA"/>
        </w:rPr>
        <w:t>第三节 政府采购合同专用条款</w:t>
      </w:r>
      <w:bookmarkEnd w:id="172"/>
    </w:p>
    <w:tbl>
      <w:tblPr>
        <w:tblStyle w:val="8"/>
        <w:tblW w:w="9008"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701"/>
        <w:gridCol w:w="1843"/>
        <w:gridCol w:w="5464"/>
      </w:tblGrid>
      <w:tr w14:paraId="439EAB5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701" w:type="dxa"/>
            <w:noWrap w:val="0"/>
            <w:vAlign w:val="center"/>
          </w:tcPr>
          <w:p w14:paraId="19D1E8B4">
            <w:pPr>
              <w:adjustRightInd w:val="0"/>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本章第二节</w:t>
            </w:r>
          </w:p>
          <w:p w14:paraId="5EAC987F">
            <w:pPr>
              <w:adjustRightInd w:val="0"/>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第1.1款</w:t>
            </w:r>
          </w:p>
        </w:tc>
        <w:tc>
          <w:tcPr>
            <w:tcW w:w="1843" w:type="dxa"/>
            <w:noWrap w:val="0"/>
            <w:vAlign w:val="center"/>
          </w:tcPr>
          <w:p w14:paraId="03E7BDB1">
            <w:pPr>
              <w:adjustRightInd w:val="0"/>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甲方名称、地址</w:t>
            </w:r>
          </w:p>
        </w:tc>
        <w:tc>
          <w:tcPr>
            <w:tcW w:w="5464" w:type="dxa"/>
            <w:noWrap w:val="0"/>
            <w:vAlign w:val="center"/>
          </w:tcPr>
          <w:p w14:paraId="2709C8C1">
            <w:pPr>
              <w:adjustRightInd w:val="0"/>
              <w:snapToGrid w:val="0"/>
              <w:spacing w:line="360" w:lineRule="auto"/>
              <w:jc w:val="left"/>
              <w:rPr>
                <w:rFonts w:hint="eastAsia" w:ascii="宋体" w:hAnsi="宋体" w:eastAsia="宋体" w:cs="宋体"/>
                <w:b w:val="0"/>
                <w:color w:val="auto"/>
                <w:kern w:val="2"/>
                <w:sz w:val="21"/>
                <w:szCs w:val="24"/>
                <w:highlight w:val="none"/>
                <w:lang w:val="en-US" w:eastAsia="zh-CN" w:bidi="ar-SA"/>
              </w:rPr>
            </w:pPr>
            <w:r>
              <w:rPr>
                <w:rFonts w:hint="eastAsia" w:ascii="宋体" w:hAnsi="宋体" w:eastAsia="宋体" w:cs="宋体"/>
                <w:b w:val="0"/>
                <w:color w:val="auto"/>
                <w:kern w:val="2"/>
                <w:sz w:val="21"/>
                <w:szCs w:val="24"/>
                <w:highlight w:val="none"/>
                <w:lang w:val="en-US" w:eastAsia="zh-CN" w:bidi="ar-SA"/>
              </w:rPr>
              <w:t>名称：郴州市林邑中学</w:t>
            </w:r>
          </w:p>
        </w:tc>
      </w:tr>
      <w:tr w14:paraId="60317E4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701" w:type="dxa"/>
            <w:noWrap w:val="0"/>
            <w:vAlign w:val="center"/>
          </w:tcPr>
          <w:p w14:paraId="07C3879E">
            <w:pPr>
              <w:adjustRightInd w:val="0"/>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本章第二节</w:t>
            </w:r>
          </w:p>
          <w:p w14:paraId="6195BE0E">
            <w:pPr>
              <w:adjustRightInd w:val="0"/>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第1.2（6）项</w:t>
            </w:r>
          </w:p>
        </w:tc>
        <w:tc>
          <w:tcPr>
            <w:tcW w:w="1843" w:type="dxa"/>
            <w:noWrap w:val="0"/>
            <w:vAlign w:val="center"/>
          </w:tcPr>
          <w:p w14:paraId="02A43542">
            <w:pPr>
              <w:adjustRightInd w:val="0"/>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项目现场</w:t>
            </w:r>
          </w:p>
        </w:tc>
        <w:tc>
          <w:tcPr>
            <w:tcW w:w="5464" w:type="dxa"/>
            <w:noWrap w:val="0"/>
            <w:vAlign w:val="center"/>
          </w:tcPr>
          <w:p w14:paraId="5E684F15">
            <w:pPr>
              <w:adjustRightInd w:val="0"/>
              <w:snapToGrid w:val="0"/>
              <w:spacing w:line="360" w:lineRule="auto"/>
              <w:jc w:val="left"/>
              <w:rPr>
                <w:rFonts w:hint="eastAsia" w:ascii="宋体" w:hAnsi="宋体" w:eastAsia="宋体" w:cs="宋体"/>
                <w:b w:val="0"/>
                <w:color w:val="auto"/>
                <w:kern w:val="2"/>
                <w:sz w:val="21"/>
                <w:szCs w:val="24"/>
                <w:highlight w:val="none"/>
                <w:lang w:val="en-US" w:eastAsia="zh-CN" w:bidi="ar-SA"/>
              </w:rPr>
            </w:pPr>
            <w:r>
              <w:rPr>
                <w:rFonts w:hint="eastAsia" w:ascii="宋体" w:hAnsi="宋体" w:eastAsia="宋体" w:cs="宋体"/>
                <w:b w:val="0"/>
                <w:color w:val="auto"/>
                <w:kern w:val="2"/>
                <w:sz w:val="21"/>
                <w:szCs w:val="24"/>
                <w:highlight w:val="none"/>
                <w:lang w:val="en-US" w:eastAsia="zh-CN" w:bidi="ar-SA"/>
              </w:rPr>
              <w:t>采购人指定地点</w:t>
            </w:r>
          </w:p>
        </w:tc>
      </w:tr>
      <w:tr w14:paraId="7F8986D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701" w:type="dxa"/>
            <w:noWrap w:val="0"/>
            <w:vAlign w:val="center"/>
          </w:tcPr>
          <w:p w14:paraId="14EA47BF">
            <w:pPr>
              <w:adjustRightInd w:val="0"/>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本章第二节</w:t>
            </w:r>
          </w:p>
          <w:p w14:paraId="72B2124A">
            <w:pPr>
              <w:adjustRightInd w:val="0"/>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第5.1款</w:t>
            </w:r>
          </w:p>
        </w:tc>
        <w:tc>
          <w:tcPr>
            <w:tcW w:w="1843" w:type="dxa"/>
            <w:noWrap w:val="0"/>
            <w:vAlign w:val="center"/>
          </w:tcPr>
          <w:p w14:paraId="21FE57AD">
            <w:pPr>
              <w:adjustRightInd w:val="0"/>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履行合同的时间、地点及方式</w:t>
            </w:r>
          </w:p>
        </w:tc>
        <w:tc>
          <w:tcPr>
            <w:tcW w:w="5464" w:type="dxa"/>
            <w:noWrap w:val="0"/>
            <w:vAlign w:val="center"/>
          </w:tcPr>
          <w:p w14:paraId="2FD0EEB7">
            <w:pPr>
              <w:adjustRightInd w:val="0"/>
              <w:snapToGrid w:val="0"/>
              <w:spacing w:line="360" w:lineRule="auto"/>
              <w:jc w:val="left"/>
              <w:rPr>
                <w:rFonts w:hint="eastAsia" w:ascii="宋体" w:hAnsi="宋体" w:eastAsia="宋体" w:cs="宋体"/>
                <w:b w:val="0"/>
                <w:color w:val="auto"/>
                <w:kern w:val="2"/>
                <w:sz w:val="21"/>
                <w:szCs w:val="24"/>
                <w:highlight w:val="none"/>
                <w:lang w:val="en-US" w:eastAsia="zh-CN" w:bidi="ar-SA"/>
              </w:rPr>
            </w:pPr>
            <w:r>
              <w:rPr>
                <w:rFonts w:hint="eastAsia" w:ascii="宋体" w:hAnsi="宋体" w:eastAsia="宋体" w:cs="宋体"/>
                <w:b w:val="0"/>
                <w:color w:val="auto"/>
                <w:kern w:val="2"/>
                <w:sz w:val="21"/>
                <w:szCs w:val="24"/>
                <w:highlight w:val="none"/>
                <w:lang w:val="en-US" w:eastAsia="zh-CN" w:bidi="ar-SA"/>
              </w:rPr>
              <w:t>履行合同的时间：按《</w:t>
            </w:r>
            <w:r>
              <w:rPr>
                <w:rFonts w:hint="default" w:ascii="宋体" w:hAnsi="宋体" w:eastAsia="宋体" w:cs="宋体"/>
                <w:b w:val="0"/>
                <w:color w:val="auto"/>
                <w:kern w:val="2"/>
                <w:sz w:val="21"/>
                <w:szCs w:val="24"/>
                <w:highlight w:val="none"/>
                <w:lang w:val="en-US" w:eastAsia="zh-CN" w:bidi="ar-SA"/>
              </w:rPr>
              <w:t>第五章 采购需求</w:t>
            </w:r>
            <w:r>
              <w:rPr>
                <w:rFonts w:hint="eastAsia" w:ascii="宋体" w:hAnsi="宋体" w:eastAsia="宋体" w:cs="宋体"/>
                <w:b w:val="0"/>
                <w:color w:val="auto"/>
                <w:kern w:val="2"/>
                <w:sz w:val="21"/>
                <w:szCs w:val="24"/>
                <w:highlight w:val="none"/>
                <w:lang w:val="en-US" w:eastAsia="zh-CN" w:bidi="ar-SA"/>
              </w:rPr>
              <w:t>》要求。</w:t>
            </w:r>
          </w:p>
          <w:p w14:paraId="01EE4C26">
            <w:pPr>
              <w:adjustRightInd w:val="0"/>
              <w:snapToGrid w:val="0"/>
              <w:spacing w:line="360" w:lineRule="auto"/>
              <w:jc w:val="left"/>
              <w:rPr>
                <w:rFonts w:hint="eastAsia" w:ascii="宋体" w:hAnsi="宋体" w:eastAsia="宋体" w:cs="宋体"/>
                <w:b w:val="0"/>
                <w:color w:val="auto"/>
                <w:kern w:val="2"/>
                <w:sz w:val="21"/>
                <w:szCs w:val="24"/>
                <w:highlight w:val="none"/>
                <w:lang w:val="en-US" w:eastAsia="zh-CN" w:bidi="ar-SA"/>
              </w:rPr>
            </w:pPr>
            <w:r>
              <w:rPr>
                <w:rFonts w:hint="eastAsia" w:ascii="宋体" w:hAnsi="宋体" w:eastAsia="宋体" w:cs="宋体"/>
                <w:b w:val="0"/>
                <w:color w:val="auto"/>
                <w:kern w:val="2"/>
                <w:sz w:val="21"/>
                <w:szCs w:val="24"/>
                <w:highlight w:val="none"/>
                <w:lang w:val="en-US" w:eastAsia="zh-CN" w:bidi="ar-SA"/>
              </w:rPr>
              <w:t>地点及方式：采购人指定的地点</w:t>
            </w:r>
          </w:p>
        </w:tc>
      </w:tr>
      <w:tr w14:paraId="273A7B3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701" w:type="dxa"/>
            <w:noWrap w:val="0"/>
            <w:vAlign w:val="center"/>
          </w:tcPr>
          <w:p w14:paraId="752496CF">
            <w:pPr>
              <w:adjustRightInd w:val="0"/>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本章第二节</w:t>
            </w:r>
          </w:p>
          <w:p w14:paraId="7DD7235E">
            <w:pPr>
              <w:adjustRightInd w:val="0"/>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第9.2（1）项</w:t>
            </w:r>
          </w:p>
        </w:tc>
        <w:tc>
          <w:tcPr>
            <w:tcW w:w="1843" w:type="dxa"/>
            <w:noWrap w:val="0"/>
            <w:vAlign w:val="center"/>
          </w:tcPr>
          <w:p w14:paraId="32892404">
            <w:pPr>
              <w:adjustRightInd w:val="0"/>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质量保证期</w:t>
            </w:r>
          </w:p>
        </w:tc>
        <w:tc>
          <w:tcPr>
            <w:tcW w:w="5464" w:type="dxa"/>
            <w:noWrap w:val="0"/>
            <w:vAlign w:val="center"/>
          </w:tcPr>
          <w:p w14:paraId="2B3D9DD4">
            <w:pPr>
              <w:adjustRightInd w:val="0"/>
              <w:snapToGrid w:val="0"/>
              <w:spacing w:line="360" w:lineRule="auto"/>
              <w:jc w:val="left"/>
              <w:rPr>
                <w:rFonts w:hint="default" w:ascii="宋体" w:hAnsi="宋体" w:eastAsia="宋体" w:cs="宋体"/>
                <w:b w:val="0"/>
                <w:color w:val="auto"/>
                <w:kern w:val="2"/>
                <w:sz w:val="21"/>
                <w:szCs w:val="24"/>
                <w:highlight w:val="none"/>
                <w:lang w:val="en-US" w:eastAsia="zh-CN" w:bidi="ar-SA"/>
              </w:rPr>
            </w:pPr>
            <w:r>
              <w:rPr>
                <w:rFonts w:hint="eastAsia" w:ascii="宋体" w:hAnsi="宋体" w:eastAsia="宋体" w:cs="宋体"/>
                <w:b w:val="0"/>
                <w:color w:val="auto"/>
                <w:kern w:val="2"/>
                <w:sz w:val="21"/>
                <w:szCs w:val="24"/>
                <w:highlight w:val="none"/>
                <w:lang w:val="en-US" w:eastAsia="zh-CN" w:bidi="ar-SA"/>
              </w:rPr>
              <w:t>详见《</w:t>
            </w:r>
            <w:r>
              <w:rPr>
                <w:rFonts w:hint="default" w:ascii="宋体" w:hAnsi="宋体" w:eastAsia="宋体" w:cs="宋体"/>
                <w:b w:val="0"/>
                <w:color w:val="auto"/>
                <w:kern w:val="2"/>
                <w:sz w:val="21"/>
                <w:szCs w:val="24"/>
                <w:highlight w:val="none"/>
                <w:lang w:val="en-US" w:eastAsia="zh-CN" w:bidi="ar-SA"/>
              </w:rPr>
              <w:t>第五章 采购需求</w:t>
            </w:r>
            <w:r>
              <w:rPr>
                <w:rFonts w:hint="eastAsia" w:ascii="宋体" w:hAnsi="宋体" w:eastAsia="宋体" w:cs="宋体"/>
                <w:b w:val="0"/>
                <w:color w:val="auto"/>
                <w:kern w:val="2"/>
                <w:sz w:val="21"/>
                <w:szCs w:val="24"/>
                <w:highlight w:val="none"/>
                <w:lang w:val="en-US" w:eastAsia="zh-CN" w:bidi="ar-SA"/>
              </w:rPr>
              <w:t>》要求。</w:t>
            </w:r>
          </w:p>
        </w:tc>
      </w:tr>
      <w:tr w14:paraId="127DF3F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701" w:type="dxa"/>
            <w:noWrap w:val="0"/>
            <w:vAlign w:val="center"/>
          </w:tcPr>
          <w:p w14:paraId="46443186">
            <w:pPr>
              <w:adjustRightInd w:val="0"/>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本章第二节</w:t>
            </w:r>
          </w:p>
          <w:p w14:paraId="132D9415">
            <w:pPr>
              <w:adjustRightInd w:val="0"/>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第9.2（3）项</w:t>
            </w:r>
          </w:p>
        </w:tc>
        <w:tc>
          <w:tcPr>
            <w:tcW w:w="1843" w:type="dxa"/>
            <w:noWrap w:val="0"/>
            <w:vAlign w:val="center"/>
          </w:tcPr>
          <w:p w14:paraId="49555FDB">
            <w:pPr>
              <w:adjustRightInd w:val="0"/>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响应时间</w:t>
            </w:r>
          </w:p>
        </w:tc>
        <w:tc>
          <w:tcPr>
            <w:tcW w:w="5464" w:type="dxa"/>
            <w:noWrap w:val="0"/>
            <w:vAlign w:val="center"/>
          </w:tcPr>
          <w:p w14:paraId="0D48F082">
            <w:pPr>
              <w:adjustRightInd w:val="0"/>
              <w:snapToGrid w:val="0"/>
              <w:spacing w:line="360" w:lineRule="auto"/>
              <w:jc w:val="left"/>
              <w:rPr>
                <w:rFonts w:hint="eastAsia" w:ascii="宋体" w:hAnsi="宋体" w:eastAsia="宋体" w:cs="宋体"/>
                <w:b w:val="0"/>
                <w:color w:val="auto"/>
                <w:kern w:val="2"/>
                <w:sz w:val="21"/>
                <w:szCs w:val="24"/>
                <w:highlight w:val="none"/>
                <w:lang w:val="en-US" w:eastAsia="zh-CN" w:bidi="ar-SA"/>
              </w:rPr>
            </w:pPr>
            <w:r>
              <w:rPr>
                <w:rFonts w:hint="eastAsia" w:ascii="宋体" w:hAnsi="宋体" w:eastAsia="宋体" w:cs="宋体"/>
                <w:b w:val="0"/>
                <w:color w:val="auto"/>
                <w:kern w:val="2"/>
                <w:sz w:val="21"/>
                <w:szCs w:val="24"/>
                <w:highlight w:val="none"/>
                <w:lang w:val="en-US" w:eastAsia="zh-CN" w:bidi="ar-SA"/>
              </w:rPr>
              <w:t>详见《</w:t>
            </w:r>
            <w:r>
              <w:rPr>
                <w:rFonts w:hint="default" w:ascii="宋体" w:hAnsi="宋体" w:eastAsia="宋体" w:cs="宋体"/>
                <w:b w:val="0"/>
                <w:color w:val="auto"/>
                <w:kern w:val="2"/>
                <w:sz w:val="21"/>
                <w:szCs w:val="24"/>
                <w:highlight w:val="none"/>
                <w:lang w:val="en-US" w:eastAsia="zh-CN" w:bidi="ar-SA"/>
              </w:rPr>
              <w:t>第五章 采购需求</w:t>
            </w:r>
            <w:r>
              <w:rPr>
                <w:rFonts w:hint="eastAsia" w:ascii="宋体" w:hAnsi="宋体" w:eastAsia="宋体" w:cs="宋体"/>
                <w:b w:val="0"/>
                <w:color w:val="auto"/>
                <w:kern w:val="2"/>
                <w:sz w:val="21"/>
                <w:szCs w:val="24"/>
                <w:highlight w:val="none"/>
                <w:lang w:val="en-US" w:eastAsia="zh-CN" w:bidi="ar-SA"/>
              </w:rPr>
              <w:t>》要求。</w:t>
            </w:r>
          </w:p>
        </w:tc>
      </w:tr>
      <w:tr w14:paraId="7B99182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701" w:type="dxa"/>
            <w:noWrap w:val="0"/>
            <w:vAlign w:val="center"/>
          </w:tcPr>
          <w:p w14:paraId="6A7DA7F8">
            <w:pPr>
              <w:adjustRightInd w:val="0"/>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本章第二节</w:t>
            </w:r>
          </w:p>
          <w:p w14:paraId="74894B35">
            <w:pPr>
              <w:adjustRightInd w:val="0"/>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第13.5款</w:t>
            </w:r>
          </w:p>
        </w:tc>
        <w:tc>
          <w:tcPr>
            <w:tcW w:w="1843" w:type="dxa"/>
            <w:noWrap w:val="0"/>
            <w:vAlign w:val="center"/>
          </w:tcPr>
          <w:p w14:paraId="4AF52113">
            <w:pPr>
              <w:adjustRightInd w:val="0"/>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合同价款支付方式</w:t>
            </w:r>
            <w:r>
              <w:rPr>
                <w:rFonts w:hint="eastAsia" w:ascii="宋体" w:hAnsi="宋体" w:eastAsia="宋体" w:cs="宋体"/>
                <w:bCs/>
                <w:color w:val="auto"/>
                <w:szCs w:val="21"/>
                <w:highlight w:val="none"/>
              </w:rPr>
              <w:t>和条件</w:t>
            </w:r>
          </w:p>
        </w:tc>
        <w:tc>
          <w:tcPr>
            <w:tcW w:w="5464" w:type="dxa"/>
            <w:noWrap w:val="0"/>
            <w:vAlign w:val="center"/>
          </w:tcPr>
          <w:p w14:paraId="4A68C888">
            <w:pPr>
              <w:adjustRightInd w:val="0"/>
              <w:snapToGrid w:val="0"/>
              <w:spacing w:line="360" w:lineRule="auto"/>
              <w:jc w:val="left"/>
              <w:rPr>
                <w:rFonts w:hint="eastAsia" w:ascii="宋体" w:hAnsi="宋体" w:eastAsia="宋体" w:cs="宋体"/>
                <w:b w:val="0"/>
                <w:color w:val="auto"/>
                <w:kern w:val="2"/>
                <w:sz w:val="21"/>
                <w:szCs w:val="24"/>
                <w:highlight w:val="none"/>
                <w:lang w:val="en-US" w:eastAsia="zh-CN" w:bidi="ar-SA"/>
              </w:rPr>
            </w:pPr>
            <w:r>
              <w:rPr>
                <w:rFonts w:hint="eastAsia" w:ascii="宋体" w:hAnsi="宋体" w:eastAsia="宋体" w:cs="宋体"/>
                <w:b w:val="0"/>
                <w:color w:val="auto"/>
                <w:kern w:val="2"/>
                <w:sz w:val="21"/>
                <w:szCs w:val="24"/>
                <w:highlight w:val="none"/>
                <w:lang w:val="en-US" w:eastAsia="zh-CN" w:bidi="ar-SA"/>
              </w:rPr>
              <w:t>详见《</w:t>
            </w:r>
            <w:r>
              <w:rPr>
                <w:rFonts w:hint="default" w:ascii="宋体" w:hAnsi="宋体" w:eastAsia="宋体" w:cs="宋体"/>
                <w:b w:val="0"/>
                <w:color w:val="auto"/>
                <w:kern w:val="2"/>
                <w:sz w:val="21"/>
                <w:szCs w:val="24"/>
                <w:highlight w:val="none"/>
                <w:lang w:val="en-US" w:eastAsia="zh-CN" w:bidi="ar-SA"/>
              </w:rPr>
              <w:t>第五章 采购需求</w:t>
            </w:r>
            <w:r>
              <w:rPr>
                <w:rFonts w:hint="eastAsia" w:ascii="宋体" w:hAnsi="宋体" w:eastAsia="宋体" w:cs="宋体"/>
                <w:b w:val="0"/>
                <w:color w:val="auto"/>
                <w:kern w:val="2"/>
                <w:sz w:val="21"/>
                <w:szCs w:val="24"/>
                <w:highlight w:val="none"/>
                <w:lang w:val="en-US" w:eastAsia="zh-CN" w:bidi="ar-SA"/>
              </w:rPr>
              <w:t>》要求。</w:t>
            </w:r>
          </w:p>
        </w:tc>
      </w:tr>
      <w:tr w14:paraId="36E0F66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701" w:type="dxa"/>
            <w:noWrap w:val="0"/>
            <w:vAlign w:val="center"/>
          </w:tcPr>
          <w:p w14:paraId="06A92AC2">
            <w:pPr>
              <w:adjustRightInd w:val="0"/>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本章第二节</w:t>
            </w:r>
          </w:p>
          <w:p w14:paraId="26C3BE61">
            <w:pPr>
              <w:adjustRightInd w:val="0"/>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第14.2（6）项</w:t>
            </w:r>
          </w:p>
        </w:tc>
        <w:tc>
          <w:tcPr>
            <w:tcW w:w="1843" w:type="dxa"/>
            <w:noWrap w:val="0"/>
            <w:vAlign w:val="center"/>
          </w:tcPr>
          <w:p w14:paraId="3746DB6E">
            <w:pPr>
              <w:adjustRightInd w:val="0"/>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乙方提供的</w:t>
            </w:r>
            <w:r>
              <w:rPr>
                <w:rFonts w:hint="eastAsia" w:ascii="宋体" w:hAnsi="宋体" w:eastAsia="宋体" w:cs="宋体"/>
                <w:color w:val="auto"/>
                <w:szCs w:val="21"/>
                <w:highlight w:val="none"/>
              </w:rPr>
              <w:br w:type="textWrapping"/>
            </w:r>
            <w:r>
              <w:rPr>
                <w:rFonts w:hint="eastAsia" w:ascii="宋体" w:hAnsi="宋体" w:eastAsia="宋体" w:cs="宋体"/>
                <w:color w:val="auto"/>
                <w:szCs w:val="21"/>
                <w:highlight w:val="none"/>
              </w:rPr>
              <w:t>其他服务</w:t>
            </w:r>
          </w:p>
        </w:tc>
        <w:tc>
          <w:tcPr>
            <w:tcW w:w="5464" w:type="dxa"/>
            <w:noWrap w:val="0"/>
            <w:vAlign w:val="center"/>
          </w:tcPr>
          <w:p w14:paraId="57D472C1">
            <w:pPr>
              <w:adjustRightInd w:val="0"/>
              <w:snapToGrid w:val="0"/>
              <w:spacing w:line="360" w:lineRule="auto"/>
              <w:jc w:val="left"/>
              <w:rPr>
                <w:rFonts w:hint="default" w:ascii="宋体" w:hAnsi="宋体" w:eastAsia="宋体" w:cs="宋体"/>
                <w:b w:val="0"/>
                <w:color w:val="auto"/>
                <w:kern w:val="2"/>
                <w:sz w:val="21"/>
                <w:szCs w:val="24"/>
                <w:highlight w:val="none"/>
                <w:lang w:val="en-US" w:eastAsia="zh-CN" w:bidi="ar-SA"/>
              </w:rPr>
            </w:pPr>
            <w:r>
              <w:rPr>
                <w:rFonts w:hint="eastAsia" w:ascii="宋体" w:hAnsi="宋体" w:eastAsia="宋体" w:cs="宋体"/>
                <w:b w:val="0"/>
                <w:color w:val="auto"/>
                <w:kern w:val="2"/>
                <w:sz w:val="21"/>
                <w:szCs w:val="24"/>
                <w:highlight w:val="none"/>
                <w:lang w:val="en-US" w:eastAsia="zh-CN" w:bidi="ar-SA"/>
              </w:rPr>
              <w:t>按《</w:t>
            </w:r>
            <w:r>
              <w:rPr>
                <w:rFonts w:hint="default" w:ascii="宋体" w:hAnsi="宋体" w:eastAsia="宋体" w:cs="宋体"/>
                <w:b w:val="0"/>
                <w:color w:val="auto"/>
                <w:kern w:val="2"/>
                <w:sz w:val="21"/>
                <w:szCs w:val="24"/>
                <w:highlight w:val="none"/>
                <w:lang w:val="en-US" w:eastAsia="zh-CN" w:bidi="ar-SA"/>
              </w:rPr>
              <w:t>第五章 采购需求</w:t>
            </w:r>
            <w:r>
              <w:rPr>
                <w:rFonts w:hint="eastAsia" w:ascii="宋体" w:hAnsi="宋体" w:eastAsia="宋体" w:cs="宋体"/>
                <w:b w:val="0"/>
                <w:color w:val="auto"/>
                <w:kern w:val="2"/>
                <w:sz w:val="21"/>
                <w:szCs w:val="24"/>
                <w:highlight w:val="none"/>
                <w:lang w:val="en-US" w:eastAsia="zh-CN" w:bidi="ar-SA"/>
              </w:rPr>
              <w:t>》要求提供。</w:t>
            </w:r>
          </w:p>
        </w:tc>
      </w:tr>
      <w:tr w14:paraId="664D75C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701" w:type="dxa"/>
            <w:noWrap w:val="0"/>
            <w:vAlign w:val="center"/>
          </w:tcPr>
          <w:p w14:paraId="073937B7">
            <w:pPr>
              <w:adjustRightInd w:val="0"/>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本章第二节</w:t>
            </w:r>
          </w:p>
          <w:p w14:paraId="6AC19263">
            <w:pPr>
              <w:adjustRightInd w:val="0"/>
              <w:snapToGrid w:val="0"/>
              <w:spacing w:line="360" w:lineRule="auto"/>
              <w:jc w:val="center"/>
              <w:rPr>
                <w:rFonts w:hint="eastAsia" w:ascii="宋体" w:hAnsi="宋体" w:eastAsia="宋体" w:cs="宋体"/>
                <w:bCs/>
                <w:color w:val="auto"/>
                <w:szCs w:val="21"/>
                <w:highlight w:val="none"/>
              </w:rPr>
            </w:pPr>
            <w:r>
              <w:rPr>
                <w:rFonts w:hint="eastAsia" w:ascii="宋体" w:hAnsi="宋体" w:eastAsia="宋体" w:cs="宋体"/>
                <w:color w:val="auto"/>
                <w:szCs w:val="21"/>
                <w:highlight w:val="none"/>
              </w:rPr>
              <w:t>第20.2款</w:t>
            </w:r>
          </w:p>
        </w:tc>
        <w:tc>
          <w:tcPr>
            <w:tcW w:w="1843" w:type="dxa"/>
            <w:noWrap w:val="0"/>
            <w:vAlign w:val="center"/>
          </w:tcPr>
          <w:p w14:paraId="6854FF54">
            <w:pPr>
              <w:adjustRightInd w:val="0"/>
              <w:snapToGrid w:val="0"/>
              <w:spacing w:line="360" w:lineRule="auto"/>
              <w:jc w:val="center"/>
              <w:rPr>
                <w:rFonts w:hint="eastAsia" w:ascii="宋体" w:hAnsi="宋体" w:eastAsia="宋体" w:cs="宋体"/>
                <w:bCs/>
                <w:color w:val="auto"/>
                <w:szCs w:val="21"/>
                <w:highlight w:val="none"/>
              </w:rPr>
            </w:pPr>
            <w:r>
              <w:rPr>
                <w:rFonts w:hint="eastAsia" w:ascii="宋体" w:hAnsi="宋体" w:eastAsia="宋体" w:cs="宋体"/>
                <w:color w:val="auto"/>
                <w:szCs w:val="21"/>
                <w:highlight w:val="none"/>
              </w:rPr>
              <w:t>解决争议的方式</w:t>
            </w:r>
          </w:p>
        </w:tc>
        <w:tc>
          <w:tcPr>
            <w:tcW w:w="5464" w:type="dxa"/>
            <w:noWrap w:val="0"/>
            <w:vAlign w:val="center"/>
          </w:tcPr>
          <w:p w14:paraId="788BE1F1">
            <w:pPr>
              <w:adjustRightInd w:val="0"/>
              <w:snapToGrid w:val="0"/>
              <w:spacing w:line="360" w:lineRule="auto"/>
              <w:jc w:val="left"/>
              <w:rPr>
                <w:rFonts w:hint="eastAsia" w:ascii="宋体" w:hAnsi="宋体" w:eastAsia="宋体" w:cs="宋体"/>
                <w:b w:val="0"/>
                <w:color w:val="auto"/>
                <w:kern w:val="2"/>
                <w:sz w:val="21"/>
                <w:szCs w:val="24"/>
                <w:highlight w:val="none"/>
                <w:lang w:val="en-US" w:eastAsia="zh-CN" w:bidi="ar-SA"/>
              </w:rPr>
            </w:pPr>
            <w:r>
              <w:rPr>
                <w:rFonts w:hint="eastAsia" w:ascii="宋体" w:hAnsi="宋体" w:eastAsia="宋体" w:cs="宋体"/>
                <w:color w:val="auto"/>
                <w:szCs w:val="21"/>
                <w:highlight w:val="none"/>
              </w:rPr>
              <w:t>人民法院提起诉讼</w:t>
            </w:r>
            <w:r>
              <w:rPr>
                <w:rFonts w:hint="eastAsia" w:ascii="宋体" w:hAnsi="宋体" w:eastAsia="宋体" w:cs="宋体"/>
                <w:b w:val="0"/>
                <w:color w:val="auto"/>
                <w:kern w:val="2"/>
                <w:sz w:val="21"/>
                <w:szCs w:val="24"/>
                <w:highlight w:val="none"/>
                <w:lang w:val="en-US" w:eastAsia="zh-CN" w:bidi="ar-SA"/>
              </w:rPr>
              <w:t>。</w:t>
            </w:r>
          </w:p>
        </w:tc>
      </w:tr>
      <w:tr w14:paraId="452EDA6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701" w:type="dxa"/>
            <w:noWrap w:val="0"/>
            <w:vAlign w:val="center"/>
          </w:tcPr>
          <w:p w14:paraId="058EEB3B">
            <w:pPr>
              <w:adjustRightInd w:val="0"/>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本章第二节</w:t>
            </w:r>
          </w:p>
          <w:p w14:paraId="5AEC107D">
            <w:pPr>
              <w:adjustRightInd w:val="0"/>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第23.1款</w:t>
            </w:r>
          </w:p>
        </w:tc>
        <w:tc>
          <w:tcPr>
            <w:tcW w:w="1843" w:type="dxa"/>
            <w:noWrap w:val="0"/>
            <w:vAlign w:val="center"/>
          </w:tcPr>
          <w:p w14:paraId="5ECCB837">
            <w:pPr>
              <w:adjustRightInd w:val="0"/>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bCs/>
                <w:color w:val="auto"/>
                <w:szCs w:val="21"/>
                <w:highlight w:val="none"/>
              </w:rPr>
              <w:t>合同未尽事项</w:t>
            </w:r>
          </w:p>
        </w:tc>
        <w:tc>
          <w:tcPr>
            <w:tcW w:w="5464" w:type="dxa"/>
            <w:noWrap w:val="0"/>
            <w:vAlign w:val="center"/>
          </w:tcPr>
          <w:p w14:paraId="4FA51AE5">
            <w:pPr>
              <w:widowControl w:val="0"/>
              <w:spacing w:after="120" w:afterLines="0"/>
              <w:ind w:left="0" w:leftChars="0" w:firstLine="0" w:firstLineChars="0"/>
              <w:jc w:val="both"/>
              <w:rPr>
                <w:rFonts w:hint="eastAsia" w:ascii="宋体" w:hAnsi="宋体" w:eastAsia="宋体" w:cs="宋体"/>
                <w:b w:val="0"/>
                <w:color w:val="auto"/>
                <w:kern w:val="2"/>
                <w:sz w:val="21"/>
                <w:szCs w:val="24"/>
                <w:highlight w:val="none"/>
                <w:lang w:val="en-US" w:eastAsia="zh-CN" w:bidi="ar-SA"/>
              </w:rPr>
            </w:pPr>
            <w:r>
              <w:rPr>
                <w:rFonts w:hint="eastAsia" w:ascii="宋体" w:hAnsi="宋体" w:eastAsia="宋体" w:cs="宋体"/>
                <w:b w:val="0"/>
                <w:color w:val="auto"/>
                <w:kern w:val="2"/>
                <w:sz w:val="21"/>
                <w:szCs w:val="24"/>
                <w:highlight w:val="none"/>
                <w:lang w:val="en-US" w:eastAsia="zh-CN" w:bidi="ar-SA"/>
              </w:rPr>
              <w:t>签订合同时约定</w:t>
            </w:r>
          </w:p>
        </w:tc>
      </w:tr>
    </w:tbl>
    <w:p w14:paraId="048CE21F">
      <w:pPr>
        <w:rPr>
          <w:rFonts w:ascii="Times New Roman" w:hAnsi="Times New Roman" w:eastAsia="宋体" w:cs="Times New Roman"/>
          <w:color w:val="auto"/>
          <w:highlight w:val="none"/>
        </w:rPr>
      </w:pPr>
    </w:p>
    <w:p w14:paraId="76DB2606">
      <w:pPr>
        <w:jc w:val="center"/>
        <w:rPr>
          <w:rFonts w:hint="eastAsia" w:ascii="宋体" w:hAnsi="宋体" w:eastAsia="宋体" w:cs="宋体"/>
          <w:b/>
          <w:bCs/>
          <w:color w:val="auto"/>
          <w:sz w:val="52"/>
          <w:szCs w:val="30"/>
          <w:highlight w:val="none"/>
        </w:rPr>
      </w:pPr>
      <w:r>
        <w:rPr>
          <w:rFonts w:hint="eastAsia" w:ascii="宋体" w:hAnsi="宋体" w:eastAsia="宋体" w:cs="宋体"/>
          <w:b/>
          <w:bCs/>
          <w:color w:val="auto"/>
          <w:sz w:val="28"/>
          <w:szCs w:val="28"/>
          <w:highlight w:val="none"/>
        </w:rPr>
        <w:br w:type="page"/>
      </w:r>
      <w:bookmarkEnd w:id="170"/>
    </w:p>
    <w:p w14:paraId="4FB5C801">
      <w:pPr>
        <w:rPr>
          <w:rFonts w:hint="eastAsia" w:ascii="宋体" w:hAnsi="宋体" w:eastAsia="宋体" w:cs="宋体"/>
          <w:color w:val="auto"/>
          <w:highlight w:val="none"/>
        </w:rPr>
      </w:pPr>
    </w:p>
    <w:p w14:paraId="2FF33BE2">
      <w:pPr>
        <w:widowControl w:val="0"/>
        <w:adjustRightInd w:val="0"/>
        <w:snapToGrid w:val="0"/>
        <w:spacing w:line="360" w:lineRule="auto"/>
        <w:jc w:val="center"/>
        <w:outlineLvl w:val="0"/>
        <w:rPr>
          <w:rFonts w:hint="eastAsia" w:ascii="宋体" w:hAnsi="宋体" w:eastAsia="宋体" w:cs="宋体"/>
          <w:b/>
          <w:color w:val="auto"/>
          <w:kern w:val="2"/>
          <w:sz w:val="32"/>
          <w:szCs w:val="32"/>
          <w:highlight w:val="none"/>
          <w:lang w:val="en-US" w:eastAsia="zh-CN" w:bidi="ar-SA"/>
        </w:rPr>
      </w:pPr>
      <w:bookmarkStart w:id="173" w:name="_Toc29913948"/>
      <w:bookmarkStart w:id="174" w:name="_Toc23469"/>
      <w:bookmarkStart w:id="175" w:name="_Toc18776"/>
      <w:r>
        <w:rPr>
          <w:rFonts w:hint="eastAsia" w:ascii="宋体" w:hAnsi="宋体" w:eastAsia="宋体" w:cs="宋体"/>
          <w:b/>
          <w:color w:val="auto"/>
          <w:kern w:val="2"/>
          <w:sz w:val="32"/>
          <w:szCs w:val="32"/>
          <w:highlight w:val="none"/>
          <w:lang w:val="en-US" w:eastAsia="zh-CN" w:bidi="ar-SA"/>
        </w:rPr>
        <w:t>第七章 投标文件的组成</w:t>
      </w:r>
      <w:bookmarkEnd w:id="173"/>
      <w:bookmarkEnd w:id="174"/>
      <w:bookmarkEnd w:id="175"/>
    </w:p>
    <w:p w14:paraId="1B9231B8">
      <w:pPr>
        <w:adjustRightInd w:val="0"/>
        <w:snapToGrid w:val="0"/>
        <w:spacing w:line="360" w:lineRule="auto"/>
        <w:ind w:left="-88" w:leftChars="-42"/>
        <w:jc w:val="center"/>
        <w:rPr>
          <w:rFonts w:hint="eastAsia" w:ascii="宋体" w:hAnsi="宋体" w:eastAsia="宋体" w:cs="宋体"/>
          <w:b/>
          <w:bCs/>
          <w:color w:val="auto"/>
          <w:sz w:val="32"/>
          <w:highlight w:val="none"/>
        </w:rPr>
      </w:pPr>
    </w:p>
    <w:p w14:paraId="077F2777">
      <w:pPr>
        <w:adjustRightInd w:val="0"/>
        <w:snapToGrid w:val="0"/>
        <w:spacing w:before="156" w:beforeLines="50" w:line="360" w:lineRule="auto"/>
        <w:jc w:val="left"/>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第一部分 资格证明文件</w:t>
      </w:r>
    </w:p>
    <w:p w14:paraId="6DCD4A29">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一、开标一览表</w:t>
      </w:r>
    </w:p>
    <w:p w14:paraId="4F8A4410">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val="en-US" w:eastAsia="zh-CN"/>
        </w:rPr>
        <w:t>二</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eastAsia="zh-CN"/>
        </w:rPr>
        <w:t>法定代表人（单位负责人）身份证明</w:t>
      </w:r>
    </w:p>
    <w:p w14:paraId="2DFBC447">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三、授权委托书</w:t>
      </w:r>
    </w:p>
    <w:p w14:paraId="788E631C">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四</w:t>
      </w:r>
      <w:r>
        <w:rPr>
          <w:rFonts w:hint="eastAsia" w:ascii="宋体" w:hAnsi="宋体" w:eastAsia="宋体" w:cs="宋体"/>
          <w:color w:val="auto"/>
          <w:szCs w:val="21"/>
          <w:highlight w:val="none"/>
        </w:rPr>
        <w:t>、投标人提供的资格证明文件</w:t>
      </w:r>
    </w:p>
    <w:p w14:paraId="4BAF2C32">
      <w:pPr>
        <w:adjustRightInd w:val="0"/>
        <w:snapToGrid w:val="0"/>
        <w:spacing w:before="156" w:beforeLines="50" w:line="360" w:lineRule="auto"/>
        <w:jc w:val="left"/>
        <w:rPr>
          <w:rFonts w:hint="eastAsia" w:ascii="宋体" w:hAnsi="宋体" w:eastAsia="宋体" w:cs="宋体"/>
          <w:b/>
          <w:color w:val="auto"/>
          <w:szCs w:val="21"/>
          <w:highlight w:val="none"/>
          <w:lang w:eastAsia="zh-CN"/>
        </w:rPr>
      </w:pPr>
      <w:r>
        <w:rPr>
          <w:rFonts w:hint="eastAsia" w:ascii="宋体" w:hAnsi="宋体" w:eastAsia="宋体" w:cs="宋体"/>
          <w:b/>
          <w:color w:val="auto"/>
          <w:szCs w:val="21"/>
          <w:highlight w:val="none"/>
        </w:rPr>
        <w:t xml:space="preserve">第二部分 </w:t>
      </w:r>
      <w:r>
        <w:rPr>
          <w:rFonts w:hint="eastAsia" w:ascii="宋体" w:hAnsi="宋体" w:eastAsia="宋体" w:cs="宋体"/>
          <w:b/>
          <w:color w:val="auto"/>
          <w:szCs w:val="21"/>
          <w:highlight w:val="none"/>
          <w:lang w:eastAsia="zh-CN"/>
        </w:rPr>
        <w:t>商务和技术文件</w:t>
      </w:r>
    </w:p>
    <w:p w14:paraId="00D8DD56">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五</w:t>
      </w:r>
      <w:r>
        <w:rPr>
          <w:rFonts w:hint="eastAsia" w:ascii="宋体" w:hAnsi="宋体" w:eastAsia="宋体" w:cs="宋体"/>
          <w:color w:val="auto"/>
          <w:szCs w:val="21"/>
          <w:highlight w:val="none"/>
        </w:rPr>
        <w:t>、投标函</w:t>
      </w:r>
    </w:p>
    <w:p w14:paraId="69C7B8D0">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六、分项报价</w:t>
      </w:r>
    </w:p>
    <w:p w14:paraId="4D4D5363">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七、采购需求响应</w:t>
      </w:r>
    </w:p>
    <w:p w14:paraId="7A8F77FA">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八</w:t>
      </w:r>
      <w:r>
        <w:rPr>
          <w:rFonts w:hint="eastAsia" w:ascii="宋体" w:hAnsi="宋体" w:eastAsia="宋体" w:cs="宋体"/>
          <w:color w:val="auto"/>
          <w:szCs w:val="21"/>
          <w:highlight w:val="none"/>
        </w:rPr>
        <w:t>、合同条款偏离表</w:t>
      </w:r>
    </w:p>
    <w:p w14:paraId="681CA398">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val="en-US" w:eastAsia="zh-CN"/>
        </w:rPr>
        <w:t>九</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eastAsia="zh-CN"/>
        </w:rPr>
        <w:t>采购需求偏离表</w:t>
      </w:r>
    </w:p>
    <w:p w14:paraId="073CD88D">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十</w:t>
      </w:r>
      <w:r>
        <w:rPr>
          <w:rFonts w:hint="eastAsia" w:ascii="宋体" w:hAnsi="宋体" w:eastAsia="宋体" w:cs="宋体"/>
          <w:color w:val="auto"/>
          <w:szCs w:val="21"/>
          <w:highlight w:val="none"/>
        </w:rPr>
        <w:t>、享受政府采购政策优惠的证明资料和清单表</w:t>
      </w:r>
    </w:p>
    <w:p w14:paraId="35844CE9">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十</w:t>
      </w:r>
      <w:r>
        <w:rPr>
          <w:rFonts w:hint="eastAsia" w:ascii="宋体" w:hAnsi="宋体" w:eastAsia="宋体" w:cs="宋体"/>
          <w:color w:val="auto"/>
          <w:szCs w:val="21"/>
          <w:highlight w:val="none"/>
          <w:lang w:val="en-US" w:eastAsia="zh-CN"/>
        </w:rPr>
        <w:t>一</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eastAsia="zh-CN"/>
        </w:rPr>
        <w:t>投标服务符合招标文件规定的证明文件</w:t>
      </w:r>
    </w:p>
    <w:p w14:paraId="392E0D0A">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十</w:t>
      </w:r>
      <w:r>
        <w:rPr>
          <w:rFonts w:hint="eastAsia" w:ascii="宋体" w:hAnsi="宋体" w:eastAsia="宋体" w:cs="宋体"/>
          <w:color w:val="auto"/>
          <w:szCs w:val="21"/>
          <w:highlight w:val="none"/>
          <w:lang w:val="en-US" w:eastAsia="zh-CN"/>
        </w:rPr>
        <w:t>二</w:t>
      </w:r>
      <w:r>
        <w:rPr>
          <w:rFonts w:hint="eastAsia" w:ascii="宋体" w:hAnsi="宋体" w:eastAsia="宋体" w:cs="宋体"/>
          <w:color w:val="auto"/>
          <w:szCs w:val="21"/>
          <w:highlight w:val="none"/>
        </w:rPr>
        <w:t>、投标人认为需提供的其他资料</w:t>
      </w:r>
    </w:p>
    <w:p w14:paraId="014F95F7">
      <w:pPr>
        <w:adjustRightInd w:val="0"/>
        <w:snapToGrid w:val="0"/>
        <w:spacing w:before="156" w:beforeLines="50" w:line="360" w:lineRule="auto"/>
        <w:ind w:firstLine="422" w:firstLineChars="200"/>
        <w:jc w:val="left"/>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注：1、投标人应按照电子招标文件格式及投标工具编制资格证明文件，不得将其编制到商务和技术文件中。否则，由于编制失误所产生的后果，由投标人自行承担。</w:t>
      </w:r>
    </w:p>
    <w:p w14:paraId="505A96E7">
      <w:pPr>
        <w:adjustRightInd w:val="0"/>
        <w:snapToGrid w:val="0"/>
        <w:spacing w:before="156" w:beforeLines="50" w:line="360" w:lineRule="auto"/>
        <w:ind w:firstLine="422" w:firstLineChars="200"/>
        <w:jc w:val="left"/>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2、投标人应按照电子招标文件格式及投标工具编制商务和技术及综合评分表相关资料。否则，由于编制失误所产生的后果，由投标人自行承担。</w:t>
      </w:r>
    </w:p>
    <w:p w14:paraId="1DFE622E">
      <w:pPr>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p>
    <w:p w14:paraId="0A65F0CC">
      <w:pPr>
        <w:adjustRightInd w:val="0"/>
        <w:snapToGrid w:val="0"/>
        <w:spacing w:line="360" w:lineRule="auto"/>
        <w:jc w:val="center"/>
        <w:rPr>
          <w:rFonts w:hint="eastAsia" w:ascii="宋体" w:hAnsi="宋体" w:eastAsia="宋体" w:cs="宋体"/>
          <w:color w:val="auto"/>
          <w:szCs w:val="21"/>
          <w:highlight w:val="none"/>
        </w:rPr>
      </w:pPr>
    </w:p>
    <w:p w14:paraId="0C461CD1">
      <w:pPr>
        <w:adjustRightInd w:val="0"/>
        <w:snapToGrid w:val="0"/>
        <w:spacing w:line="360" w:lineRule="auto"/>
        <w:jc w:val="center"/>
        <w:rPr>
          <w:rFonts w:hint="eastAsia" w:ascii="宋体" w:hAnsi="宋体" w:eastAsia="宋体" w:cs="宋体"/>
          <w:color w:val="auto"/>
          <w:sz w:val="32"/>
          <w:szCs w:val="32"/>
          <w:highlight w:val="none"/>
        </w:rPr>
      </w:pPr>
      <w:r>
        <w:rPr>
          <w:rFonts w:hint="eastAsia" w:ascii="宋体" w:hAnsi="宋体" w:eastAsia="宋体" w:cs="宋体"/>
          <w:color w:val="auto"/>
          <w:szCs w:val="21"/>
          <w:highlight w:val="none"/>
        </w:rPr>
        <w:br w:type="page"/>
      </w:r>
    </w:p>
    <w:p w14:paraId="4DF208D7">
      <w:pPr>
        <w:adjustRightInd w:val="0"/>
        <w:snapToGrid w:val="0"/>
        <w:spacing w:line="360" w:lineRule="auto"/>
        <w:jc w:val="center"/>
        <w:rPr>
          <w:rFonts w:hint="eastAsia" w:ascii="宋体" w:hAnsi="宋体" w:eastAsia="宋体" w:cs="宋体"/>
          <w:color w:val="auto"/>
          <w:sz w:val="32"/>
          <w:szCs w:val="32"/>
          <w:highlight w:val="none"/>
        </w:rPr>
      </w:pPr>
    </w:p>
    <w:p w14:paraId="130B5BA3">
      <w:pPr>
        <w:adjustRightInd w:val="0"/>
        <w:snapToGrid w:val="0"/>
        <w:spacing w:line="360" w:lineRule="auto"/>
        <w:jc w:val="center"/>
        <w:rPr>
          <w:rFonts w:hint="eastAsia" w:ascii="宋体" w:hAnsi="宋体" w:eastAsia="宋体" w:cs="宋体"/>
          <w:color w:val="auto"/>
          <w:sz w:val="32"/>
          <w:szCs w:val="32"/>
          <w:highlight w:val="none"/>
        </w:rPr>
      </w:pPr>
    </w:p>
    <w:p w14:paraId="5EBF5F62">
      <w:pPr>
        <w:adjustRightInd w:val="0"/>
        <w:snapToGrid w:val="0"/>
        <w:spacing w:line="360" w:lineRule="auto"/>
        <w:jc w:val="center"/>
        <w:rPr>
          <w:rFonts w:hint="eastAsia" w:ascii="宋体" w:hAnsi="宋体" w:eastAsia="宋体" w:cs="宋体"/>
          <w:color w:val="auto"/>
          <w:sz w:val="32"/>
          <w:szCs w:val="32"/>
          <w:highlight w:val="none"/>
        </w:rPr>
      </w:pPr>
    </w:p>
    <w:p w14:paraId="3C49C938">
      <w:pPr>
        <w:widowControl w:val="0"/>
        <w:adjustRightInd w:val="0"/>
        <w:snapToGrid w:val="0"/>
        <w:spacing w:line="360" w:lineRule="auto"/>
        <w:jc w:val="center"/>
        <w:rPr>
          <w:rFonts w:hint="eastAsia" w:ascii="宋体" w:hAnsi="宋体" w:eastAsia="宋体" w:cs="宋体"/>
          <w:b/>
          <w:bCs/>
          <w:color w:val="auto"/>
          <w:kern w:val="2"/>
          <w:sz w:val="72"/>
          <w:szCs w:val="72"/>
          <w:highlight w:val="none"/>
          <w:lang w:val="en-US" w:eastAsia="zh-CN" w:bidi="ar-SA"/>
        </w:rPr>
      </w:pPr>
      <w:r>
        <w:rPr>
          <w:rFonts w:hint="eastAsia" w:ascii="宋体" w:hAnsi="宋体" w:eastAsia="宋体" w:cs="宋体"/>
          <w:b/>
          <w:bCs/>
          <w:color w:val="auto"/>
          <w:kern w:val="2"/>
          <w:sz w:val="72"/>
          <w:szCs w:val="72"/>
          <w:highlight w:val="none"/>
          <w:lang w:val="en-US" w:eastAsia="zh-CN" w:bidi="ar-SA"/>
        </w:rPr>
        <w:t>政府采购</w:t>
      </w:r>
      <w:r>
        <w:rPr>
          <w:rFonts w:hint="eastAsia" w:ascii="宋体" w:hAnsi="宋体" w:eastAsia="宋体" w:cs="宋体"/>
          <w:bCs/>
          <w:color w:val="auto"/>
          <w:kern w:val="2"/>
          <w:sz w:val="72"/>
          <w:szCs w:val="72"/>
          <w:highlight w:val="none"/>
          <w:lang w:val="en-US" w:eastAsia="zh-CN" w:bidi="ar-SA"/>
        </w:rPr>
        <w:t>【郴州电子标】</w:t>
      </w:r>
    </w:p>
    <w:p w14:paraId="0CB8A8DC">
      <w:pPr>
        <w:adjustRightInd w:val="0"/>
        <w:snapToGrid w:val="0"/>
        <w:spacing w:line="360" w:lineRule="auto"/>
        <w:jc w:val="center"/>
        <w:rPr>
          <w:rFonts w:hint="eastAsia" w:ascii="宋体" w:hAnsi="宋体" w:eastAsia="宋体" w:cs="宋体"/>
          <w:b/>
          <w:bCs/>
          <w:color w:val="auto"/>
          <w:sz w:val="84"/>
          <w:szCs w:val="84"/>
          <w:highlight w:val="none"/>
        </w:rPr>
      </w:pPr>
      <w:r>
        <w:rPr>
          <w:rFonts w:hint="eastAsia" w:ascii="宋体" w:hAnsi="宋体" w:eastAsia="宋体" w:cs="宋体"/>
          <w:b/>
          <w:bCs/>
          <w:color w:val="auto"/>
          <w:sz w:val="84"/>
          <w:szCs w:val="84"/>
          <w:highlight w:val="none"/>
        </w:rPr>
        <w:t>投 标 文 件</w:t>
      </w:r>
    </w:p>
    <w:p w14:paraId="6EA26B8A">
      <w:pPr>
        <w:keepNext/>
        <w:keepLines/>
        <w:widowControl w:val="0"/>
        <w:adjustRightInd w:val="0"/>
        <w:snapToGrid w:val="0"/>
        <w:spacing w:line="360" w:lineRule="auto"/>
        <w:jc w:val="center"/>
        <w:outlineLvl w:val="1"/>
        <w:rPr>
          <w:rFonts w:hint="eastAsia" w:ascii="宋体" w:hAnsi="宋体" w:eastAsia="宋体" w:cs="宋体"/>
          <w:b/>
          <w:bCs/>
          <w:color w:val="auto"/>
          <w:kern w:val="2"/>
          <w:sz w:val="44"/>
          <w:szCs w:val="44"/>
          <w:highlight w:val="none"/>
          <w:lang w:val="en-US" w:eastAsia="zh-CN" w:bidi="ar-SA"/>
        </w:rPr>
      </w:pPr>
      <w:bookmarkStart w:id="176" w:name="_Toc4223"/>
      <w:bookmarkStart w:id="177" w:name="_Toc11918"/>
      <w:bookmarkStart w:id="178" w:name="_Toc29913949"/>
      <w:r>
        <w:rPr>
          <w:rFonts w:hint="eastAsia" w:ascii="宋体" w:hAnsi="宋体" w:eastAsia="宋体" w:cs="宋体"/>
          <w:b/>
          <w:bCs/>
          <w:color w:val="auto"/>
          <w:kern w:val="2"/>
          <w:sz w:val="44"/>
          <w:szCs w:val="44"/>
          <w:highlight w:val="none"/>
          <w:lang w:val="en-US" w:eastAsia="zh-CN" w:bidi="ar-SA"/>
        </w:rPr>
        <w:t>第一部分 资格证明文件</w:t>
      </w:r>
      <w:bookmarkEnd w:id="176"/>
      <w:bookmarkEnd w:id="177"/>
      <w:bookmarkEnd w:id="178"/>
    </w:p>
    <w:p w14:paraId="6744C085">
      <w:pPr>
        <w:adjustRightInd w:val="0"/>
        <w:snapToGrid w:val="0"/>
        <w:spacing w:line="360" w:lineRule="auto"/>
        <w:rPr>
          <w:rFonts w:hint="eastAsia" w:ascii="宋体" w:hAnsi="宋体" w:eastAsia="宋体" w:cs="宋体"/>
          <w:b/>
          <w:color w:val="auto"/>
          <w:sz w:val="32"/>
          <w:szCs w:val="32"/>
          <w:highlight w:val="none"/>
        </w:rPr>
      </w:pPr>
    </w:p>
    <w:p w14:paraId="3D681B83">
      <w:pPr>
        <w:adjustRightInd w:val="0"/>
        <w:snapToGrid w:val="0"/>
        <w:spacing w:line="360" w:lineRule="auto"/>
        <w:rPr>
          <w:rFonts w:hint="eastAsia" w:ascii="宋体" w:hAnsi="宋体" w:eastAsia="宋体" w:cs="宋体"/>
          <w:b/>
          <w:color w:val="auto"/>
          <w:sz w:val="30"/>
          <w:szCs w:val="30"/>
          <w:highlight w:val="none"/>
        </w:rPr>
      </w:pPr>
      <w:r>
        <w:rPr>
          <w:rFonts w:hint="eastAsia" w:ascii="宋体" w:hAnsi="宋体" w:eastAsia="宋体" w:cs="宋体"/>
          <w:b/>
          <w:color w:val="auto"/>
          <w:sz w:val="32"/>
          <w:szCs w:val="32"/>
          <w:highlight w:val="none"/>
        </w:rPr>
        <w:t xml:space="preserve">                     </w:t>
      </w:r>
    </w:p>
    <w:p w14:paraId="47C01C9D">
      <w:pPr>
        <w:widowControl w:val="0"/>
        <w:adjustRightInd w:val="0"/>
        <w:snapToGrid w:val="0"/>
        <w:spacing w:line="360" w:lineRule="auto"/>
        <w:ind w:firstLine="1988" w:firstLineChars="660"/>
        <w:jc w:val="both"/>
        <w:rPr>
          <w:rFonts w:hint="eastAsia" w:ascii="宋体" w:hAnsi="宋体" w:eastAsia="宋体" w:cs="宋体"/>
          <w:b/>
          <w:bCs/>
          <w:color w:val="auto"/>
          <w:kern w:val="2"/>
          <w:sz w:val="30"/>
          <w:szCs w:val="30"/>
          <w:highlight w:val="none"/>
          <w:u w:val="single"/>
          <w:lang w:val="en-US" w:eastAsia="zh-CN" w:bidi="ar-SA"/>
        </w:rPr>
      </w:pPr>
      <w:r>
        <w:rPr>
          <w:rFonts w:hint="eastAsia" w:ascii="宋体" w:hAnsi="宋体" w:eastAsia="宋体" w:cs="宋体"/>
          <w:b/>
          <w:bCs/>
          <w:color w:val="auto"/>
          <w:kern w:val="2"/>
          <w:sz w:val="30"/>
          <w:szCs w:val="30"/>
          <w:highlight w:val="none"/>
          <w:lang w:val="en-US" w:eastAsia="zh-CN" w:bidi="ar-SA"/>
        </w:rPr>
        <w:t>采购项目名称:</w:t>
      </w:r>
      <w:r>
        <w:rPr>
          <w:rFonts w:hint="eastAsia" w:ascii="宋体" w:hAnsi="宋体" w:eastAsia="宋体" w:cs="宋体"/>
          <w:b/>
          <w:bCs/>
          <w:color w:val="auto"/>
          <w:kern w:val="2"/>
          <w:sz w:val="30"/>
          <w:szCs w:val="30"/>
          <w:highlight w:val="none"/>
          <w:u w:val="single"/>
          <w:lang w:val="en-US" w:eastAsia="zh-CN" w:bidi="ar-SA"/>
        </w:rPr>
        <w:t xml:space="preserve">                      </w:t>
      </w:r>
    </w:p>
    <w:p w14:paraId="4113E9B2">
      <w:pPr>
        <w:widowControl w:val="0"/>
        <w:adjustRightInd w:val="0"/>
        <w:snapToGrid w:val="0"/>
        <w:spacing w:line="360" w:lineRule="auto"/>
        <w:ind w:firstLine="1988" w:firstLineChars="660"/>
        <w:jc w:val="both"/>
        <w:rPr>
          <w:rFonts w:hint="default" w:ascii="宋体" w:hAnsi="宋体" w:eastAsia="宋体" w:cs="宋体"/>
          <w:b/>
          <w:bCs/>
          <w:color w:val="auto"/>
          <w:kern w:val="2"/>
          <w:sz w:val="30"/>
          <w:szCs w:val="30"/>
          <w:highlight w:val="none"/>
          <w:u w:val="single"/>
          <w:lang w:val="en-US" w:eastAsia="zh-CN" w:bidi="ar-SA"/>
        </w:rPr>
      </w:pPr>
      <w:r>
        <w:rPr>
          <w:rFonts w:hint="eastAsia" w:ascii="宋体" w:hAnsi="宋体" w:eastAsia="宋体" w:cs="宋体"/>
          <w:b/>
          <w:bCs/>
          <w:color w:val="auto"/>
          <w:kern w:val="2"/>
          <w:sz w:val="30"/>
          <w:szCs w:val="30"/>
          <w:highlight w:val="none"/>
          <w:u w:val="none"/>
          <w:lang w:val="en-US" w:eastAsia="zh-CN" w:bidi="ar-SA"/>
        </w:rPr>
        <w:t>包        号：</w:t>
      </w:r>
      <w:r>
        <w:rPr>
          <w:rFonts w:hint="eastAsia" w:ascii="宋体" w:hAnsi="宋体" w:eastAsia="宋体" w:cs="宋体"/>
          <w:b/>
          <w:bCs/>
          <w:color w:val="auto"/>
          <w:kern w:val="2"/>
          <w:sz w:val="30"/>
          <w:szCs w:val="30"/>
          <w:highlight w:val="none"/>
          <w:u w:val="single"/>
          <w:lang w:val="en-US" w:eastAsia="zh-CN" w:bidi="ar-SA"/>
        </w:rPr>
        <w:t xml:space="preserve">                         </w:t>
      </w:r>
    </w:p>
    <w:p w14:paraId="6C74CD72">
      <w:pPr>
        <w:widowControl w:val="0"/>
        <w:adjustRightInd w:val="0"/>
        <w:snapToGrid w:val="0"/>
        <w:spacing w:line="360" w:lineRule="auto"/>
        <w:ind w:firstLine="1988" w:firstLineChars="660"/>
        <w:jc w:val="both"/>
        <w:rPr>
          <w:rFonts w:hint="eastAsia" w:ascii="宋体" w:hAnsi="宋体" w:eastAsia="宋体" w:cs="宋体"/>
          <w:b/>
          <w:bCs/>
          <w:color w:val="auto"/>
          <w:kern w:val="2"/>
          <w:sz w:val="30"/>
          <w:szCs w:val="30"/>
          <w:highlight w:val="none"/>
          <w:lang w:val="en-US" w:eastAsia="zh-CN" w:bidi="ar-SA"/>
        </w:rPr>
      </w:pPr>
      <w:r>
        <w:rPr>
          <w:rFonts w:hint="eastAsia" w:ascii="宋体" w:hAnsi="宋体" w:eastAsia="宋体" w:cs="宋体"/>
          <w:b/>
          <w:bCs/>
          <w:color w:val="auto"/>
          <w:kern w:val="2"/>
          <w:sz w:val="30"/>
          <w:szCs w:val="30"/>
          <w:highlight w:val="none"/>
          <w:lang w:val="en-US" w:eastAsia="zh-CN" w:bidi="ar-SA"/>
        </w:rPr>
        <w:t>采   购   人：</w:t>
      </w:r>
      <w:r>
        <w:rPr>
          <w:rFonts w:hint="eastAsia" w:ascii="宋体" w:hAnsi="宋体" w:eastAsia="宋体" w:cs="宋体"/>
          <w:b/>
          <w:bCs/>
          <w:color w:val="auto"/>
          <w:kern w:val="2"/>
          <w:sz w:val="30"/>
          <w:szCs w:val="30"/>
          <w:highlight w:val="none"/>
          <w:u w:val="single"/>
          <w:lang w:val="en-US" w:eastAsia="zh-CN" w:bidi="ar-SA"/>
        </w:rPr>
        <w:t xml:space="preserve">                      </w:t>
      </w:r>
    </w:p>
    <w:p w14:paraId="3DA019D6">
      <w:pPr>
        <w:widowControl w:val="0"/>
        <w:adjustRightInd w:val="0"/>
        <w:snapToGrid w:val="0"/>
        <w:spacing w:line="360" w:lineRule="auto"/>
        <w:ind w:firstLine="1988" w:firstLineChars="660"/>
        <w:jc w:val="both"/>
        <w:rPr>
          <w:rFonts w:hint="eastAsia" w:ascii="宋体" w:hAnsi="宋体" w:eastAsia="宋体" w:cs="宋体"/>
          <w:b/>
          <w:bCs/>
          <w:color w:val="auto"/>
          <w:kern w:val="2"/>
          <w:sz w:val="30"/>
          <w:szCs w:val="30"/>
          <w:highlight w:val="none"/>
          <w:u w:val="single"/>
          <w:lang w:val="en-US" w:eastAsia="zh-CN" w:bidi="ar-SA"/>
        </w:rPr>
      </w:pPr>
      <w:r>
        <w:rPr>
          <w:rFonts w:hint="eastAsia" w:ascii="宋体" w:hAnsi="宋体" w:eastAsia="宋体" w:cs="宋体"/>
          <w:b/>
          <w:bCs/>
          <w:color w:val="auto"/>
          <w:kern w:val="2"/>
          <w:sz w:val="30"/>
          <w:szCs w:val="30"/>
          <w:highlight w:val="none"/>
          <w:lang w:val="en-US" w:eastAsia="zh-CN" w:bidi="ar-SA"/>
        </w:rPr>
        <w:t>政府采购计划编号:</w:t>
      </w:r>
      <w:r>
        <w:rPr>
          <w:rFonts w:hint="eastAsia" w:ascii="宋体" w:hAnsi="宋体" w:eastAsia="宋体" w:cs="宋体"/>
          <w:b/>
          <w:bCs/>
          <w:color w:val="auto"/>
          <w:kern w:val="2"/>
          <w:sz w:val="30"/>
          <w:szCs w:val="30"/>
          <w:highlight w:val="none"/>
          <w:u w:val="single"/>
          <w:lang w:val="en-US" w:eastAsia="zh-CN" w:bidi="ar-SA"/>
        </w:rPr>
        <w:t xml:space="preserve">                   </w:t>
      </w:r>
    </w:p>
    <w:p w14:paraId="34D19D35">
      <w:pPr>
        <w:widowControl w:val="0"/>
        <w:adjustRightInd w:val="0"/>
        <w:snapToGrid w:val="0"/>
        <w:spacing w:line="360" w:lineRule="auto"/>
        <w:ind w:firstLine="1988" w:firstLineChars="660"/>
        <w:jc w:val="both"/>
        <w:rPr>
          <w:rFonts w:hint="eastAsia" w:ascii="宋体" w:hAnsi="宋体" w:eastAsia="宋体" w:cs="宋体"/>
          <w:b/>
          <w:bCs/>
          <w:color w:val="auto"/>
          <w:kern w:val="2"/>
          <w:sz w:val="30"/>
          <w:szCs w:val="30"/>
          <w:highlight w:val="none"/>
          <w:u w:val="single"/>
          <w:lang w:val="en-US" w:eastAsia="zh-CN" w:bidi="ar-SA"/>
        </w:rPr>
      </w:pPr>
      <w:r>
        <w:rPr>
          <w:rFonts w:hint="eastAsia" w:ascii="宋体" w:hAnsi="宋体" w:eastAsia="宋体" w:cs="宋体"/>
          <w:b/>
          <w:bCs/>
          <w:color w:val="auto"/>
          <w:kern w:val="2"/>
          <w:sz w:val="30"/>
          <w:szCs w:val="30"/>
          <w:highlight w:val="none"/>
          <w:lang w:val="en-US" w:eastAsia="zh-CN" w:bidi="ar-SA"/>
        </w:rPr>
        <w:t>采购代理机构：</w:t>
      </w:r>
      <w:r>
        <w:rPr>
          <w:rFonts w:hint="eastAsia" w:ascii="宋体" w:hAnsi="宋体" w:eastAsia="宋体" w:cs="宋体"/>
          <w:b/>
          <w:bCs/>
          <w:color w:val="auto"/>
          <w:kern w:val="2"/>
          <w:sz w:val="30"/>
          <w:szCs w:val="30"/>
          <w:highlight w:val="none"/>
          <w:u w:val="single"/>
          <w:lang w:val="en-US" w:eastAsia="zh-CN" w:bidi="ar-SA"/>
        </w:rPr>
        <w:t xml:space="preserve">                      </w:t>
      </w:r>
    </w:p>
    <w:p w14:paraId="5429A9B4">
      <w:pPr>
        <w:adjustRightInd w:val="0"/>
        <w:snapToGrid w:val="0"/>
        <w:spacing w:line="360" w:lineRule="auto"/>
        <w:rPr>
          <w:rFonts w:hint="eastAsia" w:ascii="宋体" w:hAnsi="宋体" w:eastAsia="宋体" w:cs="宋体"/>
          <w:color w:val="auto"/>
          <w:sz w:val="30"/>
          <w:szCs w:val="30"/>
          <w:highlight w:val="none"/>
        </w:rPr>
      </w:pPr>
    </w:p>
    <w:p w14:paraId="3FE583CC">
      <w:pPr>
        <w:adjustRightInd w:val="0"/>
        <w:snapToGrid w:val="0"/>
        <w:rPr>
          <w:rFonts w:hint="eastAsia" w:ascii="宋体" w:hAnsi="宋体" w:eastAsia="宋体" w:cs="宋体"/>
          <w:color w:val="auto"/>
          <w:sz w:val="30"/>
          <w:szCs w:val="30"/>
          <w:highlight w:val="none"/>
        </w:rPr>
      </w:pPr>
    </w:p>
    <w:p w14:paraId="1CD5EAC0">
      <w:pPr>
        <w:adjustRightInd w:val="0"/>
        <w:snapToGrid w:val="0"/>
        <w:spacing w:line="360" w:lineRule="auto"/>
        <w:ind w:firstLine="1984" w:firstLineChars="620"/>
        <w:rPr>
          <w:rFonts w:hint="eastAsia" w:ascii="宋体" w:hAnsi="宋体" w:eastAsia="宋体" w:cs="宋体"/>
          <w:color w:val="auto"/>
          <w:sz w:val="32"/>
          <w:szCs w:val="32"/>
          <w:highlight w:val="none"/>
          <w:u w:val="single"/>
          <w:lang w:eastAsia="zh-CN"/>
        </w:rPr>
      </w:pPr>
      <w:r>
        <w:rPr>
          <w:rFonts w:hint="eastAsia" w:ascii="宋体" w:hAnsi="宋体" w:eastAsia="宋体" w:cs="宋体"/>
          <w:color w:val="auto"/>
          <w:sz w:val="32"/>
          <w:szCs w:val="32"/>
          <w:highlight w:val="none"/>
        </w:rPr>
        <w:t>投标人</w:t>
      </w:r>
      <w:r>
        <w:rPr>
          <w:rFonts w:hint="eastAsia" w:ascii="宋体" w:hAnsi="宋体" w:eastAsia="宋体" w:cs="宋体"/>
          <w:color w:val="auto"/>
          <w:sz w:val="32"/>
          <w:szCs w:val="32"/>
          <w:highlight w:val="none"/>
          <w:lang w:eastAsia="zh-CN"/>
        </w:rPr>
        <w:t>名称</w:t>
      </w:r>
      <w:r>
        <w:rPr>
          <w:rFonts w:hint="eastAsia" w:ascii="宋体" w:hAnsi="宋体" w:eastAsia="宋体" w:cs="宋体"/>
          <w:color w:val="auto"/>
          <w:sz w:val="32"/>
          <w:szCs w:val="32"/>
          <w:highlight w:val="none"/>
          <w:u w:val="single"/>
        </w:rPr>
        <w:t xml:space="preserve">                 </w:t>
      </w:r>
      <w:r>
        <w:rPr>
          <w:rFonts w:hint="eastAsia" w:ascii="宋体" w:hAnsi="宋体" w:eastAsia="宋体" w:cs="宋体"/>
          <w:color w:val="auto"/>
          <w:sz w:val="32"/>
          <w:szCs w:val="32"/>
          <w:highlight w:val="none"/>
          <w:u w:val="single"/>
          <w:lang w:eastAsia="zh-CN"/>
        </w:rPr>
        <w:t>（盖单位电子章）</w:t>
      </w:r>
    </w:p>
    <w:p w14:paraId="2CAD8EAF">
      <w:pPr>
        <w:adjustRightInd w:val="0"/>
        <w:snapToGrid w:val="0"/>
        <w:spacing w:line="360" w:lineRule="auto"/>
        <w:jc w:val="center"/>
        <w:rPr>
          <w:rFonts w:hint="default" w:ascii="宋体" w:hAnsi="宋体" w:eastAsia="宋体" w:cs="宋体"/>
          <w:color w:val="auto"/>
          <w:sz w:val="32"/>
          <w:szCs w:val="32"/>
          <w:highlight w:val="none"/>
          <w:u w:val="single"/>
          <w:lang w:val="en-US" w:eastAsia="zh-CN"/>
        </w:rPr>
      </w:pPr>
      <w:r>
        <w:rPr>
          <w:rFonts w:hint="eastAsia" w:ascii="宋体" w:hAnsi="宋体" w:eastAsia="宋体" w:cs="宋体"/>
          <w:color w:val="auto"/>
          <w:sz w:val="32"/>
          <w:szCs w:val="32"/>
          <w:highlight w:val="none"/>
          <w:lang w:eastAsia="zh-CN"/>
        </w:rPr>
        <w:t>联系人姓名：</w:t>
      </w:r>
      <w:r>
        <w:rPr>
          <w:rFonts w:hint="eastAsia" w:ascii="宋体" w:hAnsi="宋体" w:eastAsia="宋体" w:cs="宋体"/>
          <w:color w:val="auto"/>
          <w:sz w:val="32"/>
          <w:szCs w:val="32"/>
          <w:highlight w:val="none"/>
          <w:u w:val="single"/>
          <w:lang w:val="en-US" w:eastAsia="zh-CN"/>
        </w:rPr>
        <w:t xml:space="preserve">   </w:t>
      </w:r>
      <w:r>
        <w:rPr>
          <w:rFonts w:hint="eastAsia" w:ascii="宋体" w:hAnsi="宋体" w:eastAsia="宋体" w:cs="宋体"/>
          <w:color w:val="auto"/>
          <w:sz w:val="32"/>
          <w:szCs w:val="32"/>
          <w:highlight w:val="none"/>
          <w:lang w:eastAsia="zh-CN"/>
        </w:rPr>
        <w:t>联系电话：</w:t>
      </w:r>
      <w:r>
        <w:rPr>
          <w:rFonts w:hint="eastAsia" w:ascii="宋体" w:hAnsi="宋体" w:eastAsia="宋体" w:cs="宋体"/>
          <w:color w:val="auto"/>
          <w:sz w:val="32"/>
          <w:szCs w:val="32"/>
          <w:highlight w:val="none"/>
          <w:u w:val="single"/>
          <w:lang w:val="en-US" w:eastAsia="zh-CN"/>
        </w:rPr>
        <w:t xml:space="preserve">   </w:t>
      </w:r>
    </w:p>
    <w:p w14:paraId="00A31E13">
      <w:pPr>
        <w:adjustRightInd w:val="0"/>
        <w:snapToGrid w:val="0"/>
        <w:spacing w:line="360" w:lineRule="auto"/>
        <w:jc w:val="center"/>
        <w:rPr>
          <w:rFonts w:hint="eastAsia" w:ascii="宋体" w:hAnsi="宋体" w:eastAsia="宋体" w:cs="宋体"/>
          <w:color w:val="auto"/>
          <w:sz w:val="32"/>
          <w:szCs w:val="32"/>
          <w:highlight w:val="none"/>
          <w:lang w:eastAsia="zh-CN"/>
        </w:rPr>
      </w:pPr>
      <w:r>
        <w:rPr>
          <w:rFonts w:hint="eastAsia" w:ascii="宋体" w:hAnsi="宋体" w:eastAsia="宋体" w:cs="宋体"/>
          <w:color w:val="auto"/>
          <w:sz w:val="32"/>
          <w:szCs w:val="32"/>
          <w:highlight w:val="none"/>
        </w:rPr>
        <w:t>年  月  日</w:t>
      </w:r>
    </w:p>
    <w:p w14:paraId="1DAFF8E6">
      <w:pPr>
        <w:adjustRightInd w:val="0"/>
        <w:snapToGrid w:val="0"/>
        <w:spacing w:line="360" w:lineRule="auto"/>
        <w:jc w:val="center"/>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br w:type="page"/>
      </w:r>
    </w:p>
    <w:p w14:paraId="3ED84F61">
      <w:pPr>
        <w:keepNext/>
        <w:keepLines/>
        <w:widowControl w:val="0"/>
        <w:adjustRightInd w:val="0"/>
        <w:snapToGrid w:val="0"/>
        <w:spacing w:before="0" w:after="0" w:line="360" w:lineRule="auto"/>
        <w:jc w:val="center"/>
        <w:outlineLvl w:val="2"/>
        <w:rPr>
          <w:rFonts w:hint="eastAsia" w:ascii="宋体" w:hAnsi="宋体" w:eastAsia="宋体" w:cs="宋体"/>
          <w:b/>
          <w:bCs/>
          <w:color w:val="auto"/>
          <w:kern w:val="2"/>
          <w:sz w:val="28"/>
          <w:szCs w:val="28"/>
          <w:highlight w:val="none"/>
          <w:lang w:val="en-US" w:eastAsia="zh-CN" w:bidi="ar-SA"/>
        </w:rPr>
      </w:pPr>
      <w:bookmarkStart w:id="179" w:name="_Toc16153"/>
      <w:bookmarkStart w:id="180" w:name="_Toc29913950"/>
      <w:bookmarkStart w:id="181" w:name="_Toc14585"/>
      <w:r>
        <w:rPr>
          <w:rFonts w:hint="eastAsia" w:ascii="宋体" w:hAnsi="宋体" w:eastAsia="宋体" w:cs="宋体"/>
          <w:b/>
          <w:bCs/>
          <w:color w:val="auto"/>
          <w:kern w:val="2"/>
          <w:sz w:val="28"/>
          <w:szCs w:val="28"/>
          <w:highlight w:val="none"/>
          <w:lang w:val="en-US" w:eastAsia="zh-CN" w:bidi="ar-SA"/>
        </w:rPr>
        <w:t>一、开标一览表</w:t>
      </w:r>
      <w:bookmarkEnd w:id="179"/>
      <w:bookmarkEnd w:id="180"/>
      <w:bookmarkEnd w:id="181"/>
    </w:p>
    <w:p w14:paraId="0BF3B05F">
      <w:pPr>
        <w:adjustRightInd w:val="0"/>
        <w:snapToGrid w:val="0"/>
        <w:spacing w:line="360" w:lineRule="auto"/>
        <w:ind w:left="-88" w:leftChars="-42"/>
        <w:jc w:val="center"/>
        <w:rPr>
          <w:rFonts w:hint="eastAsia" w:ascii="宋体" w:hAnsi="宋体" w:eastAsia="宋体" w:cs="宋体"/>
          <w:color w:val="auto"/>
          <w:sz w:val="24"/>
          <w:highlight w:val="none"/>
        </w:rPr>
      </w:pPr>
    </w:p>
    <w:p w14:paraId="465038D7">
      <w:pPr>
        <w:adjustRightInd w:val="0"/>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政府采购计划编号</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u w:val="single"/>
        </w:rPr>
        <w:t>__    ________</w:t>
      </w:r>
      <w:r>
        <w:rPr>
          <w:rFonts w:hint="eastAsia" w:ascii="宋体" w:hAnsi="宋体" w:eastAsia="宋体" w:cs="宋体"/>
          <w:color w:val="auto"/>
          <w:szCs w:val="21"/>
          <w:highlight w:val="none"/>
        </w:rPr>
        <w:t xml:space="preserve">               </w:t>
      </w:r>
    </w:p>
    <w:p w14:paraId="066D6DB7">
      <w:pPr>
        <w:adjustRightInd w:val="0"/>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采购项目名称</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u w:val="single"/>
        </w:rPr>
        <w:t>____            ______</w:t>
      </w:r>
      <w:r>
        <w:rPr>
          <w:rFonts w:hint="eastAsia" w:ascii="宋体" w:hAnsi="宋体" w:eastAsia="宋体" w:cs="宋体"/>
          <w:color w:val="auto"/>
          <w:szCs w:val="21"/>
          <w:highlight w:val="none"/>
        </w:rPr>
        <w:t xml:space="preserve"> </w:t>
      </w:r>
    </w:p>
    <w:p w14:paraId="69CAA93C">
      <w:pPr>
        <w:adjustRightInd w:val="0"/>
        <w:snapToGrid w:val="0"/>
        <w:spacing w:line="360" w:lineRule="auto"/>
        <w:rPr>
          <w:rFonts w:hint="eastAsia" w:ascii="宋体" w:hAnsi="宋体" w:eastAsia="宋体" w:cs="宋体"/>
          <w:b/>
          <w:color w:val="auto"/>
          <w:szCs w:val="21"/>
          <w:highlight w:val="none"/>
        </w:rPr>
      </w:pPr>
      <w:r>
        <w:rPr>
          <w:rFonts w:hint="eastAsia" w:ascii="宋体" w:hAnsi="宋体" w:eastAsia="宋体" w:cs="宋体"/>
          <w:color w:val="auto"/>
          <w:szCs w:val="21"/>
          <w:highlight w:val="none"/>
        </w:rPr>
        <w:t>包号：</w:t>
      </w:r>
      <w:r>
        <w:rPr>
          <w:rFonts w:hint="eastAsia" w:ascii="宋体" w:hAnsi="宋体" w:eastAsia="宋体" w:cs="宋体"/>
          <w:color w:val="auto"/>
          <w:szCs w:val="21"/>
          <w:highlight w:val="none"/>
          <w:u w:val="single"/>
        </w:rPr>
        <w:t>__    ________</w:t>
      </w:r>
      <w:r>
        <w:rPr>
          <w:rFonts w:hint="eastAsia" w:ascii="宋体" w:hAnsi="宋体" w:eastAsia="宋体" w:cs="宋体"/>
          <w:color w:val="auto"/>
          <w:szCs w:val="21"/>
          <w:highlight w:val="none"/>
        </w:rPr>
        <w:t xml:space="preserve">                               包名称：</w:t>
      </w:r>
      <w:r>
        <w:rPr>
          <w:rFonts w:hint="eastAsia" w:ascii="宋体" w:hAnsi="宋体" w:eastAsia="宋体" w:cs="宋体"/>
          <w:color w:val="auto"/>
          <w:szCs w:val="21"/>
          <w:highlight w:val="none"/>
          <w:u w:val="single"/>
        </w:rPr>
        <w:t>__    ________</w:t>
      </w:r>
    </w:p>
    <w:tbl>
      <w:tblPr>
        <w:tblStyle w:val="9"/>
        <w:tblW w:w="8789"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5670"/>
        <w:gridCol w:w="3119"/>
      </w:tblGrid>
      <w:tr w14:paraId="2140723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23" w:hRule="atLeast"/>
        </w:trPr>
        <w:tc>
          <w:tcPr>
            <w:tcW w:w="5670" w:type="dxa"/>
            <w:vAlign w:val="center"/>
          </w:tcPr>
          <w:p w14:paraId="0EF54D04">
            <w:pPr>
              <w:adjustRightInd w:val="0"/>
              <w:snapToGrid w:val="0"/>
              <w:spacing w:line="360" w:lineRule="auto"/>
              <w:jc w:val="center"/>
              <w:rPr>
                <w:rFonts w:hint="eastAsia" w:ascii="宋体" w:hAnsi="宋体" w:eastAsia="宋体" w:cs="宋体"/>
                <w:b/>
                <w:color w:val="auto"/>
                <w:kern w:val="0"/>
                <w:sz w:val="20"/>
                <w:szCs w:val="21"/>
                <w:highlight w:val="none"/>
              </w:rPr>
            </w:pPr>
            <w:r>
              <w:rPr>
                <w:rFonts w:hint="eastAsia" w:ascii="宋体" w:hAnsi="宋体" w:eastAsia="宋体" w:cs="宋体"/>
                <w:b/>
                <w:color w:val="auto"/>
                <w:kern w:val="0"/>
                <w:szCs w:val="21"/>
                <w:highlight w:val="none"/>
              </w:rPr>
              <w:t>投标报价</w:t>
            </w:r>
          </w:p>
        </w:tc>
        <w:tc>
          <w:tcPr>
            <w:tcW w:w="3119" w:type="dxa"/>
            <w:vAlign w:val="center"/>
          </w:tcPr>
          <w:p w14:paraId="2B2C093B">
            <w:pPr>
              <w:adjustRightInd w:val="0"/>
              <w:snapToGrid w:val="0"/>
              <w:spacing w:line="360" w:lineRule="auto"/>
              <w:jc w:val="center"/>
              <w:rPr>
                <w:rFonts w:hint="eastAsia"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其他内容</w:t>
            </w:r>
          </w:p>
        </w:tc>
      </w:tr>
      <w:tr w14:paraId="5615587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23" w:hRule="atLeast"/>
        </w:trPr>
        <w:tc>
          <w:tcPr>
            <w:tcW w:w="5670" w:type="dxa"/>
            <w:vAlign w:val="center"/>
          </w:tcPr>
          <w:p w14:paraId="7A6C3903">
            <w:pPr>
              <w:adjustRightInd w:val="0"/>
              <w:snapToGrid w:val="0"/>
              <w:spacing w:line="360" w:lineRule="auto"/>
              <w:jc w:val="center"/>
              <w:rPr>
                <w:rFonts w:hint="eastAsia" w:ascii="宋体" w:hAnsi="宋体" w:eastAsia="宋体" w:cs="宋体"/>
                <w:color w:val="auto"/>
                <w:kern w:val="0"/>
                <w:sz w:val="20"/>
                <w:szCs w:val="21"/>
                <w:highlight w:val="none"/>
              </w:rPr>
            </w:pPr>
            <w:r>
              <w:rPr>
                <w:rFonts w:hint="eastAsia" w:ascii="宋体" w:hAnsi="宋体" w:eastAsia="宋体" w:cs="宋体"/>
                <w:color w:val="auto"/>
                <w:kern w:val="0"/>
                <w:sz w:val="20"/>
                <w:szCs w:val="21"/>
                <w:highlight w:val="none"/>
              </w:rPr>
              <w:t>学生食堂营业额的</w:t>
            </w:r>
            <w:r>
              <w:rPr>
                <w:rFonts w:hint="eastAsia" w:ascii="宋体" w:hAnsi="宋体" w:eastAsia="宋体" w:cs="宋体"/>
                <w:color w:val="auto"/>
                <w:kern w:val="0"/>
                <w:sz w:val="20"/>
                <w:szCs w:val="21"/>
                <w:highlight w:val="none"/>
                <w:u w:val="single"/>
                <w:lang w:val="en-US" w:eastAsia="zh-CN"/>
              </w:rPr>
              <w:t xml:space="preserve">        </w:t>
            </w:r>
            <w:r>
              <w:rPr>
                <w:rFonts w:hint="eastAsia" w:ascii="宋体" w:hAnsi="宋体" w:eastAsia="宋体" w:cs="宋体"/>
                <w:color w:val="auto"/>
                <w:kern w:val="0"/>
                <w:sz w:val="20"/>
                <w:szCs w:val="21"/>
                <w:highlight w:val="none"/>
              </w:rPr>
              <w:t xml:space="preserve"> %</w:t>
            </w:r>
          </w:p>
        </w:tc>
        <w:tc>
          <w:tcPr>
            <w:tcW w:w="3119" w:type="dxa"/>
            <w:vAlign w:val="center"/>
          </w:tcPr>
          <w:p w14:paraId="76B11948">
            <w:pPr>
              <w:adjustRightInd w:val="0"/>
              <w:snapToGrid w:val="0"/>
              <w:spacing w:line="360" w:lineRule="auto"/>
              <w:jc w:val="center"/>
              <w:rPr>
                <w:rFonts w:hint="eastAsia" w:ascii="宋体" w:hAnsi="宋体" w:eastAsia="宋体" w:cs="宋体"/>
                <w:color w:val="auto"/>
                <w:kern w:val="0"/>
                <w:szCs w:val="21"/>
                <w:highlight w:val="none"/>
                <w:lang w:eastAsia="zh-CN"/>
              </w:rPr>
            </w:pPr>
            <w:r>
              <w:rPr>
                <w:rFonts w:hint="eastAsia" w:ascii="宋体" w:hAnsi="宋体" w:eastAsia="宋体" w:cs="宋体"/>
                <w:color w:val="auto"/>
                <w:kern w:val="0"/>
                <w:szCs w:val="21"/>
                <w:highlight w:val="none"/>
                <w:lang w:eastAsia="zh-CN"/>
              </w:rPr>
              <w:t>投标价格包含合同里所有服务范围、服务要求、服务标准。</w:t>
            </w:r>
          </w:p>
        </w:tc>
      </w:tr>
    </w:tbl>
    <w:p w14:paraId="25D7B304">
      <w:pPr>
        <w:adjustRightInd w:val="0"/>
        <w:snapToGrid w:val="0"/>
        <w:spacing w:line="360" w:lineRule="auto"/>
        <w:rPr>
          <w:rFonts w:hint="eastAsia" w:ascii="宋体" w:hAnsi="宋体" w:eastAsia="宋体" w:cs="宋体"/>
          <w:b/>
          <w:color w:val="auto"/>
          <w:szCs w:val="21"/>
          <w:highlight w:val="none"/>
        </w:rPr>
      </w:pPr>
    </w:p>
    <w:p w14:paraId="3FF063CC">
      <w:pPr>
        <w:adjustRightInd w:val="0"/>
        <w:snapToGrid w:val="0"/>
        <w:spacing w:line="360" w:lineRule="auto"/>
        <w:rPr>
          <w:rFonts w:hint="eastAsia" w:ascii="宋体" w:hAnsi="宋体" w:eastAsia="宋体" w:cs="宋体"/>
          <w:b/>
          <w:color w:val="auto"/>
          <w:szCs w:val="21"/>
          <w:highlight w:val="none"/>
        </w:rPr>
      </w:pPr>
    </w:p>
    <w:p w14:paraId="3A879A48">
      <w:pPr>
        <w:adjustRightInd w:val="0"/>
        <w:snapToGrid w:val="0"/>
        <w:spacing w:line="360" w:lineRule="auto"/>
        <w:rPr>
          <w:rFonts w:hint="eastAsia" w:ascii="宋体" w:hAnsi="宋体" w:eastAsia="宋体" w:cs="宋体"/>
          <w:b/>
          <w:color w:val="auto"/>
          <w:szCs w:val="21"/>
          <w:highlight w:val="none"/>
        </w:rPr>
      </w:pPr>
    </w:p>
    <w:p w14:paraId="197BF416">
      <w:pPr>
        <w:adjustRightInd w:val="0"/>
        <w:snapToGrid w:val="0"/>
        <w:spacing w:line="360" w:lineRule="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备注：1、本“开标一览表”所填报价应与交易平台上所填电子“开标一览表”报价一致，否则，以交易平台上所填电子“开标一览表”报价为准。</w:t>
      </w:r>
    </w:p>
    <w:p w14:paraId="5D9EBAD9">
      <w:pPr>
        <w:adjustRightInd w:val="0"/>
        <w:snapToGrid w:val="0"/>
        <w:spacing w:line="360" w:lineRule="auto"/>
        <w:ind w:firstLine="630" w:firstLineChars="3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2、本表须按包填写，一个“包号”一份。</w:t>
      </w:r>
    </w:p>
    <w:p w14:paraId="3C7B728E">
      <w:pPr>
        <w:adjustRightInd w:val="0"/>
        <w:snapToGrid w:val="0"/>
        <w:spacing w:line="360" w:lineRule="auto"/>
        <w:ind w:firstLine="630" w:firstLineChars="3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3、投标人提交两份及以上投标报价不同的“开标一览表”，且未书面说明哪个有效或以哪个为准的，其</w:t>
      </w:r>
      <w:r>
        <w:rPr>
          <w:rFonts w:hint="eastAsia" w:ascii="宋体" w:hAnsi="宋体" w:eastAsia="宋体" w:cs="宋体"/>
          <w:b/>
          <w:color w:val="auto"/>
          <w:szCs w:val="21"/>
          <w:highlight w:val="none"/>
        </w:rPr>
        <w:t>投标无效</w:t>
      </w:r>
      <w:r>
        <w:rPr>
          <w:rFonts w:hint="eastAsia" w:ascii="宋体" w:hAnsi="宋体" w:eastAsia="宋体" w:cs="宋体"/>
          <w:color w:val="auto"/>
          <w:szCs w:val="21"/>
          <w:highlight w:val="none"/>
        </w:rPr>
        <w:t>。</w:t>
      </w:r>
    </w:p>
    <w:p w14:paraId="17D3A3C7">
      <w:pPr>
        <w:adjustRightInd w:val="0"/>
        <w:snapToGrid w:val="0"/>
        <w:spacing w:line="360" w:lineRule="auto"/>
        <w:ind w:firstLine="630" w:firstLineChars="300"/>
        <w:jc w:val="left"/>
        <w:rPr>
          <w:rFonts w:hint="eastAsia" w:ascii="宋体" w:hAnsi="宋体" w:eastAsia="宋体" w:cs="宋体"/>
          <w:color w:val="auto"/>
          <w:highlight w:val="none"/>
        </w:rPr>
      </w:pPr>
      <w:r>
        <w:rPr>
          <w:rFonts w:hint="eastAsia" w:ascii="宋体" w:hAnsi="宋体" w:eastAsia="宋体" w:cs="宋体"/>
          <w:color w:val="auto"/>
          <w:szCs w:val="21"/>
          <w:highlight w:val="none"/>
        </w:rPr>
        <w:t>4、</w:t>
      </w:r>
      <w:r>
        <w:rPr>
          <w:rFonts w:hint="eastAsia" w:ascii="宋体" w:hAnsi="宋体" w:eastAsia="宋体" w:cs="宋体"/>
          <w:color w:val="auto"/>
          <w:highlight w:val="none"/>
        </w:rPr>
        <w:t>投标人在投标截止时间前修改“开标一览表”中的投标报价的，应同时修改投标文件“分项报价明细表”“享受政府采购政策优惠的证明资料”以及“联合体协议书”（如果影响）等相关内容。</w:t>
      </w:r>
    </w:p>
    <w:p w14:paraId="562092B8">
      <w:pPr>
        <w:adjustRightInd w:val="0"/>
        <w:snapToGrid w:val="0"/>
        <w:spacing w:line="360" w:lineRule="auto"/>
        <w:ind w:firstLine="420" w:firstLineChars="200"/>
        <w:rPr>
          <w:rFonts w:hint="eastAsia" w:ascii="宋体" w:hAnsi="宋体" w:eastAsia="宋体" w:cs="宋体"/>
          <w:color w:val="auto"/>
          <w:szCs w:val="21"/>
          <w:highlight w:val="none"/>
        </w:rPr>
      </w:pPr>
    </w:p>
    <w:p w14:paraId="23B9646F">
      <w:pPr>
        <w:adjustRightInd w:val="0"/>
        <w:snapToGrid w:val="0"/>
        <w:spacing w:line="360" w:lineRule="auto"/>
        <w:ind w:firstLine="420" w:firstLineChars="200"/>
        <w:rPr>
          <w:rFonts w:hint="eastAsia" w:ascii="宋体" w:hAnsi="宋体" w:eastAsia="宋体" w:cs="宋体"/>
          <w:color w:val="auto"/>
          <w:szCs w:val="21"/>
          <w:highlight w:val="none"/>
        </w:rPr>
      </w:pPr>
    </w:p>
    <w:p w14:paraId="0DCC7138">
      <w:pPr>
        <w:adjustRightInd w:val="0"/>
        <w:snapToGrid w:val="0"/>
        <w:spacing w:line="360" w:lineRule="auto"/>
        <w:rPr>
          <w:rFonts w:hint="eastAsia" w:ascii="宋体" w:hAnsi="宋体" w:eastAsia="宋体" w:cs="宋体"/>
          <w:color w:val="auto"/>
          <w:szCs w:val="21"/>
          <w:highlight w:val="none"/>
        </w:rPr>
      </w:pPr>
    </w:p>
    <w:p w14:paraId="016DCD89">
      <w:pPr>
        <w:adjustRightInd w:val="0"/>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投标人名称：</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lang w:val="en-US" w:eastAsia="zh-CN"/>
        </w:rPr>
        <w:t xml:space="preserve"> </w:t>
      </w:r>
      <w:r>
        <w:rPr>
          <w:rFonts w:hint="eastAsia" w:ascii="宋体" w:hAnsi="宋体" w:eastAsia="宋体" w:cs="宋体"/>
          <w:color w:val="auto"/>
          <w:szCs w:val="21"/>
          <w:highlight w:val="none"/>
        </w:rPr>
        <w:t>（盖单位电子章）</w:t>
      </w:r>
    </w:p>
    <w:p w14:paraId="2B7B4117">
      <w:pPr>
        <w:adjustRightInd w:val="0"/>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pacing w:val="-2"/>
          <w:kern w:val="0"/>
          <w:szCs w:val="21"/>
          <w:highlight w:val="none"/>
          <w:lang w:eastAsia="zh-CN"/>
        </w:rPr>
        <w:t>法定代表人（单位负责人）或授权代表人</w:t>
      </w:r>
      <w:r>
        <w:rPr>
          <w:rFonts w:hint="eastAsia" w:ascii="宋体" w:hAnsi="宋体" w:eastAsia="宋体" w:cs="宋体"/>
          <w:color w:val="auto"/>
          <w:szCs w:val="21"/>
          <w:highlight w:val="none"/>
          <w:lang w:eastAsia="zh-CN"/>
        </w:rPr>
        <w:t>（签字或签章）</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_</w:t>
      </w:r>
    </w:p>
    <w:p w14:paraId="5E7097F1">
      <w:pPr>
        <w:adjustRightInd w:val="0"/>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日期：</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年</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月</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日</w:t>
      </w:r>
    </w:p>
    <w:p w14:paraId="52566B94">
      <w:pPr>
        <w:adjustRightInd w:val="0"/>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br w:type="page"/>
      </w:r>
      <w:bookmarkStart w:id="182" w:name="_Toc29913951"/>
    </w:p>
    <w:bookmarkEnd w:id="182"/>
    <w:p w14:paraId="0A3B1524">
      <w:pPr>
        <w:keepNext/>
        <w:keepLines/>
        <w:widowControl w:val="0"/>
        <w:bidi w:val="0"/>
        <w:spacing w:before="260" w:after="260" w:line="416" w:lineRule="auto"/>
        <w:jc w:val="center"/>
        <w:outlineLvl w:val="2"/>
        <w:rPr>
          <w:rFonts w:hint="eastAsia" w:ascii="宋体" w:hAnsi="宋体" w:eastAsia="宋体" w:cs="宋体"/>
          <w:b/>
          <w:bCs/>
          <w:color w:val="auto"/>
          <w:kern w:val="2"/>
          <w:sz w:val="28"/>
          <w:szCs w:val="28"/>
          <w:highlight w:val="none"/>
          <w:lang w:val="en-US" w:eastAsia="zh-CN" w:bidi="ar-SA"/>
        </w:rPr>
      </w:pPr>
      <w:bookmarkStart w:id="183" w:name="_Toc29913953"/>
      <w:bookmarkStart w:id="184" w:name="_Toc16450"/>
      <w:r>
        <w:rPr>
          <w:rFonts w:hint="eastAsia" w:ascii="宋体" w:hAnsi="宋体" w:eastAsia="宋体" w:cs="宋体"/>
          <w:b/>
          <w:bCs/>
          <w:color w:val="auto"/>
          <w:kern w:val="2"/>
          <w:sz w:val="28"/>
          <w:szCs w:val="28"/>
          <w:highlight w:val="none"/>
          <w:lang w:val="en-US" w:eastAsia="zh-CN" w:bidi="ar-SA"/>
        </w:rPr>
        <w:t>二、法定代表人（单位负责人）身份证明</w:t>
      </w:r>
      <w:bookmarkEnd w:id="183"/>
      <w:bookmarkEnd w:id="184"/>
    </w:p>
    <w:p w14:paraId="57A916F6">
      <w:pPr>
        <w:tabs>
          <w:tab w:val="left" w:pos="3880"/>
        </w:tabs>
        <w:autoSpaceDE w:val="0"/>
        <w:autoSpaceDN w:val="0"/>
        <w:adjustRightInd w:val="0"/>
        <w:snapToGrid w:val="0"/>
        <w:spacing w:line="360" w:lineRule="auto"/>
        <w:ind w:left="100" w:right="-20"/>
        <w:jc w:val="left"/>
        <w:rPr>
          <w:rFonts w:hint="eastAsia" w:ascii="宋体" w:hAnsi="宋体" w:eastAsia="宋体" w:cs="宋体"/>
          <w:color w:val="auto"/>
          <w:kern w:val="0"/>
          <w:position w:val="-4"/>
          <w:szCs w:val="21"/>
          <w:highlight w:val="none"/>
        </w:rPr>
      </w:pPr>
    </w:p>
    <w:p w14:paraId="10DCD04B">
      <w:pPr>
        <w:tabs>
          <w:tab w:val="left" w:pos="3880"/>
        </w:tabs>
        <w:autoSpaceDE w:val="0"/>
        <w:autoSpaceDN w:val="0"/>
        <w:adjustRightInd w:val="0"/>
        <w:snapToGrid w:val="0"/>
        <w:spacing w:line="360" w:lineRule="auto"/>
        <w:ind w:left="100" w:right="-20"/>
        <w:jc w:val="left"/>
        <w:rPr>
          <w:rFonts w:hint="eastAsia" w:ascii="宋体" w:hAnsi="宋体" w:eastAsia="宋体" w:cs="宋体"/>
          <w:color w:val="auto"/>
          <w:kern w:val="0"/>
          <w:szCs w:val="21"/>
          <w:highlight w:val="none"/>
        </w:rPr>
      </w:pPr>
      <w:r>
        <w:rPr>
          <w:rFonts w:hint="eastAsia" w:ascii="宋体" w:hAnsi="宋体" w:eastAsia="宋体" w:cs="宋体"/>
          <w:color w:val="auto"/>
          <w:kern w:val="0"/>
          <w:position w:val="-4"/>
          <w:szCs w:val="21"/>
          <w:highlight w:val="none"/>
        </w:rPr>
        <w:t>投标</w:t>
      </w:r>
      <w:r>
        <w:rPr>
          <w:rFonts w:hint="eastAsia" w:ascii="宋体" w:hAnsi="宋体" w:eastAsia="宋体" w:cs="宋体"/>
          <w:color w:val="auto"/>
          <w:spacing w:val="-2"/>
          <w:kern w:val="0"/>
          <w:position w:val="-4"/>
          <w:szCs w:val="21"/>
          <w:highlight w:val="none"/>
        </w:rPr>
        <w:t>人</w:t>
      </w:r>
      <w:r>
        <w:rPr>
          <w:rFonts w:hint="eastAsia" w:ascii="宋体" w:hAnsi="宋体" w:eastAsia="宋体" w:cs="宋体"/>
          <w:color w:val="auto"/>
          <w:kern w:val="0"/>
          <w:position w:val="-4"/>
          <w:szCs w:val="21"/>
          <w:highlight w:val="none"/>
        </w:rPr>
        <w:t>名</w:t>
      </w:r>
      <w:r>
        <w:rPr>
          <w:rFonts w:hint="eastAsia" w:ascii="宋体" w:hAnsi="宋体" w:eastAsia="宋体" w:cs="宋体"/>
          <w:color w:val="auto"/>
          <w:spacing w:val="-2"/>
          <w:kern w:val="0"/>
          <w:position w:val="-4"/>
          <w:szCs w:val="21"/>
          <w:highlight w:val="none"/>
        </w:rPr>
        <w:t>称</w:t>
      </w:r>
      <w:r>
        <w:rPr>
          <w:rFonts w:hint="eastAsia" w:ascii="宋体" w:hAnsi="宋体" w:eastAsia="宋体" w:cs="宋体"/>
          <w:color w:val="auto"/>
          <w:kern w:val="0"/>
          <w:position w:val="-4"/>
          <w:szCs w:val="21"/>
          <w:highlight w:val="none"/>
        </w:rPr>
        <w:t>：</w:t>
      </w:r>
      <w:r>
        <w:rPr>
          <w:rFonts w:hint="eastAsia" w:ascii="宋体" w:hAnsi="宋体" w:eastAsia="宋体" w:cs="宋体"/>
          <w:color w:val="auto"/>
          <w:szCs w:val="21"/>
          <w:highlight w:val="none"/>
          <w:u w:val="single"/>
        </w:rPr>
        <w:t xml:space="preserve">                 </w:t>
      </w:r>
    </w:p>
    <w:p w14:paraId="76123A9B">
      <w:pPr>
        <w:tabs>
          <w:tab w:val="left" w:pos="2400"/>
          <w:tab w:val="left" w:pos="3880"/>
          <w:tab w:val="left" w:pos="5340"/>
          <w:tab w:val="left" w:pos="6820"/>
        </w:tabs>
        <w:autoSpaceDE w:val="0"/>
        <w:autoSpaceDN w:val="0"/>
        <w:adjustRightInd w:val="0"/>
        <w:snapToGrid w:val="0"/>
        <w:spacing w:line="360" w:lineRule="auto"/>
        <w:ind w:left="100" w:right="-20"/>
        <w:jc w:val="left"/>
        <w:rPr>
          <w:rFonts w:hint="eastAsia" w:ascii="宋体" w:hAnsi="宋体" w:eastAsia="宋体" w:cs="宋体"/>
          <w:color w:val="auto"/>
          <w:kern w:val="0"/>
          <w:position w:val="-2"/>
          <w:szCs w:val="21"/>
          <w:highlight w:val="none"/>
        </w:rPr>
      </w:pPr>
      <w:r>
        <w:rPr>
          <w:rFonts w:hint="eastAsia" w:ascii="宋体" w:hAnsi="宋体" w:eastAsia="宋体" w:cs="宋体"/>
          <w:color w:val="auto"/>
          <w:kern w:val="0"/>
          <w:position w:val="-2"/>
          <w:szCs w:val="21"/>
          <w:highlight w:val="none"/>
        </w:rPr>
        <w:t>统一社会信用代码：</w:t>
      </w:r>
      <w:r>
        <w:rPr>
          <w:rFonts w:hint="eastAsia" w:ascii="宋体" w:hAnsi="宋体" w:eastAsia="宋体" w:cs="宋体"/>
          <w:color w:val="auto"/>
          <w:szCs w:val="21"/>
          <w:highlight w:val="none"/>
          <w:u w:val="single"/>
        </w:rPr>
        <w:t xml:space="preserve">                 </w:t>
      </w:r>
    </w:p>
    <w:p w14:paraId="75078BDC">
      <w:pPr>
        <w:tabs>
          <w:tab w:val="left" w:pos="2400"/>
          <w:tab w:val="left" w:pos="3880"/>
          <w:tab w:val="left" w:pos="5340"/>
          <w:tab w:val="left" w:pos="6820"/>
        </w:tabs>
        <w:autoSpaceDE w:val="0"/>
        <w:autoSpaceDN w:val="0"/>
        <w:adjustRightInd w:val="0"/>
        <w:snapToGrid w:val="0"/>
        <w:spacing w:line="360" w:lineRule="auto"/>
        <w:ind w:left="100" w:right="-20"/>
        <w:jc w:val="left"/>
        <w:rPr>
          <w:rFonts w:hint="eastAsia" w:ascii="宋体" w:hAnsi="宋体" w:eastAsia="宋体" w:cs="宋体"/>
          <w:color w:val="auto"/>
          <w:kern w:val="0"/>
          <w:position w:val="-2"/>
          <w:szCs w:val="21"/>
          <w:highlight w:val="none"/>
        </w:rPr>
      </w:pPr>
      <w:r>
        <w:rPr>
          <w:rFonts w:hint="eastAsia" w:ascii="宋体" w:hAnsi="宋体" w:eastAsia="宋体" w:cs="宋体"/>
          <w:color w:val="auto"/>
          <w:kern w:val="0"/>
          <w:position w:val="-2"/>
          <w:szCs w:val="21"/>
          <w:highlight w:val="none"/>
        </w:rPr>
        <w:t>注册地址：</w:t>
      </w:r>
      <w:r>
        <w:rPr>
          <w:rFonts w:hint="eastAsia" w:ascii="宋体" w:hAnsi="宋体" w:eastAsia="宋体" w:cs="宋体"/>
          <w:color w:val="auto"/>
          <w:szCs w:val="21"/>
          <w:highlight w:val="none"/>
          <w:u w:val="single"/>
        </w:rPr>
        <w:t xml:space="preserve">                 </w:t>
      </w:r>
    </w:p>
    <w:p w14:paraId="79F50DE6">
      <w:pPr>
        <w:tabs>
          <w:tab w:val="left" w:pos="2400"/>
          <w:tab w:val="left" w:pos="3880"/>
          <w:tab w:val="left" w:pos="5340"/>
          <w:tab w:val="left" w:pos="6820"/>
        </w:tabs>
        <w:autoSpaceDE w:val="0"/>
        <w:autoSpaceDN w:val="0"/>
        <w:adjustRightInd w:val="0"/>
        <w:snapToGrid w:val="0"/>
        <w:spacing w:line="360" w:lineRule="auto"/>
        <w:ind w:left="102" w:right="-23" w:firstLine="420"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kern w:val="0"/>
          <w:position w:val="-2"/>
          <w:szCs w:val="21"/>
          <w:highlight w:val="none"/>
        </w:rPr>
        <w:t>姓名</w:t>
      </w:r>
      <w:r>
        <w:rPr>
          <w:rFonts w:hint="eastAsia" w:ascii="宋体" w:hAnsi="宋体" w:eastAsia="宋体" w:cs="宋体"/>
          <w:color w:val="auto"/>
          <w:spacing w:val="-2"/>
          <w:kern w:val="0"/>
          <w:position w:val="-2"/>
          <w:szCs w:val="21"/>
          <w:highlight w:val="none"/>
        </w:rPr>
        <w:t>：</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kern w:val="0"/>
          <w:position w:val="-2"/>
          <w:szCs w:val="21"/>
          <w:highlight w:val="none"/>
        </w:rPr>
        <w:t>性别</w:t>
      </w:r>
      <w:r>
        <w:rPr>
          <w:rFonts w:hint="eastAsia" w:ascii="宋体" w:hAnsi="宋体" w:eastAsia="宋体" w:cs="宋体"/>
          <w:color w:val="auto"/>
          <w:spacing w:val="-2"/>
          <w:kern w:val="0"/>
          <w:position w:val="-2"/>
          <w:szCs w:val="21"/>
          <w:highlight w:val="none"/>
        </w:rPr>
        <w:t>：</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kern w:val="0"/>
          <w:position w:val="-2"/>
          <w:szCs w:val="21"/>
          <w:highlight w:val="none"/>
        </w:rPr>
        <w:t>年</w:t>
      </w:r>
      <w:r>
        <w:rPr>
          <w:rFonts w:hint="eastAsia" w:ascii="宋体" w:hAnsi="宋体" w:eastAsia="宋体" w:cs="宋体"/>
          <w:color w:val="auto"/>
          <w:spacing w:val="-2"/>
          <w:kern w:val="0"/>
          <w:position w:val="-2"/>
          <w:szCs w:val="21"/>
          <w:highlight w:val="none"/>
        </w:rPr>
        <w:t>龄</w:t>
      </w:r>
      <w:r>
        <w:rPr>
          <w:rFonts w:hint="eastAsia" w:ascii="宋体" w:hAnsi="宋体" w:eastAsia="宋体" w:cs="宋体"/>
          <w:color w:val="auto"/>
          <w:kern w:val="0"/>
          <w:position w:val="-2"/>
          <w:szCs w:val="21"/>
          <w:highlight w:val="none"/>
        </w:rPr>
        <w:t>：</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kern w:val="0"/>
          <w:position w:val="-2"/>
          <w:szCs w:val="21"/>
          <w:highlight w:val="none"/>
        </w:rPr>
        <w:t>职</w:t>
      </w:r>
      <w:r>
        <w:rPr>
          <w:rFonts w:hint="eastAsia" w:ascii="宋体" w:hAnsi="宋体" w:eastAsia="宋体" w:cs="宋体"/>
          <w:color w:val="auto"/>
          <w:spacing w:val="-2"/>
          <w:kern w:val="0"/>
          <w:position w:val="-2"/>
          <w:szCs w:val="21"/>
          <w:highlight w:val="none"/>
        </w:rPr>
        <w:t>务</w:t>
      </w:r>
      <w:r>
        <w:rPr>
          <w:rFonts w:hint="eastAsia" w:ascii="宋体" w:hAnsi="宋体" w:eastAsia="宋体" w:cs="宋体"/>
          <w:color w:val="auto"/>
          <w:kern w:val="0"/>
          <w:position w:val="-2"/>
          <w:szCs w:val="21"/>
          <w:highlight w:val="none"/>
        </w:rPr>
        <w:t>：</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kern w:val="0"/>
          <w:position w:val="-2"/>
          <w:szCs w:val="21"/>
          <w:highlight w:val="none"/>
        </w:rPr>
        <w:t>系</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pacing w:val="-2"/>
          <w:kern w:val="0"/>
          <w:position w:val="-2"/>
          <w:szCs w:val="21"/>
          <w:highlight w:val="none"/>
        </w:rPr>
        <w:t>（</w:t>
      </w:r>
      <w:r>
        <w:rPr>
          <w:rFonts w:hint="eastAsia" w:ascii="宋体" w:hAnsi="宋体" w:eastAsia="宋体" w:cs="宋体"/>
          <w:color w:val="auto"/>
          <w:kern w:val="0"/>
          <w:position w:val="-2"/>
          <w:szCs w:val="21"/>
          <w:highlight w:val="none"/>
        </w:rPr>
        <w:t>投</w:t>
      </w:r>
      <w:r>
        <w:rPr>
          <w:rFonts w:hint="eastAsia" w:ascii="宋体" w:hAnsi="宋体" w:eastAsia="宋体" w:cs="宋体"/>
          <w:color w:val="auto"/>
          <w:spacing w:val="-2"/>
          <w:kern w:val="0"/>
          <w:position w:val="-2"/>
          <w:szCs w:val="21"/>
          <w:highlight w:val="none"/>
        </w:rPr>
        <w:t>标</w:t>
      </w:r>
      <w:r>
        <w:rPr>
          <w:rFonts w:hint="eastAsia" w:ascii="宋体" w:hAnsi="宋体" w:eastAsia="宋体" w:cs="宋体"/>
          <w:color w:val="auto"/>
          <w:kern w:val="0"/>
          <w:position w:val="-2"/>
          <w:szCs w:val="21"/>
          <w:highlight w:val="none"/>
        </w:rPr>
        <w:t>人</w:t>
      </w:r>
      <w:r>
        <w:rPr>
          <w:rFonts w:hint="eastAsia" w:ascii="宋体" w:hAnsi="宋体" w:eastAsia="宋体" w:cs="宋体"/>
          <w:color w:val="auto"/>
          <w:spacing w:val="-2"/>
          <w:kern w:val="0"/>
          <w:position w:val="-2"/>
          <w:szCs w:val="21"/>
          <w:highlight w:val="none"/>
        </w:rPr>
        <w:t>名</w:t>
      </w:r>
      <w:r>
        <w:rPr>
          <w:rFonts w:hint="eastAsia" w:ascii="宋体" w:hAnsi="宋体" w:eastAsia="宋体" w:cs="宋体"/>
          <w:color w:val="auto"/>
          <w:kern w:val="0"/>
          <w:position w:val="-2"/>
          <w:szCs w:val="21"/>
          <w:highlight w:val="none"/>
        </w:rPr>
        <w:t>称</w:t>
      </w:r>
      <w:r>
        <w:rPr>
          <w:rFonts w:hint="eastAsia" w:ascii="宋体" w:hAnsi="宋体" w:eastAsia="宋体" w:cs="宋体"/>
          <w:color w:val="auto"/>
          <w:spacing w:val="-2"/>
          <w:kern w:val="0"/>
          <w:position w:val="-2"/>
          <w:szCs w:val="21"/>
          <w:highlight w:val="none"/>
        </w:rPr>
        <w:t>）</w:t>
      </w:r>
      <w:r>
        <w:rPr>
          <w:rFonts w:hint="eastAsia" w:ascii="宋体" w:hAnsi="宋体" w:eastAsia="宋体" w:cs="宋体"/>
          <w:color w:val="auto"/>
          <w:kern w:val="0"/>
          <w:position w:val="-2"/>
          <w:szCs w:val="21"/>
          <w:highlight w:val="none"/>
        </w:rPr>
        <w:t>的</w:t>
      </w:r>
      <w:r>
        <w:rPr>
          <w:rFonts w:hint="eastAsia" w:ascii="宋体" w:hAnsi="宋体" w:eastAsia="宋体" w:cs="宋体"/>
          <w:color w:val="auto"/>
          <w:spacing w:val="-2"/>
          <w:kern w:val="0"/>
          <w:position w:val="-2"/>
          <w:szCs w:val="21"/>
          <w:highlight w:val="none"/>
          <w:lang w:eastAsia="zh-CN"/>
        </w:rPr>
        <w:t>法定代表人（单位负责人）</w:t>
      </w:r>
      <w:r>
        <w:rPr>
          <w:rFonts w:hint="eastAsia" w:ascii="宋体" w:hAnsi="宋体" w:eastAsia="宋体" w:cs="宋体"/>
          <w:color w:val="auto"/>
          <w:kern w:val="0"/>
          <w:position w:val="-2"/>
          <w:szCs w:val="21"/>
          <w:highlight w:val="none"/>
        </w:rPr>
        <w:t>。</w:t>
      </w:r>
    </w:p>
    <w:p w14:paraId="61C3BC6F">
      <w:pPr>
        <w:autoSpaceDE w:val="0"/>
        <w:autoSpaceDN w:val="0"/>
        <w:adjustRightInd w:val="0"/>
        <w:snapToGrid w:val="0"/>
        <w:spacing w:line="360" w:lineRule="auto"/>
        <w:ind w:left="520" w:right="-2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特此</w:t>
      </w:r>
      <w:r>
        <w:rPr>
          <w:rFonts w:hint="eastAsia" w:ascii="宋体" w:hAnsi="宋体" w:eastAsia="宋体" w:cs="宋体"/>
          <w:color w:val="auto"/>
          <w:spacing w:val="-2"/>
          <w:kern w:val="0"/>
          <w:szCs w:val="21"/>
          <w:highlight w:val="none"/>
        </w:rPr>
        <w:t>证</w:t>
      </w:r>
      <w:r>
        <w:rPr>
          <w:rFonts w:hint="eastAsia" w:ascii="宋体" w:hAnsi="宋体" w:eastAsia="宋体" w:cs="宋体"/>
          <w:color w:val="auto"/>
          <w:kern w:val="0"/>
          <w:szCs w:val="21"/>
          <w:highlight w:val="none"/>
        </w:rPr>
        <w:t>明。</w:t>
      </w:r>
    </w:p>
    <w:p w14:paraId="6AB1E9C9">
      <w:pPr>
        <w:autoSpaceDE w:val="0"/>
        <w:autoSpaceDN w:val="0"/>
        <w:adjustRightInd w:val="0"/>
        <w:snapToGrid w:val="0"/>
        <w:spacing w:line="360" w:lineRule="auto"/>
        <w:ind w:left="100" w:right="4231"/>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附：</w:t>
      </w:r>
      <w:r>
        <w:rPr>
          <w:rFonts w:hint="eastAsia" w:ascii="宋体" w:hAnsi="宋体" w:eastAsia="宋体" w:cs="宋体"/>
          <w:color w:val="auto"/>
          <w:spacing w:val="-2"/>
          <w:kern w:val="0"/>
          <w:szCs w:val="21"/>
          <w:highlight w:val="none"/>
          <w:lang w:eastAsia="zh-CN"/>
        </w:rPr>
        <w:t>法定代表人</w:t>
      </w:r>
      <w:r>
        <w:rPr>
          <w:rFonts w:hint="eastAsia" w:ascii="宋体" w:hAnsi="宋体" w:eastAsia="宋体" w:cs="宋体"/>
          <w:color w:val="auto"/>
          <w:kern w:val="0"/>
          <w:szCs w:val="21"/>
          <w:highlight w:val="none"/>
          <w:lang w:eastAsia="zh-CN"/>
        </w:rPr>
        <w:t>（单位负责人）</w:t>
      </w:r>
      <w:r>
        <w:rPr>
          <w:rFonts w:hint="eastAsia" w:ascii="宋体" w:hAnsi="宋体" w:eastAsia="宋体" w:cs="宋体"/>
          <w:color w:val="auto"/>
          <w:kern w:val="0"/>
          <w:szCs w:val="21"/>
          <w:highlight w:val="none"/>
        </w:rPr>
        <w:t>身</w:t>
      </w:r>
      <w:r>
        <w:rPr>
          <w:rFonts w:hint="eastAsia" w:ascii="宋体" w:hAnsi="宋体" w:eastAsia="宋体" w:cs="宋体"/>
          <w:color w:val="auto"/>
          <w:spacing w:val="-2"/>
          <w:kern w:val="0"/>
          <w:szCs w:val="21"/>
          <w:highlight w:val="none"/>
        </w:rPr>
        <w:t>份</w:t>
      </w:r>
      <w:r>
        <w:rPr>
          <w:rFonts w:hint="eastAsia" w:ascii="宋体" w:hAnsi="宋体" w:eastAsia="宋体" w:cs="宋体"/>
          <w:color w:val="auto"/>
          <w:kern w:val="0"/>
          <w:szCs w:val="21"/>
          <w:highlight w:val="none"/>
        </w:rPr>
        <w:t>证</w:t>
      </w:r>
      <w:r>
        <w:rPr>
          <w:rFonts w:hint="eastAsia" w:ascii="宋体" w:hAnsi="宋体" w:eastAsia="宋体" w:cs="宋体"/>
          <w:color w:val="auto"/>
          <w:spacing w:val="-2"/>
          <w:kern w:val="0"/>
          <w:szCs w:val="21"/>
          <w:highlight w:val="none"/>
        </w:rPr>
        <w:t>复</w:t>
      </w:r>
      <w:r>
        <w:rPr>
          <w:rFonts w:hint="eastAsia" w:ascii="宋体" w:hAnsi="宋体" w:eastAsia="宋体" w:cs="宋体"/>
          <w:color w:val="auto"/>
          <w:kern w:val="0"/>
          <w:szCs w:val="21"/>
          <w:highlight w:val="none"/>
        </w:rPr>
        <w:t>印</w:t>
      </w:r>
      <w:r>
        <w:rPr>
          <w:rFonts w:hint="eastAsia" w:ascii="宋体" w:hAnsi="宋体" w:eastAsia="宋体" w:cs="宋体"/>
          <w:color w:val="auto"/>
          <w:spacing w:val="-2"/>
          <w:kern w:val="0"/>
          <w:szCs w:val="21"/>
          <w:highlight w:val="none"/>
        </w:rPr>
        <w:t>件</w:t>
      </w:r>
      <w:r>
        <w:rPr>
          <w:rFonts w:hint="eastAsia" w:ascii="宋体" w:hAnsi="宋体" w:eastAsia="宋体" w:cs="宋体"/>
          <w:color w:val="auto"/>
          <w:kern w:val="0"/>
          <w:szCs w:val="21"/>
          <w:highlight w:val="none"/>
        </w:rPr>
        <w:t>。</w:t>
      </w:r>
    </w:p>
    <w:tbl>
      <w:tblPr>
        <w:tblStyle w:val="9"/>
        <w:tblW w:w="7797" w:type="dxa"/>
        <w:tblInd w:w="6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98"/>
        <w:gridCol w:w="3899"/>
      </w:tblGrid>
      <w:tr w14:paraId="1F29F0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5" w:hRule="atLeast"/>
        </w:trPr>
        <w:tc>
          <w:tcPr>
            <w:tcW w:w="3898" w:type="dxa"/>
            <w:vAlign w:val="center"/>
          </w:tcPr>
          <w:p w14:paraId="1624094A">
            <w:pPr>
              <w:adjustRightInd w:val="0"/>
              <w:snapToGrid w:val="0"/>
              <w:spacing w:line="360" w:lineRule="auto"/>
              <w:jc w:val="center"/>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法定代表人（单位负责人）</w:t>
            </w:r>
          </w:p>
          <w:p w14:paraId="43C4976E">
            <w:pPr>
              <w:adjustRightInd w:val="0"/>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身份证（正面）</w:t>
            </w:r>
            <w:r>
              <w:rPr>
                <w:rFonts w:hint="eastAsia" w:ascii="宋体" w:hAnsi="宋体" w:eastAsia="宋体" w:cs="宋体"/>
                <w:color w:val="auto"/>
                <w:spacing w:val="-2"/>
                <w:kern w:val="0"/>
                <w:szCs w:val="21"/>
                <w:highlight w:val="none"/>
              </w:rPr>
              <w:t>复</w:t>
            </w:r>
            <w:r>
              <w:rPr>
                <w:rFonts w:hint="eastAsia" w:ascii="宋体" w:hAnsi="宋体" w:eastAsia="宋体" w:cs="宋体"/>
                <w:color w:val="auto"/>
                <w:kern w:val="0"/>
                <w:szCs w:val="21"/>
                <w:highlight w:val="none"/>
              </w:rPr>
              <w:t>印</w:t>
            </w:r>
            <w:r>
              <w:rPr>
                <w:rFonts w:hint="eastAsia" w:ascii="宋体" w:hAnsi="宋体" w:eastAsia="宋体" w:cs="宋体"/>
                <w:color w:val="auto"/>
                <w:spacing w:val="-2"/>
                <w:kern w:val="0"/>
                <w:szCs w:val="21"/>
                <w:highlight w:val="none"/>
              </w:rPr>
              <w:t>件</w:t>
            </w:r>
          </w:p>
        </w:tc>
        <w:tc>
          <w:tcPr>
            <w:tcW w:w="3899" w:type="dxa"/>
            <w:vAlign w:val="center"/>
          </w:tcPr>
          <w:p w14:paraId="0981DB23">
            <w:pPr>
              <w:adjustRightInd w:val="0"/>
              <w:snapToGrid w:val="0"/>
              <w:spacing w:line="360" w:lineRule="auto"/>
              <w:jc w:val="center"/>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法定代表人（单位负责人）</w:t>
            </w:r>
          </w:p>
          <w:p w14:paraId="51312496">
            <w:pPr>
              <w:adjustRightInd w:val="0"/>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身份证（反面）</w:t>
            </w:r>
            <w:r>
              <w:rPr>
                <w:rFonts w:hint="eastAsia" w:ascii="宋体" w:hAnsi="宋体" w:eastAsia="宋体" w:cs="宋体"/>
                <w:color w:val="auto"/>
                <w:spacing w:val="-2"/>
                <w:kern w:val="0"/>
                <w:szCs w:val="21"/>
                <w:highlight w:val="none"/>
              </w:rPr>
              <w:t>复</w:t>
            </w:r>
            <w:r>
              <w:rPr>
                <w:rFonts w:hint="eastAsia" w:ascii="宋体" w:hAnsi="宋体" w:eastAsia="宋体" w:cs="宋体"/>
                <w:color w:val="auto"/>
                <w:kern w:val="0"/>
                <w:szCs w:val="21"/>
                <w:highlight w:val="none"/>
              </w:rPr>
              <w:t>印</w:t>
            </w:r>
            <w:r>
              <w:rPr>
                <w:rFonts w:hint="eastAsia" w:ascii="宋体" w:hAnsi="宋体" w:eastAsia="宋体" w:cs="宋体"/>
                <w:color w:val="auto"/>
                <w:spacing w:val="-2"/>
                <w:kern w:val="0"/>
                <w:szCs w:val="21"/>
                <w:highlight w:val="none"/>
              </w:rPr>
              <w:t>件</w:t>
            </w:r>
          </w:p>
        </w:tc>
      </w:tr>
    </w:tbl>
    <w:p w14:paraId="37398A37">
      <w:pPr>
        <w:adjustRightInd w:val="0"/>
        <w:snapToGrid w:val="0"/>
        <w:spacing w:line="360" w:lineRule="auto"/>
        <w:rPr>
          <w:rFonts w:hint="eastAsia" w:ascii="宋体" w:hAnsi="宋体" w:eastAsia="宋体" w:cs="宋体"/>
          <w:color w:val="auto"/>
          <w:szCs w:val="21"/>
          <w:highlight w:val="none"/>
        </w:rPr>
      </w:pPr>
    </w:p>
    <w:p w14:paraId="31572F2A">
      <w:pPr>
        <w:adjustRightInd w:val="0"/>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注：投标人代表为</w:t>
      </w:r>
      <w:r>
        <w:rPr>
          <w:rFonts w:hint="eastAsia" w:ascii="宋体" w:hAnsi="宋体" w:eastAsia="宋体" w:cs="宋体"/>
          <w:color w:val="auto"/>
          <w:szCs w:val="21"/>
          <w:highlight w:val="none"/>
          <w:lang w:eastAsia="zh-CN"/>
        </w:rPr>
        <w:t>法定代表人</w:t>
      </w:r>
      <w:r>
        <w:rPr>
          <w:rFonts w:hint="eastAsia" w:ascii="宋体" w:hAnsi="宋体" w:eastAsia="宋体" w:cs="宋体"/>
          <w:color w:val="auto"/>
          <w:spacing w:val="-2"/>
          <w:kern w:val="0"/>
          <w:position w:val="-2"/>
          <w:szCs w:val="21"/>
          <w:highlight w:val="none"/>
          <w:lang w:eastAsia="zh-CN"/>
        </w:rPr>
        <w:t>（单位负责人）</w:t>
      </w:r>
      <w:r>
        <w:rPr>
          <w:rFonts w:hint="eastAsia" w:ascii="宋体" w:hAnsi="宋体" w:eastAsia="宋体" w:cs="宋体"/>
          <w:color w:val="auto"/>
          <w:szCs w:val="21"/>
          <w:highlight w:val="none"/>
        </w:rPr>
        <w:t>的提供。自然人投标的无需提供。</w:t>
      </w:r>
    </w:p>
    <w:p w14:paraId="11B416D3">
      <w:pPr>
        <w:adjustRightInd w:val="0"/>
        <w:snapToGrid w:val="0"/>
        <w:spacing w:line="360" w:lineRule="auto"/>
        <w:rPr>
          <w:rFonts w:hint="eastAsia" w:ascii="宋体" w:hAnsi="宋体" w:eastAsia="宋体" w:cs="宋体"/>
          <w:color w:val="auto"/>
          <w:szCs w:val="21"/>
          <w:highlight w:val="none"/>
        </w:rPr>
      </w:pPr>
    </w:p>
    <w:p w14:paraId="0050C4A7">
      <w:pPr>
        <w:adjustRightInd w:val="0"/>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投标人名称：</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（盖单位电子章）</w:t>
      </w:r>
    </w:p>
    <w:p w14:paraId="6E546C80">
      <w:pPr>
        <w:adjustRightInd w:val="0"/>
        <w:snapToGrid w:val="0"/>
        <w:spacing w:line="360" w:lineRule="auto"/>
        <w:ind w:right="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日期：</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年</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月</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日</w:t>
      </w:r>
    </w:p>
    <w:p w14:paraId="43596171">
      <w:pPr>
        <w:adjustRightInd w:val="0"/>
        <w:snapToGrid w:val="0"/>
        <w:spacing w:line="360" w:lineRule="auto"/>
        <w:rPr>
          <w:rFonts w:hint="eastAsia" w:ascii="宋体" w:hAnsi="宋体" w:eastAsia="宋体" w:cs="宋体"/>
          <w:color w:val="auto"/>
          <w:highlight w:val="none"/>
        </w:rPr>
      </w:pPr>
    </w:p>
    <w:p w14:paraId="1CEA163E">
      <w:pPr>
        <w:widowControl/>
        <w:jc w:val="left"/>
        <w:rPr>
          <w:rFonts w:hint="eastAsia" w:ascii="宋体" w:hAnsi="宋体" w:eastAsia="宋体" w:cs="宋体"/>
          <w:color w:val="auto"/>
          <w:highlight w:val="none"/>
        </w:rPr>
      </w:pPr>
      <w:r>
        <w:rPr>
          <w:rFonts w:hint="eastAsia" w:ascii="宋体" w:hAnsi="宋体" w:eastAsia="宋体" w:cs="宋体"/>
          <w:color w:val="auto"/>
          <w:highlight w:val="none"/>
        </w:rPr>
        <w:br w:type="page"/>
      </w:r>
    </w:p>
    <w:p w14:paraId="7ABDF185">
      <w:pPr>
        <w:keepNext/>
        <w:keepLines/>
        <w:widowControl w:val="0"/>
        <w:adjustRightInd w:val="0"/>
        <w:snapToGrid w:val="0"/>
        <w:spacing w:before="0" w:after="0" w:line="360" w:lineRule="auto"/>
        <w:jc w:val="center"/>
        <w:outlineLvl w:val="2"/>
        <w:rPr>
          <w:rFonts w:hint="eastAsia" w:ascii="宋体" w:hAnsi="宋体" w:eastAsia="宋体" w:cs="宋体"/>
          <w:b/>
          <w:bCs/>
          <w:color w:val="auto"/>
          <w:kern w:val="2"/>
          <w:sz w:val="28"/>
          <w:szCs w:val="28"/>
          <w:highlight w:val="none"/>
          <w:lang w:val="en-US" w:eastAsia="zh-CN" w:bidi="ar-SA"/>
        </w:rPr>
      </w:pPr>
      <w:bookmarkStart w:id="185" w:name="_Toc30911"/>
      <w:bookmarkStart w:id="186" w:name="_Toc29913954"/>
      <w:bookmarkStart w:id="187" w:name="_Toc7677"/>
      <w:r>
        <w:rPr>
          <w:rFonts w:hint="eastAsia" w:ascii="宋体" w:hAnsi="宋体" w:eastAsia="宋体" w:cs="宋体"/>
          <w:b/>
          <w:bCs/>
          <w:color w:val="auto"/>
          <w:kern w:val="2"/>
          <w:sz w:val="28"/>
          <w:szCs w:val="28"/>
          <w:highlight w:val="none"/>
          <w:lang w:val="en-US" w:eastAsia="zh-CN" w:bidi="ar-SA"/>
        </w:rPr>
        <w:t>三、授权委托书</w:t>
      </w:r>
      <w:bookmarkEnd w:id="185"/>
      <w:bookmarkEnd w:id="186"/>
      <w:bookmarkEnd w:id="187"/>
    </w:p>
    <w:p w14:paraId="323F11BA">
      <w:pPr>
        <w:autoSpaceDE w:val="0"/>
        <w:autoSpaceDN w:val="0"/>
        <w:adjustRightInd w:val="0"/>
        <w:snapToGrid w:val="0"/>
        <w:spacing w:line="360" w:lineRule="auto"/>
        <w:ind w:firstLine="446" w:firstLineChars="200"/>
        <w:jc w:val="left"/>
        <w:rPr>
          <w:rFonts w:hint="eastAsia" w:ascii="宋体" w:hAnsi="宋体" w:eastAsia="宋体" w:cs="宋体"/>
          <w:b/>
          <w:color w:val="auto"/>
          <w:spacing w:val="6"/>
          <w:szCs w:val="21"/>
          <w:highlight w:val="none"/>
        </w:rPr>
      </w:pPr>
    </w:p>
    <w:p w14:paraId="303AA96D">
      <w:pPr>
        <w:autoSpaceDE w:val="0"/>
        <w:autoSpaceDN w:val="0"/>
        <w:adjustRightInd w:val="0"/>
        <w:snapToGrid w:val="0"/>
        <w:spacing w:line="360" w:lineRule="auto"/>
        <w:ind w:firstLine="420" w:firstLineChars="200"/>
        <w:jc w:val="left"/>
        <w:rPr>
          <w:rFonts w:hint="eastAsia" w:ascii="宋体" w:hAnsi="宋体" w:eastAsia="宋体" w:cs="宋体"/>
          <w:color w:val="auto"/>
          <w:kern w:val="0"/>
          <w:szCs w:val="21"/>
          <w:highlight w:val="none"/>
        </w:rPr>
      </w:pPr>
    </w:p>
    <w:p w14:paraId="3FDDCBBA">
      <w:pPr>
        <w:autoSpaceDE w:val="0"/>
        <w:autoSpaceDN w:val="0"/>
        <w:adjustRightInd w:val="0"/>
        <w:snapToGrid w:val="0"/>
        <w:spacing w:line="360" w:lineRule="auto"/>
        <w:ind w:firstLine="420"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本人</w:t>
      </w:r>
      <w:r>
        <w:rPr>
          <w:rFonts w:hint="eastAsia" w:ascii="宋体" w:hAnsi="宋体" w:eastAsia="宋体" w:cs="宋体"/>
          <w:color w:val="auto"/>
          <w:kern w:val="0"/>
          <w:szCs w:val="21"/>
          <w:highlight w:val="none"/>
          <w:u w:val="single"/>
        </w:rPr>
        <w:t xml:space="preserve">          </w:t>
      </w:r>
      <w:r>
        <w:rPr>
          <w:rFonts w:hint="eastAsia" w:ascii="宋体" w:hAnsi="宋体" w:eastAsia="宋体" w:cs="宋体"/>
          <w:color w:val="auto"/>
          <w:kern w:val="0"/>
          <w:szCs w:val="21"/>
          <w:highlight w:val="none"/>
        </w:rPr>
        <w:t>（姓名、职务）系</w:t>
      </w:r>
      <w:r>
        <w:rPr>
          <w:rFonts w:hint="eastAsia" w:ascii="宋体" w:hAnsi="宋体" w:eastAsia="宋体" w:cs="宋体"/>
          <w:color w:val="auto"/>
          <w:kern w:val="0"/>
          <w:szCs w:val="21"/>
          <w:highlight w:val="none"/>
          <w:u w:val="single"/>
        </w:rPr>
        <w:t xml:space="preserve">                        </w:t>
      </w:r>
      <w:r>
        <w:rPr>
          <w:rFonts w:hint="eastAsia" w:ascii="宋体" w:hAnsi="宋体" w:eastAsia="宋体" w:cs="宋体"/>
          <w:color w:val="auto"/>
          <w:kern w:val="0"/>
          <w:szCs w:val="21"/>
          <w:highlight w:val="none"/>
        </w:rPr>
        <w:t xml:space="preserve"> （</w:t>
      </w:r>
      <w:r>
        <w:rPr>
          <w:rFonts w:hint="eastAsia" w:ascii="宋体" w:hAnsi="宋体" w:eastAsia="宋体" w:cs="宋体"/>
          <w:color w:val="auto"/>
          <w:szCs w:val="21"/>
          <w:highlight w:val="none"/>
        </w:rPr>
        <w:t>投标人</w:t>
      </w:r>
      <w:r>
        <w:rPr>
          <w:rFonts w:hint="eastAsia" w:ascii="宋体" w:hAnsi="宋体" w:eastAsia="宋体" w:cs="宋体"/>
          <w:color w:val="auto"/>
          <w:kern w:val="0"/>
          <w:szCs w:val="21"/>
          <w:highlight w:val="none"/>
        </w:rPr>
        <w:t>名称）的</w:t>
      </w:r>
      <w:r>
        <w:rPr>
          <w:rFonts w:hint="eastAsia" w:ascii="宋体" w:hAnsi="宋体" w:eastAsia="宋体" w:cs="宋体"/>
          <w:color w:val="auto"/>
          <w:kern w:val="0"/>
          <w:szCs w:val="21"/>
          <w:highlight w:val="none"/>
          <w:lang w:eastAsia="zh-CN"/>
        </w:rPr>
        <w:t>法定代表人（单位负责人）</w:t>
      </w:r>
      <w:r>
        <w:rPr>
          <w:rFonts w:hint="eastAsia" w:ascii="宋体" w:hAnsi="宋体" w:eastAsia="宋体" w:cs="宋体"/>
          <w:color w:val="auto"/>
          <w:kern w:val="0"/>
          <w:szCs w:val="21"/>
          <w:highlight w:val="none"/>
        </w:rPr>
        <w:t>，现授权</w:t>
      </w:r>
      <w:r>
        <w:rPr>
          <w:rFonts w:hint="eastAsia" w:ascii="宋体" w:hAnsi="宋体" w:eastAsia="宋体" w:cs="宋体"/>
          <w:color w:val="auto"/>
          <w:kern w:val="0"/>
          <w:szCs w:val="21"/>
          <w:highlight w:val="none"/>
          <w:u w:val="single"/>
        </w:rPr>
        <w:t xml:space="preserve">          </w:t>
      </w:r>
      <w:r>
        <w:rPr>
          <w:rFonts w:hint="eastAsia" w:ascii="宋体" w:hAnsi="宋体" w:eastAsia="宋体" w:cs="宋体"/>
          <w:color w:val="auto"/>
          <w:kern w:val="0"/>
          <w:szCs w:val="21"/>
          <w:highlight w:val="none"/>
        </w:rPr>
        <w:t>（姓名、职务）为我方代理人。代理人根据授权，以我方名义签署、澄清、说明、补正、递交、撤回、修改</w:t>
      </w:r>
      <w:r>
        <w:rPr>
          <w:rFonts w:hint="eastAsia" w:ascii="宋体" w:hAnsi="宋体" w:eastAsia="宋体" w:cs="宋体"/>
          <w:color w:val="auto"/>
          <w:kern w:val="0"/>
          <w:szCs w:val="21"/>
          <w:highlight w:val="none"/>
          <w:u w:val="single"/>
        </w:rPr>
        <w:t xml:space="preserve">              </w:t>
      </w:r>
      <w:r>
        <w:rPr>
          <w:rFonts w:hint="eastAsia" w:ascii="宋体" w:hAnsi="宋体" w:eastAsia="宋体" w:cs="宋体"/>
          <w:color w:val="auto"/>
          <w:kern w:val="0"/>
          <w:szCs w:val="21"/>
          <w:highlight w:val="none"/>
        </w:rPr>
        <w:t>（</w:t>
      </w:r>
      <w:r>
        <w:rPr>
          <w:rFonts w:hint="eastAsia" w:ascii="宋体" w:hAnsi="宋体" w:eastAsia="宋体" w:cs="宋体"/>
          <w:color w:val="auto"/>
          <w:kern w:val="0"/>
          <w:szCs w:val="21"/>
          <w:highlight w:val="none"/>
          <w:lang w:eastAsia="zh-CN"/>
        </w:rPr>
        <w:t>采购项目名称</w:t>
      </w:r>
      <w:r>
        <w:rPr>
          <w:rFonts w:hint="eastAsia" w:ascii="宋体" w:hAnsi="宋体" w:eastAsia="宋体" w:cs="宋体"/>
          <w:color w:val="auto"/>
          <w:kern w:val="0"/>
          <w:szCs w:val="21"/>
          <w:highlight w:val="none"/>
        </w:rPr>
        <w:t>）（</w:t>
      </w:r>
      <w:r>
        <w:rPr>
          <w:rFonts w:hint="eastAsia" w:ascii="宋体" w:hAnsi="宋体" w:eastAsia="宋体" w:cs="宋体"/>
          <w:color w:val="auto"/>
          <w:highlight w:val="none"/>
          <w:lang w:eastAsia="zh-CN"/>
        </w:rPr>
        <w:t>政府采购计划编号</w:t>
      </w:r>
      <w:r>
        <w:rPr>
          <w:rFonts w:hint="eastAsia" w:ascii="宋体" w:hAnsi="宋体" w:eastAsia="宋体" w:cs="宋体"/>
          <w:iCs/>
          <w:color w:val="auto"/>
          <w:highlight w:val="none"/>
        </w:rPr>
        <w:t>：</w:t>
      </w:r>
      <w:r>
        <w:rPr>
          <w:rFonts w:hint="eastAsia" w:ascii="宋体" w:hAnsi="宋体" w:eastAsia="宋体" w:cs="宋体"/>
          <w:iCs/>
          <w:color w:val="auto"/>
          <w:highlight w:val="none"/>
          <w:u w:val="single"/>
        </w:rPr>
        <w:t xml:space="preserve">      </w:t>
      </w:r>
      <w:r>
        <w:rPr>
          <w:rFonts w:hint="eastAsia" w:ascii="宋体" w:hAnsi="宋体" w:eastAsia="宋体" w:cs="宋体"/>
          <w:iCs/>
          <w:color w:val="auto"/>
          <w:highlight w:val="none"/>
        </w:rPr>
        <w:t xml:space="preserve"> </w:t>
      </w:r>
      <w:r>
        <w:rPr>
          <w:rFonts w:hint="eastAsia" w:ascii="宋体" w:hAnsi="宋体" w:eastAsia="宋体" w:cs="宋体"/>
          <w:color w:val="auto"/>
          <w:kern w:val="0"/>
          <w:szCs w:val="21"/>
          <w:highlight w:val="none"/>
        </w:rPr>
        <w:t>）投标文件、签订合同和处理有关事宜，其法律后果由我方承担。</w:t>
      </w:r>
    </w:p>
    <w:p w14:paraId="77FF00CF">
      <w:pPr>
        <w:autoSpaceDE w:val="0"/>
        <w:autoSpaceDN w:val="0"/>
        <w:adjustRightInd w:val="0"/>
        <w:snapToGrid w:val="0"/>
        <w:spacing w:line="360" w:lineRule="auto"/>
        <w:ind w:firstLine="420"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委托期限：</w:t>
      </w:r>
      <w:r>
        <w:rPr>
          <w:rFonts w:hint="eastAsia" w:ascii="宋体" w:hAnsi="宋体" w:eastAsia="宋体" w:cs="宋体"/>
          <w:color w:val="auto"/>
          <w:kern w:val="0"/>
          <w:szCs w:val="21"/>
          <w:highlight w:val="none"/>
          <w:u w:val="single"/>
        </w:rPr>
        <w:t xml:space="preserve"> </w:t>
      </w:r>
      <w:r>
        <w:rPr>
          <w:rFonts w:hint="eastAsia" w:ascii="宋体" w:hAnsi="宋体" w:eastAsia="宋体" w:cs="宋体"/>
          <w:color w:val="auto"/>
          <w:kern w:val="0"/>
          <w:szCs w:val="21"/>
          <w:highlight w:val="none"/>
          <w:u w:val="single"/>
          <w:lang w:val="en-US" w:eastAsia="zh-CN"/>
        </w:rPr>
        <w:t xml:space="preserve">           </w:t>
      </w:r>
      <w:r>
        <w:rPr>
          <w:rFonts w:hint="eastAsia" w:ascii="宋体" w:hAnsi="宋体" w:eastAsia="宋体" w:cs="宋体"/>
          <w:color w:val="auto"/>
          <w:kern w:val="0"/>
          <w:szCs w:val="21"/>
          <w:highlight w:val="none"/>
          <w:u w:val="single"/>
        </w:rPr>
        <w:t xml:space="preserve"> </w:t>
      </w:r>
      <w:r>
        <w:rPr>
          <w:rFonts w:hint="eastAsia" w:ascii="宋体" w:hAnsi="宋体" w:eastAsia="宋体" w:cs="宋体"/>
          <w:color w:val="auto"/>
          <w:kern w:val="0"/>
          <w:szCs w:val="21"/>
          <w:highlight w:val="none"/>
        </w:rPr>
        <w:t xml:space="preserve"> 。</w:t>
      </w:r>
    </w:p>
    <w:p w14:paraId="6436F0C5">
      <w:pPr>
        <w:adjustRightInd w:val="0"/>
        <w:snapToGrid w:val="0"/>
        <w:spacing w:line="360" w:lineRule="auto"/>
        <w:ind w:firstLine="435"/>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代理人无转委托权。</w:t>
      </w:r>
    </w:p>
    <w:p w14:paraId="4C099FC0">
      <w:pPr>
        <w:adjustRightInd w:val="0"/>
        <w:snapToGrid w:val="0"/>
        <w:spacing w:line="360" w:lineRule="auto"/>
        <w:ind w:firstLine="435"/>
        <w:rPr>
          <w:rFonts w:hint="eastAsia" w:ascii="宋体" w:hAnsi="宋体" w:eastAsia="宋体" w:cs="宋体"/>
          <w:color w:val="auto"/>
          <w:kern w:val="0"/>
          <w:szCs w:val="21"/>
          <w:highlight w:val="none"/>
        </w:rPr>
      </w:pPr>
      <w:r>
        <w:rPr>
          <w:rFonts w:hint="eastAsia" w:ascii="宋体" w:hAnsi="宋体" w:eastAsia="宋体" w:cs="宋体"/>
          <w:color w:val="auto"/>
          <w:szCs w:val="21"/>
          <w:highlight w:val="none"/>
        </w:rPr>
        <w:t>本授权书于</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年</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月</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日签字生效，特此声明。</w:t>
      </w:r>
    </w:p>
    <w:tbl>
      <w:tblPr>
        <w:tblStyle w:val="9"/>
        <w:tblW w:w="7797" w:type="dxa"/>
        <w:tblInd w:w="6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98"/>
        <w:gridCol w:w="3899"/>
      </w:tblGrid>
      <w:tr w14:paraId="79A87D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5" w:hRule="atLeast"/>
        </w:trPr>
        <w:tc>
          <w:tcPr>
            <w:tcW w:w="3898" w:type="dxa"/>
            <w:vAlign w:val="center"/>
          </w:tcPr>
          <w:p w14:paraId="7DC4DCCF">
            <w:pPr>
              <w:adjustRightInd w:val="0"/>
              <w:snapToGrid w:val="0"/>
              <w:spacing w:line="360" w:lineRule="auto"/>
              <w:jc w:val="center"/>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法定代表人（单位负责人）</w:t>
            </w:r>
          </w:p>
          <w:p w14:paraId="51106251">
            <w:pPr>
              <w:adjustRightInd w:val="0"/>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身份证（正面）</w:t>
            </w:r>
            <w:r>
              <w:rPr>
                <w:rFonts w:hint="eastAsia" w:ascii="宋体" w:hAnsi="宋体" w:eastAsia="宋体" w:cs="宋体"/>
                <w:color w:val="auto"/>
                <w:spacing w:val="-2"/>
                <w:kern w:val="0"/>
                <w:szCs w:val="21"/>
                <w:highlight w:val="none"/>
              </w:rPr>
              <w:t>复</w:t>
            </w:r>
            <w:r>
              <w:rPr>
                <w:rFonts w:hint="eastAsia" w:ascii="宋体" w:hAnsi="宋体" w:eastAsia="宋体" w:cs="宋体"/>
                <w:color w:val="auto"/>
                <w:kern w:val="0"/>
                <w:szCs w:val="21"/>
                <w:highlight w:val="none"/>
              </w:rPr>
              <w:t>印</w:t>
            </w:r>
            <w:r>
              <w:rPr>
                <w:rFonts w:hint="eastAsia" w:ascii="宋体" w:hAnsi="宋体" w:eastAsia="宋体" w:cs="宋体"/>
                <w:color w:val="auto"/>
                <w:spacing w:val="-2"/>
                <w:kern w:val="0"/>
                <w:szCs w:val="21"/>
                <w:highlight w:val="none"/>
              </w:rPr>
              <w:t>件</w:t>
            </w:r>
          </w:p>
        </w:tc>
        <w:tc>
          <w:tcPr>
            <w:tcW w:w="3899" w:type="dxa"/>
            <w:vAlign w:val="center"/>
          </w:tcPr>
          <w:p w14:paraId="71E9C575">
            <w:pPr>
              <w:adjustRightInd w:val="0"/>
              <w:snapToGrid w:val="0"/>
              <w:spacing w:line="360" w:lineRule="auto"/>
              <w:jc w:val="center"/>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法定代表人（单位负责人）</w:t>
            </w:r>
          </w:p>
          <w:p w14:paraId="7D7642DE">
            <w:pPr>
              <w:adjustRightInd w:val="0"/>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身份证（反面）</w:t>
            </w:r>
            <w:r>
              <w:rPr>
                <w:rFonts w:hint="eastAsia" w:ascii="宋体" w:hAnsi="宋体" w:eastAsia="宋体" w:cs="宋体"/>
                <w:color w:val="auto"/>
                <w:spacing w:val="-2"/>
                <w:kern w:val="0"/>
                <w:szCs w:val="21"/>
                <w:highlight w:val="none"/>
              </w:rPr>
              <w:t>复</w:t>
            </w:r>
            <w:r>
              <w:rPr>
                <w:rFonts w:hint="eastAsia" w:ascii="宋体" w:hAnsi="宋体" w:eastAsia="宋体" w:cs="宋体"/>
                <w:color w:val="auto"/>
                <w:kern w:val="0"/>
                <w:szCs w:val="21"/>
                <w:highlight w:val="none"/>
              </w:rPr>
              <w:t>印</w:t>
            </w:r>
            <w:r>
              <w:rPr>
                <w:rFonts w:hint="eastAsia" w:ascii="宋体" w:hAnsi="宋体" w:eastAsia="宋体" w:cs="宋体"/>
                <w:color w:val="auto"/>
                <w:spacing w:val="-2"/>
                <w:kern w:val="0"/>
                <w:szCs w:val="21"/>
                <w:highlight w:val="none"/>
              </w:rPr>
              <w:t>件</w:t>
            </w:r>
          </w:p>
        </w:tc>
      </w:tr>
      <w:tr w14:paraId="17BF19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5" w:hRule="atLeast"/>
        </w:trPr>
        <w:tc>
          <w:tcPr>
            <w:tcW w:w="3898" w:type="dxa"/>
            <w:vAlign w:val="center"/>
          </w:tcPr>
          <w:p w14:paraId="5B67A651">
            <w:pPr>
              <w:adjustRightInd w:val="0"/>
              <w:snapToGrid w:val="0"/>
              <w:spacing w:line="360" w:lineRule="auto"/>
              <w:jc w:val="center"/>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授权代表人</w:t>
            </w:r>
          </w:p>
          <w:p w14:paraId="08F0D8F7">
            <w:pPr>
              <w:adjustRightInd w:val="0"/>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身份证（正面）</w:t>
            </w:r>
            <w:r>
              <w:rPr>
                <w:rFonts w:hint="eastAsia" w:ascii="宋体" w:hAnsi="宋体" w:eastAsia="宋体" w:cs="宋体"/>
                <w:color w:val="auto"/>
                <w:spacing w:val="-2"/>
                <w:kern w:val="0"/>
                <w:szCs w:val="21"/>
                <w:highlight w:val="none"/>
              </w:rPr>
              <w:t>复</w:t>
            </w:r>
            <w:r>
              <w:rPr>
                <w:rFonts w:hint="eastAsia" w:ascii="宋体" w:hAnsi="宋体" w:eastAsia="宋体" w:cs="宋体"/>
                <w:color w:val="auto"/>
                <w:kern w:val="0"/>
                <w:szCs w:val="21"/>
                <w:highlight w:val="none"/>
              </w:rPr>
              <w:t>印</w:t>
            </w:r>
            <w:r>
              <w:rPr>
                <w:rFonts w:hint="eastAsia" w:ascii="宋体" w:hAnsi="宋体" w:eastAsia="宋体" w:cs="宋体"/>
                <w:color w:val="auto"/>
                <w:spacing w:val="-2"/>
                <w:kern w:val="0"/>
                <w:szCs w:val="21"/>
                <w:highlight w:val="none"/>
              </w:rPr>
              <w:t>件</w:t>
            </w:r>
          </w:p>
        </w:tc>
        <w:tc>
          <w:tcPr>
            <w:tcW w:w="3899" w:type="dxa"/>
            <w:vAlign w:val="center"/>
          </w:tcPr>
          <w:p w14:paraId="1D98DCB0">
            <w:pPr>
              <w:adjustRightInd w:val="0"/>
              <w:snapToGrid w:val="0"/>
              <w:spacing w:line="360" w:lineRule="auto"/>
              <w:jc w:val="center"/>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授权代表人</w:t>
            </w:r>
          </w:p>
          <w:p w14:paraId="68CEE2EE">
            <w:pPr>
              <w:adjustRightInd w:val="0"/>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身份证（反面）</w:t>
            </w:r>
            <w:r>
              <w:rPr>
                <w:rFonts w:hint="eastAsia" w:ascii="宋体" w:hAnsi="宋体" w:eastAsia="宋体" w:cs="宋体"/>
                <w:color w:val="auto"/>
                <w:spacing w:val="-2"/>
                <w:kern w:val="0"/>
                <w:szCs w:val="21"/>
                <w:highlight w:val="none"/>
              </w:rPr>
              <w:t>复</w:t>
            </w:r>
            <w:r>
              <w:rPr>
                <w:rFonts w:hint="eastAsia" w:ascii="宋体" w:hAnsi="宋体" w:eastAsia="宋体" w:cs="宋体"/>
                <w:color w:val="auto"/>
                <w:kern w:val="0"/>
                <w:szCs w:val="21"/>
                <w:highlight w:val="none"/>
              </w:rPr>
              <w:t>印</w:t>
            </w:r>
            <w:r>
              <w:rPr>
                <w:rFonts w:hint="eastAsia" w:ascii="宋体" w:hAnsi="宋体" w:eastAsia="宋体" w:cs="宋体"/>
                <w:color w:val="auto"/>
                <w:spacing w:val="-2"/>
                <w:kern w:val="0"/>
                <w:szCs w:val="21"/>
                <w:highlight w:val="none"/>
              </w:rPr>
              <w:t>件</w:t>
            </w:r>
          </w:p>
        </w:tc>
      </w:tr>
    </w:tbl>
    <w:p w14:paraId="5769A9CA">
      <w:pPr>
        <w:adjustRightInd w:val="0"/>
        <w:snapToGrid w:val="0"/>
        <w:spacing w:line="360" w:lineRule="auto"/>
        <w:ind w:firstLine="420" w:firstLineChars="200"/>
        <w:rPr>
          <w:rFonts w:hint="eastAsia" w:ascii="宋体" w:hAnsi="宋体" w:eastAsia="宋体" w:cs="宋体"/>
          <w:color w:val="auto"/>
          <w:szCs w:val="21"/>
          <w:highlight w:val="none"/>
        </w:rPr>
      </w:pPr>
    </w:p>
    <w:p w14:paraId="0764EE75">
      <w:pPr>
        <w:adjustRightInd w:val="0"/>
        <w:snapToGrid w:val="0"/>
        <w:spacing w:line="360" w:lineRule="auto"/>
        <w:ind w:firstLine="420" w:firstLineChars="200"/>
        <w:rPr>
          <w:rFonts w:hint="eastAsia" w:ascii="宋体" w:hAnsi="宋体" w:eastAsia="宋体" w:cs="宋体"/>
          <w:color w:val="auto"/>
          <w:szCs w:val="21"/>
          <w:highlight w:val="none"/>
        </w:rPr>
      </w:pPr>
    </w:p>
    <w:p w14:paraId="22980278">
      <w:pPr>
        <w:adjustRightInd w:val="0"/>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注：投标人代表不是投标人的</w:t>
      </w:r>
      <w:r>
        <w:rPr>
          <w:rFonts w:hint="eastAsia" w:ascii="宋体" w:hAnsi="宋体" w:eastAsia="宋体" w:cs="宋体"/>
          <w:color w:val="auto"/>
          <w:szCs w:val="21"/>
          <w:highlight w:val="none"/>
          <w:lang w:eastAsia="zh-CN"/>
        </w:rPr>
        <w:t>法定代表人</w:t>
      </w:r>
      <w:r>
        <w:rPr>
          <w:rFonts w:hint="eastAsia" w:ascii="宋体" w:hAnsi="宋体" w:eastAsia="宋体" w:cs="宋体"/>
          <w:color w:val="auto"/>
          <w:kern w:val="0"/>
          <w:szCs w:val="21"/>
          <w:highlight w:val="none"/>
          <w:lang w:eastAsia="zh-CN"/>
        </w:rPr>
        <w:t>（单位负责人）</w:t>
      </w:r>
      <w:r>
        <w:rPr>
          <w:rFonts w:hint="eastAsia" w:ascii="宋体" w:hAnsi="宋体" w:eastAsia="宋体" w:cs="宋体"/>
          <w:color w:val="auto"/>
          <w:szCs w:val="21"/>
          <w:highlight w:val="none"/>
        </w:rPr>
        <w:t>的提供。自然人投标的无需提供。</w:t>
      </w:r>
    </w:p>
    <w:p w14:paraId="26F42F80">
      <w:pPr>
        <w:adjustRightInd w:val="0"/>
        <w:snapToGrid w:val="0"/>
        <w:spacing w:line="360" w:lineRule="auto"/>
        <w:ind w:firstLine="420" w:firstLineChars="200"/>
        <w:rPr>
          <w:rFonts w:hint="eastAsia" w:ascii="宋体" w:hAnsi="宋体" w:eastAsia="宋体" w:cs="宋体"/>
          <w:color w:val="auto"/>
          <w:szCs w:val="21"/>
          <w:highlight w:val="none"/>
        </w:rPr>
      </w:pPr>
    </w:p>
    <w:p w14:paraId="4B7B969B">
      <w:pPr>
        <w:adjustRightInd w:val="0"/>
        <w:snapToGrid w:val="0"/>
        <w:spacing w:line="360" w:lineRule="auto"/>
        <w:ind w:firstLine="420" w:firstLineChars="200"/>
        <w:rPr>
          <w:rFonts w:hint="eastAsia" w:ascii="宋体" w:hAnsi="宋体" w:eastAsia="宋体" w:cs="宋体"/>
          <w:color w:val="auto"/>
          <w:szCs w:val="21"/>
          <w:highlight w:val="none"/>
        </w:rPr>
      </w:pPr>
    </w:p>
    <w:p w14:paraId="199C8D07">
      <w:pPr>
        <w:adjustRightInd w:val="0"/>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投标人名称：</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lang w:val="en-US" w:eastAsia="zh-CN"/>
        </w:rPr>
        <w:t xml:space="preserve"> </w:t>
      </w:r>
      <w:r>
        <w:rPr>
          <w:rFonts w:hint="eastAsia" w:ascii="宋体" w:hAnsi="宋体" w:eastAsia="宋体" w:cs="宋体"/>
          <w:color w:val="auto"/>
          <w:szCs w:val="21"/>
          <w:highlight w:val="none"/>
        </w:rPr>
        <w:t>（盖单位电子章）</w:t>
      </w:r>
    </w:p>
    <w:p w14:paraId="20AC9D87">
      <w:pPr>
        <w:adjustRightInd w:val="0"/>
        <w:snapToGrid w:val="0"/>
        <w:spacing w:line="360" w:lineRule="auto"/>
        <w:ind w:right="420"/>
        <w:rPr>
          <w:rFonts w:hint="eastAsia" w:ascii="宋体" w:hAnsi="宋体" w:eastAsia="宋体" w:cs="宋体"/>
          <w:color w:val="auto"/>
          <w:szCs w:val="21"/>
          <w:highlight w:val="none"/>
        </w:rPr>
      </w:pPr>
      <w:r>
        <w:rPr>
          <w:rFonts w:hint="eastAsia" w:ascii="宋体" w:hAnsi="宋体" w:eastAsia="宋体" w:cs="宋体"/>
          <w:color w:val="auto"/>
          <w:spacing w:val="-2"/>
          <w:kern w:val="0"/>
          <w:szCs w:val="21"/>
          <w:highlight w:val="none"/>
          <w:lang w:eastAsia="zh-CN"/>
        </w:rPr>
        <w:t>法定代表人</w:t>
      </w:r>
      <w:r>
        <w:rPr>
          <w:rFonts w:hint="eastAsia" w:ascii="宋体" w:hAnsi="宋体" w:eastAsia="宋体" w:cs="宋体"/>
          <w:color w:val="auto"/>
          <w:kern w:val="0"/>
          <w:szCs w:val="21"/>
          <w:highlight w:val="none"/>
          <w:lang w:eastAsia="zh-CN"/>
        </w:rPr>
        <w:t>（单位负责人）</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lang w:eastAsia="zh-CN"/>
        </w:rPr>
        <w:t>（签字或签章）</w:t>
      </w:r>
    </w:p>
    <w:p w14:paraId="2FC0D9CC">
      <w:pPr>
        <w:adjustRightInd w:val="0"/>
        <w:snapToGrid w:val="0"/>
        <w:spacing w:line="360" w:lineRule="auto"/>
        <w:ind w:right="420"/>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授权代表人</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lang w:eastAsia="zh-CN"/>
        </w:rPr>
        <w:t>（签字或签章）</w:t>
      </w:r>
    </w:p>
    <w:p w14:paraId="352ED82C">
      <w:pPr>
        <w:adjustRightInd w:val="0"/>
        <w:snapToGrid w:val="0"/>
        <w:spacing w:line="360" w:lineRule="auto"/>
        <w:ind w:right="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日期：</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年</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月</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日</w:t>
      </w:r>
    </w:p>
    <w:p w14:paraId="5C6391A4">
      <w:pPr>
        <w:adjustRightInd w:val="0"/>
        <w:snapToGrid w:val="0"/>
        <w:spacing w:line="360" w:lineRule="auto"/>
        <w:jc w:val="left"/>
        <w:rPr>
          <w:rFonts w:hint="eastAsia" w:ascii="宋体" w:hAnsi="宋体" w:eastAsia="宋体" w:cs="宋体"/>
          <w:bCs/>
          <w:color w:val="auto"/>
          <w:sz w:val="28"/>
          <w:szCs w:val="28"/>
          <w:highlight w:val="none"/>
        </w:rPr>
      </w:pPr>
      <w:r>
        <w:rPr>
          <w:rFonts w:hint="eastAsia" w:ascii="宋体" w:hAnsi="宋体" w:eastAsia="宋体" w:cs="宋体"/>
          <w:bCs/>
          <w:color w:val="auto"/>
          <w:sz w:val="28"/>
          <w:szCs w:val="28"/>
          <w:highlight w:val="none"/>
        </w:rPr>
        <w:br w:type="page"/>
      </w:r>
    </w:p>
    <w:p w14:paraId="25D8DC33">
      <w:pPr>
        <w:keepNext/>
        <w:keepLines/>
        <w:widowControl w:val="0"/>
        <w:adjustRightInd w:val="0"/>
        <w:snapToGrid w:val="0"/>
        <w:spacing w:before="0" w:after="0" w:line="360" w:lineRule="auto"/>
        <w:jc w:val="center"/>
        <w:outlineLvl w:val="2"/>
        <w:rPr>
          <w:rFonts w:hint="eastAsia" w:ascii="宋体" w:hAnsi="宋体" w:eastAsia="宋体" w:cs="宋体"/>
          <w:b/>
          <w:bCs/>
          <w:color w:val="auto"/>
          <w:kern w:val="2"/>
          <w:sz w:val="28"/>
          <w:szCs w:val="28"/>
          <w:highlight w:val="none"/>
          <w:lang w:val="en-US" w:eastAsia="zh-CN" w:bidi="ar-SA"/>
        </w:rPr>
      </w:pPr>
      <w:bookmarkStart w:id="188" w:name="_Toc8345"/>
      <w:bookmarkStart w:id="189" w:name="_Toc24174"/>
      <w:bookmarkStart w:id="190" w:name="_Toc29913955"/>
      <w:r>
        <w:rPr>
          <w:rFonts w:hint="eastAsia" w:ascii="宋体" w:hAnsi="宋体" w:eastAsia="宋体" w:cs="宋体"/>
          <w:b/>
          <w:bCs/>
          <w:color w:val="auto"/>
          <w:kern w:val="2"/>
          <w:sz w:val="28"/>
          <w:szCs w:val="28"/>
          <w:highlight w:val="none"/>
          <w:lang w:val="en-US" w:eastAsia="zh-CN" w:bidi="ar-SA"/>
        </w:rPr>
        <w:t>四、投标人提供的资格证明文件</w:t>
      </w:r>
      <w:bookmarkEnd w:id="188"/>
      <w:bookmarkEnd w:id="189"/>
      <w:bookmarkEnd w:id="190"/>
    </w:p>
    <w:p w14:paraId="14F5ACC5">
      <w:pPr>
        <w:widowControl w:val="0"/>
        <w:adjustRightInd w:val="0"/>
        <w:snapToGrid w:val="0"/>
        <w:spacing w:line="360" w:lineRule="auto"/>
        <w:jc w:val="center"/>
        <w:rPr>
          <w:rFonts w:hint="eastAsia" w:ascii="宋体" w:hAnsi="宋体" w:eastAsia="宋体" w:cs="宋体"/>
          <w:b/>
          <w:bCs/>
          <w:color w:val="auto"/>
          <w:kern w:val="2"/>
          <w:sz w:val="24"/>
          <w:szCs w:val="24"/>
          <w:highlight w:val="none"/>
          <w:lang w:val="en-US" w:eastAsia="zh-CN" w:bidi="ar-SA"/>
        </w:rPr>
      </w:pPr>
    </w:p>
    <w:p w14:paraId="422939C6">
      <w:pPr>
        <w:widowControl w:val="0"/>
        <w:adjustRightInd w:val="0"/>
        <w:snapToGrid w:val="0"/>
        <w:spacing w:line="360" w:lineRule="auto"/>
        <w:jc w:val="center"/>
        <w:rPr>
          <w:rFonts w:hint="eastAsia" w:ascii="宋体" w:hAnsi="宋体" w:eastAsia="宋体" w:cs="宋体"/>
          <w:b/>
          <w:bCs/>
          <w:color w:val="auto"/>
          <w:kern w:val="2"/>
          <w:sz w:val="28"/>
          <w:szCs w:val="28"/>
          <w:highlight w:val="none"/>
          <w:lang w:val="en-US" w:eastAsia="zh-CN" w:bidi="ar-SA"/>
        </w:rPr>
      </w:pPr>
      <w:r>
        <w:rPr>
          <w:rFonts w:hint="eastAsia" w:ascii="宋体" w:hAnsi="宋体" w:eastAsia="宋体" w:cs="宋体"/>
          <w:b/>
          <w:bCs/>
          <w:color w:val="auto"/>
          <w:kern w:val="2"/>
          <w:sz w:val="28"/>
          <w:szCs w:val="28"/>
          <w:highlight w:val="none"/>
          <w:lang w:val="en-US" w:eastAsia="zh-CN" w:bidi="ar-SA"/>
        </w:rPr>
        <w:t>须  知</w:t>
      </w:r>
    </w:p>
    <w:p w14:paraId="084764C1">
      <w:pPr>
        <w:tabs>
          <w:tab w:val="left" w:pos="4725"/>
        </w:tabs>
        <w:adjustRightInd w:val="0"/>
        <w:snapToGrid w:val="0"/>
        <w:spacing w:before="156" w:beforeLines="50" w:line="360" w:lineRule="auto"/>
        <w:ind w:firstLine="422" w:firstLineChars="200"/>
        <w:rPr>
          <w:rFonts w:hint="eastAsia" w:ascii="宋体" w:hAnsi="宋体" w:eastAsia="宋体" w:cs="宋体"/>
          <w:b/>
          <w:bCs/>
          <w:color w:val="auto"/>
          <w:szCs w:val="21"/>
          <w:highlight w:val="none"/>
        </w:rPr>
      </w:pPr>
      <w:r>
        <w:rPr>
          <w:rFonts w:hint="eastAsia" w:ascii="宋体" w:hAnsi="宋体" w:eastAsia="宋体" w:cs="宋体"/>
          <w:b/>
          <w:color w:val="auto"/>
          <w:szCs w:val="21"/>
          <w:highlight w:val="none"/>
        </w:rPr>
        <w:t>1、投标人</w:t>
      </w:r>
      <w:r>
        <w:rPr>
          <w:rFonts w:hint="eastAsia" w:ascii="宋体" w:hAnsi="宋体" w:eastAsia="宋体" w:cs="宋体"/>
          <w:b/>
          <w:bCs/>
          <w:color w:val="auto"/>
          <w:szCs w:val="21"/>
          <w:highlight w:val="none"/>
        </w:rPr>
        <w:t>应按第二章第15.1款要求提供下列的证明材料</w:t>
      </w:r>
    </w:p>
    <w:p w14:paraId="733EF018">
      <w:pPr>
        <w:tabs>
          <w:tab w:val="left" w:pos="4725"/>
        </w:tabs>
        <w:adjustRightInd w:val="0"/>
        <w:snapToGrid w:val="0"/>
        <w:spacing w:before="156" w:beforeLines="50" w:line="360" w:lineRule="auto"/>
        <w:ind w:firstLine="735" w:firstLineChars="350"/>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附件</w:t>
      </w:r>
      <w:r>
        <w:rPr>
          <w:rFonts w:hint="eastAsia" w:ascii="宋体" w:hAnsi="宋体" w:eastAsia="宋体" w:cs="宋体"/>
          <w:color w:val="auto"/>
          <w:szCs w:val="21"/>
          <w:highlight w:val="none"/>
          <w:lang w:val="en-US" w:eastAsia="zh-CN"/>
        </w:rPr>
        <w:t>4</w:t>
      </w:r>
      <w:r>
        <w:rPr>
          <w:rFonts w:hint="eastAsia" w:ascii="宋体" w:hAnsi="宋体" w:eastAsia="宋体" w:cs="宋体"/>
          <w:color w:val="auto"/>
          <w:szCs w:val="21"/>
          <w:highlight w:val="none"/>
        </w:rPr>
        <w:t>-1 法人或者其他组织的营业执照等主体资格证明文件，自然人的身份证明</w:t>
      </w:r>
    </w:p>
    <w:p w14:paraId="5C9AF9F5">
      <w:pPr>
        <w:tabs>
          <w:tab w:val="left" w:pos="4725"/>
        </w:tabs>
        <w:adjustRightInd w:val="0"/>
        <w:snapToGrid w:val="0"/>
        <w:spacing w:before="156" w:beforeLines="50" w:line="360" w:lineRule="auto"/>
        <w:ind w:firstLine="735" w:firstLineChars="350"/>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附件</w:t>
      </w:r>
      <w:r>
        <w:rPr>
          <w:rFonts w:hint="eastAsia" w:ascii="宋体" w:hAnsi="宋体" w:eastAsia="宋体" w:cs="宋体"/>
          <w:color w:val="auto"/>
          <w:szCs w:val="21"/>
          <w:highlight w:val="none"/>
          <w:lang w:val="en-US" w:eastAsia="zh-CN"/>
        </w:rPr>
        <w:t>4</w:t>
      </w:r>
      <w:r>
        <w:rPr>
          <w:rFonts w:hint="eastAsia" w:ascii="宋体" w:hAnsi="宋体" w:eastAsia="宋体" w:cs="宋体"/>
          <w:color w:val="auto"/>
          <w:szCs w:val="21"/>
          <w:highlight w:val="none"/>
        </w:rPr>
        <w:t xml:space="preserve">-2 </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1</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投标人资格声明(格式)</w:t>
      </w:r>
    </w:p>
    <w:p w14:paraId="592E6C2A">
      <w:pPr>
        <w:tabs>
          <w:tab w:val="left" w:pos="4725"/>
        </w:tabs>
        <w:adjustRightInd w:val="0"/>
        <w:snapToGrid w:val="0"/>
        <w:spacing w:before="156" w:beforeLines="50" w:line="360" w:lineRule="auto"/>
        <w:ind w:firstLine="735" w:firstLineChars="350"/>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附件</w:t>
      </w:r>
      <w:r>
        <w:rPr>
          <w:rFonts w:hint="eastAsia" w:ascii="宋体" w:hAnsi="宋体" w:eastAsia="宋体" w:cs="宋体"/>
          <w:color w:val="auto"/>
          <w:szCs w:val="21"/>
          <w:highlight w:val="none"/>
          <w:lang w:val="en-US" w:eastAsia="zh-CN"/>
        </w:rPr>
        <w:t>4</w:t>
      </w:r>
      <w:r>
        <w:rPr>
          <w:rFonts w:hint="eastAsia" w:ascii="宋体" w:hAnsi="宋体" w:eastAsia="宋体" w:cs="宋体"/>
          <w:color w:val="auto"/>
          <w:szCs w:val="21"/>
          <w:highlight w:val="none"/>
        </w:rPr>
        <w:t xml:space="preserve">-2 </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2</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湖南省政府采购供应商资格承诺函(格式)</w:t>
      </w:r>
    </w:p>
    <w:p w14:paraId="4325B4DF">
      <w:pPr>
        <w:tabs>
          <w:tab w:val="left" w:pos="4725"/>
        </w:tabs>
        <w:adjustRightInd w:val="0"/>
        <w:snapToGrid w:val="0"/>
        <w:spacing w:before="156" w:beforeLines="50" w:line="360" w:lineRule="auto"/>
        <w:ind w:firstLine="735" w:firstLineChars="350"/>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附件</w:t>
      </w:r>
      <w:r>
        <w:rPr>
          <w:rFonts w:hint="eastAsia" w:ascii="宋体" w:hAnsi="宋体" w:eastAsia="宋体" w:cs="宋体"/>
          <w:color w:val="auto"/>
          <w:szCs w:val="21"/>
          <w:highlight w:val="none"/>
          <w:lang w:val="en-US" w:eastAsia="zh-CN"/>
        </w:rPr>
        <w:t>4-2 （3）信用中国、中国政府采购网等网站的截图</w:t>
      </w:r>
    </w:p>
    <w:p w14:paraId="1646D443">
      <w:pPr>
        <w:tabs>
          <w:tab w:val="left" w:pos="4725"/>
        </w:tabs>
        <w:adjustRightInd w:val="0"/>
        <w:snapToGrid w:val="0"/>
        <w:spacing w:before="156" w:beforeLines="50" w:line="360" w:lineRule="auto"/>
        <w:ind w:firstLine="735" w:firstLineChars="350"/>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附件</w:t>
      </w:r>
      <w:r>
        <w:rPr>
          <w:rFonts w:hint="eastAsia" w:ascii="宋体" w:hAnsi="宋体" w:eastAsia="宋体" w:cs="宋体"/>
          <w:color w:val="auto"/>
          <w:szCs w:val="21"/>
          <w:highlight w:val="none"/>
          <w:lang w:val="en-US" w:eastAsia="zh-CN"/>
        </w:rPr>
        <w:t>4</w:t>
      </w:r>
      <w:r>
        <w:rPr>
          <w:rFonts w:hint="eastAsia" w:ascii="宋体" w:hAnsi="宋体" w:eastAsia="宋体" w:cs="宋体"/>
          <w:color w:val="auto"/>
          <w:szCs w:val="21"/>
          <w:highlight w:val="none"/>
        </w:rPr>
        <w:t>-3 符合特定资格条件证明材料复印件或者情况说明</w:t>
      </w:r>
    </w:p>
    <w:p w14:paraId="07F18BFD">
      <w:pPr>
        <w:tabs>
          <w:tab w:val="left" w:pos="4725"/>
        </w:tabs>
        <w:adjustRightInd w:val="0"/>
        <w:snapToGrid w:val="0"/>
        <w:spacing w:before="156" w:beforeLines="50" w:line="360" w:lineRule="auto"/>
        <w:ind w:firstLine="735" w:firstLineChars="350"/>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附件</w:t>
      </w:r>
      <w:r>
        <w:rPr>
          <w:rFonts w:hint="eastAsia" w:ascii="宋体" w:hAnsi="宋体" w:eastAsia="宋体" w:cs="宋体"/>
          <w:color w:val="auto"/>
          <w:szCs w:val="21"/>
          <w:highlight w:val="none"/>
          <w:lang w:val="en-US" w:eastAsia="zh-CN"/>
        </w:rPr>
        <w:t>4</w:t>
      </w:r>
      <w:r>
        <w:rPr>
          <w:rFonts w:hint="eastAsia" w:ascii="宋体" w:hAnsi="宋体" w:eastAsia="宋体" w:cs="宋体"/>
          <w:color w:val="auto"/>
          <w:szCs w:val="21"/>
          <w:highlight w:val="none"/>
        </w:rPr>
        <w:t xml:space="preserve">-4 </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1</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联合体协议书（格式）（联合体形式投标的提供）</w:t>
      </w:r>
    </w:p>
    <w:p w14:paraId="399B48FF">
      <w:pPr>
        <w:tabs>
          <w:tab w:val="left" w:pos="4725"/>
        </w:tabs>
        <w:adjustRightInd w:val="0"/>
        <w:snapToGrid w:val="0"/>
        <w:spacing w:before="156" w:beforeLines="50" w:line="360" w:lineRule="auto"/>
        <w:ind w:firstLine="735" w:firstLineChars="35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eastAsia="zh-CN"/>
        </w:rPr>
        <w:t>附件</w:t>
      </w:r>
      <w:r>
        <w:rPr>
          <w:rFonts w:hint="eastAsia" w:ascii="宋体" w:hAnsi="宋体" w:eastAsia="宋体" w:cs="宋体"/>
          <w:color w:val="auto"/>
          <w:szCs w:val="21"/>
          <w:highlight w:val="none"/>
          <w:lang w:val="en-US" w:eastAsia="zh-CN"/>
        </w:rPr>
        <w:t>4-4 （2）提供“非联合体投标”书面声明</w:t>
      </w:r>
    </w:p>
    <w:p w14:paraId="35A400FB">
      <w:pPr>
        <w:tabs>
          <w:tab w:val="left" w:pos="4725"/>
        </w:tabs>
        <w:adjustRightInd w:val="0"/>
        <w:snapToGrid w:val="0"/>
        <w:spacing w:before="156" w:beforeLines="50"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2、投标人以联合体形式投标的，除应提交联合协议书(本节附</w:t>
      </w:r>
      <w:r>
        <w:rPr>
          <w:rFonts w:hint="eastAsia" w:ascii="宋体" w:hAnsi="宋体" w:eastAsia="宋体" w:cs="宋体"/>
          <w:color w:val="auto"/>
          <w:szCs w:val="21"/>
          <w:highlight w:val="none"/>
          <w:lang w:eastAsia="zh-CN"/>
        </w:rPr>
        <w:t>件</w:t>
      </w:r>
      <w:r>
        <w:rPr>
          <w:rFonts w:hint="eastAsia" w:ascii="宋体" w:hAnsi="宋体" w:eastAsia="宋体" w:cs="宋体"/>
          <w:color w:val="auto"/>
          <w:szCs w:val="21"/>
          <w:highlight w:val="none"/>
          <w:lang w:val="en-US" w:eastAsia="zh-CN"/>
        </w:rPr>
        <w:t>4</w:t>
      </w:r>
      <w:r>
        <w:rPr>
          <w:rFonts w:hint="eastAsia" w:ascii="宋体" w:hAnsi="宋体" w:eastAsia="宋体" w:cs="宋体"/>
          <w:color w:val="auto"/>
          <w:szCs w:val="21"/>
          <w:highlight w:val="none"/>
        </w:rPr>
        <w:t>-4)外，参加联合体的各方均应提交上款资格证明材料。</w:t>
      </w:r>
    </w:p>
    <w:p w14:paraId="39AB6E46">
      <w:pPr>
        <w:tabs>
          <w:tab w:val="left" w:pos="4725"/>
        </w:tabs>
        <w:adjustRightInd w:val="0"/>
        <w:snapToGrid w:val="0"/>
        <w:spacing w:line="360" w:lineRule="auto"/>
        <w:rPr>
          <w:rFonts w:hint="eastAsia" w:ascii="宋体" w:hAnsi="宋体" w:eastAsia="宋体" w:cs="宋体"/>
          <w:color w:val="auto"/>
          <w:szCs w:val="21"/>
          <w:highlight w:val="none"/>
        </w:rPr>
      </w:pPr>
    </w:p>
    <w:p w14:paraId="38A59137">
      <w:pPr>
        <w:widowControl/>
        <w:adjustRightInd w:val="0"/>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br w:type="page"/>
      </w:r>
    </w:p>
    <w:p w14:paraId="4A1D1E0F">
      <w:pPr>
        <w:keepNext/>
        <w:keepLines/>
        <w:widowControl w:val="0"/>
        <w:spacing w:before="280" w:after="290" w:line="376" w:lineRule="auto"/>
        <w:jc w:val="both"/>
        <w:outlineLvl w:val="3"/>
        <w:rPr>
          <w:rFonts w:hint="eastAsia" w:ascii="宋体" w:hAnsi="宋体" w:eastAsia="宋体" w:cs="宋体"/>
          <w:b w:val="0"/>
          <w:bCs/>
          <w:color w:val="auto"/>
          <w:kern w:val="2"/>
          <w:sz w:val="21"/>
          <w:szCs w:val="21"/>
          <w:highlight w:val="none"/>
          <w:lang w:val="en-US" w:eastAsia="zh-CN" w:bidi="ar-SA"/>
        </w:rPr>
      </w:pPr>
      <w:bookmarkStart w:id="191" w:name="_Toc20833"/>
      <w:bookmarkStart w:id="192" w:name="_Toc29913956"/>
      <w:bookmarkStart w:id="193" w:name="_Toc18063"/>
      <w:r>
        <w:rPr>
          <w:rFonts w:hint="eastAsia" w:ascii="宋体" w:hAnsi="宋体" w:eastAsia="宋体" w:cs="宋体"/>
          <w:b w:val="0"/>
          <w:bCs/>
          <w:color w:val="auto"/>
          <w:kern w:val="2"/>
          <w:sz w:val="21"/>
          <w:szCs w:val="21"/>
          <w:highlight w:val="none"/>
          <w:lang w:val="en-US" w:eastAsia="zh-CN" w:bidi="ar-SA"/>
        </w:rPr>
        <w:t>附件4-1 法人或者其他组织的营业执照等主体资格证明文件，自然人的身份证明</w:t>
      </w:r>
      <w:bookmarkEnd w:id="191"/>
      <w:bookmarkEnd w:id="192"/>
      <w:bookmarkEnd w:id="193"/>
    </w:p>
    <w:p w14:paraId="55B88C1A">
      <w:pPr>
        <w:widowControl/>
        <w:adjustRightInd w:val="0"/>
        <w:snapToGrid w:val="0"/>
        <w:spacing w:line="360" w:lineRule="auto"/>
        <w:jc w:val="center"/>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法人或者其他组织的营业执照等主体资格证明文件，自然人的身份证明</w:t>
      </w:r>
    </w:p>
    <w:p w14:paraId="77EE29F3">
      <w:pPr>
        <w:widowControl/>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p>
    <w:p w14:paraId="103434F5">
      <w:pPr>
        <w:adjustRightInd w:val="0"/>
        <w:snapToGrid w:val="0"/>
        <w:spacing w:before="156" w:beforeLines="50"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注：按第二章第14.1（2）项要求提供。</w:t>
      </w:r>
    </w:p>
    <w:p w14:paraId="3448FD70">
      <w:pPr>
        <w:adjustRightInd w:val="0"/>
        <w:snapToGrid w:val="0"/>
        <w:spacing w:before="156" w:beforeLines="50"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szCs w:val="21"/>
          <w:highlight w:val="none"/>
        </w:rPr>
        <w:t>（1）</w:t>
      </w:r>
      <w:r>
        <w:rPr>
          <w:rFonts w:hint="eastAsia" w:ascii="宋体" w:hAnsi="宋体" w:eastAsia="宋体" w:cs="宋体"/>
          <w:color w:val="auto"/>
          <w:highlight w:val="none"/>
        </w:rPr>
        <w:t>投标人为法人的，应提交营业执照或法人登记证书的复印件；</w:t>
      </w:r>
    </w:p>
    <w:p w14:paraId="01071537">
      <w:pPr>
        <w:adjustRightInd w:val="0"/>
        <w:snapToGrid w:val="0"/>
        <w:spacing w:before="156" w:beforeLines="50"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szCs w:val="21"/>
          <w:highlight w:val="none"/>
        </w:rPr>
        <w:t>（2）</w:t>
      </w:r>
      <w:r>
        <w:rPr>
          <w:rFonts w:hint="eastAsia" w:ascii="宋体" w:hAnsi="宋体" w:eastAsia="宋体" w:cs="宋体"/>
          <w:color w:val="auto"/>
          <w:highlight w:val="none"/>
        </w:rPr>
        <w:t>投标人为非法人组织的，应提交依法登记证书复印件；</w:t>
      </w:r>
    </w:p>
    <w:p w14:paraId="0C217CC5">
      <w:pPr>
        <w:adjustRightInd w:val="0"/>
        <w:snapToGrid w:val="0"/>
        <w:spacing w:before="156" w:beforeLines="50"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szCs w:val="21"/>
          <w:highlight w:val="none"/>
        </w:rPr>
        <w:t>（3）</w:t>
      </w:r>
      <w:r>
        <w:rPr>
          <w:rFonts w:hint="eastAsia" w:ascii="宋体" w:hAnsi="宋体" w:eastAsia="宋体" w:cs="宋体"/>
          <w:color w:val="auto"/>
          <w:highlight w:val="none"/>
        </w:rPr>
        <w:t>投标人为个体工商户的，应提交个体工商户营业执照复印件；</w:t>
      </w:r>
    </w:p>
    <w:p w14:paraId="2A8919B3">
      <w:pPr>
        <w:adjustRightInd w:val="0"/>
        <w:snapToGrid w:val="0"/>
        <w:spacing w:before="156" w:beforeLines="50"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szCs w:val="21"/>
          <w:highlight w:val="none"/>
        </w:rPr>
        <w:t>（4）</w:t>
      </w:r>
      <w:r>
        <w:rPr>
          <w:rFonts w:hint="eastAsia" w:ascii="宋体" w:hAnsi="宋体" w:eastAsia="宋体" w:cs="宋体"/>
          <w:color w:val="auto"/>
          <w:highlight w:val="none"/>
        </w:rPr>
        <w:t>投标人为自然人的，应提交自然人的身份证明复印件。</w:t>
      </w:r>
    </w:p>
    <w:p w14:paraId="1892CF3D">
      <w:pPr>
        <w:adjustRightInd w:val="0"/>
        <w:snapToGrid w:val="0"/>
        <w:spacing w:before="156" w:beforeLines="50" w:line="360" w:lineRule="auto"/>
        <w:ind w:firstLine="420" w:firstLineChars="200"/>
        <w:rPr>
          <w:rFonts w:hint="eastAsia" w:ascii="宋体" w:hAnsi="宋体" w:eastAsia="宋体" w:cs="宋体"/>
          <w:color w:val="auto"/>
          <w:highlight w:val="none"/>
        </w:rPr>
      </w:pPr>
    </w:p>
    <w:p w14:paraId="63526A04">
      <w:pPr>
        <w:widowControl/>
        <w:jc w:val="left"/>
        <w:rPr>
          <w:rFonts w:hint="eastAsia" w:ascii="宋体" w:hAnsi="宋体" w:eastAsia="宋体" w:cs="宋体"/>
          <w:bCs/>
          <w:color w:val="auto"/>
          <w:szCs w:val="21"/>
          <w:highlight w:val="none"/>
        </w:rPr>
      </w:pPr>
      <w:r>
        <w:rPr>
          <w:rFonts w:hint="eastAsia" w:ascii="宋体" w:hAnsi="宋体" w:eastAsia="宋体" w:cs="宋体"/>
          <w:b/>
          <w:color w:val="auto"/>
          <w:szCs w:val="21"/>
          <w:highlight w:val="none"/>
        </w:rPr>
        <w:br w:type="page"/>
      </w:r>
    </w:p>
    <w:p w14:paraId="6B8BFB3F">
      <w:pPr>
        <w:keepNext/>
        <w:keepLines/>
        <w:widowControl w:val="0"/>
        <w:adjustRightInd w:val="0"/>
        <w:snapToGrid w:val="0"/>
        <w:spacing w:before="156" w:beforeLines="50" w:after="0" w:line="360" w:lineRule="auto"/>
        <w:jc w:val="both"/>
        <w:outlineLvl w:val="3"/>
        <w:rPr>
          <w:rFonts w:hint="eastAsia" w:ascii="宋体" w:hAnsi="宋体" w:eastAsia="宋体" w:cs="宋体"/>
          <w:b w:val="0"/>
          <w:bCs/>
          <w:color w:val="auto"/>
          <w:kern w:val="2"/>
          <w:sz w:val="21"/>
          <w:szCs w:val="21"/>
          <w:highlight w:val="none"/>
          <w:lang w:val="en-US" w:eastAsia="zh-CN" w:bidi="ar-SA"/>
        </w:rPr>
      </w:pPr>
      <w:bookmarkStart w:id="194" w:name="_Toc29913957"/>
      <w:bookmarkStart w:id="195" w:name="_Toc20857"/>
      <w:bookmarkStart w:id="196" w:name="_Toc22586"/>
      <w:r>
        <w:rPr>
          <w:rFonts w:hint="eastAsia" w:ascii="宋体" w:hAnsi="宋体" w:eastAsia="宋体" w:cs="宋体"/>
          <w:b w:val="0"/>
          <w:bCs/>
          <w:color w:val="auto"/>
          <w:kern w:val="2"/>
          <w:sz w:val="21"/>
          <w:szCs w:val="21"/>
          <w:highlight w:val="none"/>
          <w:lang w:val="en-US" w:eastAsia="zh-CN" w:bidi="ar-SA"/>
        </w:rPr>
        <w:t>附件4-2 （1）投标人资格声明(格式)</w:t>
      </w:r>
      <w:bookmarkEnd w:id="194"/>
      <w:bookmarkEnd w:id="195"/>
      <w:bookmarkEnd w:id="196"/>
    </w:p>
    <w:p w14:paraId="0301BFF0">
      <w:pPr>
        <w:widowControl/>
        <w:adjustRightInd w:val="0"/>
        <w:snapToGrid w:val="0"/>
        <w:spacing w:before="156" w:beforeLines="50" w:line="360" w:lineRule="auto"/>
        <w:jc w:val="center"/>
        <w:rPr>
          <w:rFonts w:hint="eastAsia" w:ascii="宋体" w:hAnsi="宋体" w:eastAsia="宋体" w:cs="宋体"/>
          <w:color w:val="auto"/>
          <w:szCs w:val="21"/>
          <w:highlight w:val="none"/>
        </w:rPr>
      </w:pPr>
      <w:r>
        <w:rPr>
          <w:rFonts w:hint="eastAsia" w:ascii="宋体" w:hAnsi="宋体" w:eastAsia="宋体" w:cs="宋体"/>
          <w:b/>
          <w:color w:val="auto"/>
          <w:sz w:val="28"/>
          <w:szCs w:val="28"/>
          <w:highlight w:val="none"/>
        </w:rPr>
        <w:t>投标人资格声明(格式)</w:t>
      </w:r>
    </w:p>
    <w:p w14:paraId="06E3E99C">
      <w:pPr>
        <w:widowControl/>
        <w:adjustRightInd w:val="0"/>
        <w:snapToGrid w:val="0"/>
        <w:spacing w:before="156" w:beforeLines="50" w:line="360" w:lineRule="auto"/>
        <w:jc w:val="left"/>
        <w:rPr>
          <w:rFonts w:hint="eastAsia" w:ascii="宋体" w:hAnsi="宋体" w:eastAsia="宋体" w:cs="宋体"/>
          <w:color w:val="auto"/>
          <w:kern w:val="0"/>
          <w:szCs w:val="21"/>
          <w:highlight w:val="none"/>
        </w:rPr>
      </w:pPr>
      <w:r>
        <w:rPr>
          <w:rFonts w:hint="eastAsia" w:ascii="宋体" w:hAnsi="宋体" w:eastAsia="宋体" w:cs="宋体"/>
          <w:color w:val="auto"/>
          <w:szCs w:val="21"/>
          <w:highlight w:val="none"/>
        </w:rPr>
        <w:t>致</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(采购人、采购代理机构)：</w:t>
      </w:r>
    </w:p>
    <w:p w14:paraId="7E2F768C">
      <w:pPr>
        <w:widowControl/>
        <w:adjustRightInd w:val="0"/>
        <w:snapToGrid w:val="0"/>
        <w:spacing w:before="156" w:beforeLines="50" w:line="360" w:lineRule="auto"/>
        <w:ind w:firstLine="420"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szCs w:val="21"/>
          <w:highlight w:val="none"/>
        </w:rPr>
        <w:t>按照《中华人民共和国政府采购法》第二十二条和招标文件的规定，我单位郑重声明如下：</w:t>
      </w:r>
    </w:p>
    <w:p w14:paraId="71245DC8">
      <w:pPr>
        <w:widowControl/>
        <w:adjustRightInd w:val="0"/>
        <w:snapToGrid w:val="0"/>
        <w:spacing w:before="156" w:beforeLines="50" w:line="360" w:lineRule="auto"/>
        <w:ind w:firstLine="420"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szCs w:val="21"/>
          <w:highlight w:val="none"/>
        </w:rPr>
        <w:t>一、我单位是按照中华人民共和国法律规定登记注册的，注册地点为</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，全称为</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，统一社会信用代码为</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eastAsia="zh-CN"/>
        </w:rPr>
        <w:t>法定代表人（姓名）</w:t>
      </w:r>
      <w:r>
        <w:rPr>
          <w:rFonts w:hint="eastAsia" w:ascii="宋体" w:hAnsi="宋体" w:eastAsia="宋体" w:cs="宋体"/>
          <w:color w:val="auto"/>
          <w:szCs w:val="21"/>
          <w:highlight w:val="none"/>
        </w:rPr>
        <w:t>为</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，具有独立承担民事责任的能力。</w:t>
      </w:r>
    </w:p>
    <w:p w14:paraId="12C391EB">
      <w:pPr>
        <w:widowControl/>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二、我单位未被“国家企业信用信息系统”列入经营异常名录或者严重违法企业名单。</w:t>
      </w:r>
    </w:p>
    <w:p w14:paraId="21D8AAD4">
      <w:pPr>
        <w:widowControl/>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三、</w:t>
      </w:r>
      <w:r>
        <w:rPr>
          <w:rFonts w:hint="eastAsia" w:ascii="宋体" w:hAnsi="宋体" w:eastAsia="宋体" w:cs="宋体"/>
          <w:color w:val="auto"/>
          <w:szCs w:val="21"/>
          <w:highlight w:val="none"/>
        </w:rPr>
        <w:t>我单位具有良好的商业信誉和健全的财务会计制度。</w:t>
      </w:r>
    </w:p>
    <w:p w14:paraId="0EDD3532">
      <w:pPr>
        <w:widowControl/>
        <w:adjustRightInd w:val="0"/>
        <w:snapToGrid w:val="0"/>
        <w:spacing w:before="156" w:beforeLines="50" w:line="360" w:lineRule="auto"/>
        <w:ind w:firstLine="420"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四、我</w:t>
      </w:r>
      <w:r>
        <w:rPr>
          <w:rFonts w:hint="eastAsia" w:ascii="宋体" w:hAnsi="宋体" w:eastAsia="宋体" w:cs="宋体"/>
          <w:color w:val="auto"/>
          <w:szCs w:val="21"/>
          <w:highlight w:val="none"/>
        </w:rPr>
        <w:t>单位</w:t>
      </w:r>
      <w:r>
        <w:rPr>
          <w:rFonts w:hint="eastAsia" w:ascii="宋体" w:hAnsi="宋体" w:eastAsia="宋体" w:cs="宋体"/>
          <w:color w:val="auto"/>
          <w:kern w:val="0"/>
          <w:szCs w:val="21"/>
          <w:highlight w:val="none"/>
        </w:rPr>
        <w:t>依法进行纳税和社会保险申报并实际履行了义务。</w:t>
      </w:r>
    </w:p>
    <w:p w14:paraId="0415058C">
      <w:pPr>
        <w:widowControl/>
        <w:adjustRightInd w:val="0"/>
        <w:snapToGrid w:val="0"/>
        <w:spacing w:before="156" w:beforeLines="50" w:line="360" w:lineRule="auto"/>
        <w:ind w:firstLine="420"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szCs w:val="21"/>
          <w:highlight w:val="none"/>
        </w:rPr>
        <w:t>五、我单位具有履行本项目采购合同所必需的设备和专业技术能力，并具有履行合同的良好记录。</w:t>
      </w:r>
    </w:p>
    <w:p w14:paraId="3228C228">
      <w:pPr>
        <w:widowControl/>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六、我单位在参加采购项目政府采购活动前三年内，在经营活动中，未因违法经营受到刑事处罚或者责令停产停业、吊销许可证或者执照、较大数额罚款等行政处罚。其中较大数额罚款是指：达到处罚地行政处罚听证范围中“较大数额罚款”标准的；法律、法规、规章、国务院有关行政主管部门对“较大数额罚款”标准另有规定的，从其规定。</w:t>
      </w:r>
    </w:p>
    <w:p w14:paraId="2046B507">
      <w:pPr>
        <w:widowControl/>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供应商在参加政府采购活动前3年内因违法经营被禁止在一定期限内参加政府采购活动，期限届满的，可以参加政府采购活动。</w:t>
      </w:r>
    </w:p>
    <w:p w14:paraId="45B1D187">
      <w:pPr>
        <w:widowControl/>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七、我单位具备法律、行政法规规定的其他条件。</w:t>
      </w:r>
    </w:p>
    <w:p w14:paraId="7A5E4DBB">
      <w:pPr>
        <w:widowControl/>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八、</w:t>
      </w:r>
      <w:r>
        <w:rPr>
          <w:rFonts w:hint="eastAsia" w:ascii="宋体" w:hAnsi="宋体" w:eastAsia="宋体" w:cs="宋体"/>
          <w:color w:val="auto"/>
          <w:szCs w:val="21"/>
          <w:highlight w:val="none"/>
        </w:rPr>
        <w:t>与我单位存在“单位负责人为同一人或者存在直接控股、管理关系”的其他单位信息如下（如无，填写“无”）：</w:t>
      </w:r>
    </w:p>
    <w:p w14:paraId="756E0285">
      <w:pPr>
        <w:adjustRightInd w:val="0"/>
        <w:snapToGrid w:val="0"/>
        <w:spacing w:before="156" w:beforeLines="50"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1、与我单位的</w:t>
      </w:r>
      <w:r>
        <w:rPr>
          <w:rFonts w:hint="eastAsia" w:ascii="宋体" w:hAnsi="宋体" w:eastAsia="宋体" w:cs="宋体"/>
          <w:color w:val="auto"/>
          <w:szCs w:val="21"/>
          <w:highlight w:val="none"/>
          <w:lang w:eastAsia="zh-CN"/>
        </w:rPr>
        <w:t>法定代表人</w:t>
      </w:r>
      <w:r>
        <w:rPr>
          <w:rFonts w:hint="eastAsia" w:ascii="宋体" w:hAnsi="宋体" w:eastAsia="宋体" w:cs="宋体"/>
          <w:color w:val="auto"/>
          <w:szCs w:val="21"/>
          <w:highlight w:val="none"/>
        </w:rPr>
        <w:t>为同一人的其他单位如下：</w:t>
      </w:r>
      <w:r>
        <w:rPr>
          <w:rFonts w:hint="eastAsia" w:ascii="宋体" w:hAnsi="宋体" w:eastAsia="宋体" w:cs="宋体"/>
          <w:color w:val="auto"/>
          <w:szCs w:val="21"/>
          <w:highlight w:val="none"/>
          <w:u w:val="single"/>
        </w:rPr>
        <w:t xml:space="preserve">               </w:t>
      </w:r>
    </w:p>
    <w:p w14:paraId="03B94640">
      <w:pPr>
        <w:adjustRightInd w:val="0"/>
        <w:snapToGrid w:val="0"/>
        <w:spacing w:before="156" w:beforeLines="50"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2、我单位直接控股的其他单位如下：</w:t>
      </w:r>
      <w:r>
        <w:rPr>
          <w:rFonts w:hint="eastAsia" w:ascii="宋体" w:hAnsi="宋体" w:eastAsia="宋体" w:cs="宋体"/>
          <w:color w:val="auto"/>
          <w:szCs w:val="21"/>
          <w:highlight w:val="none"/>
          <w:u w:val="single"/>
        </w:rPr>
        <w:t xml:space="preserve">               </w:t>
      </w:r>
    </w:p>
    <w:p w14:paraId="1477ED2C">
      <w:pPr>
        <w:adjustRightInd w:val="0"/>
        <w:snapToGrid w:val="0"/>
        <w:spacing w:before="156" w:beforeLines="50"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3、与我单位存在管理关系的其他单位如下：</w:t>
      </w:r>
      <w:r>
        <w:rPr>
          <w:rFonts w:hint="eastAsia" w:ascii="宋体" w:hAnsi="宋体" w:eastAsia="宋体" w:cs="宋体"/>
          <w:color w:val="auto"/>
          <w:szCs w:val="21"/>
          <w:highlight w:val="none"/>
          <w:u w:val="single"/>
        </w:rPr>
        <w:t xml:space="preserve">               </w:t>
      </w:r>
    </w:p>
    <w:p w14:paraId="094ED42C">
      <w:pPr>
        <w:widowControl/>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九、我单位不属于为本项目提供整体设计、规范编制或者项目管理、监理、检测等服务的投标人。</w:t>
      </w:r>
    </w:p>
    <w:p w14:paraId="226C1415">
      <w:pPr>
        <w:widowControl/>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十、我单位无以下不良信用记录情形：</w:t>
      </w:r>
    </w:p>
    <w:p w14:paraId="180D8C46">
      <w:pPr>
        <w:widowControl/>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1、在“信用中国”网站被列入失信被执行人和重大税收违法案件当事人名单；</w:t>
      </w:r>
    </w:p>
    <w:p w14:paraId="5F7B79A6">
      <w:pPr>
        <w:widowControl/>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2、在“中国政府采购网”网站被列入政府采购严重违法失信行为记录名单；</w:t>
      </w:r>
    </w:p>
    <w:p w14:paraId="4F90136E">
      <w:pPr>
        <w:widowControl/>
        <w:adjustRightInd w:val="0"/>
        <w:snapToGrid w:val="0"/>
        <w:spacing w:before="156" w:beforeLines="50"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3、不符合《政府采购法》第二十二条规定的条件。</w:t>
      </w:r>
    </w:p>
    <w:p w14:paraId="11590B66">
      <w:pPr>
        <w:widowControl/>
        <w:adjustRightInd w:val="0"/>
        <w:snapToGrid w:val="0"/>
        <w:spacing w:before="156" w:beforeLines="50" w:line="360" w:lineRule="auto"/>
        <w:ind w:firstLine="420"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szCs w:val="21"/>
          <w:highlight w:val="none"/>
        </w:rPr>
        <w:t>我单位保证上述声明的事项都是真实的，如有虚假，我单位愿意承担相应的法律责任，并承担因此所造成的一切损失。</w:t>
      </w:r>
    </w:p>
    <w:p w14:paraId="1B2D34C6">
      <w:pPr>
        <w:widowControl/>
        <w:adjustRightInd w:val="0"/>
        <w:snapToGrid w:val="0"/>
        <w:spacing w:before="156" w:beforeLines="50" w:line="360" w:lineRule="auto"/>
        <w:jc w:val="left"/>
        <w:rPr>
          <w:rFonts w:hint="eastAsia" w:ascii="宋体" w:hAnsi="宋体" w:eastAsia="宋体" w:cs="宋体"/>
          <w:color w:val="auto"/>
          <w:szCs w:val="21"/>
          <w:highlight w:val="none"/>
        </w:rPr>
      </w:pPr>
    </w:p>
    <w:p w14:paraId="1C4A7885">
      <w:pPr>
        <w:widowControl/>
        <w:adjustRightInd w:val="0"/>
        <w:snapToGrid w:val="0"/>
        <w:spacing w:before="156" w:beforeLines="50"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注：第三条“良好的商业信誉”是指投标人经营状况良好，无本资格声明第十条情形。</w:t>
      </w:r>
    </w:p>
    <w:p w14:paraId="215826A8">
      <w:pPr>
        <w:widowControl/>
        <w:adjustRightInd w:val="0"/>
        <w:snapToGrid w:val="0"/>
        <w:spacing w:before="156" w:beforeLines="50" w:line="360" w:lineRule="auto"/>
        <w:jc w:val="left"/>
        <w:rPr>
          <w:rFonts w:hint="eastAsia" w:ascii="宋体" w:hAnsi="宋体" w:eastAsia="宋体" w:cs="宋体"/>
          <w:color w:val="auto"/>
          <w:szCs w:val="21"/>
          <w:highlight w:val="none"/>
        </w:rPr>
      </w:pPr>
    </w:p>
    <w:p w14:paraId="5A940EE4">
      <w:pPr>
        <w:adjustRightInd w:val="0"/>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投标人名称：</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lang w:val="en-US" w:eastAsia="zh-CN"/>
        </w:rPr>
        <w:t xml:space="preserve"> </w:t>
      </w:r>
      <w:r>
        <w:rPr>
          <w:rFonts w:hint="eastAsia" w:ascii="宋体" w:hAnsi="宋体" w:eastAsia="宋体" w:cs="宋体"/>
          <w:color w:val="auto"/>
          <w:szCs w:val="21"/>
          <w:highlight w:val="none"/>
        </w:rPr>
        <w:t>（盖单位电子章）</w:t>
      </w:r>
    </w:p>
    <w:p w14:paraId="2DACB203">
      <w:pPr>
        <w:adjustRightInd w:val="0"/>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pacing w:val="-2"/>
          <w:kern w:val="0"/>
          <w:szCs w:val="21"/>
          <w:highlight w:val="none"/>
          <w:lang w:eastAsia="zh-CN"/>
        </w:rPr>
        <w:t>法定代表人（单位负责人）或授权代表人</w:t>
      </w:r>
      <w:r>
        <w:rPr>
          <w:rFonts w:hint="eastAsia" w:ascii="宋体" w:hAnsi="宋体" w:eastAsia="宋体" w:cs="宋体"/>
          <w:color w:val="auto"/>
          <w:szCs w:val="21"/>
          <w:highlight w:val="none"/>
          <w:lang w:eastAsia="zh-CN"/>
        </w:rPr>
        <w:t>（签字或签章）</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_</w:t>
      </w:r>
    </w:p>
    <w:p w14:paraId="204F957F">
      <w:pPr>
        <w:adjustRightInd w:val="0"/>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日期：</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年</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月</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日</w:t>
      </w:r>
    </w:p>
    <w:p w14:paraId="13F29E40">
      <w:pPr>
        <w:widowControl/>
        <w:adjustRightInd w:val="0"/>
        <w:snapToGrid w:val="0"/>
        <w:spacing w:line="360" w:lineRule="auto"/>
        <w:jc w:val="left"/>
        <w:rPr>
          <w:rFonts w:hint="eastAsia" w:ascii="宋体" w:hAnsi="宋体" w:eastAsia="宋体" w:cs="宋体"/>
          <w:color w:val="auto"/>
          <w:szCs w:val="21"/>
          <w:highlight w:val="none"/>
        </w:rPr>
      </w:pPr>
    </w:p>
    <w:p w14:paraId="5688B6C5">
      <w:pPr>
        <w:rPr>
          <w:rFonts w:hint="eastAsia" w:ascii="Times New Roman" w:hAnsi="Times New Roman" w:eastAsia="宋体" w:cs="Times New Roman"/>
          <w:color w:val="auto"/>
          <w:highlight w:val="none"/>
          <w:lang w:eastAsia="zh-CN"/>
        </w:rPr>
      </w:pPr>
      <w:r>
        <w:rPr>
          <w:rFonts w:hint="eastAsia" w:ascii="宋体" w:hAnsi="宋体" w:eastAsia="宋体" w:cs="宋体"/>
          <w:b/>
          <w:color w:val="auto"/>
          <w:szCs w:val="21"/>
          <w:highlight w:val="none"/>
        </w:rPr>
        <w:br w:type="page"/>
      </w:r>
    </w:p>
    <w:p w14:paraId="677F6B19">
      <w:pPr>
        <w:keepNext/>
        <w:keepLines/>
        <w:widowControl w:val="0"/>
        <w:adjustRightInd w:val="0"/>
        <w:snapToGrid w:val="0"/>
        <w:spacing w:before="156" w:beforeLines="50" w:after="0" w:line="360" w:lineRule="auto"/>
        <w:jc w:val="both"/>
        <w:outlineLvl w:val="3"/>
        <w:rPr>
          <w:rFonts w:hint="eastAsia" w:ascii="宋体" w:hAnsi="宋体" w:eastAsia="宋体" w:cs="宋体"/>
          <w:b w:val="0"/>
          <w:bCs/>
          <w:color w:val="auto"/>
          <w:kern w:val="2"/>
          <w:sz w:val="21"/>
          <w:szCs w:val="21"/>
          <w:highlight w:val="none"/>
          <w:lang w:val="en-US" w:eastAsia="zh-CN" w:bidi="ar-SA"/>
        </w:rPr>
      </w:pPr>
      <w:r>
        <w:rPr>
          <w:rFonts w:hint="eastAsia" w:ascii="宋体" w:hAnsi="宋体" w:eastAsia="宋体" w:cs="宋体"/>
          <w:b w:val="0"/>
          <w:bCs/>
          <w:color w:val="auto"/>
          <w:kern w:val="2"/>
          <w:sz w:val="21"/>
          <w:szCs w:val="21"/>
          <w:highlight w:val="none"/>
          <w:lang w:val="en-US" w:eastAsia="zh-CN" w:bidi="ar-SA"/>
        </w:rPr>
        <w:t>附件4-2（2） 湖南省政府采购供应商资格承诺函(格式)</w:t>
      </w:r>
    </w:p>
    <w:p w14:paraId="499685C6">
      <w:pPr>
        <w:widowControl/>
        <w:adjustRightInd w:val="0"/>
        <w:snapToGrid w:val="0"/>
        <w:spacing w:before="468" w:beforeLines="150" w:line="360" w:lineRule="auto"/>
        <w:jc w:val="center"/>
        <w:rPr>
          <w:rFonts w:hint="eastAsia" w:ascii="宋体" w:hAnsi="宋体" w:eastAsia="宋体" w:cs="宋体"/>
          <w:color w:val="auto"/>
          <w:szCs w:val="21"/>
          <w:highlight w:val="none"/>
        </w:rPr>
      </w:pPr>
      <w:r>
        <w:rPr>
          <w:rFonts w:hint="eastAsia" w:ascii="宋体" w:hAnsi="宋体" w:eastAsia="宋体" w:cs="宋体"/>
          <w:b/>
          <w:color w:val="auto"/>
          <w:sz w:val="28"/>
          <w:szCs w:val="28"/>
          <w:highlight w:val="none"/>
        </w:rPr>
        <w:t>湖南省政府采购</w:t>
      </w:r>
      <w:r>
        <w:rPr>
          <w:rFonts w:hint="eastAsia" w:ascii="宋体" w:hAnsi="宋体" w:eastAsia="宋体" w:cs="宋体"/>
          <w:b/>
          <w:color w:val="auto"/>
          <w:sz w:val="28"/>
          <w:szCs w:val="28"/>
          <w:highlight w:val="none"/>
          <w:lang w:eastAsia="zh-CN"/>
        </w:rPr>
        <w:t>供应商资格承诺函</w:t>
      </w:r>
      <w:r>
        <w:rPr>
          <w:rFonts w:hint="eastAsia" w:ascii="宋体" w:hAnsi="宋体" w:eastAsia="宋体" w:cs="宋体"/>
          <w:b/>
          <w:color w:val="auto"/>
          <w:sz w:val="28"/>
          <w:szCs w:val="28"/>
          <w:highlight w:val="none"/>
        </w:rPr>
        <w:t>(格式)</w:t>
      </w:r>
    </w:p>
    <w:p w14:paraId="4E73510F">
      <w:pPr>
        <w:widowControl/>
        <w:spacing w:before="156" w:beforeLines="50" w:line="24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本公司</w:t>
      </w:r>
      <w:r>
        <w:rPr>
          <w:rFonts w:hint="eastAsia" w:ascii="宋体" w:hAnsi="宋体" w:eastAsia="宋体" w:cs="宋体"/>
          <w:color w:val="auto"/>
          <w:szCs w:val="21"/>
          <w:highlight w:val="none"/>
          <w:lang w:eastAsia="zh-CN"/>
        </w:rPr>
        <w:t>（单位）</w:t>
      </w:r>
      <w:r>
        <w:rPr>
          <w:rFonts w:hint="eastAsia" w:ascii="宋体" w:hAnsi="宋体" w:eastAsia="宋体" w:cs="宋体"/>
          <w:color w:val="auto"/>
          <w:szCs w:val="21"/>
          <w:highlight w:val="none"/>
        </w:rPr>
        <w:t>独立承担民事责任、具有良好的商业信誉和健全的财务会计制度、依法缴纳税收和社会保障资金</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在前三年的经营活动中无重大违法记录</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未列入严重失信行为名单</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符合</w:t>
      </w:r>
      <w:r>
        <w:rPr>
          <w:rFonts w:hint="eastAsia" w:ascii="宋体" w:hAnsi="宋体" w:eastAsia="宋体" w:cs="宋体"/>
          <w:color w:val="auto"/>
          <w:szCs w:val="21"/>
          <w:highlight w:val="none"/>
          <w:lang w:eastAsia="zh-CN"/>
        </w:rPr>
        <w:t>政府采购供应商</w:t>
      </w:r>
      <w:r>
        <w:rPr>
          <w:rFonts w:hint="eastAsia" w:ascii="宋体" w:hAnsi="宋体" w:eastAsia="宋体" w:cs="宋体"/>
          <w:color w:val="auto"/>
          <w:szCs w:val="21"/>
          <w:highlight w:val="none"/>
        </w:rPr>
        <w:t>的基本资格要求。</w:t>
      </w:r>
    </w:p>
    <w:p w14:paraId="079DE070">
      <w:pPr>
        <w:widowControl/>
        <w:spacing w:before="156" w:beforeLines="50" w:line="24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按照《政府采购促进中小企业发展管理办法》(财库〔2020〕46号)</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本公司</w:t>
      </w:r>
      <w:r>
        <w:rPr>
          <w:rFonts w:hint="eastAsia" w:ascii="宋体" w:hAnsi="宋体" w:eastAsia="宋体" w:cs="宋体"/>
          <w:color w:val="auto"/>
          <w:szCs w:val="21"/>
          <w:highlight w:val="none"/>
          <w:lang w:eastAsia="zh-CN"/>
        </w:rPr>
        <w:t>（单位）</w:t>
      </w:r>
      <w:r>
        <w:rPr>
          <w:rFonts w:hint="eastAsia" w:ascii="宋体" w:hAnsi="宋体" w:eastAsia="宋体" w:cs="宋体"/>
          <w:color w:val="auto"/>
          <w:szCs w:val="21"/>
          <w:highlight w:val="none"/>
        </w:rPr>
        <w:t>企业规模为</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大型□</w:t>
      </w:r>
      <w:r>
        <w:rPr>
          <w:rFonts w:hint="eastAsia" w:ascii="宋体" w:hAnsi="宋体" w:eastAsia="宋体" w:cs="宋体"/>
          <w:color w:val="auto"/>
          <w:szCs w:val="21"/>
          <w:highlight w:val="none"/>
          <w:lang w:val="en-US" w:eastAsia="zh-CN"/>
        </w:rPr>
        <w:t xml:space="preserve">    </w:t>
      </w:r>
      <w:r>
        <w:rPr>
          <w:rFonts w:hint="eastAsia" w:ascii="宋体" w:hAnsi="宋体" w:eastAsia="宋体" w:cs="宋体"/>
          <w:color w:val="auto"/>
          <w:szCs w:val="21"/>
          <w:highlight w:val="none"/>
        </w:rPr>
        <w:t>中型□</w:t>
      </w:r>
      <w:r>
        <w:rPr>
          <w:rFonts w:hint="eastAsia" w:ascii="宋体" w:hAnsi="宋体" w:eastAsia="宋体" w:cs="宋体"/>
          <w:color w:val="auto"/>
          <w:szCs w:val="21"/>
          <w:highlight w:val="none"/>
          <w:lang w:val="en-US" w:eastAsia="zh-CN"/>
        </w:rPr>
        <w:t xml:space="preserve">    </w:t>
      </w:r>
      <w:r>
        <w:rPr>
          <w:rFonts w:hint="eastAsia" w:ascii="宋体" w:hAnsi="宋体" w:eastAsia="宋体" w:cs="宋体"/>
          <w:color w:val="auto"/>
          <w:szCs w:val="21"/>
          <w:highlight w:val="none"/>
        </w:rPr>
        <w:t>小型□</w:t>
      </w:r>
      <w:r>
        <w:rPr>
          <w:rFonts w:hint="eastAsia" w:ascii="宋体" w:hAnsi="宋体" w:eastAsia="宋体" w:cs="宋体"/>
          <w:color w:val="auto"/>
          <w:szCs w:val="21"/>
          <w:highlight w:val="none"/>
          <w:lang w:val="en-US" w:eastAsia="zh-CN"/>
        </w:rPr>
        <w:t xml:space="preserve">    </w:t>
      </w:r>
      <w:r>
        <w:rPr>
          <w:rFonts w:hint="eastAsia" w:ascii="宋体" w:hAnsi="宋体" w:eastAsia="宋体" w:cs="宋体"/>
          <w:color w:val="auto"/>
          <w:szCs w:val="21"/>
          <w:highlight w:val="none"/>
        </w:rPr>
        <w:t>微型□。</w:t>
      </w:r>
    </w:p>
    <w:p w14:paraId="1DFC1072">
      <w:pPr>
        <w:widowControl/>
        <w:spacing w:before="156" w:beforeLines="50" w:line="240" w:lineRule="auto"/>
        <w:ind w:firstLine="420" w:firstLineChars="200"/>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rPr>
        <w:t>公司(单位)名称：</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lang w:eastAsia="zh-CN"/>
        </w:rPr>
        <w:t>（盖单位电子章）</w:t>
      </w:r>
      <w:r>
        <w:rPr>
          <w:rFonts w:hint="eastAsia" w:ascii="宋体" w:hAnsi="宋体" w:eastAsia="宋体" w:cs="宋体"/>
          <w:color w:val="auto"/>
          <w:szCs w:val="21"/>
          <w:highlight w:val="none"/>
          <w:lang w:val="en-US" w:eastAsia="zh-CN"/>
        </w:rPr>
        <w:t xml:space="preserve"> </w:t>
      </w:r>
    </w:p>
    <w:p w14:paraId="6A5904DF">
      <w:pPr>
        <w:widowControl/>
        <w:spacing w:before="156" w:beforeLines="50" w:line="24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机构代码：</w:t>
      </w:r>
      <w:r>
        <w:rPr>
          <w:rFonts w:hint="eastAsia" w:ascii="宋体" w:hAnsi="宋体" w:eastAsia="宋体" w:cs="宋体"/>
          <w:color w:val="auto"/>
          <w:szCs w:val="21"/>
          <w:highlight w:val="none"/>
          <w:u w:val="single"/>
        </w:rPr>
        <w:t xml:space="preserve">            </w:t>
      </w:r>
    </w:p>
    <w:p w14:paraId="3C596D69">
      <w:pPr>
        <w:widowControl/>
        <w:spacing w:before="156" w:beforeLines="50" w:line="24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注册登记机构：</w:t>
      </w:r>
      <w:r>
        <w:rPr>
          <w:rFonts w:hint="eastAsia" w:ascii="宋体" w:hAnsi="宋体" w:eastAsia="宋体" w:cs="宋体"/>
          <w:color w:val="auto"/>
          <w:szCs w:val="21"/>
          <w:highlight w:val="none"/>
          <w:u w:val="single"/>
        </w:rPr>
        <w:t xml:space="preserve">            </w:t>
      </w:r>
    </w:p>
    <w:p w14:paraId="242188EF">
      <w:pPr>
        <w:widowControl/>
        <w:spacing w:before="156" w:beforeLines="50" w:line="24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日期：</w:t>
      </w:r>
      <w:r>
        <w:rPr>
          <w:rFonts w:hint="eastAsia" w:ascii="宋体" w:hAnsi="宋体" w:eastAsia="宋体" w:cs="宋体"/>
          <w:color w:val="auto"/>
          <w:szCs w:val="21"/>
          <w:highlight w:val="none"/>
          <w:u w:val="single"/>
        </w:rPr>
        <w:t xml:space="preserve">            </w:t>
      </w:r>
    </w:p>
    <w:p w14:paraId="782B430F">
      <w:pPr>
        <w:widowControl/>
        <w:spacing w:before="156" w:beforeLines="50" w:line="24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有效期：</w:t>
      </w:r>
      <w:r>
        <w:rPr>
          <w:rFonts w:hint="eastAsia" w:ascii="宋体" w:hAnsi="宋体" w:eastAsia="宋体" w:cs="宋体"/>
          <w:color w:val="auto"/>
          <w:szCs w:val="21"/>
          <w:highlight w:val="none"/>
          <w:u w:val="single"/>
        </w:rPr>
        <w:t xml:space="preserve">            </w:t>
      </w:r>
    </w:p>
    <w:p w14:paraId="75942D41">
      <w:pPr>
        <w:widowControl/>
        <w:spacing w:before="156" w:beforeLines="50" w:line="24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注册资本：</w:t>
      </w:r>
      <w:r>
        <w:rPr>
          <w:rFonts w:hint="eastAsia" w:ascii="宋体" w:hAnsi="宋体" w:eastAsia="宋体" w:cs="宋体"/>
          <w:color w:val="auto"/>
          <w:szCs w:val="21"/>
          <w:highlight w:val="none"/>
          <w:u w:val="single"/>
        </w:rPr>
        <w:t xml:space="preserve">            </w:t>
      </w:r>
    </w:p>
    <w:p w14:paraId="78910269">
      <w:pPr>
        <w:widowControl/>
        <w:spacing w:before="156" w:beforeLines="50" w:line="24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地 址：</w:t>
      </w:r>
      <w:r>
        <w:rPr>
          <w:rFonts w:hint="eastAsia" w:ascii="宋体" w:hAnsi="宋体" w:eastAsia="宋体" w:cs="宋体"/>
          <w:color w:val="auto"/>
          <w:szCs w:val="21"/>
          <w:highlight w:val="none"/>
          <w:u w:val="single"/>
        </w:rPr>
        <w:t xml:space="preserve">            </w:t>
      </w:r>
    </w:p>
    <w:p w14:paraId="06F23AC3">
      <w:pPr>
        <w:widowControl/>
        <w:spacing w:before="156" w:beforeLines="50" w:line="24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经济行业：</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eastAsia="zh-CN"/>
        </w:rPr>
        <w:t>（注：根据</w:t>
      </w:r>
      <w:r>
        <w:rPr>
          <w:rFonts w:hint="eastAsia" w:ascii="宋体" w:hAnsi="宋体" w:eastAsia="宋体" w:cs="宋体"/>
          <w:color w:val="auto"/>
          <w:szCs w:val="21"/>
          <w:highlight w:val="none"/>
          <w:u w:val="single"/>
          <w:lang w:val="en-US" w:eastAsia="zh-CN"/>
        </w:rPr>
        <w:t>招标文件</w:t>
      </w:r>
      <w:r>
        <w:rPr>
          <w:rFonts w:hint="eastAsia" w:ascii="宋体" w:hAnsi="宋体" w:eastAsia="宋体" w:cs="宋体"/>
          <w:color w:val="auto"/>
          <w:szCs w:val="21"/>
          <w:highlight w:val="none"/>
          <w:u w:val="single"/>
          <w:lang w:eastAsia="zh-CN"/>
        </w:rPr>
        <w:t>“本项目对应的中小企业划分标准所属行业”内容填写）</w:t>
      </w:r>
      <w:r>
        <w:rPr>
          <w:rFonts w:hint="eastAsia" w:ascii="宋体" w:hAnsi="宋体" w:eastAsia="宋体" w:cs="宋体"/>
          <w:color w:val="auto"/>
          <w:szCs w:val="21"/>
          <w:highlight w:val="none"/>
          <w:u w:val="single"/>
        </w:rPr>
        <w:t xml:space="preserve"> </w:t>
      </w:r>
    </w:p>
    <w:p w14:paraId="05DECC0B">
      <w:pPr>
        <w:widowControl/>
        <w:spacing w:before="156" w:beforeLines="50" w:line="240" w:lineRule="auto"/>
        <w:ind w:firstLine="420" w:firstLineChars="200"/>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经济性质：</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eastAsia="zh-CN"/>
        </w:rPr>
        <w:t>（注：填写营业执照的“类型”；如果是事业单位的则填写“事业单位”）</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lang w:eastAsia="zh-CN"/>
        </w:rPr>
        <w:t>。</w:t>
      </w:r>
    </w:p>
    <w:p w14:paraId="1D4C7C99">
      <w:pPr>
        <w:widowControl/>
        <w:spacing w:before="156" w:beforeLines="50" w:line="240" w:lineRule="auto"/>
        <w:ind w:firstLine="420" w:firstLineChars="200"/>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法定代表人(负责人)姓名</w:t>
      </w:r>
      <w:r>
        <w:rPr>
          <w:rFonts w:hint="eastAsia" w:ascii="宋体" w:hAnsi="宋体" w:eastAsia="宋体" w:cs="宋体"/>
          <w:color w:val="auto"/>
          <w:szCs w:val="21"/>
          <w:highlight w:val="none"/>
          <w:lang w:eastAsia="zh-CN"/>
        </w:rPr>
        <w:t>（签字或签章）</w:t>
      </w:r>
      <w:r>
        <w:rPr>
          <w:rFonts w:hint="eastAsia" w:ascii="宋体" w:hAnsi="宋体" w:eastAsia="宋体" w:cs="宋体"/>
          <w:color w:val="auto"/>
          <w:szCs w:val="21"/>
          <w:highlight w:val="none"/>
        </w:rPr>
        <w:t>、身份证号、</w:t>
      </w:r>
      <w:r>
        <w:rPr>
          <w:rFonts w:hint="eastAsia" w:ascii="宋体" w:hAnsi="宋体" w:eastAsia="宋体" w:cs="宋体"/>
          <w:color w:val="auto"/>
          <w:szCs w:val="21"/>
          <w:highlight w:val="none"/>
          <w:lang w:eastAsia="zh-CN"/>
        </w:rPr>
        <w:t>手机号</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u w:val="single"/>
        </w:rPr>
        <w:t xml:space="preserve">            </w:t>
      </w:r>
    </w:p>
    <w:p w14:paraId="5E1902E4">
      <w:pPr>
        <w:widowControl/>
        <w:spacing w:before="156" w:beforeLines="50" w:line="240" w:lineRule="auto"/>
        <w:ind w:firstLine="420" w:firstLineChars="200"/>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授权代表人姓名</w:t>
      </w:r>
      <w:r>
        <w:rPr>
          <w:rFonts w:hint="eastAsia" w:ascii="宋体" w:hAnsi="宋体" w:eastAsia="宋体" w:cs="宋体"/>
          <w:color w:val="auto"/>
          <w:szCs w:val="21"/>
          <w:highlight w:val="none"/>
          <w:lang w:eastAsia="zh-CN"/>
        </w:rPr>
        <w:t>（签字或签章）</w:t>
      </w:r>
      <w:r>
        <w:rPr>
          <w:rFonts w:hint="eastAsia" w:ascii="宋体" w:hAnsi="宋体" w:eastAsia="宋体" w:cs="宋体"/>
          <w:color w:val="auto"/>
          <w:szCs w:val="21"/>
          <w:highlight w:val="none"/>
        </w:rPr>
        <w:t>、身份证号、</w:t>
      </w:r>
      <w:r>
        <w:rPr>
          <w:rFonts w:hint="eastAsia" w:ascii="宋体" w:hAnsi="宋体" w:eastAsia="宋体" w:cs="宋体"/>
          <w:color w:val="auto"/>
          <w:szCs w:val="21"/>
          <w:highlight w:val="none"/>
          <w:lang w:eastAsia="zh-CN"/>
        </w:rPr>
        <w:t>手机号</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u w:val="single"/>
        </w:rPr>
        <w:t xml:space="preserve">            </w:t>
      </w:r>
    </w:p>
    <w:p w14:paraId="134317DE">
      <w:pPr>
        <w:spacing w:line="240" w:lineRule="auto"/>
        <w:ind w:firstLine="420" w:firstLineChars="200"/>
        <w:rPr>
          <w:rFonts w:hint="eastAsia" w:ascii="宋体" w:hAnsi="宋体" w:eastAsia="宋体" w:cs="宋体"/>
          <w:color w:val="auto"/>
          <w:highlight w:val="none"/>
          <w:lang w:val="en-US" w:eastAsia="zh-CN"/>
        </w:rPr>
      </w:pPr>
      <w:r>
        <w:rPr>
          <w:rFonts w:hint="eastAsia" w:ascii="宋体" w:hAnsi="宋体" w:eastAsia="宋体" w:cs="宋体"/>
          <w:color w:val="auto"/>
          <w:szCs w:val="21"/>
          <w:highlight w:val="none"/>
          <w:lang w:val="en-US" w:eastAsia="zh-CN"/>
        </w:rPr>
        <w:t>年     月    日</w:t>
      </w:r>
    </w:p>
    <w:p w14:paraId="0714B4CC">
      <w:pPr>
        <w:widowControl/>
        <w:jc w:val="left"/>
        <w:rPr>
          <w:rFonts w:hint="eastAsia" w:ascii="宋体" w:hAnsi="宋体" w:eastAsia="宋体" w:cs="宋体"/>
          <w:bCs/>
          <w:color w:val="auto"/>
          <w:szCs w:val="21"/>
          <w:highlight w:val="none"/>
        </w:rPr>
      </w:pPr>
    </w:p>
    <w:p w14:paraId="080861DF">
      <w:pPr>
        <w:tabs>
          <w:tab w:val="left" w:pos="4725"/>
        </w:tabs>
        <w:adjustRightInd w:val="0"/>
        <w:snapToGrid w:val="0"/>
        <w:spacing w:before="156" w:beforeLines="50" w:line="360" w:lineRule="auto"/>
        <w:ind w:firstLine="735" w:firstLineChars="350"/>
        <w:rPr>
          <w:rFonts w:hint="eastAsia" w:ascii="宋体" w:hAnsi="宋体" w:eastAsia="宋体" w:cs="宋体"/>
          <w:color w:val="auto"/>
          <w:szCs w:val="21"/>
          <w:highlight w:val="none"/>
        </w:rPr>
      </w:pPr>
      <w:bookmarkStart w:id="197" w:name="_Toc390"/>
      <w:bookmarkStart w:id="198" w:name="_Toc26565"/>
      <w:bookmarkStart w:id="199" w:name="_Toc29913958"/>
      <w:r>
        <w:rPr>
          <w:rFonts w:hint="eastAsia" w:ascii="宋体" w:hAnsi="宋体" w:eastAsia="宋体" w:cs="宋体"/>
          <w:b w:val="0"/>
          <w:color w:val="auto"/>
          <w:sz w:val="21"/>
          <w:szCs w:val="21"/>
          <w:highlight w:val="none"/>
          <w:lang w:eastAsia="zh-CN"/>
        </w:rPr>
        <w:br w:type="page"/>
      </w:r>
      <w:r>
        <w:rPr>
          <w:rFonts w:hint="eastAsia" w:ascii="宋体" w:hAnsi="宋体" w:eastAsia="宋体" w:cs="宋体"/>
          <w:color w:val="auto"/>
          <w:szCs w:val="21"/>
          <w:highlight w:val="none"/>
          <w:lang w:eastAsia="zh-CN"/>
        </w:rPr>
        <w:t>附件</w:t>
      </w:r>
      <w:r>
        <w:rPr>
          <w:rFonts w:hint="eastAsia" w:ascii="宋体" w:hAnsi="宋体" w:eastAsia="宋体" w:cs="宋体"/>
          <w:color w:val="auto"/>
          <w:szCs w:val="21"/>
          <w:highlight w:val="none"/>
          <w:lang w:val="en-US" w:eastAsia="zh-CN"/>
        </w:rPr>
        <w:t>4-2 （3）信用中国、中国政府采购网个网站的截图</w:t>
      </w:r>
    </w:p>
    <w:p w14:paraId="4BC10CF2">
      <w:pPr>
        <w:tabs>
          <w:tab w:val="left" w:pos="4725"/>
        </w:tabs>
        <w:adjustRightInd w:val="0"/>
        <w:snapToGrid w:val="0"/>
        <w:spacing w:before="156" w:beforeLines="50" w:line="360" w:lineRule="auto"/>
        <w:ind w:firstLine="735" w:firstLineChars="350"/>
        <w:rPr>
          <w:rFonts w:hint="eastAsia" w:ascii="宋体" w:hAnsi="宋体" w:eastAsia="宋体" w:cs="宋体"/>
          <w:color w:val="auto"/>
          <w:szCs w:val="21"/>
          <w:highlight w:val="none"/>
        </w:rPr>
      </w:pPr>
    </w:p>
    <w:p w14:paraId="3296591C">
      <w:pPr>
        <w:rPr>
          <w:rFonts w:hint="eastAsia" w:ascii="宋体" w:hAnsi="宋体" w:eastAsia="宋体" w:cs="宋体"/>
          <w:b w:val="0"/>
          <w:color w:val="auto"/>
          <w:sz w:val="21"/>
          <w:szCs w:val="21"/>
          <w:highlight w:val="none"/>
          <w:lang w:eastAsia="zh-CN"/>
        </w:rPr>
      </w:pPr>
    </w:p>
    <w:p w14:paraId="4E360BD4">
      <w:pPr>
        <w:rPr>
          <w:rFonts w:hint="eastAsia" w:ascii="宋体" w:hAnsi="宋体" w:eastAsia="宋体" w:cs="宋体"/>
          <w:b w:val="0"/>
          <w:color w:val="auto"/>
          <w:sz w:val="21"/>
          <w:szCs w:val="21"/>
          <w:highlight w:val="none"/>
          <w:lang w:eastAsia="zh-CN"/>
        </w:rPr>
      </w:pPr>
      <w:r>
        <w:rPr>
          <w:rFonts w:hint="eastAsia" w:ascii="宋体" w:hAnsi="宋体" w:eastAsia="宋体" w:cs="宋体"/>
          <w:b w:val="0"/>
          <w:color w:val="auto"/>
          <w:sz w:val="21"/>
          <w:szCs w:val="21"/>
          <w:highlight w:val="none"/>
          <w:lang w:eastAsia="zh-CN"/>
        </w:rPr>
        <w:br w:type="page"/>
      </w:r>
    </w:p>
    <w:p w14:paraId="0C40E76A">
      <w:pPr>
        <w:keepNext/>
        <w:keepLines/>
        <w:widowControl w:val="0"/>
        <w:spacing w:before="280" w:after="290" w:line="376" w:lineRule="auto"/>
        <w:jc w:val="both"/>
        <w:outlineLvl w:val="3"/>
        <w:rPr>
          <w:rFonts w:hint="eastAsia" w:ascii="宋体" w:hAnsi="宋体" w:eastAsia="宋体" w:cs="宋体"/>
          <w:b w:val="0"/>
          <w:bCs/>
          <w:color w:val="auto"/>
          <w:kern w:val="2"/>
          <w:sz w:val="21"/>
          <w:szCs w:val="21"/>
          <w:highlight w:val="none"/>
          <w:lang w:val="en-US" w:eastAsia="zh-CN" w:bidi="ar-SA"/>
        </w:rPr>
      </w:pPr>
      <w:r>
        <w:rPr>
          <w:rFonts w:hint="eastAsia" w:ascii="宋体" w:hAnsi="宋体" w:eastAsia="宋体" w:cs="宋体"/>
          <w:b w:val="0"/>
          <w:bCs/>
          <w:color w:val="auto"/>
          <w:kern w:val="2"/>
          <w:sz w:val="21"/>
          <w:szCs w:val="21"/>
          <w:highlight w:val="none"/>
          <w:lang w:val="en-US" w:eastAsia="zh-CN" w:bidi="ar-SA"/>
        </w:rPr>
        <w:t>附件4-3 符合特定资格条件证明材料复印件或者情况说明</w:t>
      </w:r>
      <w:bookmarkEnd w:id="197"/>
      <w:bookmarkEnd w:id="198"/>
      <w:bookmarkEnd w:id="199"/>
    </w:p>
    <w:p w14:paraId="2F2E5776">
      <w:pPr>
        <w:widowControl/>
        <w:adjustRightInd w:val="0"/>
        <w:snapToGrid w:val="0"/>
        <w:spacing w:line="360" w:lineRule="auto"/>
        <w:jc w:val="center"/>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符合特定资格条件证明材料复印件或者情况说明</w:t>
      </w:r>
    </w:p>
    <w:p w14:paraId="3ECBBCAB">
      <w:pPr>
        <w:widowControl/>
        <w:adjustRightInd w:val="0"/>
        <w:snapToGrid w:val="0"/>
        <w:spacing w:line="360" w:lineRule="auto"/>
        <w:ind w:firstLine="560" w:firstLineChars="200"/>
        <w:jc w:val="left"/>
        <w:rPr>
          <w:rFonts w:hint="eastAsia" w:ascii="宋体" w:hAnsi="宋体" w:eastAsia="宋体" w:cs="宋体"/>
          <w:color w:val="auto"/>
          <w:sz w:val="28"/>
          <w:szCs w:val="28"/>
          <w:highlight w:val="none"/>
        </w:rPr>
      </w:pPr>
    </w:p>
    <w:p w14:paraId="6344D375">
      <w:pPr>
        <w:widowControl/>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注：按第二章第14.1（3）项要求提供。</w:t>
      </w:r>
    </w:p>
    <w:p w14:paraId="08936474">
      <w:pPr>
        <w:widowControl/>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br w:type="page"/>
      </w:r>
    </w:p>
    <w:p w14:paraId="403D032A">
      <w:pPr>
        <w:keepNext/>
        <w:keepLines/>
        <w:widowControl w:val="0"/>
        <w:spacing w:before="280" w:after="290" w:line="376" w:lineRule="auto"/>
        <w:jc w:val="both"/>
        <w:outlineLvl w:val="3"/>
        <w:rPr>
          <w:rFonts w:hint="eastAsia" w:ascii="宋体" w:hAnsi="宋体" w:eastAsia="宋体" w:cs="宋体"/>
          <w:b w:val="0"/>
          <w:bCs/>
          <w:color w:val="auto"/>
          <w:kern w:val="0"/>
          <w:sz w:val="21"/>
          <w:szCs w:val="21"/>
          <w:highlight w:val="none"/>
          <w:lang w:val="en-US" w:eastAsia="zh-CN" w:bidi="ar-SA"/>
        </w:rPr>
      </w:pPr>
      <w:bookmarkStart w:id="200" w:name="_Toc30025"/>
      <w:bookmarkStart w:id="201" w:name="_Toc29913959"/>
      <w:bookmarkStart w:id="202" w:name="_Toc14195"/>
      <w:r>
        <w:rPr>
          <w:rFonts w:hint="eastAsia" w:ascii="宋体" w:hAnsi="宋体" w:eastAsia="宋体" w:cs="宋体"/>
          <w:b w:val="0"/>
          <w:bCs/>
          <w:color w:val="auto"/>
          <w:kern w:val="2"/>
          <w:sz w:val="21"/>
          <w:szCs w:val="21"/>
          <w:highlight w:val="none"/>
          <w:lang w:val="en-US" w:eastAsia="zh-CN" w:bidi="ar-SA"/>
        </w:rPr>
        <w:t>附件4-4 （1）联合体协议书（格式）</w:t>
      </w:r>
      <w:bookmarkEnd w:id="200"/>
      <w:bookmarkEnd w:id="201"/>
      <w:bookmarkEnd w:id="202"/>
    </w:p>
    <w:p w14:paraId="60A3E861">
      <w:pPr>
        <w:adjustRightInd w:val="0"/>
        <w:snapToGrid w:val="0"/>
        <w:spacing w:line="360" w:lineRule="auto"/>
        <w:jc w:val="center"/>
        <w:rPr>
          <w:rFonts w:hint="eastAsia" w:ascii="宋体" w:hAnsi="宋体" w:eastAsia="宋体" w:cs="宋体"/>
          <w:b/>
          <w:color w:val="auto"/>
          <w:szCs w:val="21"/>
          <w:highlight w:val="none"/>
        </w:rPr>
      </w:pPr>
      <w:r>
        <w:rPr>
          <w:rFonts w:hint="eastAsia" w:ascii="宋体" w:hAnsi="宋体" w:eastAsia="宋体" w:cs="宋体"/>
          <w:b/>
          <w:color w:val="auto"/>
          <w:sz w:val="28"/>
          <w:szCs w:val="28"/>
          <w:highlight w:val="none"/>
        </w:rPr>
        <w:t>联合体协议书（格式）</w:t>
      </w:r>
    </w:p>
    <w:p w14:paraId="1CC8E157">
      <w:pPr>
        <w:adjustRightInd w:val="0"/>
        <w:snapToGrid w:val="0"/>
        <w:spacing w:line="360" w:lineRule="auto"/>
        <w:rPr>
          <w:rFonts w:hint="eastAsia" w:ascii="宋体" w:hAnsi="宋体" w:eastAsia="宋体" w:cs="宋体"/>
          <w:color w:val="auto"/>
          <w:szCs w:val="21"/>
          <w:highlight w:val="none"/>
        </w:rPr>
      </w:pPr>
    </w:p>
    <w:p w14:paraId="6F182AD0">
      <w:pPr>
        <w:adjustRightInd w:val="0"/>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致</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（采购人、采购代理机构）：</w:t>
      </w:r>
    </w:p>
    <w:p w14:paraId="6CF9AAD6">
      <w:pPr>
        <w:adjustRightInd w:val="0"/>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经研究，我们决定自愿组成联合体共同参加</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eastAsia="zh-CN"/>
        </w:rPr>
        <w:t>采购项目名称</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eastAsia="zh-CN"/>
        </w:rPr>
        <w:t>政府采购计划编号</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 ）项目的投标。现就联合体投标事宜订立如下协议：</w:t>
      </w:r>
    </w:p>
    <w:p w14:paraId="732FBF34">
      <w:pPr>
        <w:adjustRightInd w:val="0"/>
        <w:snapToGrid w:val="0"/>
        <w:spacing w:line="360" w:lineRule="auto"/>
        <w:ind w:firstLine="420" w:firstLineChars="200"/>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一、联合体基本信息：</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（各方公司名称、地址、注册资金、营业执照、</w:t>
      </w:r>
      <w:r>
        <w:rPr>
          <w:rFonts w:hint="eastAsia" w:ascii="宋体" w:hAnsi="宋体" w:eastAsia="宋体" w:cs="宋体"/>
          <w:color w:val="auto"/>
          <w:spacing w:val="-2"/>
          <w:kern w:val="0"/>
          <w:szCs w:val="21"/>
          <w:highlight w:val="none"/>
          <w:lang w:eastAsia="zh-CN"/>
        </w:rPr>
        <w:t>法定代表人</w:t>
      </w:r>
      <w:r>
        <w:rPr>
          <w:rFonts w:hint="eastAsia" w:ascii="宋体" w:hAnsi="宋体" w:eastAsia="宋体" w:cs="宋体"/>
          <w:color w:val="auto"/>
          <w:szCs w:val="21"/>
          <w:highlight w:val="none"/>
        </w:rPr>
        <w:t>姓名）</w:t>
      </w:r>
    </w:p>
    <w:p w14:paraId="3E973167">
      <w:pPr>
        <w:adjustRightInd w:val="0"/>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二、</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（某成员单位名称）为</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（联合体名称）牵头人。</w:t>
      </w:r>
    </w:p>
    <w:p w14:paraId="39C11A4E">
      <w:pPr>
        <w:adjustRightInd w:val="0"/>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三、联合体牵头人合法代表联合体各成员负责本项目投标文件编制活动，代表联合体提交和接收相关的资料、信息及指示，并处理与投标有关的一切事务；联合体中标后，联合体牵头人负责合同订立和合同实施阶段的主办、组织和协调工作。</w:t>
      </w:r>
    </w:p>
    <w:p w14:paraId="088A3AB8">
      <w:pPr>
        <w:adjustRightInd w:val="0"/>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四．联合体将严格按照招标文件的各项要求，递交投标文件，参加投标，履行中标义务和中标后的合同，并向采购人承担连带责任。</w:t>
      </w:r>
    </w:p>
    <w:p w14:paraId="6CACD7A4">
      <w:pPr>
        <w:adjustRightInd w:val="0"/>
        <w:snapToGrid w:val="0"/>
        <w:spacing w:line="360" w:lineRule="auto"/>
        <w:ind w:firstLine="420" w:firstLineChars="200"/>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五、联合体各成员单位内部的职责分工如下：</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。按照本条上述分工，联合体各成员的协议合同金额占联合体协议合同总金额比例如下：</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w:t>
      </w:r>
    </w:p>
    <w:p w14:paraId="0E471568">
      <w:pPr>
        <w:adjustRightInd w:val="0"/>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六、本协议书自签署之日起生效，合同履行完毕后自动失效。</w:t>
      </w:r>
    </w:p>
    <w:p w14:paraId="2520E912">
      <w:pPr>
        <w:adjustRightInd w:val="0"/>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七、本协议书一式</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份，联合体成员和采购人各执一份。</w:t>
      </w:r>
    </w:p>
    <w:p w14:paraId="0CB8FFA2">
      <w:pPr>
        <w:adjustRightInd w:val="0"/>
        <w:snapToGrid w:val="0"/>
        <w:spacing w:line="360" w:lineRule="auto"/>
        <w:rPr>
          <w:rFonts w:hint="eastAsia" w:ascii="宋体" w:hAnsi="宋体" w:eastAsia="宋体" w:cs="宋体"/>
          <w:color w:val="auto"/>
          <w:szCs w:val="21"/>
          <w:highlight w:val="none"/>
        </w:rPr>
      </w:pPr>
    </w:p>
    <w:p w14:paraId="40F9D15C">
      <w:pPr>
        <w:adjustRightInd w:val="0"/>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牵头人名称（盖单位电子章）：</w:t>
      </w:r>
    </w:p>
    <w:p w14:paraId="29B15EE0">
      <w:pPr>
        <w:adjustRightInd w:val="0"/>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pacing w:val="-2"/>
          <w:kern w:val="0"/>
          <w:szCs w:val="21"/>
          <w:highlight w:val="none"/>
          <w:lang w:eastAsia="zh-CN"/>
        </w:rPr>
        <w:t>法定代表人（单位负责人）或授权代表人</w:t>
      </w:r>
      <w:r>
        <w:rPr>
          <w:rFonts w:hint="eastAsia" w:ascii="宋体" w:hAnsi="宋体" w:eastAsia="宋体" w:cs="宋体"/>
          <w:color w:val="auto"/>
          <w:szCs w:val="21"/>
          <w:highlight w:val="none"/>
          <w:lang w:eastAsia="zh-CN"/>
        </w:rPr>
        <w:t>（签字或签章）</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u w:val="single"/>
        </w:rPr>
        <w:t xml:space="preserve">                          </w:t>
      </w:r>
    </w:p>
    <w:p w14:paraId="7A9EAA75">
      <w:pPr>
        <w:adjustRightInd w:val="0"/>
        <w:snapToGrid w:val="0"/>
        <w:spacing w:line="360" w:lineRule="auto"/>
        <w:rPr>
          <w:rFonts w:hint="eastAsia" w:ascii="宋体" w:hAnsi="宋体" w:eastAsia="宋体" w:cs="宋体"/>
          <w:color w:val="auto"/>
          <w:szCs w:val="21"/>
          <w:highlight w:val="none"/>
        </w:rPr>
      </w:pPr>
    </w:p>
    <w:p w14:paraId="13799557">
      <w:pPr>
        <w:adjustRightInd w:val="0"/>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成员1名称（盖单位电子章）：</w:t>
      </w:r>
    </w:p>
    <w:p w14:paraId="58E8B8DC">
      <w:pPr>
        <w:adjustRightInd w:val="0"/>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pacing w:val="-2"/>
          <w:kern w:val="0"/>
          <w:szCs w:val="21"/>
          <w:highlight w:val="none"/>
          <w:lang w:eastAsia="zh-CN"/>
        </w:rPr>
        <w:t>法定代表人（单位负责人）或授权代表人</w:t>
      </w:r>
      <w:r>
        <w:rPr>
          <w:rFonts w:hint="eastAsia" w:ascii="宋体" w:hAnsi="宋体" w:eastAsia="宋体" w:cs="宋体"/>
          <w:color w:val="auto"/>
          <w:szCs w:val="21"/>
          <w:highlight w:val="none"/>
          <w:lang w:eastAsia="zh-CN"/>
        </w:rPr>
        <w:t>（签字或签章）</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u w:val="single"/>
        </w:rPr>
        <w:t xml:space="preserve">                          </w:t>
      </w:r>
    </w:p>
    <w:p w14:paraId="530E7785">
      <w:pPr>
        <w:adjustRightInd w:val="0"/>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成员2名称（盖单位电子章）：</w:t>
      </w:r>
    </w:p>
    <w:p w14:paraId="28EF3DC6">
      <w:pPr>
        <w:adjustRightInd w:val="0"/>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pacing w:val="-2"/>
          <w:kern w:val="0"/>
          <w:szCs w:val="21"/>
          <w:highlight w:val="none"/>
          <w:lang w:eastAsia="zh-CN"/>
        </w:rPr>
        <w:t>法定代表人（单位负责人）或授权代表人</w:t>
      </w:r>
      <w:r>
        <w:rPr>
          <w:rFonts w:hint="eastAsia" w:ascii="宋体" w:hAnsi="宋体" w:eastAsia="宋体" w:cs="宋体"/>
          <w:color w:val="auto"/>
          <w:szCs w:val="21"/>
          <w:highlight w:val="none"/>
          <w:lang w:eastAsia="zh-CN"/>
        </w:rPr>
        <w:t>（签字或签章）</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u w:val="single"/>
        </w:rPr>
        <w:t xml:space="preserve">                          </w:t>
      </w:r>
    </w:p>
    <w:p w14:paraId="789C3892">
      <w:pPr>
        <w:adjustRightInd w:val="0"/>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p>
    <w:p w14:paraId="0D38649A">
      <w:pPr>
        <w:adjustRightInd w:val="0"/>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日期：</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年</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月</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日  </w:t>
      </w:r>
    </w:p>
    <w:p w14:paraId="2033DD4E">
      <w:pPr>
        <w:widowControl/>
        <w:adjustRightInd w:val="0"/>
        <w:snapToGrid w:val="0"/>
        <w:spacing w:line="360" w:lineRule="auto"/>
        <w:ind w:firstLine="422" w:firstLineChars="200"/>
        <w:jc w:val="left"/>
        <w:rPr>
          <w:rFonts w:hint="eastAsia" w:ascii="宋体" w:hAnsi="宋体" w:eastAsia="宋体" w:cs="宋体"/>
          <w:color w:val="auto"/>
          <w:szCs w:val="21"/>
          <w:highlight w:val="none"/>
        </w:rPr>
      </w:pPr>
      <w:r>
        <w:rPr>
          <w:rFonts w:hint="eastAsia" w:ascii="宋体" w:hAnsi="宋体" w:eastAsia="宋体" w:cs="宋体"/>
          <w:b/>
          <w:color w:val="auto"/>
          <w:szCs w:val="21"/>
          <w:highlight w:val="none"/>
        </w:rPr>
        <w:t>注</w:t>
      </w:r>
      <w:r>
        <w:rPr>
          <w:rFonts w:hint="eastAsia" w:ascii="宋体" w:hAnsi="宋体" w:eastAsia="宋体" w:cs="宋体"/>
          <w:color w:val="auto"/>
          <w:szCs w:val="21"/>
          <w:highlight w:val="none"/>
        </w:rPr>
        <w:t>：1、本协议书由</w:t>
      </w:r>
      <w:r>
        <w:rPr>
          <w:rFonts w:hint="eastAsia" w:ascii="宋体" w:hAnsi="宋体" w:eastAsia="宋体" w:cs="宋体"/>
          <w:color w:val="auto"/>
          <w:szCs w:val="21"/>
          <w:highlight w:val="none"/>
          <w:lang w:eastAsia="zh-CN"/>
        </w:rPr>
        <w:t>授权代表人</w:t>
      </w:r>
      <w:r>
        <w:rPr>
          <w:rFonts w:hint="eastAsia" w:ascii="宋体" w:hAnsi="宋体" w:eastAsia="宋体" w:cs="宋体"/>
          <w:color w:val="auto"/>
          <w:szCs w:val="21"/>
          <w:highlight w:val="none"/>
        </w:rPr>
        <w:t>签字的，应附</w:t>
      </w:r>
      <w:r>
        <w:rPr>
          <w:rFonts w:hint="eastAsia" w:ascii="宋体" w:hAnsi="宋体" w:eastAsia="宋体" w:cs="宋体"/>
          <w:color w:val="auto"/>
          <w:szCs w:val="21"/>
          <w:highlight w:val="none"/>
          <w:lang w:eastAsia="zh-CN"/>
        </w:rPr>
        <w:t>法定代表人</w:t>
      </w:r>
      <w:r>
        <w:rPr>
          <w:rFonts w:hint="eastAsia" w:ascii="宋体" w:hAnsi="宋体" w:eastAsia="宋体" w:cs="宋体"/>
          <w:color w:val="auto"/>
          <w:szCs w:val="21"/>
          <w:highlight w:val="none"/>
        </w:rPr>
        <w:t>授权委托书。</w:t>
      </w:r>
    </w:p>
    <w:p w14:paraId="1F289883">
      <w:pPr>
        <w:widowControl/>
        <w:numPr>
          <w:ilvl w:val="0"/>
          <w:numId w:val="6"/>
        </w:num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投标人在提交投标文件的截止时间前修改“开标一览表”中的投标报价，影响本协议书第五条的，应同时修改本协议书第五条。否则，评审时价格评审优惠不予以考虑。</w:t>
      </w:r>
    </w:p>
    <w:p w14:paraId="69688029">
      <w:pPr>
        <w:widowControl/>
        <w:numPr>
          <w:ilvl w:val="0"/>
          <w:numId w:val="0"/>
        </w:numPr>
        <w:adjustRightInd w:val="0"/>
        <w:snapToGrid w:val="0"/>
        <w:spacing w:line="360" w:lineRule="auto"/>
        <w:jc w:val="left"/>
        <w:rPr>
          <w:rFonts w:hint="eastAsia" w:ascii="宋体" w:hAnsi="宋体" w:eastAsia="宋体" w:cs="宋体"/>
          <w:color w:val="auto"/>
          <w:sz w:val="32"/>
          <w:szCs w:val="32"/>
          <w:highlight w:val="none"/>
        </w:rPr>
      </w:pPr>
    </w:p>
    <w:p w14:paraId="568F14D3">
      <w:pPr>
        <w:widowControl w:val="0"/>
        <w:ind w:firstLine="420" w:firstLineChars="200"/>
        <w:jc w:val="both"/>
        <w:rPr>
          <w:rFonts w:hint="eastAsia" w:ascii="宋体" w:hAnsi="宋体" w:eastAsia="宋体" w:cs="宋体"/>
          <w:color w:val="auto"/>
          <w:kern w:val="2"/>
          <w:sz w:val="21"/>
          <w:szCs w:val="21"/>
          <w:highlight w:val="none"/>
          <w:lang w:val="en-US" w:eastAsia="zh-CN" w:bidi="ar-SA"/>
        </w:rPr>
      </w:pPr>
    </w:p>
    <w:p w14:paraId="7FE2EBBF">
      <w:pPr>
        <w:widowControl/>
        <w:adjustRightInd w:val="0"/>
        <w:snapToGrid w:val="0"/>
        <w:spacing w:line="360" w:lineRule="auto"/>
        <w:jc w:val="left"/>
        <w:rPr>
          <w:rFonts w:hint="eastAsia" w:ascii="宋体" w:hAnsi="宋体" w:eastAsia="宋体" w:cs="宋体"/>
          <w:color w:val="auto"/>
          <w:kern w:val="0"/>
          <w:szCs w:val="21"/>
          <w:highlight w:val="none"/>
        </w:rPr>
      </w:pPr>
      <w:bookmarkStart w:id="203" w:name="_Toc27988"/>
      <w:bookmarkStart w:id="204" w:name="_Toc3964"/>
      <w:r>
        <w:rPr>
          <w:rFonts w:hint="eastAsia" w:ascii="宋体" w:hAnsi="宋体" w:eastAsia="宋体" w:cs="宋体"/>
          <w:color w:val="auto"/>
          <w:kern w:val="0"/>
          <w:szCs w:val="21"/>
          <w:highlight w:val="none"/>
        </w:rPr>
        <w:t>附件</w:t>
      </w:r>
      <w:r>
        <w:rPr>
          <w:rFonts w:hint="eastAsia" w:ascii="宋体" w:hAnsi="宋体" w:eastAsia="宋体" w:cs="宋体"/>
          <w:color w:val="auto"/>
          <w:kern w:val="0"/>
          <w:szCs w:val="21"/>
          <w:highlight w:val="none"/>
          <w:lang w:val="en-US" w:eastAsia="zh-CN"/>
        </w:rPr>
        <w:t>4-4（2）</w:t>
      </w:r>
      <w:r>
        <w:rPr>
          <w:rFonts w:hint="eastAsia" w:ascii="宋体" w:hAnsi="宋体" w:eastAsia="宋体" w:cs="宋体"/>
          <w:color w:val="auto"/>
          <w:kern w:val="0"/>
          <w:szCs w:val="21"/>
          <w:highlight w:val="none"/>
        </w:rPr>
        <w:t>提供“非联合体</w:t>
      </w:r>
      <w:r>
        <w:rPr>
          <w:rFonts w:hint="eastAsia" w:ascii="宋体" w:hAnsi="宋体" w:eastAsia="宋体" w:cs="宋体"/>
          <w:color w:val="auto"/>
          <w:kern w:val="0"/>
          <w:szCs w:val="21"/>
          <w:highlight w:val="none"/>
          <w:lang w:eastAsia="zh-CN"/>
        </w:rPr>
        <w:t>投标</w:t>
      </w:r>
      <w:r>
        <w:rPr>
          <w:rFonts w:hint="eastAsia" w:ascii="宋体" w:hAnsi="宋体" w:eastAsia="宋体" w:cs="宋体"/>
          <w:color w:val="auto"/>
          <w:kern w:val="0"/>
          <w:szCs w:val="21"/>
          <w:highlight w:val="none"/>
        </w:rPr>
        <w:t>”书面声明</w:t>
      </w:r>
    </w:p>
    <w:p w14:paraId="7B7D90F7">
      <w:pPr>
        <w:widowControl w:val="0"/>
        <w:ind w:firstLine="840" w:firstLineChars="400"/>
        <w:jc w:val="both"/>
        <w:rPr>
          <w:rFonts w:hint="eastAsia" w:ascii="宋体" w:hAnsi="宋体" w:eastAsia="宋体" w:cs="宋体"/>
          <w:color w:val="auto"/>
          <w:kern w:val="0"/>
          <w:sz w:val="21"/>
          <w:szCs w:val="21"/>
          <w:highlight w:val="none"/>
          <w:lang w:val="en-US" w:eastAsia="zh-CN" w:bidi="ar-SA"/>
        </w:rPr>
      </w:pPr>
    </w:p>
    <w:p w14:paraId="34C3749F">
      <w:pPr>
        <w:widowControl w:val="0"/>
        <w:ind w:left="2940"/>
        <w:jc w:val="both"/>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8"/>
          <w:szCs w:val="28"/>
          <w:highlight w:val="none"/>
          <w:lang w:val="en-US" w:eastAsia="zh-CN" w:bidi="ar-SA"/>
        </w:rPr>
        <w:t>“非联合体投标”书面声明</w:t>
      </w:r>
    </w:p>
    <w:p w14:paraId="01F7AFEA">
      <w:pPr>
        <w:rPr>
          <w:rFonts w:hint="eastAsia" w:ascii="宋体" w:hAnsi="宋体" w:eastAsia="宋体" w:cs="宋体"/>
          <w:color w:val="auto"/>
          <w:kern w:val="0"/>
          <w:szCs w:val="21"/>
          <w:highlight w:val="none"/>
        </w:rPr>
      </w:pPr>
    </w:p>
    <w:p w14:paraId="3AC20255">
      <w:pPr>
        <w:widowControl w:val="0"/>
        <w:autoSpaceDE w:val="0"/>
        <w:autoSpaceDN w:val="0"/>
        <w:adjustRightInd w:val="0"/>
        <w:rPr>
          <w:rFonts w:hint="eastAsia" w:ascii="宋体" w:hAnsi="宋体" w:eastAsia="宋体" w:cs="宋体"/>
          <w:color w:val="auto"/>
          <w:sz w:val="21"/>
          <w:szCs w:val="21"/>
          <w:highlight w:val="none"/>
          <w:lang w:val="en-US" w:eastAsia="zh-CN" w:bidi="ar-SA"/>
        </w:rPr>
      </w:pPr>
      <w:r>
        <w:rPr>
          <w:rFonts w:hint="eastAsia" w:ascii="宋体" w:hAnsi="宋体" w:eastAsia="宋体" w:cs="宋体"/>
          <w:color w:val="auto"/>
          <w:sz w:val="21"/>
          <w:szCs w:val="21"/>
          <w:highlight w:val="none"/>
          <w:lang w:val="en-US" w:eastAsia="zh-CN" w:bidi="ar-SA"/>
        </w:rPr>
        <w:t>致：</w:t>
      </w:r>
      <w:r>
        <w:rPr>
          <w:rFonts w:hint="eastAsia" w:ascii="宋体" w:hAnsi="宋体" w:eastAsia="宋体" w:cs="宋体"/>
          <w:color w:val="auto"/>
          <w:sz w:val="21"/>
          <w:szCs w:val="21"/>
          <w:highlight w:val="none"/>
          <w:u w:val="single"/>
          <w:lang w:val="en-US" w:eastAsia="zh-CN" w:bidi="ar-SA"/>
        </w:rPr>
        <w:t xml:space="preserve">                </w:t>
      </w:r>
      <w:r>
        <w:rPr>
          <w:rFonts w:hint="eastAsia" w:ascii="宋体" w:hAnsi="宋体" w:eastAsia="宋体" w:cs="宋体"/>
          <w:color w:val="auto"/>
          <w:sz w:val="21"/>
          <w:szCs w:val="21"/>
          <w:highlight w:val="none"/>
          <w:lang w:val="en-US" w:eastAsia="zh-CN" w:bidi="ar-SA"/>
        </w:rPr>
        <w:t>（采购人、采购代理机构）</w:t>
      </w:r>
    </w:p>
    <w:p w14:paraId="1B7571CE">
      <w:pPr>
        <w:widowControl w:val="0"/>
        <w:ind w:left="2940"/>
        <w:jc w:val="both"/>
        <w:rPr>
          <w:rFonts w:hint="eastAsia" w:ascii="宋体" w:hAnsi="宋体" w:eastAsia="宋体" w:cs="宋体"/>
          <w:color w:val="auto"/>
          <w:kern w:val="0"/>
          <w:sz w:val="21"/>
          <w:szCs w:val="21"/>
          <w:highlight w:val="none"/>
          <w:lang w:val="en-US" w:eastAsia="zh-CN" w:bidi="ar-SA"/>
        </w:rPr>
      </w:pPr>
    </w:p>
    <w:p w14:paraId="05C3EADE">
      <w:pPr>
        <w:spacing w:line="360" w:lineRule="auto"/>
        <w:ind w:firstLine="42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经研究，我单位确认参加</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（采购项目名称、</w:t>
      </w:r>
      <w:r>
        <w:rPr>
          <w:rFonts w:hint="eastAsia" w:ascii="宋体" w:hAnsi="宋体" w:eastAsia="宋体" w:cs="宋体"/>
          <w:color w:val="auto"/>
          <w:szCs w:val="21"/>
          <w:highlight w:val="none"/>
          <w:lang w:eastAsia="zh-CN"/>
        </w:rPr>
        <w:t>政府采购计划编号</w:t>
      </w:r>
      <w:r>
        <w:rPr>
          <w:rFonts w:hint="eastAsia" w:ascii="宋体" w:hAnsi="宋体" w:eastAsia="宋体" w:cs="宋体"/>
          <w:color w:val="auto"/>
          <w:szCs w:val="21"/>
          <w:highlight w:val="none"/>
        </w:rPr>
        <w:t>）项目的采购活动</w:t>
      </w:r>
      <w:r>
        <w:rPr>
          <w:rFonts w:hint="eastAsia" w:ascii="宋体" w:hAnsi="宋体" w:eastAsia="宋体" w:cs="宋体"/>
          <w:color w:val="auto"/>
          <w:kern w:val="0"/>
          <w:szCs w:val="21"/>
          <w:highlight w:val="none"/>
        </w:rPr>
        <w:t>，在此书面声明：我单位系独立</w:t>
      </w:r>
      <w:r>
        <w:rPr>
          <w:rFonts w:hint="eastAsia" w:ascii="宋体" w:hAnsi="宋体" w:eastAsia="宋体" w:cs="宋体"/>
          <w:color w:val="auto"/>
          <w:kern w:val="0"/>
          <w:szCs w:val="21"/>
          <w:highlight w:val="none"/>
          <w:lang w:eastAsia="zh-CN"/>
        </w:rPr>
        <w:t>投标人</w:t>
      </w:r>
      <w:r>
        <w:rPr>
          <w:rFonts w:hint="eastAsia" w:ascii="宋体" w:hAnsi="宋体" w:eastAsia="宋体" w:cs="宋体"/>
          <w:color w:val="auto"/>
          <w:kern w:val="0"/>
          <w:szCs w:val="21"/>
          <w:highlight w:val="none"/>
        </w:rPr>
        <w:t>，具有独立承担民事责任的能力，非联合体</w:t>
      </w:r>
      <w:r>
        <w:rPr>
          <w:rFonts w:hint="eastAsia" w:ascii="宋体" w:hAnsi="宋体" w:eastAsia="宋体" w:cs="宋体"/>
          <w:color w:val="auto"/>
          <w:kern w:val="0"/>
          <w:szCs w:val="21"/>
          <w:highlight w:val="none"/>
          <w:lang w:eastAsia="zh-CN"/>
        </w:rPr>
        <w:t>投标</w:t>
      </w:r>
      <w:r>
        <w:rPr>
          <w:rFonts w:hint="eastAsia" w:ascii="宋体" w:hAnsi="宋体" w:eastAsia="宋体" w:cs="宋体"/>
          <w:color w:val="auto"/>
          <w:kern w:val="0"/>
          <w:szCs w:val="21"/>
          <w:highlight w:val="none"/>
        </w:rPr>
        <w:t>。</w:t>
      </w:r>
    </w:p>
    <w:p w14:paraId="453BD177">
      <w:pPr>
        <w:widowControl w:val="0"/>
        <w:autoSpaceDE w:val="0"/>
        <w:autoSpaceDN w:val="0"/>
        <w:adjustRightInd w:val="0"/>
        <w:ind w:firstLine="420"/>
        <w:rPr>
          <w:rFonts w:hint="eastAsia" w:ascii="宋体" w:hAnsi="宋体" w:eastAsia="宋体" w:cs="宋体"/>
          <w:color w:val="auto"/>
          <w:highlight w:val="none"/>
          <w:lang w:val="en-US" w:eastAsia="zh-CN" w:bidi="ar-SA"/>
        </w:rPr>
      </w:pPr>
    </w:p>
    <w:p w14:paraId="7C47BBFB">
      <w:pPr>
        <w:widowControl w:val="0"/>
        <w:ind w:left="0"/>
        <w:jc w:val="both"/>
        <w:rPr>
          <w:rFonts w:hint="eastAsia" w:ascii="宋体" w:hAnsi="宋体" w:eastAsia="宋体" w:cs="宋体"/>
          <w:color w:val="auto"/>
          <w:kern w:val="0"/>
          <w:sz w:val="21"/>
          <w:szCs w:val="20"/>
          <w:highlight w:val="none"/>
          <w:lang w:val="en-US" w:eastAsia="zh-CN" w:bidi="ar-SA"/>
        </w:rPr>
      </w:pPr>
      <w:r>
        <w:rPr>
          <w:rFonts w:hint="eastAsia" w:ascii="宋体" w:hAnsi="宋体" w:eastAsia="宋体" w:cs="宋体"/>
          <w:color w:val="auto"/>
          <w:kern w:val="0"/>
          <w:sz w:val="21"/>
          <w:szCs w:val="20"/>
          <w:highlight w:val="none"/>
          <w:lang w:val="en-US" w:eastAsia="zh-CN" w:bidi="ar-SA"/>
        </w:rPr>
        <w:t xml:space="preserve">    特此声明！</w:t>
      </w:r>
    </w:p>
    <w:p w14:paraId="1782AF98">
      <w:pPr>
        <w:widowControl w:val="0"/>
        <w:spacing w:line="360" w:lineRule="auto"/>
        <w:ind w:left="2940"/>
        <w:jc w:val="both"/>
        <w:rPr>
          <w:rFonts w:hint="eastAsia" w:ascii="宋体" w:hAnsi="宋体" w:eastAsia="宋体" w:cs="宋体"/>
          <w:color w:val="auto"/>
          <w:kern w:val="0"/>
          <w:sz w:val="21"/>
          <w:szCs w:val="21"/>
          <w:highlight w:val="none"/>
          <w:lang w:val="en-US" w:eastAsia="zh-CN" w:bidi="ar-SA"/>
        </w:rPr>
      </w:pPr>
    </w:p>
    <w:p w14:paraId="4C55293F">
      <w:pPr>
        <w:spacing w:line="360" w:lineRule="auto"/>
        <w:rPr>
          <w:rFonts w:hint="eastAsia" w:ascii="宋体" w:hAnsi="宋体" w:eastAsia="宋体" w:cs="宋体"/>
          <w:color w:val="auto"/>
          <w:sz w:val="21"/>
          <w:szCs w:val="21"/>
          <w:highlight w:val="none"/>
        </w:rPr>
      </w:pPr>
    </w:p>
    <w:p w14:paraId="3E8D0432">
      <w:pPr>
        <w:widowControl/>
        <w:adjustRightInd w:val="0"/>
        <w:snapToGrid w:val="0"/>
        <w:spacing w:line="360" w:lineRule="auto"/>
        <w:jc w:val="left"/>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lang w:eastAsia="zh-CN"/>
        </w:rPr>
        <w:t>投标人</w:t>
      </w:r>
      <w:r>
        <w:rPr>
          <w:rFonts w:hint="eastAsia" w:ascii="宋体" w:hAnsi="宋体" w:eastAsia="宋体" w:cs="宋体"/>
          <w:color w:val="auto"/>
          <w:sz w:val="21"/>
          <w:szCs w:val="21"/>
          <w:highlight w:val="none"/>
        </w:rPr>
        <w:t>名称：</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（盖</w:t>
      </w:r>
      <w:r>
        <w:rPr>
          <w:rFonts w:hint="eastAsia" w:ascii="宋体" w:hAnsi="宋体" w:eastAsia="宋体" w:cs="宋体"/>
          <w:color w:val="auto"/>
          <w:sz w:val="21"/>
          <w:szCs w:val="21"/>
          <w:highlight w:val="none"/>
          <w:lang w:eastAsia="zh-CN"/>
        </w:rPr>
        <w:t>单位电子</w:t>
      </w:r>
      <w:r>
        <w:rPr>
          <w:rFonts w:hint="eastAsia" w:ascii="宋体" w:hAnsi="宋体" w:eastAsia="宋体" w:cs="宋体"/>
          <w:color w:val="auto"/>
          <w:sz w:val="21"/>
          <w:szCs w:val="21"/>
          <w:highlight w:val="none"/>
        </w:rPr>
        <w:t>章）</w:t>
      </w:r>
    </w:p>
    <w:p w14:paraId="65AA3E7A">
      <w:pPr>
        <w:widowControl/>
        <w:adjustRightInd w:val="0"/>
        <w:snapToGrid w:val="0"/>
        <w:spacing w:line="360" w:lineRule="auto"/>
        <w:jc w:val="left"/>
        <w:rPr>
          <w:rFonts w:hint="eastAsia" w:ascii="宋体" w:hAnsi="宋体" w:eastAsia="宋体" w:cs="宋体"/>
          <w:color w:val="auto"/>
          <w:sz w:val="21"/>
          <w:szCs w:val="21"/>
          <w:highlight w:val="none"/>
        </w:rPr>
      </w:pPr>
      <w:r>
        <w:rPr>
          <w:rFonts w:hint="eastAsia" w:ascii="宋体" w:hAnsi="宋体" w:eastAsia="宋体" w:cs="宋体"/>
          <w:color w:val="auto"/>
          <w:spacing w:val="-2"/>
          <w:kern w:val="0"/>
          <w:sz w:val="21"/>
          <w:szCs w:val="21"/>
          <w:highlight w:val="none"/>
          <w:lang w:eastAsia="zh-CN"/>
        </w:rPr>
        <w:t>法定代表人（单位负责人）或授权代表人</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eastAsia="zh-CN"/>
        </w:rPr>
        <w:t>签字或签章</w:t>
      </w:r>
      <w:r>
        <w:rPr>
          <w:rFonts w:hint="eastAsia" w:ascii="宋体" w:hAnsi="宋体" w:eastAsia="宋体" w:cs="宋体"/>
          <w:color w:val="auto"/>
          <w:sz w:val="21"/>
          <w:szCs w:val="21"/>
          <w:highlight w:val="none"/>
        </w:rPr>
        <w:t>）</w:t>
      </w:r>
    </w:p>
    <w:p w14:paraId="076244B8">
      <w:pPr>
        <w:keepNext/>
        <w:keepLines/>
        <w:widowControl w:val="0"/>
        <w:adjustRightInd w:val="0"/>
        <w:snapToGrid w:val="0"/>
        <w:spacing w:before="156" w:beforeLines="50" w:after="0" w:line="360" w:lineRule="auto"/>
        <w:jc w:val="both"/>
        <w:outlineLvl w:val="3"/>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日期：  年  月  日</w:t>
      </w:r>
    </w:p>
    <w:p w14:paraId="7E387D5A">
      <w:pPr>
        <w:keepNext/>
        <w:keepLines/>
        <w:widowControl w:val="0"/>
        <w:adjustRightInd w:val="0"/>
        <w:snapToGrid w:val="0"/>
        <w:spacing w:before="156" w:beforeLines="50" w:after="0" w:line="360" w:lineRule="auto"/>
        <w:jc w:val="both"/>
        <w:outlineLvl w:val="3"/>
        <w:rPr>
          <w:rFonts w:hint="eastAsia" w:ascii="宋体" w:hAnsi="宋体" w:eastAsia="宋体" w:cs="宋体"/>
          <w:b w:val="0"/>
          <w:bCs/>
          <w:color w:val="auto"/>
          <w:kern w:val="2"/>
          <w:sz w:val="21"/>
          <w:szCs w:val="21"/>
          <w:highlight w:val="none"/>
          <w:lang w:val="en-US" w:eastAsia="zh-CN" w:bidi="ar-SA"/>
        </w:rPr>
      </w:pPr>
    </w:p>
    <w:p w14:paraId="26AC7595">
      <w:pPr>
        <w:adjustRightInd w:val="0"/>
        <w:snapToGrid w:val="0"/>
        <w:spacing w:before="156" w:beforeLines="50" w:after="0" w:line="360" w:lineRule="auto"/>
        <w:rPr>
          <w:rFonts w:hint="eastAsia" w:ascii="宋体" w:hAnsi="宋体" w:eastAsia="宋体" w:cs="宋体"/>
          <w:b w:val="0"/>
          <w:color w:val="auto"/>
          <w:sz w:val="21"/>
          <w:szCs w:val="21"/>
          <w:highlight w:val="none"/>
          <w:lang w:eastAsia="zh-CN"/>
        </w:rPr>
        <w:sectPr>
          <w:pgSz w:w="11906" w:h="16838"/>
          <w:pgMar w:top="1440" w:right="1080" w:bottom="1440" w:left="1080" w:header="851" w:footer="992" w:gutter="0"/>
          <w:pgNumType w:fmt="decimal"/>
          <w:cols w:space="720" w:num="1"/>
          <w:docGrid w:type="lines" w:linePitch="312" w:charSpace="0"/>
        </w:sectPr>
      </w:pPr>
    </w:p>
    <w:bookmarkEnd w:id="203"/>
    <w:bookmarkEnd w:id="204"/>
    <w:p w14:paraId="0E7A072B">
      <w:pPr>
        <w:adjustRightInd w:val="0"/>
        <w:snapToGrid w:val="0"/>
        <w:spacing w:line="360" w:lineRule="auto"/>
        <w:jc w:val="center"/>
        <w:rPr>
          <w:rFonts w:hint="eastAsia" w:ascii="宋体" w:hAnsi="宋体" w:eastAsia="宋体" w:cs="宋体"/>
          <w:color w:val="auto"/>
          <w:sz w:val="32"/>
          <w:szCs w:val="32"/>
          <w:highlight w:val="none"/>
        </w:rPr>
      </w:pPr>
    </w:p>
    <w:p w14:paraId="707BDB6C">
      <w:pPr>
        <w:adjustRightInd w:val="0"/>
        <w:snapToGrid w:val="0"/>
        <w:spacing w:line="360" w:lineRule="auto"/>
        <w:jc w:val="center"/>
        <w:rPr>
          <w:rFonts w:hint="eastAsia" w:ascii="宋体" w:hAnsi="宋体" w:eastAsia="宋体" w:cs="宋体"/>
          <w:color w:val="auto"/>
          <w:sz w:val="32"/>
          <w:szCs w:val="32"/>
          <w:highlight w:val="none"/>
        </w:rPr>
      </w:pPr>
    </w:p>
    <w:p w14:paraId="2861F948">
      <w:pPr>
        <w:adjustRightInd w:val="0"/>
        <w:snapToGrid w:val="0"/>
        <w:spacing w:line="360" w:lineRule="auto"/>
        <w:jc w:val="center"/>
        <w:rPr>
          <w:rFonts w:hint="eastAsia" w:ascii="宋体" w:hAnsi="宋体" w:eastAsia="宋体" w:cs="宋体"/>
          <w:bCs/>
          <w:color w:val="auto"/>
          <w:sz w:val="72"/>
          <w:szCs w:val="72"/>
          <w:highlight w:val="none"/>
          <w:lang w:eastAsia="zh-CN"/>
        </w:rPr>
      </w:pPr>
      <w:r>
        <w:rPr>
          <w:rFonts w:hint="eastAsia" w:ascii="宋体" w:hAnsi="宋体" w:eastAsia="宋体" w:cs="宋体"/>
          <w:bCs/>
          <w:color w:val="auto"/>
          <w:sz w:val="72"/>
          <w:szCs w:val="72"/>
          <w:highlight w:val="none"/>
          <w:lang w:eastAsia="zh-CN"/>
        </w:rPr>
        <w:t>政府采购【郴州电子标】</w:t>
      </w:r>
    </w:p>
    <w:p w14:paraId="6E522733">
      <w:pPr>
        <w:adjustRightInd w:val="0"/>
        <w:snapToGrid w:val="0"/>
        <w:spacing w:line="360" w:lineRule="auto"/>
        <w:jc w:val="center"/>
        <w:rPr>
          <w:rFonts w:hint="eastAsia" w:ascii="宋体" w:hAnsi="宋体" w:eastAsia="宋体" w:cs="宋体"/>
          <w:b/>
          <w:bCs/>
          <w:color w:val="auto"/>
          <w:sz w:val="84"/>
          <w:szCs w:val="84"/>
          <w:highlight w:val="none"/>
        </w:rPr>
      </w:pPr>
      <w:r>
        <w:rPr>
          <w:rFonts w:hint="eastAsia" w:ascii="宋体" w:hAnsi="宋体" w:eastAsia="宋体" w:cs="宋体"/>
          <w:b/>
          <w:bCs/>
          <w:color w:val="auto"/>
          <w:sz w:val="84"/>
          <w:szCs w:val="84"/>
          <w:highlight w:val="none"/>
        </w:rPr>
        <w:t>投 标 文 件</w:t>
      </w:r>
    </w:p>
    <w:p w14:paraId="23FE3F89">
      <w:pPr>
        <w:keepNext/>
        <w:keepLines/>
        <w:widowControl w:val="0"/>
        <w:adjustRightInd w:val="0"/>
        <w:snapToGrid w:val="0"/>
        <w:spacing w:line="360" w:lineRule="auto"/>
        <w:jc w:val="center"/>
        <w:outlineLvl w:val="1"/>
        <w:rPr>
          <w:rFonts w:hint="eastAsia" w:ascii="宋体" w:hAnsi="宋体" w:eastAsia="宋体" w:cs="宋体"/>
          <w:b/>
          <w:bCs/>
          <w:color w:val="auto"/>
          <w:kern w:val="2"/>
          <w:sz w:val="44"/>
          <w:szCs w:val="44"/>
          <w:highlight w:val="none"/>
          <w:lang w:val="en-US" w:eastAsia="zh-CN" w:bidi="ar-SA"/>
        </w:rPr>
      </w:pPr>
      <w:bookmarkStart w:id="205" w:name="_Toc10663"/>
      <w:bookmarkStart w:id="206" w:name="_Toc29913960"/>
      <w:bookmarkStart w:id="207" w:name="_Toc31429"/>
      <w:r>
        <w:rPr>
          <w:rFonts w:hint="eastAsia" w:ascii="宋体" w:hAnsi="宋体" w:eastAsia="宋体" w:cs="宋体"/>
          <w:b/>
          <w:bCs/>
          <w:color w:val="auto"/>
          <w:kern w:val="2"/>
          <w:sz w:val="44"/>
          <w:szCs w:val="44"/>
          <w:highlight w:val="none"/>
          <w:lang w:val="en-US" w:eastAsia="zh-CN" w:bidi="ar-SA"/>
        </w:rPr>
        <w:t xml:space="preserve">第二部分 </w:t>
      </w:r>
      <w:bookmarkEnd w:id="205"/>
      <w:bookmarkEnd w:id="206"/>
      <w:r>
        <w:rPr>
          <w:rFonts w:hint="eastAsia" w:ascii="宋体" w:hAnsi="宋体" w:eastAsia="宋体" w:cs="宋体"/>
          <w:b/>
          <w:bCs/>
          <w:color w:val="auto"/>
          <w:kern w:val="2"/>
          <w:sz w:val="44"/>
          <w:szCs w:val="44"/>
          <w:highlight w:val="none"/>
          <w:lang w:val="en-US" w:eastAsia="zh-CN" w:bidi="ar-SA"/>
        </w:rPr>
        <w:t>商务和技术文件</w:t>
      </w:r>
      <w:bookmarkEnd w:id="207"/>
    </w:p>
    <w:p w14:paraId="08C7B522">
      <w:pPr>
        <w:adjustRightInd w:val="0"/>
        <w:snapToGrid w:val="0"/>
        <w:spacing w:line="360" w:lineRule="auto"/>
        <w:rPr>
          <w:rFonts w:hint="eastAsia" w:ascii="宋体" w:hAnsi="宋体" w:eastAsia="宋体" w:cs="宋体"/>
          <w:color w:val="auto"/>
          <w:sz w:val="32"/>
          <w:szCs w:val="32"/>
          <w:highlight w:val="none"/>
        </w:rPr>
      </w:pPr>
    </w:p>
    <w:p w14:paraId="58AD0280">
      <w:pPr>
        <w:widowControl w:val="0"/>
        <w:adjustRightInd w:val="0"/>
        <w:snapToGrid w:val="0"/>
        <w:spacing w:line="360" w:lineRule="auto"/>
        <w:ind w:firstLine="1988" w:firstLineChars="660"/>
        <w:jc w:val="both"/>
        <w:rPr>
          <w:rFonts w:hint="eastAsia" w:ascii="宋体" w:hAnsi="宋体" w:eastAsia="宋体" w:cs="宋体"/>
          <w:b/>
          <w:bCs/>
          <w:color w:val="auto"/>
          <w:kern w:val="2"/>
          <w:sz w:val="30"/>
          <w:szCs w:val="30"/>
          <w:highlight w:val="none"/>
          <w:u w:val="single"/>
          <w:lang w:val="en-US" w:eastAsia="zh-CN" w:bidi="ar-SA"/>
        </w:rPr>
      </w:pPr>
      <w:r>
        <w:rPr>
          <w:rFonts w:hint="eastAsia" w:ascii="宋体" w:hAnsi="宋体" w:eastAsia="宋体" w:cs="宋体"/>
          <w:b/>
          <w:bCs/>
          <w:color w:val="auto"/>
          <w:kern w:val="2"/>
          <w:sz w:val="30"/>
          <w:szCs w:val="30"/>
          <w:highlight w:val="none"/>
          <w:lang w:val="en-US" w:eastAsia="zh-CN" w:bidi="ar-SA"/>
        </w:rPr>
        <w:t>采购项目名称:</w:t>
      </w:r>
      <w:r>
        <w:rPr>
          <w:rFonts w:hint="eastAsia" w:ascii="宋体" w:hAnsi="宋体" w:eastAsia="宋体" w:cs="宋体"/>
          <w:b/>
          <w:bCs/>
          <w:color w:val="auto"/>
          <w:kern w:val="2"/>
          <w:sz w:val="30"/>
          <w:szCs w:val="30"/>
          <w:highlight w:val="none"/>
          <w:u w:val="single"/>
          <w:lang w:val="en-US" w:eastAsia="zh-CN" w:bidi="ar-SA"/>
        </w:rPr>
        <w:t xml:space="preserve">                      </w:t>
      </w:r>
    </w:p>
    <w:p w14:paraId="0E8D4127">
      <w:pPr>
        <w:widowControl w:val="0"/>
        <w:adjustRightInd w:val="0"/>
        <w:snapToGrid w:val="0"/>
        <w:spacing w:line="360" w:lineRule="auto"/>
        <w:ind w:firstLine="1988" w:firstLineChars="660"/>
        <w:jc w:val="both"/>
        <w:rPr>
          <w:rFonts w:hint="eastAsia" w:ascii="宋体" w:hAnsi="宋体" w:eastAsia="宋体" w:cs="宋体"/>
          <w:b/>
          <w:bCs/>
          <w:color w:val="auto"/>
          <w:kern w:val="2"/>
          <w:sz w:val="30"/>
          <w:szCs w:val="30"/>
          <w:highlight w:val="none"/>
          <w:u w:val="single"/>
          <w:lang w:val="en-US" w:eastAsia="zh-CN" w:bidi="ar-SA"/>
        </w:rPr>
      </w:pPr>
      <w:r>
        <w:rPr>
          <w:rFonts w:hint="eastAsia" w:ascii="宋体" w:hAnsi="宋体" w:eastAsia="宋体" w:cs="宋体"/>
          <w:b/>
          <w:bCs/>
          <w:color w:val="auto"/>
          <w:kern w:val="2"/>
          <w:sz w:val="30"/>
          <w:szCs w:val="30"/>
          <w:highlight w:val="none"/>
          <w:u w:val="none"/>
          <w:lang w:val="en-US" w:eastAsia="zh-CN" w:bidi="ar-SA"/>
        </w:rPr>
        <w:t>包        号：</w:t>
      </w:r>
      <w:r>
        <w:rPr>
          <w:rFonts w:hint="eastAsia" w:ascii="宋体" w:hAnsi="宋体" w:eastAsia="宋体" w:cs="宋体"/>
          <w:b/>
          <w:bCs/>
          <w:color w:val="auto"/>
          <w:kern w:val="2"/>
          <w:sz w:val="30"/>
          <w:szCs w:val="30"/>
          <w:highlight w:val="none"/>
          <w:u w:val="single"/>
          <w:lang w:val="en-US" w:eastAsia="zh-CN" w:bidi="ar-SA"/>
        </w:rPr>
        <w:t xml:space="preserve">                     </w:t>
      </w:r>
    </w:p>
    <w:p w14:paraId="19E2C6A1">
      <w:pPr>
        <w:widowControl w:val="0"/>
        <w:adjustRightInd w:val="0"/>
        <w:snapToGrid w:val="0"/>
        <w:spacing w:line="360" w:lineRule="auto"/>
        <w:ind w:firstLine="1988" w:firstLineChars="660"/>
        <w:jc w:val="both"/>
        <w:rPr>
          <w:rFonts w:hint="eastAsia" w:ascii="宋体" w:hAnsi="宋体" w:eastAsia="宋体" w:cs="宋体"/>
          <w:b/>
          <w:bCs/>
          <w:color w:val="auto"/>
          <w:kern w:val="2"/>
          <w:sz w:val="30"/>
          <w:szCs w:val="30"/>
          <w:highlight w:val="none"/>
          <w:lang w:val="en-US" w:eastAsia="zh-CN" w:bidi="ar-SA"/>
        </w:rPr>
      </w:pPr>
      <w:r>
        <w:rPr>
          <w:rFonts w:hint="eastAsia" w:ascii="宋体" w:hAnsi="宋体" w:eastAsia="宋体" w:cs="宋体"/>
          <w:b/>
          <w:bCs/>
          <w:color w:val="auto"/>
          <w:kern w:val="2"/>
          <w:sz w:val="30"/>
          <w:szCs w:val="30"/>
          <w:highlight w:val="none"/>
          <w:lang w:val="en-US" w:eastAsia="zh-CN" w:bidi="ar-SA"/>
        </w:rPr>
        <w:t>采   购   人：</w:t>
      </w:r>
      <w:r>
        <w:rPr>
          <w:rFonts w:hint="eastAsia" w:ascii="宋体" w:hAnsi="宋体" w:eastAsia="宋体" w:cs="宋体"/>
          <w:b/>
          <w:bCs/>
          <w:color w:val="auto"/>
          <w:kern w:val="2"/>
          <w:sz w:val="30"/>
          <w:szCs w:val="30"/>
          <w:highlight w:val="none"/>
          <w:u w:val="single"/>
          <w:lang w:val="en-US" w:eastAsia="zh-CN" w:bidi="ar-SA"/>
        </w:rPr>
        <w:t xml:space="preserve">                     </w:t>
      </w:r>
    </w:p>
    <w:p w14:paraId="1D08CFF7">
      <w:pPr>
        <w:widowControl w:val="0"/>
        <w:adjustRightInd w:val="0"/>
        <w:snapToGrid w:val="0"/>
        <w:spacing w:line="360" w:lineRule="auto"/>
        <w:ind w:firstLine="1988" w:firstLineChars="660"/>
        <w:jc w:val="both"/>
        <w:rPr>
          <w:rFonts w:hint="eastAsia" w:ascii="宋体" w:hAnsi="宋体" w:eastAsia="宋体" w:cs="宋体"/>
          <w:b/>
          <w:bCs/>
          <w:color w:val="auto"/>
          <w:kern w:val="2"/>
          <w:sz w:val="30"/>
          <w:szCs w:val="30"/>
          <w:highlight w:val="none"/>
          <w:u w:val="single"/>
          <w:lang w:val="en-US" w:eastAsia="zh-CN" w:bidi="ar-SA"/>
        </w:rPr>
      </w:pPr>
      <w:r>
        <w:rPr>
          <w:rFonts w:hint="eastAsia" w:ascii="宋体" w:hAnsi="宋体" w:eastAsia="宋体" w:cs="宋体"/>
          <w:b/>
          <w:bCs/>
          <w:color w:val="auto"/>
          <w:kern w:val="2"/>
          <w:sz w:val="30"/>
          <w:szCs w:val="30"/>
          <w:highlight w:val="none"/>
          <w:lang w:val="en-US" w:eastAsia="zh-CN" w:bidi="ar-SA"/>
        </w:rPr>
        <w:t>政府采购计划编号:</w:t>
      </w:r>
      <w:r>
        <w:rPr>
          <w:rFonts w:hint="eastAsia" w:ascii="宋体" w:hAnsi="宋体" w:eastAsia="宋体" w:cs="宋体"/>
          <w:b/>
          <w:bCs/>
          <w:color w:val="auto"/>
          <w:kern w:val="2"/>
          <w:sz w:val="30"/>
          <w:szCs w:val="30"/>
          <w:highlight w:val="none"/>
          <w:u w:val="single"/>
          <w:lang w:val="en-US" w:eastAsia="zh-CN" w:bidi="ar-SA"/>
        </w:rPr>
        <w:t xml:space="preserve">                  </w:t>
      </w:r>
    </w:p>
    <w:p w14:paraId="2FD0B19B">
      <w:pPr>
        <w:widowControl w:val="0"/>
        <w:adjustRightInd w:val="0"/>
        <w:snapToGrid w:val="0"/>
        <w:spacing w:line="360" w:lineRule="auto"/>
        <w:ind w:firstLine="1988" w:firstLineChars="660"/>
        <w:jc w:val="both"/>
        <w:rPr>
          <w:rFonts w:hint="eastAsia" w:ascii="宋体" w:hAnsi="宋体" w:eastAsia="宋体" w:cs="宋体"/>
          <w:b/>
          <w:bCs/>
          <w:color w:val="auto"/>
          <w:kern w:val="2"/>
          <w:sz w:val="30"/>
          <w:szCs w:val="30"/>
          <w:highlight w:val="none"/>
          <w:u w:val="single"/>
          <w:lang w:val="en-US" w:eastAsia="zh-CN" w:bidi="ar-SA"/>
        </w:rPr>
      </w:pPr>
      <w:r>
        <w:rPr>
          <w:rFonts w:hint="eastAsia" w:ascii="宋体" w:hAnsi="宋体" w:eastAsia="宋体" w:cs="宋体"/>
          <w:b/>
          <w:bCs/>
          <w:color w:val="auto"/>
          <w:kern w:val="2"/>
          <w:sz w:val="30"/>
          <w:szCs w:val="30"/>
          <w:highlight w:val="none"/>
          <w:lang w:val="en-US" w:eastAsia="zh-CN" w:bidi="ar-SA"/>
        </w:rPr>
        <w:t>采购代理机构：</w:t>
      </w:r>
      <w:r>
        <w:rPr>
          <w:rFonts w:hint="eastAsia" w:ascii="宋体" w:hAnsi="宋体" w:eastAsia="宋体" w:cs="宋体"/>
          <w:b/>
          <w:bCs/>
          <w:color w:val="auto"/>
          <w:kern w:val="2"/>
          <w:sz w:val="30"/>
          <w:szCs w:val="30"/>
          <w:highlight w:val="none"/>
          <w:u w:val="single"/>
          <w:lang w:val="en-US" w:eastAsia="zh-CN" w:bidi="ar-SA"/>
        </w:rPr>
        <w:t xml:space="preserve">                     </w:t>
      </w:r>
    </w:p>
    <w:p w14:paraId="1D58FFB1">
      <w:pPr>
        <w:adjustRightInd w:val="0"/>
        <w:snapToGrid w:val="0"/>
        <w:spacing w:line="360" w:lineRule="auto"/>
        <w:rPr>
          <w:rFonts w:hint="eastAsia" w:ascii="宋体" w:hAnsi="宋体" w:eastAsia="宋体" w:cs="宋体"/>
          <w:color w:val="auto"/>
          <w:sz w:val="30"/>
          <w:szCs w:val="30"/>
          <w:highlight w:val="none"/>
        </w:rPr>
      </w:pPr>
    </w:p>
    <w:p w14:paraId="6AD68444">
      <w:pPr>
        <w:adjustRightInd w:val="0"/>
        <w:snapToGrid w:val="0"/>
        <w:spacing w:line="360" w:lineRule="auto"/>
        <w:rPr>
          <w:rFonts w:hint="eastAsia" w:ascii="宋体" w:hAnsi="宋体" w:eastAsia="宋体" w:cs="宋体"/>
          <w:color w:val="auto"/>
          <w:sz w:val="30"/>
          <w:szCs w:val="30"/>
          <w:highlight w:val="none"/>
        </w:rPr>
      </w:pPr>
    </w:p>
    <w:p w14:paraId="2A30BF33">
      <w:pPr>
        <w:adjustRightInd w:val="0"/>
        <w:snapToGrid w:val="0"/>
        <w:spacing w:line="360" w:lineRule="auto"/>
        <w:ind w:firstLine="1984" w:firstLineChars="620"/>
        <w:rPr>
          <w:rFonts w:hint="eastAsia" w:ascii="宋体" w:hAnsi="宋体" w:eastAsia="宋体" w:cs="宋体"/>
          <w:color w:val="auto"/>
          <w:sz w:val="32"/>
          <w:szCs w:val="32"/>
          <w:highlight w:val="none"/>
          <w:u w:val="single"/>
          <w:lang w:eastAsia="zh-CN"/>
        </w:rPr>
      </w:pPr>
      <w:bookmarkStart w:id="208" w:name="_Toc9352"/>
      <w:bookmarkStart w:id="209" w:name="_Toc29913961"/>
      <w:r>
        <w:rPr>
          <w:rFonts w:hint="eastAsia" w:ascii="宋体" w:hAnsi="宋体" w:eastAsia="宋体" w:cs="宋体"/>
          <w:color w:val="auto"/>
          <w:sz w:val="32"/>
          <w:szCs w:val="32"/>
          <w:highlight w:val="none"/>
        </w:rPr>
        <w:t>投标人</w:t>
      </w:r>
      <w:r>
        <w:rPr>
          <w:rFonts w:hint="eastAsia" w:ascii="宋体" w:hAnsi="宋体" w:eastAsia="宋体" w:cs="宋体"/>
          <w:color w:val="auto"/>
          <w:sz w:val="32"/>
          <w:szCs w:val="32"/>
          <w:highlight w:val="none"/>
          <w:lang w:eastAsia="zh-CN"/>
        </w:rPr>
        <w:t>名称</w:t>
      </w:r>
      <w:r>
        <w:rPr>
          <w:rFonts w:hint="eastAsia" w:ascii="宋体" w:hAnsi="宋体" w:eastAsia="宋体" w:cs="宋体"/>
          <w:color w:val="auto"/>
          <w:sz w:val="32"/>
          <w:szCs w:val="32"/>
          <w:highlight w:val="none"/>
          <w:u w:val="single"/>
        </w:rPr>
        <w:t xml:space="preserve">                 </w:t>
      </w:r>
      <w:r>
        <w:rPr>
          <w:rFonts w:hint="eastAsia" w:ascii="宋体" w:hAnsi="宋体" w:eastAsia="宋体" w:cs="宋体"/>
          <w:color w:val="auto"/>
          <w:sz w:val="32"/>
          <w:szCs w:val="32"/>
          <w:highlight w:val="none"/>
          <w:u w:val="single"/>
          <w:lang w:eastAsia="zh-CN"/>
        </w:rPr>
        <w:t>（盖单位电子章）</w:t>
      </w:r>
    </w:p>
    <w:p w14:paraId="51AFACC2">
      <w:pPr>
        <w:adjustRightInd w:val="0"/>
        <w:snapToGrid w:val="0"/>
        <w:spacing w:line="360" w:lineRule="auto"/>
        <w:jc w:val="center"/>
        <w:rPr>
          <w:rFonts w:hint="default" w:ascii="宋体" w:hAnsi="宋体" w:eastAsia="宋体" w:cs="宋体"/>
          <w:color w:val="auto"/>
          <w:sz w:val="32"/>
          <w:szCs w:val="32"/>
          <w:highlight w:val="none"/>
          <w:u w:val="none"/>
          <w:lang w:val="en-US" w:eastAsia="zh-CN"/>
        </w:rPr>
      </w:pPr>
      <w:r>
        <w:rPr>
          <w:rFonts w:hint="eastAsia" w:ascii="宋体" w:hAnsi="宋体" w:eastAsia="宋体" w:cs="宋体"/>
          <w:color w:val="auto"/>
          <w:sz w:val="32"/>
          <w:szCs w:val="32"/>
          <w:highlight w:val="none"/>
          <w:lang w:eastAsia="zh-CN"/>
        </w:rPr>
        <w:t>联系人姓名：</w:t>
      </w:r>
      <w:r>
        <w:rPr>
          <w:rFonts w:hint="eastAsia" w:ascii="宋体" w:hAnsi="宋体" w:eastAsia="宋体" w:cs="宋体"/>
          <w:color w:val="auto"/>
          <w:sz w:val="32"/>
          <w:szCs w:val="32"/>
          <w:highlight w:val="none"/>
          <w:u w:val="single"/>
          <w:lang w:val="en-US" w:eastAsia="zh-CN"/>
        </w:rPr>
        <w:t xml:space="preserve">  </w:t>
      </w:r>
      <w:r>
        <w:rPr>
          <w:rFonts w:hint="eastAsia" w:ascii="宋体" w:hAnsi="宋体" w:eastAsia="宋体" w:cs="宋体"/>
          <w:color w:val="auto"/>
          <w:sz w:val="32"/>
          <w:szCs w:val="32"/>
          <w:highlight w:val="none"/>
          <w:lang w:val="en-US" w:eastAsia="zh-CN"/>
        </w:rPr>
        <w:t xml:space="preserve"> </w:t>
      </w:r>
      <w:r>
        <w:rPr>
          <w:rFonts w:hint="eastAsia" w:ascii="宋体" w:hAnsi="宋体" w:eastAsia="宋体" w:cs="宋体"/>
          <w:color w:val="auto"/>
          <w:sz w:val="32"/>
          <w:szCs w:val="32"/>
          <w:highlight w:val="none"/>
          <w:lang w:eastAsia="zh-CN"/>
        </w:rPr>
        <w:t>联系电话：</w:t>
      </w:r>
      <w:r>
        <w:rPr>
          <w:rFonts w:hint="eastAsia" w:ascii="宋体" w:hAnsi="宋体" w:eastAsia="宋体" w:cs="宋体"/>
          <w:color w:val="auto"/>
          <w:sz w:val="32"/>
          <w:szCs w:val="32"/>
          <w:highlight w:val="none"/>
          <w:u w:val="single"/>
          <w:lang w:val="en-US" w:eastAsia="zh-CN"/>
        </w:rPr>
        <w:t xml:space="preserve">  </w:t>
      </w:r>
      <w:r>
        <w:rPr>
          <w:rFonts w:hint="eastAsia" w:ascii="宋体" w:hAnsi="宋体" w:eastAsia="宋体" w:cs="宋体"/>
          <w:color w:val="auto"/>
          <w:sz w:val="32"/>
          <w:szCs w:val="32"/>
          <w:highlight w:val="none"/>
          <w:u w:val="none"/>
          <w:lang w:val="en-US" w:eastAsia="zh-CN"/>
        </w:rPr>
        <w:t xml:space="preserve"> </w:t>
      </w:r>
    </w:p>
    <w:p w14:paraId="3AFC69FA">
      <w:pPr>
        <w:keepNext/>
        <w:keepLines/>
        <w:widowControl w:val="0"/>
        <w:adjustRightInd w:val="0"/>
        <w:snapToGrid w:val="0"/>
        <w:spacing w:before="0" w:after="0" w:line="360" w:lineRule="auto"/>
        <w:jc w:val="center"/>
        <w:outlineLvl w:val="2"/>
        <w:rPr>
          <w:rFonts w:hint="eastAsia" w:ascii="宋体" w:hAnsi="宋体" w:eastAsia="宋体" w:cs="宋体"/>
          <w:b/>
          <w:bCs/>
          <w:color w:val="auto"/>
          <w:kern w:val="2"/>
          <w:sz w:val="28"/>
          <w:szCs w:val="28"/>
          <w:highlight w:val="none"/>
          <w:lang w:val="en-US" w:eastAsia="zh-CN" w:bidi="ar-SA"/>
        </w:rPr>
      </w:pPr>
      <w:bookmarkStart w:id="210" w:name="_Toc305"/>
      <w:r>
        <w:rPr>
          <w:rFonts w:hint="eastAsia" w:ascii="宋体" w:hAnsi="宋体" w:eastAsia="宋体" w:cs="宋体"/>
          <w:b/>
          <w:bCs/>
          <w:color w:val="auto"/>
          <w:kern w:val="2"/>
          <w:sz w:val="32"/>
          <w:szCs w:val="32"/>
          <w:highlight w:val="none"/>
          <w:lang w:val="en-US" w:eastAsia="zh-CN" w:bidi="ar-SA"/>
        </w:rPr>
        <w:t>年  月  日</w:t>
      </w:r>
      <w:bookmarkEnd w:id="210"/>
    </w:p>
    <w:p w14:paraId="28E33403">
      <w:pPr>
        <w:rPr>
          <w:rFonts w:hint="eastAsia" w:ascii="宋体" w:hAnsi="宋体" w:eastAsia="宋体" w:cs="宋体"/>
          <w:color w:val="auto"/>
          <w:sz w:val="28"/>
          <w:szCs w:val="28"/>
          <w:highlight w:val="none"/>
        </w:rPr>
      </w:pPr>
    </w:p>
    <w:p w14:paraId="248F43EB">
      <w:pPr>
        <w:widowControl w:val="0"/>
        <w:ind w:firstLine="420" w:firstLineChars="200"/>
        <w:jc w:val="both"/>
        <w:rPr>
          <w:rFonts w:hint="eastAsia" w:ascii="宋体" w:hAnsi="宋体" w:eastAsia="宋体" w:cs="宋体"/>
          <w:color w:val="auto"/>
          <w:kern w:val="2"/>
          <w:sz w:val="21"/>
          <w:szCs w:val="21"/>
          <w:highlight w:val="none"/>
          <w:lang w:val="en-US" w:eastAsia="zh-CN" w:bidi="ar-SA"/>
        </w:rPr>
      </w:pPr>
    </w:p>
    <w:p w14:paraId="7F2A88AE">
      <w:pPr>
        <w:rPr>
          <w:rFonts w:hint="eastAsia" w:ascii="宋体" w:hAnsi="宋体" w:eastAsia="宋体" w:cs="宋体"/>
          <w:color w:val="auto"/>
          <w:sz w:val="28"/>
          <w:szCs w:val="28"/>
          <w:highlight w:val="none"/>
          <w:lang w:val="en-US" w:eastAsia="zh-CN"/>
        </w:rPr>
      </w:pPr>
      <w:bookmarkStart w:id="211" w:name="_Toc22727"/>
      <w:r>
        <w:rPr>
          <w:rFonts w:hint="eastAsia" w:ascii="宋体" w:hAnsi="宋体" w:eastAsia="宋体" w:cs="宋体"/>
          <w:color w:val="auto"/>
          <w:sz w:val="28"/>
          <w:szCs w:val="28"/>
          <w:highlight w:val="none"/>
          <w:lang w:val="en-US" w:eastAsia="zh-CN"/>
        </w:rPr>
        <w:br w:type="page"/>
      </w:r>
    </w:p>
    <w:p w14:paraId="465EF9F7">
      <w:pPr>
        <w:keepNext/>
        <w:keepLines/>
        <w:widowControl w:val="0"/>
        <w:adjustRightInd w:val="0"/>
        <w:snapToGrid w:val="0"/>
        <w:spacing w:before="0" w:after="0" w:line="360" w:lineRule="auto"/>
        <w:jc w:val="center"/>
        <w:outlineLvl w:val="2"/>
        <w:rPr>
          <w:rFonts w:hint="eastAsia" w:ascii="宋体" w:hAnsi="宋体" w:eastAsia="宋体" w:cs="宋体"/>
          <w:b/>
          <w:bCs/>
          <w:color w:val="auto"/>
          <w:kern w:val="2"/>
          <w:sz w:val="28"/>
          <w:szCs w:val="28"/>
          <w:highlight w:val="none"/>
          <w:lang w:val="en-US" w:eastAsia="zh-CN" w:bidi="ar-SA"/>
        </w:rPr>
      </w:pPr>
      <w:r>
        <w:rPr>
          <w:rFonts w:hint="eastAsia" w:ascii="宋体" w:hAnsi="宋体" w:eastAsia="宋体" w:cs="宋体"/>
          <w:b/>
          <w:bCs/>
          <w:color w:val="auto"/>
          <w:kern w:val="2"/>
          <w:sz w:val="28"/>
          <w:szCs w:val="28"/>
          <w:highlight w:val="none"/>
          <w:lang w:val="en-US" w:eastAsia="zh-CN" w:bidi="ar-SA"/>
        </w:rPr>
        <w:t>五、投标函</w:t>
      </w:r>
      <w:bookmarkEnd w:id="208"/>
      <w:bookmarkEnd w:id="209"/>
      <w:bookmarkEnd w:id="211"/>
    </w:p>
    <w:p w14:paraId="26D7EE43">
      <w:pPr>
        <w:adjustRightInd w:val="0"/>
        <w:snapToGrid w:val="0"/>
        <w:spacing w:before="156" w:beforeLines="50"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致：</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（采购人、采购代理机构）：</w:t>
      </w:r>
    </w:p>
    <w:p w14:paraId="0DADF37C">
      <w:pPr>
        <w:adjustRightInd w:val="0"/>
        <w:snapToGrid w:val="0"/>
        <w:spacing w:before="156" w:beforeLines="50" w:line="360" w:lineRule="auto"/>
        <w:ind w:firstLine="435"/>
        <w:rPr>
          <w:rFonts w:hint="eastAsia" w:ascii="宋体" w:hAnsi="宋体" w:eastAsia="宋体" w:cs="宋体"/>
          <w:color w:val="auto"/>
          <w:szCs w:val="21"/>
          <w:highlight w:val="none"/>
        </w:rPr>
      </w:pPr>
      <w:r>
        <w:rPr>
          <w:rFonts w:hint="eastAsia" w:ascii="宋体" w:hAnsi="宋体" w:eastAsia="宋体" w:cs="宋体"/>
          <w:color w:val="auto"/>
          <w:szCs w:val="21"/>
          <w:highlight w:val="none"/>
        </w:rPr>
        <w:t>根据贵方为</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eastAsia="zh-CN"/>
        </w:rPr>
        <w:t>采购项目名称</w:t>
      </w:r>
      <w:r>
        <w:rPr>
          <w:rFonts w:hint="eastAsia" w:ascii="宋体" w:hAnsi="宋体" w:eastAsia="宋体" w:cs="宋体"/>
          <w:color w:val="auto"/>
          <w:szCs w:val="21"/>
          <w:highlight w:val="none"/>
        </w:rPr>
        <w:t>）的投标邀请（</w:t>
      </w:r>
      <w:r>
        <w:rPr>
          <w:rFonts w:hint="eastAsia" w:ascii="宋体" w:hAnsi="宋体" w:eastAsia="宋体" w:cs="宋体"/>
          <w:color w:val="auto"/>
          <w:highlight w:val="none"/>
          <w:lang w:eastAsia="zh-CN"/>
        </w:rPr>
        <w:t>政府采购计划编号</w:t>
      </w:r>
      <w:r>
        <w:rPr>
          <w:rFonts w:hint="eastAsia" w:ascii="宋体" w:hAnsi="宋体" w:eastAsia="宋体" w:cs="宋体"/>
          <w:iCs/>
          <w:color w:val="auto"/>
          <w:highlight w:val="none"/>
        </w:rPr>
        <w:t>：</w:t>
      </w:r>
      <w:r>
        <w:rPr>
          <w:rFonts w:hint="eastAsia" w:ascii="宋体" w:hAnsi="宋体" w:eastAsia="宋体" w:cs="宋体"/>
          <w:iCs/>
          <w:color w:val="auto"/>
          <w:highlight w:val="none"/>
          <w:u w:val="single"/>
        </w:rPr>
        <w:t xml:space="preserve">      </w:t>
      </w:r>
      <w:r>
        <w:rPr>
          <w:rFonts w:hint="eastAsia" w:ascii="宋体" w:hAnsi="宋体" w:eastAsia="宋体" w:cs="宋体"/>
          <w:iCs/>
          <w:color w:val="auto"/>
          <w:highlight w:val="none"/>
        </w:rPr>
        <w:t xml:space="preserve"> </w:t>
      </w:r>
      <w:r>
        <w:rPr>
          <w:rFonts w:hint="eastAsia" w:ascii="宋体" w:hAnsi="宋体" w:eastAsia="宋体" w:cs="宋体"/>
          <w:color w:val="auto"/>
          <w:szCs w:val="21"/>
          <w:highlight w:val="none"/>
        </w:rPr>
        <w:t xml:space="preserve">），签字代表 </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（姓名、职务）经正式授权并代表投标人</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 （投标人名称）提交包含下述内容的电子投标文件一份至</w:t>
      </w:r>
      <w:r>
        <w:rPr>
          <w:rFonts w:hint="eastAsia" w:ascii="宋体" w:hAnsi="宋体" w:eastAsia="宋体" w:cs="宋体"/>
          <w:color w:val="auto"/>
          <w:szCs w:val="21"/>
          <w:highlight w:val="none"/>
          <w:lang w:eastAsia="zh-CN"/>
        </w:rPr>
        <w:t>郴州市</w:t>
      </w:r>
      <w:r>
        <w:rPr>
          <w:rFonts w:hint="eastAsia" w:ascii="宋体" w:hAnsi="宋体" w:eastAsia="宋体" w:cs="宋体"/>
          <w:color w:val="auto"/>
          <w:szCs w:val="21"/>
          <w:highlight w:val="none"/>
        </w:rPr>
        <w:t>公共资源交易中心政府采购电子交易系统，参加</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lang w:eastAsia="zh-CN"/>
        </w:rPr>
        <w:t>（采购项目名称）</w:t>
      </w:r>
      <w:r>
        <w:rPr>
          <w:rFonts w:hint="eastAsia" w:ascii="宋体" w:hAnsi="宋体" w:eastAsia="宋体" w:cs="宋体"/>
          <w:color w:val="auto"/>
          <w:szCs w:val="21"/>
          <w:highlight w:val="none"/>
        </w:rPr>
        <w:t>第</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包投标，并在此声明，所递交的投标文件内容合法、完整、真实。</w:t>
      </w:r>
    </w:p>
    <w:p w14:paraId="57F9C413">
      <w:pPr>
        <w:adjustRightInd w:val="0"/>
        <w:snapToGrid w:val="0"/>
        <w:spacing w:before="156" w:beforeLines="50" w:line="360" w:lineRule="auto"/>
        <w:ind w:firstLine="422" w:firstLineChars="20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第一部分 资格证明文件</w:t>
      </w:r>
    </w:p>
    <w:p w14:paraId="3A913A89">
      <w:pPr>
        <w:adjustRightInd w:val="0"/>
        <w:snapToGrid w:val="0"/>
        <w:spacing w:before="156" w:beforeLines="50" w:line="360" w:lineRule="auto"/>
        <w:ind w:firstLine="630" w:firstLineChars="300"/>
        <w:rPr>
          <w:rFonts w:hint="eastAsia" w:ascii="宋体" w:hAnsi="宋体" w:eastAsia="宋体" w:cs="宋体"/>
          <w:color w:val="auto"/>
          <w:szCs w:val="21"/>
          <w:highlight w:val="none"/>
        </w:rPr>
      </w:pPr>
      <w:r>
        <w:rPr>
          <w:rFonts w:hint="eastAsia" w:ascii="宋体" w:hAnsi="宋体" w:eastAsia="宋体" w:cs="宋体"/>
          <w:color w:val="auto"/>
          <w:szCs w:val="21"/>
          <w:highlight w:val="none"/>
        </w:rPr>
        <w:t>一、开标一览表</w:t>
      </w:r>
    </w:p>
    <w:p w14:paraId="1E1759A3">
      <w:pPr>
        <w:adjustRightInd w:val="0"/>
        <w:snapToGrid w:val="0"/>
        <w:spacing w:before="156" w:beforeLines="50" w:line="360" w:lineRule="auto"/>
        <w:ind w:firstLine="630" w:firstLineChars="300"/>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二</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eastAsia="zh-CN"/>
        </w:rPr>
        <w:t>法定代表人</w:t>
      </w:r>
      <w:r>
        <w:rPr>
          <w:rFonts w:hint="eastAsia" w:ascii="宋体" w:hAnsi="宋体" w:eastAsia="宋体" w:cs="宋体"/>
          <w:color w:val="auto"/>
          <w:szCs w:val="21"/>
          <w:highlight w:val="none"/>
        </w:rPr>
        <w:t>身份证明或授权委托书</w:t>
      </w:r>
    </w:p>
    <w:p w14:paraId="1DF95883">
      <w:pPr>
        <w:adjustRightInd w:val="0"/>
        <w:snapToGrid w:val="0"/>
        <w:spacing w:before="156" w:beforeLines="50" w:line="360" w:lineRule="auto"/>
        <w:ind w:firstLine="630" w:firstLineChars="300"/>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三</w:t>
      </w:r>
      <w:r>
        <w:rPr>
          <w:rFonts w:hint="eastAsia" w:ascii="宋体" w:hAnsi="宋体" w:eastAsia="宋体" w:cs="宋体"/>
          <w:color w:val="auto"/>
          <w:szCs w:val="21"/>
          <w:highlight w:val="none"/>
        </w:rPr>
        <w:t>、投标人提供的资格证明文件</w:t>
      </w:r>
    </w:p>
    <w:p w14:paraId="1E770B8C">
      <w:pPr>
        <w:adjustRightInd w:val="0"/>
        <w:snapToGrid w:val="0"/>
        <w:spacing w:before="156" w:beforeLines="50" w:line="360" w:lineRule="auto"/>
        <w:ind w:firstLine="422" w:firstLineChars="200"/>
        <w:rPr>
          <w:rFonts w:hint="eastAsia" w:ascii="宋体" w:hAnsi="宋体" w:eastAsia="宋体" w:cs="宋体"/>
          <w:b/>
          <w:color w:val="auto"/>
          <w:szCs w:val="21"/>
          <w:highlight w:val="none"/>
          <w:lang w:eastAsia="zh-CN"/>
        </w:rPr>
      </w:pPr>
      <w:r>
        <w:rPr>
          <w:rFonts w:hint="eastAsia" w:ascii="宋体" w:hAnsi="宋体" w:eastAsia="宋体" w:cs="宋体"/>
          <w:b/>
          <w:color w:val="auto"/>
          <w:szCs w:val="21"/>
          <w:highlight w:val="none"/>
        </w:rPr>
        <w:t xml:space="preserve">第二部分 </w:t>
      </w:r>
      <w:r>
        <w:rPr>
          <w:rFonts w:hint="eastAsia" w:ascii="宋体" w:hAnsi="宋体" w:eastAsia="宋体" w:cs="宋体"/>
          <w:b/>
          <w:color w:val="auto"/>
          <w:szCs w:val="21"/>
          <w:highlight w:val="none"/>
          <w:lang w:eastAsia="zh-CN"/>
        </w:rPr>
        <w:t>商务和技术文件</w:t>
      </w:r>
    </w:p>
    <w:p w14:paraId="06482DA4">
      <w:pPr>
        <w:adjustRightInd w:val="0"/>
        <w:snapToGrid w:val="0"/>
        <w:spacing w:before="156" w:beforeLines="50" w:line="360" w:lineRule="auto"/>
        <w:ind w:firstLine="630" w:firstLineChars="300"/>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四</w:t>
      </w:r>
      <w:r>
        <w:rPr>
          <w:rFonts w:hint="eastAsia" w:ascii="宋体" w:hAnsi="宋体" w:eastAsia="宋体" w:cs="宋体"/>
          <w:color w:val="auto"/>
          <w:szCs w:val="21"/>
          <w:highlight w:val="none"/>
        </w:rPr>
        <w:t>、投标函</w:t>
      </w:r>
    </w:p>
    <w:p w14:paraId="0BEC3FB5">
      <w:pPr>
        <w:adjustRightInd w:val="0"/>
        <w:snapToGrid w:val="0"/>
        <w:spacing w:before="156" w:beforeLines="50" w:line="360" w:lineRule="auto"/>
        <w:ind w:firstLine="630" w:firstLineChars="300"/>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五</w:t>
      </w:r>
      <w:r>
        <w:rPr>
          <w:rFonts w:hint="eastAsia" w:ascii="宋体" w:hAnsi="宋体" w:eastAsia="宋体" w:cs="宋体"/>
          <w:color w:val="auto"/>
          <w:szCs w:val="21"/>
          <w:highlight w:val="none"/>
        </w:rPr>
        <w:t>、分项报价</w:t>
      </w:r>
    </w:p>
    <w:p w14:paraId="2DC4CBC6">
      <w:pPr>
        <w:adjustRightInd w:val="0"/>
        <w:snapToGrid w:val="0"/>
        <w:spacing w:before="156" w:beforeLines="50" w:line="360" w:lineRule="auto"/>
        <w:ind w:firstLine="630" w:firstLineChars="300"/>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七</w:t>
      </w:r>
      <w:r>
        <w:rPr>
          <w:rFonts w:hint="eastAsia" w:ascii="宋体" w:hAnsi="宋体" w:eastAsia="宋体" w:cs="宋体"/>
          <w:color w:val="auto"/>
          <w:szCs w:val="21"/>
          <w:highlight w:val="none"/>
        </w:rPr>
        <w:t>、采购需求响应</w:t>
      </w:r>
    </w:p>
    <w:p w14:paraId="681F3E29">
      <w:pPr>
        <w:adjustRightInd w:val="0"/>
        <w:snapToGrid w:val="0"/>
        <w:spacing w:before="156" w:beforeLines="50" w:line="360" w:lineRule="auto"/>
        <w:ind w:firstLine="630" w:firstLineChars="300"/>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八</w:t>
      </w:r>
      <w:r>
        <w:rPr>
          <w:rFonts w:hint="eastAsia" w:ascii="宋体" w:hAnsi="宋体" w:eastAsia="宋体" w:cs="宋体"/>
          <w:color w:val="auto"/>
          <w:szCs w:val="21"/>
          <w:highlight w:val="none"/>
        </w:rPr>
        <w:t>、合同条款偏离表</w:t>
      </w:r>
    </w:p>
    <w:p w14:paraId="4ED600FF">
      <w:pPr>
        <w:adjustRightInd w:val="0"/>
        <w:snapToGrid w:val="0"/>
        <w:spacing w:before="156" w:beforeLines="50" w:line="360" w:lineRule="auto"/>
        <w:ind w:firstLine="630" w:firstLineChars="300"/>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九</w:t>
      </w:r>
      <w:r>
        <w:rPr>
          <w:rFonts w:hint="eastAsia" w:ascii="宋体" w:hAnsi="宋体" w:eastAsia="宋体" w:cs="宋体"/>
          <w:color w:val="auto"/>
          <w:szCs w:val="21"/>
          <w:highlight w:val="none"/>
        </w:rPr>
        <w:t>、采购需求偏离表</w:t>
      </w:r>
    </w:p>
    <w:p w14:paraId="2483763F">
      <w:pPr>
        <w:adjustRightInd w:val="0"/>
        <w:snapToGrid w:val="0"/>
        <w:spacing w:before="156" w:beforeLines="50" w:line="360" w:lineRule="auto"/>
        <w:ind w:firstLine="630" w:firstLineChars="300"/>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十</w:t>
      </w:r>
      <w:r>
        <w:rPr>
          <w:rFonts w:hint="eastAsia" w:ascii="宋体" w:hAnsi="宋体" w:eastAsia="宋体" w:cs="宋体"/>
          <w:color w:val="auto"/>
          <w:szCs w:val="21"/>
          <w:highlight w:val="none"/>
        </w:rPr>
        <w:t>、享受政府采购政策优惠的证明资料</w:t>
      </w:r>
    </w:p>
    <w:p w14:paraId="66B581CC">
      <w:pPr>
        <w:adjustRightInd w:val="0"/>
        <w:snapToGrid w:val="0"/>
        <w:spacing w:before="156" w:beforeLines="50" w:line="360" w:lineRule="auto"/>
        <w:ind w:firstLine="630" w:firstLineChars="300"/>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十</w:t>
      </w:r>
      <w:r>
        <w:rPr>
          <w:rFonts w:hint="eastAsia" w:ascii="宋体" w:hAnsi="宋体" w:eastAsia="宋体" w:cs="宋体"/>
          <w:color w:val="auto"/>
          <w:szCs w:val="21"/>
          <w:highlight w:val="none"/>
          <w:lang w:val="en-US" w:eastAsia="zh-CN"/>
        </w:rPr>
        <w:t>一</w:t>
      </w:r>
      <w:r>
        <w:rPr>
          <w:rFonts w:hint="eastAsia" w:ascii="宋体" w:hAnsi="宋体" w:eastAsia="宋体" w:cs="宋体"/>
          <w:color w:val="auto"/>
          <w:szCs w:val="21"/>
          <w:highlight w:val="none"/>
          <w:lang w:eastAsia="zh-CN"/>
        </w:rPr>
        <w:t>、投标服务符合招标文件规定的证明文件</w:t>
      </w:r>
    </w:p>
    <w:p w14:paraId="304F852E">
      <w:pPr>
        <w:adjustRightInd w:val="0"/>
        <w:snapToGrid w:val="0"/>
        <w:spacing w:before="156" w:beforeLines="50" w:line="360" w:lineRule="auto"/>
        <w:ind w:firstLine="630" w:firstLineChars="300"/>
        <w:rPr>
          <w:rFonts w:hint="eastAsia" w:ascii="宋体" w:hAnsi="宋体" w:eastAsia="宋体" w:cs="宋体"/>
          <w:color w:val="auto"/>
          <w:szCs w:val="21"/>
          <w:highlight w:val="none"/>
        </w:rPr>
      </w:pPr>
      <w:r>
        <w:rPr>
          <w:rFonts w:hint="eastAsia" w:ascii="宋体" w:hAnsi="宋体" w:eastAsia="宋体" w:cs="宋体"/>
          <w:color w:val="auto"/>
          <w:szCs w:val="21"/>
          <w:highlight w:val="none"/>
        </w:rPr>
        <w:t>十</w:t>
      </w:r>
      <w:r>
        <w:rPr>
          <w:rFonts w:hint="eastAsia" w:ascii="宋体" w:hAnsi="宋体" w:eastAsia="宋体" w:cs="宋体"/>
          <w:color w:val="auto"/>
          <w:szCs w:val="21"/>
          <w:highlight w:val="none"/>
          <w:lang w:val="en-US" w:eastAsia="zh-CN"/>
        </w:rPr>
        <w:t>二</w:t>
      </w:r>
      <w:r>
        <w:rPr>
          <w:rFonts w:hint="eastAsia" w:ascii="宋体" w:hAnsi="宋体" w:eastAsia="宋体" w:cs="宋体"/>
          <w:color w:val="auto"/>
          <w:szCs w:val="21"/>
          <w:highlight w:val="none"/>
        </w:rPr>
        <w:t>、投标人认为需提供的其他资料</w:t>
      </w:r>
    </w:p>
    <w:p w14:paraId="5516DD1B">
      <w:pPr>
        <w:adjustRightInd w:val="0"/>
        <w:snapToGrid w:val="0"/>
        <w:spacing w:before="156" w:beforeLines="50"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在此，签字代表宣布同意如下：</w:t>
      </w:r>
    </w:p>
    <w:p w14:paraId="461A090F">
      <w:pPr>
        <w:adjustRightInd w:val="0"/>
        <w:snapToGrid w:val="0"/>
        <w:spacing w:before="156" w:beforeLines="50"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1、投标人严格按照招标文件的规定报价，见《开标一览表》。</w:t>
      </w:r>
    </w:p>
    <w:p w14:paraId="0A8DAE7D">
      <w:pPr>
        <w:adjustRightInd w:val="0"/>
        <w:snapToGrid w:val="0"/>
        <w:spacing w:before="156" w:beforeLines="50"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2、投标人将按招标文件的规定履行合同责任和义务。</w:t>
      </w:r>
    </w:p>
    <w:p w14:paraId="60610DE4">
      <w:pPr>
        <w:adjustRightInd w:val="0"/>
        <w:snapToGrid w:val="0"/>
        <w:spacing w:before="156" w:beforeLines="50"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3、投标人已详细审查招标文件。我们完全理解并同意放弃对这方面有不明及误解的权力。</w:t>
      </w:r>
    </w:p>
    <w:p w14:paraId="41391C50">
      <w:pPr>
        <w:adjustRightInd w:val="0"/>
        <w:snapToGrid w:val="0"/>
        <w:spacing w:before="156" w:beforeLines="50"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szCs w:val="21"/>
          <w:highlight w:val="none"/>
        </w:rPr>
        <w:t>4、本投标有效期为自招标文件规定的提交投标文件截止之日起</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val="en-US" w:eastAsia="zh-CN"/>
        </w:rPr>
        <w:t>90</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个日历日。在投标有效期内，</w:t>
      </w:r>
      <w:r>
        <w:rPr>
          <w:rFonts w:hint="eastAsia" w:ascii="宋体" w:hAnsi="宋体" w:eastAsia="宋体" w:cs="宋体"/>
          <w:color w:val="auto"/>
          <w:highlight w:val="none"/>
        </w:rPr>
        <w:t>投标人同意遵守本</w:t>
      </w:r>
      <w:r>
        <w:rPr>
          <w:rFonts w:hint="eastAsia" w:ascii="宋体" w:hAnsi="宋体" w:eastAsia="宋体" w:cs="宋体"/>
          <w:color w:val="auto"/>
          <w:szCs w:val="21"/>
          <w:highlight w:val="none"/>
        </w:rPr>
        <w:t>投标</w:t>
      </w:r>
      <w:r>
        <w:rPr>
          <w:rFonts w:hint="eastAsia" w:ascii="宋体" w:hAnsi="宋体" w:eastAsia="宋体" w:cs="宋体"/>
          <w:color w:val="auto"/>
          <w:highlight w:val="none"/>
        </w:rPr>
        <w:t>文件中的承诺且在此期限期满之前</w:t>
      </w:r>
      <w:r>
        <w:rPr>
          <w:rFonts w:hint="eastAsia" w:ascii="宋体" w:hAnsi="宋体" w:eastAsia="宋体" w:cs="宋体"/>
          <w:color w:val="auto"/>
          <w:szCs w:val="21"/>
          <w:highlight w:val="none"/>
        </w:rPr>
        <w:t>投标</w:t>
      </w:r>
      <w:r>
        <w:rPr>
          <w:rFonts w:hint="eastAsia" w:ascii="宋体" w:hAnsi="宋体" w:eastAsia="宋体" w:cs="宋体"/>
          <w:color w:val="auto"/>
          <w:highlight w:val="none"/>
        </w:rPr>
        <w:t>文件</w:t>
      </w:r>
      <w:r>
        <w:rPr>
          <w:rFonts w:hint="eastAsia" w:ascii="宋体" w:hAnsi="宋体" w:eastAsia="宋体" w:cs="宋体"/>
          <w:color w:val="auto"/>
          <w:szCs w:val="21"/>
          <w:highlight w:val="none"/>
        </w:rPr>
        <w:t>对我方具有法律约束力</w:t>
      </w:r>
      <w:r>
        <w:rPr>
          <w:rFonts w:hint="eastAsia" w:ascii="宋体" w:hAnsi="宋体" w:eastAsia="宋体" w:cs="宋体"/>
          <w:color w:val="auto"/>
          <w:highlight w:val="none"/>
        </w:rPr>
        <w:t>。</w:t>
      </w:r>
    </w:p>
    <w:p w14:paraId="4C408659">
      <w:pPr>
        <w:adjustRightInd w:val="0"/>
        <w:snapToGrid w:val="0"/>
        <w:spacing w:before="156" w:beforeLines="50"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5、</w:t>
      </w:r>
      <w:r>
        <w:rPr>
          <w:rFonts w:hint="eastAsia" w:ascii="宋体" w:hAnsi="宋体" w:eastAsia="宋体" w:cs="宋体"/>
          <w:color w:val="auto"/>
          <w:szCs w:val="21"/>
          <w:highlight w:val="none"/>
        </w:rPr>
        <w:t>同意提供贵方可能要求的与其投标有关的一切数据或资料。</w:t>
      </w:r>
    </w:p>
    <w:p w14:paraId="210B81EA">
      <w:pPr>
        <w:adjustRightInd w:val="0"/>
        <w:snapToGrid w:val="0"/>
        <w:spacing w:before="156" w:beforeLines="50"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6、与本投标有关的一切正式往来信函请寄：</w:t>
      </w:r>
    </w:p>
    <w:p w14:paraId="49EC13C0">
      <w:pPr>
        <w:adjustRightInd w:val="0"/>
        <w:snapToGrid w:val="0"/>
        <w:spacing w:before="156" w:beforeLines="50"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地址：</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；邮编：</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 ；电话：</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；电子邮箱：</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 。</w:t>
      </w:r>
    </w:p>
    <w:p w14:paraId="789AE890">
      <w:pPr>
        <w:adjustRightInd w:val="0"/>
        <w:snapToGrid w:val="0"/>
        <w:spacing w:before="156" w:beforeLines="50" w:line="360" w:lineRule="auto"/>
        <w:ind w:firstLine="420" w:firstLineChars="200"/>
        <w:rPr>
          <w:rFonts w:hint="eastAsia" w:ascii="宋体" w:hAnsi="宋体" w:eastAsia="宋体" w:cs="宋体"/>
          <w:color w:val="auto"/>
          <w:szCs w:val="21"/>
          <w:highlight w:val="none"/>
        </w:rPr>
      </w:pPr>
    </w:p>
    <w:p w14:paraId="443FC0AE">
      <w:pPr>
        <w:widowControl w:val="0"/>
        <w:adjustRightInd w:val="0"/>
        <w:snapToGrid w:val="0"/>
        <w:spacing w:before="156" w:beforeLines="50" w:line="360" w:lineRule="auto"/>
        <w:jc w:val="both"/>
        <w:rPr>
          <w:rFonts w:hint="eastAsia" w:ascii="宋体" w:hAnsi="宋体" w:eastAsia="宋体" w:cs="宋体"/>
          <w:color w:val="auto"/>
          <w:kern w:val="2"/>
          <w:sz w:val="21"/>
          <w:szCs w:val="21"/>
          <w:highlight w:val="none"/>
          <w:lang w:val="en-US" w:eastAsia="zh-CN" w:bidi="ar-SA"/>
        </w:rPr>
      </w:pPr>
    </w:p>
    <w:p w14:paraId="0C4115AE">
      <w:pPr>
        <w:adjustRightInd w:val="0"/>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投标人名称：</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lang w:val="en-US" w:eastAsia="zh-CN"/>
        </w:rPr>
        <w:t xml:space="preserve"> </w:t>
      </w:r>
      <w:r>
        <w:rPr>
          <w:rFonts w:hint="eastAsia" w:ascii="宋体" w:hAnsi="宋体" w:eastAsia="宋体" w:cs="宋体"/>
          <w:color w:val="auto"/>
          <w:szCs w:val="21"/>
          <w:highlight w:val="none"/>
        </w:rPr>
        <w:t>（盖单位电子章）</w:t>
      </w:r>
    </w:p>
    <w:p w14:paraId="13D33772">
      <w:pPr>
        <w:adjustRightInd w:val="0"/>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pacing w:val="-2"/>
          <w:kern w:val="0"/>
          <w:szCs w:val="21"/>
          <w:highlight w:val="none"/>
          <w:lang w:eastAsia="zh-CN"/>
        </w:rPr>
        <w:t>法定代表人（单位负责人）或授权代表人</w:t>
      </w:r>
      <w:r>
        <w:rPr>
          <w:rFonts w:hint="eastAsia" w:ascii="宋体" w:hAnsi="宋体" w:eastAsia="宋体" w:cs="宋体"/>
          <w:color w:val="auto"/>
          <w:szCs w:val="21"/>
          <w:highlight w:val="none"/>
          <w:lang w:eastAsia="zh-CN"/>
        </w:rPr>
        <w:t>（签字或签章）</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_</w:t>
      </w:r>
    </w:p>
    <w:p w14:paraId="070E3E0E">
      <w:pPr>
        <w:adjustRightInd w:val="0"/>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日期：</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年</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月</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日</w:t>
      </w:r>
    </w:p>
    <w:p w14:paraId="495B8BA9">
      <w:pPr>
        <w:adjustRightInd w:val="0"/>
        <w:snapToGrid w:val="0"/>
        <w:spacing w:before="156" w:beforeLines="50" w:line="360" w:lineRule="auto"/>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br w:type="page"/>
      </w:r>
    </w:p>
    <w:p w14:paraId="2333041A">
      <w:pPr>
        <w:keepNext/>
        <w:keepLines/>
        <w:widowControl w:val="0"/>
        <w:adjustRightInd w:val="0"/>
        <w:snapToGrid w:val="0"/>
        <w:spacing w:before="0" w:after="0" w:line="360" w:lineRule="auto"/>
        <w:jc w:val="center"/>
        <w:outlineLvl w:val="2"/>
        <w:rPr>
          <w:rFonts w:hint="eastAsia" w:ascii="宋体" w:hAnsi="宋体" w:eastAsia="宋体" w:cs="宋体"/>
          <w:b/>
          <w:bCs/>
          <w:color w:val="auto"/>
          <w:kern w:val="2"/>
          <w:sz w:val="28"/>
          <w:szCs w:val="28"/>
          <w:highlight w:val="none"/>
          <w:lang w:val="en-US" w:eastAsia="zh-CN" w:bidi="ar-SA"/>
        </w:rPr>
      </w:pPr>
      <w:bookmarkStart w:id="212" w:name="_Toc29913962"/>
      <w:bookmarkStart w:id="213" w:name="_Toc29793"/>
      <w:bookmarkStart w:id="214" w:name="_Toc8157"/>
      <w:r>
        <w:rPr>
          <w:rFonts w:hint="eastAsia" w:ascii="宋体" w:hAnsi="宋体" w:eastAsia="宋体" w:cs="宋体"/>
          <w:b/>
          <w:bCs/>
          <w:color w:val="auto"/>
          <w:kern w:val="2"/>
          <w:sz w:val="28"/>
          <w:szCs w:val="28"/>
          <w:highlight w:val="none"/>
          <w:lang w:val="en-US" w:eastAsia="zh-CN" w:bidi="ar-SA"/>
        </w:rPr>
        <w:t>六、分项报价</w:t>
      </w:r>
      <w:bookmarkEnd w:id="212"/>
      <w:bookmarkEnd w:id="213"/>
      <w:bookmarkEnd w:id="214"/>
    </w:p>
    <w:p w14:paraId="27602FDE">
      <w:pPr>
        <w:keepNext/>
        <w:keepLines/>
        <w:widowControl w:val="0"/>
        <w:spacing w:before="280" w:after="290" w:line="376" w:lineRule="auto"/>
        <w:jc w:val="left"/>
        <w:outlineLvl w:val="3"/>
        <w:rPr>
          <w:rFonts w:hint="eastAsia" w:ascii="宋体" w:hAnsi="宋体" w:eastAsia="宋体" w:cs="宋体"/>
          <w:b w:val="0"/>
          <w:bCs/>
          <w:color w:val="auto"/>
          <w:kern w:val="0"/>
          <w:sz w:val="21"/>
          <w:szCs w:val="21"/>
          <w:highlight w:val="none"/>
          <w:lang w:val="en-US" w:eastAsia="zh-CN" w:bidi="ar-SA"/>
        </w:rPr>
      </w:pPr>
      <w:bookmarkStart w:id="215" w:name="_Toc29913963"/>
      <w:bookmarkStart w:id="216" w:name="_Toc2213"/>
      <w:bookmarkStart w:id="217" w:name="_Toc20911"/>
      <w:r>
        <w:rPr>
          <w:rFonts w:hint="eastAsia" w:ascii="宋体" w:hAnsi="宋体" w:eastAsia="宋体" w:cs="宋体"/>
          <w:b w:val="0"/>
          <w:bCs w:val="0"/>
          <w:color w:val="auto"/>
          <w:spacing w:val="6"/>
          <w:kern w:val="0"/>
          <w:sz w:val="21"/>
          <w:szCs w:val="21"/>
          <w:highlight w:val="none"/>
          <w:lang w:val="en-US" w:eastAsia="zh-CN" w:bidi="ar-SA"/>
        </w:rPr>
        <w:t xml:space="preserve">附件6-1 </w:t>
      </w:r>
      <w:r>
        <w:rPr>
          <w:rFonts w:hint="eastAsia" w:ascii="宋体" w:hAnsi="宋体" w:eastAsia="宋体" w:cs="宋体"/>
          <w:b w:val="0"/>
          <w:bCs/>
          <w:color w:val="auto"/>
          <w:spacing w:val="-2"/>
          <w:kern w:val="0"/>
          <w:sz w:val="21"/>
          <w:szCs w:val="21"/>
          <w:highlight w:val="none"/>
          <w:lang w:val="en-US" w:eastAsia="zh-CN" w:bidi="ar-SA"/>
        </w:rPr>
        <w:t>分</w:t>
      </w:r>
      <w:r>
        <w:rPr>
          <w:rFonts w:hint="eastAsia" w:ascii="宋体" w:hAnsi="宋体" w:eastAsia="宋体" w:cs="宋体"/>
          <w:b w:val="0"/>
          <w:bCs/>
          <w:color w:val="auto"/>
          <w:kern w:val="0"/>
          <w:sz w:val="21"/>
          <w:szCs w:val="21"/>
          <w:highlight w:val="none"/>
          <w:lang w:val="en-US" w:eastAsia="zh-CN" w:bidi="ar-SA"/>
        </w:rPr>
        <w:t>项</w:t>
      </w:r>
      <w:r>
        <w:rPr>
          <w:rFonts w:hint="eastAsia" w:ascii="宋体" w:hAnsi="宋体" w:eastAsia="宋体" w:cs="宋体"/>
          <w:b w:val="0"/>
          <w:bCs/>
          <w:color w:val="auto"/>
          <w:spacing w:val="-2"/>
          <w:kern w:val="0"/>
          <w:sz w:val="21"/>
          <w:szCs w:val="21"/>
          <w:highlight w:val="none"/>
          <w:lang w:val="en-US" w:eastAsia="zh-CN" w:bidi="ar-SA"/>
        </w:rPr>
        <w:t>报</w:t>
      </w:r>
      <w:r>
        <w:rPr>
          <w:rFonts w:hint="eastAsia" w:ascii="宋体" w:hAnsi="宋体" w:eastAsia="宋体" w:cs="宋体"/>
          <w:b w:val="0"/>
          <w:bCs/>
          <w:color w:val="auto"/>
          <w:kern w:val="0"/>
          <w:sz w:val="21"/>
          <w:szCs w:val="21"/>
          <w:highlight w:val="none"/>
          <w:lang w:val="en-US" w:eastAsia="zh-CN" w:bidi="ar-SA"/>
        </w:rPr>
        <w:t>价说明</w:t>
      </w:r>
      <w:bookmarkEnd w:id="215"/>
      <w:bookmarkEnd w:id="216"/>
      <w:bookmarkEnd w:id="217"/>
      <w:r>
        <w:rPr>
          <w:rFonts w:hint="eastAsia" w:ascii="宋体" w:hAnsi="宋体" w:eastAsia="宋体" w:cs="宋体"/>
          <w:b w:val="0"/>
          <w:bCs/>
          <w:color w:val="auto"/>
          <w:kern w:val="0"/>
          <w:sz w:val="21"/>
          <w:szCs w:val="21"/>
          <w:highlight w:val="none"/>
          <w:lang w:val="en-US" w:eastAsia="zh-CN" w:bidi="ar-SA"/>
        </w:rPr>
        <w:t xml:space="preserve">  </w:t>
      </w:r>
    </w:p>
    <w:p w14:paraId="4B697EB6">
      <w:pPr>
        <w:autoSpaceDE w:val="0"/>
        <w:autoSpaceDN w:val="0"/>
        <w:adjustRightInd w:val="0"/>
        <w:snapToGrid w:val="0"/>
        <w:spacing w:line="360" w:lineRule="auto"/>
        <w:jc w:val="center"/>
        <w:rPr>
          <w:rFonts w:hint="eastAsia" w:ascii="宋体" w:hAnsi="宋体" w:eastAsia="宋体" w:cs="宋体"/>
          <w:b/>
          <w:color w:val="auto"/>
          <w:kern w:val="0"/>
          <w:sz w:val="28"/>
          <w:szCs w:val="28"/>
          <w:highlight w:val="none"/>
        </w:rPr>
      </w:pPr>
      <w:r>
        <w:rPr>
          <w:rFonts w:hint="eastAsia" w:ascii="宋体" w:hAnsi="宋体" w:eastAsia="宋体" w:cs="宋体"/>
          <w:b/>
          <w:color w:val="auto"/>
          <w:spacing w:val="-2"/>
          <w:kern w:val="0"/>
          <w:sz w:val="28"/>
          <w:szCs w:val="28"/>
          <w:highlight w:val="none"/>
        </w:rPr>
        <w:t>分</w:t>
      </w:r>
      <w:r>
        <w:rPr>
          <w:rFonts w:hint="eastAsia" w:ascii="宋体" w:hAnsi="宋体" w:eastAsia="宋体" w:cs="宋体"/>
          <w:b/>
          <w:color w:val="auto"/>
          <w:kern w:val="0"/>
          <w:sz w:val="28"/>
          <w:szCs w:val="28"/>
          <w:highlight w:val="none"/>
        </w:rPr>
        <w:t>项</w:t>
      </w:r>
      <w:r>
        <w:rPr>
          <w:rFonts w:hint="eastAsia" w:ascii="宋体" w:hAnsi="宋体" w:eastAsia="宋体" w:cs="宋体"/>
          <w:b/>
          <w:color w:val="auto"/>
          <w:spacing w:val="-2"/>
          <w:kern w:val="0"/>
          <w:sz w:val="28"/>
          <w:szCs w:val="28"/>
          <w:highlight w:val="none"/>
        </w:rPr>
        <w:t>报</w:t>
      </w:r>
      <w:r>
        <w:rPr>
          <w:rFonts w:hint="eastAsia" w:ascii="宋体" w:hAnsi="宋体" w:eastAsia="宋体" w:cs="宋体"/>
          <w:b/>
          <w:color w:val="auto"/>
          <w:kern w:val="0"/>
          <w:sz w:val="28"/>
          <w:szCs w:val="28"/>
          <w:highlight w:val="none"/>
        </w:rPr>
        <w:t>价说明</w:t>
      </w:r>
    </w:p>
    <w:p w14:paraId="4A351E11">
      <w:pPr>
        <w:autoSpaceDE w:val="0"/>
        <w:autoSpaceDN w:val="0"/>
        <w:adjustRightInd w:val="0"/>
        <w:snapToGrid w:val="0"/>
        <w:spacing w:line="360" w:lineRule="auto"/>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备注：投标人应按招标文件第二章相关要求，对本节</w:t>
      </w:r>
      <w:r>
        <w:rPr>
          <w:rFonts w:hint="eastAsia" w:ascii="宋体" w:hAnsi="宋体" w:eastAsia="宋体" w:cs="宋体"/>
          <w:bCs/>
          <w:color w:val="auto"/>
          <w:szCs w:val="21"/>
          <w:highlight w:val="none"/>
        </w:rPr>
        <w:t>“</w:t>
      </w:r>
      <w:r>
        <w:rPr>
          <w:rFonts w:hint="eastAsia" w:ascii="宋体" w:hAnsi="宋体" w:eastAsia="宋体" w:cs="宋体"/>
          <w:color w:val="auto"/>
          <w:kern w:val="0"/>
          <w:szCs w:val="21"/>
          <w:highlight w:val="none"/>
        </w:rPr>
        <w:t>分项报价明细表</w:t>
      </w:r>
      <w:r>
        <w:rPr>
          <w:rFonts w:hint="eastAsia" w:ascii="宋体" w:hAnsi="宋体" w:eastAsia="宋体" w:cs="宋体"/>
          <w:bCs/>
          <w:color w:val="auto"/>
          <w:szCs w:val="21"/>
          <w:highlight w:val="none"/>
        </w:rPr>
        <w:t>”进行</w:t>
      </w:r>
      <w:r>
        <w:rPr>
          <w:rFonts w:hint="eastAsia" w:ascii="宋体" w:hAnsi="宋体" w:eastAsia="宋体" w:cs="宋体"/>
          <w:color w:val="auto"/>
          <w:kern w:val="0"/>
          <w:szCs w:val="21"/>
          <w:highlight w:val="none"/>
        </w:rPr>
        <w:t>编制，并说明。</w:t>
      </w:r>
    </w:p>
    <w:p w14:paraId="2B3827C8">
      <w:pPr>
        <w:rPr>
          <w:rFonts w:hint="eastAsia" w:ascii="宋体" w:hAnsi="宋体" w:eastAsia="宋体" w:cs="宋体"/>
          <w:color w:val="auto"/>
          <w:highlight w:val="none"/>
        </w:rPr>
      </w:pPr>
    </w:p>
    <w:p w14:paraId="6EA89237">
      <w:pPr>
        <w:keepNext/>
        <w:keepLines/>
        <w:widowControl w:val="0"/>
        <w:spacing w:before="280" w:after="0" w:line="377" w:lineRule="auto"/>
        <w:jc w:val="left"/>
        <w:outlineLvl w:val="3"/>
        <w:rPr>
          <w:rFonts w:hint="eastAsia" w:ascii="宋体" w:hAnsi="宋体" w:eastAsia="宋体" w:cs="宋体"/>
          <w:b w:val="0"/>
          <w:bCs/>
          <w:color w:val="auto"/>
          <w:kern w:val="0"/>
          <w:position w:val="-3"/>
          <w:sz w:val="21"/>
          <w:szCs w:val="21"/>
          <w:highlight w:val="none"/>
          <w:lang w:val="en-US" w:eastAsia="zh-CN" w:bidi="ar-SA"/>
        </w:rPr>
      </w:pPr>
      <w:bookmarkStart w:id="218" w:name="_Toc29913964"/>
      <w:bookmarkStart w:id="219" w:name="_Toc8675"/>
      <w:bookmarkStart w:id="220" w:name="_Toc9188"/>
      <w:r>
        <w:rPr>
          <w:rFonts w:hint="eastAsia" w:ascii="宋体" w:hAnsi="宋体" w:eastAsia="宋体" w:cs="宋体"/>
          <w:b w:val="0"/>
          <w:bCs w:val="0"/>
          <w:color w:val="auto"/>
          <w:spacing w:val="6"/>
          <w:kern w:val="0"/>
          <w:sz w:val="21"/>
          <w:szCs w:val="21"/>
          <w:highlight w:val="none"/>
          <w:lang w:val="en-US" w:eastAsia="zh-CN" w:bidi="ar-SA"/>
        </w:rPr>
        <w:t xml:space="preserve">附件6-2 </w:t>
      </w:r>
      <w:r>
        <w:rPr>
          <w:rFonts w:hint="eastAsia" w:ascii="宋体" w:hAnsi="宋体" w:eastAsia="宋体" w:cs="宋体"/>
          <w:b w:val="0"/>
          <w:bCs/>
          <w:color w:val="auto"/>
          <w:spacing w:val="-2"/>
          <w:kern w:val="0"/>
          <w:position w:val="-3"/>
          <w:sz w:val="21"/>
          <w:szCs w:val="21"/>
          <w:highlight w:val="none"/>
          <w:lang w:val="en-US" w:eastAsia="zh-CN" w:bidi="ar-SA"/>
        </w:rPr>
        <w:t>分</w:t>
      </w:r>
      <w:r>
        <w:rPr>
          <w:rFonts w:hint="eastAsia" w:ascii="宋体" w:hAnsi="宋体" w:eastAsia="宋体" w:cs="宋体"/>
          <w:b w:val="0"/>
          <w:bCs/>
          <w:color w:val="auto"/>
          <w:kern w:val="0"/>
          <w:position w:val="-3"/>
          <w:sz w:val="21"/>
          <w:szCs w:val="21"/>
          <w:highlight w:val="none"/>
          <w:lang w:val="en-US" w:eastAsia="zh-CN" w:bidi="ar-SA"/>
        </w:rPr>
        <w:t>项</w:t>
      </w:r>
      <w:r>
        <w:rPr>
          <w:rFonts w:hint="eastAsia" w:ascii="宋体" w:hAnsi="宋体" w:eastAsia="宋体" w:cs="宋体"/>
          <w:b w:val="0"/>
          <w:bCs/>
          <w:color w:val="auto"/>
          <w:spacing w:val="-2"/>
          <w:kern w:val="0"/>
          <w:position w:val="-3"/>
          <w:sz w:val="21"/>
          <w:szCs w:val="21"/>
          <w:highlight w:val="none"/>
          <w:lang w:val="en-US" w:eastAsia="zh-CN" w:bidi="ar-SA"/>
        </w:rPr>
        <w:t>报</w:t>
      </w:r>
      <w:r>
        <w:rPr>
          <w:rFonts w:hint="eastAsia" w:ascii="宋体" w:hAnsi="宋体" w:eastAsia="宋体" w:cs="宋体"/>
          <w:b w:val="0"/>
          <w:bCs/>
          <w:color w:val="auto"/>
          <w:kern w:val="0"/>
          <w:position w:val="-3"/>
          <w:sz w:val="21"/>
          <w:szCs w:val="21"/>
          <w:highlight w:val="none"/>
          <w:lang w:val="en-US" w:eastAsia="zh-CN" w:bidi="ar-SA"/>
        </w:rPr>
        <w:t>价明细表</w:t>
      </w:r>
      <w:bookmarkEnd w:id="218"/>
    </w:p>
    <w:bookmarkEnd w:id="219"/>
    <w:bookmarkEnd w:id="220"/>
    <w:p w14:paraId="4DD99E2F">
      <w:pPr>
        <w:adjustRightInd w:val="0"/>
        <w:snapToGrid w:val="0"/>
        <w:spacing w:line="360" w:lineRule="auto"/>
        <w:rPr>
          <w:rFonts w:hint="eastAsia" w:ascii="宋体" w:hAnsi="宋体" w:eastAsia="宋体" w:cs="宋体"/>
          <w:color w:val="auto"/>
          <w:szCs w:val="21"/>
          <w:highlight w:val="none"/>
        </w:rPr>
      </w:pPr>
    </w:p>
    <w:p w14:paraId="32FAD0C2">
      <w:pPr>
        <w:widowControl w:val="0"/>
        <w:spacing w:after="120"/>
        <w:jc w:val="both"/>
        <w:rPr>
          <w:rFonts w:hint="default"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格式自拟。</w:t>
      </w:r>
    </w:p>
    <w:p w14:paraId="57159F8B">
      <w:pPr>
        <w:rPr>
          <w:rFonts w:hint="eastAsia" w:ascii="宋体" w:hAnsi="宋体" w:eastAsia="宋体" w:cs="宋体"/>
          <w:color w:val="auto"/>
          <w:kern w:val="0"/>
          <w:szCs w:val="21"/>
          <w:highlight w:val="none"/>
        </w:rPr>
      </w:pPr>
    </w:p>
    <w:p w14:paraId="56DEA693">
      <w:pPr>
        <w:rPr>
          <w:rFonts w:hint="eastAsia"/>
          <w:color w:val="auto"/>
        </w:rPr>
        <w:sectPr>
          <w:pgSz w:w="11906" w:h="16838"/>
          <w:pgMar w:top="1474" w:right="1474" w:bottom="1474" w:left="1588" w:header="851" w:footer="992" w:gutter="0"/>
          <w:pgNumType w:fmt="decimal"/>
          <w:cols w:space="720" w:num="1"/>
          <w:docGrid w:type="lines" w:linePitch="312" w:charSpace="0"/>
        </w:sectPr>
      </w:pPr>
    </w:p>
    <w:p w14:paraId="3DC5F6D8">
      <w:pPr>
        <w:adjustRightInd w:val="0"/>
        <w:snapToGrid w:val="0"/>
        <w:spacing w:line="360" w:lineRule="auto"/>
        <w:rPr>
          <w:rFonts w:hint="eastAsia" w:ascii="宋体" w:hAnsi="宋体" w:eastAsia="宋体" w:cs="宋体"/>
          <w:color w:val="auto"/>
          <w:szCs w:val="21"/>
          <w:highlight w:val="none"/>
        </w:rPr>
      </w:pPr>
    </w:p>
    <w:p w14:paraId="7B2B683D">
      <w:pPr>
        <w:keepNext/>
        <w:keepLines/>
        <w:widowControl w:val="0"/>
        <w:adjustRightInd w:val="0"/>
        <w:snapToGrid w:val="0"/>
        <w:spacing w:before="0" w:after="0" w:line="360" w:lineRule="auto"/>
        <w:jc w:val="center"/>
        <w:outlineLvl w:val="2"/>
        <w:rPr>
          <w:rFonts w:hint="eastAsia" w:ascii="宋体" w:hAnsi="宋体" w:eastAsia="宋体" w:cs="宋体"/>
          <w:b/>
          <w:bCs/>
          <w:color w:val="auto"/>
          <w:kern w:val="2"/>
          <w:sz w:val="44"/>
          <w:szCs w:val="44"/>
          <w:highlight w:val="none"/>
          <w:lang w:val="en-US" w:eastAsia="zh-CN" w:bidi="ar-SA"/>
        </w:rPr>
      </w:pPr>
      <w:bookmarkStart w:id="221" w:name="_Toc28564"/>
      <w:bookmarkStart w:id="222" w:name="_Toc16287"/>
      <w:bookmarkStart w:id="223" w:name="_Toc29913967"/>
      <w:r>
        <w:rPr>
          <w:rFonts w:hint="eastAsia" w:ascii="宋体" w:hAnsi="宋体" w:eastAsia="宋体" w:cs="宋体"/>
          <w:b/>
          <w:bCs/>
          <w:color w:val="auto"/>
          <w:kern w:val="2"/>
          <w:sz w:val="28"/>
          <w:szCs w:val="28"/>
          <w:highlight w:val="none"/>
          <w:lang w:val="en-US" w:eastAsia="zh-CN" w:bidi="ar-SA"/>
        </w:rPr>
        <w:t>七、采购需求响应</w:t>
      </w:r>
      <w:bookmarkEnd w:id="221"/>
      <w:bookmarkEnd w:id="222"/>
    </w:p>
    <w:p w14:paraId="65B2D9B8">
      <w:pPr>
        <w:adjustRightInd w:val="0"/>
        <w:snapToGrid w:val="0"/>
        <w:spacing w:line="360" w:lineRule="auto"/>
        <w:rPr>
          <w:rFonts w:hint="eastAsia" w:ascii="宋体" w:hAnsi="宋体" w:eastAsia="宋体" w:cs="宋体"/>
          <w:b/>
          <w:color w:val="auto"/>
          <w:szCs w:val="21"/>
          <w:highlight w:val="none"/>
        </w:rPr>
      </w:pPr>
    </w:p>
    <w:p w14:paraId="49915F32">
      <w:pPr>
        <w:adjustRightInd w:val="0"/>
        <w:snapToGrid w:val="0"/>
        <w:spacing w:line="360" w:lineRule="auto"/>
        <w:rPr>
          <w:rFonts w:hint="eastAsia" w:ascii="宋体" w:hAnsi="宋体" w:eastAsia="宋体" w:cs="宋体"/>
          <w:b/>
          <w:color w:val="auto"/>
          <w:highlight w:val="none"/>
        </w:rPr>
      </w:pPr>
      <w:r>
        <w:rPr>
          <w:rFonts w:hint="eastAsia" w:ascii="宋体" w:hAnsi="宋体" w:eastAsia="宋体" w:cs="宋体"/>
          <w:b/>
          <w:color w:val="auto"/>
          <w:szCs w:val="21"/>
          <w:highlight w:val="none"/>
        </w:rPr>
        <w:t>编制说明</w:t>
      </w:r>
      <w:r>
        <w:rPr>
          <w:rFonts w:hint="eastAsia" w:ascii="宋体" w:hAnsi="宋体" w:eastAsia="宋体" w:cs="宋体"/>
          <w:bCs/>
          <w:color w:val="auto"/>
          <w:szCs w:val="21"/>
          <w:highlight w:val="none"/>
        </w:rPr>
        <w:t>：</w:t>
      </w:r>
      <w:r>
        <w:rPr>
          <w:rFonts w:hint="eastAsia" w:ascii="宋体" w:hAnsi="宋体" w:eastAsia="宋体" w:cs="宋体"/>
          <w:b/>
          <w:color w:val="auto"/>
          <w:highlight w:val="none"/>
        </w:rPr>
        <w:t>投标人应按招标文件第五章采购需求自行编写采购需求响应（其内容可包括，且不限于详细的技术指标和服务的组织及保证措施等，格式自拟）。</w:t>
      </w:r>
    </w:p>
    <w:p w14:paraId="405354C3">
      <w:pPr>
        <w:widowControl w:val="0"/>
        <w:adjustRightInd w:val="0"/>
        <w:snapToGrid w:val="0"/>
        <w:spacing w:line="360" w:lineRule="auto"/>
        <w:ind w:left="-88" w:leftChars="-42"/>
        <w:jc w:val="both"/>
        <w:rPr>
          <w:rFonts w:hint="eastAsia" w:ascii="宋体" w:hAnsi="宋体" w:eastAsia="宋体" w:cs="宋体"/>
          <w:bCs/>
          <w:color w:val="auto"/>
          <w:kern w:val="2"/>
          <w:sz w:val="21"/>
          <w:szCs w:val="21"/>
          <w:highlight w:val="none"/>
          <w:lang w:val="en-US" w:eastAsia="zh-CN" w:bidi="ar-SA"/>
        </w:rPr>
      </w:pPr>
    </w:p>
    <w:p w14:paraId="106963CC">
      <w:pPr>
        <w:rPr>
          <w:rFonts w:hint="eastAsia" w:ascii="宋体" w:hAnsi="宋体" w:eastAsia="宋体" w:cs="宋体"/>
          <w:color w:val="auto"/>
          <w:highlight w:val="none"/>
        </w:rPr>
      </w:pPr>
    </w:p>
    <w:p w14:paraId="095076A5">
      <w:pPr>
        <w:rPr>
          <w:rFonts w:hint="eastAsia" w:ascii="宋体" w:hAnsi="宋体" w:eastAsia="宋体" w:cs="宋体"/>
          <w:color w:val="auto"/>
          <w:highlight w:val="none"/>
        </w:rPr>
      </w:pPr>
    </w:p>
    <w:p w14:paraId="435CA2CB">
      <w:pPr>
        <w:widowControl w:val="0"/>
        <w:tabs>
          <w:tab w:val="left" w:pos="6208"/>
        </w:tabs>
        <w:adjustRightInd w:val="0"/>
        <w:snapToGrid w:val="0"/>
        <w:spacing w:line="360" w:lineRule="auto"/>
        <w:ind w:left="-88" w:leftChars="-42"/>
        <w:jc w:val="both"/>
        <w:rPr>
          <w:rFonts w:hint="eastAsia" w:ascii="宋体" w:hAnsi="宋体" w:eastAsia="宋体" w:cs="宋体"/>
          <w:bCs/>
          <w:color w:val="auto"/>
          <w:kern w:val="2"/>
          <w:sz w:val="21"/>
          <w:szCs w:val="21"/>
          <w:highlight w:val="none"/>
          <w:lang w:val="en-US" w:eastAsia="zh-CN" w:bidi="ar-SA"/>
        </w:rPr>
      </w:pPr>
    </w:p>
    <w:p w14:paraId="38E03525">
      <w:pPr>
        <w:adjustRightInd w:val="0"/>
        <w:snapToGrid w:val="0"/>
        <w:spacing w:line="360" w:lineRule="auto"/>
        <w:rPr>
          <w:rFonts w:hint="eastAsia" w:ascii="宋体" w:hAnsi="宋体" w:eastAsia="宋体" w:cs="宋体"/>
          <w:color w:val="auto"/>
          <w:szCs w:val="21"/>
          <w:highlight w:val="none"/>
        </w:rPr>
      </w:pPr>
    </w:p>
    <w:p w14:paraId="39BF200C">
      <w:pPr>
        <w:adjustRightInd w:val="0"/>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投标人名称：</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lang w:val="en-US" w:eastAsia="zh-CN"/>
        </w:rPr>
        <w:t xml:space="preserve"> </w:t>
      </w:r>
      <w:r>
        <w:rPr>
          <w:rFonts w:hint="eastAsia" w:ascii="宋体" w:hAnsi="宋体" w:eastAsia="宋体" w:cs="宋体"/>
          <w:color w:val="auto"/>
          <w:szCs w:val="21"/>
          <w:highlight w:val="none"/>
        </w:rPr>
        <w:t>（盖单位电子章）</w:t>
      </w:r>
    </w:p>
    <w:p w14:paraId="2EB43B64">
      <w:pPr>
        <w:adjustRightInd w:val="0"/>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pacing w:val="-2"/>
          <w:kern w:val="0"/>
          <w:szCs w:val="21"/>
          <w:highlight w:val="none"/>
          <w:lang w:eastAsia="zh-CN"/>
        </w:rPr>
        <w:t>法定代表人（单位负责人）或授权代表人</w:t>
      </w:r>
      <w:r>
        <w:rPr>
          <w:rFonts w:hint="eastAsia" w:ascii="宋体" w:hAnsi="宋体" w:eastAsia="宋体" w:cs="宋体"/>
          <w:color w:val="auto"/>
          <w:szCs w:val="21"/>
          <w:highlight w:val="none"/>
          <w:lang w:eastAsia="zh-CN"/>
        </w:rPr>
        <w:t>（签字或签章）</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_</w:t>
      </w:r>
    </w:p>
    <w:p w14:paraId="04867A18">
      <w:pPr>
        <w:adjustRightInd w:val="0"/>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日期：</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年</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月</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日</w:t>
      </w:r>
    </w:p>
    <w:p w14:paraId="1E120DF3">
      <w:pPr>
        <w:rPr>
          <w:rFonts w:hint="eastAsia" w:ascii="宋体" w:hAnsi="宋体" w:eastAsia="宋体" w:cs="宋体"/>
          <w:color w:val="auto"/>
          <w:highlight w:val="none"/>
        </w:rPr>
      </w:pPr>
    </w:p>
    <w:p w14:paraId="0937CD07">
      <w:pPr>
        <w:rPr>
          <w:rFonts w:hint="eastAsia" w:ascii="宋体" w:hAnsi="宋体" w:eastAsia="宋体" w:cs="宋体"/>
          <w:color w:val="auto"/>
          <w:highlight w:val="none"/>
        </w:rPr>
      </w:pPr>
    </w:p>
    <w:p w14:paraId="7D9B270E">
      <w:pPr>
        <w:adjustRightInd w:val="0"/>
        <w:snapToGrid w:val="0"/>
        <w:spacing w:before="156" w:beforeLines="50" w:line="360" w:lineRule="auto"/>
        <w:jc w:val="center"/>
        <w:rPr>
          <w:rFonts w:hint="eastAsia" w:ascii="宋体" w:hAnsi="宋体" w:eastAsia="宋体" w:cs="宋体"/>
          <w:b/>
          <w:bCs/>
          <w:color w:val="auto"/>
          <w:sz w:val="28"/>
          <w:szCs w:val="28"/>
          <w:highlight w:val="none"/>
        </w:rPr>
      </w:pPr>
    </w:p>
    <w:p w14:paraId="55398541">
      <w:pPr>
        <w:jc w:val="center"/>
        <w:rPr>
          <w:rFonts w:hint="eastAsia" w:ascii="宋体" w:hAnsi="宋体" w:eastAsia="宋体" w:cs="宋体"/>
          <w:color w:val="auto"/>
          <w:szCs w:val="21"/>
          <w:highlight w:val="none"/>
        </w:rPr>
      </w:pPr>
    </w:p>
    <w:p w14:paraId="36EDD26E">
      <w:pPr>
        <w:adjustRightInd w:val="0"/>
        <w:snapToGrid w:val="0"/>
        <w:spacing w:line="360" w:lineRule="auto"/>
        <w:rPr>
          <w:rFonts w:hint="eastAsia" w:ascii="宋体" w:hAnsi="宋体" w:eastAsia="宋体" w:cs="宋体"/>
          <w:color w:val="auto"/>
          <w:highlight w:val="none"/>
        </w:rPr>
      </w:pPr>
    </w:p>
    <w:p w14:paraId="7CF7C255">
      <w:pPr>
        <w:adjustRightInd w:val="0"/>
        <w:snapToGrid w:val="0"/>
        <w:spacing w:line="360" w:lineRule="auto"/>
        <w:rPr>
          <w:rFonts w:hint="eastAsia" w:ascii="宋体" w:hAnsi="宋体" w:eastAsia="宋体" w:cs="宋体"/>
          <w:color w:val="auto"/>
          <w:szCs w:val="21"/>
          <w:highlight w:val="none"/>
        </w:rPr>
      </w:pPr>
    </w:p>
    <w:p w14:paraId="41DD8CC3">
      <w:pPr>
        <w:adjustRightInd w:val="0"/>
        <w:snapToGrid w:val="0"/>
        <w:spacing w:line="360" w:lineRule="auto"/>
        <w:rPr>
          <w:rFonts w:hint="eastAsia" w:ascii="宋体" w:hAnsi="宋体" w:eastAsia="宋体" w:cs="宋体"/>
          <w:color w:val="auto"/>
          <w:szCs w:val="21"/>
          <w:highlight w:val="none"/>
        </w:rPr>
      </w:pPr>
    </w:p>
    <w:p w14:paraId="3536322E">
      <w:pPr>
        <w:adjustRightInd w:val="0"/>
        <w:snapToGrid w:val="0"/>
        <w:spacing w:line="360" w:lineRule="auto"/>
        <w:rPr>
          <w:rFonts w:hint="eastAsia" w:ascii="宋体" w:hAnsi="宋体" w:eastAsia="宋体" w:cs="宋体"/>
          <w:color w:val="auto"/>
          <w:sz w:val="28"/>
          <w:szCs w:val="28"/>
          <w:highlight w:val="none"/>
        </w:rPr>
        <w:sectPr>
          <w:headerReference r:id="rId15" w:type="first"/>
          <w:headerReference r:id="rId13" w:type="default"/>
          <w:footerReference r:id="rId16" w:type="default"/>
          <w:headerReference r:id="rId14" w:type="even"/>
          <w:pgSz w:w="11906" w:h="16838"/>
          <w:pgMar w:top="1474" w:right="1474" w:bottom="1474" w:left="1588" w:header="851" w:footer="992" w:gutter="0"/>
          <w:pgNumType w:fmt="decimal"/>
          <w:cols w:space="720" w:num="1"/>
          <w:docGrid w:type="lines" w:linePitch="312" w:charSpace="0"/>
        </w:sectPr>
      </w:pPr>
    </w:p>
    <w:p w14:paraId="71930259">
      <w:pPr>
        <w:keepNext/>
        <w:keepLines/>
        <w:widowControl w:val="0"/>
        <w:adjustRightInd w:val="0"/>
        <w:snapToGrid w:val="0"/>
        <w:spacing w:before="156" w:beforeLines="50" w:after="0" w:line="360" w:lineRule="auto"/>
        <w:jc w:val="center"/>
        <w:outlineLvl w:val="2"/>
        <w:rPr>
          <w:rFonts w:hint="eastAsia" w:ascii="宋体" w:hAnsi="宋体" w:eastAsia="宋体" w:cs="宋体"/>
          <w:b/>
          <w:bCs/>
          <w:color w:val="auto"/>
          <w:kern w:val="2"/>
          <w:sz w:val="28"/>
          <w:szCs w:val="28"/>
          <w:highlight w:val="none"/>
          <w:lang w:val="en-US" w:eastAsia="zh-CN" w:bidi="ar-SA"/>
        </w:rPr>
      </w:pPr>
      <w:bookmarkStart w:id="224" w:name="_Toc844"/>
      <w:bookmarkStart w:id="225" w:name="_Toc25457"/>
      <w:r>
        <w:rPr>
          <w:rFonts w:hint="eastAsia" w:ascii="宋体" w:hAnsi="宋体" w:eastAsia="宋体" w:cs="宋体"/>
          <w:b/>
          <w:bCs/>
          <w:color w:val="auto"/>
          <w:kern w:val="2"/>
          <w:sz w:val="28"/>
          <w:szCs w:val="28"/>
          <w:highlight w:val="none"/>
          <w:lang w:val="en-US" w:eastAsia="zh-CN" w:bidi="ar-SA"/>
        </w:rPr>
        <w:t>八、合同条款偏离表</w:t>
      </w:r>
      <w:bookmarkEnd w:id="223"/>
      <w:bookmarkEnd w:id="224"/>
      <w:bookmarkEnd w:id="225"/>
    </w:p>
    <w:p w14:paraId="23F4C5F5">
      <w:pPr>
        <w:adjustRightInd w:val="0"/>
        <w:snapToGrid w:val="0"/>
        <w:spacing w:before="156" w:beforeLines="50" w:line="360" w:lineRule="auto"/>
        <w:rPr>
          <w:rFonts w:hint="eastAsia" w:ascii="宋体" w:hAnsi="宋体" w:eastAsia="宋体" w:cs="宋体"/>
          <w:color w:val="auto"/>
          <w:szCs w:val="21"/>
          <w:highlight w:val="none"/>
          <w:u w:val="single"/>
        </w:rPr>
      </w:pPr>
      <w:r>
        <w:rPr>
          <w:rFonts w:hint="eastAsia" w:ascii="宋体" w:hAnsi="宋体" w:eastAsia="宋体" w:cs="宋体"/>
          <w:color w:val="auto"/>
          <w:spacing w:val="28"/>
          <w:szCs w:val="21"/>
          <w:highlight w:val="none"/>
          <w:lang w:eastAsia="zh-CN"/>
        </w:rPr>
        <w:t>政府采购计划编号</w:t>
      </w:r>
      <w:r>
        <w:rPr>
          <w:rFonts w:hint="eastAsia" w:ascii="宋体" w:hAnsi="宋体" w:eastAsia="宋体" w:cs="宋体"/>
          <w:color w:val="auto"/>
          <w:szCs w:val="21"/>
          <w:highlight w:val="none"/>
        </w:rPr>
        <w:t xml:space="preserve">: </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  </w:t>
      </w:r>
      <w:r>
        <w:rPr>
          <w:rFonts w:hint="eastAsia" w:ascii="宋体" w:hAnsi="宋体" w:eastAsia="宋体" w:cs="宋体"/>
          <w:color w:val="auto"/>
          <w:szCs w:val="21"/>
          <w:highlight w:val="none"/>
          <w:lang w:val="en-US" w:eastAsia="zh-CN"/>
        </w:rPr>
        <w:t xml:space="preserve"> </w:t>
      </w:r>
      <w:r>
        <w:rPr>
          <w:rFonts w:hint="eastAsia" w:ascii="宋体" w:hAnsi="宋体" w:eastAsia="宋体" w:cs="宋体"/>
          <w:color w:val="auto"/>
          <w:szCs w:val="21"/>
          <w:highlight w:val="none"/>
          <w:lang w:eastAsia="zh-CN"/>
        </w:rPr>
        <w:t>采购项目名称</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u w:val="single"/>
        </w:rPr>
        <w:t>____            ______</w:t>
      </w:r>
    </w:p>
    <w:p w14:paraId="2FD2268B">
      <w:pPr>
        <w:adjustRightInd w:val="0"/>
        <w:snapToGrid w:val="0"/>
        <w:spacing w:before="50" w:line="360" w:lineRule="auto"/>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包           号：</w:t>
      </w:r>
      <w:r>
        <w:rPr>
          <w:rFonts w:hint="eastAsia" w:ascii="宋体" w:hAnsi="宋体" w:eastAsia="宋体" w:cs="宋体"/>
          <w:color w:val="auto"/>
          <w:szCs w:val="21"/>
          <w:highlight w:val="none"/>
          <w:u w:val="single"/>
        </w:rPr>
        <w:t xml:space="preserve">__    ________          </w:t>
      </w:r>
      <w:r>
        <w:rPr>
          <w:rFonts w:hint="eastAsia" w:ascii="宋体" w:hAnsi="宋体" w:eastAsia="宋体" w:cs="宋体"/>
          <w:color w:val="auto"/>
          <w:szCs w:val="21"/>
          <w:highlight w:val="none"/>
        </w:rPr>
        <w:t xml:space="preserve">           包名称：</w:t>
      </w:r>
      <w:r>
        <w:rPr>
          <w:rFonts w:hint="eastAsia" w:ascii="宋体" w:hAnsi="宋体" w:eastAsia="宋体" w:cs="宋体"/>
          <w:color w:val="auto"/>
          <w:szCs w:val="21"/>
          <w:highlight w:val="none"/>
          <w:u w:val="single"/>
        </w:rPr>
        <w:t>___          _______</w:t>
      </w:r>
    </w:p>
    <w:tbl>
      <w:tblPr>
        <w:tblStyle w:val="8"/>
        <w:tblW w:w="9014"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28" w:type="dxa"/>
          <w:bottom w:w="0" w:type="dxa"/>
          <w:right w:w="28" w:type="dxa"/>
        </w:tblCellMar>
      </w:tblPr>
      <w:tblGrid>
        <w:gridCol w:w="595"/>
        <w:gridCol w:w="2410"/>
        <w:gridCol w:w="1985"/>
        <w:gridCol w:w="2082"/>
        <w:gridCol w:w="1942"/>
      </w:tblGrid>
      <w:tr w14:paraId="163B7B9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PrEx>
        <w:trPr>
          <w:trHeight w:val="504" w:hRule="atLeast"/>
          <w:jc w:val="center"/>
        </w:trPr>
        <w:tc>
          <w:tcPr>
            <w:tcW w:w="595" w:type="dxa"/>
            <w:vAlign w:val="center"/>
          </w:tcPr>
          <w:p w14:paraId="4FE7D3EE">
            <w:pPr>
              <w:adjustRightInd w:val="0"/>
              <w:snapToGrid w:val="0"/>
              <w:spacing w:before="50" w:line="360" w:lineRule="auto"/>
              <w:ind w:left="-88" w:leftChars="-42"/>
              <w:jc w:val="center"/>
              <w:rPr>
                <w:rFonts w:hint="eastAsia" w:ascii="宋体" w:hAnsi="宋体" w:eastAsia="宋体" w:cs="宋体"/>
                <w:color w:val="auto"/>
                <w:szCs w:val="21"/>
                <w:highlight w:val="none"/>
              </w:rPr>
            </w:pPr>
            <w:r>
              <w:rPr>
                <w:rFonts w:hint="eastAsia" w:ascii="宋体" w:hAnsi="宋体" w:eastAsia="宋体" w:cs="宋体"/>
                <w:bCs/>
                <w:color w:val="auto"/>
                <w:szCs w:val="21"/>
                <w:highlight w:val="none"/>
              </w:rPr>
              <w:t>序</w:t>
            </w:r>
            <w:r>
              <w:rPr>
                <w:rFonts w:hint="eastAsia" w:ascii="宋体" w:hAnsi="宋体" w:eastAsia="宋体" w:cs="宋体"/>
                <w:color w:val="auto"/>
                <w:szCs w:val="21"/>
                <w:highlight w:val="none"/>
              </w:rPr>
              <w:t>号</w:t>
            </w:r>
          </w:p>
        </w:tc>
        <w:tc>
          <w:tcPr>
            <w:tcW w:w="2410" w:type="dxa"/>
            <w:vAlign w:val="center"/>
          </w:tcPr>
          <w:p w14:paraId="0FF27373">
            <w:pPr>
              <w:adjustRightInd w:val="0"/>
              <w:snapToGrid w:val="0"/>
              <w:spacing w:before="50" w:line="360" w:lineRule="auto"/>
              <w:ind w:left="-88" w:leftChars="-42"/>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招标文件章节</w:t>
            </w:r>
            <w:r>
              <w:rPr>
                <w:rFonts w:hint="eastAsia" w:ascii="宋体" w:hAnsi="宋体" w:eastAsia="宋体" w:cs="宋体"/>
                <w:bCs/>
                <w:color w:val="auto"/>
                <w:szCs w:val="21"/>
                <w:highlight w:val="none"/>
              </w:rPr>
              <w:t>条</w:t>
            </w:r>
            <w:r>
              <w:rPr>
                <w:rFonts w:hint="eastAsia" w:ascii="宋体" w:hAnsi="宋体" w:eastAsia="宋体" w:cs="宋体"/>
                <w:color w:val="auto"/>
                <w:szCs w:val="21"/>
                <w:highlight w:val="none"/>
              </w:rPr>
              <w:t>款号</w:t>
            </w:r>
          </w:p>
        </w:tc>
        <w:tc>
          <w:tcPr>
            <w:tcW w:w="1985" w:type="dxa"/>
            <w:vAlign w:val="center"/>
          </w:tcPr>
          <w:p w14:paraId="121175CB">
            <w:pPr>
              <w:adjustRightInd w:val="0"/>
              <w:snapToGrid w:val="0"/>
              <w:spacing w:before="50" w:line="360" w:lineRule="auto"/>
              <w:ind w:left="-88" w:leftChars="-42"/>
              <w:jc w:val="center"/>
              <w:rPr>
                <w:rFonts w:hint="eastAsia" w:ascii="宋体" w:hAnsi="宋体" w:eastAsia="宋体" w:cs="宋体"/>
                <w:color w:val="auto"/>
                <w:szCs w:val="21"/>
                <w:highlight w:val="none"/>
              </w:rPr>
            </w:pPr>
            <w:r>
              <w:rPr>
                <w:rFonts w:hint="eastAsia" w:ascii="宋体" w:hAnsi="宋体" w:eastAsia="宋体" w:cs="宋体"/>
                <w:color w:val="auto"/>
                <w:highlight w:val="none"/>
              </w:rPr>
              <w:t>招标文件要求</w:t>
            </w:r>
          </w:p>
        </w:tc>
        <w:tc>
          <w:tcPr>
            <w:tcW w:w="2082" w:type="dxa"/>
            <w:tcBorders>
              <w:right w:val="single" w:color="auto" w:sz="4" w:space="0"/>
            </w:tcBorders>
            <w:vAlign w:val="center"/>
          </w:tcPr>
          <w:p w14:paraId="45C7D8BC">
            <w:pPr>
              <w:adjustRightInd w:val="0"/>
              <w:snapToGrid w:val="0"/>
              <w:spacing w:before="50" w:line="360" w:lineRule="auto"/>
              <w:jc w:val="center"/>
              <w:rPr>
                <w:rFonts w:hint="eastAsia" w:ascii="宋体" w:hAnsi="宋体" w:eastAsia="宋体" w:cs="宋体"/>
                <w:color w:val="auto"/>
                <w:szCs w:val="21"/>
                <w:highlight w:val="none"/>
              </w:rPr>
            </w:pPr>
            <w:r>
              <w:rPr>
                <w:rFonts w:hint="eastAsia" w:ascii="宋体" w:hAnsi="宋体" w:eastAsia="宋体" w:cs="宋体"/>
                <w:color w:val="auto"/>
                <w:highlight w:val="none"/>
              </w:rPr>
              <w:t>投标文件的应答</w:t>
            </w:r>
          </w:p>
        </w:tc>
        <w:tc>
          <w:tcPr>
            <w:tcW w:w="1942" w:type="dxa"/>
            <w:tcBorders>
              <w:left w:val="single" w:color="auto" w:sz="4" w:space="0"/>
            </w:tcBorders>
            <w:vAlign w:val="center"/>
          </w:tcPr>
          <w:p w14:paraId="57E5180C">
            <w:pPr>
              <w:adjustRightInd w:val="0"/>
              <w:snapToGrid w:val="0"/>
              <w:spacing w:before="50" w:line="360" w:lineRule="auto"/>
              <w:ind w:left="-88" w:leftChars="-42"/>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偏离说明</w:t>
            </w:r>
          </w:p>
        </w:tc>
      </w:tr>
      <w:tr w14:paraId="197AE5F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2215C59D">
            <w:pPr>
              <w:adjustRightInd w:val="0"/>
              <w:snapToGrid w:val="0"/>
              <w:spacing w:before="50" w:line="360" w:lineRule="auto"/>
              <w:ind w:left="-88" w:leftChars="-42"/>
              <w:jc w:val="center"/>
              <w:rPr>
                <w:rFonts w:hint="eastAsia" w:ascii="宋体" w:hAnsi="宋体" w:eastAsia="宋体" w:cs="宋体"/>
                <w:color w:val="auto"/>
                <w:szCs w:val="21"/>
                <w:highlight w:val="none"/>
              </w:rPr>
            </w:pPr>
          </w:p>
        </w:tc>
        <w:tc>
          <w:tcPr>
            <w:tcW w:w="2410" w:type="dxa"/>
            <w:vAlign w:val="center"/>
          </w:tcPr>
          <w:p w14:paraId="5FF79207">
            <w:pPr>
              <w:adjustRightInd w:val="0"/>
              <w:snapToGrid w:val="0"/>
              <w:spacing w:before="50" w:line="360" w:lineRule="auto"/>
              <w:ind w:left="-88" w:leftChars="-42"/>
              <w:jc w:val="center"/>
              <w:rPr>
                <w:rFonts w:hint="eastAsia" w:ascii="宋体" w:hAnsi="宋体" w:eastAsia="宋体" w:cs="宋体"/>
                <w:color w:val="auto"/>
                <w:szCs w:val="21"/>
                <w:highlight w:val="none"/>
              </w:rPr>
            </w:pPr>
          </w:p>
        </w:tc>
        <w:tc>
          <w:tcPr>
            <w:tcW w:w="1985" w:type="dxa"/>
          </w:tcPr>
          <w:p w14:paraId="0DD59D0F">
            <w:pPr>
              <w:adjustRightInd w:val="0"/>
              <w:snapToGrid w:val="0"/>
              <w:spacing w:before="50" w:line="360" w:lineRule="auto"/>
              <w:rPr>
                <w:rFonts w:hint="eastAsia" w:ascii="宋体" w:hAnsi="宋体" w:eastAsia="宋体" w:cs="宋体"/>
                <w:color w:val="auto"/>
                <w:highlight w:val="none"/>
              </w:rPr>
            </w:pPr>
          </w:p>
        </w:tc>
        <w:tc>
          <w:tcPr>
            <w:tcW w:w="2082" w:type="dxa"/>
            <w:tcBorders>
              <w:right w:val="single" w:color="auto" w:sz="4" w:space="0"/>
            </w:tcBorders>
          </w:tcPr>
          <w:p w14:paraId="770E831E">
            <w:pPr>
              <w:adjustRightInd w:val="0"/>
              <w:snapToGrid w:val="0"/>
              <w:spacing w:before="50" w:line="360" w:lineRule="auto"/>
              <w:rPr>
                <w:rFonts w:hint="eastAsia" w:ascii="宋体" w:hAnsi="宋体" w:eastAsia="宋体" w:cs="宋体"/>
                <w:color w:val="auto"/>
                <w:highlight w:val="none"/>
              </w:rPr>
            </w:pPr>
          </w:p>
        </w:tc>
        <w:tc>
          <w:tcPr>
            <w:tcW w:w="1942" w:type="dxa"/>
            <w:tcBorders>
              <w:left w:val="single" w:color="auto" w:sz="4" w:space="0"/>
            </w:tcBorders>
          </w:tcPr>
          <w:p w14:paraId="48CE9898">
            <w:pPr>
              <w:adjustRightInd w:val="0"/>
              <w:snapToGrid w:val="0"/>
              <w:spacing w:before="50" w:line="360" w:lineRule="auto"/>
              <w:ind w:left="-88" w:leftChars="-42"/>
              <w:jc w:val="center"/>
              <w:rPr>
                <w:rFonts w:hint="eastAsia" w:ascii="宋体" w:hAnsi="宋体" w:eastAsia="宋体" w:cs="宋体"/>
                <w:color w:val="auto"/>
                <w:szCs w:val="21"/>
                <w:highlight w:val="none"/>
              </w:rPr>
            </w:pPr>
          </w:p>
        </w:tc>
      </w:tr>
      <w:tr w14:paraId="3F2CDE0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6FCABCA4">
            <w:pPr>
              <w:adjustRightInd w:val="0"/>
              <w:snapToGrid w:val="0"/>
              <w:spacing w:before="50" w:line="360" w:lineRule="auto"/>
              <w:ind w:left="-88" w:leftChars="-42"/>
              <w:jc w:val="center"/>
              <w:rPr>
                <w:rFonts w:hint="eastAsia" w:ascii="宋体" w:hAnsi="宋体" w:eastAsia="宋体" w:cs="宋体"/>
                <w:color w:val="auto"/>
                <w:szCs w:val="21"/>
                <w:highlight w:val="none"/>
              </w:rPr>
            </w:pPr>
          </w:p>
        </w:tc>
        <w:tc>
          <w:tcPr>
            <w:tcW w:w="2410" w:type="dxa"/>
            <w:vAlign w:val="center"/>
          </w:tcPr>
          <w:p w14:paraId="5B7C3C5C">
            <w:pPr>
              <w:adjustRightInd w:val="0"/>
              <w:snapToGrid w:val="0"/>
              <w:spacing w:before="50" w:line="360" w:lineRule="auto"/>
              <w:ind w:left="-88" w:leftChars="-42"/>
              <w:jc w:val="center"/>
              <w:rPr>
                <w:rFonts w:hint="eastAsia" w:ascii="宋体" w:hAnsi="宋体" w:eastAsia="宋体" w:cs="宋体"/>
                <w:color w:val="auto"/>
                <w:szCs w:val="21"/>
                <w:highlight w:val="none"/>
              </w:rPr>
            </w:pPr>
          </w:p>
        </w:tc>
        <w:tc>
          <w:tcPr>
            <w:tcW w:w="1985" w:type="dxa"/>
            <w:vAlign w:val="center"/>
          </w:tcPr>
          <w:p w14:paraId="0C696EE3">
            <w:pPr>
              <w:adjustRightInd w:val="0"/>
              <w:snapToGrid w:val="0"/>
              <w:spacing w:before="50" w:line="360" w:lineRule="auto"/>
              <w:ind w:left="-88" w:leftChars="-42"/>
              <w:jc w:val="center"/>
              <w:rPr>
                <w:rFonts w:hint="eastAsia" w:ascii="宋体" w:hAnsi="宋体" w:eastAsia="宋体" w:cs="宋体"/>
                <w:color w:val="auto"/>
                <w:szCs w:val="21"/>
                <w:highlight w:val="none"/>
              </w:rPr>
            </w:pPr>
          </w:p>
        </w:tc>
        <w:tc>
          <w:tcPr>
            <w:tcW w:w="2082" w:type="dxa"/>
            <w:tcBorders>
              <w:right w:val="single" w:color="auto" w:sz="4" w:space="0"/>
            </w:tcBorders>
            <w:vAlign w:val="center"/>
          </w:tcPr>
          <w:p w14:paraId="0CCF50F2">
            <w:pPr>
              <w:adjustRightInd w:val="0"/>
              <w:snapToGrid w:val="0"/>
              <w:spacing w:before="50" w:line="360" w:lineRule="auto"/>
              <w:ind w:left="-88" w:leftChars="-42"/>
              <w:jc w:val="center"/>
              <w:rPr>
                <w:rFonts w:hint="eastAsia" w:ascii="宋体" w:hAnsi="宋体" w:eastAsia="宋体" w:cs="宋体"/>
                <w:color w:val="auto"/>
                <w:szCs w:val="21"/>
                <w:highlight w:val="none"/>
              </w:rPr>
            </w:pPr>
          </w:p>
        </w:tc>
        <w:tc>
          <w:tcPr>
            <w:tcW w:w="1942" w:type="dxa"/>
            <w:tcBorders>
              <w:left w:val="single" w:color="auto" w:sz="4" w:space="0"/>
            </w:tcBorders>
            <w:vAlign w:val="center"/>
          </w:tcPr>
          <w:p w14:paraId="31EA9097">
            <w:pPr>
              <w:adjustRightInd w:val="0"/>
              <w:snapToGrid w:val="0"/>
              <w:spacing w:before="50" w:line="360" w:lineRule="auto"/>
              <w:ind w:left="-88" w:leftChars="-42"/>
              <w:jc w:val="center"/>
              <w:rPr>
                <w:rFonts w:hint="eastAsia" w:ascii="宋体" w:hAnsi="宋体" w:eastAsia="宋体" w:cs="宋体"/>
                <w:color w:val="auto"/>
                <w:szCs w:val="21"/>
                <w:highlight w:val="none"/>
              </w:rPr>
            </w:pPr>
          </w:p>
        </w:tc>
      </w:tr>
      <w:tr w14:paraId="17726C8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44FB71E7">
            <w:pPr>
              <w:adjustRightInd w:val="0"/>
              <w:snapToGrid w:val="0"/>
              <w:spacing w:before="50" w:line="360" w:lineRule="auto"/>
              <w:ind w:left="-88" w:leftChars="-42"/>
              <w:jc w:val="center"/>
              <w:rPr>
                <w:rFonts w:hint="eastAsia" w:ascii="宋体" w:hAnsi="宋体" w:eastAsia="宋体" w:cs="宋体"/>
                <w:color w:val="auto"/>
                <w:szCs w:val="21"/>
                <w:highlight w:val="none"/>
              </w:rPr>
            </w:pPr>
          </w:p>
        </w:tc>
        <w:tc>
          <w:tcPr>
            <w:tcW w:w="2410" w:type="dxa"/>
            <w:vAlign w:val="center"/>
          </w:tcPr>
          <w:p w14:paraId="0B07B2DB">
            <w:pPr>
              <w:adjustRightInd w:val="0"/>
              <w:snapToGrid w:val="0"/>
              <w:spacing w:before="50" w:line="360" w:lineRule="auto"/>
              <w:ind w:left="-88" w:leftChars="-42"/>
              <w:jc w:val="center"/>
              <w:rPr>
                <w:rFonts w:hint="eastAsia" w:ascii="宋体" w:hAnsi="宋体" w:eastAsia="宋体" w:cs="宋体"/>
                <w:color w:val="auto"/>
                <w:szCs w:val="21"/>
                <w:highlight w:val="none"/>
              </w:rPr>
            </w:pPr>
          </w:p>
        </w:tc>
        <w:tc>
          <w:tcPr>
            <w:tcW w:w="1985" w:type="dxa"/>
            <w:vAlign w:val="center"/>
          </w:tcPr>
          <w:p w14:paraId="37E95936">
            <w:pPr>
              <w:adjustRightInd w:val="0"/>
              <w:snapToGrid w:val="0"/>
              <w:spacing w:before="50" w:line="360" w:lineRule="auto"/>
              <w:ind w:left="-88" w:leftChars="-42"/>
              <w:jc w:val="center"/>
              <w:rPr>
                <w:rFonts w:hint="eastAsia" w:ascii="宋体" w:hAnsi="宋体" w:eastAsia="宋体" w:cs="宋体"/>
                <w:color w:val="auto"/>
                <w:szCs w:val="21"/>
                <w:highlight w:val="none"/>
              </w:rPr>
            </w:pPr>
          </w:p>
        </w:tc>
        <w:tc>
          <w:tcPr>
            <w:tcW w:w="2082" w:type="dxa"/>
            <w:tcBorders>
              <w:right w:val="single" w:color="auto" w:sz="4" w:space="0"/>
            </w:tcBorders>
            <w:vAlign w:val="center"/>
          </w:tcPr>
          <w:p w14:paraId="54A44543">
            <w:pPr>
              <w:adjustRightInd w:val="0"/>
              <w:snapToGrid w:val="0"/>
              <w:spacing w:before="50" w:line="360" w:lineRule="auto"/>
              <w:ind w:left="-88" w:leftChars="-42"/>
              <w:jc w:val="center"/>
              <w:rPr>
                <w:rFonts w:hint="eastAsia" w:ascii="宋体" w:hAnsi="宋体" w:eastAsia="宋体" w:cs="宋体"/>
                <w:color w:val="auto"/>
                <w:szCs w:val="21"/>
                <w:highlight w:val="none"/>
              </w:rPr>
            </w:pPr>
          </w:p>
        </w:tc>
        <w:tc>
          <w:tcPr>
            <w:tcW w:w="1942" w:type="dxa"/>
            <w:tcBorders>
              <w:left w:val="single" w:color="auto" w:sz="4" w:space="0"/>
            </w:tcBorders>
            <w:vAlign w:val="center"/>
          </w:tcPr>
          <w:p w14:paraId="3F2BDDB9">
            <w:pPr>
              <w:adjustRightInd w:val="0"/>
              <w:snapToGrid w:val="0"/>
              <w:spacing w:before="50" w:line="360" w:lineRule="auto"/>
              <w:ind w:left="-88" w:leftChars="-42"/>
              <w:jc w:val="center"/>
              <w:rPr>
                <w:rFonts w:hint="eastAsia" w:ascii="宋体" w:hAnsi="宋体" w:eastAsia="宋体" w:cs="宋体"/>
                <w:color w:val="auto"/>
                <w:szCs w:val="21"/>
                <w:highlight w:val="none"/>
              </w:rPr>
            </w:pPr>
          </w:p>
        </w:tc>
      </w:tr>
      <w:tr w14:paraId="02F3926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549C94A3">
            <w:pPr>
              <w:adjustRightInd w:val="0"/>
              <w:snapToGrid w:val="0"/>
              <w:spacing w:before="50" w:line="360" w:lineRule="auto"/>
              <w:ind w:left="-88" w:leftChars="-42"/>
              <w:jc w:val="center"/>
              <w:rPr>
                <w:rFonts w:hint="eastAsia" w:ascii="宋体" w:hAnsi="宋体" w:eastAsia="宋体" w:cs="宋体"/>
                <w:color w:val="auto"/>
                <w:szCs w:val="21"/>
                <w:highlight w:val="none"/>
              </w:rPr>
            </w:pPr>
          </w:p>
        </w:tc>
        <w:tc>
          <w:tcPr>
            <w:tcW w:w="2410" w:type="dxa"/>
            <w:vAlign w:val="center"/>
          </w:tcPr>
          <w:p w14:paraId="7BB476C7">
            <w:pPr>
              <w:adjustRightInd w:val="0"/>
              <w:snapToGrid w:val="0"/>
              <w:spacing w:before="50" w:line="360" w:lineRule="auto"/>
              <w:ind w:left="-88" w:leftChars="-42"/>
              <w:jc w:val="center"/>
              <w:rPr>
                <w:rFonts w:hint="eastAsia" w:ascii="宋体" w:hAnsi="宋体" w:eastAsia="宋体" w:cs="宋体"/>
                <w:color w:val="auto"/>
                <w:szCs w:val="21"/>
                <w:highlight w:val="none"/>
              </w:rPr>
            </w:pPr>
          </w:p>
        </w:tc>
        <w:tc>
          <w:tcPr>
            <w:tcW w:w="1985" w:type="dxa"/>
            <w:vAlign w:val="center"/>
          </w:tcPr>
          <w:p w14:paraId="38323378">
            <w:pPr>
              <w:adjustRightInd w:val="0"/>
              <w:snapToGrid w:val="0"/>
              <w:spacing w:before="50" w:line="360" w:lineRule="auto"/>
              <w:ind w:left="-88" w:leftChars="-42"/>
              <w:jc w:val="center"/>
              <w:rPr>
                <w:rFonts w:hint="eastAsia" w:ascii="宋体" w:hAnsi="宋体" w:eastAsia="宋体" w:cs="宋体"/>
                <w:color w:val="auto"/>
                <w:szCs w:val="21"/>
                <w:highlight w:val="none"/>
              </w:rPr>
            </w:pPr>
          </w:p>
        </w:tc>
        <w:tc>
          <w:tcPr>
            <w:tcW w:w="2082" w:type="dxa"/>
            <w:tcBorders>
              <w:right w:val="single" w:color="auto" w:sz="4" w:space="0"/>
            </w:tcBorders>
            <w:vAlign w:val="center"/>
          </w:tcPr>
          <w:p w14:paraId="41278A5B">
            <w:pPr>
              <w:adjustRightInd w:val="0"/>
              <w:snapToGrid w:val="0"/>
              <w:spacing w:before="50" w:line="360" w:lineRule="auto"/>
              <w:ind w:left="-88" w:leftChars="-42"/>
              <w:jc w:val="center"/>
              <w:rPr>
                <w:rFonts w:hint="eastAsia" w:ascii="宋体" w:hAnsi="宋体" w:eastAsia="宋体" w:cs="宋体"/>
                <w:color w:val="auto"/>
                <w:szCs w:val="21"/>
                <w:highlight w:val="none"/>
              </w:rPr>
            </w:pPr>
          </w:p>
        </w:tc>
        <w:tc>
          <w:tcPr>
            <w:tcW w:w="1942" w:type="dxa"/>
            <w:tcBorders>
              <w:left w:val="single" w:color="auto" w:sz="4" w:space="0"/>
            </w:tcBorders>
            <w:vAlign w:val="center"/>
          </w:tcPr>
          <w:p w14:paraId="55E0A393">
            <w:pPr>
              <w:adjustRightInd w:val="0"/>
              <w:snapToGrid w:val="0"/>
              <w:spacing w:before="50" w:line="360" w:lineRule="auto"/>
              <w:ind w:left="-88" w:leftChars="-42"/>
              <w:jc w:val="center"/>
              <w:rPr>
                <w:rFonts w:hint="eastAsia" w:ascii="宋体" w:hAnsi="宋体" w:eastAsia="宋体" w:cs="宋体"/>
                <w:color w:val="auto"/>
                <w:szCs w:val="21"/>
                <w:highlight w:val="none"/>
              </w:rPr>
            </w:pPr>
          </w:p>
        </w:tc>
      </w:tr>
      <w:tr w14:paraId="0B6A29C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30B1B8B1">
            <w:pPr>
              <w:adjustRightInd w:val="0"/>
              <w:snapToGrid w:val="0"/>
              <w:spacing w:before="50" w:line="360" w:lineRule="auto"/>
              <w:ind w:left="-88" w:leftChars="-42"/>
              <w:jc w:val="center"/>
              <w:rPr>
                <w:rFonts w:hint="eastAsia" w:ascii="宋体" w:hAnsi="宋体" w:eastAsia="宋体" w:cs="宋体"/>
                <w:color w:val="auto"/>
                <w:szCs w:val="21"/>
                <w:highlight w:val="none"/>
              </w:rPr>
            </w:pPr>
          </w:p>
        </w:tc>
        <w:tc>
          <w:tcPr>
            <w:tcW w:w="2410" w:type="dxa"/>
            <w:vAlign w:val="center"/>
          </w:tcPr>
          <w:p w14:paraId="65AC7EB6">
            <w:pPr>
              <w:adjustRightInd w:val="0"/>
              <w:snapToGrid w:val="0"/>
              <w:spacing w:before="50" w:line="360" w:lineRule="auto"/>
              <w:ind w:left="-88" w:leftChars="-42"/>
              <w:jc w:val="center"/>
              <w:rPr>
                <w:rFonts w:hint="eastAsia" w:ascii="宋体" w:hAnsi="宋体" w:eastAsia="宋体" w:cs="宋体"/>
                <w:color w:val="auto"/>
                <w:szCs w:val="21"/>
                <w:highlight w:val="none"/>
              </w:rPr>
            </w:pPr>
          </w:p>
        </w:tc>
        <w:tc>
          <w:tcPr>
            <w:tcW w:w="1985" w:type="dxa"/>
            <w:vAlign w:val="center"/>
          </w:tcPr>
          <w:p w14:paraId="197C47CC">
            <w:pPr>
              <w:adjustRightInd w:val="0"/>
              <w:snapToGrid w:val="0"/>
              <w:spacing w:before="50" w:line="360" w:lineRule="auto"/>
              <w:ind w:left="-88" w:leftChars="-42"/>
              <w:jc w:val="center"/>
              <w:rPr>
                <w:rFonts w:hint="eastAsia" w:ascii="宋体" w:hAnsi="宋体" w:eastAsia="宋体" w:cs="宋体"/>
                <w:color w:val="auto"/>
                <w:szCs w:val="21"/>
                <w:highlight w:val="none"/>
              </w:rPr>
            </w:pPr>
          </w:p>
        </w:tc>
        <w:tc>
          <w:tcPr>
            <w:tcW w:w="2082" w:type="dxa"/>
            <w:tcBorders>
              <w:right w:val="single" w:color="auto" w:sz="4" w:space="0"/>
            </w:tcBorders>
            <w:vAlign w:val="center"/>
          </w:tcPr>
          <w:p w14:paraId="7A7F685C">
            <w:pPr>
              <w:adjustRightInd w:val="0"/>
              <w:snapToGrid w:val="0"/>
              <w:spacing w:before="50" w:line="360" w:lineRule="auto"/>
              <w:ind w:left="-88" w:leftChars="-42"/>
              <w:jc w:val="center"/>
              <w:rPr>
                <w:rFonts w:hint="eastAsia" w:ascii="宋体" w:hAnsi="宋体" w:eastAsia="宋体" w:cs="宋体"/>
                <w:color w:val="auto"/>
                <w:szCs w:val="21"/>
                <w:highlight w:val="none"/>
              </w:rPr>
            </w:pPr>
          </w:p>
        </w:tc>
        <w:tc>
          <w:tcPr>
            <w:tcW w:w="1942" w:type="dxa"/>
            <w:tcBorders>
              <w:left w:val="single" w:color="auto" w:sz="4" w:space="0"/>
            </w:tcBorders>
            <w:vAlign w:val="center"/>
          </w:tcPr>
          <w:p w14:paraId="65C2FD79">
            <w:pPr>
              <w:adjustRightInd w:val="0"/>
              <w:snapToGrid w:val="0"/>
              <w:spacing w:before="50" w:line="360" w:lineRule="auto"/>
              <w:ind w:left="-88" w:leftChars="-42"/>
              <w:jc w:val="center"/>
              <w:rPr>
                <w:rFonts w:hint="eastAsia" w:ascii="宋体" w:hAnsi="宋体" w:eastAsia="宋体" w:cs="宋体"/>
                <w:color w:val="auto"/>
                <w:szCs w:val="21"/>
                <w:highlight w:val="none"/>
              </w:rPr>
            </w:pPr>
          </w:p>
        </w:tc>
      </w:tr>
      <w:tr w14:paraId="66131C3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5086C7BE">
            <w:pPr>
              <w:adjustRightInd w:val="0"/>
              <w:snapToGrid w:val="0"/>
              <w:spacing w:before="50" w:line="360" w:lineRule="auto"/>
              <w:ind w:left="-88" w:leftChars="-42"/>
              <w:jc w:val="center"/>
              <w:rPr>
                <w:rFonts w:hint="eastAsia" w:ascii="宋体" w:hAnsi="宋体" w:eastAsia="宋体" w:cs="宋体"/>
                <w:color w:val="auto"/>
                <w:szCs w:val="21"/>
                <w:highlight w:val="none"/>
              </w:rPr>
            </w:pPr>
          </w:p>
        </w:tc>
        <w:tc>
          <w:tcPr>
            <w:tcW w:w="2410" w:type="dxa"/>
            <w:vAlign w:val="center"/>
          </w:tcPr>
          <w:p w14:paraId="539D8387">
            <w:pPr>
              <w:adjustRightInd w:val="0"/>
              <w:snapToGrid w:val="0"/>
              <w:spacing w:before="50" w:line="360" w:lineRule="auto"/>
              <w:ind w:left="-88" w:leftChars="-42"/>
              <w:jc w:val="center"/>
              <w:rPr>
                <w:rFonts w:hint="eastAsia" w:ascii="宋体" w:hAnsi="宋体" w:eastAsia="宋体" w:cs="宋体"/>
                <w:color w:val="auto"/>
                <w:szCs w:val="21"/>
                <w:highlight w:val="none"/>
              </w:rPr>
            </w:pPr>
          </w:p>
        </w:tc>
        <w:tc>
          <w:tcPr>
            <w:tcW w:w="1985" w:type="dxa"/>
            <w:vAlign w:val="center"/>
          </w:tcPr>
          <w:p w14:paraId="2673346E">
            <w:pPr>
              <w:adjustRightInd w:val="0"/>
              <w:snapToGrid w:val="0"/>
              <w:spacing w:before="50" w:line="360" w:lineRule="auto"/>
              <w:ind w:left="-88" w:leftChars="-42"/>
              <w:jc w:val="center"/>
              <w:rPr>
                <w:rFonts w:hint="eastAsia" w:ascii="宋体" w:hAnsi="宋体" w:eastAsia="宋体" w:cs="宋体"/>
                <w:color w:val="auto"/>
                <w:szCs w:val="21"/>
                <w:highlight w:val="none"/>
              </w:rPr>
            </w:pPr>
          </w:p>
        </w:tc>
        <w:tc>
          <w:tcPr>
            <w:tcW w:w="2082" w:type="dxa"/>
            <w:tcBorders>
              <w:right w:val="single" w:color="auto" w:sz="4" w:space="0"/>
            </w:tcBorders>
            <w:vAlign w:val="center"/>
          </w:tcPr>
          <w:p w14:paraId="72DCB4D3">
            <w:pPr>
              <w:adjustRightInd w:val="0"/>
              <w:snapToGrid w:val="0"/>
              <w:spacing w:before="50" w:line="360" w:lineRule="auto"/>
              <w:ind w:left="-88" w:leftChars="-42"/>
              <w:jc w:val="center"/>
              <w:rPr>
                <w:rFonts w:hint="eastAsia" w:ascii="宋体" w:hAnsi="宋体" w:eastAsia="宋体" w:cs="宋体"/>
                <w:color w:val="auto"/>
                <w:szCs w:val="21"/>
                <w:highlight w:val="none"/>
              </w:rPr>
            </w:pPr>
          </w:p>
        </w:tc>
        <w:tc>
          <w:tcPr>
            <w:tcW w:w="1942" w:type="dxa"/>
            <w:tcBorders>
              <w:left w:val="single" w:color="auto" w:sz="4" w:space="0"/>
            </w:tcBorders>
            <w:vAlign w:val="center"/>
          </w:tcPr>
          <w:p w14:paraId="2489F7A8">
            <w:pPr>
              <w:adjustRightInd w:val="0"/>
              <w:snapToGrid w:val="0"/>
              <w:spacing w:before="50" w:line="360" w:lineRule="auto"/>
              <w:ind w:left="-88" w:leftChars="-42"/>
              <w:jc w:val="center"/>
              <w:rPr>
                <w:rFonts w:hint="eastAsia" w:ascii="宋体" w:hAnsi="宋体" w:eastAsia="宋体" w:cs="宋体"/>
                <w:color w:val="auto"/>
                <w:szCs w:val="21"/>
                <w:highlight w:val="none"/>
              </w:rPr>
            </w:pPr>
          </w:p>
        </w:tc>
      </w:tr>
      <w:tr w14:paraId="60978AD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7B9C777E">
            <w:pPr>
              <w:adjustRightInd w:val="0"/>
              <w:snapToGrid w:val="0"/>
              <w:spacing w:before="50" w:line="360" w:lineRule="auto"/>
              <w:ind w:left="-88" w:leftChars="-42"/>
              <w:jc w:val="center"/>
              <w:rPr>
                <w:rFonts w:hint="eastAsia" w:ascii="宋体" w:hAnsi="宋体" w:eastAsia="宋体" w:cs="宋体"/>
                <w:color w:val="auto"/>
                <w:szCs w:val="21"/>
                <w:highlight w:val="none"/>
              </w:rPr>
            </w:pPr>
          </w:p>
        </w:tc>
        <w:tc>
          <w:tcPr>
            <w:tcW w:w="2410" w:type="dxa"/>
            <w:vAlign w:val="center"/>
          </w:tcPr>
          <w:p w14:paraId="0373543B">
            <w:pPr>
              <w:adjustRightInd w:val="0"/>
              <w:snapToGrid w:val="0"/>
              <w:spacing w:before="50" w:line="360" w:lineRule="auto"/>
              <w:ind w:left="-88" w:leftChars="-42"/>
              <w:jc w:val="center"/>
              <w:rPr>
                <w:rFonts w:hint="eastAsia" w:ascii="宋体" w:hAnsi="宋体" w:eastAsia="宋体" w:cs="宋体"/>
                <w:color w:val="auto"/>
                <w:szCs w:val="21"/>
                <w:highlight w:val="none"/>
              </w:rPr>
            </w:pPr>
          </w:p>
        </w:tc>
        <w:tc>
          <w:tcPr>
            <w:tcW w:w="1985" w:type="dxa"/>
            <w:vAlign w:val="center"/>
          </w:tcPr>
          <w:p w14:paraId="0490FB66">
            <w:pPr>
              <w:adjustRightInd w:val="0"/>
              <w:snapToGrid w:val="0"/>
              <w:spacing w:before="50" w:line="360" w:lineRule="auto"/>
              <w:ind w:left="-88" w:leftChars="-42"/>
              <w:jc w:val="center"/>
              <w:rPr>
                <w:rFonts w:hint="eastAsia" w:ascii="宋体" w:hAnsi="宋体" w:eastAsia="宋体" w:cs="宋体"/>
                <w:color w:val="auto"/>
                <w:szCs w:val="21"/>
                <w:highlight w:val="none"/>
              </w:rPr>
            </w:pPr>
          </w:p>
        </w:tc>
        <w:tc>
          <w:tcPr>
            <w:tcW w:w="4024" w:type="dxa"/>
            <w:gridSpan w:val="2"/>
            <w:vAlign w:val="center"/>
          </w:tcPr>
          <w:p w14:paraId="28B100DE">
            <w:pPr>
              <w:adjustRightInd w:val="0"/>
              <w:snapToGrid w:val="0"/>
              <w:spacing w:before="50" w:line="360" w:lineRule="auto"/>
              <w:ind w:firstLine="422" w:firstLineChars="200"/>
              <w:jc w:val="left"/>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投标人保证：除本合同条款偏离表列出的偏离外，我单位对招标文件的其他商务、合同条款完全响应，无偏离。</w:t>
            </w:r>
          </w:p>
        </w:tc>
      </w:tr>
    </w:tbl>
    <w:p w14:paraId="2638A182">
      <w:pPr>
        <w:adjustRightInd w:val="0"/>
        <w:snapToGrid w:val="0"/>
        <w:spacing w:before="50" w:line="360" w:lineRule="auto"/>
        <w:ind w:left="-88" w:leftChars="-42"/>
        <w:rPr>
          <w:rFonts w:hint="eastAsia" w:ascii="宋体" w:hAnsi="宋体" w:eastAsia="宋体" w:cs="宋体"/>
          <w:color w:val="auto"/>
          <w:szCs w:val="21"/>
          <w:highlight w:val="none"/>
        </w:rPr>
      </w:pPr>
      <w:r>
        <w:rPr>
          <w:rFonts w:hint="eastAsia" w:ascii="宋体" w:hAnsi="宋体" w:eastAsia="宋体" w:cs="宋体"/>
          <w:b/>
          <w:color w:val="auto"/>
          <w:szCs w:val="21"/>
          <w:highlight w:val="none"/>
        </w:rPr>
        <w:t>备注</w:t>
      </w:r>
      <w:r>
        <w:rPr>
          <w:rFonts w:hint="eastAsia" w:ascii="宋体" w:hAnsi="宋体" w:eastAsia="宋体" w:cs="宋体"/>
          <w:color w:val="auto"/>
          <w:szCs w:val="21"/>
          <w:highlight w:val="none"/>
        </w:rPr>
        <w:t>：（1）投标人应根据招标文件第六章“政府采购合同”填写本表；</w:t>
      </w:r>
    </w:p>
    <w:p w14:paraId="450D87B1">
      <w:pPr>
        <w:adjustRightInd w:val="0"/>
        <w:snapToGrid w:val="0"/>
        <w:spacing w:before="50" w:line="360" w:lineRule="auto"/>
        <w:ind w:left="-88" w:leftChars="-42" w:firstLine="420" w:firstLineChars="200"/>
        <w:rPr>
          <w:rFonts w:hint="eastAsia" w:ascii="宋体" w:hAnsi="宋体" w:eastAsia="宋体" w:cs="宋体"/>
          <w:b/>
          <w:color w:val="auto"/>
          <w:szCs w:val="21"/>
          <w:highlight w:val="none"/>
        </w:rPr>
      </w:pPr>
      <w:r>
        <w:rPr>
          <w:rFonts w:hint="eastAsia" w:ascii="宋体" w:hAnsi="宋体" w:eastAsia="宋体" w:cs="宋体"/>
          <w:color w:val="auto"/>
          <w:szCs w:val="21"/>
          <w:highlight w:val="none"/>
        </w:rPr>
        <w:t>（2）</w:t>
      </w:r>
      <w:r>
        <w:rPr>
          <w:rFonts w:hint="eastAsia" w:ascii="宋体" w:hAnsi="宋体" w:eastAsia="宋体" w:cs="宋体"/>
          <w:b/>
          <w:color w:val="auto"/>
          <w:szCs w:val="21"/>
          <w:highlight w:val="none"/>
        </w:rPr>
        <w:t>投标人如果对招标文件第六章“政府采购合同”的响应有偏离，应将偏离条款逐条如实应答，并作出说明；</w:t>
      </w:r>
    </w:p>
    <w:p w14:paraId="6757F1AE">
      <w:pPr>
        <w:adjustRightInd w:val="0"/>
        <w:snapToGrid w:val="0"/>
        <w:spacing w:before="50" w:line="360" w:lineRule="auto"/>
        <w:ind w:left="-88" w:leftChars="-42"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（3）如不提供此表，则视为投标人不满足招标文件第六章的所有条款要求，其</w:t>
      </w:r>
      <w:r>
        <w:rPr>
          <w:rFonts w:hint="eastAsia" w:ascii="宋体" w:hAnsi="宋体" w:eastAsia="宋体" w:cs="宋体"/>
          <w:b/>
          <w:color w:val="auto"/>
          <w:szCs w:val="21"/>
          <w:highlight w:val="none"/>
        </w:rPr>
        <w:t>投标无效</w:t>
      </w:r>
      <w:r>
        <w:rPr>
          <w:rFonts w:hint="eastAsia" w:ascii="宋体" w:hAnsi="宋体" w:eastAsia="宋体" w:cs="宋体"/>
          <w:color w:val="auto"/>
          <w:szCs w:val="21"/>
          <w:highlight w:val="none"/>
        </w:rPr>
        <w:t>。</w:t>
      </w:r>
    </w:p>
    <w:p w14:paraId="4CF2C440">
      <w:pPr>
        <w:adjustRightInd w:val="0"/>
        <w:snapToGrid w:val="0"/>
        <w:spacing w:before="50" w:line="360" w:lineRule="auto"/>
        <w:ind w:left="-88" w:leftChars="-42"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在采购人与中标人签订合同时，如中标人未在投标文件“合同条款偏离表”中列出偏离说明，无论已发生或即将发生任何情形，均视为完全符合招标文件要求，并写入合同。若中标人在合同签订前，以上述事项为借口而不履行合同签订手续及执行合同，则视作拒绝与采购人签订合同。</w:t>
      </w:r>
    </w:p>
    <w:p w14:paraId="78714C58">
      <w:pPr>
        <w:adjustRightInd w:val="0"/>
        <w:snapToGrid w:val="0"/>
        <w:spacing w:before="50" w:line="360" w:lineRule="auto"/>
        <w:rPr>
          <w:rFonts w:hint="eastAsia" w:ascii="宋体" w:hAnsi="宋体" w:eastAsia="宋体" w:cs="宋体"/>
          <w:color w:val="auto"/>
          <w:szCs w:val="21"/>
          <w:highlight w:val="none"/>
        </w:rPr>
      </w:pPr>
    </w:p>
    <w:p w14:paraId="00E0E939">
      <w:pPr>
        <w:adjustRightInd w:val="0"/>
        <w:snapToGrid w:val="0"/>
        <w:spacing w:before="50" w:line="360" w:lineRule="auto"/>
        <w:rPr>
          <w:rFonts w:hint="eastAsia" w:ascii="宋体" w:hAnsi="宋体" w:eastAsia="宋体" w:cs="宋体"/>
          <w:color w:val="auto"/>
          <w:szCs w:val="21"/>
          <w:highlight w:val="none"/>
        </w:rPr>
      </w:pPr>
    </w:p>
    <w:p w14:paraId="5D45C477">
      <w:pPr>
        <w:adjustRightInd w:val="0"/>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投标人名称：</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lang w:val="en-US" w:eastAsia="zh-CN"/>
        </w:rPr>
        <w:t xml:space="preserve"> </w:t>
      </w:r>
      <w:r>
        <w:rPr>
          <w:rFonts w:hint="eastAsia" w:ascii="宋体" w:hAnsi="宋体" w:eastAsia="宋体" w:cs="宋体"/>
          <w:color w:val="auto"/>
          <w:szCs w:val="21"/>
          <w:highlight w:val="none"/>
        </w:rPr>
        <w:t>（盖单位电子章）</w:t>
      </w:r>
    </w:p>
    <w:p w14:paraId="2CC9DE91">
      <w:pPr>
        <w:adjustRightInd w:val="0"/>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pacing w:val="-2"/>
          <w:kern w:val="0"/>
          <w:szCs w:val="21"/>
          <w:highlight w:val="none"/>
          <w:lang w:eastAsia="zh-CN"/>
        </w:rPr>
        <w:t>法定代表人（单位负责人）或授权代表人</w:t>
      </w:r>
      <w:r>
        <w:rPr>
          <w:rFonts w:hint="eastAsia" w:ascii="宋体" w:hAnsi="宋体" w:eastAsia="宋体" w:cs="宋体"/>
          <w:color w:val="auto"/>
          <w:szCs w:val="21"/>
          <w:highlight w:val="none"/>
          <w:lang w:eastAsia="zh-CN"/>
        </w:rPr>
        <w:t>（签字或签章）</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_</w:t>
      </w:r>
    </w:p>
    <w:p w14:paraId="3D2AD389">
      <w:pPr>
        <w:adjustRightInd w:val="0"/>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日期：</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年</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月</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日</w:t>
      </w:r>
    </w:p>
    <w:p w14:paraId="6260E773">
      <w:pPr>
        <w:adjustRightInd w:val="0"/>
        <w:snapToGrid w:val="0"/>
        <w:spacing w:before="50" w:line="360" w:lineRule="auto"/>
        <w:rPr>
          <w:rFonts w:hint="eastAsia" w:ascii="宋体" w:hAnsi="宋体" w:eastAsia="宋体" w:cs="宋体"/>
          <w:b/>
          <w:bCs/>
          <w:color w:val="auto"/>
          <w:sz w:val="28"/>
          <w:szCs w:val="28"/>
          <w:highlight w:val="none"/>
        </w:rPr>
      </w:pPr>
      <w:r>
        <w:rPr>
          <w:rFonts w:hint="eastAsia" w:ascii="宋体" w:hAnsi="宋体" w:eastAsia="宋体" w:cs="宋体"/>
          <w:color w:val="auto"/>
          <w:sz w:val="28"/>
          <w:szCs w:val="28"/>
          <w:highlight w:val="none"/>
        </w:rPr>
        <w:br w:type="page"/>
      </w:r>
    </w:p>
    <w:p w14:paraId="5CA50A1D">
      <w:pPr>
        <w:keepNext/>
        <w:keepLines/>
        <w:widowControl w:val="0"/>
        <w:adjustRightInd w:val="0"/>
        <w:snapToGrid w:val="0"/>
        <w:spacing w:before="156" w:beforeLines="50" w:after="0" w:line="360" w:lineRule="auto"/>
        <w:jc w:val="center"/>
        <w:outlineLvl w:val="2"/>
        <w:rPr>
          <w:rFonts w:hint="eastAsia" w:ascii="宋体" w:hAnsi="宋体" w:eastAsia="宋体" w:cs="宋体"/>
          <w:b/>
          <w:bCs/>
          <w:color w:val="auto"/>
          <w:kern w:val="2"/>
          <w:sz w:val="28"/>
          <w:szCs w:val="28"/>
          <w:highlight w:val="none"/>
          <w:lang w:val="en-US" w:eastAsia="zh-CN" w:bidi="ar-SA"/>
        </w:rPr>
      </w:pPr>
      <w:bookmarkStart w:id="226" w:name="_Toc24790"/>
      <w:bookmarkStart w:id="227" w:name="_Toc29913968"/>
      <w:bookmarkStart w:id="228" w:name="_Toc18903"/>
      <w:r>
        <w:rPr>
          <w:rFonts w:hint="eastAsia" w:ascii="宋体" w:hAnsi="宋体" w:eastAsia="宋体" w:cs="宋体"/>
          <w:b/>
          <w:bCs/>
          <w:color w:val="auto"/>
          <w:kern w:val="2"/>
          <w:sz w:val="28"/>
          <w:szCs w:val="28"/>
          <w:highlight w:val="none"/>
          <w:lang w:val="en-US" w:eastAsia="zh-CN" w:bidi="ar-SA"/>
        </w:rPr>
        <w:t>九、</w:t>
      </w:r>
      <w:bookmarkEnd w:id="226"/>
      <w:bookmarkEnd w:id="227"/>
      <w:bookmarkEnd w:id="228"/>
      <w:r>
        <w:rPr>
          <w:rFonts w:hint="eastAsia" w:ascii="黑体" w:hAnsi="宋体" w:eastAsia="黑体" w:cs="Times New Roman"/>
          <w:b/>
          <w:bCs/>
          <w:color w:val="auto"/>
          <w:kern w:val="2"/>
          <w:sz w:val="28"/>
          <w:szCs w:val="28"/>
          <w:lang w:val="en-US" w:eastAsia="zh-CN" w:bidi="ar-SA"/>
        </w:rPr>
        <w:t>采购需求（技术、商务）偏离表</w:t>
      </w:r>
    </w:p>
    <w:p w14:paraId="573B3B2B">
      <w:pPr>
        <w:adjustRightInd w:val="0"/>
        <w:snapToGrid w:val="0"/>
        <w:spacing w:before="156" w:beforeLines="50" w:line="360" w:lineRule="auto"/>
        <w:rPr>
          <w:rFonts w:hint="eastAsia" w:ascii="宋体" w:hAnsi="宋体" w:eastAsia="宋体" w:cs="宋体"/>
          <w:color w:val="auto"/>
          <w:szCs w:val="21"/>
          <w:highlight w:val="none"/>
          <w:u w:val="single"/>
        </w:rPr>
      </w:pPr>
      <w:r>
        <w:rPr>
          <w:rFonts w:hint="eastAsia" w:ascii="宋体" w:hAnsi="宋体" w:eastAsia="宋体" w:cs="宋体"/>
          <w:color w:val="auto"/>
          <w:spacing w:val="28"/>
          <w:szCs w:val="21"/>
          <w:highlight w:val="none"/>
          <w:lang w:eastAsia="zh-CN"/>
        </w:rPr>
        <w:t>政府采购计划编号</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  </w:t>
      </w:r>
      <w:r>
        <w:rPr>
          <w:rFonts w:hint="eastAsia" w:ascii="宋体" w:hAnsi="宋体" w:eastAsia="宋体" w:cs="宋体"/>
          <w:color w:val="auto"/>
          <w:szCs w:val="21"/>
          <w:highlight w:val="none"/>
          <w:lang w:val="en-US" w:eastAsia="zh-CN"/>
        </w:rPr>
        <w:t xml:space="preserve">       </w:t>
      </w:r>
      <w:r>
        <w:rPr>
          <w:rFonts w:hint="eastAsia" w:ascii="宋体" w:hAnsi="宋体" w:eastAsia="宋体" w:cs="宋体"/>
          <w:color w:val="auto"/>
          <w:szCs w:val="21"/>
          <w:highlight w:val="none"/>
          <w:lang w:eastAsia="zh-CN"/>
        </w:rPr>
        <w:t>采购项目名称</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u w:val="single"/>
        </w:rPr>
        <w:t>____            ______</w:t>
      </w:r>
    </w:p>
    <w:p w14:paraId="4360FF7A">
      <w:pPr>
        <w:adjustRightInd w:val="0"/>
        <w:snapToGrid w:val="0"/>
        <w:spacing w:before="156" w:beforeLines="50" w:line="360" w:lineRule="auto"/>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包           号：</w:t>
      </w:r>
      <w:r>
        <w:rPr>
          <w:rFonts w:hint="eastAsia" w:ascii="宋体" w:hAnsi="宋体" w:eastAsia="宋体" w:cs="宋体"/>
          <w:color w:val="auto"/>
          <w:szCs w:val="21"/>
          <w:highlight w:val="none"/>
          <w:u w:val="single"/>
        </w:rPr>
        <w:t xml:space="preserve">__    ________           </w:t>
      </w:r>
      <w:r>
        <w:rPr>
          <w:rFonts w:hint="eastAsia" w:ascii="宋体" w:hAnsi="宋体" w:eastAsia="宋体" w:cs="宋体"/>
          <w:color w:val="auto"/>
          <w:szCs w:val="21"/>
          <w:highlight w:val="none"/>
        </w:rPr>
        <w:t xml:space="preserve">           包名称：</w:t>
      </w:r>
      <w:r>
        <w:rPr>
          <w:rFonts w:hint="eastAsia" w:ascii="宋体" w:hAnsi="宋体" w:eastAsia="宋体" w:cs="宋体"/>
          <w:color w:val="auto"/>
          <w:szCs w:val="21"/>
          <w:highlight w:val="none"/>
          <w:u w:val="single"/>
        </w:rPr>
        <w:t>___          _______</w:t>
      </w:r>
    </w:p>
    <w:tbl>
      <w:tblPr>
        <w:tblStyle w:val="8"/>
        <w:tblW w:w="9014"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28" w:type="dxa"/>
          <w:bottom w:w="0" w:type="dxa"/>
          <w:right w:w="28" w:type="dxa"/>
        </w:tblCellMar>
      </w:tblPr>
      <w:tblGrid>
        <w:gridCol w:w="737"/>
        <w:gridCol w:w="2410"/>
        <w:gridCol w:w="1985"/>
        <w:gridCol w:w="2126"/>
        <w:gridCol w:w="1756"/>
      </w:tblGrid>
      <w:tr w14:paraId="500043D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PrEx>
        <w:trPr>
          <w:trHeight w:val="504" w:hRule="atLeast"/>
          <w:jc w:val="center"/>
        </w:trPr>
        <w:tc>
          <w:tcPr>
            <w:tcW w:w="737" w:type="dxa"/>
            <w:vAlign w:val="center"/>
          </w:tcPr>
          <w:p w14:paraId="6B554503">
            <w:pPr>
              <w:adjustRightInd w:val="0"/>
              <w:snapToGrid w:val="0"/>
              <w:spacing w:before="50" w:line="360" w:lineRule="auto"/>
              <w:ind w:left="-88" w:leftChars="-42"/>
              <w:jc w:val="center"/>
              <w:rPr>
                <w:rFonts w:hint="eastAsia" w:ascii="宋体" w:hAnsi="宋体" w:eastAsia="宋体" w:cs="宋体"/>
                <w:color w:val="auto"/>
                <w:szCs w:val="21"/>
                <w:highlight w:val="none"/>
              </w:rPr>
            </w:pPr>
            <w:r>
              <w:rPr>
                <w:rFonts w:hint="eastAsia" w:ascii="宋体" w:hAnsi="宋体" w:eastAsia="宋体" w:cs="宋体"/>
                <w:bCs/>
                <w:color w:val="auto"/>
                <w:szCs w:val="21"/>
                <w:highlight w:val="none"/>
              </w:rPr>
              <w:t>序</w:t>
            </w:r>
            <w:r>
              <w:rPr>
                <w:rFonts w:hint="eastAsia" w:ascii="宋体" w:hAnsi="宋体" w:eastAsia="宋体" w:cs="宋体"/>
                <w:color w:val="auto"/>
                <w:szCs w:val="21"/>
                <w:highlight w:val="none"/>
              </w:rPr>
              <w:t>号</w:t>
            </w:r>
          </w:p>
        </w:tc>
        <w:tc>
          <w:tcPr>
            <w:tcW w:w="2410" w:type="dxa"/>
            <w:vAlign w:val="center"/>
          </w:tcPr>
          <w:p w14:paraId="606A04EB">
            <w:pPr>
              <w:adjustRightInd w:val="0"/>
              <w:snapToGrid w:val="0"/>
              <w:spacing w:before="50" w:line="360" w:lineRule="auto"/>
              <w:ind w:left="-88" w:leftChars="-42"/>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招标文件章节</w:t>
            </w:r>
            <w:r>
              <w:rPr>
                <w:rFonts w:hint="eastAsia" w:ascii="宋体" w:hAnsi="宋体" w:eastAsia="宋体" w:cs="宋体"/>
                <w:bCs/>
                <w:color w:val="auto"/>
                <w:szCs w:val="21"/>
                <w:highlight w:val="none"/>
              </w:rPr>
              <w:t>条</w:t>
            </w:r>
            <w:r>
              <w:rPr>
                <w:rFonts w:hint="eastAsia" w:ascii="宋体" w:hAnsi="宋体" w:eastAsia="宋体" w:cs="宋体"/>
                <w:color w:val="auto"/>
                <w:szCs w:val="21"/>
                <w:highlight w:val="none"/>
              </w:rPr>
              <w:t>款号</w:t>
            </w:r>
          </w:p>
        </w:tc>
        <w:tc>
          <w:tcPr>
            <w:tcW w:w="1985" w:type="dxa"/>
            <w:tcBorders>
              <w:right w:val="single" w:color="auto" w:sz="4" w:space="0"/>
            </w:tcBorders>
          </w:tcPr>
          <w:p w14:paraId="6F3F22A1">
            <w:pPr>
              <w:adjustRightInd w:val="0"/>
              <w:snapToGrid w:val="0"/>
              <w:spacing w:before="50" w:line="360" w:lineRule="auto"/>
              <w:jc w:val="center"/>
              <w:rPr>
                <w:rFonts w:hint="eastAsia" w:ascii="宋体" w:hAnsi="宋体" w:eastAsia="宋体" w:cs="宋体"/>
                <w:color w:val="auto"/>
                <w:highlight w:val="none"/>
              </w:rPr>
            </w:pPr>
            <w:r>
              <w:rPr>
                <w:rFonts w:hint="eastAsia" w:ascii="宋体" w:hAnsi="宋体" w:eastAsia="宋体" w:cs="宋体"/>
                <w:color w:val="auto"/>
                <w:highlight w:val="none"/>
              </w:rPr>
              <w:t>招标文件要求</w:t>
            </w:r>
          </w:p>
        </w:tc>
        <w:tc>
          <w:tcPr>
            <w:tcW w:w="2126" w:type="dxa"/>
            <w:tcBorders>
              <w:left w:val="single" w:color="auto" w:sz="4" w:space="0"/>
            </w:tcBorders>
          </w:tcPr>
          <w:p w14:paraId="26BC1FAF">
            <w:pPr>
              <w:adjustRightInd w:val="0"/>
              <w:snapToGrid w:val="0"/>
              <w:spacing w:before="50" w:line="360" w:lineRule="auto"/>
              <w:jc w:val="center"/>
              <w:rPr>
                <w:rFonts w:hint="eastAsia" w:ascii="宋体" w:hAnsi="宋体" w:eastAsia="宋体" w:cs="宋体"/>
                <w:color w:val="auto"/>
                <w:highlight w:val="none"/>
              </w:rPr>
            </w:pPr>
            <w:r>
              <w:rPr>
                <w:rFonts w:hint="eastAsia" w:ascii="宋体" w:hAnsi="宋体" w:eastAsia="宋体" w:cs="宋体"/>
                <w:color w:val="auto"/>
                <w:highlight w:val="none"/>
              </w:rPr>
              <w:t>投标文件应答</w:t>
            </w:r>
          </w:p>
        </w:tc>
        <w:tc>
          <w:tcPr>
            <w:tcW w:w="1756" w:type="dxa"/>
            <w:vAlign w:val="center"/>
          </w:tcPr>
          <w:p w14:paraId="31A82018">
            <w:pPr>
              <w:adjustRightInd w:val="0"/>
              <w:snapToGrid w:val="0"/>
              <w:spacing w:before="50" w:line="360" w:lineRule="auto"/>
              <w:ind w:left="-88" w:leftChars="-42"/>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偏离说明</w:t>
            </w:r>
          </w:p>
        </w:tc>
      </w:tr>
      <w:tr w14:paraId="21FC582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431D6221">
            <w:pPr>
              <w:adjustRightInd w:val="0"/>
              <w:snapToGrid w:val="0"/>
              <w:spacing w:before="50" w:line="360" w:lineRule="auto"/>
              <w:ind w:left="-88" w:leftChars="-42"/>
              <w:jc w:val="center"/>
              <w:rPr>
                <w:rFonts w:hint="eastAsia" w:ascii="宋体" w:hAnsi="宋体" w:eastAsia="宋体" w:cs="宋体"/>
                <w:color w:val="auto"/>
                <w:szCs w:val="21"/>
                <w:highlight w:val="none"/>
              </w:rPr>
            </w:pPr>
          </w:p>
        </w:tc>
        <w:tc>
          <w:tcPr>
            <w:tcW w:w="2410" w:type="dxa"/>
            <w:vAlign w:val="center"/>
          </w:tcPr>
          <w:p w14:paraId="2EC74EAA">
            <w:pPr>
              <w:adjustRightInd w:val="0"/>
              <w:snapToGrid w:val="0"/>
              <w:spacing w:before="50" w:line="360" w:lineRule="auto"/>
              <w:ind w:left="-88" w:leftChars="-42"/>
              <w:jc w:val="center"/>
              <w:rPr>
                <w:rFonts w:hint="eastAsia" w:ascii="宋体" w:hAnsi="宋体" w:eastAsia="宋体" w:cs="宋体"/>
                <w:color w:val="auto"/>
                <w:szCs w:val="21"/>
                <w:highlight w:val="none"/>
              </w:rPr>
            </w:pPr>
          </w:p>
        </w:tc>
        <w:tc>
          <w:tcPr>
            <w:tcW w:w="1985" w:type="dxa"/>
            <w:tcBorders>
              <w:right w:val="single" w:color="auto" w:sz="4" w:space="0"/>
            </w:tcBorders>
            <w:vAlign w:val="center"/>
          </w:tcPr>
          <w:p w14:paraId="39A35D50">
            <w:pPr>
              <w:adjustRightInd w:val="0"/>
              <w:snapToGrid w:val="0"/>
              <w:spacing w:before="50" w:line="360" w:lineRule="auto"/>
              <w:ind w:left="-88" w:leftChars="-42"/>
              <w:jc w:val="center"/>
              <w:rPr>
                <w:rFonts w:hint="eastAsia" w:ascii="宋体" w:hAnsi="宋体" w:eastAsia="宋体" w:cs="宋体"/>
                <w:color w:val="auto"/>
                <w:szCs w:val="21"/>
                <w:highlight w:val="none"/>
              </w:rPr>
            </w:pPr>
          </w:p>
        </w:tc>
        <w:tc>
          <w:tcPr>
            <w:tcW w:w="2126" w:type="dxa"/>
            <w:tcBorders>
              <w:left w:val="single" w:color="auto" w:sz="4" w:space="0"/>
            </w:tcBorders>
            <w:vAlign w:val="center"/>
          </w:tcPr>
          <w:p w14:paraId="274B4E3F">
            <w:pPr>
              <w:adjustRightInd w:val="0"/>
              <w:snapToGrid w:val="0"/>
              <w:spacing w:before="50" w:line="360" w:lineRule="auto"/>
              <w:ind w:left="-88" w:leftChars="-42"/>
              <w:jc w:val="center"/>
              <w:rPr>
                <w:rFonts w:hint="eastAsia" w:ascii="宋体" w:hAnsi="宋体" w:eastAsia="宋体" w:cs="宋体"/>
                <w:color w:val="auto"/>
                <w:szCs w:val="21"/>
                <w:highlight w:val="none"/>
              </w:rPr>
            </w:pPr>
          </w:p>
        </w:tc>
        <w:tc>
          <w:tcPr>
            <w:tcW w:w="1756" w:type="dxa"/>
            <w:vAlign w:val="center"/>
          </w:tcPr>
          <w:p w14:paraId="135C95A0">
            <w:pPr>
              <w:adjustRightInd w:val="0"/>
              <w:snapToGrid w:val="0"/>
              <w:spacing w:before="50" w:line="360" w:lineRule="auto"/>
              <w:ind w:left="-88" w:leftChars="-42"/>
              <w:jc w:val="center"/>
              <w:rPr>
                <w:rFonts w:hint="eastAsia" w:ascii="宋体" w:hAnsi="宋体" w:eastAsia="宋体" w:cs="宋体"/>
                <w:color w:val="auto"/>
                <w:szCs w:val="21"/>
                <w:highlight w:val="none"/>
              </w:rPr>
            </w:pPr>
          </w:p>
        </w:tc>
      </w:tr>
      <w:tr w14:paraId="16F7622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2419CD91">
            <w:pPr>
              <w:adjustRightInd w:val="0"/>
              <w:snapToGrid w:val="0"/>
              <w:spacing w:before="50" w:line="360" w:lineRule="auto"/>
              <w:ind w:left="-88" w:leftChars="-42"/>
              <w:jc w:val="center"/>
              <w:rPr>
                <w:rFonts w:hint="eastAsia" w:ascii="宋体" w:hAnsi="宋体" w:eastAsia="宋体" w:cs="宋体"/>
                <w:color w:val="auto"/>
                <w:szCs w:val="21"/>
                <w:highlight w:val="none"/>
              </w:rPr>
            </w:pPr>
          </w:p>
        </w:tc>
        <w:tc>
          <w:tcPr>
            <w:tcW w:w="2410" w:type="dxa"/>
            <w:vAlign w:val="center"/>
          </w:tcPr>
          <w:p w14:paraId="302FAC79">
            <w:pPr>
              <w:adjustRightInd w:val="0"/>
              <w:snapToGrid w:val="0"/>
              <w:spacing w:before="50" w:line="360" w:lineRule="auto"/>
              <w:ind w:left="-88" w:leftChars="-42"/>
              <w:jc w:val="center"/>
              <w:rPr>
                <w:rFonts w:hint="eastAsia" w:ascii="宋体" w:hAnsi="宋体" w:eastAsia="宋体" w:cs="宋体"/>
                <w:color w:val="auto"/>
                <w:szCs w:val="21"/>
                <w:highlight w:val="none"/>
              </w:rPr>
            </w:pPr>
          </w:p>
        </w:tc>
        <w:tc>
          <w:tcPr>
            <w:tcW w:w="1985" w:type="dxa"/>
            <w:tcBorders>
              <w:right w:val="single" w:color="auto" w:sz="4" w:space="0"/>
            </w:tcBorders>
            <w:vAlign w:val="center"/>
          </w:tcPr>
          <w:p w14:paraId="18E554D8">
            <w:pPr>
              <w:adjustRightInd w:val="0"/>
              <w:snapToGrid w:val="0"/>
              <w:spacing w:before="50" w:line="360" w:lineRule="auto"/>
              <w:ind w:left="-88" w:leftChars="-42"/>
              <w:jc w:val="center"/>
              <w:rPr>
                <w:rFonts w:hint="eastAsia" w:ascii="宋体" w:hAnsi="宋体" w:eastAsia="宋体" w:cs="宋体"/>
                <w:color w:val="auto"/>
                <w:szCs w:val="21"/>
                <w:highlight w:val="none"/>
              </w:rPr>
            </w:pPr>
          </w:p>
        </w:tc>
        <w:tc>
          <w:tcPr>
            <w:tcW w:w="2126" w:type="dxa"/>
            <w:tcBorders>
              <w:left w:val="single" w:color="auto" w:sz="4" w:space="0"/>
            </w:tcBorders>
            <w:vAlign w:val="center"/>
          </w:tcPr>
          <w:p w14:paraId="15E81EA6">
            <w:pPr>
              <w:adjustRightInd w:val="0"/>
              <w:snapToGrid w:val="0"/>
              <w:spacing w:before="50" w:line="360" w:lineRule="auto"/>
              <w:ind w:left="-88" w:leftChars="-42"/>
              <w:jc w:val="center"/>
              <w:rPr>
                <w:rFonts w:hint="eastAsia" w:ascii="宋体" w:hAnsi="宋体" w:eastAsia="宋体" w:cs="宋体"/>
                <w:color w:val="auto"/>
                <w:szCs w:val="21"/>
                <w:highlight w:val="none"/>
              </w:rPr>
            </w:pPr>
          </w:p>
        </w:tc>
        <w:tc>
          <w:tcPr>
            <w:tcW w:w="1756" w:type="dxa"/>
            <w:vAlign w:val="center"/>
          </w:tcPr>
          <w:p w14:paraId="47CFA000">
            <w:pPr>
              <w:adjustRightInd w:val="0"/>
              <w:snapToGrid w:val="0"/>
              <w:spacing w:before="50" w:line="360" w:lineRule="auto"/>
              <w:ind w:left="-88" w:leftChars="-42"/>
              <w:jc w:val="center"/>
              <w:rPr>
                <w:rFonts w:hint="eastAsia" w:ascii="宋体" w:hAnsi="宋体" w:eastAsia="宋体" w:cs="宋体"/>
                <w:color w:val="auto"/>
                <w:szCs w:val="21"/>
                <w:highlight w:val="none"/>
              </w:rPr>
            </w:pPr>
          </w:p>
        </w:tc>
      </w:tr>
      <w:tr w14:paraId="529005B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4D703D99">
            <w:pPr>
              <w:adjustRightInd w:val="0"/>
              <w:snapToGrid w:val="0"/>
              <w:spacing w:before="50" w:line="360" w:lineRule="auto"/>
              <w:ind w:left="-88" w:leftChars="-42"/>
              <w:jc w:val="center"/>
              <w:rPr>
                <w:rFonts w:hint="eastAsia" w:ascii="宋体" w:hAnsi="宋体" w:eastAsia="宋体" w:cs="宋体"/>
                <w:color w:val="auto"/>
                <w:szCs w:val="21"/>
                <w:highlight w:val="none"/>
              </w:rPr>
            </w:pPr>
          </w:p>
        </w:tc>
        <w:tc>
          <w:tcPr>
            <w:tcW w:w="2410" w:type="dxa"/>
            <w:vAlign w:val="center"/>
          </w:tcPr>
          <w:p w14:paraId="17352878">
            <w:pPr>
              <w:adjustRightInd w:val="0"/>
              <w:snapToGrid w:val="0"/>
              <w:spacing w:before="50" w:line="360" w:lineRule="auto"/>
              <w:ind w:left="-88" w:leftChars="-42"/>
              <w:jc w:val="center"/>
              <w:rPr>
                <w:rFonts w:hint="eastAsia" w:ascii="宋体" w:hAnsi="宋体" w:eastAsia="宋体" w:cs="宋体"/>
                <w:color w:val="auto"/>
                <w:szCs w:val="21"/>
                <w:highlight w:val="none"/>
              </w:rPr>
            </w:pPr>
          </w:p>
        </w:tc>
        <w:tc>
          <w:tcPr>
            <w:tcW w:w="1985" w:type="dxa"/>
            <w:tcBorders>
              <w:right w:val="single" w:color="auto" w:sz="4" w:space="0"/>
            </w:tcBorders>
            <w:vAlign w:val="center"/>
          </w:tcPr>
          <w:p w14:paraId="76F1D12A">
            <w:pPr>
              <w:adjustRightInd w:val="0"/>
              <w:snapToGrid w:val="0"/>
              <w:spacing w:before="50" w:line="360" w:lineRule="auto"/>
              <w:ind w:left="-88" w:leftChars="-42"/>
              <w:jc w:val="center"/>
              <w:rPr>
                <w:rFonts w:hint="eastAsia" w:ascii="宋体" w:hAnsi="宋体" w:eastAsia="宋体" w:cs="宋体"/>
                <w:color w:val="auto"/>
                <w:szCs w:val="21"/>
                <w:highlight w:val="none"/>
              </w:rPr>
            </w:pPr>
          </w:p>
        </w:tc>
        <w:tc>
          <w:tcPr>
            <w:tcW w:w="2126" w:type="dxa"/>
            <w:tcBorders>
              <w:left w:val="single" w:color="auto" w:sz="4" w:space="0"/>
            </w:tcBorders>
            <w:vAlign w:val="center"/>
          </w:tcPr>
          <w:p w14:paraId="118EBFB1">
            <w:pPr>
              <w:adjustRightInd w:val="0"/>
              <w:snapToGrid w:val="0"/>
              <w:spacing w:before="50" w:line="360" w:lineRule="auto"/>
              <w:ind w:left="-88" w:leftChars="-42"/>
              <w:jc w:val="center"/>
              <w:rPr>
                <w:rFonts w:hint="eastAsia" w:ascii="宋体" w:hAnsi="宋体" w:eastAsia="宋体" w:cs="宋体"/>
                <w:color w:val="auto"/>
                <w:szCs w:val="21"/>
                <w:highlight w:val="none"/>
              </w:rPr>
            </w:pPr>
          </w:p>
        </w:tc>
        <w:tc>
          <w:tcPr>
            <w:tcW w:w="1756" w:type="dxa"/>
            <w:vAlign w:val="center"/>
          </w:tcPr>
          <w:p w14:paraId="55222C04">
            <w:pPr>
              <w:adjustRightInd w:val="0"/>
              <w:snapToGrid w:val="0"/>
              <w:spacing w:before="50" w:line="360" w:lineRule="auto"/>
              <w:ind w:left="-88" w:leftChars="-42"/>
              <w:jc w:val="center"/>
              <w:rPr>
                <w:rFonts w:hint="eastAsia" w:ascii="宋体" w:hAnsi="宋体" w:eastAsia="宋体" w:cs="宋体"/>
                <w:color w:val="auto"/>
                <w:szCs w:val="21"/>
                <w:highlight w:val="none"/>
              </w:rPr>
            </w:pPr>
          </w:p>
        </w:tc>
      </w:tr>
      <w:tr w14:paraId="069A8B6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3D8DF21D">
            <w:pPr>
              <w:adjustRightInd w:val="0"/>
              <w:snapToGrid w:val="0"/>
              <w:spacing w:before="50" w:line="360" w:lineRule="auto"/>
              <w:ind w:left="-88" w:leftChars="-42"/>
              <w:jc w:val="center"/>
              <w:rPr>
                <w:rFonts w:hint="eastAsia" w:ascii="宋体" w:hAnsi="宋体" w:eastAsia="宋体" w:cs="宋体"/>
                <w:color w:val="auto"/>
                <w:szCs w:val="21"/>
                <w:highlight w:val="none"/>
              </w:rPr>
            </w:pPr>
          </w:p>
        </w:tc>
        <w:tc>
          <w:tcPr>
            <w:tcW w:w="2410" w:type="dxa"/>
            <w:vAlign w:val="center"/>
          </w:tcPr>
          <w:p w14:paraId="353B61AA">
            <w:pPr>
              <w:adjustRightInd w:val="0"/>
              <w:snapToGrid w:val="0"/>
              <w:spacing w:before="50" w:line="360" w:lineRule="auto"/>
              <w:ind w:left="-88" w:leftChars="-42"/>
              <w:jc w:val="center"/>
              <w:rPr>
                <w:rFonts w:hint="eastAsia" w:ascii="宋体" w:hAnsi="宋体" w:eastAsia="宋体" w:cs="宋体"/>
                <w:color w:val="auto"/>
                <w:szCs w:val="21"/>
                <w:highlight w:val="none"/>
              </w:rPr>
            </w:pPr>
          </w:p>
        </w:tc>
        <w:tc>
          <w:tcPr>
            <w:tcW w:w="1985" w:type="dxa"/>
            <w:tcBorders>
              <w:right w:val="single" w:color="auto" w:sz="4" w:space="0"/>
            </w:tcBorders>
            <w:vAlign w:val="center"/>
          </w:tcPr>
          <w:p w14:paraId="347C33A9">
            <w:pPr>
              <w:adjustRightInd w:val="0"/>
              <w:snapToGrid w:val="0"/>
              <w:spacing w:before="50" w:line="360" w:lineRule="auto"/>
              <w:ind w:left="-88" w:leftChars="-42"/>
              <w:jc w:val="center"/>
              <w:rPr>
                <w:rFonts w:hint="eastAsia" w:ascii="宋体" w:hAnsi="宋体" w:eastAsia="宋体" w:cs="宋体"/>
                <w:color w:val="auto"/>
                <w:szCs w:val="21"/>
                <w:highlight w:val="none"/>
              </w:rPr>
            </w:pPr>
          </w:p>
        </w:tc>
        <w:tc>
          <w:tcPr>
            <w:tcW w:w="2126" w:type="dxa"/>
            <w:tcBorders>
              <w:left w:val="single" w:color="auto" w:sz="4" w:space="0"/>
            </w:tcBorders>
            <w:vAlign w:val="center"/>
          </w:tcPr>
          <w:p w14:paraId="026A9693">
            <w:pPr>
              <w:adjustRightInd w:val="0"/>
              <w:snapToGrid w:val="0"/>
              <w:spacing w:before="50" w:line="360" w:lineRule="auto"/>
              <w:ind w:left="-88" w:leftChars="-42"/>
              <w:jc w:val="center"/>
              <w:rPr>
                <w:rFonts w:hint="eastAsia" w:ascii="宋体" w:hAnsi="宋体" w:eastAsia="宋体" w:cs="宋体"/>
                <w:color w:val="auto"/>
                <w:szCs w:val="21"/>
                <w:highlight w:val="none"/>
              </w:rPr>
            </w:pPr>
          </w:p>
        </w:tc>
        <w:tc>
          <w:tcPr>
            <w:tcW w:w="1756" w:type="dxa"/>
            <w:vAlign w:val="center"/>
          </w:tcPr>
          <w:p w14:paraId="32379311">
            <w:pPr>
              <w:adjustRightInd w:val="0"/>
              <w:snapToGrid w:val="0"/>
              <w:spacing w:before="50" w:line="360" w:lineRule="auto"/>
              <w:ind w:left="-88" w:leftChars="-42"/>
              <w:jc w:val="center"/>
              <w:rPr>
                <w:rFonts w:hint="eastAsia" w:ascii="宋体" w:hAnsi="宋体" w:eastAsia="宋体" w:cs="宋体"/>
                <w:color w:val="auto"/>
                <w:szCs w:val="21"/>
                <w:highlight w:val="none"/>
              </w:rPr>
            </w:pPr>
          </w:p>
        </w:tc>
      </w:tr>
      <w:tr w14:paraId="2237E7E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14A84709">
            <w:pPr>
              <w:adjustRightInd w:val="0"/>
              <w:snapToGrid w:val="0"/>
              <w:spacing w:before="50" w:line="360" w:lineRule="auto"/>
              <w:ind w:left="-88" w:leftChars="-42"/>
              <w:jc w:val="center"/>
              <w:rPr>
                <w:rFonts w:hint="eastAsia" w:ascii="宋体" w:hAnsi="宋体" w:eastAsia="宋体" w:cs="宋体"/>
                <w:color w:val="auto"/>
                <w:szCs w:val="21"/>
                <w:highlight w:val="none"/>
              </w:rPr>
            </w:pPr>
          </w:p>
        </w:tc>
        <w:tc>
          <w:tcPr>
            <w:tcW w:w="2410" w:type="dxa"/>
            <w:vAlign w:val="center"/>
          </w:tcPr>
          <w:p w14:paraId="1ACAE981">
            <w:pPr>
              <w:adjustRightInd w:val="0"/>
              <w:snapToGrid w:val="0"/>
              <w:spacing w:before="50" w:line="360" w:lineRule="auto"/>
              <w:ind w:left="-88" w:leftChars="-42"/>
              <w:jc w:val="center"/>
              <w:rPr>
                <w:rFonts w:hint="eastAsia" w:ascii="宋体" w:hAnsi="宋体" w:eastAsia="宋体" w:cs="宋体"/>
                <w:color w:val="auto"/>
                <w:szCs w:val="21"/>
                <w:highlight w:val="none"/>
              </w:rPr>
            </w:pPr>
          </w:p>
        </w:tc>
        <w:tc>
          <w:tcPr>
            <w:tcW w:w="1985" w:type="dxa"/>
            <w:tcBorders>
              <w:right w:val="single" w:color="auto" w:sz="4" w:space="0"/>
            </w:tcBorders>
            <w:vAlign w:val="center"/>
          </w:tcPr>
          <w:p w14:paraId="5BC48642">
            <w:pPr>
              <w:adjustRightInd w:val="0"/>
              <w:snapToGrid w:val="0"/>
              <w:spacing w:before="50" w:line="360" w:lineRule="auto"/>
              <w:ind w:left="-88" w:leftChars="-42"/>
              <w:jc w:val="center"/>
              <w:rPr>
                <w:rFonts w:hint="eastAsia" w:ascii="宋体" w:hAnsi="宋体" w:eastAsia="宋体" w:cs="宋体"/>
                <w:color w:val="auto"/>
                <w:szCs w:val="21"/>
                <w:highlight w:val="none"/>
              </w:rPr>
            </w:pPr>
          </w:p>
        </w:tc>
        <w:tc>
          <w:tcPr>
            <w:tcW w:w="2126" w:type="dxa"/>
            <w:tcBorders>
              <w:left w:val="single" w:color="auto" w:sz="4" w:space="0"/>
            </w:tcBorders>
            <w:vAlign w:val="center"/>
          </w:tcPr>
          <w:p w14:paraId="785FCD8D">
            <w:pPr>
              <w:adjustRightInd w:val="0"/>
              <w:snapToGrid w:val="0"/>
              <w:spacing w:before="50" w:line="360" w:lineRule="auto"/>
              <w:ind w:left="-88" w:leftChars="-42"/>
              <w:jc w:val="center"/>
              <w:rPr>
                <w:rFonts w:hint="eastAsia" w:ascii="宋体" w:hAnsi="宋体" w:eastAsia="宋体" w:cs="宋体"/>
                <w:color w:val="auto"/>
                <w:szCs w:val="21"/>
                <w:highlight w:val="none"/>
              </w:rPr>
            </w:pPr>
          </w:p>
        </w:tc>
        <w:tc>
          <w:tcPr>
            <w:tcW w:w="1756" w:type="dxa"/>
            <w:vAlign w:val="center"/>
          </w:tcPr>
          <w:p w14:paraId="5B9536E2">
            <w:pPr>
              <w:adjustRightInd w:val="0"/>
              <w:snapToGrid w:val="0"/>
              <w:spacing w:before="50" w:line="360" w:lineRule="auto"/>
              <w:ind w:left="-88" w:leftChars="-42"/>
              <w:jc w:val="center"/>
              <w:rPr>
                <w:rFonts w:hint="eastAsia" w:ascii="宋体" w:hAnsi="宋体" w:eastAsia="宋体" w:cs="宋体"/>
                <w:color w:val="auto"/>
                <w:szCs w:val="21"/>
                <w:highlight w:val="none"/>
              </w:rPr>
            </w:pPr>
          </w:p>
        </w:tc>
      </w:tr>
      <w:tr w14:paraId="7D7B464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PrEx>
        <w:trPr>
          <w:trHeight w:val="505" w:hRule="atLeast"/>
          <w:jc w:val="center"/>
        </w:trPr>
        <w:tc>
          <w:tcPr>
            <w:tcW w:w="737" w:type="dxa"/>
            <w:vAlign w:val="center"/>
          </w:tcPr>
          <w:p w14:paraId="4BD0AA0C">
            <w:pPr>
              <w:adjustRightInd w:val="0"/>
              <w:snapToGrid w:val="0"/>
              <w:spacing w:before="50" w:line="360" w:lineRule="auto"/>
              <w:ind w:left="-88" w:leftChars="-42"/>
              <w:jc w:val="center"/>
              <w:rPr>
                <w:rFonts w:hint="eastAsia" w:ascii="宋体" w:hAnsi="宋体" w:eastAsia="宋体" w:cs="宋体"/>
                <w:color w:val="auto"/>
                <w:szCs w:val="21"/>
                <w:highlight w:val="none"/>
              </w:rPr>
            </w:pPr>
          </w:p>
        </w:tc>
        <w:tc>
          <w:tcPr>
            <w:tcW w:w="2410" w:type="dxa"/>
            <w:vAlign w:val="center"/>
          </w:tcPr>
          <w:p w14:paraId="17B56C7E">
            <w:pPr>
              <w:adjustRightInd w:val="0"/>
              <w:snapToGrid w:val="0"/>
              <w:spacing w:before="50" w:line="360" w:lineRule="auto"/>
              <w:ind w:left="-88" w:leftChars="-42"/>
              <w:jc w:val="center"/>
              <w:rPr>
                <w:rFonts w:hint="eastAsia" w:ascii="宋体" w:hAnsi="宋体" w:eastAsia="宋体" w:cs="宋体"/>
                <w:color w:val="auto"/>
                <w:szCs w:val="21"/>
                <w:highlight w:val="none"/>
              </w:rPr>
            </w:pPr>
          </w:p>
        </w:tc>
        <w:tc>
          <w:tcPr>
            <w:tcW w:w="1985" w:type="dxa"/>
            <w:tcBorders>
              <w:right w:val="single" w:color="auto" w:sz="4" w:space="0"/>
            </w:tcBorders>
            <w:vAlign w:val="center"/>
          </w:tcPr>
          <w:p w14:paraId="57738458">
            <w:pPr>
              <w:adjustRightInd w:val="0"/>
              <w:snapToGrid w:val="0"/>
              <w:spacing w:before="50" w:line="360" w:lineRule="auto"/>
              <w:ind w:left="-88" w:leftChars="-42"/>
              <w:jc w:val="center"/>
              <w:rPr>
                <w:rFonts w:hint="eastAsia" w:ascii="宋体" w:hAnsi="宋体" w:eastAsia="宋体" w:cs="宋体"/>
                <w:color w:val="auto"/>
                <w:szCs w:val="21"/>
                <w:highlight w:val="none"/>
              </w:rPr>
            </w:pPr>
          </w:p>
        </w:tc>
        <w:tc>
          <w:tcPr>
            <w:tcW w:w="3882" w:type="dxa"/>
            <w:gridSpan w:val="2"/>
            <w:tcBorders>
              <w:left w:val="single" w:color="auto" w:sz="4" w:space="0"/>
            </w:tcBorders>
            <w:vAlign w:val="center"/>
          </w:tcPr>
          <w:p w14:paraId="3C27EB9B">
            <w:pPr>
              <w:adjustRightInd w:val="0"/>
              <w:snapToGrid w:val="0"/>
              <w:spacing w:before="50" w:line="360" w:lineRule="auto"/>
              <w:ind w:firstLine="422" w:firstLineChars="200"/>
              <w:rPr>
                <w:rFonts w:hint="eastAsia" w:ascii="宋体" w:hAnsi="宋体" w:eastAsia="宋体" w:cs="宋体"/>
                <w:color w:val="auto"/>
                <w:szCs w:val="21"/>
                <w:highlight w:val="none"/>
              </w:rPr>
            </w:pPr>
            <w:r>
              <w:rPr>
                <w:rFonts w:hint="eastAsia" w:ascii="宋体" w:hAnsi="宋体" w:eastAsia="宋体" w:cs="宋体"/>
                <w:b/>
                <w:color w:val="auto"/>
                <w:szCs w:val="21"/>
                <w:highlight w:val="none"/>
              </w:rPr>
              <w:t>投标人保证：除本采购需求偏离表列出的偏离外，我单位对招标文件的其他采购需求条款完全响应，无偏离。</w:t>
            </w:r>
          </w:p>
        </w:tc>
      </w:tr>
    </w:tbl>
    <w:p w14:paraId="4930B708">
      <w:pPr>
        <w:adjustRightInd w:val="0"/>
        <w:snapToGrid w:val="0"/>
        <w:spacing w:before="50" w:line="360" w:lineRule="auto"/>
        <w:ind w:left="-88" w:leftChars="-42"/>
        <w:rPr>
          <w:rFonts w:hint="eastAsia" w:ascii="宋体" w:hAnsi="宋体" w:eastAsia="宋体" w:cs="宋体"/>
          <w:color w:val="auto"/>
          <w:szCs w:val="21"/>
          <w:highlight w:val="none"/>
        </w:rPr>
      </w:pPr>
      <w:r>
        <w:rPr>
          <w:rFonts w:hint="eastAsia" w:ascii="宋体" w:hAnsi="宋体" w:eastAsia="宋体" w:cs="宋体"/>
          <w:b/>
          <w:color w:val="auto"/>
          <w:szCs w:val="21"/>
          <w:highlight w:val="none"/>
        </w:rPr>
        <w:t>备注</w:t>
      </w:r>
      <w:r>
        <w:rPr>
          <w:rFonts w:hint="eastAsia" w:ascii="宋体" w:hAnsi="宋体" w:eastAsia="宋体" w:cs="宋体"/>
          <w:color w:val="auto"/>
          <w:szCs w:val="21"/>
          <w:highlight w:val="none"/>
        </w:rPr>
        <w:t>：（1）投标人应根据招标文件第五章“采购需求”填写本表；</w:t>
      </w:r>
    </w:p>
    <w:p w14:paraId="3FB78841">
      <w:pPr>
        <w:adjustRightInd w:val="0"/>
        <w:snapToGrid w:val="0"/>
        <w:spacing w:before="50" w:line="360" w:lineRule="auto"/>
        <w:ind w:left="-88" w:leftChars="-42" w:firstLine="420" w:firstLineChars="200"/>
        <w:rPr>
          <w:rFonts w:hint="eastAsia" w:ascii="宋体" w:hAnsi="宋体" w:eastAsia="宋体" w:cs="宋体"/>
          <w:b/>
          <w:color w:val="auto"/>
          <w:szCs w:val="21"/>
          <w:highlight w:val="none"/>
        </w:rPr>
      </w:pPr>
      <w:r>
        <w:rPr>
          <w:rFonts w:hint="eastAsia" w:ascii="宋体" w:hAnsi="宋体" w:eastAsia="宋体" w:cs="宋体"/>
          <w:color w:val="auto"/>
          <w:szCs w:val="21"/>
          <w:highlight w:val="none"/>
        </w:rPr>
        <w:t>（2）</w:t>
      </w:r>
      <w:r>
        <w:rPr>
          <w:rFonts w:hint="eastAsia" w:ascii="宋体" w:hAnsi="宋体" w:eastAsia="宋体" w:cs="宋体"/>
          <w:b/>
          <w:color w:val="auto"/>
          <w:szCs w:val="21"/>
          <w:highlight w:val="none"/>
        </w:rPr>
        <w:t>投标人如果对招标文件第五章“采购需求”的响应有偏离，应将偏离条款逐条如实应答，并作出说明；</w:t>
      </w:r>
    </w:p>
    <w:p w14:paraId="2F4B6206">
      <w:pPr>
        <w:adjustRightInd w:val="0"/>
        <w:snapToGrid w:val="0"/>
        <w:spacing w:before="50" w:line="360" w:lineRule="auto"/>
        <w:ind w:left="-88" w:leftChars="-42"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（3）如不提供此表，则视为投标人不满足招标文件第五章的所有条款要求，其</w:t>
      </w:r>
      <w:r>
        <w:rPr>
          <w:rFonts w:hint="eastAsia" w:ascii="宋体" w:hAnsi="宋体" w:eastAsia="宋体" w:cs="宋体"/>
          <w:b/>
          <w:color w:val="auto"/>
          <w:szCs w:val="21"/>
          <w:highlight w:val="none"/>
        </w:rPr>
        <w:t>投标无效</w:t>
      </w:r>
      <w:r>
        <w:rPr>
          <w:rFonts w:hint="eastAsia" w:ascii="宋体" w:hAnsi="宋体" w:eastAsia="宋体" w:cs="宋体"/>
          <w:color w:val="auto"/>
          <w:szCs w:val="21"/>
          <w:highlight w:val="none"/>
        </w:rPr>
        <w:t>。</w:t>
      </w:r>
    </w:p>
    <w:p w14:paraId="63938B1E">
      <w:pPr>
        <w:adjustRightInd w:val="0"/>
        <w:snapToGrid w:val="0"/>
        <w:spacing w:before="50" w:line="360" w:lineRule="auto"/>
        <w:ind w:left="-88" w:leftChars="-42"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在采购人与中标人签订合同时，如中标人未在投标文件“采购需求偏离表”中列出偏离说明，无论已发生或即将发生任何情形，均视为完全符合招标文件要求，并写入合同。若中标人在合同签订前，以上述事项为借口而不履行合同签订手续及执行合同，则视作拒绝与采购人签订合同。</w:t>
      </w:r>
    </w:p>
    <w:p w14:paraId="0C964055">
      <w:pPr>
        <w:adjustRightInd w:val="0"/>
        <w:snapToGrid w:val="0"/>
        <w:spacing w:before="50" w:line="360" w:lineRule="auto"/>
        <w:ind w:left="-88" w:leftChars="-42"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（5）本偏离表与本章第</w:t>
      </w:r>
      <w:r>
        <w:rPr>
          <w:rFonts w:hint="eastAsia" w:ascii="宋体" w:hAnsi="宋体" w:eastAsia="宋体" w:cs="宋体"/>
          <w:color w:val="auto"/>
          <w:szCs w:val="21"/>
          <w:highlight w:val="none"/>
          <w:lang w:eastAsia="zh-CN"/>
        </w:rPr>
        <w:t>六</w:t>
      </w:r>
      <w:r>
        <w:rPr>
          <w:rFonts w:hint="eastAsia" w:ascii="宋体" w:hAnsi="宋体" w:eastAsia="宋体" w:cs="宋体"/>
          <w:color w:val="auto"/>
          <w:szCs w:val="21"/>
          <w:highlight w:val="none"/>
        </w:rPr>
        <w:t>节“采购需求响应”不一致时，以“采购需求响应”为准。</w:t>
      </w:r>
    </w:p>
    <w:p w14:paraId="09B7AF22">
      <w:pPr>
        <w:adjustRightInd w:val="0"/>
        <w:snapToGrid w:val="0"/>
        <w:spacing w:before="50" w:line="360" w:lineRule="auto"/>
        <w:rPr>
          <w:rFonts w:hint="eastAsia" w:ascii="宋体" w:hAnsi="宋体" w:eastAsia="宋体" w:cs="宋体"/>
          <w:color w:val="auto"/>
          <w:szCs w:val="21"/>
          <w:highlight w:val="none"/>
        </w:rPr>
      </w:pPr>
    </w:p>
    <w:p w14:paraId="3094552C">
      <w:pPr>
        <w:adjustRightInd w:val="0"/>
        <w:snapToGrid w:val="0"/>
        <w:spacing w:before="50" w:line="360" w:lineRule="auto"/>
        <w:rPr>
          <w:rFonts w:hint="eastAsia" w:ascii="宋体" w:hAnsi="宋体" w:eastAsia="宋体" w:cs="宋体"/>
          <w:color w:val="auto"/>
          <w:szCs w:val="21"/>
          <w:highlight w:val="none"/>
        </w:rPr>
      </w:pPr>
    </w:p>
    <w:p w14:paraId="665EC426">
      <w:pPr>
        <w:adjustRightInd w:val="0"/>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投标人名称：</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lang w:val="en-US" w:eastAsia="zh-CN"/>
        </w:rPr>
        <w:t xml:space="preserve"> </w:t>
      </w:r>
      <w:r>
        <w:rPr>
          <w:rFonts w:hint="eastAsia" w:ascii="宋体" w:hAnsi="宋体" w:eastAsia="宋体" w:cs="宋体"/>
          <w:color w:val="auto"/>
          <w:szCs w:val="21"/>
          <w:highlight w:val="none"/>
        </w:rPr>
        <w:t>（盖单位电子章）</w:t>
      </w:r>
    </w:p>
    <w:p w14:paraId="6EA6BE70">
      <w:pPr>
        <w:adjustRightInd w:val="0"/>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pacing w:val="-2"/>
          <w:kern w:val="0"/>
          <w:szCs w:val="21"/>
          <w:highlight w:val="none"/>
          <w:lang w:eastAsia="zh-CN"/>
        </w:rPr>
        <w:t>法定代表人（单位负责人）或授权代表人</w:t>
      </w:r>
      <w:r>
        <w:rPr>
          <w:rFonts w:hint="eastAsia" w:ascii="宋体" w:hAnsi="宋体" w:eastAsia="宋体" w:cs="宋体"/>
          <w:color w:val="auto"/>
          <w:szCs w:val="21"/>
          <w:highlight w:val="none"/>
          <w:lang w:eastAsia="zh-CN"/>
        </w:rPr>
        <w:t>（签字或签章）</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_</w:t>
      </w:r>
    </w:p>
    <w:p w14:paraId="586ADE5F">
      <w:pPr>
        <w:adjustRightInd w:val="0"/>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日期：</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年</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月</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日</w:t>
      </w:r>
    </w:p>
    <w:p w14:paraId="4A6DA884">
      <w:pPr>
        <w:adjustRightInd w:val="0"/>
        <w:snapToGrid w:val="0"/>
        <w:spacing w:before="0" w:after="0" w:line="360" w:lineRule="auto"/>
        <w:jc w:val="center"/>
        <w:rPr>
          <w:rFonts w:hint="eastAsia" w:ascii="宋体" w:hAnsi="宋体" w:eastAsia="宋体" w:cs="宋体"/>
          <w:color w:val="auto"/>
          <w:szCs w:val="21"/>
          <w:highlight w:val="none"/>
        </w:rPr>
        <w:sectPr>
          <w:pgSz w:w="11906" w:h="16838"/>
          <w:pgMar w:top="1474" w:right="1474" w:bottom="1474" w:left="1474" w:header="851" w:footer="992" w:gutter="0"/>
          <w:pgNumType w:fmt="decimal"/>
          <w:cols w:space="720" w:num="1"/>
          <w:docGrid w:type="lines" w:linePitch="312" w:charSpace="0"/>
        </w:sectPr>
      </w:pPr>
      <w:r>
        <w:rPr>
          <w:rFonts w:hint="eastAsia" w:ascii="宋体" w:hAnsi="宋体" w:eastAsia="宋体" w:cs="宋体"/>
          <w:b/>
          <w:bCs/>
          <w:color w:val="auto"/>
          <w:kern w:val="2"/>
          <w:sz w:val="32"/>
          <w:szCs w:val="21"/>
          <w:highlight w:val="none"/>
          <w:lang w:val="en-US" w:eastAsia="zh-CN" w:bidi="ar-SA"/>
        </w:rPr>
        <w:br w:type="page"/>
      </w:r>
    </w:p>
    <w:p w14:paraId="28837A70">
      <w:pPr>
        <w:keepNext/>
        <w:keepLines/>
        <w:widowControl w:val="0"/>
        <w:adjustRightInd w:val="0"/>
        <w:snapToGrid w:val="0"/>
        <w:spacing w:before="0" w:after="0" w:line="360" w:lineRule="auto"/>
        <w:jc w:val="center"/>
        <w:outlineLvl w:val="2"/>
        <w:rPr>
          <w:rFonts w:hint="eastAsia" w:ascii="宋体" w:hAnsi="宋体" w:eastAsia="宋体" w:cs="宋体"/>
          <w:b/>
          <w:bCs/>
          <w:color w:val="auto"/>
          <w:kern w:val="2"/>
          <w:sz w:val="28"/>
          <w:szCs w:val="28"/>
          <w:highlight w:val="none"/>
          <w:lang w:val="en-US" w:eastAsia="zh-CN" w:bidi="ar-SA"/>
        </w:rPr>
      </w:pPr>
      <w:bookmarkStart w:id="229" w:name="_Toc29913969"/>
      <w:bookmarkStart w:id="230" w:name="_Toc32763"/>
      <w:bookmarkStart w:id="231" w:name="_Toc32500"/>
      <w:r>
        <w:rPr>
          <w:rFonts w:hint="eastAsia" w:ascii="宋体" w:hAnsi="宋体" w:eastAsia="宋体" w:cs="宋体"/>
          <w:b/>
          <w:bCs/>
          <w:color w:val="auto"/>
          <w:kern w:val="2"/>
          <w:sz w:val="32"/>
          <w:szCs w:val="21"/>
          <w:highlight w:val="none"/>
          <w:lang w:val="en-US" w:eastAsia="zh-CN" w:bidi="ar-SA"/>
        </w:rPr>
        <w:t>十</w:t>
      </w:r>
      <w:r>
        <w:rPr>
          <w:rFonts w:hint="eastAsia" w:ascii="宋体" w:hAnsi="宋体" w:eastAsia="宋体" w:cs="宋体"/>
          <w:b/>
          <w:bCs/>
          <w:color w:val="auto"/>
          <w:kern w:val="2"/>
          <w:sz w:val="28"/>
          <w:szCs w:val="28"/>
          <w:highlight w:val="none"/>
          <w:lang w:val="en-US" w:eastAsia="zh-CN" w:bidi="ar-SA"/>
        </w:rPr>
        <w:t>、享受政府采购政策优惠的证明资料</w:t>
      </w:r>
      <w:bookmarkEnd w:id="229"/>
      <w:bookmarkEnd w:id="230"/>
      <w:bookmarkEnd w:id="231"/>
    </w:p>
    <w:p w14:paraId="5EBA2E80">
      <w:pPr>
        <w:adjustRightInd w:val="0"/>
        <w:snapToGrid w:val="0"/>
        <w:spacing w:line="360" w:lineRule="auto"/>
        <w:ind w:firstLine="444" w:firstLineChars="200"/>
        <w:rPr>
          <w:rFonts w:hint="eastAsia" w:ascii="宋体" w:hAnsi="宋体" w:eastAsia="宋体" w:cs="宋体"/>
          <w:bCs/>
          <w:color w:val="auto"/>
          <w:spacing w:val="6"/>
          <w:kern w:val="0"/>
          <w:szCs w:val="21"/>
          <w:highlight w:val="none"/>
        </w:rPr>
      </w:pPr>
      <w:r>
        <w:rPr>
          <w:rFonts w:hint="eastAsia" w:ascii="宋体" w:hAnsi="宋体" w:eastAsia="宋体" w:cs="宋体"/>
          <w:bCs/>
          <w:color w:val="auto"/>
          <w:spacing w:val="6"/>
          <w:kern w:val="0"/>
          <w:szCs w:val="21"/>
          <w:highlight w:val="none"/>
        </w:rPr>
        <w:t>投标人符合第二章第3</w:t>
      </w:r>
      <w:r>
        <w:rPr>
          <w:rFonts w:hint="eastAsia" w:ascii="宋体" w:hAnsi="宋体" w:eastAsia="宋体" w:cs="宋体"/>
          <w:bCs/>
          <w:color w:val="auto"/>
          <w:spacing w:val="6"/>
          <w:kern w:val="0"/>
          <w:szCs w:val="21"/>
          <w:highlight w:val="none"/>
          <w:lang w:val="en-US" w:eastAsia="zh-CN"/>
        </w:rPr>
        <w:t>0</w:t>
      </w:r>
      <w:r>
        <w:rPr>
          <w:rFonts w:hint="eastAsia" w:ascii="宋体" w:hAnsi="宋体" w:eastAsia="宋体" w:cs="宋体"/>
          <w:bCs/>
          <w:color w:val="auto"/>
          <w:spacing w:val="6"/>
          <w:kern w:val="0"/>
          <w:szCs w:val="21"/>
          <w:highlight w:val="none"/>
        </w:rPr>
        <w:t>.6款要求的，应提供下列证明资料，并填写相关数据。否则，评审时不予以考虑。</w:t>
      </w:r>
    </w:p>
    <w:p w14:paraId="5D10FF57">
      <w:pPr>
        <w:adjustRightInd w:val="0"/>
        <w:snapToGrid w:val="0"/>
        <w:spacing w:line="360" w:lineRule="auto"/>
        <w:ind w:firstLine="444" w:firstLineChars="200"/>
        <w:rPr>
          <w:rFonts w:hint="eastAsia" w:ascii="宋体" w:hAnsi="宋体" w:eastAsia="宋体" w:cs="宋体"/>
          <w:bCs/>
          <w:color w:val="auto"/>
          <w:spacing w:val="6"/>
          <w:kern w:val="0"/>
          <w:szCs w:val="21"/>
          <w:highlight w:val="none"/>
        </w:rPr>
      </w:pPr>
    </w:p>
    <w:p w14:paraId="382C5DD7">
      <w:pPr>
        <w:adjustRightInd w:val="0"/>
        <w:snapToGrid w:val="0"/>
        <w:spacing w:line="360" w:lineRule="auto"/>
        <w:ind w:firstLine="444" w:firstLineChars="200"/>
        <w:rPr>
          <w:rFonts w:hint="eastAsia" w:ascii="宋体" w:hAnsi="宋体" w:eastAsia="宋体" w:cs="宋体"/>
          <w:bCs/>
          <w:color w:val="auto"/>
          <w:spacing w:val="6"/>
          <w:kern w:val="0"/>
          <w:szCs w:val="21"/>
          <w:highlight w:val="none"/>
        </w:rPr>
        <w:sectPr>
          <w:pgSz w:w="11906" w:h="16838"/>
          <w:pgMar w:top="1474" w:right="1474" w:bottom="1474" w:left="1588" w:header="851" w:footer="992" w:gutter="0"/>
          <w:pgNumType w:fmt="decimal"/>
          <w:cols w:space="720" w:num="1"/>
          <w:docGrid w:type="lines" w:linePitch="312" w:charSpace="0"/>
        </w:sectPr>
      </w:pPr>
    </w:p>
    <w:p w14:paraId="09061039">
      <w:pPr>
        <w:keepNext/>
        <w:keepLines/>
        <w:spacing w:before="280" w:after="290" w:line="376" w:lineRule="auto"/>
        <w:outlineLvl w:val="3"/>
        <w:rPr>
          <w:rFonts w:ascii="黑体" w:hAnsi="华文中宋" w:eastAsia="黑体" w:cs="宋体"/>
          <w:color w:val="auto"/>
          <w:spacing w:val="6"/>
          <w:kern w:val="0"/>
          <w:szCs w:val="21"/>
          <w:highlight w:val="none"/>
        </w:rPr>
      </w:pPr>
      <w:bookmarkStart w:id="232" w:name="_Toc29443"/>
      <w:bookmarkStart w:id="233" w:name="_Toc29913970"/>
      <w:bookmarkStart w:id="234" w:name="_Toc14152"/>
      <w:bookmarkStart w:id="235" w:name="_Toc22100"/>
      <w:r>
        <w:rPr>
          <w:rFonts w:hint="eastAsia" w:ascii="黑体" w:hAnsi="华文中宋" w:eastAsia="黑体" w:cs="宋体"/>
          <w:color w:val="auto"/>
          <w:spacing w:val="6"/>
          <w:kern w:val="0"/>
          <w:szCs w:val="21"/>
          <w:highlight w:val="none"/>
        </w:rPr>
        <w:t>附件10-1</w:t>
      </w:r>
      <w:bookmarkEnd w:id="232"/>
      <w:bookmarkEnd w:id="233"/>
      <w:bookmarkEnd w:id="234"/>
      <w:bookmarkEnd w:id="235"/>
      <w:r>
        <w:rPr>
          <w:rFonts w:hint="eastAsia" w:ascii="黑体" w:hAnsi="华文中宋" w:eastAsia="黑体" w:cs="宋体"/>
          <w:color w:val="auto"/>
          <w:spacing w:val="6"/>
          <w:kern w:val="0"/>
          <w:szCs w:val="21"/>
          <w:highlight w:val="none"/>
        </w:rPr>
        <w:t>中小企业声明函</w:t>
      </w:r>
    </w:p>
    <w:p w14:paraId="0A9F902A">
      <w:pPr>
        <w:widowControl/>
        <w:spacing w:before="100" w:beforeAutospacing="1" w:after="100" w:afterAutospacing="1" w:line="435" w:lineRule="atLeast"/>
        <w:jc w:val="center"/>
        <w:rPr>
          <w:rFonts w:ascii="Times New Roman" w:hAnsi="Times New Roman" w:eastAsia="宋体" w:cs="Times New Roman"/>
          <w:color w:val="auto"/>
          <w:szCs w:val="24"/>
          <w:highlight w:val="none"/>
        </w:rPr>
      </w:pPr>
      <w:r>
        <w:rPr>
          <w:rFonts w:hint="eastAsia" w:ascii="宋体" w:hAnsi="宋体" w:eastAsia="宋体" w:cs="宋体"/>
          <w:b/>
          <w:color w:val="auto"/>
          <w:kern w:val="0"/>
          <w:sz w:val="28"/>
          <w:szCs w:val="28"/>
          <w:highlight w:val="none"/>
          <w:lang w:bidi="ar"/>
        </w:rPr>
        <w:t>中小企业声明函（工程、服务）</w:t>
      </w:r>
    </w:p>
    <w:p w14:paraId="3864E74B">
      <w:pPr>
        <w:widowControl/>
        <w:spacing w:before="100" w:beforeAutospacing="1" w:after="100" w:afterAutospacing="1" w:line="540" w:lineRule="exact"/>
        <w:ind w:firstLine="482"/>
        <w:jc w:val="left"/>
        <w:rPr>
          <w:rFonts w:ascii="Times New Roman" w:hAnsi="Times New Roman" w:eastAsia="宋体" w:cs="Times New Roman"/>
          <w:color w:val="auto"/>
          <w:sz w:val="21"/>
          <w:szCs w:val="21"/>
          <w:highlight w:val="none"/>
        </w:rPr>
      </w:pPr>
      <w:r>
        <w:rPr>
          <w:rFonts w:hint="eastAsia" w:ascii="宋体" w:hAnsi="宋体" w:eastAsia="宋体" w:cs="宋体"/>
          <w:color w:val="auto"/>
          <w:kern w:val="0"/>
          <w:sz w:val="21"/>
          <w:szCs w:val="21"/>
          <w:highlight w:val="none"/>
          <w:lang w:bidi="ar"/>
        </w:rPr>
        <w:t>本公司（联合体）郑重声明，根据《政府采购促进中小企业发展管理办法》（财库﹝2020﹞46 号）的规定，本公司（联合体）参加</w:t>
      </w:r>
      <w:r>
        <w:rPr>
          <w:rFonts w:hint="eastAsia" w:ascii="宋体" w:hAnsi="宋体" w:eastAsia="宋体" w:cs="宋体"/>
          <w:color w:val="auto"/>
          <w:kern w:val="0"/>
          <w:sz w:val="21"/>
          <w:szCs w:val="21"/>
          <w:highlight w:val="none"/>
          <w:u w:val="single"/>
          <w:lang w:bidi="ar"/>
        </w:rPr>
        <w:t>    （单位名称）</w:t>
      </w:r>
      <w:r>
        <w:rPr>
          <w:rFonts w:hint="eastAsia" w:ascii="宋体" w:hAnsi="宋体" w:eastAsia="宋体" w:cs="宋体"/>
          <w:color w:val="auto"/>
          <w:kern w:val="0"/>
          <w:sz w:val="21"/>
          <w:szCs w:val="21"/>
          <w:highlight w:val="none"/>
          <w:lang w:bidi="ar"/>
        </w:rPr>
        <w:t>的</w:t>
      </w:r>
      <w:r>
        <w:rPr>
          <w:rFonts w:hint="eastAsia" w:ascii="宋体" w:hAnsi="宋体" w:eastAsia="宋体" w:cs="宋体"/>
          <w:color w:val="auto"/>
          <w:kern w:val="0"/>
          <w:sz w:val="21"/>
          <w:szCs w:val="21"/>
          <w:highlight w:val="none"/>
          <w:u w:val="single"/>
          <w:lang w:bidi="ar"/>
        </w:rPr>
        <w:t>（项目名称）</w:t>
      </w:r>
      <w:r>
        <w:rPr>
          <w:rFonts w:hint="eastAsia" w:ascii="宋体" w:hAnsi="宋体" w:eastAsia="宋体" w:cs="宋体"/>
          <w:color w:val="auto"/>
          <w:kern w:val="0"/>
          <w:sz w:val="21"/>
          <w:szCs w:val="21"/>
          <w:highlight w:val="none"/>
          <w:lang w:bidi="ar"/>
        </w:rPr>
        <w:t>采购活动，工程的施工单位全部为符合政策要求的中小企业（或者：服务全部由符合政策要求的中小企业承接）。相关企业（含联合体中的中小企业、签订分包意向协议的中小企业）的具体情况如下：</w:t>
      </w:r>
    </w:p>
    <w:p w14:paraId="05FB7441">
      <w:pPr>
        <w:widowControl/>
        <w:spacing w:before="100" w:beforeAutospacing="1" w:after="100" w:afterAutospacing="1" w:line="360" w:lineRule="auto"/>
        <w:ind w:firstLine="482"/>
        <w:rPr>
          <w:rFonts w:ascii="Times New Roman" w:hAnsi="Times New Roman" w:eastAsia="宋体" w:cs="Times New Roman"/>
          <w:color w:val="auto"/>
          <w:sz w:val="21"/>
          <w:szCs w:val="21"/>
          <w:highlight w:val="none"/>
        </w:rPr>
      </w:pPr>
      <w:r>
        <w:rPr>
          <w:rFonts w:hint="eastAsia" w:ascii="宋体" w:hAnsi="宋体" w:eastAsia="宋体" w:cs="宋体"/>
          <w:color w:val="auto"/>
          <w:kern w:val="0"/>
          <w:sz w:val="21"/>
          <w:szCs w:val="21"/>
          <w:highlight w:val="none"/>
          <w:u w:val="single"/>
          <w:lang w:bidi="ar"/>
        </w:rPr>
        <w:t>1.   （标的名称）</w:t>
      </w:r>
      <w:r>
        <w:rPr>
          <w:rFonts w:hint="eastAsia" w:ascii="宋体" w:hAnsi="宋体" w:eastAsia="宋体" w:cs="宋体"/>
          <w:color w:val="auto"/>
          <w:kern w:val="0"/>
          <w:sz w:val="21"/>
          <w:szCs w:val="21"/>
          <w:highlight w:val="none"/>
          <w:lang w:bidi="ar"/>
        </w:rPr>
        <w:t>，属于</w:t>
      </w:r>
      <w:r>
        <w:rPr>
          <w:rFonts w:hint="eastAsia" w:ascii="宋体" w:hAnsi="宋体" w:eastAsia="宋体" w:cs="宋体"/>
          <w:color w:val="auto"/>
          <w:kern w:val="0"/>
          <w:sz w:val="21"/>
          <w:szCs w:val="21"/>
          <w:highlight w:val="none"/>
          <w:u w:val="single"/>
          <w:lang w:bidi="ar"/>
        </w:rPr>
        <w:t>    （采购文件中明确的所属行业）</w:t>
      </w:r>
      <w:r>
        <w:rPr>
          <w:rFonts w:hint="eastAsia" w:ascii="宋体" w:hAnsi="宋体" w:eastAsia="宋体" w:cs="宋体"/>
          <w:color w:val="auto"/>
          <w:kern w:val="0"/>
          <w:sz w:val="21"/>
          <w:szCs w:val="21"/>
          <w:highlight w:val="none"/>
          <w:lang w:bidi="ar"/>
        </w:rPr>
        <w:t>；承建（承接）企业为</w:t>
      </w:r>
      <w:r>
        <w:rPr>
          <w:rFonts w:hint="eastAsia" w:ascii="宋体" w:hAnsi="宋体" w:eastAsia="宋体" w:cs="宋体"/>
          <w:color w:val="auto"/>
          <w:kern w:val="0"/>
          <w:sz w:val="21"/>
          <w:szCs w:val="21"/>
          <w:highlight w:val="none"/>
          <w:u w:val="single"/>
          <w:lang w:bidi="ar"/>
        </w:rPr>
        <w:t>    （企业名称）</w:t>
      </w:r>
      <w:r>
        <w:rPr>
          <w:rFonts w:hint="eastAsia" w:ascii="宋体" w:hAnsi="宋体" w:eastAsia="宋体" w:cs="宋体"/>
          <w:color w:val="auto"/>
          <w:kern w:val="0"/>
          <w:sz w:val="21"/>
          <w:szCs w:val="21"/>
          <w:highlight w:val="none"/>
          <w:lang w:bidi="ar"/>
        </w:rPr>
        <w:t>，从业人员</w:t>
      </w:r>
      <w:r>
        <w:rPr>
          <w:rFonts w:hint="eastAsia" w:ascii="宋体" w:hAnsi="宋体" w:eastAsia="宋体" w:cs="宋体"/>
          <w:color w:val="auto"/>
          <w:kern w:val="0"/>
          <w:sz w:val="21"/>
          <w:szCs w:val="21"/>
          <w:highlight w:val="none"/>
          <w:u w:val="single"/>
          <w:lang w:bidi="ar"/>
        </w:rPr>
        <w:t>    </w:t>
      </w:r>
      <w:r>
        <w:rPr>
          <w:rFonts w:hint="eastAsia" w:ascii="宋体" w:hAnsi="宋体" w:eastAsia="宋体" w:cs="宋体"/>
          <w:color w:val="auto"/>
          <w:kern w:val="0"/>
          <w:sz w:val="21"/>
          <w:szCs w:val="21"/>
          <w:highlight w:val="none"/>
          <w:lang w:bidi="ar"/>
        </w:rPr>
        <w:t>人，营业收入为</w:t>
      </w:r>
      <w:r>
        <w:rPr>
          <w:rFonts w:hint="eastAsia" w:ascii="宋体" w:hAnsi="宋体" w:eastAsia="宋体" w:cs="宋体"/>
          <w:color w:val="auto"/>
          <w:kern w:val="0"/>
          <w:sz w:val="21"/>
          <w:szCs w:val="21"/>
          <w:highlight w:val="none"/>
          <w:u w:val="single"/>
          <w:lang w:bidi="ar"/>
        </w:rPr>
        <w:t>    </w:t>
      </w:r>
      <w:r>
        <w:rPr>
          <w:rFonts w:hint="eastAsia" w:ascii="宋体" w:hAnsi="宋体" w:eastAsia="宋体" w:cs="宋体"/>
          <w:color w:val="auto"/>
          <w:kern w:val="0"/>
          <w:sz w:val="21"/>
          <w:szCs w:val="21"/>
          <w:highlight w:val="none"/>
          <w:lang w:bidi="ar"/>
        </w:rPr>
        <w:t>万元，资产总额为</w:t>
      </w:r>
      <w:r>
        <w:rPr>
          <w:rFonts w:hint="eastAsia" w:ascii="宋体" w:hAnsi="宋体" w:eastAsia="宋体" w:cs="宋体"/>
          <w:color w:val="auto"/>
          <w:kern w:val="0"/>
          <w:sz w:val="21"/>
          <w:szCs w:val="21"/>
          <w:highlight w:val="none"/>
          <w:u w:val="single"/>
          <w:lang w:bidi="ar"/>
        </w:rPr>
        <w:t>    </w:t>
      </w:r>
      <w:r>
        <w:rPr>
          <w:rFonts w:hint="eastAsia" w:ascii="宋体" w:hAnsi="宋体" w:eastAsia="宋体" w:cs="宋体"/>
          <w:color w:val="auto"/>
          <w:kern w:val="0"/>
          <w:sz w:val="21"/>
          <w:szCs w:val="21"/>
          <w:highlight w:val="none"/>
          <w:lang w:bidi="ar"/>
        </w:rPr>
        <w:t>万元，属于</w:t>
      </w:r>
      <w:r>
        <w:rPr>
          <w:rFonts w:hint="eastAsia" w:ascii="宋体" w:hAnsi="宋体" w:eastAsia="宋体" w:cs="宋体"/>
          <w:color w:val="auto"/>
          <w:kern w:val="0"/>
          <w:sz w:val="21"/>
          <w:szCs w:val="21"/>
          <w:highlight w:val="none"/>
          <w:u w:val="single"/>
          <w:lang w:bidi="ar"/>
        </w:rPr>
        <w:t>     （中型企业、小型企业、微型企业）</w:t>
      </w:r>
      <w:r>
        <w:rPr>
          <w:rFonts w:hint="eastAsia" w:ascii="宋体" w:hAnsi="宋体" w:eastAsia="宋体" w:cs="宋体"/>
          <w:color w:val="auto"/>
          <w:kern w:val="0"/>
          <w:sz w:val="21"/>
          <w:szCs w:val="21"/>
          <w:highlight w:val="none"/>
          <w:lang w:bidi="ar"/>
        </w:rPr>
        <w:t>；</w:t>
      </w:r>
    </w:p>
    <w:p w14:paraId="360F3952">
      <w:pPr>
        <w:widowControl/>
        <w:spacing w:before="100" w:beforeAutospacing="1" w:after="100" w:afterAutospacing="1" w:line="360" w:lineRule="auto"/>
        <w:ind w:firstLine="482"/>
        <w:rPr>
          <w:rFonts w:ascii="Times New Roman" w:hAnsi="Times New Roman" w:eastAsia="宋体" w:cs="Times New Roman"/>
          <w:color w:val="auto"/>
          <w:sz w:val="21"/>
          <w:szCs w:val="21"/>
          <w:highlight w:val="none"/>
        </w:rPr>
      </w:pPr>
      <w:r>
        <w:rPr>
          <w:rFonts w:hint="eastAsia" w:ascii="宋体" w:hAnsi="宋体" w:eastAsia="宋体" w:cs="宋体"/>
          <w:color w:val="auto"/>
          <w:kern w:val="0"/>
          <w:sz w:val="21"/>
          <w:szCs w:val="21"/>
          <w:highlight w:val="none"/>
          <w:lang w:bidi="ar"/>
        </w:rPr>
        <w:t>2.</w:t>
      </w:r>
      <w:r>
        <w:rPr>
          <w:rFonts w:hint="eastAsia" w:ascii="宋体" w:hAnsi="宋体" w:eastAsia="宋体" w:cs="宋体"/>
          <w:color w:val="auto"/>
          <w:kern w:val="0"/>
          <w:sz w:val="21"/>
          <w:szCs w:val="21"/>
          <w:highlight w:val="none"/>
          <w:u w:val="single"/>
          <w:lang w:bidi="ar"/>
        </w:rPr>
        <w:t>     （标的名称）</w:t>
      </w:r>
      <w:r>
        <w:rPr>
          <w:rFonts w:hint="eastAsia" w:ascii="宋体" w:hAnsi="宋体" w:eastAsia="宋体" w:cs="宋体"/>
          <w:color w:val="auto"/>
          <w:kern w:val="0"/>
          <w:sz w:val="21"/>
          <w:szCs w:val="21"/>
          <w:highlight w:val="none"/>
          <w:lang w:bidi="ar"/>
        </w:rPr>
        <w:t>，属于</w:t>
      </w:r>
      <w:r>
        <w:rPr>
          <w:rFonts w:hint="eastAsia" w:ascii="宋体" w:hAnsi="宋体" w:eastAsia="宋体" w:cs="宋体"/>
          <w:color w:val="auto"/>
          <w:kern w:val="0"/>
          <w:sz w:val="21"/>
          <w:szCs w:val="21"/>
          <w:highlight w:val="none"/>
          <w:u w:val="single"/>
          <w:lang w:bidi="ar"/>
        </w:rPr>
        <w:t>     （采购文件中明确的所属行业）</w:t>
      </w:r>
      <w:r>
        <w:rPr>
          <w:rFonts w:hint="eastAsia" w:ascii="宋体" w:hAnsi="宋体" w:eastAsia="宋体" w:cs="宋体"/>
          <w:color w:val="auto"/>
          <w:kern w:val="0"/>
          <w:sz w:val="21"/>
          <w:szCs w:val="21"/>
          <w:highlight w:val="none"/>
          <w:lang w:bidi="ar"/>
        </w:rPr>
        <w:t>行业；制造商为</w:t>
      </w:r>
      <w:r>
        <w:rPr>
          <w:rFonts w:hint="eastAsia" w:ascii="宋体" w:hAnsi="宋体" w:eastAsia="宋体" w:cs="宋体"/>
          <w:color w:val="auto"/>
          <w:kern w:val="0"/>
          <w:sz w:val="21"/>
          <w:szCs w:val="21"/>
          <w:highlight w:val="none"/>
          <w:u w:val="single"/>
          <w:lang w:bidi="ar"/>
        </w:rPr>
        <w:t>       （企业名称）</w:t>
      </w:r>
      <w:r>
        <w:rPr>
          <w:rFonts w:hint="eastAsia" w:ascii="宋体" w:hAnsi="宋体" w:eastAsia="宋体" w:cs="宋体"/>
          <w:color w:val="auto"/>
          <w:kern w:val="0"/>
          <w:sz w:val="21"/>
          <w:szCs w:val="21"/>
          <w:highlight w:val="none"/>
          <w:lang w:bidi="ar"/>
        </w:rPr>
        <w:t>，从业人员</w:t>
      </w:r>
      <w:r>
        <w:rPr>
          <w:rFonts w:hint="eastAsia" w:ascii="宋体" w:hAnsi="宋体" w:eastAsia="宋体" w:cs="宋体"/>
          <w:color w:val="auto"/>
          <w:kern w:val="0"/>
          <w:sz w:val="21"/>
          <w:szCs w:val="21"/>
          <w:highlight w:val="none"/>
          <w:u w:val="single"/>
          <w:lang w:bidi="ar"/>
        </w:rPr>
        <w:t>    </w:t>
      </w:r>
      <w:r>
        <w:rPr>
          <w:rFonts w:hint="eastAsia" w:ascii="宋体" w:hAnsi="宋体" w:eastAsia="宋体" w:cs="宋体"/>
          <w:color w:val="auto"/>
          <w:kern w:val="0"/>
          <w:sz w:val="21"/>
          <w:szCs w:val="21"/>
          <w:highlight w:val="none"/>
          <w:lang w:bidi="ar"/>
        </w:rPr>
        <w:t>人，营业收入为</w:t>
      </w:r>
      <w:r>
        <w:rPr>
          <w:rFonts w:hint="eastAsia" w:ascii="宋体" w:hAnsi="宋体" w:eastAsia="宋体" w:cs="宋体"/>
          <w:color w:val="auto"/>
          <w:kern w:val="0"/>
          <w:sz w:val="21"/>
          <w:szCs w:val="21"/>
          <w:highlight w:val="none"/>
          <w:u w:val="single"/>
          <w:lang w:bidi="ar"/>
        </w:rPr>
        <w:t>    </w:t>
      </w:r>
      <w:r>
        <w:rPr>
          <w:rFonts w:hint="eastAsia" w:ascii="宋体" w:hAnsi="宋体" w:eastAsia="宋体" w:cs="宋体"/>
          <w:color w:val="auto"/>
          <w:kern w:val="0"/>
          <w:sz w:val="21"/>
          <w:szCs w:val="21"/>
          <w:highlight w:val="none"/>
          <w:lang w:bidi="ar"/>
        </w:rPr>
        <w:t>万元，资产总额为</w:t>
      </w:r>
      <w:r>
        <w:rPr>
          <w:rFonts w:hint="eastAsia" w:ascii="宋体" w:hAnsi="宋体" w:eastAsia="宋体" w:cs="宋体"/>
          <w:color w:val="auto"/>
          <w:kern w:val="0"/>
          <w:sz w:val="21"/>
          <w:szCs w:val="21"/>
          <w:highlight w:val="none"/>
          <w:u w:val="single"/>
          <w:lang w:bidi="ar"/>
        </w:rPr>
        <w:t>   </w:t>
      </w:r>
      <w:r>
        <w:rPr>
          <w:rFonts w:hint="eastAsia" w:ascii="宋体" w:hAnsi="宋体" w:eastAsia="宋体" w:cs="宋体"/>
          <w:color w:val="auto"/>
          <w:kern w:val="0"/>
          <w:sz w:val="21"/>
          <w:szCs w:val="21"/>
          <w:highlight w:val="none"/>
          <w:lang w:bidi="ar"/>
        </w:rPr>
        <w:t>万元</w:t>
      </w:r>
      <w:r>
        <w:rPr>
          <w:rFonts w:hint="eastAsia" w:ascii="宋体" w:hAnsi="宋体" w:eastAsia="宋体" w:cs="宋体"/>
          <w:color w:val="auto"/>
          <w:kern w:val="0"/>
          <w:sz w:val="21"/>
          <w:szCs w:val="21"/>
          <w:highlight w:val="none"/>
          <w:vertAlign w:val="superscript"/>
          <w:lang w:bidi="ar"/>
        </w:rPr>
        <w:t>1</w:t>
      </w:r>
      <w:r>
        <w:rPr>
          <w:rFonts w:hint="eastAsia" w:ascii="宋体" w:hAnsi="宋体" w:eastAsia="宋体" w:cs="宋体"/>
          <w:color w:val="auto"/>
          <w:kern w:val="0"/>
          <w:sz w:val="21"/>
          <w:szCs w:val="21"/>
          <w:highlight w:val="none"/>
          <w:lang w:bidi="ar"/>
        </w:rPr>
        <w:t>，属于</w:t>
      </w:r>
      <w:r>
        <w:rPr>
          <w:rFonts w:hint="eastAsia" w:ascii="宋体" w:hAnsi="宋体" w:eastAsia="宋体" w:cs="宋体"/>
          <w:color w:val="auto"/>
          <w:kern w:val="0"/>
          <w:sz w:val="21"/>
          <w:szCs w:val="21"/>
          <w:highlight w:val="none"/>
          <w:u w:val="single"/>
          <w:lang w:bidi="ar"/>
        </w:rPr>
        <w:t>     （中型企业、小型企业、微型企业）</w:t>
      </w:r>
      <w:r>
        <w:rPr>
          <w:rFonts w:hint="eastAsia" w:ascii="宋体" w:hAnsi="宋体" w:eastAsia="宋体" w:cs="宋体"/>
          <w:color w:val="auto"/>
          <w:kern w:val="0"/>
          <w:sz w:val="21"/>
          <w:szCs w:val="21"/>
          <w:highlight w:val="none"/>
          <w:lang w:bidi="ar"/>
        </w:rPr>
        <w:t>；</w:t>
      </w:r>
    </w:p>
    <w:p w14:paraId="48A42EB5">
      <w:pPr>
        <w:widowControl/>
        <w:spacing w:before="100" w:beforeAutospacing="1" w:after="100" w:afterAutospacing="1" w:line="360" w:lineRule="auto"/>
        <w:ind w:firstLine="482"/>
        <w:rPr>
          <w:rFonts w:ascii="Times New Roman" w:hAnsi="Times New Roman" w:eastAsia="宋体" w:cs="Times New Roman"/>
          <w:color w:val="auto"/>
          <w:sz w:val="21"/>
          <w:szCs w:val="21"/>
          <w:highlight w:val="none"/>
        </w:rPr>
      </w:pPr>
      <w:r>
        <w:rPr>
          <w:rFonts w:hint="eastAsia" w:ascii="宋体" w:hAnsi="宋体" w:eastAsia="宋体" w:cs="宋体"/>
          <w:color w:val="auto"/>
          <w:kern w:val="0"/>
          <w:sz w:val="21"/>
          <w:szCs w:val="21"/>
          <w:highlight w:val="none"/>
          <w:lang w:bidi="ar"/>
        </w:rPr>
        <w:t>……</w:t>
      </w:r>
    </w:p>
    <w:p w14:paraId="4007348D">
      <w:pPr>
        <w:widowControl/>
        <w:spacing w:before="100" w:beforeAutospacing="1" w:after="100" w:afterAutospacing="1" w:line="540" w:lineRule="exact"/>
        <w:ind w:firstLine="482"/>
        <w:jc w:val="left"/>
        <w:rPr>
          <w:rFonts w:ascii="Times New Roman" w:hAnsi="Times New Roman" w:eastAsia="宋体" w:cs="Times New Roman"/>
          <w:color w:val="auto"/>
          <w:sz w:val="21"/>
          <w:szCs w:val="21"/>
          <w:highlight w:val="none"/>
        </w:rPr>
      </w:pPr>
      <w:r>
        <w:rPr>
          <w:rFonts w:hint="eastAsia" w:ascii="宋体" w:hAnsi="宋体" w:eastAsia="宋体" w:cs="宋体"/>
          <w:color w:val="auto"/>
          <w:kern w:val="0"/>
          <w:sz w:val="21"/>
          <w:szCs w:val="21"/>
          <w:highlight w:val="none"/>
          <w:lang w:bidi="ar"/>
        </w:rPr>
        <w:t>以上企业，不属于大企业的分支机构，不存在控股股东为大企业的情形，也不存在与大企业的负责人为同一人的情形。</w:t>
      </w:r>
    </w:p>
    <w:p w14:paraId="2609CF66">
      <w:pPr>
        <w:widowControl/>
        <w:spacing w:before="100" w:beforeAutospacing="1" w:after="100" w:afterAutospacing="1" w:line="540" w:lineRule="exact"/>
        <w:ind w:firstLine="482"/>
        <w:jc w:val="left"/>
        <w:rPr>
          <w:rFonts w:ascii="Times New Roman" w:hAnsi="Times New Roman" w:eastAsia="宋体" w:cs="Times New Roman"/>
          <w:color w:val="auto"/>
          <w:sz w:val="21"/>
          <w:szCs w:val="21"/>
          <w:highlight w:val="none"/>
        </w:rPr>
      </w:pPr>
      <w:r>
        <w:rPr>
          <w:rFonts w:hint="eastAsia" w:ascii="宋体" w:hAnsi="宋体" w:eastAsia="宋体" w:cs="宋体"/>
          <w:color w:val="auto"/>
          <w:kern w:val="0"/>
          <w:sz w:val="21"/>
          <w:szCs w:val="21"/>
          <w:highlight w:val="none"/>
          <w:lang w:bidi="ar"/>
        </w:rPr>
        <w:t>本企业对上述声明内容的真实性负责。如有虚假，将依法承担相应责任。</w:t>
      </w:r>
    </w:p>
    <w:p w14:paraId="5F5CB984">
      <w:pPr>
        <w:adjustRightInd w:val="0"/>
        <w:snapToGrid w:val="0"/>
        <w:spacing w:line="360" w:lineRule="auto"/>
        <w:rPr>
          <w:rFonts w:hint="eastAsia" w:ascii="宋体" w:hAnsi="宋体" w:eastAsia="宋体" w:cs="宋体"/>
          <w:color w:val="auto"/>
          <w:szCs w:val="21"/>
          <w:highlight w:val="none"/>
        </w:rPr>
      </w:pPr>
    </w:p>
    <w:p w14:paraId="106F7D91">
      <w:pPr>
        <w:adjustRightInd w:val="0"/>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投标人名称：</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lang w:val="en-US" w:eastAsia="zh-CN"/>
        </w:rPr>
        <w:t xml:space="preserve"> </w:t>
      </w:r>
      <w:r>
        <w:rPr>
          <w:rFonts w:hint="eastAsia" w:ascii="宋体" w:hAnsi="宋体" w:eastAsia="宋体" w:cs="宋体"/>
          <w:color w:val="auto"/>
          <w:szCs w:val="21"/>
          <w:highlight w:val="none"/>
        </w:rPr>
        <w:t>（盖单位电子章）</w:t>
      </w:r>
    </w:p>
    <w:p w14:paraId="6DD2517A">
      <w:pPr>
        <w:widowControl/>
        <w:spacing w:before="100" w:beforeAutospacing="1" w:after="100" w:afterAutospacing="1" w:line="360" w:lineRule="auto"/>
        <w:jc w:val="left"/>
        <w:rPr>
          <w:rFonts w:ascii="Times New Roman" w:hAnsi="Times New Roman" w:eastAsia="宋体" w:cs="Times New Roman"/>
          <w:color w:val="auto"/>
          <w:sz w:val="21"/>
          <w:szCs w:val="21"/>
          <w:highlight w:val="none"/>
        </w:rPr>
      </w:pPr>
      <w:r>
        <w:rPr>
          <w:rFonts w:hint="eastAsia" w:ascii="宋体" w:hAnsi="宋体" w:eastAsia="宋体" w:cs="宋体"/>
          <w:color w:val="auto"/>
          <w:szCs w:val="21"/>
          <w:highlight w:val="none"/>
        </w:rPr>
        <w:t>日期：</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年</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月</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日</w:t>
      </w:r>
    </w:p>
    <w:p w14:paraId="20AC91C9">
      <w:pPr>
        <w:widowControl/>
        <w:spacing w:before="100" w:beforeAutospacing="1" w:after="100" w:afterAutospacing="1" w:line="435" w:lineRule="atLeast"/>
        <w:jc w:val="left"/>
        <w:rPr>
          <w:rFonts w:ascii="Times New Roman" w:hAnsi="Times New Roman" w:eastAsia="宋体" w:cs="Times New Roman"/>
          <w:color w:val="auto"/>
          <w:szCs w:val="24"/>
          <w:highlight w:val="none"/>
        </w:rPr>
      </w:pPr>
      <w:r>
        <w:rPr>
          <w:rFonts w:hint="eastAsia" w:ascii="宋体" w:hAnsi="宋体" w:eastAsia="宋体" w:cs="宋体"/>
          <w:color w:val="auto"/>
          <w:kern w:val="0"/>
          <w:sz w:val="18"/>
          <w:szCs w:val="18"/>
          <w:highlight w:val="none"/>
          <w:vertAlign w:val="superscript"/>
          <w:lang w:bidi="ar"/>
        </w:rPr>
        <w:t>1</w:t>
      </w:r>
      <w:r>
        <w:rPr>
          <w:rFonts w:hint="eastAsia" w:ascii="宋体" w:hAnsi="宋体" w:eastAsia="宋体" w:cs="宋体"/>
          <w:color w:val="auto"/>
          <w:kern w:val="0"/>
          <w:sz w:val="18"/>
          <w:szCs w:val="18"/>
          <w:highlight w:val="none"/>
          <w:lang w:bidi="ar"/>
        </w:rPr>
        <w:t>从业人员、营业收入、资产总额填报上一年度数据，无上一年度数据的新成立企业可不填报。</w:t>
      </w:r>
    </w:p>
    <w:p w14:paraId="13D6E1DB">
      <w:pPr>
        <w:widowControl/>
        <w:adjustRightInd w:val="0"/>
        <w:snapToGrid w:val="0"/>
        <w:spacing w:line="360" w:lineRule="auto"/>
        <w:ind w:firstLine="446" w:firstLineChars="200"/>
        <w:jc w:val="center"/>
        <w:rPr>
          <w:rFonts w:hint="eastAsia" w:ascii="宋体" w:hAnsi="宋体" w:eastAsia="宋体" w:cs="宋体"/>
          <w:b/>
          <w:color w:val="auto"/>
          <w:spacing w:val="6"/>
          <w:kern w:val="0"/>
          <w:szCs w:val="21"/>
          <w:highlight w:val="none"/>
          <w:u w:val="single"/>
        </w:rPr>
      </w:pPr>
    </w:p>
    <w:p w14:paraId="2EFB144C">
      <w:pPr>
        <w:keepNext/>
        <w:keepLines/>
        <w:widowControl w:val="0"/>
        <w:spacing w:before="280" w:after="290" w:line="376" w:lineRule="auto"/>
        <w:jc w:val="both"/>
        <w:outlineLvl w:val="3"/>
        <w:rPr>
          <w:rFonts w:hint="eastAsia" w:ascii="宋体" w:hAnsi="宋体" w:eastAsia="宋体" w:cs="宋体"/>
          <w:b w:val="0"/>
          <w:bCs/>
          <w:color w:val="auto"/>
          <w:spacing w:val="6"/>
          <w:kern w:val="2"/>
          <w:sz w:val="21"/>
          <w:szCs w:val="21"/>
          <w:highlight w:val="none"/>
          <w:lang w:val="en-US" w:eastAsia="zh-CN" w:bidi="ar-SA"/>
        </w:rPr>
      </w:pPr>
      <w:bookmarkStart w:id="236" w:name="_Toc29913972"/>
      <w:bookmarkStart w:id="237" w:name="_Toc14005"/>
      <w:bookmarkStart w:id="238" w:name="_Toc1057"/>
      <w:r>
        <w:rPr>
          <w:rFonts w:hint="eastAsia" w:ascii="宋体" w:hAnsi="宋体" w:eastAsia="宋体" w:cs="宋体"/>
          <w:b w:val="0"/>
          <w:bCs w:val="0"/>
          <w:color w:val="auto"/>
          <w:spacing w:val="6"/>
          <w:kern w:val="0"/>
          <w:sz w:val="21"/>
          <w:szCs w:val="21"/>
          <w:highlight w:val="none"/>
          <w:lang w:val="en-US" w:eastAsia="zh-CN" w:bidi="ar-SA"/>
        </w:rPr>
        <w:t xml:space="preserve">附件10-2 </w:t>
      </w:r>
      <w:r>
        <w:rPr>
          <w:rFonts w:hint="eastAsia" w:ascii="宋体" w:hAnsi="宋体" w:eastAsia="宋体" w:cs="宋体"/>
          <w:b w:val="0"/>
          <w:bCs/>
          <w:color w:val="auto"/>
          <w:spacing w:val="6"/>
          <w:kern w:val="2"/>
          <w:sz w:val="21"/>
          <w:szCs w:val="21"/>
          <w:highlight w:val="none"/>
          <w:lang w:val="en-US" w:eastAsia="zh-CN" w:bidi="ar-SA"/>
        </w:rPr>
        <w:t>残疾人福利性单位声明函</w:t>
      </w:r>
      <w:bookmarkEnd w:id="236"/>
      <w:bookmarkEnd w:id="237"/>
      <w:bookmarkEnd w:id="238"/>
    </w:p>
    <w:p w14:paraId="73A06B6A">
      <w:pPr>
        <w:adjustRightInd w:val="0"/>
        <w:snapToGrid w:val="0"/>
        <w:spacing w:line="360" w:lineRule="auto"/>
        <w:jc w:val="center"/>
        <w:rPr>
          <w:rFonts w:hint="eastAsia" w:ascii="宋体" w:hAnsi="宋体" w:eastAsia="宋体" w:cs="宋体"/>
          <w:b/>
          <w:color w:val="auto"/>
          <w:spacing w:val="6"/>
          <w:sz w:val="28"/>
          <w:szCs w:val="28"/>
          <w:highlight w:val="none"/>
        </w:rPr>
      </w:pPr>
      <w:r>
        <w:rPr>
          <w:rFonts w:hint="eastAsia" w:ascii="宋体" w:hAnsi="宋体" w:eastAsia="宋体" w:cs="宋体"/>
          <w:b/>
          <w:color w:val="auto"/>
          <w:spacing w:val="6"/>
          <w:sz w:val="28"/>
          <w:szCs w:val="28"/>
          <w:highlight w:val="none"/>
        </w:rPr>
        <w:t>残疾人福利性单位声明函</w:t>
      </w:r>
    </w:p>
    <w:p w14:paraId="6BD2DD61">
      <w:pPr>
        <w:adjustRightInd w:val="0"/>
        <w:snapToGrid w:val="0"/>
        <w:spacing w:line="360" w:lineRule="auto"/>
        <w:jc w:val="center"/>
        <w:rPr>
          <w:rFonts w:hint="eastAsia" w:ascii="宋体" w:hAnsi="宋体" w:eastAsia="宋体" w:cs="宋体"/>
          <w:b/>
          <w:color w:val="auto"/>
          <w:spacing w:val="6"/>
          <w:szCs w:val="21"/>
          <w:highlight w:val="none"/>
        </w:rPr>
      </w:pPr>
      <w:r>
        <w:rPr>
          <w:rFonts w:hint="eastAsia" w:ascii="宋体" w:hAnsi="宋体" w:eastAsia="宋体" w:cs="宋体"/>
          <w:b/>
          <w:color w:val="auto"/>
          <w:spacing w:val="6"/>
          <w:szCs w:val="21"/>
          <w:highlight w:val="none"/>
        </w:rPr>
        <w:t>(不属于残疾人福利性单位的无需填写)</w:t>
      </w:r>
    </w:p>
    <w:p w14:paraId="5896C3F4">
      <w:pPr>
        <w:adjustRightInd w:val="0"/>
        <w:snapToGrid w:val="0"/>
        <w:spacing w:line="360" w:lineRule="auto"/>
        <w:ind w:firstLine="444" w:firstLineChars="200"/>
        <w:rPr>
          <w:rFonts w:hint="eastAsia" w:ascii="宋体" w:hAnsi="宋体" w:eastAsia="宋体" w:cs="宋体"/>
          <w:color w:val="auto"/>
          <w:spacing w:val="6"/>
          <w:szCs w:val="21"/>
          <w:highlight w:val="none"/>
        </w:rPr>
      </w:pPr>
    </w:p>
    <w:p w14:paraId="6CA39457">
      <w:pPr>
        <w:adjustRightInd w:val="0"/>
        <w:snapToGrid w:val="0"/>
        <w:spacing w:line="360" w:lineRule="auto"/>
        <w:ind w:firstLine="444" w:firstLineChars="200"/>
        <w:rPr>
          <w:rFonts w:hint="eastAsia" w:ascii="宋体" w:hAnsi="宋体" w:eastAsia="宋体" w:cs="宋体"/>
          <w:color w:val="auto"/>
          <w:spacing w:val="6"/>
          <w:szCs w:val="21"/>
          <w:highlight w:val="none"/>
        </w:rPr>
      </w:pPr>
      <w:r>
        <w:rPr>
          <w:rFonts w:hint="eastAsia" w:ascii="宋体" w:hAnsi="宋体" w:eastAsia="宋体" w:cs="宋体"/>
          <w:color w:val="auto"/>
          <w:spacing w:val="6"/>
          <w:szCs w:val="21"/>
          <w:highlight w:val="none"/>
        </w:rPr>
        <w:t>本单位郑重声明，根据《财政部 民政部 中国残疾人联合会关于促进残疾人就业政府采购政策的通知》（财库</w:t>
      </w:r>
      <w:r>
        <w:rPr>
          <w:rFonts w:hint="eastAsia" w:ascii="宋体" w:hAnsi="宋体" w:eastAsia="宋体" w:cs="宋体"/>
          <w:color w:val="auto"/>
          <w:szCs w:val="21"/>
          <w:highlight w:val="none"/>
        </w:rPr>
        <w:t>〔2017〕141</w:t>
      </w:r>
      <w:r>
        <w:rPr>
          <w:rFonts w:hint="eastAsia" w:ascii="宋体" w:hAnsi="宋体" w:eastAsia="宋体" w:cs="宋体"/>
          <w:color w:val="auto"/>
          <w:spacing w:val="6"/>
          <w:szCs w:val="21"/>
          <w:highlight w:val="none"/>
        </w:rPr>
        <w:t>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3F0C12E1">
      <w:pPr>
        <w:adjustRightInd w:val="0"/>
        <w:snapToGrid w:val="0"/>
        <w:spacing w:line="360" w:lineRule="auto"/>
        <w:ind w:firstLine="444" w:firstLineChars="200"/>
        <w:rPr>
          <w:rFonts w:hint="eastAsia" w:ascii="宋体" w:hAnsi="宋体" w:eastAsia="宋体" w:cs="宋体"/>
          <w:color w:val="auto"/>
          <w:spacing w:val="6"/>
          <w:szCs w:val="21"/>
          <w:highlight w:val="none"/>
        </w:rPr>
      </w:pPr>
      <w:r>
        <w:rPr>
          <w:rFonts w:hint="eastAsia" w:ascii="宋体" w:hAnsi="宋体" w:eastAsia="宋体" w:cs="宋体"/>
          <w:color w:val="auto"/>
          <w:spacing w:val="6"/>
          <w:szCs w:val="21"/>
          <w:highlight w:val="none"/>
        </w:rPr>
        <w:t>本单位对上述声明的真实性负责。如有虚假，将依法承担相应责任。</w:t>
      </w:r>
    </w:p>
    <w:p w14:paraId="00F70FFE">
      <w:pPr>
        <w:adjustRightInd w:val="0"/>
        <w:snapToGrid w:val="0"/>
        <w:spacing w:line="360" w:lineRule="auto"/>
        <w:ind w:firstLine="444" w:firstLineChars="200"/>
        <w:rPr>
          <w:rFonts w:hint="eastAsia" w:ascii="宋体" w:hAnsi="宋体" w:eastAsia="宋体" w:cs="宋体"/>
          <w:color w:val="auto"/>
          <w:spacing w:val="6"/>
          <w:szCs w:val="21"/>
          <w:highlight w:val="none"/>
        </w:rPr>
      </w:pPr>
    </w:p>
    <w:p w14:paraId="1F630489">
      <w:pPr>
        <w:adjustRightInd w:val="0"/>
        <w:snapToGrid w:val="0"/>
        <w:spacing w:line="360" w:lineRule="auto"/>
        <w:ind w:firstLine="444" w:firstLineChars="200"/>
        <w:rPr>
          <w:rFonts w:hint="eastAsia" w:ascii="宋体" w:hAnsi="宋体" w:eastAsia="宋体" w:cs="宋体"/>
          <w:color w:val="auto"/>
          <w:spacing w:val="6"/>
          <w:szCs w:val="21"/>
          <w:highlight w:val="none"/>
        </w:rPr>
      </w:pPr>
    </w:p>
    <w:p w14:paraId="700479D1">
      <w:pPr>
        <w:adjustRightInd w:val="0"/>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投标人名称：</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lang w:val="en-US" w:eastAsia="zh-CN"/>
        </w:rPr>
        <w:t xml:space="preserve"> </w:t>
      </w:r>
      <w:r>
        <w:rPr>
          <w:rFonts w:hint="eastAsia" w:ascii="宋体" w:hAnsi="宋体" w:eastAsia="宋体" w:cs="宋体"/>
          <w:color w:val="auto"/>
          <w:szCs w:val="21"/>
          <w:highlight w:val="none"/>
        </w:rPr>
        <w:t>（盖单位电子章）</w:t>
      </w:r>
    </w:p>
    <w:p w14:paraId="21F0D3E6">
      <w:pPr>
        <w:tabs>
          <w:tab w:val="left" w:pos="4860"/>
        </w:tabs>
        <w:adjustRightInd w:val="0"/>
        <w:snapToGrid w:val="0"/>
        <w:spacing w:line="360" w:lineRule="auto"/>
        <w:ind w:right="1560"/>
        <w:jc w:val="both"/>
        <w:rPr>
          <w:rFonts w:hint="eastAsia" w:ascii="宋体" w:hAnsi="宋体" w:eastAsia="宋体" w:cs="宋体"/>
          <w:color w:val="auto"/>
          <w:szCs w:val="21"/>
          <w:highlight w:val="none"/>
        </w:rPr>
      </w:pPr>
    </w:p>
    <w:p w14:paraId="5937FE65">
      <w:pPr>
        <w:tabs>
          <w:tab w:val="left" w:pos="4860"/>
        </w:tabs>
        <w:adjustRightInd w:val="0"/>
        <w:snapToGrid w:val="0"/>
        <w:spacing w:line="360" w:lineRule="auto"/>
        <w:ind w:right="1560"/>
        <w:jc w:val="both"/>
        <w:rPr>
          <w:rFonts w:hint="eastAsia" w:ascii="宋体" w:hAnsi="宋体" w:eastAsia="宋体" w:cs="宋体"/>
          <w:color w:val="auto"/>
          <w:spacing w:val="6"/>
          <w:szCs w:val="21"/>
          <w:highlight w:val="none"/>
        </w:rPr>
      </w:pPr>
      <w:r>
        <w:rPr>
          <w:rFonts w:hint="eastAsia" w:ascii="宋体" w:hAnsi="宋体" w:eastAsia="宋体" w:cs="宋体"/>
          <w:color w:val="auto"/>
          <w:szCs w:val="21"/>
          <w:highlight w:val="none"/>
        </w:rPr>
        <w:t>日期：</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年</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月</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日</w:t>
      </w:r>
    </w:p>
    <w:p w14:paraId="2372085B">
      <w:pPr>
        <w:widowControl/>
        <w:adjustRightInd w:val="0"/>
        <w:snapToGrid w:val="0"/>
        <w:spacing w:line="360" w:lineRule="auto"/>
        <w:jc w:val="left"/>
        <w:rPr>
          <w:rFonts w:hint="eastAsia" w:ascii="宋体" w:hAnsi="宋体" w:eastAsia="宋体" w:cs="宋体"/>
          <w:color w:val="auto"/>
          <w:kern w:val="0"/>
          <w:szCs w:val="21"/>
          <w:highlight w:val="none"/>
        </w:rPr>
      </w:pPr>
    </w:p>
    <w:p w14:paraId="18923E9C">
      <w:pPr>
        <w:widowControl/>
        <w:jc w:val="left"/>
        <w:rPr>
          <w:rFonts w:hint="eastAsia" w:ascii="宋体" w:hAnsi="宋体" w:eastAsia="宋体" w:cs="宋体"/>
          <w:color w:val="auto"/>
          <w:spacing w:val="6"/>
          <w:kern w:val="0"/>
          <w:szCs w:val="21"/>
          <w:highlight w:val="none"/>
        </w:rPr>
      </w:pPr>
      <w:r>
        <w:rPr>
          <w:rFonts w:hint="eastAsia" w:ascii="宋体" w:hAnsi="宋体" w:eastAsia="宋体" w:cs="宋体"/>
          <w:b/>
          <w:bCs/>
          <w:color w:val="auto"/>
          <w:spacing w:val="6"/>
          <w:kern w:val="0"/>
          <w:szCs w:val="21"/>
          <w:highlight w:val="none"/>
        </w:rPr>
        <w:br w:type="page"/>
      </w:r>
    </w:p>
    <w:p w14:paraId="06D79C20">
      <w:pPr>
        <w:keepNext/>
        <w:keepLines/>
        <w:widowControl w:val="0"/>
        <w:spacing w:before="280" w:after="290" w:line="376" w:lineRule="auto"/>
        <w:jc w:val="both"/>
        <w:outlineLvl w:val="3"/>
        <w:rPr>
          <w:rFonts w:hint="eastAsia" w:ascii="宋体" w:hAnsi="宋体" w:eastAsia="宋体" w:cs="宋体"/>
          <w:b w:val="0"/>
          <w:bCs/>
          <w:color w:val="auto"/>
          <w:kern w:val="2"/>
          <w:sz w:val="21"/>
          <w:szCs w:val="21"/>
          <w:highlight w:val="none"/>
          <w:lang w:val="en-US" w:eastAsia="zh-CN" w:bidi="ar-SA"/>
        </w:rPr>
      </w:pPr>
      <w:bookmarkStart w:id="239" w:name="_Toc29913973"/>
      <w:bookmarkStart w:id="240" w:name="_Toc27688"/>
      <w:bookmarkStart w:id="241" w:name="_Toc18312"/>
      <w:r>
        <w:rPr>
          <w:rFonts w:hint="eastAsia" w:ascii="宋体" w:hAnsi="宋体" w:eastAsia="宋体" w:cs="宋体"/>
          <w:b w:val="0"/>
          <w:bCs/>
          <w:color w:val="auto"/>
          <w:kern w:val="0"/>
          <w:sz w:val="21"/>
          <w:szCs w:val="21"/>
          <w:highlight w:val="none"/>
          <w:lang w:val="en-US" w:eastAsia="zh-CN" w:bidi="ar-SA"/>
        </w:rPr>
        <w:t xml:space="preserve">附件10-3 </w:t>
      </w:r>
      <w:r>
        <w:rPr>
          <w:rFonts w:hint="eastAsia" w:ascii="宋体" w:hAnsi="宋体" w:eastAsia="宋体" w:cs="宋体"/>
          <w:b w:val="0"/>
          <w:bCs/>
          <w:color w:val="auto"/>
          <w:kern w:val="2"/>
          <w:sz w:val="21"/>
          <w:szCs w:val="21"/>
          <w:highlight w:val="none"/>
          <w:lang w:val="en-US" w:eastAsia="zh-CN" w:bidi="ar-SA"/>
        </w:rPr>
        <w:t>监狱企业证明资料</w:t>
      </w:r>
      <w:bookmarkEnd w:id="239"/>
      <w:bookmarkEnd w:id="240"/>
      <w:bookmarkEnd w:id="241"/>
    </w:p>
    <w:p w14:paraId="7D21A783">
      <w:pPr>
        <w:adjustRightInd w:val="0"/>
        <w:snapToGrid w:val="0"/>
        <w:spacing w:line="360" w:lineRule="auto"/>
        <w:jc w:val="center"/>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监狱企业证明资料</w:t>
      </w:r>
    </w:p>
    <w:p w14:paraId="2275B4C8">
      <w:pPr>
        <w:adjustRightInd w:val="0"/>
        <w:snapToGrid w:val="0"/>
        <w:spacing w:line="360" w:lineRule="auto"/>
        <w:jc w:val="center"/>
        <w:rPr>
          <w:rFonts w:hint="eastAsia" w:ascii="宋体" w:hAnsi="宋体" w:eastAsia="宋体" w:cs="宋体"/>
          <w:b/>
          <w:color w:val="auto"/>
          <w:spacing w:val="6"/>
          <w:szCs w:val="21"/>
          <w:highlight w:val="none"/>
        </w:rPr>
      </w:pPr>
      <w:r>
        <w:rPr>
          <w:rFonts w:hint="eastAsia" w:ascii="宋体" w:hAnsi="宋体" w:eastAsia="宋体" w:cs="宋体"/>
          <w:b/>
          <w:color w:val="auto"/>
          <w:spacing w:val="6"/>
          <w:szCs w:val="21"/>
          <w:highlight w:val="none"/>
        </w:rPr>
        <w:t>(不属于监狱企业的无需提供)</w:t>
      </w:r>
    </w:p>
    <w:p w14:paraId="04768B9B">
      <w:pPr>
        <w:adjustRightInd w:val="0"/>
        <w:snapToGrid w:val="0"/>
        <w:spacing w:line="360" w:lineRule="auto"/>
        <w:rPr>
          <w:rFonts w:hint="eastAsia" w:ascii="宋体" w:hAnsi="宋体" w:eastAsia="宋体" w:cs="宋体"/>
          <w:color w:val="auto"/>
          <w:szCs w:val="21"/>
          <w:highlight w:val="none"/>
        </w:rPr>
      </w:pPr>
    </w:p>
    <w:p w14:paraId="3C4AABDC">
      <w:pPr>
        <w:adjustRightInd w:val="0"/>
        <w:snapToGrid w:val="0"/>
        <w:spacing w:line="360" w:lineRule="auto"/>
        <w:ind w:firstLine="444" w:firstLineChars="200"/>
        <w:rPr>
          <w:rFonts w:hint="eastAsia" w:ascii="宋体" w:hAnsi="宋体" w:eastAsia="宋体" w:cs="宋体"/>
          <w:color w:val="auto"/>
          <w:szCs w:val="21"/>
          <w:highlight w:val="none"/>
        </w:rPr>
      </w:pPr>
      <w:r>
        <w:rPr>
          <w:rFonts w:hint="eastAsia" w:ascii="宋体" w:hAnsi="宋体" w:eastAsia="宋体" w:cs="宋体"/>
          <w:bCs/>
          <w:color w:val="auto"/>
          <w:spacing w:val="6"/>
          <w:kern w:val="0"/>
          <w:szCs w:val="21"/>
          <w:highlight w:val="none"/>
        </w:rPr>
        <w:t>备注：</w:t>
      </w:r>
      <w:r>
        <w:rPr>
          <w:rFonts w:hint="eastAsia" w:ascii="宋体" w:hAnsi="宋体" w:eastAsia="宋体" w:cs="宋体"/>
          <w:color w:val="auto"/>
          <w:szCs w:val="21"/>
          <w:highlight w:val="none"/>
        </w:rPr>
        <w:t>按</w:t>
      </w:r>
      <w:r>
        <w:rPr>
          <w:rFonts w:hint="eastAsia" w:ascii="宋体" w:hAnsi="宋体" w:eastAsia="宋体" w:cs="宋体"/>
          <w:color w:val="auto"/>
          <w:spacing w:val="6"/>
          <w:szCs w:val="21"/>
          <w:highlight w:val="none"/>
        </w:rPr>
        <w:t>《</w:t>
      </w:r>
      <w:r>
        <w:rPr>
          <w:rFonts w:hint="eastAsia" w:ascii="宋体" w:hAnsi="宋体" w:eastAsia="宋体" w:cs="宋体"/>
          <w:color w:val="auto"/>
          <w:szCs w:val="21"/>
          <w:highlight w:val="none"/>
        </w:rPr>
        <w:t>财政部 司法部关于政府采购支持监狱企业发展有关问题的通知</w:t>
      </w:r>
      <w:r>
        <w:rPr>
          <w:rFonts w:hint="eastAsia" w:ascii="宋体" w:hAnsi="宋体" w:eastAsia="宋体" w:cs="宋体"/>
          <w:color w:val="auto"/>
          <w:spacing w:val="6"/>
          <w:szCs w:val="21"/>
          <w:highlight w:val="none"/>
        </w:rPr>
        <w:t>》</w:t>
      </w:r>
      <w:r>
        <w:rPr>
          <w:rFonts w:hint="eastAsia" w:ascii="宋体" w:hAnsi="宋体" w:eastAsia="宋体" w:cs="宋体"/>
          <w:color w:val="auto"/>
          <w:szCs w:val="21"/>
          <w:highlight w:val="none"/>
        </w:rPr>
        <w:t>(财库〔2014〕68号)文件规定提供证明文件（复印件）。</w:t>
      </w:r>
    </w:p>
    <w:p w14:paraId="63D0CE71">
      <w:pPr>
        <w:adjustRightInd w:val="0"/>
        <w:snapToGrid w:val="0"/>
        <w:spacing w:line="360" w:lineRule="auto"/>
        <w:rPr>
          <w:rFonts w:hint="eastAsia" w:ascii="宋体" w:hAnsi="宋体" w:eastAsia="宋体" w:cs="宋体"/>
          <w:bCs/>
          <w:color w:val="auto"/>
          <w:spacing w:val="6"/>
          <w:kern w:val="0"/>
          <w:szCs w:val="21"/>
          <w:highlight w:val="none"/>
        </w:rPr>
      </w:pPr>
    </w:p>
    <w:p w14:paraId="01CB2272">
      <w:pPr>
        <w:widowControl w:val="0"/>
        <w:ind w:firstLine="444" w:firstLineChars="200"/>
        <w:jc w:val="both"/>
        <w:rPr>
          <w:rFonts w:hint="eastAsia" w:ascii="宋体" w:hAnsi="宋体" w:eastAsia="宋体" w:cs="宋体"/>
          <w:bCs/>
          <w:color w:val="auto"/>
          <w:spacing w:val="6"/>
          <w:kern w:val="0"/>
          <w:sz w:val="21"/>
          <w:szCs w:val="21"/>
          <w:highlight w:val="none"/>
          <w:lang w:val="en-US" w:eastAsia="zh-CN" w:bidi="ar-SA"/>
        </w:rPr>
      </w:pPr>
    </w:p>
    <w:p w14:paraId="61B2BF6E">
      <w:pPr>
        <w:widowControl w:val="0"/>
        <w:ind w:firstLine="444" w:firstLineChars="200"/>
        <w:jc w:val="both"/>
        <w:rPr>
          <w:rFonts w:hint="eastAsia" w:ascii="宋体" w:hAnsi="宋体" w:eastAsia="宋体" w:cs="宋体"/>
          <w:bCs/>
          <w:color w:val="auto"/>
          <w:spacing w:val="6"/>
          <w:kern w:val="0"/>
          <w:sz w:val="21"/>
          <w:szCs w:val="21"/>
          <w:highlight w:val="none"/>
          <w:lang w:val="en-US" w:eastAsia="zh-CN" w:bidi="ar-SA"/>
        </w:rPr>
      </w:pPr>
    </w:p>
    <w:p w14:paraId="7360C0CB">
      <w:pPr>
        <w:keepNext/>
        <w:keepLines/>
        <w:widowControl w:val="0"/>
        <w:spacing w:before="280" w:after="290" w:line="376" w:lineRule="auto"/>
        <w:jc w:val="both"/>
        <w:outlineLvl w:val="3"/>
        <w:rPr>
          <w:rFonts w:hint="eastAsia" w:ascii="宋体" w:hAnsi="宋体" w:eastAsia="宋体" w:cs="宋体"/>
          <w:b w:val="0"/>
          <w:bCs/>
          <w:color w:val="auto"/>
          <w:kern w:val="2"/>
          <w:sz w:val="21"/>
          <w:szCs w:val="21"/>
          <w:highlight w:val="none"/>
          <w:lang w:val="en-US" w:eastAsia="zh-CN" w:bidi="ar-SA"/>
        </w:rPr>
      </w:pPr>
      <w:bookmarkStart w:id="242" w:name="_Toc10072"/>
      <w:bookmarkStart w:id="243" w:name="_Toc23102"/>
      <w:bookmarkStart w:id="244" w:name="_Toc29913974"/>
      <w:r>
        <w:rPr>
          <w:rFonts w:hint="eastAsia" w:ascii="宋体" w:hAnsi="宋体" w:eastAsia="宋体" w:cs="宋体"/>
          <w:b w:val="0"/>
          <w:bCs w:val="0"/>
          <w:color w:val="auto"/>
          <w:spacing w:val="6"/>
          <w:kern w:val="0"/>
          <w:sz w:val="21"/>
          <w:szCs w:val="21"/>
          <w:highlight w:val="none"/>
          <w:lang w:val="en-US" w:eastAsia="zh-CN" w:bidi="ar-SA"/>
        </w:rPr>
        <w:t xml:space="preserve">附件10-4 </w:t>
      </w:r>
      <w:r>
        <w:rPr>
          <w:rFonts w:hint="eastAsia" w:ascii="宋体" w:hAnsi="宋体" w:eastAsia="宋体" w:cs="宋体"/>
          <w:b w:val="0"/>
          <w:bCs/>
          <w:color w:val="auto"/>
          <w:kern w:val="2"/>
          <w:sz w:val="21"/>
          <w:szCs w:val="21"/>
          <w:highlight w:val="none"/>
          <w:lang w:val="en-US" w:eastAsia="zh-CN" w:bidi="ar-SA"/>
        </w:rPr>
        <w:t>强制采购或者优先采购产品</w:t>
      </w:r>
      <w:r>
        <w:rPr>
          <w:rFonts w:hint="eastAsia" w:ascii="宋体" w:hAnsi="宋体" w:eastAsia="宋体" w:cs="宋体"/>
          <w:b w:val="0"/>
          <w:bCs w:val="0"/>
          <w:color w:val="auto"/>
          <w:kern w:val="2"/>
          <w:sz w:val="21"/>
          <w:szCs w:val="21"/>
          <w:highlight w:val="none"/>
          <w:lang w:val="en-US" w:eastAsia="zh-CN" w:bidi="ar-SA"/>
        </w:rPr>
        <w:t>的</w:t>
      </w:r>
      <w:r>
        <w:rPr>
          <w:rFonts w:hint="eastAsia" w:ascii="宋体" w:hAnsi="宋体" w:eastAsia="宋体" w:cs="宋体"/>
          <w:b w:val="0"/>
          <w:bCs/>
          <w:color w:val="auto"/>
          <w:kern w:val="2"/>
          <w:sz w:val="21"/>
          <w:szCs w:val="21"/>
          <w:highlight w:val="none"/>
          <w:lang w:val="en-US" w:eastAsia="zh-CN" w:bidi="ar-SA"/>
        </w:rPr>
        <w:t>证明材料</w:t>
      </w:r>
      <w:bookmarkEnd w:id="242"/>
      <w:bookmarkEnd w:id="243"/>
      <w:bookmarkEnd w:id="244"/>
    </w:p>
    <w:p w14:paraId="6FECEA58">
      <w:pPr>
        <w:adjustRightInd w:val="0"/>
        <w:snapToGrid w:val="0"/>
        <w:spacing w:line="360" w:lineRule="auto"/>
        <w:jc w:val="center"/>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强制采购或者优先采购产品</w:t>
      </w:r>
      <w:r>
        <w:rPr>
          <w:rFonts w:hint="eastAsia" w:ascii="宋体" w:hAnsi="宋体" w:eastAsia="宋体" w:cs="宋体"/>
          <w:b/>
          <w:bCs/>
          <w:color w:val="auto"/>
          <w:sz w:val="28"/>
          <w:szCs w:val="28"/>
          <w:highlight w:val="none"/>
        </w:rPr>
        <w:t>的</w:t>
      </w:r>
      <w:r>
        <w:rPr>
          <w:rFonts w:hint="eastAsia" w:ascii="宋体" w:hAnsi="宋体" w:eastAsia="宋体" w:cs="宋体"/>
          <w:b/>
          <w:color w:val="auto"/>
          <w:sz w:val="28"/>
          <w:szCs w:val="28"/>
          <w:highlight w:val="none"/>
        </w:rPr>
        <w:t>证明材料</w:t>
      </w:r>
    </w:p>
    <w:p w14:paraId="7C43A827">
      <w:pPr>
        <w:adjustRightInd w:val="0"/>
        <w:snapToGrid w:val="0"/>
        <w:spacing w:line="360" w:lineRule="auto"/>
        <w:jc w:val="center"/>
        <w:rPr>
          <w:rFonts w:hint="eastAsia" w:ascii="宋体" w:hAnsi="宋体" w:eastAsia="宋体" w:cs="宋体"/>
          <w:b/>
          <w:color w:val="auto"/>
          <w:spacing w:val="6"/>
          <w:szCs w:val="21"/>
          <w:highlight w:val="none"/>
        </w:rPr>
      </w:pPr>
      <w:r>
        <w:rPr>
          <w:rFonts w:hint="eastAsia" w:ascii="宋体" w:hAnsi="宋体" w:eastAsia="宋体" w:cs="宋体"/>
          <w:b/>
          <w:color w:val="auto"/>
          <w:spacing w:val="6"/>
          <w:szCs w:val="21"/>
          <w:highlight w:val="none"/>
        </w:rPr>
        <w:t>(不属于强制采购或者优先采购产品的无需提供)</w:t>
      </w:r>
    </w:p>
    <w:p w14:paraId="614AC6CF">
      <w:pPr>
        <w:adjustRightInd w:val="0"/>
        <w:snapToGrid w:val="0"/>
        <w:spacing w:line="360" w:lineRule="auto"/>
        <w:ind w:firstLine="420" w:firstLineChars="200"/>
        <w:jc w:val="left"/>
        <w:rPr>
          <w:rFonts w:hint="eastAsia" w:ascii="宋体" w:hAnsi="宋体" w:eastAsia="宋体" w:cs="宋体"/>
          <w:color w:val="auto"/>
          <w:szCs w:val="21"/>
          <w:highlight w:val="none"/>
        </w:rPr>
      </w:pPr>
    </w:p>
    <w:p w14:paraId="34625C72">
      <w:pPr>
        <w:adjustRightInd w:val="0"/>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说明：投标人提供的产品</w:t>
      </w:r>
      <w:r>
        <w:rPr>
          <w:rFonts w:hint="eastAsia" w:ascii="宋体" w:hAnsi="宋体" w:eastAsia="宋体" w:cs="宋体"/>
          <w:bCs/>
          <w:color w:val="auto"/>
          <w:szCs w:val="21"/>
          <w:highlight w:val="none"/>
        </w:rPr>
        <w:t>属于强制采购或者优先采购的</w:t>
      </w:r>
      <w:r>
        <w:rPr>
          <w:rFonts w:hint="eastAsia" w:ascii="宋体" w:hAnsi="宋体" w:eastAsia="宋体" w:cs="宋体"/>
          <w:color w:val="auto"/>
          <w:szCs w:val="21"/>
          <w:highlight w:val="none"/>
        </w:rPr>
        <w:t>，应按第二章第3</w:t>
      </w:r>
      <w:r>
        <w:rPr>
          <w:rFonts w:hint="eastAsia" w:ascii="宋体" w:hAnsi="宋体" w:eastAsia="宋体" w:cs="宋体"/>
          <w:color w:val="auto"/>
          <w:szCs w:val="21"/>
          <w:highlight w:val="none"/>
          <w:lang w:val="en-US" w:eastAsia="zh-CN"/>
        </w:rPr>
        <w:t>0</w:t>
      </w:r>
      <w:r>
        <w:rPr>
          <w:rFonts w:hint="eastAsia" w:ascii="宋体" w:hAnsi="宋体" w:eastAsia="宋体" w:cs="宋体"/>
          <w:color w:val="auto"/>
          <w:szCs w:val="21"/>
          <w:highlight w:val="none"/>
        </w:rPr>
        <w:t>.6款规定提供证明材料和本章本节附页2“优先采购产品清单”，并加盖投标人单位电子章。</w:t>
      </w:r>
    </w:p>
    <w:p w14:paraId="5ABE7CBB">
      <w:pPr>
        <w:adjustRightInd w:val="0"/>
        <w:snapToGrid w:val="0"/>
        <w:spacing w:line="360" w:lineRule="auto"/>
        <w:ind w:firstLine="420" w:firstLineChars="200"/>
        <w:jc w:val="left"/>
        <w:rPr>
          <w:rFonts w:hint="eastAsia" w:ascii="宋体" w:hAnsi="宋体" w:eastAsia="宋体" w:cs="宋体"/>
          <w:color w:val="auto"/>
          <w:szCs w:val="21"/>
          <w:highlight w:val="none"/>
        </w:rPr>
      </w:pPr>
    </w:p>
    <w:p w14:paraId="31455716">
      <w:pPr>
        <w:adjustRightInd w:val="0"/>
        <w:snapToGrid w:val="0"/>
        <w:spacing w:line="360" w:lineRule="auto"/>
        <w:rPr>
          <w:rFonts w:hint="eastAsia" w:ascii="宋体" w:hAnsi="宋体" w:eastAsia="宋体" w:cs="宋体"/>
          <w:color w:val="auto"/>
          <w:szCs w:val="21"/>
          <w:highlight w:val="none"/>
        </w:rPr>
      </w:pPr>
      <w:r>
        <w:rPr>
          <w:rFonts w:hint="eastAsia" w:ascii="宋体" w:hAnsi="宋体" w:eastAsia="宋体" w:cs="宋体"/>
          <w:b/>
          <w:color w:val="auto"/>
          <w:sz w:val="28"/>
          <w:szCs w:val="28"/>
          <w:highlight w:val="none"/>
        </w:rPr>
        <w:br w:type="page"/>
      </w:r>
    </w:p>
    <w:p w14:paraId="16C97CD7">
      <w:pPr>
        <w:adjustRightInd w:val="0"/>
        <w:snapToGrid w:val="0"/>
        <w:spacing w:line="360" w:lineRule="auto"/>
        <w:jc w:val="both"/>
        <w:rPr>
          <w:rFonts w:hint="eastAsia" w:ascii="宋体" w:hAnsi="宋体" w:eastAsia="宋体" w:cs="宋体"/>
          <w:b/>
          <w:color w:val="auto"/>
          <w:spacing w:val="6"/>
          <w:szCs w:val="21"/>
          <w:highlight w:val="none"/>
        </w:rPr>
      </w:pPr>
      <w:bookmarkStart w:id="245" w:name="_Toc22237"/>
      <w:bookmarkStart w:id="246" w:name="_Toc32584"/>
      <w:bookmarkStart w:id="247" w:name="_Toc29913975"/>
      <w:r>
        <w:rPr>
          <w:rFonts w:hint="eastAsia" w:ascii="宋体" w:hAnsi="宋体" w:eastAsia="宋体" w:cs="宋体"/>
          <w:b w:val="0"/>
          <w:bCs w:val="0"/>
          <w:color w:val="auto"/>
          <w:spacing w:val="6"/>
          <w:kern w:val="0"/>
          <w:sz w:val="21"/>
          <w:szCs w:val="21"/>
          <w:highlight w:val="none"/>
        </w:rPr>
        <w:t xml:space="preserve">附页 2 </w:t>
      </w:r>
      <w:r>
        <w:rPr>
          <w:rFonts w:hint="eastAsia" w:ascii="宋体" w:hAnsi="宋体" w:eastAsia="宋体" w:cs="宋体"/>
          <w:b w:val="0"/>
          <w:color w:val="auto"/>
          <w:sz w:val="21"/>
          <w:szCs w:val="21"/>
          <w:highlight w:val="none"/>
        </w:rPr>
        <w:t>优先采购产品清单</w:t>
      </w:r>
      <w:bookmarkEnd w:id="245"/>
      <w:bookmarkEnd w:id="246"/>
      <w:bookmarkEnd w:id="247"/>
      <w:r>
        <w:rPr>
          <w:rFonts w:hint="eastAsia" w:ascii="宋体" w:hAnsi="宋体" w:eastAsia="宋体" w:cs="宋体"/>
          <w:b/>
          <w:color w:val="auto"/>
          <w:spacing w:val="6"/>
          <w:szCs w:val="21"/>
          <w:highlight w:val="none"/>
        </w:rPr>
        <w:t>(不属于强制采购或者优先采购产品的无需提供)</w:t>
      </w:r>
    </w:p>
    <w:p w14:paraId="381A6436">
      <w:pPr>
        <w:adjustRightInd w:val="0"/>
        <w:snapToGrid w:val="0"/>
        <w:spacing w:line="360" w:lineRule="auto"/>
        <w:jc w:val="center"/>
        <w:rPr>
          <w:rFonts w:hint="eastAsia" w:ascii="宋体" w:hAnsi="宋体" w:eastAsia="宋体" w:cs="宋体"/>
          <w:b/>
          <w:color w:val="auto"/>
          <w:spacing w:val="6"/>
          <w:szCs w:val="21"/>
          <w:highlight w:val="none"/>
        </w:rPr>
      </w:pPr>
      <w:r>
        <w:rPr>
          <w:rFonts w:hint="eastAsia" w:ascii="宋体" w:hAnsi="宋体" w:eastAsia="宋体" w:cs="宋体"/>
          <w:b/>
          <w:color w:val="auto"/>
          <w:sz w:val="28"/>
          <w:szCs w:val="28"/>
          <w:highlight w:val="none"/>
        </w:rPr>
        <w:t>优先采购产品清单</w:t>
      </w:r>
    </w:p>
    <w:p w14:paraId="435DAFF0">
      <w:pPr>
        <w:adjustRightInd w:val="0"/>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政府采购计划编号</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                </w:t>
      </w:r>
      <w:r>
        <w:rPr>
          <w:rFonts w:hint="eastAsia" w:ascii="宋体" w:hAnsi="宋体" w:eastAsia="宋体" w:cs="宋体"/>
          <w:color w:val="auto"/>
          <w:szCs w:val="21"/>
          <w:highlight w:val="none"/>
          <w:lang w:eastAsia="zh-CN"/>
        </w:rPr>
        <w:t>采购项目名称</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 </w:t>
      </w:r>
    </w:p>
    <w:p w14:paraId="23AA1023">
      <w:pPr>
        <w:adjustRightInd w:val="0"/>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包       号：</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                      包名称：</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  </w:t>
      </w:r>
    </w:p>
    <w:tbl>
      <w:tblPr>
        <w:tblStyle w:val="8"/>
        <w:tblW w:w="8789"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71"/>
        <w:gridCol w:w="1739"/>
        <w:gridCol w:w="1134"/>
        <w:gridCol w:w="1418"/>
        <w:gridCol w:w="1984"/>
        <w:gridCol w:w="1843"/>
      </w:tblGrid>
      <w:tr w14:paraId="753991E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7" w:hRule="atLeast"/>
        </w:trPr>
        <w:tc>
          <w:tcPr>
            <w:tcW w:w="8789" w:type="dxa"/>
            <w:gridSpan w:val="6"/>
            <w:vAlign w:val="center"/>
          </w:tcPr>
          <w:p w14:paraId="7773534A">
            <w:pPr>
              <w:widowControl/>
              <w:adjustRightInd w:val="0"/>
              <w:snapToGrid w:val="0"/>
              <w:spacing w:line="360" w:lineRule="auto"/>
              <w:ind w:firstLine="480" w:firstLineChars="20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以下为投标人提供的政府采购优先采购产品，投标人对本表的真实性负责。如有虚假，将依法承担相应责任。</w:t>
            </w:r>
          </w:p>
        </w:tc>
      </w:tr>
      <w:tr w14:paraId="35413FF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19" w:hRule="atLeast"/>
        </w:trPr>
        <w:tc>
          <w:tcPr>
            <w:tcW w:w="671" w:type="dxa"/>
            <w:vAlign w:val="center"/>
          </w:tcPr>
          <w:p w14:paraId="393CA27A">
            <w:pPr>
              <w:widowControl/>
              <w:adjustRightInd w:val="0"/>
              <w:snapToGrid w:val="0"/>
              <w:spacing w:line="360" w:lineRule="auto"/>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w:t>
            </w:r>
          </w:p>
        </w:tc>
        <w:tc>
          <w:tcPr>
            <w:tcW w:w="1739" w:type="dxa"/>
            <w:vAlign w:val="center"/>
          </w:tcPr>
          <w:p w14:paraId="434F12F4">
            <w:pPr>
              <w:widowControl/>
              <w:adjustRightInd w:val="0"/>
              <w:snapToGrid w:val="0"/>
              <w:spacing w:line="360" w:lineRule="auto"/>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2</w:t>
            </w:r>
          </w:p>
        </w:tc>
        <w:tc>
          <w:tcPr>
            <w:tcW w:w="1134" w:type="dxa"/>
            <w:tcBorders>
              <w:right w:val="single" w:color="auto" w:sz="4" w:space="0"/>
            </w:tcBorders>
            <w:vAlign w:val="center"/>
          </w:tcPr>
          <w:p w14:paraId="5F853E6F">
            <w:pPr>
              <w:adjustRightInd w:val="0"/>
              <w:snapToGrid w:val="0"/>
              <w:spacing w:line="360" w:lineRule="auto"/>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3</w:t>
            </w:r>
          </w:p>
        </w:tc>
        <w:tc>
          <w:tcPr>
            <w:tcW w:w="1418" w:type="dxa"/>
            <w:tcBorders>
              <w:left w:val="single" w:color="auto" w:sz="4" w:space="0"/>
            </w:tcBorders>
            <w:vAlign w:val="center"/>
          </w:tcPr>
          <w:p w14:paraId="2DF374B1">
            <w:pPr>
              <w:widowControl/>
              <w:adjustRightInd w:val="0"/>
              <w:snapToGrid w:val="0"/>
              <w:spacing w:line="360" w:lineRule="auto"/>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4</w:t>
            </w:r>
          </w:p>
        </w:tc>
        <w:tc>
          <w:tcPr>
            <w:tcW w:w="1984" w:type="dxa"/>
            <w:vAlign w:val="center"/>
          </w:tcPr>
          <w:p w14:paraId="78C90C51">
            <w:pPr>
              <w:widowControl/>
              <w:adjustRightInd w:val="0"/>
              <w:snapToGrid w:val="0"/>
              <w:spacing w:line="360" w:lineRule="auto"/>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5</w:t>
            </w:r>
          </w:p>
        </w:tc>
        <w:tc>
          <w:tcPr>
            <w:tcW w:w="1843" w:type="dxa"/>
            <w:vAlign w:val="center"/>
          </w:tcPr>
          <w:p w14:paraId="3A4C1623">
            <w:pPr>
              <w:widowControl/>
              <w:adjustRightInd w:val="0"/>
              <w:snapToGrid w:val="0"/>
              <w:spacing w:line="360" w:lineRule="auto"/>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6</w:t>
            </w:r>
          </w:p>
        </w:tc>
      </w:tr>
      <w:tr w14:paraId="6DAC6A0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0" w:hRule="atLeast"/>
        </w:trPr>
        <w:tc>
          <w:tcPr>
            <w:tcW w:w="671" w:type="dxa"/>
            <w:vAlign w:val="center"/>
          </w:tcPr>
          <w:p w14:paraId="014BFD87">
            <w:pPr>
              <w:widowControl/>
              <w:adjustRightInd w:val="0"/>
              <w:snapToGrid w:val="0"/>
              <w:spacing w:line="360" w:lineRule="auto"/>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序号</w:t>
            </w:r>
          </w:p>
        </w:tc>
        <w:tc>
          <w:tcPr>
            <w:tcW w:w="1739" w:type="dxa"/>
            <w:vAlign w:val="center"/>
          </w:tcPr>
          <w:p w14:paraId="4242D53F">
            <w:pPr>
              <w:widowControl/>
              <w:adjustRightInd w:val="0"/>
              <w:snapToGrid w:val="0"/>
              <w:spacing w:line="360" w:lineRule="auto"/>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货物名称</w:t>
            </w:r>
          </w:p>
        </w:tc>
        <w:tc>
          <w:tcPr>
            <w:tcW w:w="1134" w:type="dxa"/>
            <w:tcBorders>
              <w:right w:val="single" w:color="auto" w:sz="4" w:space="0"/>
            </w:tcBorders>
            <w:vAlign w:val="center"/>
          </w:tcPr>
          <w:p w14:paraId="0EF4CBFD">
            <w:pPr>
              <w:widowControl/>
              <w:adjustRightInd w:val="0"/>
              <w:snapToGrid w:val="0"/>
              <w:spacing w:line="360" w:lineRule="auto"/>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规格型号</w:t>
            </w:r>
          </w:p>
        </w:tc>
        <w:tc>
          <w:tcPr>
            <w:tcW w:w="1418" w:type="dxa"/>
            <w:tcBorders>
              <w:left w:val="single" w:color="auto" w:sz="4" w:space="0"/>
            </w:tcBorders>
            <w:vAlign w:val="center"/>
          </w:tcPr>
          <w:p w14:paraId="13C7D8CE">
            <w:pPr>
              <w:adjustRightInd w:val="0"/>
              <w:snapToGrid w:val="0"/>
              <w:spacing w:line="360" w:lineRule="auto"/>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价格（元）</w:t>
            </w:r>
          </w:p>
        </w:tc>
        <w:tc>
          <w:tcPr>
            <w:tcW w:w="1984" w:type="dxa"/>
            <w:vAlign w:val="center"/>
          </w:tcPr>
          <w:p w14:paraId="1B420EF3">
            <w:pPr>
              <w:widowControl/>
              <w:adjustRightInd w:val="0"/>
              <w:snapToGrid w:val="0"/>
              <w:spacing w:line="360" w:lineRule="auto"/>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货物制造商名称</w:t>
            </w:r>
          </w:p>
        </w:tc>
        <w:tc>
          <w:tcPr>
            <w:tcW w:w="1843" w:type="dxa"/>
            <w:vAlign w:val="center"/>
          </w:tcPr>
          <w:p w14:paraId="49EAD0EC">
            <w:pPr>
              <w:widowControl/>
              <w:adjustRightInd w:val="0"/>
              <w:snapToGrid w:val="0"/>
              <w:spacing w:line="360" w:lineRule="auto"/>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政策功能编码</w:t>
            </w:r>
          </w:p>
        </w:tc>
      </w:tr>
      <w:tr w14:paraId="74DE5A3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8789" w:type="dxa"/>
            <w:gridSpan w:val="6"/>
            <w:vAlign w:val="center"/>
          </w:tcPr>
          <w:p w14:paraId="492CDB03">
            <w:pPr>
              <w:adjustRightInd w:val="0"/>
              <w:snapToGrid w:val="0"/>
              <w:spacing w:line="360" w:lineRule="auto"/>
              <w:jc w:val="left"/>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节能产品</w:t>
            </w:r>
          </w:p>
        </w:tc>
      </w:tr>
      <w:tr w14:paraId="5D09F41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671" w:type="dxa"/>
            <w:vAlign w:val="center"/>
          </w:tcPr>
          <w:p w14:paraId="46BC195F">
            <w:pPr>
              <w:adjustRightInd w:val="0"/>
              <w:snapToGrid w:val="0"/>
              <w:spacing w:line="360" w:lineRule="auto"/>
              <w:jc w:val="center"/>
              <w:rPr>
                <w:rFonts w:hint="eastAsia" w:ascii="宋体" w:hAnsi="宋体" w:eastAsia="宋体" w:cs="宋体"/>
                <w:b/>
                <w:color w:val="auto"/>
                <w:szCs w:val="21"/>
                <w:highlight w:val="none"/>
              </w:rPr>
            </w:pPr>
          </w:p>
        </w:tc>
        <w:tc>
          <w:tcPr>
            <w:tcW w:w="1739" w:type="dxa"/>
            <w:vAlign w:val="center"/>
          </w:tcPr>
          <w:p w14:paraId="7B47217F">
            <w:pPr>
              <w:adjustRightInd w:val="0"/>
              <w:snapToGrid w:val="0"/>
              <w:spacing w:line="360" w:lineRule="auto"/>
              <w:jc w:val="center"/>
              <w:rPr>
                <w:rFonts w:hint="eastAsia" w:ascii="宋体" w:hAnsi="宋体" w:eastAsia="宋体" w:cs="宋体"/>
                <w:b/>
                <w:color w:val="auto"/>
                <w:szCs w:val="21"/>
                <w:highlight w:val="none"/>
              </w:rPr>
            </w:pPr>
          </w:p>
        </w:tc>
        <w:tc>
          <w:tcPr>
            <w:tcW w:w="1134" w:type="dxa"/>
            <w:tcBorders>
              <w:right w:val="single" w:color="auto" w:sz="4" w:space="0"/>
            </w:tcBorders>
            <w:vAlign w:val="center"/>
          </w:tcPr>
          <w:p w14:paraId="22D255A8">
            <w:pPr>
              <w:adjustRightInd w:val="0"/>
              <w:snapToGrid w:val="0"/>
              <w:spacing w:line="360" w:lineRule="auto"/>
              <w:jc w:val="left"/>
              <w:rPr>
                <w:rFonts w:hint="eastAsia" w:ascii="宋体" w:hAnsi="宋体" w:eastAsia="宋体" w:cs="宋体"/>
                <w:b/>
                <w:color w:val="auto"/>
                <w:szCs w:val="21"/>
                <w:highlight w:val="none"/>
              </w:rPr>
            </w:pPr>
          </w:p>
        </w:tc>
        <w:tc>
          <w:tcPr>
            <w:tcW w:w="1418" w:type="dxa"/>
            <w:tcBorders>
              <w:left w:val="single" w:color="auto" w:sz="4" w:space="0"/>
            </w:tcBorders>
            <w:vAlign w:val="center"/>
          </w:tcPr>
          <w:p w14:paraId="597F51EC">
            <w:pPr>
              <w:adjustRightInd w:val="0"/>
              <w:snapToGrid w:val="0"/>
              <w:spacing w:line="360" w:lineRule="auto"/>
              <w:jc w:val="left"/>
              <w:rPr>
                <w:rFonts w:hint="eastAsia" w:ascii="宋体" w:hAnsi="宋体" w:eastAsia="宋体" w:cs="宋体"/>
                <w:b/>
                <w:color w:val="auto"/>
                <w:szCs w:val="21"/>
                <w:highlight w:val="none"/>
              </w:rPr>
            </w:pPr>
          </w:p>
        </w:tc>
        <w:tc>
          <w:tcPr>
            <w:tcW w:w="1984" w:type="dxa"/>
            <w:vAlign w:val="center"/>
          </w:tcPr>
          <w:p w14:paraId="5D02E744">
            <w:pPr>
              <w:adjustRightInd w:val="0"/>
              <w:snapToGrid w:val="0"/>
              <w:spacing w:line="360" w:lineRule="auto"/>
              <w:jc w:val="center"/>
              <w:rPr>
                <w:rFonts w:hint="eastAsia" w:ascii="宋体" w:hAnsi="宋体" w:eastAsia="宋体" w:cs="宋体"/>
                <w:b/>
                <w:color w:val="auto"/>
                <w:szCs w:val="21"/>
                <w:highlight w:val="none"/>
              </w:rPr>
            </w:pPr>
          </w:p>
        </w:tc>
        <w:tc>
          <w:tcPr>
            <w:tcW w:w="1843" w:type="dxa"/>
          </w:tcPr>
          <w:p w14:paraId="5B0EA454">
            <w:pPr>
              <w:adjustRightInd w:val="0"/>
              <w:snapToGrid w:val="0"/>
              <w:spacing w:line="360" w:lineRule="auto"/>
              <w:jc w:val="center"/>
              <w:rPr>
                <w:rFonts w:hint="eastAsia" w:ascii="宋体" w:hAnsi="宋体" w:eastAsia="宋体" w:cs="宋体"/>
                <w:b/>
                <w:color w:val="auto"/>
                <w:szCs w:val="21"/>
                <w:highlight w:val="none"/>
              </w:rPr>
            </w:pPr>
          </w:p>
        </w:tc>
      </w:tr>
      <w:tr w14:paraId="52400B7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671" w:type="dxa"/>
            <w:vAlign w:val="center"/>
          </w:tcPr>
          <w:p w14:paraId="3A63DFCD">
            <w:pPr>
              <w:adjustRightInd w:val="0"/>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小计</w:t>
            </w:r>
          </w:p>
        </w:tc>
        <w:tc>
          <w:tcPr>
            <w:tcW w:w="1739" w:type="dxa"/>
            <w:vAlign w:val="center"/>
          </w:tcPr>
          <w:p w14:paraId="4407DA5C">
            <w:pPr>
              <w:adjustRightInd w:val="0"/>
              <w:snapToGrid w:val="0"/>
              <w:spacing w:line="360" w:lineRule="auto"/>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w:t>
            </w:r>
          </w:p>
        </w:tc>
        <w:tc>
          <w:tcPr>
            <w:tcW w:w="1134" w:type="dxa"/>
            <w:tcBorders>
              <w:right w:val="single" w:color="auto" w:sz="4" w:space="0"/>
            </w:tcBorders>
            <w:vAlign w:val="center"/>
          </w:tcPr>
          <w:p w14:paraId="6F6395E6">
            <w:pPr>
              <w:adjustRightInd w:val="0"/>
              <w:snapToGrid w:val="0"/>
              <w:spacing w:line="360" w:lineRule="auto"/>
              <w:jc w:val="left"/>
              <w:rPr>
                <w:rFonts w:hint="eastAsia" w:ascii="宋体" w:hAnsi="宋体" w:eastAsia="宋体" w:cs="宋体"/>
                <w:b/>
                <w:color w:val="auto"/>
                <w:szCs w:val="21"/>
                <w:highlight w:val="none"/>
              </w:rPr>
            </w:pPr>
          </w:p>
        </w:tc>
        <w:tc>
          <w:tcPr>
            <w:tcW w:w="1418" w:type="dxa"/>
            <w:tcBorders>
              <w:left w:val="single" w:color="auto" w:sz="4" w:space="0"/>
            </w:tcBorders>
            <w:vAlign w:val="center"/>
          </w:tcPr>
          <w:p w14:paraId="7A67214B">
            <w:pPr>
              <w:adjustRightInd w:val="0"/>
              <w:snapToGrid w:val="0"/>
              <w:spacing w:line="360" w:lineRule="auto"/>
              <w:jc w:val="left"/>
              <w:rPr>
                <w:rFonts w:hint="eastAsia" w:ascii="宋体" w:hAnsi="宋体" w:eastAsia="宋体" w:cs="宋体"/>
                <w:b/>
                <w:color w:val="auto"/>
                <w:szCs w:val="21"/>
                <w:highlight w:val="none"/>
              </w:rPr>
            </w:pPr>
          </w:p>
        </w:tc>
        <w:tc>
          <w:tcPr>
            <w:tcW w:w="1984" w:type="dxa"/>
            <w:vAlign w:val="center"/>
          </w:tcPr>
          <w:p w14:paraId="11EA8FEC">
            <w:pPr>
              <w:adjustRightInd w:val="0"/>
              <w:snapToGrid w:val="0"/>
              <w:spacing w:line="360" w:lineRule="auto"/>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w:t>
            </w:r>
          </w:p>
        </w:tc>
        <w:tc>
          <w:tcPr>
            <w:tcW w:w="1843" w:type="dxa"/>
          </w:tcPr>
          <w:p w14:paraId="0AD4D632">
            <w:pPr>
              <w:adjustRightInd w:val="0"/>
              <w:snapToGrid w:val="0"/>
              <w:spacing w:line="360" w:lineRule="auto"/>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w:t>
            </w:r>
          </w:p>
        </w:tc>
      </w:tr>
      <w:tr w14:paraId="3786D97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8789" w:type="dxa"/>
            <w:gridSpan w:val="6"/>
            <w:vAlign w:val="center"/>
          </w:tcPr>
          <w:p w14:paraId="42192AD9">
            <w:pPr>
              <w:adjustRightInd w:val="0"/>
              <w:snapToGrid w:val="0"/>
              <w:spacing w:line="360" w:lineRule="auto"/>
              <w:jc w:val="left"/>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环境标志产品</w:t>
            </w:r>
          </w:p>
        </w:tc>
      </w:tr>
      <w:tr w14:paraId="7B93B68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671" w:type="dxa"/>
            <w:vAlign w:val="center"/>
          </w:tcPr>
          <w:p w14:paraId="250AE02E">
            <w:pPr>
              <w:adjustRightInd w:val="0"/>
              <w:snapToGrid w:val="0"/>
              <w:spacing w:line="360" w:lineRule="auto"/>
              <w:jc w:val="center"/>
              <w:rPr>
                <w:rFonts w:hint="eastAsia" w:ascii="宋体" w:hAnsi="宋体" w:eastAsia="宋体" w:cs="宋体"/>
                <w:b/>
                <w:color w:val="auto"/>
                <w:szCs w:val="21"/>
                <w:highlight w:val="none"/>
              </w:rPr>
            </w:pPr>
          </w:p>
        </w:tc>
        <w:tc>
          <w:tcPr>
            <w:tcW w:w="1739" w:type="dxa"/>
            <w:vAlign w:val="center"/>
          </w:tcPr>
          <w:p w14:paraId="7384A348">
            <w:pPr>
              <w:adjustRightInd w:val="0"/>
              <w:snapToGrid w:val="0"/>
              <w:spacing w:line="360" w:lineRule="auto"/>
              <w:jc w:val="center"/>
              <w:rPr>
                <w:rFonts w:hint="eastAsia" w:ascii="宋体" w:hAnsi="宋体" w:eastAsia="宋体" w:cs="宋体"/>
                <w:b/>
                <w:color w:val="auto"/>
                <w:szCs w:val="21"/>
                <w:highlight w:val="none"/>
              </w:rPr>
            </w:pPr>
          </w:p>
        </w:tc>
        <w:tc>
          <w:tcPr>
            <w:tcW w:w="1134" w:type="dxa"/>
            <w:tcBorders>
              <w:right w:val="single" w:color="auto" w:sz="4" w:space="0"/>
            </w:tcBorders>
            <w:vAlign w:val="center"/>
          </w:tcPr>
          <w:p w14:paraId="5D797449">
            <w:pPr>
              <w:adjustRightInd w:val="0"/>
              <w:snapToGrid w:val="0"/>
              <w:spacing w:line="360" w:lineRule="auto"/>
              <w:jc w:val="left"/>
              <w:rPr>
                <w:rFonts w:hint="eastAsia" w:ascii="宋体" w:hAnsi="宋体" w:eastAsia="宋体" w:cs="宋体"/>
                <w:b/>
                <w:color w:val="auto"/>
                <w:szCs w:val="21"/>
                <w:highlight w:val="none"/>
              </w:rPr>
            </w:pPr>
          </w:p>
        </w:tc>
        <w:tc>
          <w:tcPr>
            <w:tcW w:w="1418" w:type="dxa"/>
            <w:tcBorders>
              <w:left w:val="single" w:color="auto" w:sz="4" w:space="0"/>
            </w:tcBorders>
            <w:vAlign w:val="center"/>
          </w:tcPr>
          <w:p w14:paraId="5DD4797D">
            <w:pPr>
              <w:adjustRightInd w:val="0"/>
              <w:snapToGrid w:val="0"/>
              <w:spacing w:line="360" w:lineRule="auto"/>
              <w:jc w:val="left"/>
              <w:rPr>
                <w:rFonts w:hint="eastAsia" w:ascii="宋体" w:hAnsi="宋体" w:eastAsia="宋体" w:cs="宋体"/>
                <w:b/>
                <w:color w:val="auto"/>
                <w:szCs w:val="21"/>
                <w:highlight w:val="none"/>
              </w:rPr>
            </w:pPr>
          </w:p>
        </w:tc>
        <w:tc>
          <w:tcPr>
            <w:tcW w:w="1984" w:type="dxa"/>
            <w:vAlign w:val="center"/>
          </w:tcPr>
          <w:p w14:paraId="7F68A358">
            <w:pPr>
              <w:adjustRightInd w:val="0"/>
              <w:snapToGrid w:val="0"/>
              <w:spacing w:line="360" w:lineRule="auto"/>
              <w:jc w:val="center"/>
              <w:rPr>
                <w:rFonts w:hint="eastAsia" w:ascii="宋体" w:hAnsi="宋体" w:eastAsia="宋体" w:cs="宋体"/>
                <w:b/>
                <w:color w:val="auto"/>
                <w:szCs w:val="21"/>
                <w:highlight w:val="none"/>
              </w:rPr>
            </w:pPr>
          </w:p>
        </w:tc>
        <w:tc>
          <w:tcPr>
            <w:tcW w:w="1843" w:type="dxa"/>
          </w:tcPr>
          <w:p w14:paraId="27E2D760">
            <w:pPr>
              <w:adjustRightInd w:val="0"/>
              <w:snapToGrid w:val="0"/>
              <w:spacing w:line="360" w:lineRule="auto"/>
              <w:jc w:val="center"/>
              <w:rPr>
                <w:rFonts w:hint="eastAsia" w:ascii="宋体" w:hAnsi="宋体" w:eastAsia="宋体" w:cs="宋体"/>
                <w:b/>
                <w:color w:val="auto"/>
                <w:szCs w:val="21"/>
                <w:highlight w:val="none"/>
              </w:rPr>
            </w:pPr>
          </w:p>
        </w:tc>
      </w:tr>
      <w:tr w14:paraId="4167928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671" w:type="dxa"/>
            <w:vAlign w:val="center"/>
          </w:tcPr>
          <w:p w14:paraId="189DADCA">
            <w:pPr>
              <w:adjustRightInd w:val="0"/>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小计</w:t>
            </w:r>
          </w:p>
        </w:tc>
        <w:tc>
          <w:tcPr>
            <w:tcW w:w="1739" w:type="dxa"/>
            <w:vAlign w:val="center"/>
          </w:tcPr>
          <w:p w14:paraId="08520A23">
            <w:pPr>
              <w:adjustRightInd w:val="0"/>
              <w:snapToGrid w:val="0"/>
              <w:spacing w:line="360" w:lineRule="auto"/>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w:t>
            </w:r>
          </w:p>
        </w:tc>
        <w:tc>
          <w:tcPr>
            <w:tcW w:w="1134" w:type="dxa"/>
            <w:tcBorders>
              <w:right w:val="single" w:color="auto" w:sz="4" w:space="0"/>
            </w:tcBorders>
            <w:vAlign w:val="center"/>
          </w:tcPr>
          <w:p w14:paraId="32491C38">
            <w:pPr>
              <w:adjustRightInd w:val="0"/>
              <w:snapToGrid w:val="0"/>
              <w:spacing w:line="360" w:lineRule="auto"/>
              <w:jc w:val="left"/>
              <w:rPr>
                <w:rFonts w:hint="eastAsia" w:ascii="宋体" w:hAnsi="宋体" w:eastAsia="宋体" w:cs="宋体"/>
                <w:b/>
                <w:color w:val="auto"/>
                <w:szCs w:val="21"/>
                <w:highlight w:val="none"/>
              </w:rPr>
            </w:pPr>
          </w:p>
        </w:tc>
        <w:tc>
          <w:tcPr>
            <w:tcW w:w="1418" w:type="dxa"/>
            <w:tcBorders>
              <w:left w:val="single" w:color="auto" w:sz="4" w:space="0"/>
            </w:tcBorders>
            <w:vAlign w:val="center"/>
          </w:tcPr>
          <w:p w14:paraId="75FA3EF2">
            <w:pPr>
              <w:adjustRightInd w:val="0"/>
              <w:snapToGrid w:val="0"/>
              <w:spacing w:line="360" w:lineRule="auto"/>
              <w:jc w:val="left"/>
              <w:rPr>
                <w:rFonts w:hint="eastAsia" w:ascii="宋体" w:hAnsi="宋体" w:eastAsia="宋体" w:cs="宋体"/>
                <w:b/>
                <w:color w:val="auto"/>
                <w:szCs w:val="21"/>
                <w:highlight w:val="none"/>
              </w:rPr>
            </w:pPr>
          </w:p>
        </w:tc>
        <w:tc>
          <w:tcPr>
            <w:tcW w:w="1984" w:type="dxa"/>
            <w:vAlign w:val="center"/>
          </w:tcPr>
          <w:p w14:paraId="3AFF1444">
            <w:pPr>
              <w:adjustRightInd w:val="0"/>
              <w:snapToGrid w:val="0"/>
              <w:spacing w:line="360" w:lineRule="auto"/>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w:t>
            </w:r>
          </w:p>
        </w:tc>
        <w:tc>
          <w:tcPr>
            <w:tcW w:w="1843" w:type="dxa"/>
          </w:tcPr>
          <w:p w14:paraId="192CF29A">
            <w:pPr>
              <w:adjustRightInd w:val="0"/>
              <w:snapToGrid w:val="0"/>
              <w:spacing w:line="360" w:lineRule="auto"/>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w:t>
            </w:r>
          </w:p>
        </w:tc>
      </w:tr>
    </w:tbl>
    <w:p w14:paraId="52560481">
      <w:pPr>
        <w:adjustRightInd w:val="0"/>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说明：</w:t>
      </w:r>
      <w:r>
        <w:rPr>
          <w:rFonts w:hint="eastAsia" w:ascii="宋体" w:hAnsi="宋体" w:eastAsia="宋体" w:cs="宋体"/>
          <w:bCs/>
          <w:color w:val="auto"/>
          <w:szCs w:val="21"/>
          <w:highlight w:val="none"/>
        </w:rPr>
        <w:t>1、</w:t>
      </w:r>
      <w:r>
        <w:rPr>
          <w:rFonts w:hint="eastAsia" w:ascii="宋体" w:hAnsi="宋体" w:eastAsia="宋体" w:cs="宋体"/>
          <w:color w:val="auto"/>
          <w:szCs w:val="21"/>
          <w:highlight w:val="none"/>
        </w:rPr>
        <w:t>本表用于计算政府采购优先采购产品（节能产品或环境标志产品）的政府采购政策加分或者价格扣除。</w:t>
      </w:r>
    </w:p>
    <w:p w14:paraId="67620095">
      <w:pPr>
        <w:adjustRightInd w:val="0"/>
        <w:snapToGrid w:val="0"/>
        <w:spacing w:line="360" w:lineRule="auto"/>
        <w:ind w:firstLine="630" w:firstLineChars="3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2、栏目4“价格”为综合单价，包含货物所有隐含的内容，如运输费、保险费、管理费和利润等。</w:t>
      </w:r>
    </w:p>
    <w:p w14:paraId="4BC7B780">
      <w:pPr>
        <w:adjustRightInd w:val="0"/>
        <w:snapToGrid w:val="0"/>
        <w:spacing w:line="360" w:lineRule="auto"/>
        <w:ind w:firstLine="630" w:firstLineChars="3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3、栏目6“政策功能编码”是指货物的中国环境标志认证证书编号、中国节能标志认证证书号（货物同时属于节能产品、环境标志产品</w:t>
      </w:r>
      <w:r>
        <w:rPr>
          <w:rFonts w:hint="eastAsia" w:ascii="宋体" w:hAnsi="宋体" w:eastAsia="宋体" w:cs="宋体"/>
          <w:color w:val="auto"/>
          <w:szCs w:val="21"/>
          <w:highlight w:val="none"/>
          <w:lang w:val="en-US" w:eastAsia="zh-CN"/>
        </w:rPr>
        <w:t>的</w:t>
      </w:r>
      <w:r>
        <w:rPr>
          <w:rFonts w:hint="eastAsia" w:ascii="宋体" w:hAnsi="宋体" w:eastAsia="宋体" w:cs="宋体"/>
          <w:color w:val="auto"/>
          <w:szCs w:val="21"/>
          <w:highlight w:val="none"/>
        </w:rPr>
        <w:t>，只须填写一种）。</w:t>
      </w:r>
    </w:p>
    <w:p w14:paraId="58A71355">
      <w:pPr>
        <w:adjustRightInd w:val="0"/>
        <w:snapToGrid w:val="0"/>
        <w:spacing w:line="360" w:lineRule="auto"/>
        <w:ind w:firstLine="630" w:firstLineChars="3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4、投标人在投标截止时间前修改“开标一览表”中的投标报价的，应按第二章第13.7款规定修改本表相应内容。否则，评审时涉及本表所有优惠不予以考虑。</w:t>
      </w:r>
    </w:p>
    <w:p w14:paraId="26950D06">
      <w:pPr>
        <w:adjustRightInd w:val="0"/>
        <w:snapToGrid w:val="0"/>
        <w:spacing w:line="360" w:lineRule="auto"/>
        <w:rPr>
          <w:rFonts w:hint="eastAsia" w:ascii="宋体" w:hAnsi="宋体" w:eastAsia="宋体" w:cs="宋体"/>
          <w:color w:val="auto"/>
          <w:szCs w:val="21"/>
          <w:highlight w:val="none"/>
        </w:rPr>
      </w:pPr>
    </w:p>
    <w:p w14:paraId="64084D42">
      <w:pPr>
        <w:adjustRightInd w:val="0"/>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投标人名称：</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lang w:val="en-US" w:eastAsia="zh-CN"/>
        </w:rPr>
        <w:t xml:space="preserve"> </w:t>
      </w:r>
      <w:r>
        <w:rPr>
          <w:rFonts w:hint="eastAsia" w:ascii="宋体" w:hAnsi="宋体" w:eastAsia="宋体" w:cs="宋体"/>
          <w:color w:val="auto"/>
          <w:szCs w:val="21"/>
          <w:highlight w:val="none"/>
        </w:rPr>
        <w:t>（盖单位电子章）</w:t>
      </w:r>
    </w:p>
    <w:p w14:paraId="43D09F5B">
      <w:pPr>
        <w:adjustRightInd w:val="0"/>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pacing w:val="-2"/>
          <w:kern w:val="0"/>
          <w:szCs w:val="21"/>
          <w:highlight w:val="none"/>
          <w:lang w:eastAsia="zh-CN"/>
        </w:rPr>
        <w:t>法定代表人（单位负责人）或授权代表人</w:t>
      </w:r>
      <w:r>
        <w:rPr>
          <w:rFonts w:hint="eastAsia" w:ascii="宋体" w:hAnsi="宋体" w:eastAsia="宋体" w:cs="宋体"/>
          <w:color w:val="auto"/>
          <w:szCs w:val="21"/>
          <w:highlight w:val="none"/>
          <w:lang w:eastAsia="zh-CN"/>
        </w:rPr>
        <w:t>（签字或签章）</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_</w:t>
      </w:r>
    </w:p>
    <w:p w14:paraId="33CAAC2A">
      <w:pPr>
        <w:adjustRightInd w:val="0"/>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日期：</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年</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月</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日</w:t>
      </w:r>
    </w:p>
    <w:p w14:paraId="6C125A5A">
      <w:pPr>
        <w:rPr>
          <w:rFonts w:hint="eastAsia" w:ascii="宋体" w:hAnsi="宋体" w:eastAsia="宋体" w:cs="宋体"/>
          <w:b/>
          <w:bCs/>
          <w:color w:val="auto"/>
          <w:sz w:val="32"/>
          <w:szCs w:val="21"/>
          <w:highlight w:val="none"/>
        </w:rPr>
      </w:pPr>
      <w:r>
        <w:rPr>
          <w:rFonts w:hint="eastAsia" w:ascii="宋体" w:hAnsi="宋体" w:eastAsia="宋体" w:cs="宋体"/>
          <w:color w:val="auto"/>
          <w:szCs w:val="21"/>
          <w:highlight w:val="none"/>
        </w:rPr>
        <w:br w:type="page"/>
      </w:r>
    </w:p>
    <w:p w14:paraId="0C7F63BF">
      <w:pPr>
        <w:keepNext/>
        <w:keepLines/>
        <w:widowControl w:val="0"/>
        <w:adjustRightInd w:val="0"/>
        <w:snapToGrid w:val="0"/>
        <w:spacing w:before="0" w:after="0" w:line="360" w:lineRule="auto"/>
        <w:jc w:val="center"/>
        <w:outlineLvl w:val="2"/>
        <w:rPr>
          <w:rFonts w:hint="eastAsia" w:ascii="宋体" w:hAnsi="宋体" w:eastAsia="宋体" w:cs="宋体"/>
          <w:b/>
          <w:bCs/>
          <w:color w:val="auto"/>
          <w:kern w:val="2"/>
          <w:sz w:val="28"/>
          <w:szCs w:val="28"/>
          <w:highlight w:val="none"/>
          <w:lang w:val="en-US" w:eastAsia="zh-CN" w:bidi="ar-SA"/>
        </w:rPr>
      </w:pPr>
      <w:bookmarkStart w:id="248" w:name="_Toc2561"/>
      <w:bookmarkStart w:id="249" w:name="_Toc23769"/>
      <w:bookmarkStart w:id="250" w:name="_Toc29913977"/>
      <w:r>
        <w:rPr>
          <w:rFonts w:hint="eastAsia" w:ascii="宋体" w:hAnsi="宋体" w:eastAsia="宋体" w:cs="宋体"/>
          <w:b/>
          <w:bCs/>
          <w:color w:val="auto"/>
          <w:kern w:val="2"/>
          <w:sz w:val="28"/>
          <w:szCs w:val="28"/>
          <w:highlight w:val="none"/>
          <w:lang w:val="en-US" w:eastAsia="zh-CN" w:bidi="ar-SA"/>
        </w:rPr>
        <w:t>十一、</w:t>
      </w:r>
      <w:bookmarkEnd w:id="248"/>
      <w:bookmarkEnd w:id="249"/>
      <w:r>
        <w:rPr>
          <w:rFonts w:hint="eastAsia" w:ascii="宋体" w:hAnsi="宋体" w:eastAsia="宋体" w:cs="宋体"/>
          <w:b/>
          <w:bCs/>
          <w:color w:val="auto"/>
          <w:kern w:val="2"/>
          <w:sz w:val="28"/>
          <w:szCs w:val="28"/>
          <w:highlight w:val="none"/>
          <w:lang w:val="en-US" w:eastAsia="zh-CN" w:bidi="ar-SA"/>
        </w:rPr>
        <w:t>投标服务符合招标文件规定的证明文件</w:t>
      </w:r>
    </w:p>
    <w:p w14:paraId="3BADC532">
      <w:pPr>
        <w:adjustRightInd w:val="0"/>
        <w:snapToGrid w:val="0"/>
        <w:spacing w:line="360" w:lineRule="auto"/>
        <w:rPr>
          <w:rFonts w:hint="eastAsia" w:ascii="宋体" w:hAnsi="宋体" w:eastAsia="宋体" w:cs="宋体"/>
          <w:color w:val="auto"/>
          <w:szCs w:val="21"/>
          <w:highlight w:val="none"/>
        </w:rPr>
      </w:pPr>
    </w:p>
    <w:p w14:paraId="569CB140">
      <w:pPr>
        <w:adjustRightInd w:val="0"/>
        <w:snapToGrid w:val="0"/>
        <w:spacing w:line="360" w:lineRule="auto"/>
        <w:rPr>
          <w:rFonts w:hint="eastAsia" w:ascii="宋体" w:hAnsi="宋体" w:eastAsia="宋体" w:cs="宋体"/>
          <w:color w:val="auto"/>
          <w:highlight w:val="none"/>
        </w:rPr>
      </w:pPr>
      <w:r>
        <w:rPr>
          <w:rFonts w:hint="eastAsia" w:ascii="宋体" w:hAnsi="宋体" w:eastAsia="宋体" w:cs="宋体"/>
          <w:color w:val="auto"/>
          <w:szCs w:val="21"/>
          <w:highlight w:val="none"/>
        </w:rPr>
        <w:t>备注：提供</w:t>
      </w:r>
      <w:r>
        <w:rPr>
          <w:rFonts w:hint="eastAsia" w:ascii="宋体" w:hAnsi="宋体" w:eastAsia="宋体" w:cs="宋体"/>
          <w:color w:val="auto"/>
          <w:szCs w:val="21"/>
          <w:highlight w:val="none"/>
          <w:lang w:val="en-US" w:eastAsia="zh-CN"/>
        </w:rPr>
        <w:t>招标文件</w:t>
      </w:r>
      <w:r>
        <w:rPr>
          <w:rFonts w:hint="eastAsia" w:ascii="宋体" w:hAnsi="宋体" w:eastAsia="宋体" w:cs="宋体"/>
          <w:color w:val="auto"/>
          <w:szCs w:val="21"/>
          <w:highlight w:val="none"/>
        </w:rPr>
        <w:t>规定的证明材料复印件。</w:t>
      </w:r>
    </w:p>
    <w:p w14:paraId="27179A36">
      <w:pPr>
        <w:widowControl w:val="0"/>
        <w:ind w:left="0" w:leftChars="0" w:firstLine="0" w:firstLineChars="0"/>
        <w:jc w:val="both"/>
        <w:rPr>
          <w:rFonts w:hint="eastAsia" w:ascii="宋体" w:hAnsi="宋体" w:eastAsia="宋体" w:cs="宋体"/>
          <w:color w:val="auto"/>
          <w:kern w:val="2"/>
          <w:sz w:val="28"/>
          <w:szCs w:val="28"/>
          <w:highlight w:val="none"/>
          <w:lang w:val="en-US" w:eastAsia="zh-CN" w:bidi="ar-SA"/>
        </w:rPr>
      </w:pPr>
    </w:p>
    <w:p w14:paraId="1CF3F6BA">
      <w:pPr>
        <w:rPr>
          <w:rFonts w:hint="eastAsia" w:ascii="宋体" w:hAnsi="宋体" w:eastAsia="宋体" w:cs="宋体"/>
          <w:color w:val="auto"/>
          <w:sz w:val="28"/>
          <w:szCs w:val="28"/>
          <w:highlight w:val="none"/>
        </w:rPr>
      </w:pPr>
      <w:bookmarkStart w:id="251" w:name="_Toc29068"/>
      <w:bookmarkStart w:id="252" w:name="_Toc15533"/>
      <w:r>
        <w:rPr>
          <w:rFonts w:hint="eastAsia" w:ascii="宋体" w:hAnsi="宋体" w:eastAsia="宋体" w:cs="宋体"/>
          <w:color w:val="auto"/>
          <w:sz w:val="28"/>
          <w:szCs w:val="28"/>
          <w:highlight w:val="none"/>
        </w:rPr>
        <w:br w:type="page"/>
      </w:r>
    </w:p>
    <w:p w14:paraId="74C16748">
      <w:pPr>
        <w:keepNext/>
        <w:keepLines/>
        <w:widowControl w:val="0"/>
        <w:adjustRightInd w:val="0"/>
        <w:snapToGrid w:val="0"/>
        <w:spacing w:before="0" w:after="0" w:line="360" w:lineRule="auto"/>
        <w:ind w:firstLine="420" w:firstLineChars="0"/>
        <w:jc w:val="both"/>
        <w:outlineLvl w:val="2"/>
        <w:rPr>
          <w:rFonts w:hint="eastAsia" w:ascii="宋体" w:hAnsi="宋体" w:eastAsia="宋体" w:cs="宋体"/>
          <w:b/>
          <w:bCs/>
          <w:color w:val="auto"/>
          <w:kern w:val="2"/>
          <w:sz w:val="28"/>
          <w:szCs w:val="28"/>
          <w:highlight w:val="none"/>
          <w:lang w:val="en-US" w:eastAsia="zh-CN" w:bidi="ar-SA"/>
        </w:rPr>
      </w:pPr>
      <w:r>
        <w:rPr>
          <w:rFonts w:hint="eastAsia" w:ascii="宋体" w:hAnsi="宋体" w:eastAsia="宋体" w:cs="宋体"/>
          <w:b/>
          <w:bCs/>
          <w:color w:val="auto"/>
          <w:kern w:val="2"/>
          <w:sz w:val="28"/>
          <w:szCs w:val="28"/>
          <w:highlight w:val="none"/>
          <w:lang w:val="en-US" w:eastAsia="zh-CN" w:bidi="ar-SA"/>
        </w:rPr>
        <w:t>十二、投标人认为需提供的其他资料</w:t>
      </w:r>
      <w:bookmarkEnd w:id="250"/>
      <w:bookmarkEnd w:id="251"/>
      <w:bookmarkEnd w:id="252"/>
    </w:p>
    <w:p w14:paraId="7F4C3844">
      <w:pPr>
        <w:adjustRightInd w:val="0"/>
        <w:snapToGrid w:val="0"/>
        <w:spacing w:before="156" w:beforeLines="50" w:line="360" w:lineRule="auto"/>
        <w:rPr>
          <w:rFonts w:hint="eastAsia" w:ascii="宋体" w:hAnsi="宋体" w:eastAsia="宋体" w:cs="宋体"/>
          <w:color w:val="auto"/>
          <w:highlight w:val="none"/>
        </w:rPr>
      </w:pPr>
    </w:p>
    <w:p w14:paraId="2B5BCF8E">
      <w:pPr>
        <w:adjustRightInd w:val="0"/>
        <w:snapToGrid w:val="0"/>
        <w:spacing w:before="156" w:beforeLines="50" w:line="360" w:lineRule="auto"/>
        <w:rPr>
          <w:rFonts w:hint="eastAsia" w:ascii="宋体" w:hAnsi="宋体" w:eastAsia="宋体" w:cs="宋体"/>
          <w:color w:val="auto"/>
          <w:highlight w:val="none"/>
        </w:rPr>
      </w:pPr>
      <w:r>
        <w:rPr>
          <w:rFonts w:hint="eastAsia" w:ascii="宋体" w:hAnsi="宋体" w:eastAsia="宋体" w:cs="宋体"/>
          <w:color w:val="auto"/>
          <w:highlight w:val="none"/>
        </w:rPr>
        <w:t>备注：投标人认为需提供的其他资料包括</w:t>
      </w:r>
      <w:r>
        <w:rPr>
          <w:rFonts w:hint="eastAsia" w:ascii="宋体" w:hAnsi="宋体" w:eastAsia="宋体" w:cs="宋体"/>
          <w:color w:val="auto"/>
          <w:highlight w:val="none"/>
          <w:lang w:eastAsia="zh-CN"/>
        </w:rPr>
        <w:t>（</w:t>
      </w:r>
      <w:r>
        <w:rPr>
          <w:rFonts w:hint="eastAsia" w:ascii="宋体" w:hAnsi="宋体" w:eastAsia="宋体" w:cs="宋体"/>
          <w:color w:val="auto"/>
          <w:highlight w:val="none"/>
          <w:lang w:val="en-US" w:eastAsia="zh-CN"/>
        </w:rPr>
        <w:t>但不限定</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w:t>
      </w:r>
    </w:p>
    <w:p w14:paraId="070F3FF7">
      <w:pPr>
        <w:adjustRightInd w:val="0"/>
        <w:snapToGrid w:val="0"/>
        <w:spacing w:before="156" w:beforeLines="50"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（1）招标文件第五章采购需求要求的其他资料；</w:t>
      </w:r>
    </w:p>
    <w:p w14:paraId="789B19D3">
      <w:pPr>
        <w:adjustRightInd w:val="0"/>
        <w:snapToGrid w:val="0"/>
        <w:spacing w:before="156" w:beforeLines="50"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（2）招标文件第四章评标方法及标准要求的其他相关资料。</w:t>
      </w:r>
    </w:p>
    <w:p w14:paraId="0AA867EF">
      <w:pPr>
        <w:adjustRightInd w:val="0"/>
        <w:snapToGrid w:val="0"/>
        <w:spacing w:before="156" w:beforeLines="50" w:line="360" w:lineRule="auto"/>
        <w:ind w:firstLine="420" w:firstLineChars="20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eastAsia="zh-CN"/>
        </w:rPr>
        <w:t>（</w:t>
      </w:r>
      <w:r>
        <w:rPr>
          <w:rFonts w:hint="eastAsia" w:ascii="宋体" w:hAnsi="宋体" w:eastAsia="宋体" w:cs="宋体"/>
          <w:color w:val="auto"/>
          <w:highlight w:val="none"/>
          <w:lang w:val="en-US" w:eastAsia="zh-CN"/>
        </w:rPr>
        <w:t>3</w:t>
      </w:r>
      <w:r>
        <w:rPr>
          <w:rFonts w:hint="eastAsia" w:ascii="宋体" w:hAnsi="宋体" w:eastAsia="宋体" w:cs="宋体"/>
          <w:color w:val="auto"/>
          <w:highlight w:val="none"/>
          <w:lang w:eastAsia="zh-CN"/>
        </w:rPr>
        <w:t>）</w:t>
      </w:r>
      <w:r>
        <w:rPr>
          <w:rFonts w:hint="eastAsia" w:ascii="宋体" w:hAnsi="宋体" w:eastAsia="宋体" w:cs="宋体"/>
          <w:color w:val="auto"/>
          <w:highlight w:val="none"/>
          <w:lang w:val="en-US" w:eastAsia="zh-CN"/>
        </w:rPr>
        <w:t>拟投入本项目人员一览表</w:t>
      </w:r>
    </w:p>
    <w:p w14:paraId="7D94D407">
      <w:pPr>
        <w:numPr>
          <w:ilvl w:val="0"/>
          <w:numId w:val="0"/>
        </w:numPr>
        <w:adjustRightInd w:val="0"/>
        <w:snapToGrid w:val="0"/>
        <w:spacing w:before="156" w:beforeLines="50" w:line="360" w:lineRule="auto"/>
        <w:ind w:firstLine="420" w:firstLineChars="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（4）……</w:t>
      </w:r>
    </w:p>
    <w:p w14:paraId="50C195F4">
      <w:pPr>
        <w:rPr>
          <w:rFonts w:hint="default" w:ascii="宋体" w:hAnsi="宋体" w:eastAsia="宋体" w:cs="宋体"/>
          <w:color w:val="auto"/>
          <w:sz w:val="21"/>
          <w:szCs w:val="21"/>
          <w:highlight w:val="none"/>
          <w:lang w:val="en-US" w:eastAsia="zh-CN"/>
        </w:rPr>
      </w:pPr>
    </w:p>
    <w:p w14:paraId="22DEB4C9">
      <w:pPr>
        <w:rPr>
          <w:color w:val="auto"/>
        </w:rPr>
      </w:pPr>
    </w:p>
    <w:sectPr>
      <w:pgSz w:w="11906" w:h="16838"/>
      <w:pgMar w:top="1474" w:right="1474" w:bottom="1474" w:left="1588"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2"/>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_GB2312">
    <w:altName w:val="楷体"/>
    <w:panose1 w:val="02010609030101010101"/>
    <w:charset w:val="86"/>
    <w:family w:val="roma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Wingdings 2">
    <w:panose1 w:val="05020102010507070707"/>
    <w:charset w:val="00"/>
    <w:family w:val="auto"/>
    <w:pitch w:val="default"/>
    <w:sig w:usb0="00000000" w:usb1="00000000" w:usb2="00000000" w:usb3="00000000" w:csb0="80000000" w:csb1="00000000"/>
  </w:font>
  <w:font w:name="华文中宋">
    <w:panose1 w:val="02010600040101010101"/>
    <w:charset w:val="86"/>
    <w:family w:val="auto"/>
    <w:pitch w:val="default"/>
    <w:sig w:usb0="00000287" w:usb1="080F0000" w:usb2="00000000" w:usb3="00000000" w:csb0="0004009F" w:csb1="DFD7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D87070">
    <w:pPr>
      <w:widowControl w:val="0"/>
      <w:tabs>
        <w:tab w:val="center" w:pos="4153"/>
        <w:tab w:val="right" w:pos="8306"/>
      </w:tabs>
      <w:snapToGrid w:val="0"/>
      <w:jc w:val="left"/>
      <w:rPr>
        <w:rFonts w:ascii="Times New Roman" w:hAnsi="Times New Roman" w:eastAsia="宋体" w:cs="Times New Roman"/>
        <w:kern w:val="2"/>
        <w:sz w:val="18"/>
        <w:szCs w:val="18"/>
        <w:lang w:val="en-US" w:eastAsia="zh-CN" w:bidi="ar-SA"/>
      </w:rPr>
    </w:pPr>
    <w:r>
      <w:rPr>
        <w:rFonts w:ascii="Times New Roman" w:hAnsi="Times New Roman" w:eastAsia="宋体" w:cs="Times New Roman"/>
        <w:kern w:val="2"/>
        <w:sz w:val="18"/>
        <w:szCs w:val="18"/>
        <w:lang w:val="en-US" w:eastAsia="zh-CN" w:bidi="ar-SA"/>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8FB6124">
                          <w:pPr>
                            <w:widowControl w:val="0"/>
                            <w:tabs>
                              <w:tab w:val="center" w:pos="4153"/>
                              <w:tab w:val="right" w:pos="8306"/>
                            </w:tabs>
                            <w:snapToGrid w:val="0"/>
                            <w:jc w:val="left"/>
                            <w:rPr>
                              <w:rFonts w:ascii="Times New Roman" w:hAnsi="Times New Roman" w:eastAsia="宋体" w:cs="Times New Roman"/>
                              <w:kern w:val="2"/>
                              <w:sz w:val="18"/>
                              <w:szCs w:val="18"/>
                              <w:lang w:val="en-US" w:eastAsia="zh-CN" w:bidi="ar-SA"/>
                            </w:rPr>
                          </w:pPr>
                          <w:r>
                            <w:rPr>
                              <w:rFonts w:ascii="Times New Roman" w:hAnsi="Times New Roman" w:eastAsia="宋体" w:cs="Times New Roman"/>
                              <w:kern w:val="2"/>
                              <w:sz w:val="18"/>
                              <w:szCs w:val="18"/>
                              <w:lang w:val="en-US" w:eastAsia="zh-CN" w:bidi="ar-SA"/>
                            </w:rPr>
                            <w:fldChar w:fldCharType="begin"/>
                          </w:r>
                          <w:r>
                            <w:rPr>
                              <w:rFonts w:ascii="Times New Roman" w:hAnsi="Times New Roman" w:eastAsia="宋体" w:cs="Times New Roman"/>
                              <w:kern w:val="2"/>
                              <w:sz w:val="18"/>
                              <w:szCs w:val="18"/>
                              <w:lang w:val="en-US" w:eastAsia="zh-CN" w:bidi="ar-SA"/>
                            </w:rPr>
                            <w:instrText xml:space="preserve"> PAGE  \* MERGEFORMAT </w:instrText>
                          </w:r>
                          <w:r>
                            <w:rPr>
                              <w:rFonts w:ascii="Times New Roman" w:hAnsi="Times New Roman" w:eastAsia="宋体" w:cs="Times New Roman"/>
                              <w:kern w:val="2"/>
                              <w:sz w:val="18"/>
                              <w:szCs w:val="18"/>
                              <w:lang w:val="en-US" w:eastAsia="zh-CN" w:bidi="ar-SA"/>
                            </w:rPr>
                            <w:fldChar w:fldCharType="separate"/>
                          </w:r>
                          <w:r>
                            <w:rPr>
                              <w:rFonts w:ascii="Times New Roman" w:hAnsi="Times New Roman" w:eastAsia="宋体" w:cs="Times New Roman"/>
                              <w:kern w:val="2"/>
                              <w:sz w:val="18"/>
                              <w:szCs w:val="18"/>
                              <w:lang w:val="en-US" w:eastAsia="zh-CN" w:bidi="ar-SA"/>
                            </w:rPr>
                            <w:t>1</w:t>
                          </w:r>
                          <w:r>
                            <w:rPr>
                              <w:rFonts w:ascii="Times New Roman" w:hAnsi="Times New Roman" w:eastAsia="宋体" w:cs="Times New Roman"/>
                              <w:kern w:val="2"/>
                              <w:sz w:val="18"/>
                              <w:szCs w:val="18"/>
                              <w:lang w:val="en-US" w:eastAsia="zh-CN" w:bidi="ar-SA"/>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mMenDDgCAABvBAAADgAAAAAAAAABACAAAAAfAQAAZHJzL2Uyb0RvYy54&#10;bWxQSwUGAAAAAAYABgBZAQAAyQUAAAAA&#10;">
              <v:fill on="f" focussize="0,0"/>
              <v:stroke on="f" weight="0.5pt"/>
              <v:imagedata o:title=""/>
              <o:lock v:ext="edit" aspectratio="f"/>
              <v:textbox inset="0mm,0mm,0mm,0mm" style="mso-fit-shape-to-text:t;">
                <w:txbxContent>
                  <w:p w14:paraId="28FB6124">
                    <w:pPr>
                      <w:widowControl w:val="0"/>
                      <w:tabs>
                        <w:tab w:val="center" w:pos="4153"/>
                        <w:tab w:val="right" w:pos="8306"/>
                      </w:tabs>
                      <w:snapToGrid w:val="0"/>
                      <w:jc w:val="left"/>
                      <w:rPr>
                        <w:rFonts w:ascii="Times New Roman" w:hAnsi="Times New Roman" w:eastAsia="宋体" w:cs="Times New Roman"/>
                        <w:kern w:val="2"/>
                        <w:sz w:val="18"/>
                        <w:szCs w:val="18"/>
                        <w:lang w:val="en-US" w:eastAsia="zh-CN" w:bidi="ar-SA"/>
                      </w:rPr>
                    </w:pPr>
                    <w:r>
                      <w:rPr>
                        <w:rFonts w:ascii="Times New Roman" w:hAnsi="Times New Roman" w:eastAsia="宋体" w:cs="Times New Roman"/>
                        <w:kern w:val="2"/>
                        <w:sz w:val="18"/>
                        <w:szCs w:val="18"/>
                        <w:lang w:val="en-US" w:eastAsia="zh-CN" w:bidi="ar-SA"/>
                      </w:rPr>
                      <w:fldChar w:fldCharType="begin"/>
                    </w:r>
                    <w:r>
                      <w:rPr>
                        <w:rFonts w:ascii="Times New Roman" w:hAnsi="Times New Roman" w:eastAsia="宋体" w:cs="Times New Roman"/>
                        <w:kern w:val="2"/>
                        <w:sz w:val="18"/>
                        <w:szCs w:val="18"/>
                        <w:lang w:val="en-US" w:eastAsia="zh-CN" w:bidi="ar-SA"/>
                      </w:rPr>
                      <w:instrText xml:space="preserve"> PAGE  \* MERGEFORMAT </w:instrText>
                    </w:r>
                    <w:r>
                      <w:rPr>
                        <w:rFonts w:ascii="Times New Roman" w:hAnsi="Times New Roman" w:eastAsia="宋体" w:cs="Times New Roman"/>
                        <w:kern w:val="2"/>
                        <w:sz w:val="18"/>
                        <w:szCs w:val="18"/>
                        <w:lang w:val="en-US" w:eastAsia="zh-CN" w:bidi="ar-SA"/>
                      </w:rPr>
                      <w:fldChar w:fldCharType="separate"/>
                    </w:r>
                    <w:r>
                      <w:rPr>
                        <w:rFonts w:ascii="Times New Roman" w:hAnsi="Times New Roman" w:eastAsia="宋体" w:cs="Times New Roman"/>
                        <w:kern w:val="2"/>
                        <w:sz w:val="18"/>
                        <w:szCs w:val="18"/>
                        <w:lang w:val="en-US" w:eastAsia="zh-CN" w:bidi="ar-SA"/>
                      </w:rPr>
                      <w:t>1</w:t>
                    </w:r>
                    <w:r>
                      <w:rPr>
                        <w:rFonts w:ascii="Times New Roman" w:hAnsi="Times New Roman" w:eastAsia="宋体" w:cs="Times New Roman"/>
                        <w:kern w:val="2"/>
                        <w:sz w:val="18"/>
                        <w:szCs w:val="18"/>
                        <w:lang w:val="en-US" w:eastAsia="zh-CN" w:bidi="ar-SA"/>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69D2BD">
    <w:pPr>
      <w:widowControl w:val="0"/>
      <w:tabs>
        <w:tab w:val="center" w:pos="4153"/>
        <w:tab w:val="right" w:pos="8306"/>
      </w:tabs>
      <w:snapToGrid w:val="0"/>
      <w:ind w:left="300" w:right="359" w:rightChars="171" w:hanging="180" w:hangingChars="100"/>
      <w:jc w:val="right"/>
      <w:rPr>
        <w:rFonts w:ascii="Times New Roman" w:hAnsi="Times New Roman" w:eastAsia="楷体_GB2312" w:cs="Times New Roman"/>
        <w:kern w:val="2"/>
        <w:sz w:val="18"/>
        <w:szCs w:val="18"/>
        <w:lang w:val="en-US" w:eastAsia="zh-CN" w:bidi="ar-SA"/>
      </w:rPr>
    </w:pPr>
    <w:r>
      <w:rPr>
        <w:rFonts w:ascii="Times New Roman" w:hAnsi="Times New Roman" w:eastAsia="宋体" w:cs="Times New Roman"/>
        <w:kern w:val="2"/>
        <w:sz w:val="18"/>
        <w:szCs w:val="18"/>
        <w:lang w:val="en-US" w:eastAsia="zh-CN" w:bidi="ar-SA"/>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1A39577">
                          <w:pPr>
                            <w:widowControl w:val="0"/>
                            <w:tabs>
                              <w:tab w:val="center" w:pos="4153"/>
                              <w:tab w:val="right" w:pos="8306"/>
                            </w:tabs>
                            <w:snapToGrid w:val="0"/>
                            <w:ind w:left="300" w:right="359" w:rightChars="171" w:hanging="300" w:hangingChars="100"/>
                            <w:jc w:val="right"/>
                            <w:rPr>
                              <w:rFonts w:ascii="Times New Roman" w:hAnsi="Times New Roman" w:eastAsia="宋体" w:cs="Times New Roman"/>
                              <w:kern w:val="2"/>
                              <w:sz w:val="18"/>
                              <w:szCs w:val="18"/>
                              <w:lang w:val="en-US" w:eastAsia="zh-CN" w:bidi="ar-SA"/>
                            </w:rPr>
                          </w:pPr>
                          <w:r>
                            <w:rPr>
                              <w:rFonts w:hint="eastAsia" w:ascii="仿宋_GB2312" w:hAnsi="Times New Roman" w:eastAsia="仿宋_GB2312" w:cs="Times New Roman"/>
                              <w:kern w:val="2"/>
                              <w:sz w:val="30"/>
                              <w:szCs w:val="30"/>
                              <w:lang w:val="en-US" w:eastAsia="zh-CN" w:bidi="ar-SA"/>
                            </w:rPr>
                            <w:t>—</w:t>
                          </w:r>
                          <w:r>
                            <w:rPr>
                              <w:rFonts w:hint="eastAsia" w:ascii="仿宋_GB2312" w:hAnsi="Times New Roman" w:eastAsia="仿宋_GB2312" w:cs="Times New Roman"/>
                              <w:kern w:val="2"/>
                              <w:sz w:val="30"/>
                              <w:szCs w:val="30"/>
                              <w:lang w:val="en-US" w:eastAsia="zh-CN" w:bidi="ar-SA"/>
                            </w:rPr>
                            <w:fldChar w:fldCharType="begin"/>
                          </w:r>
                          <w:r>
                            <w:rPr>
                              <w:rFonts w:hint="eastAsia" w:ascii="仿宋_GB2312" w:hAnsi="Times New Roman" w:eastAsia="仿宋_GB2312" w:cs="Times New Roman"/>
                              <w:kern w:val="2"/>
                              <w:sz w:val="30"/>
                              <w:szCs w:val="30"/>
                              <w:lang w:val="en-US" w:eastAsia="zh-CN" w:bidi="ar-SA"/>
                            </w:rPr>
                            <w:instrText xml:space="preserve"> PAGE </w:instrText>
                          </w:r>
                          <w:r>
                            <w:rPr>
                              <w:rFonts w:hint="eastAsia" w:ascii="仿宋_GB2312" w:hAnsi="Times New Roman" w:eastAsia="仿宋_GB2312" w:cs="Times New Roman"/>
                              <w:kern w:val="2"/>
                              <w:sz w:val="30"/>
                              <w:szCs w:val="30"/>
                              <w:lang w:val="en-US" w:eastAsia="zh-CN" w:bidi="ar-SA"/>
                            </w:rPr>
                            <w:fldChar w:fldCharType="separate"/>
                          </w:r>
                          <w:r>
                            <w:rPr>
                              <w:rFonts w:ascii="仿宋_GB2312" w:hAnsi="Times New Roman" w:eastAsia="仿宋_GB2312" w:cs="Times New Roman"/>
                              <w:kern w:val="2"/>
                              <w:sz w:val="30"/>
                              <w:szCs w:val="30"/>
                              <w:lang w:val="en-US" w:eastAsia="zh-CN" w:bidi="ar-SA"/>
                            </w:rPr>
                            <w:t>3</w:t>
                          </w:r>
                          <w:r>
                            <w:rPr>
                              <w:rFonts w:hint="eastAsia" w:ascii="仿宋_GB2312" w:hAnsi="Times New Roman" w:eastAsia="仿宋_GB2312" w:cs="Times New Roman"/>
                              <w:kern w:val="2"/>
                              <w:sz w:val="30"/>
                              <w:szCs w:val="30"/>
                              <w:lang w:val="en-US" w:eastAsia="zh-CN" w:bidi="ar-SA"/>
                            </w:rPr>
                            <w:fldChar w:fldCharType="end"/>
                          </w:r>
                          <w:r>
                            <w:rPr>
                              <w:rFonts w:hint="eastAsia" w:ascii="仿宋_GB2312" w:hAnsi="Times New Roman" w:eastAsia="仿宋_GB2312" w:cs="Times New Roman"/>
                              <w:kern w:val="2"/>
                              <w:sz w:val="30"/>
                              <w:szCs w:val="30"/>
                              <w:lang w:val="en-US" w:eastAsia="zh-CN" w:bidi="ar-SA"/>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10G3Y3AgAAbw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QxQHSzMMBESn3p0Qrtvh34&#10;7E1xBk1n+jnxlm9qlLJlPjwwh8FA+Xg64R5LKQ1SmsGipDLuy7/OYzz6BS8lDQYtpxrvihL5XqOP&#10;AAyj4UZjPxr6qO4MJhe9QS2diQsuyNEsnVGf8Z5WMQdcTHNkymkYzbvQDzveIxerVRd0tK4+VP0F&#10;TKFlYat3lsc0USpvV8cAaTvFo0C9KuhU3GAOu54NbyYO+p/7LurxP7H8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C9dBt2NwIAAG8EAAAOAAAAAAAAAAEAIAAAAB8BAABkcnMvZTJvRG9jLnht&#10;bFBLBQYAAAAABgAGAFkBAADIBQAAAAA=&#10;">
              <v:fill on="f" focussize="0,0"/>
              <v:stroke on="f" weight="0.5pt"/>
              <v:imagedata o:title=""/>
              <o:lock v:ext="edit" aspectratio="f"/>
              <v:textbox inset="0mm,0mm,0mm,0mm" style="mso-fit-shape-to-text:t;">
                <w:txbxContent>
                  <w:p w14:paraId="21A39577">
                    <w:pPr>
                      <w:widowControl w:val="0"/>
                      <w:tabs>
                        <w:tab w:val="center" w:pos="4153"/>
                        <w:tab w:val="right" w:pos="8306"/>
                      </w:tabs>
                      <w:snapToGrid w:val="0"/>
                      <w:ind w:left="300" w:right="359" w:rightChars="171" w:hanging="300" w:hangingChars="100"/>
                      <w:jc w:val="right"/>
                      <w:rPr>
                        <w:rFonts w:ascii="Times New Roman" w:hAnsi="Times New Roman" w:eastAsia="宋体" w:cs="Times New Roman"/>
                        <w:kern w:val="2"/>
                        <w:sz w:val="18"/>
                        <w:szCs w:val="18"/>
                        <w:lang w:val="en-US" w:eastAsia="zh-CN" w:bidi="ar-SA"/>
                      </w:rPr>
                    </w:pPr>
                    <w:r>
                      <w:rPr>
                        <w:rFonts w:hint="eastAsia" w:ascii="仿宋_GB2312" w:hAnsi="Times New Roman" w:eastAsia="仿宋_GB2312" w:cs="Times New Roman"/>
                        <w:kern w:val="2"/>
                        <w:sz w:val="30"/>
                        <w:szCs w:val="30"/>
                        <w:lang w:val="en-US" w:eastAsia="zh-CN" w:bidi="ar-SA"/>
                      </w:rPr>
                      <w:t>—</w:t>
                    </w:r>
                    <w:r>
                      <w:rPr>
                        <w:rFonts w:hint="eastAsia" w:ascii="仿宋_GB2312" w:hAnsi="Times New Roman" w:eastAsia="仿宋_GB2312" w:cs="Times New Roman"/>
                        <w:kern w:val="2"/>
                        <w:sz w:val="30"/>
                        <w:szCs w:val="30"/>
                        <w:lang w:val="en-US" w:eastAsia="zh-CN" w:bidi="ar-SA"/>
                      </w:rPr>
                      <w:fldChar w:fldCharType="begin"/>
                    </w:r>
                    <w:r>
                      <w:rPr>
                        <w:rFonts w:hint="eastAsia" w:ascii="仿宋_GB2312" w:hAnsi="Times New Roman" w:eastAsia="仿宋_GB2312" w:cs="Times New Roman"/>
                        <w:kern w:val="2"/>
                        <w:sz w:val="30"/>
                        <w:szCs w:val="30"/>
                        <w:lang w:val="en-US" w:eastAsia="zh-CN" w:bidi="ar-SA"/>
                      </w:rPr>
                      <w:instrText xml:space="preserve"> PAGE </w:instrText>
                    </w:r>
                    <w:r>
                      <w:rPr>
                        <w:rFonts w:hint="eastAsia" w:ascii="仿宋_GB2312" w:hAnsi="Times New Roman" w:eastAsia="仿宋_GB2312" w:cs="Times New Roman"/>
                        <w:kern w:val="2"/>
                        <w:sz w:val="30"/>
                        <w:szCs w:val="30"/>
                        <w:lang w:val="en-US" w:eastAsia="zh-CN" w:bidi="ar-SA"/>
                      </w:rPr>
                      <w:fldChar w:fldCharType="separate"/>
                    </w:r>
                    <w:r>
                      <w:rPr>
                        <w:rFonts w:ascii="仿宋_GB2312" w:hAnsi="Times New Roman" w:eastAsia="仿宋_GB2312" w:cs="Times New Roman"/>
                        <w:kern w:val="2"/>
                        <w:sz w:val="30"/>
                        <w:szCs w:val="30"/>
                        <w:lang w:val="en-US" w:eastAsia="zh-CN" w:bidi="ar-SA"/>
                      </w:rPr>
                      <w:t>3</w:t>
                    </w:r>
                    <w:r>
                      <w:rPr>
                        <w:rFonts w:hint="eastAsia" w:ascii="仿宋_GB2312" w:hAnsi="Times New Roman" w:eastAsia="仿宋_GB2312" w:cs="Times New Roman"/>
                        <w:kern w:val="2"/>
                        <w:sz w:val="30"/>
                        <w:szCs w:val="30"/>
                        <w:lang w:val="en-US" w:eastAsia="zh-CN" w:bidi="ar-SA"/>
                      </w:rPr>
                      <w:fldChar w:fldCharType="end"/>
                    </w:r>
                    <w:r>
                      <w:rPr>
                        <w:rFonts w:hint="eastAsia" w:ascii="仿宋_GB2312" w:hAnsi="Times New Roman" w:eastAsia="仿宋_GB2312" w:cs="Times New Roman"/>
                        <w:kern w:val="2"/>
                        <w:sz w:val="30"/>
                        <w:szCs w:val="30"/>
                        <w:lang w:val="en-US" w:eastAsia="zh-CN" w:bidi="ar-SA"/>
                      </w:rPr>
                      <w:t>—</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E78F21">
    <w:pPr>
      <w:widowControl/>
      <w:kinsoku w:val="0"/>
      <w:autoSpaceDE w:val="0"/>
      <w:autoSpaceDN w:val="0"/>
      <w:adjustRightInd w:val="0"/>
      <w:snapToGrid w:val="0"/>
      <w:spacing w:line="176" w:lineRule="auto"/>
      <w:ind w:left="10674"/>
      <w:jc w:val="left"/>
      <w:textAlignment w:val="baseline"/>
      <w:rPr>
        <w:rFonts w:ascii="Times New Roman" w:hAnsi="Times New Roman" w:eastAsia="Times New Roman" w:cs="Times New Roman"/>
        <w:snapToGrid w:val="0"/>
        <w:color w:val="000000"/>
        <w:kern w:val="0"/>
        <w:sz w:val="18"/>
        <w:szCs w:val="18"/>
        <w:lang w:eastAsia="en-US"/>
      </w:rPr>
    </w:pPr>
    <w:r>
      <w:rPr>
        <w:rFonts w:ascii="Times New Roman" w:hAnsi="Times New Roman" w:eastAsia="宋体" w:cs="Times New Roman"/>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1634993">
                          <w:pPr>
                            <w:widowControl w:val="0"/>
                            <w:tabs>
                              <w:tab w:val="center" w:pos="4153"/>
                              <w:tab w:val="right" w:pos="8306"/>
                            </w:tabs>
                            <w:snapToGrid w:val="0"/>
                            <w:jc w:val="left"/>
                            <w:rPr>
                              <w:rFonts w:ascii="Times New Roman" w:hAnsi="Times New Roman" w:eastAsia="宋体" w:cs="Times New Roman"/>
                              <w:kern w:val="2"/>
                              <w:sz w:val="18"/>
                              <w:szCs w:val="18"/>
                              <w:lang w:val="en-US" w:eastAsia="zh-CN" w:bidi="ar-SA"/>
                            </w:rPr>
                          </w:pPr>
                          <w:r>
                            <w:rPr>
                              <w:rFonts w:ascii="Times New Roman" w:hAnsi="Times New Roman" w:eastAsia="宋体" w:cs="Times New Roman"/>
                              <w:kern w:val="2"/>
                              <w:sz w:val="18"/>
                              <w:szCs w:val="18"/>
                              <w:lang w:val="en-US" w:eastAsia="zh-CN" w:bidi="ar-SA"/>
                            </w:rPr>
                            <w:fldChar w:fldCharType="begin"/>
                          </w:r>
                          <w:r>
                            <w:rPr>
                              <w:rFonts w:ascii="Times New Roman" w:hAnsi="Times New Roman" w:eastAsia="宋体" w:cs="Times New Roman"/>
                              <w:kern w:val="2"/>
                              <w:sz w:val="18"/>
                              <w:szCs w:val="18"/>
                              <w:lang w:val="en-US" w:eastAsia="zh-CN" w:bidi="ar-SA"/>
                            </w:rPr>
                            <w:instrText xml:space="preserve"> PAGE  \* MERGEFORMAT </w:instrText>
                          </w:r>
                          <w:r>
                            <w:rPr>
                              <w:rFonts w:ascii="Times New Roman" w:hAnsi="Times New Roman" w:eastAsia="宋体" w:cs="Times New Roman"/>
                              <w:kern w:val="2"/>
                              <w:sz w:val="18"/>
                              <w:szCs w:val="18"/>
                              <w:lang w:val="en-US" w:eastAsia="zh-CN" w:bidi="ar-SA"/>
                            </w:rPr>
                            <w:fldChar w:fldCharType="separate"/>
                          </w:r>
                          <w:r>
                            <w:rPr>
                              <w:rFonts w:ascii="Times New Roman" w:hAnsi="Times New Roman" w:eastAsia="宋体" w:cs="Times New Roman"/>
                              <w:kern w:val="2"/>
                              <w:sz w:val="18"/>
                              <w:szCs w:val="18"/>
                              <w:lang w:val="en-US" w:eastAsia="zh-CN" w:bidi="ar-SA"/>
                            </w:rPr>
                            <w:t>58</w:t>
                          </w:r>
                          <w:r>
                            <w:rPr>
                              <w:rFonts w:ascii="Times New Roman" w:hAnsi="Times New Roman" w:eastAsia="宋体" w:cs="Times New Roman"/>
                              <w:kern w:val="2"/>
                              <w:sz w:val="18"/>
                              <w:szCs w:val="18"/>
                              <w:lang w:val="en-US" w:eastAsia="zh-CN" w:bidi="ar-SA"/>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DajL89NwIAAG8EAAAOAAAAAAAAAAEAIAAAAB8BAABkcnMvZTJvRG9jLnht&#10;bFBLBQYAAAAABgAGAFkBAADIBQAAAAA=&#10;">
              <v:fill on="f" focussize="0,0"/>
              <v:stroke on="f" weight="0.5pt"/>
              <v:imagedata o:title=""/>
              <o:lock v:ext="edit" aspectratio="f"/>
              <v:textbox inset="0mm,0mm,0mm,0mm" style="mso-fit-shape-to-text:t;">
                <w:txbxContent>
                  <w:p w14:paraId="41634993">
                    <w:pPr>
                      <w:widowControl w:val="0"/>
                      <w:tabs>
                        <w:tab w:val="center" w:pos="4153"/>
                        <w:tab w:val="right" w:pos="8306"/>
                      </w:tabs>
                      <w:snapToGrid w:val="0"/>
                      <w:jc w:val="left"/>
                      <w:rPr>
                        <w:rFonts w:ascii="Times New Roman" w:hAnsi="Times New Roman" w:eastAsia="宋体" w:cs="Times New Roman"/>
                        <w:kern w:val="2"/>
                        <w:sz w:val="18"/>
                        <w:szCs w:val="18"/>
                        <w:lang w:val="en-US" w:eastAsia="zh-CN" w:bidi="ar-SA"/>
                      </w:rPr>
                    </w:pPr>
                    <w:r>
                      <w:rPr>
                        <w:rFonts w:ascii="Times New Roman" w:hAnsi="Times New Roman" w:eastAsia="宋体" w:cs="Times New Roman"/>
                        <w:kern w:val="2"/>
                        <w:sz w:val="18"/>
                        <w:szCs w:val="18"/>
                        <w:lang w:val="en-US" w:eastAsia="zh-CN" w:bidi="ar-SA"/>
                      </w:rPr>
                      <w:fldChar w:fldCharType="begin"/>
                    </w:r>
                    <w:r>
                      <w:rPr>
                        <w:rFonts w:ascii="Times New Roman" w:hAnsi="Times New Roman" w:eastAsia="宋体" w:cs="Times New Roman"/>
                        <w:kern w:val="2"/>
                        <w:sz w:val="18"/>
                        <w:szCs w:val="18"/>
                        <w:lang w:val="en-US" w:eastAsia="zh-CN" w:bidi="ar-SA"/>
                      </w:rPr>
                      <w:instrText xml:space="preserve"> PAGE  \* MERGEFORMAT </w:instrText>
                    </w:r>
                    <w:r>
                      <w:rPr>
                        <w:rFonts w:ascii="Times New Roman" w:hAnsi="Times New Roman" w:eastAsia="宋体" w:cs="Times New Roman"/>
                        <w:kern w:val="2"/>
                        <w:sz w:val="18"/>
                        <w:szCs w:val="18"/>
                        <w:lang w:val="en-US" w:eastAsia="zh-CN" w:bidi="ar-SA"/>
                      </w:rPr>
                      <w:fldChar w:fldCharType="separate"/>
                    </w:r>
                    <w:r>
                      <w:rPr>
                        <w:rFonts w:ascii="Times New Roman" w:hAnsi="Times New Roman" w:eastAsia="宋体" w:cs="Times New Roman"/>
                        <w:kern w:val="2"/>
                        <w:sz w:val="18"/>
                        <w:szCs w:val="18"/>
                        <w:lang w:val="en-US" w:eastAsia="zh-CN" w:bidi="ar-SA"/>
                      </w:rPr>
                      <w:t>58</w:t>
                    </w:r>
                    <w:r>
                      <w:rPr>
                        <w:rFonts w:ascii="Times New Roman" w:hAnsi="Times New Roman" w:eastAsia="宋体" w:cs="Times New Roman"/>
                        <w:kern w:val="2"/>
                        <w:sz w:val="18"/>
                        <w:szCs w:val="18"/>
                        <w:lang w:val="en-US" w:eastAsia="zh-CN" w:bidi="ar-SA"/>
                      </w:rPr>
                      <w:fldChar w:fldCharType="end"/>
                    </w:r>
                  </w:p>
                </w:txbxContent>
              </v:textbox>
            </v:shape>
          </w:pict>
        </mc:Fallback>
      </mc:AlternateContent>
    </w:r>
    <w:r>
      <w:rPr>
        <w:rFonts w:ascii="Times New Roman" w:hAnsi="Times New Roman" w:eastAsia="Times New Roman" w:cs="Times New Roman"/>
        <w:snapToGrid w:val="0"/>
        <w:color w:val="000000"/>
        <w:spacing w:val="-2"/>
        <w:kern w:val="0"/>
        <w:sz w:val="18"/>
        <w:szCs w:val="18"/>
        <w:lang w:eastAsia="en-US"/>
      </w:rPr>
      <w:t>21</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602BE0">
    <w:pPr>
      <w:spacing w:line="14" w:lineRule="auto"/>
      <w:rPr>
        <w:rFonts w:ascii="Arial" w:hAnsi="Times New Roman" w:eastAsia="宋体" w:cs="Times New Roman"/>
        <w:sz w:val="2"/>
      </w:rPr>
    </w:pPr>
    <w:r>
      <w:rPr>
        <w:rFonts w:ascii="Times New Roman" w:hAnsi="Times New Roman" w:eastAsia="宋体" w:cs="Times New Roman"/>
        <w:sz w:val="2"/>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FC2B217">
                          <w:pPr>
                            <w:widowControl w:val="0"/>
                            <w:snapToGrid w:val="0"/>
                            <w:jc w:val="left"/>
                            <w:rPr>
                              <w:rFonts w:ascii="Times New Roman" w:hAnsi="Times New Roman" w:eastAsia="宋体" w:cs="Times New Roman"/>
                              <w:kern w:val="2"/>
                              <w:sz w:val="18"/>
                              <w:szCs w:val="18"/>
                              <w:lang w:val="en-US" w:eastAsia="zh-CN" w:bidi="ar-SA"/>
                            </w:rPr>
                          </w:pPr>
                          <w:r>
                            <w:rPr>
                              <w:rFonts w:ascii="Times New Roman" w:hAnsi="Times New Roman" w:eastAsia="宋体" w:cs="Times New Roman"/>
                              <w:kern w:val="2"/>
                              <w:sz w:val="18"/>
                              <w:szCs w:val="18"/>
                              <w:lang w:val="en-US" w:eastAsia="zh-CN" w:bidi="ar-SA"/>
                            </w:rPr>
                            <w:fldChar w:fldCharType="begin"/>
                          </w:r>
                          <w:r>
                            <w:rPr>
                              <w:rFonts w:ascii="Times New Roman" w:hAnsi="Times New Roman" w:eastAsia="宋体" w:cs="Times New Roman"/>
                              <w:kern w:val="2"/>
                              <w:sz w:val="18"/>
                              <w:szCs w:val="18"/>
                              <w:lang w:val="en-US" w:eastAsia="zh-CN" w:bidi="ar-SA"/>
                            </w:rPr>
                            <w:instrText xml:space="preserve"> PAGE  \* MERGEFORMAT </w:instrText>
                          </w:r>
                          <w:r>
                            <w:rPr>
                              <w:rFonts w:ascii="Times New Roman" w:hAnsi="Times New Roman" w:eastAsia="宋体" w:cs="Times New Roman"/>
                              <w:kern w:val="2"/>
                              <w:sz w:val="18"/>
                              <w:szCs w:val="18"/>
                              <w:lang w:val="en-US" w:eastAsia="zh-CN" w:bidi="ar-SA"/>
                            </w:rPr>
                            <w:fldChar w:fldCharType="separate"/>
                          </w:r>
                          <w:r>
                            <w:rPr>
                              <w:rFonts w:ascii="Times New Roman" w:hAnsi="Times New Roman" w:eastAsia="宋体" w:cs="Times New Roman"/>
                              <w:kern w:val="2"/>
                              <w:sz w:val="18"/>
                              <w:szCs w:val="18"/>
                              <w:lang w:val="en-US" w:eastAsia="zh-CN" w:bidi="ar-SA"/>
                            </w:rPr>
                            <w:t>55</w:t>
                          </w:r>
                          <w:r>
                            <w:rPr>
                              <w:rFonts w:ascii="Times New Roman" w:hAnsi="Times New Roman" w:eastAsia="宋体" w:cs="Times New Roman"/>
                              <w:kern w:val="2"/>
                              <w:sz w:val="18"/>
                              <w:szCs w:val="18"/>
                              <w:lang w:val="en-US" w:eastAsia="zh-CN" w:bidi="ar-SA"/>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MT0TX7IAQAAmQMAAA4AAAAAAAAAAQAgAAAAHgEAAGRycy9lMm9Eb2Mu&#10;eG1sUEsFBgAAAAAGAAYAWQEAAFgFAAAAAA==&#10;">
              <v:fill on="f" focussize="0,0"/>
              <v:stroke on="f"/>
              <v:imagedata o:title=""/>
              <o:lock v:ext="edit" aspectratio="f"/>
              <v:textbox inset="0mm,0mm,0mm,0mm" style="mso-fit-shape-to-text:t;">
                <w:txbxContent>
                  <w:p w14:paraId="5FC2B217">
                    <w:pPr>
                      <w:widowControl w:val="0"/>
                      <w:snapToGrid w:val="0"/>
                      <w:jc w:val="left"/>
                      <w:rPr>
                        <w:rFonts w:ascii="Times New Roman" w:hAnsi="Times New Roman" w:eastAsia="宋体" w:cs="Times New Roman"/>
                        <w:kern w:val="2"/>
                        <w:sz w:val="18"/>
                        <w:szCs w:val="18"/>
                        <w:lang w:val="en-US" w:eastAsia="zh-CN" w:bidi="ar-SA"/>
                      </w:rPr>
                    </w:pPr>
                    <w:r>
                      <w:rPr>
                        <w:rFonts w:ascii="Times New Roman" w:hAnsi="Times New Roman" w:eastAsia="宋体" w:cs="Times New Roman"/>
                        <w:kern w:val="2"/>
                        <w:sz w:val="18"/>
                        <w:szCs w:val="18"/>
                        <w:lang w:val="en-US" w:eastAsia="zh-CN" w:bidi="ar-SA"/>
                      </w:rPr>
                      <w:fldChar w:fldCharType="begin"/>
                    </w:r>
                    <w:r>
                      <w:rPr>
                        <w:rFonts w:ascii="Times New Roman" w:hAnsi="Times New Roman" w:eastAsia="宋体" w:cs="Times New Roman"/>
                        <w:kern w:val="2"/>
                        <w:sz w:val="18"/>
                        <w:szCs w:val="18"/>
                        <w:lang w:val="en-US" w:eastAsia="zh-CN" w:bidi="ar-SA"/>
                      </w:rPr>
                      <w:instrText xml:space="preserve"> PAGE  \* MERGEFORMAT </w:instrText>
                    </w:r>
                    <w:r>
                      <w:rPr>
                        <w:rFonts w:ascii="Times New Roman" w:hAnsi="Times New Roman" w:eastAsia="宋体" w:cs="Times New Roman"/>
                        <w:kern w:val="2"/>
                        <w:sz w:val="18"/>
                        <w:szCs w:val="18"/>
                        <w:lang w:val="en-US" w:eastAsia="zh-CN" w:bidi="ar-SA"/>
                      </w:rPr>
                      <w:fldChar w:fldCharType="separate"/>
                    </w:r>
                    <w:r>
                      <w:rPr>
                        <w:rFonts w:ascii="Times New Roman" w:hAnsi="Times New Roman" w:eastAsia="宋体" w:cs="Times New Roman"/>
                        <w:kern w:val="2"/>
                        <w:sz w:val="18"/>
                        <w:szCs w:val="18"/>
                        <w:lang w:val="en-US" w:eastAsia="zh-CN" w:bidi="ar-SA"/>
                      </w:rPr>
                      <w:t>55</w:t>
                    </w:r>
                    <w:r>
                      <w:rPr>
                        <w:rFonts w:ascii="Times New Roman" w:hAnsi="Times New Roman" w:eastAsia="宋体" w:cs="Times New Roman"/>
                        <w:kern w:val="2"/>
                        <w:sz w:val="18"/>
                        <w:szCs w:val="18"/>
                        <w:lang w:val="en-US" w:eastAsia="zh-CN" w:bidi="ar-SA"/>
                      </w:rP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4880AB">
    <w:pPr>
      <w:widowControl w:val="0"/>
      <w:spacing w:after="120" w:line="209" w:lineRule="auto"/>
      <w:ind w:left="3775"/>
      <w:jc w:val="both"/>
      <w:rPr>
        <w:rFonts w:ascii="Times New Roman" w:hAnsi="Times New Roman" w:eastAsia="宋体" w:cs="Times New Roman"/>
        <w:kern w:val="2"/>
        <w:sz w:val="18"/>
        <w:szCs w:val="18"/>
        <w:lang w:val="en-US" w:eastAsia="zh-CN" w:bidi="ar-SA"/>
      </w:rPr>
    </w:pPr>
    <w:r>
      <w:rPr>
        <w:rFonts w:ascii="Times New Roman" w:hAnsi="Times New Roman" w:eastAsia="宋体" w:cs="Times New Roman"/>
        <w:kern w:val="2"/>
        <w:sz w:val="18"/>
        <w:szCs w:val="24"/>
        <w:lang w:val="en-US" w:eastAsia="zh-CN" w:bidi="ar-SA"/>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115B6C9">
                          <w:pPr>
                            <w:widowControl w:val="0"/>
                            <w:snapToGrid w:val="0"/>
                            <w:jc w:val="left"/>
                            <w:rPr>
                              <w:rFonts w:ascii="Times New Roman" w:hAnsi="Times New Roman" w:eastAsia="宋体" w:cs="Times New Roman"/>
                              <w:kern w:val="2"/>
                              <w:sz w:val="18"/>
                              <w:szCs w:val="18"/>
                              <w:lang w:val="en-US" w:eastAsia="zh-CN" w:bidi="ar-SA"/>
                            </w:rPr>
                          </w:pPr>
                          <w:r>
                            <w:rPr>
                              <w:rFonts w:ascii="Times New Roman" w:hAnsi="Times New Roman" w:eastAsia="宋体" w:cs="Times New Roman"/>
                              <w:kern w:val="2"/>
                              <w:sz w:val="18"/>
                              <w:szCs w:val="18"/>
                              <w:lang w:val="en-US" w:eastAsia="zh-CN" w:bidi="ar-SA"/>
                            </w:rPr>
                            <w:fldChar w:fldCharType="begin"/>
                          </w:r>
                          <w:r>
                            <w:rPr>
                              <w:rFonts w:ascii="Times New Roman" w:hAnsi="Times New Roman" w:eastAsia="宋体" w:cs="Times New Roman"/>
                              <w:kern w:val="2"/>
                              <w:sz w:val="18"/>
                              <w:szCs w:val="18"/>
                              <w:lang w:val="en-US" w:eastAsia="zh-CN" w:bidi="ar-SA"/>
                            </w:rPr>
                            <w:instrText xml:space="preserve"> PAGE  \* MERGEFORMAT </w:instrText>
                          </w:r>
                          <w:r>
                            <w:rPr>
                              <w:rFonts w:ascii="Times New Roman" w:hAnsi="Times New Roman" w:eastAsia="宋体" w:cs="Times New Roman"/>
                              <w:kern w:val="2"/>
                              <w:sz w:val="18"/>
                              <w:szCs w:val="18"/>
                              <w:lang w:val="en-US" w:eastAsia="zh-CN" w:bidi="ar-SA"/>
                            </w:rPr>
                            <w:fldChar w:fldCharType="separate"/>
                          </w:r>
                          <w:r>
                            <w:rPr>
                              <w:rFonts w:ascii="Times New Roman" w:hAnsi="Times New Roman" w:eastAsia="宋体" w:cs="Times New Roman"/>
                              <w:kern w:val="2"/>
                              <w:sz w:val="18"/>
                              <w:szCs w:val="18"/>
                              <w:lang w:val="en-US" w:eastAsia="zh-CN" w:bidi="ar-SA"/>
                            </w:rPr>
                            <w:t>57</w:t>
                          </w:r>
                          <w:r>
                            <w:rPr>
                              <w:rFonts w:ascii="Times New Roman" w:hAnsi="Times New Roman" w:eastAsia="宋体" w:cs="Times New Roman"/>
                              <w:kern w:val="2"/>
                              <w:sz w:val="18"/>
                              <w:szCs w:val="18"/>
                              <w:lang w:val="en-US" w:eastAsia="zh-CN" w:bidi="ar-SA"/>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1fWDnscBAACZAwAADgAAAAAAAAABACAAAAAeAQAAZHJzL2Uyb0RvYy54&#10;bWxQSwUGAAAAAAYABgBZAQAAVwUAAAAA&#10;">
              <v:fill on="f" focussize="0,0"/>
              <v:stroke on="f"/>
              <v:imagedata o:title=""/>
              <o:lock v:ext="edit" aspectratio="f"/>
              <v:textbox inset="0mm,0mm,0mm,0mm" style="mso-fit-shape-to-text:t;">
                <w:txbxContent>
                  <w:p w14:paraId="1115B6C9">
                    <w:pPr>
                      <w:widowControl w:val="0"/>
                      <w:snapToGrid w:val="0"/>
                      <w:jc w:val="left"/>
                      <w:rPr>
                        <w:rFonts w:ascii="Times New Roman" w:hAnsi="Times New Roman" w:eastAsia="宋体" w:cs="Times New Roman"/>
                        <w:kern w:val="2"/>
                        <w:sz w:val="18"/>
                        <w:szCs w:val="18"/>
                        <w:lang w:val="en-US" w:eastAsia="zh-CN" w:bidi="ar-SA"/>
                      </w:rPr>
                    </w:pPr>
                    <w:r>
                      <w:rPr>
                        <w:rFonts w:ascii="Times New Roman" w:hAnsi="Times New Roman" w:eastAsia="宋体" w:cs="Times New Roman"/>
                        <w:kern w:val="2"/>
                        <w:sz w:val="18"/>
                        <w:szCs w:val="18"/>
                        <w:lang w:val="en-US" w:eastAsia="zh-CN" w:bidi="ar-SA"/>
                      </w:rPr>
                      <w:fldChar w:fldCharType="begin"/>
                    </w:r>
                    <w:r>
                      <w:rPr>
                        <w:rFonts w:ascii="Times New Roman" w:hAnsi="Times New Roman" w:eastAsia="宋体" w:cs="Times New Roman"/>
                        <w:kern w:val="2"/>
                        <w:sz w:val="18"/>
                        <w:szCs w:val="18"/>
                        <w:lang w:val="en-US" w:eastAsia="zh-CN" w:bidi="ar-SA"/>
                      </w:rPr>
                      <w:instrText xml:space="preserve"> PAGE  \* MERGEFORMAT </w:instrText>
                    </w:r>
                    <w:r>
                      <w:rPr>
                        <w:rFonts w:ascii="Times New Roman" w:hAnsi="Times New Roman" w:eastAsia="宋体" w:cs="Times New Roman"/>
                        <w:kern w:val="2"/>
                        <w:sz w:val="18"/>
                        <w:szCs w:val="18"/>
                        <w:lang w:val="en-US" w:eastAsia="zh-CN" w:bidi="ar-SA"/>
                      </w:rPr>
                      <w:fldChar w:fldCharType="separate"/>
                    </w:r>
                    <w:r>
                      <w:rPr>
                        <w:rFonts w:ascii="Times New Roman" w:hAnsi="Times New Roman" w:eastAsia="宋体" w:cs="Times New Roman"/>
                        <w:kern w:val="2"/>
                        <w:sz w:val="18"/>
                        <w:szCs w:val="18"/>
                        <w:lang w:val="en-US" w:eastAsia="zh-CN" w:bidi="ar-SA"/>
                      </w:rPr>
                      <w:t>57</w:t>
                    </w:r>
                    <w:r>
                      <w:rPr>
                        <w:rFonts w:ascii="Times New Roman" w:hAnsi="Times New Roman" w:eastAsia="宋体" w:cs="Times New Roman"/>
                        <w:kern w:val="2"/>
                        <w:sz w:val="18"/>
                        <w:szCs w:val="18"/>
                        <w:lang w:val="en-US" w:eastAsia="zh-CN" w:bidi="ar-SA"/>
                      </w:rP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024CD7">
    <w:pPr>
      <w:widowControl w:val="0"/>
      <w:tabs>
        <w:tab w:val="center" w:pos="4153"/>
        <w:tab w:val="right" w:pos="8306"/>
      </w:tabs>
      <w:snapToGrid w:val="0"/>
      <w:ind w:left="300" w:right="359" w:rightChars="171" w:hanging="180" w:hangingChars="100"/>
      <w:jc w:val="right"/>
      <w:rPr>
        <w:rFonts w:ascii="Times New Roman" w:hAnsi="Times New Roman" w:eastAsia="楷体_GB2312" w:cs="Times New Roman"/>
        <w:kern w:val="2"/>
        <w:sz w:val="18"/>
        <w:szCs w:val="18"/>
        <w:lang w:val="en-US" w:eastAsia="zh-CN" w:bidi="ar-SA"/>
      </w:rPr>
    </w:pPr>
    <w:r>
      <w:rPr>
        <w:rFonts w:ascii="Times New Roman" w:hAnsi="Times New Roman" w:eastAsia="宋体" w:cs="Times New Roman"/>
        <w:kern w:val="2"/>
        <w:sz w:val="18"/>
        <w:szCs w:val="18"/>
        <w:lang w:val="en-US" w:eastAsia="zh-CN" w:bidi="ar-SA"/>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E672C91">
                          <w:pPr>
                            <w:widowControl w:val="0"/>
                            <w:tabs>
                              <w:tab w:val="center" w:pos="4153"/>
                              <w:tab w:val="right" w:pos="8306"/>
                            </w:tabs>
                            <w:snapToGrid w:val="0"/>
                            <w:ind w:left="300" w:right="359" w:rightChars="171" w:hanging="300" w:hangingChars="100"/>
                            <w:jc w:val="right"/>
                            <w:rPr>
                              <w:rFonts w:ascii="Times New Roman" w:hAnsi="Times New Roman" w:eastAsia="宋体" w:cs="Times New Roman"/>
                              <w:kern w:val="2"/>
                              <w:sz w:val="18"/>
                              <w:szCs w:val="18"/>
                              <w:lang w:val="en-US" w:eastAsia="zh-CN" w:bidi="ar-SA"/>
                            </w:rPr>
                          </w:pPr>
                          <w:r>
                            <w:rPr>
                              <w:rFonts w:hint="eastAsia" w:ascii="仿宋_GB2312" w:hAnsi="Times New Roman" w:eastAsia="仿宋_GB2312" w:cs="Times New Roman"/>
                              <w:kern w:val="2"/>
                              <w:sz w:val="30"/>
                              <w:szCs w:val="30"/>
                              <w:lang w:val="en-US" w:eastAsia="zh-CN" w:bidi="ar-SA"/>
                            </w:rPr>
                            <w:t>—</w:t>
                          </w:r>
                          <w:r>
                            <w:rPr>
                              <w:rFonts w:hint="eastAsia" w:ascii="仿宋_GB2312" w:hAnsi="Times New Roman" w:eastAsia="仿宋_GB2312" w:cs="Times New Roman"/>
                              <w:kern w:val="2"/>
                              <w:sz w:val="30"/>
                              <w:szCs w:val="30"/>
                              <w:lang w:val="en-US" w:eastAsia="zh-CN" w:bidi="ar-SA"/>
                            </w:rPr>
                            <w:fldChar w:fldCharType="begin"/>
                          </w:r>
                          <w:r>
                            <w:rPr>
                              <w:rFonts w:hint="eastAsia" w:ascii="仿宋_GB2312" w:hAnsi="Times New Roman" w:eastAsia="仿宋_GB2312" w:cs="Times New Roman"/>
                              <w:kern w:val="2"/>
                              <w:sz w:val="30"/>
                              <w:szCs w:val="30"/>
                              <w:lang w:val="en-US" w:eastAsia="zh-CN" w:bidi="ar-SA"/>
                            </w:rPr>
                            <w:instrText xml:space="preserve"> PAGE </w:instrText>
                          </w:r>
                          <w:r>
                            <w:rPr>
                              <w:rFonts w:hint="eastAsia" w:ascii="仿宋_GB2312" w:hAnsi="Times New Roman" w:eastAsia="仿宋_GB2312" w:cs="Times New Roman"/>
                              <w:kern w:val="2"/>
                              <w:sz w:val="30"/>
                              <w:szCs w:val="30"/>
                              <w:lang w:val="en-US" w:eastAsia="zh-CN" w:bidi="ar-SA"/>
                            </w:rPr>
                            <w:fldChar w:fldCharType="separate"/>
                          </w:r>
                          <w:r>
                            <w:rPr>
                              <w:rFonts w:ascii="仿宋_GB2312" w:hAnsi="Times New Roman" w:eastAsia="仿宋_GB2312" w:cs="Times New Roman"/>
                              <w:kern w:val="2"/>
                              <w:sz w:val="30"/>
                              <w:szCs w:val="30"/>
                              <w:lang w:val="en-US" w:eastAsia="zh-CN" w:bidi="ar-SA"/>
                            </w:rPr>
                            <w:t>92</w:t>
                          </w:r>
                          <w:r>
                            <w:rPr>
                              <w:rFonts w:hint="eastAsia" w:ascii="仿宋_GB2312" w:hAnsi="Times New Roman" w:eastAsia="仿宋_GB2312" w:cs="Times New Roman"/>
                              <w:kern w:val="2"/>
                              <w:sz w:val="30"/>
                              <w:szCs w:val="30"/>
                              <w:lang w:val="en-US" w:eastAsia="zh-CN" w:bidi="ar-SA"/>
                            </w:rPr>
                            <w:fldChar w:fldCharType="end"/>
                          </w:r>
                          <w:r>
                            <w:rPr>
                              <w:rFonts w:hint="eastAsia" w:ascii="仿宋_GB2312" w:hAnsi="Times New Roman" w:eastAsia="仿宋_GB2312" w:cs="Times New Roman"/>
                              <w:kern w:val="2"/>
                              <w:sz w:val="30"/>
                              <w:szCs w:val="30"/>
                              <w:lang w:val="en-US" w:eastAsia="zh-CN" w:bidi="ar-SA"/>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z8DRzgCAABvBAAADgAAAAAAAAABACAAAAAfAQAAZHJzL2Uyb0RvYy54&#10;bWxQSwUGAAAAAAYABgBZAQAAyQUAAAAA&#10;">
              <v:fill on="f" focussize="0,0"/>
              <v:stroke on="f" weight="0.5pt"/>
              <v:imagedata o:title=""/>
              <o:lock v:ext="edit" aspectratio="f"/>
              <v:textbox inset="0mm,0mm,0mm,0mm" style="mso-fit-shape-to-text:t;">
                <w:txbxContent>
                  <w:p w14:paraId="1E672C91">
                    <w:pPr>
                      <w:widowControl w:val="0"/>
                      <w:tabs>
                        <w:tab w:val="center" w:pos="4153"/>
                        <w:tab w:val="right" w:pos="8306"/>
                      </w:tabs>
                      <w:snapToGrid w:val="0"/>
                      <w:ind w:left="300" w:right="359" w:rightChars="171" w:hanging="300" w:hangingChars="100"/>
                      <w:jc w:val="right"/>
                      <w:rPr>
                        <w:rFonts w:ascii="Times New Roman" w:hAnsi="Times New Roman" w:eastAsia="宋体" w:cs="Times New Roman"/>
                        <w:kern w:val="2"/>
                        <w:sz w:val="18"/>
                        <w:szCs w:val="18"/>
                        <w:lang w:val="en-US" w:eastAsia="zh-CN" w:bidi="ar-SA"/>
                      </w:rPr>
                    </w:pPr>
                    <w:r>
                      <w:rPr>
                        <w:rFonts w:hint="eastAsia" w:ascii="仿宋_GB2312" w:hAnsi="Times New Roman" w:eastAsia="仿宋_GB2312" w:cs="Times New Roman"/>
                        <w:kern w:val="2"/>
                        <w:sz w:val="30"/>
                        <w:szCs w:val="30"/>
                        <w:lang w:val="en-US" w:eastAsia="zh-CN" w:bidi="ar-SA"/>
                      </w:rPr>
                      <w:t>—</w:t>
                    </w:r>
                    <w:r>
                      <w:rPr>
                        <w:rFonts w:hint="eastAsia" w:ascii="仿宋_GB2312" w:hAnsi="Times New Roman" w:eastAsia="仿宋_GB2312" w:cs="Times New Roman"/>
                        <w:kern w:val="2"/>
                        <w:sz w:val="30"/>
                        <w:szCs w:val="30"/>
                        <w:lang w:val="en-US" w:eastAsia="zh-CN" w:bidi="ar-SA"/>
                      </w:rPr>
                      <w:fldChar w:fldCharType="begin"/>
                    </w:r>
                    <w:r>
                      <w:rPr>
                        <w:rFonts w:hint="eastAsia" w:ascii="仿宋_GB2312" w:hAnsi="Times New Roman" w:eastAsia="仿宋_GB2312" w:cs="Times New Roman"/>
                        <w:kern w:val="2"/>
                        <w:sz w:val="30"/>
                        <w:szCs w:val="30"/>
                        <w:lang w:val="en-US" w:eastAsia="zh-CN" w:bidi="ar-SA"/>
                      </w:rPr>
                      <w:instrText xml:space="preserve"> PAGE </w:instrText>
                    </w:r>
                    <w:r>
                      <w:rPr>
                        <w:rFonts w:hint="eastAsia" w:ascii="仿宋_GB2312" w:hAnsi="Times New Roman" w:eastAsia="仿宋_GB2312" w:cs="Times New Roman"/>
                        <w:kern w:val="2"/>
                        <w:sz w:val="30"/>
                        <w:szCs w:val="30"/>
                        <w:lang w:val="en-US" w:eastAsia="zh-CN" w:bidi="ar-SA"/>
                      </w:rPr>
                      <w:fldChar w:fldCharType="separate"/>
                    </w:r>
                    <w:r>
                      <w:rPr>
                        <w:rFonts w:ascii="仿宋_GB2312" w:hAnsi="Times New Roman" w:eastAsia="仿宋_GB2312" w:cs="Times New Roman"/>
                        <w:kern w:val="2"/>
                        <w:sz w:val="30"/>
                        <w:szCs w:val="30"/>
                        <w:lang w:val="en-US" w:eastAsia="zh-CN" w:bidi="ar-SA"/>
                      </w:rPr>
                      <w:t>92</w:t>
                    </w:r>
                    <w:r>
                      <w:rPr>
                        <w:rFonts w:hint="eastAsia" w:ascii="仿宋_GB2312" w:hAnsi="Times New Roman" w:eastAsia="仿宋_GB2312" w:cs="Times New Roman"/>
                        <w:kern w:val="2"/>
                        <w:sz w:val="30"/>
                        <w:szCs w:val="30"/>
                        <w:lang w:val="en-US" w:eastAsia="zh-CN" w:bidi="ar-SA"/>
                      </w:rPr>
                      <w:fldChar w:fldCharType="end"/>
                    </w:r>
                    <w:r>
                      <w:rPr>
                        <w:rFonts w:hint="eastAsia" w:ascii="仿宋_GB2312" w:hAnsi="Times New Roman" w:eastAsia="仿宋_GB2312" w:cs="Times New Roman"/>
                        <w:kern w:val="2"/>
                        <w:sz w:val="30"/>
                        <w:szCs w:val="30"/>
                        <w:lang w:val="en-US" w:eastAsia="zh-CN" w:bidi="ar-SA"/>
                      </w:rPr>
                      <w:t>—</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4675BB">
    <w:pPr>
      <w:widowControl w:val="0"/>
      <w:pBdr>
        <w:bottom w:val="none" w:color="auto" w:sz="0" w:space="0"/>
      </w:pBdr>
      <w:tabs>
        <w:tab w:val="center" w:pos="4153"/>
        <w:tab w:val="right" w:pos="8306"/>
      </w:tabs>
      <w:snapToGrid w:val="0"/>
      <w:jc w:val="center"/>
      <w:rPr>
        <w:rFonts w:ascii="Times New Roman" w:hAnsi="Times New Roman" w:eastAsia="宋体" w:cs="Times New Roman"/>
        <w:kern w:val="2"/>
        <w:sz w:val="18"/>
        <w:szCs w:val="18"/>
        <w:lang w:val="en-US" w:eastAsia="zh-CN" w:bidi="ar-S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D0B819">
    <w:pPr>
      <w:widowControl w:val="0"/>
      <w:pBdr>
        <w:bottom w:val="single" w:color="auto" w:sz="6" w:space="1"/>
      </w:pBdr>
      <w:tabs>
        <w:tab w:val="center" w:pos="4153"/>
        <w:tab w:val="right" w:pos="8306"/>
      </w:tabs>
      <w:snapToGrid w:val="0"/>
      <w:jc w:val="center"/>
      <w:rPr>
        <w:rFonts w:ascii="Times New Roman" w:hAnsi="Times New Roman" w:eastAsia="宋体" w:cs="Times New Roman"/>
        <w:kern w:val="2"/>
        <w:sz w:val="18"/>
        <w:szCs w:val="18"/>
        <w:lang w:val="en-US" w:eastAsia="zh-CN" w:bidi="ar-SA"/>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96C838">
    <w:pPr>
      <w:widowControl w:val="0"/>
      <w:pBdr>
        <w:bottom w:val="single" w:color="auto" w:sz="6" w:space="1"/>
      </w:pBdr>
      <w:tabs>
        <w:tab w:val="center" w:pos="4153"/>
        <w:tab w:val="right" w:pos="8306"/>
      </w:tabs>
      <w:snapToGrid w:val="0"/>
      <w:jc w:val="center"/>
      <w:rPr>
        <w:rFonts w:ascii="Times New Roman" w:hAnsi="Times New Roman" w:eastAsia="宋体" w:cs="Times New Roman"/>
        <w:kern w:val="2"/>
        <w:sz w:val="18"/>
        <w:szCs w:val="18"/>
        <w:lang w:val="en-US" w:eastAsia="zh-CN" w:bidi="ar-SA"/>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F26453">
    <w:pPr>
      <w:widowControl w:val="0"/>
      <w:pBdr>
        <w:bottom w:val="single" w:color="auto" w:sz="6" w:space="1"/>
      </w:pBdr>
      <w:tabs>
        <w:tab w:val="center" w:pos="4153"/>
        <w:tab w:val="right" w:pos="8306"/>
      </w:tabs>
      <w:snapToGrid w:val="0"/>
      <w:jc w:val="center"/>
      <w:rPr>
        <w:rFonts w:ascii="Times New Roman" w:hAnsi="Times New Roman" w:eastAsia="宋体" w:cs="Times New Roman"/>
        <w:kern w:val="2"/>
        <w:sz w:val="18"/>
        <w:szCs w:val="18"/>
        <w:lang w:val="en-US" w:eastAsia="zh-CN" w:bidi="ar-SA"/>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C484FB">
    <w:pPr>
      <w:widowControl w:val="0"/>
      <w:pBdr>
        <w:bottom w:val="single" w:color="auto" w:sz="6" w:space="1"/>
      </w:pBdr>
      <w:tabs>
        <w:tab w:val="center" w:pos="4153"/>
        <w:tab w:val="right" w:pos="8306"/>
      </w:tabs>
      <w:snapToGrid w:val="0"/>
      <w:jc w:val="center"/>
      <w:rPr>
        <w:rFonts w:ascii="Times New Roman" w:hAnsi="Times New Roman" w:eastAsia="宋体" w:cs="Times New Roman"/>
        <w:kern w:val="2"/>
        <w:sz w:val="18"/>
        <w:szCs w:val="18"/>
        <w:lang w:val="en-US" w:eastAsia="en-US" w:bidi="ar-SA"/>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F22FC2">
    <w:pPr>
      <w:widowControl w:val="0"/>
      <w:pBdr>
        <w:bottom w:val="single" w:color="auto" w:sz="6" w:space="1"/>
      </w:pBdr>
      <w:tabs>
        <w:tab w:val="center" w:pos="4153"/>
        <w:tab w:val="right" w:pos="8306"/>
      </w:tabs>
      <w:snapToGrid w:val="0"/>
      <w:jc w:val="center"/>
      <w:rPr>
        <w:rFonts w:ascii="Times New Roman" w:hAnsi="Times New Roman" w:eastAsia="宋体" w:cs="Times New Roman"/>
        <w:kern w:val="2"/>
        <w:sz w:val="18"/>
        <w:szCs w:val="18"/>
        <w:lang w:val="en-US" w:eastAsia="zh-CN" w:bidi="ar-SA"/>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D8106D">
    <w:pPr>
      <w:widowControl w:val="0"/>
      <w:pBdr>
        <w:bottom w:val="single" w:color="auto" w:sz="6" w:space="1"/>
      </w:pBdr>
      <w:tabs>
        <w:tab w:val="center" w:pos="4153"/>
        <w:tab w:val="right" w:pos="8306"/>
      </w:tabs>
      <w:snapToGrid w:val="0"/>
      <w:jc w:val="center"/>
      <w:rPr>
        <w:rFonts w:ascii="Times New Roman" w:hAnsi="Times New Roman" w:eastAsia="宋体" w:cs="Times New Roman"/>
        <w:kern w:val="2"/>
        <w:sz w:val="18"/>
        <w:szCs w:val="18"/>
        <w:lang w:val="en-US" w:eastAsia="zh-CN" w:bidi="ar-SA"/>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9116A0">
    <w:pPr>
      <w:widowControl w:val="0"/>
      <w:pBdr>
        <w:bottom w:val="single" w:color="auto" w:sz="6" w:space="1"/>
      </w:pBdr>
      <w:tabs>
        <w:tab w:val="center" w:pos="4153"/>
        <w:tab w:val="right" w:pos="8306"/>
      </w:tabs>
      <w:snapToGrid w:val="0"/>
      <w:jc w:val="center"/>
      <w:rPr>
        <w:rFonts w:ascii="Times New Roman" w:hAnsi="Times New Roman" w:eastAsia="宋体" w:cs="Times New Roman"/>
        <w:kern w:val="2"/>
        <w:sz w:val="18"/>
        <w:szCs w:val="18"/>
        <w:lang w:val="en-US" w:eastAsia="zh-CN" w:bidi="ar-S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79DA225"/>
    <w:multiLevelType w:val="singleLevel"/>
    <w:tmpl w:val="879DA225"/>
    <w:lvl w:ilvl="0" w:tentative="0">
      <w:start w:val="1"/>
      <w:numFmt w:val="decimal"/>
      <w:suff w:val="nothing"/>
      <w:lvlText w:val="%1、"/>
      <w:lvlJc w:val="left"/>
    </w:lvl>
  </w:abstractNum>
  <w:abstractNum w:abstractNumId="1">
    <w:nsid w:val="8E9143FE"/>
    <w:multiLevelType w:val="singleLevel"/>
    <w:tmpl w:val="8E9143FE"/>
    <w:lvl w:ilvl="0" w:tentative="0">
      <w:start w:val="3"/>
      <w:numFmt w:val="decimal"/>
      <w:suff w:val="nothing"/>
      <w:lvlText w:val="%1、"/>
      <w:lvlJc w:val="left"/>
    </w:lvl>
  </w:abstractNum>
  <w:abstractNum w:abstractNumId="2">
    <w:nsid w:val="9B9385B4"/>
    <w:multiLevelType w:val="singleLevel"/>
    <w:tmpl w:val="9B9385B4"/>
    <w:lvl w:ilvl="0" w:tentative="0">
      <w:start w:val="2"/>
      <w:numFmt w:val="decimal"/>
      <w:suff w:val="nothing"/>
      <w:lvlText w:val="%1、"/>
      <w:lvlJc w:val="left"/>
    </w:lvl>
  </w:abstractNum>
  <w:abstractNum w:abstractNumId="3">
    <w:nsid w:val="EA872547"/>
    <w:multiLevelType w:val="singleLevel"/>
    <w:tmpl w:val="EA872547"/>
    <w:lvl w:ilvl="0" w:tentative="0">
      <w:start w:val="1"/>
      <w:numFmt w:val="decimal"/>
      <w:suff w:val="nothing"/>
      <w:lvlText w:val="%1、"/>
      <w:lvlJc w:val="left"/>
    </w:lvl>
  </w:abstractNum>
  <w:abstractNum w:abstractNumId="4">
    <w:nsid w:val="34266D6A"/>
    <w:multiLevelType w:val="singleLevel"/>
    <w:tmpl w:val="34266D6A"/>
    <w:lvl w:ilvl="0" w:tentative="0">
      <w:start w:val="27"/>
      <w:numFmt w:val="decimal"/>
      <w:suff w:val="space"/>
      <w:lvlText w:val="%1."/>
      <w:lvlJc w:val="left"/>
    </w:lvl>
  </w:abstractNum>
  <w:abstractNum w:abstractNumId="5">
    <w:nsid w:val="49C49B56"/>
    <w:multiLevelType w:val="singleLevel"/>
    <w:tmpl w:val="49C49B56"/>
    <w:lvl w:ilvl="0" w:tentative="0">
      <w:start w:val="4"/>
      <w:numFmt w:val="chineseCounting"/>
      <w:suff w:val="nothing"/>
      <w:lvlText w:val="%1、"/>
      <w:lvlJc w:val="left"/>
      <w:rPr>
        <w:rFonts w:hint="eastAsia"/>
      </w:rPr>
    </w:lvl>
  </w:abstractNum>
  <w:num w:numId="1">
    <w:abstractNumId w:val="1"/>
  </w:num>
  <w:num w:numId="2">
    <w:abstractNumId w:val="5"/>
  </w:num>
  <w:num w:numId="3">
    <w:abstractNumId w:val="4"/>
  </w:num>
  <w:num w:numId="4">
    <w:abstractNumId w:val="3"/>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910352A"/>
    <w:rsid w:val="0DD97844"/>
    <w:rsid w:val="14A10E34"/>
    <w:rsid w:val="1D5E3A3C"/>
    <w:rsid w:val="1E085D3E"/>
    <w:rsid w:val="227C4964"/>
    <w:rsid w:val="24AD50BB"/>
    <w:rsid w:val="3EA0077B"/>
    <w:rsid w:val="44A87C78"/>
    <w:rsid w:val="47EB009D"/>
    <w:rsid w:val="518C5952"/>
    <w:rsid w:val="52552C0C"/>
    <w:rsid w:val="5910352A"/>
    <w:rsid w:val="5AF32282"/>
    <w:rsid w:val="5C2E2250"/>
    <w:rsid w:val="5E385608"/>
    <w:rsid w:val="5EF430D7"/>
    <w:rsid w:val="63716434"/>
    <w:rsid w:val="6A3A44B6"/>
    <w:rsid w:val="6A5C267E"/>
    <w:rsid w:val="6B0022A0"/>
    <w:rsid w:val="6BAA3EFB"/>
    <w:rsid w:val="6D147240"/>
    <w:rsid w:val="6D8C5028"/>
    <w:rsid w:val="6E906D9A"/>
    <w:rsid w:val="730F0580"/>
    <w:rsid w:val="7F494C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0">
    <w:name w:val="Default Paragraph Font"/>
    <w:semiHidden/>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Normal Indent"/>
    <w:qFormat/>
    <w:uiPriority w:val="0"/>
    <w:pPr>
      <w:widowControl w:val="0"/>
      <w:tabs>
        <w:tab w:val="left" w:pos="0"/>
      </w:tabs>
      <w:ind w:left="420" w:hanging="420"/>
      <w:jc w:val="both"/>
    </w:pPr>
    <w:rPr>
      <w:rFonts w:ascii="Times New Roman" w:hAnsi="Times New Roman" w:eastAsia="宋体" w:cs="Times New Roman"/>
      <w:kern w:val="2"/>
      <w:sz w:val="21"/>
      <w:szCs w:val="24"/>
      <w:lang w:val="en-US" w:eastAsia="zh-CN" w:bidi="ar-SA"/>
    </w:rPr>
  </w:style>
  <w:style w:type="paragraph" w:styleId="3">
    <w:name w:val="Body Text"/>
    <w:qFormat/>
    <w:uiPriority w:val="0"/>
    <w:pPr>
      <w:widowControl w:val="0"/>
      <w:spacing w:after="120"/>
      <w:jc w:val="both"/>
    </w:pPr>
    <w:rPr>
      <w:rFonts w:ascii="Times New Roman" w:hAnsi="Times New Roman" w:eastAsia="宋体" w:cs="Times New Roman"/>
      <w:kern w:val="2"/>
      <w:sz w:val="21"/>
      <w:szCs w:val="24"/>
      <w:lang w:val="en-US" w:eastAsia="zh-CN" w:bidi="ar-SA"/>
    </w:rPr>
  </w:style>
  <w:style w:type="paragraph" w:styleId="4">
    <w:name w:val="Body Text Indent"/>
    <w:next w:val="5"/>
    <w:qFormat/>
    <w:uiPriority w:val="0"/>
    <w:pPr>
      <w:widowControl w:val="0"/>
      <w:spacing w:after="120"/>
      <w:ind w:left="420" w:leftChars="200"/>
      <w:jc w:val="both"/>
    </w:pPr>
    <w:rPr>
      <w:rFonts w:ascii="Times New Roman" w:hAnsi="Times New Roman" w:eastAsia="宋体" w:cs="Times New Roman"/>
      <w:kern w:val="2"/>
      <w:sz w:val="21"/>
      <w:szCs w:val="24"/>
      <w:lang w:val="en-US" w:eastAsia="zh-CN" w:bidi="ar-SA"/>
    </w:rPr>
  </w:style>
  <w:style w:type="paragraph" w:styleId="5">
    <w:name w:val="Body Text Indent 2"/>
    <w:qFormat/>
    <w:uiPriority w:val="0"/>
    <w:pPr>
      <w:widowControl w:val="0"/>
      <w:spacing w:after="120" w:line="480" w:lineRule="auto"/>
      <w:ind w:left="420" w:leftChars="200"/>
      <w:jc w:val="both"/>
    </w:pPr>
    <w:rPr>
      <w:rFonts w:ascii="Times New Roman" w:hAnsi="Times New Roman" w:eastAsia="宋体" w:cs="Times New Roman"/>
      <w:kern w:val="2"/>
      <w:sz w:val="21"/>
      <w:szCs w:val="24"/>
      <w:lang w:val="en-US" w:eastAsia="zh-CN" w:bidi="ar-SA"/>
    </w:rPr>
  </w:style>
  <w:style w:type="paragraph" w:styleId="6">
    <w:name w:val="footer"/>
    <w:qFormat/>
    <w:uiPriority w:val="0"/>
    <w:pPr>
      <w:widowControl w:val="0"/>
      <w:tabs>
        <w:tab w:val="center" w:pos="4153"/>
        <w:tab w:val="right" w:pos="8306"/>
      </w:tabs>
      <w:snapToGrid w:val="0"/>
      <w:jc w:val="left"/>
    </w:pPr>
    <w:rPr>
      <w:rFonts w:ascii="Times New Roman" w:hAnsi="Times New Roman" w:eastAsia="宋体" w:cs="Times New Roman"/>
      <w:kern w:val="2"/>
      <w:sz w:val="18"/>
      <w:szCs w:val="18"/>
      <w:lang w:val="en-US" w:eastAsia="zh-CN" w:bidi="ar-SA"/>
    </w:rPr>
  </w:style>
  <w:style w:type="paragraph" w:styleId="7">
    <w:name w:val="Body Text First Indent 2"/>
    <w:next w:val="2"/>
    <w:qFormat/>
    <w:uiPriority w:val="0"/>
    <w:pPr>
      <w:widowControl w:val="0"/>
      <w:spacing w:after="120"/>
      <w:ind w:left="420" w:leftChars="200" w:firstLine="420" w:firstLineChars="200"/>
      <w:jc w:val="both"/>
    </w:pPr>
    <w:rPr>
      <w:rFonts w:ascii="Times New Roman" w:hAnsi="Times New Roman" w:eastAsia="宋体" w:cs="Times New Roman"/>
      <w:kern w:val="2"/>
      <w:sz w:val="21"/>
      <w:szCs w:val="24"/>
      <w:lang w:val="en-US" w:eastAsia="zh-CN" w:bidi="ar-SA"/>
    </w:rPr>
  </w:style>
  <w:style w:type="table" w:styleId="9">
    <w:name w:val="Table Grid"/>
    <w:qFormat/>
    <w:uiPriority w:val="59"/>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1">
    <w:name w:val="Table Text"/>
    <w:semiHidden/>
    <w:qFormat/>
    <w:uiPriority w:val="0"/>
    <w:pPr>
      <w:widowControl w:val="0"/>
      <w:jc w:val="both"/>
    </w:pPr>
    <w:rPr>
      <w:rFonts w:ascii="宋体" w:hAnsi="宋体" w:eastAsia="宋体" w:cs="宋体"/>
      <w:kern w:val="2"/>
      <w:sz w:val="21"/>
      <w:szCs w:val="21"/>
      <w:lang w:val="en-US" w:eastAsia="en-US" w:bidi="ar-SA"/>
    </w:rPr>
  </w:style>
  <w:style w:type="table" w:customStyle="1" w:styleId="12">
    <w:name w:val="Table Normal"/>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header" Target="header5.xml"/><Relationship Id="rId8" Type="http://schemas.openxmlformats.org/officeDocument/2006/relationships/footer" Target="footer2.xml"/><Relationship Id="rId7" Type="http://schemas.openxmlformats.org/officeDocument/2006/relationships/header" Target="header4.xml"/><Relationship Id="rId6" Type="http://schemas.openxmlformats.org/officeDocument/2006/relationships/header" Target="header3.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customXml" Target="../customXml/item1.xml"/><Relationship Id="rId17" Type="http://schemas.openxmlformats.org/officeDocument/2006/relationships/theme" Target="theme/theme1.xml"/><Relationship Id="rId16" Type="http://schemas.openxmlformats.org/officeDocument/2006/relationships/footer" Target="footer6.xml"/><Relationship Id="rId15" Type="http://schemas.openxmlformats.org/officeDocument/2006/relationships/header" Target="header8.xml"/><Relationship Id="rId14" Type="http://schemas.openxmlformats.org/officeDocument/2006/relationships/header" Target="header7.xml"/><Relationship Id="rId13" Type="http://schemas.openxmlformats.org/officeDocument/2006/relationships/header" Target="header6.xml"/><Relationship Id="rId12" Type="http://schemas.openxmlformats.org/officeDocument/2006/relationships/footer" Target="footer5.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96</Pages>
  <Words>4413</Words>
  <Characters>4927</Characters>
  <Lines>0</Lines>
  <Paragraphs>0</Paragraphs>
  <TotalTime>15</TotalTime>
  <ScaleCrop>false</ScaleCrop>
  <LinksUpToDate>false</LinksUpToDate>
  <CharactersWithSpaces>5016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2026-07-21T03:18:00Z</dcterms:created>
  <dc:creator>Administrator</dc:creator>
  <cp:lastModifiedBy>11715</cp:lastModifiedBy>
  <dcterms:modified xsi:type="dcterms:W3CDTF">2026-07-30T04:55:46Z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B8495B626D3148FD80CF021A01FAACF5_13</vt:lpwstr>
  </property>
  <property fmtid="{D5CDD505-2E9C-101B-9397-08002B2CF9AE}" pid="4" name="KSOTemplateDocerSaveRecord">
    <vt:lpwstr>eyJoZGlkIjoiMzEwNTM5NzYwMDRjMzkwZTVkZjY2ODkwMGIxNGU0OTUiLCJ1c2VySWQiOiIzOTgyNjkxMjAifQ==</vt:lpwstr>
  </property>
</Properties>
</file>