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DD63DD">
      <w:pPr>
        <w:pStyle w:val="35"/>
        <w:spacing w:line="240" w:lineRule="auto"/>
        <w:jc w:val="both"/>
        <w:rPr>
          <w:rFonts w:hint="eastAsia" w:ascii="微软雅黑" w:hAnsi="微软雅黑" w:eastAsia="微软雅黑" w:cs="微软雅黑"/>
          <w:b w:val="0"/>
          <w:bCs w:val="0"/>
          <w:sz w:val="76"/>
          <w:szCs w:val="84"/>
        </w:rPr>
      </w:pPr>
    </w:p>
    <w:p w14:paraId="6F416191">
      <w:pPr>
        <w:jc w:val="center"/>
        <w:rPr>
          <w:rFonts w:hint="eastAsia" w:ascii="黑体" w:hAnsi="黑体" w:eastAsia="黑体" w:cs="黑体"/>
          <w:b/>
          <w:sz w:val="84"/>
          <w:szCs w:val="84"/>
        </w:rPr>
      </w:pPr>
    </w:p>
    <w:p w14:paraId="1BF7EBE5">
      <w:pPr>
        <w:jc w:val="center"/>
        <w:rPr>
          <w:rFonts w:hint="eastAsia" w:ascii="黑体" w:hAnsi="黑体" w:eastAsia="黑体" w:cs="黑体"/>
          <w:szCs w:val="21"/>
        </w:rPr>
      </w:pPr>
      <w:r>
        <w:rPr>
          <w:rFonts w:hint="eastAsia" w:ascii="黑体" w:hAnsi="黑体" w:eastAsia="黑体" w:cs="黑体"/>
          <w:b/>
          <w:sz w:val="84"/>
          <w:szCs w:val="84"/>
        </w:rPr>
        <w:t>政府采购</w:t>
      </w:r>
    </w:p>
    <w:p w14:paraId="11217FD9">
      <w:pPr>
        <w:snapToGrid w:val="0"/>
        <w:spacing w:line="360" w:lineRule="auto"/>
        <w:jc w:val="center"/>
        <w:rPr>
          <w:rFonts w:hint="eastAsia" w:ascii="黑体" w:hAnsi="黑体" w:eastAsia="黑体" w:cs="黑体"/>
          <w:szCs w:val="21"/>
        </w:rPr>
      </w:pPr>
      <w:r>
        <w:rPr>
          <w:rFonts w:hint="eastAsia" w:ascii="黑体" w:hAnsi="黑体" w:eastAsia="黑体" w:cs="黑体"/>
          <w:b/>
          <w:sz w:val="84"/>
          <w:szCs w:val="84"/>
        </w:rPr>
        <w:t>竞争性磋商文件</w:t>
      </w:r>
    </w:p>
    <w:p w14:paraId="5B46701F">
      <w:pPr>
        <w:snapToGrid w:val="0"/>
        <w:spacing w:line="360" w:lineRule="auto"/>
        <w:jc w:val="both"/>
        <w:rPr>
          <w:rFonts w:hint="eastAsia" w:ascii="黑体" w:hAnsi="黑体" w:eastAsia="黑体" w:cs="黑体"/>
          <w:sz w:val="32"/>
          <w:szCs w:val="32"/>
        </w:rPr>
      </w:pPr>
    </w:p>
    <w:p w14:paraId="426B3276">
      <w:pPr>
        <w:snapToGrid w:val="0"/>
        <w:spacing w:line="360" w:lineRule="auto"/>
        <w:jc w:val="center"/>
        <w:rPr>
          <w:rFonts w:hint="eastAsia" w:ascii="黑体" w:hAnsi="黑体" w:eastAsia="黑体" w:cs="黑体"/>
          <w:sz w:val="32"/>
          <w:szCs w:val="32"/>
        </w:rPr>
      </w:pPr>
    </w:p>
    <w:p w14:paraId="79294D0B">
      <w:pPr>
        <w:snapToGrid w:val="0"/>
        <w:spacing w:line="360" w:lineRule="auto"/>
        <w:jc w:val="center"/>
        <w:rPr>
          <w:rFonts w:hint="eastAsia" w:ascii="黑体" w:hAnsi="黑体" w:eastAsia="黑体" w:cs="黑体"/>
          <w:sz w:val="32"/>
          <w:szCs w:val="32"/>
        </w:rPr>
      </w:pPr>
    </w:p>
    <w:p w14:paraId="76EEC2A1">
      <w:pPr>
        <w:snapToGrid w:val="0"/>
        <w:spacing w:line="360" w:lineRule="auto"/>
        <w:jc w:val="center"/>
        <w:rPr>
          <w:rFonts w:hint="eastAsia" w:ascii="黑体" w:hAnsi="黑体" w:eastAsia="黑体" w:cs="黑体"/>
          <w:color w:val="000000"/>
          <w:sz w:val="32"/>
          <w:szCs w:val="32"/>
          <w:u w:val="single"/>
          <w:lang w:eastAsia="zh-CN"/>
        </w:rPr>
      </w:pPr>
      <w:r>
        <w:rPr>
          <w:rFonts w:hint="eastAsia" w:ascii="黑体" w:hAnsi="黑体" w:eastAsia="黑体" w:cs="黑体"/>
          <w:sz w:val="32"/>
          <w:szCs w:val="32"/>
        </w:rPr>
        <w:t>采购项目名称：</w:t>
      </w:r>
      <w:r>
        <w:rPr>
          <w:rFonts w:hint="eastAsia" w:ascii="黑体" w:hAnsi="黑体" w:eastAsia="黑体" w:cs="黑体"/>
          <w:color w:val="000000"/>
          <w:sz w:val="32"/>
          <w:szCs w:val="32"/>
          <w:u w:val="single"/>
          <w:lang w:eastAsia="zh-CN"/>
        </w:rPr>
        <w:t>2026年临湘市农村公路安防</w:t>
      </w:r>
    </w:p>
    <w:p w14:paraId="1E140C53">
      <w:pPr>
        <w:snapToGrid w:val="0"/>
        <w:spacing w:line="360" w:lineRule="auto"/>
        <w:jc w:val="center"/>
        <w:rPr>
          <w:rFonts w:hint="eastAsia" w:ascii="黑体" w:hAnsi="黑体" w:eastAsia="黑体" w:cs="黑体"/>
          <w:color w:val="000000"/>
          <w:sz w:val="32"/>
          <w:szCs w:val="32"/>
          <w:highlight w:val="none"/>
          <w:u w:val="single"/>
          <w:lang w:eastAsia="zh-CN"/>
        </w:rPr>
      </w:pPr>
      <w:r>
        <w:rPr>
          <w:rFonts w:hint="eastAsia" w:ascii="黑体" w:hAnsi="黑体" w:eastAsia="黑体" w:cs="黑体"/>
          <w:color w:val="000000"/>
          <w:sz w:val="32"/>
          <w:szCs w:val="32"/>
          <w:u w:val="none"/>
          <w:lang w:val="en-US" w:eastAsia="zh-CN"/>
        </w:rPr>
        <w:t xml:space="preserve">      </w:t>
      </w:r>
      <w:r>
        <w:rPr>
          <w:rFonts w:hint="eastAsia" w:ascii="黑体" w:hAnsi="黑体" w:eastAsia="黑体" w:cs="黑体"/>
          <w:color w:val="000000"/>
          <w:sz w:val="32"/>
          <w:szCs w:val="32"/>
          <w:u w:val="single"/>
          <w:lang w:eastAsia="zh-CN"/>
        </w:rPr>
        <w:t>工程第一批计划项目</w:t>
      </w:r>
    </w:p>
    <w:p w14:paraId="02298E9E">
      <w:pPr>
        <w:snapToGrid w:val="0"/>
        <w:spacing w:line="360" w:lineRule="auto"/>
        <w:ind w:firstLine="1280" w:firstLineChars="400"/>
        <w:rPr>
          <w:rFonts w:hint="eastAsia" w:ascii="黑体" w:hAnsi="黑体" w:eastAsia="黑体" w:cs="黑体"/>
          <w:szCs w:val="21"/>
        </w:rPr>
      </w:pPr>
      <w:r>
        <w:rPr>
          <w:rFonts w:hint="eastAsia" w:ascii="黑体" w:hAnsi="黑体" w:eastAsia="黑体" w:cs="黑体"/>
          <w:sz w:val="32"/>
          <w:szCs w:val="32"/>
        </w:rPr>
        <w:t>采   购   人：</w:t>
      </w:r>
      <w:r>
        <w:rPr>
          <w:rFonts w:hint="eastAsia" w:ascii="黑体" w:hAnsi="黑体" w:eastAsia="黑体" w:cs="黑体"/>
          <w:sz w:val="32"/>
          <w:szCs w:val="32"/>
          <w:u w:val="single"/>
        </w:rPr>
        <w:t>临湘市农村公路服务所</w:t>
      </w:r>
    </w:p>
    <w:p w14:paraId="0F50FB4C">
      <w:pPr>
        <w:snapToGrid w:val="0"/>
        <w:spacing w:line="360" w:lineRule="auto"/>
        <w:ind w:firstLine="1280" w:firstLineChars="400"/>
        <w:rPr>
          <w:rFonts w:hint="eastAsia" w:ascii="黑体" w:hAnsi="黑体" w:eastAsia="黑体" w:cs="黑体"/>
          <w:color w:val="auto"/>
          <w:szCs w:val="21"/>
        </w:rPr>
      </w:pPr>
      <w:r>
        <w:rPr>
          <w:rFonts w:hint="eastAsia" w:ascii="黑体" w:hAnsi="黑体" w:eastAsia="黑体" w:cs="黑体"/>
          <w:color w:val="auto"/>
          <w:sz w:val="32"/>
          <w:szCs w:val="32"/>
        </w:rPr>
        <w:t xml:space="preserve">政府采购编号: </w:t>
      </w:r>
      <w:r>
        <w:rPr>
          <w:rFonts w:hint="eastAsia" w:ascii="黑体" w:hAnsi="黑体" w:eastAsia="黑体" w:cs="黑体"/>
          <w:color w:val="auto"/>
          <w:sz w:val="32"/>
          <w:szCs w:val="32"/>
          <w:u w:val="single"/>
          <w:lang w:eastAsia="zh-CN"/>
        </w:rPr>
        <w:t>(2026)430682000016-1</w:t>
      </w:r>
    </w:p>
    <w:p w14:paraId="30C5596C">
      <w:pPr>
        <w:snapToGrid w:val="0"/>
        <w:spacing w:line="360" w:lineRule="auto"/>
        <w:ind w:firstLine="1280" w:firstLineChars="400"/>
        <w:rPr>
          <w:rFonts w:hint="eastAsia" w:ascii="黑体" w:hAnsi="黑体" w:eastAsia="黑体" w:cs="黑体"/>
          <w:color w:val="auto"/>
          <w:szCs w:val="21"/>
          <w:u w:val="single"/>
          <w:lang w:eastAsia="zh-CN"/>
        </w:rPr>
      </w:pPr>
      <w:r>
        <w:rPr>
          <w:rFonts w:hint="eastAsia" w:ascii="黑体" w:hAnsi="黑体" w:eastAsia="黑体" w:cs="黑体"/>
          <w:color w:val="auto"/>
          <w:sz w:val="32"/>
          <w:szCs w:val="32"/>
        </w:rPr>
        <w:t xml:space="preserve">委托代理编号: </w:t>
      </w:r>
      <w:r>
        <w:rPr>
          <w:rFonts w:hint="eastAsia" w:ascii="黑体" w:hAnsi="黑体" w:eastAsia="黑体" w:cs="黑体"/>
          <w:color w:val="auto"/>
          <w:sz w:val="32"/>
          <w:szCs w:val="32"/>
          <w:u w:val="single"/>
          <w:lang w:eastAsia="zh-CN"/>
        </w:rPr>
        <w:t>HNZT-2026ZF12</w:t>
      </w:r>
      <w:r>
        <w:rPr>
          <w:rFonts w:hint="eastAsia" w:ascii="黑体" w:hAnsi="黑体" w:eastAsia="黑体" w:cs="黑体"/>
          <w:color w:val="auto"/>
          <w:sz w:val="32"/>
          <w:szCs w:val="32"/>
          <w:u w:val="single"/>
          <w:lang w:val="en-US" w:eastAsia="zh-CN"/>
        </w:rPr>
        <w:t>6</w:t>
      </w:r>
    </w:p>
    <w:p w14:paraId="1E04414E">
      <w:pPr>
        <w:snapToGrid w:val="0"/>
        <w:spacing w:line="360" w:lineRule="auto"/>
        <w:ind w:firstLine="1280" w:firstLineChars="400"/>
        <w:rPr>
          <w:rFonts w:hint="eastAsia" w:ascii="黑体" w:hAnsi="黑体" w:eastAsia="黑体" w:cs="黑体"/>
          <w:szCs w:val="21"/>
          <w:lang w:eastAsia="zh-CN"/>
        </w:rPr>
      </w:pPr>
      <w:r>
        <w:rPr>
          <w:rFonts w:hint="eastAsia" w:ascii="黑体" w:hAnsi="黑体" w:eastAsia="黑体" w:cs="黑体"/>
          <w:sz w:val="32"/>
          <w:szCs w:val="32"/>
        </w:rPr>
        <w:t>采购代理机构:</w:t>
      </w:r>
      <w:r>
        <w:rPr>
          <w:rFonts w:hint="eastAsia" w:ascii="黑体" w:hAnsi="黑体" w:eastAsia="黑体" w:cs="黑体"/>
          <w:sz w:val="32"/>
          <w:szCs w:val="32"/>
          <w:u w:val="single"/>
        </w:rPr>
        <w:t xml:space="preserve"> </w:t>
      </w:r>
      <w:r>
        <w:rPr>
          <w:rFonts w:hint="eastAsia" w:ascii="黑体" w:hAnsi="黑体" w:eastAsia="黑体" w:cs="黑体"/>
          <w:color w:val="000000"/>
          <w:sz w:val="32"/>
          <w:szCs w:val="32"/>
          <w:u w:val="single"/>
          <w:lang w:eastAsia="zh-CN"/>
        </w:rPr>
        <w:t>湖南中泰项目管理有限公司</w:t>
      </w:r>
    </w:p>
    <w:p w14:paraId="46449AC7">
      <w:pPr>
        <w:snapToGrid w:val="0"/>
        <w:spacing w:before="156" w:line="360" w:lineRule="auto"/>
        <w:rPr>
          <w:rFonts w:hint="eastAsia" w:ascii="黑体" w:hAnsi="黑体" w:eastAsia="黑体" w:cs="黑体"/>
          <w:b/>
          <w:sz w:val="32"/>
          <w:szCs w:val="32"/>
          <w:u w:val="single"/>
        </w:rPr>
      </w:pPr>
    </w:p>
    <w:p w14:paraId="0702A486">
      <w:pPr>
        <w:snapToGrid w:val="0"/>
        <w:spacing w:line="360" w:lineRule="auto"/>
        <w:jc w:val="center"/>
        <w:rPr>
          <w:rFonts w:hint="eastAsia" w:ascii="黑体" w:hAnsi="黑体" w:eastAsia="黑体" w:cs="黑体"/>
          <w:szCs w:val="21"/>
          <w:u w:val="none"/>
        </w:rPr>
      </w:pPr>
      <w:r>
        <w:rPr>
          <w:rFonts w:hint="eastAsia" w:ascii="黑体" w:hAnsi="黑体" w:eastAsia="黑体" w:cs="黑体"/>
          <w:b/>
          <w:sz w:val="32"/>
          <w:szCs w:val="21"/>
          <w:u w:val="none"/>
        </w:rPr>
        <w:t>2026 年</w:t>
      </w:r>
      <w:r>
        <w:rPr>
          <w:rFonts w:hint="eastAsia" w:ascii="黑体" w:hAnsi="黑体" w:eastAsia="黑体" w:cs="黑体"/>
          <w:b/>
          <w:sz w:val="32"/>
          <w:szCs w:val="21"/>
          <w:u w:val="none"/>
          <w:lang w:val="en-US" w:eastAsia="zh-CN"/>
        </w:rPr>
        <w:t>8</w:t>
      </w:r>
      <w:r>
        <w:rPr>
          <w:rFonts w:hint="eastAsia" w:ascii="黑体" w:hAnsi="黑体" w:eastAsia="黑体" w:cs="黑体"/>
          <w:b/>
          <w:sz w:val="32"/>
          <w:szCs w:val="21"/>
          <w:u w:val="none"/>
        </w:rPr>
        <w:t>月</w:t>
      </w:r>
    </w:p>
    <w:p w14:paraId="4A01974B">
      <w:pPr>
        <w:pStyle w:val="13"/>
        <w:tabs>
          <w:tab w:val="left" w:pos="8063"/>
        </w:tabs>
        <w:adjustRightInd w:val="0"/>
        <w:snapToGrid w:val="0"/>
        <w:spacing w:line="360" w:lineRule="auto"/>
        <w:jc w:val="center"/>
        <w:rPr>
          <w:rFonts w:hint="eastAsia" w:asciiTheme="minorEastAsia" w:hAnsiTheme="minorEastAsia" w:eastAsiaTheme="minorEastAsia" w:cstheme="minorEastAsia"/>
          <w:b/>
          <w:spacing w:val="160"/>
          <w:sz w:val="32"/>
          <w:szCs w:val="32"/>
        </w:rPr>
      </w:pPr>
    </w:p>
    <w:p w14:paraId="3D7A4652">
      <w:pPr>
        <w:pStyle w:val="13"/>
        <w:tabs>
          <w:tab w:val="left" w:pos="8063"/>
        </w:tabs>
        <w:adjustRightInd w:val="0"/>
        <w:snapToGrid w:val="0"/>
        <w:spacing w:line="360" w:lineRule="auto"/>
        <w:jc w:val="center"/>
        <w:rPr>
          <w:rFonts w:hint="eastAsia" w:asciiTheme="minorEastAsia" w:hAnsiTheme="minorEastAsia" w:eastAsiaTheme="minorEastAsia" w:cstheme="minorEastAsia"/>
          <w:b/>
          <w:spacing w:val="160"/>
          <w:sz w:val="32"/>
          <w:szCs w:val="32"/>
        </w:rPr>
      </w:pPr>
    </w:p>
    <w:p w14:paraId="617635FC">
      <w:pPr>
        <w:pStyle w:val="13"/>
        <w:tabs>
          <w:tab w:val="left" w:pos="8063"/>
        </w:tabs>
        <w:adjustRightInd w:val="0"/>
        <w:snapToGrid w:val="0"/>
        <w:spacing w:line="360" w:lineRule="auto"/>
        <w:jc w:val="center"/>
        <w:rPr>
          <w:rFonts w:hint="eastAsia" w:asciiTheme="minorEastAsia" w:hAnsiTheme="minorEastAsia" w:eastAsiaTheme="minorEastAsia" w:cstheme="minorEastAsia"/>
          <w:b/>
          <w:spacing w:val="160"/>
          <w:sz w:val="32"/>
          <w:szCs w:val="32"/>
        </w:rPr>
      </w:pPr>
    </w:p>
    <w:p w14:paraId="3A04B461">
      <w:pPr>
        <w:pStyle w:val="13"/>
        <w:tabs>
          <w:tab w:val="left" w:pos="8063"/>
        </w:tabs>
        <w:adjustRightInd w:val="0"/>
        <w:snapToGrid w:val="0"/>
        <w:spacing w:line="360" w:lineRule="auto"/>
        <w:jc w:val="center"/>
        <w:rPr>
          <w:rFonts w:hint="eastAsia" w:asciiTheme="minorEastAsia" w:hAnsiTheme="minorEastAsia" w:eastAsiaTheme="minorEastAsia" w:cstheme="minorEastAsia"/>
          <w:b/>
          <w:spacing w:val="160"/>
          <w:sz w:val="32"/>
          <w:szCs w:val="32"/>
        </w:rPr>
      </w:pPr>
    </w:p>
    <w:p w14:paraId="0C427119">
      <w:pPr>
        <w:pStyle w:val="13"/>
        <w:tabs>
          <w:tab w:val="left" w:pos="8063"/>
        </w:tabs>
        <w:adjustRightInd w:val="0"/>
        <w:snapToGrid w:val="0"/>
        <w:spacing w:line="360" w:lineRule="auto"/>
        <w:jc w:val="center"/>
        <w:rPr>
          <w:rFonts w:hint="eastAsia" w:asciiTheme="minorEastAsia" w:hAnsiTheme="minorEastAsia" w:eastAsiaTheme="minorEastAsia" w:cstheme="minorEastAsia"/>
          <w:b/>
          <w:spacing w:val="160"/>
          <w:sz w:val="32"/>
          <w:szCs w:val="32"/>
        </w:rPr>
      </w:pPr>
    </w:p>
    <w:p w14:paraId="7A3435A2">
      <w:pPr>
        <w:pStyle w:val="13"/>
        <w:tabs>
          <w:tab w:val="left" w:pos="8063"/>
        </w:tabs>
        <w:adjustRightInd w:val="0"/>
        <w:snapToGrid w:val="0"/>
        <w:spacing w:line="360" w:lineRule="auto"/>
        <w:jc w:val="center"/>
        <w:rPr>
          <w:rFonts w:hint="eastAsia" w:asciiTheme="minorEastAsia" w:hAnsiTheme="minorEastAsia" w:eastAsiaTheme="minorEastAsia" w:cstheme="minorEastAsia"/>
          <w:b/>
          <w:spacing w:val="160"/>
          <w:sz w:val="32"/>
          <w:szCs w:val="32"/>
        </w:rPr>
      </w:pPr>
    </w:p>
    <w:p w14:paraId="1F89EBA9">
      <w:pPr>
        <w:pStyle w:val="13"/>
        <w:tabs>
          <w:tab w:val="left" w:pos="8063"/>
        </w:tabs>
        <w:adjustRightInd w:val="0"/>
        <w:snapToGrid w:val="0"/>
        <w:spacing w:line="360" w:lineRule="auto"/>
        <w:jc w:val="center"/>
        <w:rPr>
          <w:rFonts w:hint="eastAsia" w:asciiTheme="minorEastAsia" w:hAnsiTheme="minorEastAsia" w:eastAsiaTheme="minorEastAsia" w:cstheme="minorEastAsia"/>
          <w:b/>
          <w:spacing w:val="160"/>
          <w:sz w:val="32"/>
          <w:szCs w:val="32"/>
        </w:rPr>
      </w:pPr>
    </w:p>
    <w:p w14:paraId="51943A30">
      <w:pPr>
        <w:pStyle w:val="13"/>
        <w:tabs>
          <w:tab w:val="left" w:pos="8063"/>
        </w:tabs>
        <w:adjustRightInd w:val="0"/>
        <w:snapToGrid w:val="0"/>
        <w:spacing w:line="360" w:lineRule="auto"/>
        <w:jc w:val="center"/>
        <w:rPr>
          <w:rFonts w:hint="eastAsia" w:asciiTheme="minorEastAsia" w:hAnsiTheme="minorEastAsia" w:eastAsiaTheme="minorEastAsia" w:cstheme="minorEastAsia"/>
          <w:b/>
          <w:spacing w:val="160"/>
          <w:sz w:val="32"/>
          <w:szCs w:val="32"/>
        </w:rPr>
      </w:pPr>
    </w:p>
    <w:p w14:paraId="248058B4">
      <w:pPr>
        <w:pStyle w:val="13"/>
        <w:tabs>
          <w:tab w:val="left" w:pos="8063"/>
        </w:tabs>
        <w:adjustRightInd w:val="0"/>
        <w:snapToGrid w:val="0"/>
        <w:spacing w:line="360" w:lineRule="auto"/>
        <w:jc w:val="center"/>
        <w:rPr>
          <w:rFonts w:hint="eastAsia" w:asciiTheme="minorEastAsia" w:hAnsiTheme="minorEastAsia" w:eastAsiaTheme="minorEastAsia" w:cstheme="minorEastAsia"/>
          <w:b/>
          <w:spacing w:val="160"/>
          <w:sz w:val="32"/>
          <w:szCs w:val="32"/>
        </w:rPr>
      </w:pPr>
    </w:p>
    <w:p w14:paraId="31760D82">
      <w:pPr>
        <w:pStyle w:val="13"/>
        <w:tabs>
          <w:tab w:val="left" w:pos="8063"/>
        </w:tabs>
        <w:adjustRightInd w:val="0"/>
        <w:snapToGrid w:val="0"/>
        <w:spacing w:line="360" w:lineRule="auto"/>
        <w:jc w:val="center"/>
        <w:rPr>
          <w:rFonts w:hint="eastAsia" w:asciiTheme="minorEastAsia" w:hAnsiTheme="minorEastAsia" w:eastAsiaTheme="minorEastAsia" w:cstheme="minorEastAsia"/>
          <w:b/>
          <w:spacing w:val="160"/>
          <w:sz w:val="32"/>
          <w:szCs w:val="32"/>
        </w:rPr>
      </w:pPr>
    </w:p>
    <w:p w14:paraId="2862F5C3">
      <w:pPr>
        <w:pStyle w:val="13"/>
        <w:tabs>
          <w:tab w:val="left" w:pos="8063"/>
        </w:tabs>
        <w:adjustRightInd w:val="0"/>
        <w:snapToGrid w:val="0"/>
        <w:spacing w:line="360" w:lineRule="auto"/>
        <w:jc w:val="center"/>
        <w:rPr>
          <w:rFonts w:hint="eastAsia" w:asciiTheme="minorEastAsia" w:hAnsiTheme="minorEastAsia" w:eastAsiaTheme="minorEastAsia" w:cstheme="minorEastAsia"/>
          <w:b/>
          <w:spacing w:val="160"/>
          <w:sz w:val="32"/>
          <w:szCs w:val="32"/>
        </w:rPr>
      </w:pPr>
    </w:p>
    <w:p w14:paraId="0DC62C9F">
      <w:pPr>
        <w:pStyle w:val="13"/>
        <w:tabs>
          <w:tab w:val="left" w:pos="8063"/>
        </w:tabs>
        <w:adjustRightInd w:val="0"/>
        <w:snapToGrid w:val="0"/>
        <w:spacing w:line="360" w:lineRule="auto"/>
        <w:jc w:val="center"/>
        <w:rPr>
          <w:rFonts w:hint="eastAsia" w:asciiTheme="minorEastAsia" w:hAnsiTheme="minorEastAsia" w:eastAsiaTheme="minorEastAsia" w:cstheme="minorEastAsia"/>
          <w:b/>
          <w:spacing w:val="160"/>
          <w:sz w:val="32"/>
          <w:szCs w:val="32"/>
        </w:rPr>
      </w:pPr>
    </w:p>
    <w:p w14:paraId="52C4EC55">
      <w:pPr>
        <w:pStyle w:val="13"/>
        <w:tabs>
          <w:tab w:val="left" w:pos="8063"/>
        </w:tabs>
        <w:adjustRightInd w:val="0"/>
        <w:snapToGrid w:val="0"/>
        <w:spacing w:line="360" w:lineRule="auto"/>
        <w:jc w:val="center"/>
        <w:rPr>
          <w:rFonts w:hint="eastAsia" w:asciiTheme="minorEastAsia" w:hAnsiTheme="minorEastAsia" w:eastAsiaTheme="minorEastAsia" w:cstheme="minorEastAsia"/>
          <w:b/>
          <w:spacing w:val="160"/>
          <w:sz w:val="32"/>
          <w:szCs w:val="32"/>
        </w:rPr>
      </w:pPr>
    </w:p>
    <w:p w14:paraId="4E914F88">
      <w:pPr>
        <w:pStyle w:val="13"/>
        <w:tabs>
          <w:tab w:val="left" w:pos="8063"/>
        </w:tabs>
        <w:adjustRightInd w:val="0"/>
        <w:snapToGrid w:val="0"/>
        <w:spacing w:line="360" w:lineRule="auto"/>
        <w:jc w:val="center"/>
        <w:rPr>
          <w:rFonts w:hint="eastAsia" w:asciiTheme="minorEastAsia" w:hAnsiTheme="minorEastAsia" w:eastAsiaTheme="minorEastAsia" w:cstheme="minorEastAsia"/>
          <w:b/>
          <w:spacing w:val="160"/>
          <w:sz w:val="32"/>
          <w:szCs w:val="32"/>
        </w:rPr>
      </w:pPr>
    </w:p>
    <w:p w14:paraId="06996DC3">
      <w:pPr>
        <w:pStyle w:val="13"/>
        <w:tabs>
          <w:tab w:val="left" w:pos="8063"/>
        </w:tabs>
        <w:adjustRightInd w:val="0"/>
        <w:snapToGrid w:val="0"/>
        <w:spacing w:line="360" w:lineRule="auto"/>
        <w:jc w:val="center"/>
        <w:rPr>
          <w:rFonts w:hint="eastAsia" w:asciiTheme="minorEastAsia" w:hAnsiTheme="minorEastAsia" w:eastAsiaTheme="minorEastAsia" w:cstheme="minorEastAsia"/>
          <w:b/>
          <w:spacing w:val="160"/>
          <w:sz w:val="32"/>
          <w:szCs w:val="32"/>
        </w:rPr>
      </w:pPr>
    </w:p>
    <w:p w14:paraId="34C7BB2B">
      <w:pPr>
        <w:pStyle w:val="13"/>
        <w:tabs>
          <w:tab w:val="left" w:pos="8063"/>
        </w:tabs>
        <w:adjustRightInd w:val="0"/>
        <w:snapToGrid w:val="0"/>
        <w:spacing w:line="360" w:lineRule="auto"/>
        <w:jc w:val="center"/>
        <w:rPr>
          <w:rFonts w:hint="eastAsia" w:asciiTheme="minorEastAsia" w:hAnsiTheme="minorEastAsia" w:eastAsiaTheme="minorEastAsia" w:cstheme="minorEastAsia"/>
          <w:b/>
          <w:spacing w:val="160"/>
          <w:sz w:val="32"/>
          <w:szCs w:val="32"/>
        </w:rPr>
      </w:pPr>
    </w:p>
    <w:p w14:paraId="6E124A43">
      <w:pPr>
        <w:pStyle w:val="13"/>
        <w:tabs>
          <w:tab w:val="left" w:pos="8063"/>
        </w:tabs>
        <w:adjustRightInd w:val="0"/>
        <w:snapToGrid w:val="0"/>
        <w:spacing w:line="360" w:lineRule="auto"/>
        <w:jc w:val="center"/>
        <w:rPr>
          <w:rFonts w:hint="eastAsia" w:asciiTheme="minorEastAsia" w:hAnsiTheme="minorEastAsia" w:eastAsiaTheme="minorEastAsia" w:cstheme="minorEastAsia"/>
          <w:b/>
          <w:spacing w:val="160"/>
          <w:sz w:val="32"/>
          <w:szCs w:val="32"/>
        </w:rPr>
      </w:pPr>
    </w:p>
    <w:p w14:paraId="147339E1">
      <w:pPr>
        <w:pStyle w:val="13"/>
        <w:tabs>
          <w:tab w:val="left" w:pos="8063"/>
        </w:tabs>
        <w:adjustRightInd w:val="0"/>
        <w:snapToGrid w:val="0"/>
        <w:spacing w:line="360" w:lineRule="auto"/>
        <w:jc w:val="center"/>
        <w:rPr>
          <w:rFonts w:hint="eastAsia" w:asciiTheme="minorEastAsia" w:hAnsiTheme="minorEastAsia" w:eastAsiaTheme="minorEastAsia" w:cstheme="minorEastAsia"/>
          <w:b/>
          <w:spacing w:val="160"/>
          <w:sz w:val="32"/>
          <w:szCs w:val="32"/>
        </w:rPr>
      </w:pPr>
    </w:p>
    <w:p w14:paraId="4FE161C3">
      <w:pPr>
        <w:pStyle w:val="13"/>
        <w:tabs>
          <w:tab w:val="left" w:pos="8063"/>
        </w:tabs>
        <w:adjustRightInd w:val="0"/>
        <w:snapToGrid w:val="0"/>
        <w:spacing w:line="360" w:lineRule="auto"/>
        <w:jc w:val="center"/>
        <w:rPr>
          <w:rFonts w:hint="eastAsia" w:asciiTheme="minorEastAsia" w:hAnsiTheme="minorEastAsia" w:eastAsiaTheme="minorEastAsia" w:cstheme="minorEastAsia"/>
          <w:b/>
          <w:spacing w:val="160"/>
          <w:sz w:val="32"/>
          <w:szCs w:val="32"/>
        </w:rPr>
      </w:pPr>
    </w:p>
    <w:p w14:paraId="01CA13AF">
      <w:pPr>
        <w:pStyle w:val="13"/>
        <w:tabs>
          <w:tab w:val="left" w:pos="8063"/>
        </w:tabs>
        <w:adjustRightInd w:val="0"/>
        <w:snapToGrid w:val="0"/>
        <w:spacing w:line="360" w:lineRule="auto"/>
        <w:jc w:val="center"/>
        <w:rPr>
          <w:rFonts w:hint="eastAsia" w:asciiTheme="minorEastAsia" w:hAnsiTheme="minorEastAsia" w:eastAsiaTheme="minorEastAsia" w:cstheme="minorEastAsia"/>
          <w:b/>
          <w:spacing w:val="160"/>
          <w:sz w:val="32"/>
          <w:szCs w:val="32"/>
        </w:rPr>
      </w:pPr>
    </w:p>
    <w:p w14:paraId="0F348C13">
      <w:pPr>
        <w:pStyle w:val="13"/>
        <w:tabs>
          <w:tab w:val="left" w:pos="8063"/>
        </w:tabs>
        <w:adjustRightInd w:val="0"/>
        <w:snapToGrid w:val="0"/>
        <w:spacing w:line="360" w:lineRule="auto"/>
        <w:jc w:val="center"/>
        <w:rPr>
          <w:rFonts w:hint="eastAsia" w:asciiTheme="minorEastAsia" w:hAnsiTheme="minorEastAsia" w:eastAsiaTheme="minorEastAsia" w:cstheme="minorEastAsia"/>
          <w:b/>
          <w:spacing w:val="160"/>
          <w:sz w:val="32"/>
          <w:szCs w:val="32"/>
        </w:rPr>
      </w:pPr>
    </w:p>
    <w:p w14:paraId="2A7C6479">
      <w:pPr>
        <w:pStyle w:val="13"/>
        <w:tabs>
          <w:tab w:val="left" w:pos="8063"/>
        </w:tabs>
        <w:adjustRightInd w:val="0"/>
        <w:snapToGrid w:val="0"/>
        <w:spacing w:line="360" w:lineRule="auto"/>
        <w:jc w:val="center"/>
        <w:rPr>
          <w:rFonts w:hint="eastAsia" w:asciiTheme="minorEastAsia" w:hAnsiTheme="minorEastAsia" w:eastAsiaTheme="minorEastAsia" w:cstheme="minorEastAsia"/>
          <w:b/>
          <w:spacing w:val="160"/>
          <w:sz w:val="32"/>
          <w:szCs w:val="32"/>
        </w:rPr>
      </w:pPr>
    </w:p>
    <w:p w14:paraId="6D825296">
      <w:pPr>
        <w:pStyle w:val="13"/>
        <w:tabs>
          <w:tab w:val="left" w:pos="8063"/>
        </w:tabs>
        <w:adjustRightInd w:val="0"/>
        <w:snapToGrid w:val="0"/>
        <w:spacing w:line="360" w:lineRule="auto"/>
        <w:jc w:val="center"/>
        <w:rPr>
          <w:rFonts w:hint="eastAsia" w:asciiTheme="minorEastAsia" w:hAnsiTheme="minorEastAsia" w:eastAsiaTheme="minorEastAsia" w:cstheme="minorEastAsia"/>
          <w:b/>
          <w:spacing w:val="160"/>
          <w:sz w:val="32"/>
          <w:szCs w:val="32"/>
        </w:rPr>
      </w:pPr>
    </w:p>
    <w:p w14:paraId="7F688A39">
      <w:pPr>
        <w:pStyle w:val="13"/>
        <w:tabs>
          <w:tab w:val="left" w:pos="8063"/>
        </w:tabs>
        <w:adjustRightInd w:val="0"/>
        <w:snapToGrid w:val="0"/>
        <w:spacing w:line="360" w:lineRule="auto"/>
        <w:jc w:val="center"/>
        <w:rPr>
          <w:rFonts w:hint="eastAsia" w:asciiTheme="minorEastAsia" w:hAnsiTheme="minorEastAsia" w:eastAsiaTheme="minorEastAsia" w:cstheme="minorEastAsia"/>
          <w:b/>
          <w:spacing w:val="160"/>
          <w:sz w:val="32"/>
          <w:szCs w:val="32"/>
        </w:rPr>
      </w:pPr>
    </w:p>
    <w:p w14:paraId="300F1BF0">
      <w:pPr>
        <w:pStyle w:val="13"/>
        <w:tabs>
          <w:tab w:val="left" w:pos="8063"/>
        </w:tabs>
        <w:adjustRightInd w:val="0"/>
        <w:snapToGrid w:val="0"/>
        <w:spacing w:line="360" w:lineRule="auto"/>
        <w:jc w:val="center"/>
        <w:rPr>
          <w:rFonts w:hint="eastAsia" w:asciiTheme="minorEastAsia" w:hAnsiTheme="minorEastAsia" w:eastAsiaTheme="minorEastAsia" w:cstheme="minorEastAsia"/>
          <w:b/>
          <w:spacing w:val="160"/>
          <w:sz w:val="32"/>
          <w:szCs w:val="32"/>
        </w:rPr>
      </w:pPr>
    </w:p>
    <w:p w14:paraId="74F57A17">
      <w:pPr>
        <w:pStyle w:val="13"/>
        <w:tabs>
          <w:tab w:val="left" w:pos="8063"/>
        </w:tabs>
        <w:adjustRightInd w:val="0"/>
        <w:snapToGrid w:val="0"/>
        <w:spacing w:line="360" w:lineRule="auto"/>
        <w:jc w:val="center"/>
        <w:rPr>
          <w:rFonts w:hint="eastAsia" w:asciiTheme="minorEastAsia" w:hAnsiTheme="minorEastAsia" w:eastAsiaTheme="minorEastAsia" w:cstheme="minorEastAsia"/>
          <w:b/>
          <w:spacing w:val="160"/>
          <w:sz w:val="32"/>
          <w:szCs w:val="32"/>
        </w:rPr>
      </w:pPr>
      <w:r>
        <w:rPr>
          <w:rFonts w:hint="eastAsia" w:asciiTheme="minorEastAsia" w:hAnsiTheme="minorEastAsia" w:eastAsiaTheme="minorEastAsia" w:cstheme="minorEastAsia"/>
          <w:b/>
          <w:spacing w:val="160"/>
          <w:sz w:val="32"/>
          <w:szCs w:val="32"/>
        </w:rPr>
        <w:t>目录</w:t>
      </w:r>
    </w:p>
    <w:p w14:paraId="4978AF82">
      <w:pPr>
        <w:pStyle w:val="19"/>
        <w:tabs>
          <w:tab w:val="right" w:leader="dot" w:pos="8844"/>
        </w:tabs>
        <w:rPr>
          <w:rFonts w:hint="eastAsia" w:ascii="新宋体" w:hAnsi="新宋体" w:eastAsia="新宋体" w:cs="新宋体"/>
        </w:rPr>
      </w:pPr>
      <w:r>
        <w:rPr>
          <w:rFonts w:hint="eastAsia" w:asciiTheme="majorEastAsia" w:hAnsiTheme="majorEastAsia" w:eastAsiaTheme="majorEastAsia" w:cstheme="majorEastAsia"/>
          <w:bCs/>
          <w:szCs w:val="21"/>
        </w:rPr>
        <w:fldChar w:fldCharType="begin"/>
      </w:r>
      <w:r>
        <w:rPr>
          <w:rFonts w:hint="eastAsia" w:asciiTheme="majorEastAsia" w:hAnsiTheme="majorEastAsia" w:eastAsiaTheme="majorEastAsia" w:cstheme="majorEastAsia"/>
          <w:bCs/>
          <w:szCs w:val="21"/>
        </w:rPr>
        <w:instrText xml:space="preserve">TOC \o "1-3" \h \u </w:instrText>
      </w:r>
      <w:r>
        <w:rPr>
          <w:rFonts w:hint="eastAsia" w:asciiTheme="majorEastAsia" w:hAnsiTheme="majorEastAsia" w:eastAsiaTheme="majorEastAsia" w:cstheme="majorEastAsia"/>
          <w:bCs/>
          <w:szCs w:val="21"/>
        </w:rPr>
        <w:fldChar w:fldCharType="separate"/>
      </w:r>
      <w:r>
        <w:rPr>
          <w:rFonts w:hint="eastAsia" w:ascii="新宋体" w:hAnsi="新宋体" w:eastAsia="新宋体" w:cs="新宋体"/>
          <w:bCs/>
          <w:szCs w:val="21"/>
        </w:rPr>
        <w:fldChar w:fldCharType="begin"/>
      </w:r>
      <w:r>
        <w:rPr>
          <w:rFonts w:hint="eastAsia" w:ascii="新宋体" w:hAnsi="新宋体" w:eastAsia="新宋体" w:cs="新宋体"/>
          <w:bCs/>
          <w:szCs w:val="21"/>
        </w:rPr>
        <w:instrText xml:space="preserve"> HYPERLINK \l _Toc18465 </w:instrText>
      </w:r>
      <w:r>
        <w:rPr>
          <w:rFonts w:hint="eastAsia" w:ascii="新宋体" w:hAnsi="新宋体" w:eastAsia="新宋体" w:cs="新宋体"/>
          <w:bCs/>
          <w:szCs w:val="21"/>
        </w:rPr>
        <w:fldChar w:fldCharType="separate"/>
      </w:r>
      <w:r>
        <w:rPr>
          <w:rFonts w:hint="eastAsia" w:ascii="新宋体" w:hAnsi="新宋体" w:eastAsia="新宋体" w:cs="新宋体"/>
          <w:szCs w:val="32"/>
        </w:rPr>
        <w:t>第一章 磋商邀请</w:t>
      </w:r>
      <w:r>
        <w:rPr>
          <w:rFonts w:hint="eastAsia" w:ascii="新宋体" w:hAnsi="新宋体" w:eastAsia="新宋体" w:cs="新宋体"/>
        </w:rPr>
        <w:tab/>
      </w:r>
      <w:r>
        <w:rPr>
          <w:rFonts w:hint="eastAsia" w:ascii="新宋体" w:hAnsi="新宋体" w:eastAsia="新宋体" w:cs="新宋体"/>
        </w:rPr>
        <w:fldChar w:fldCharType="begin"/>
      </w:r>
      <w:r>
        <w:rPr>
          <w:rFonts w:hint="eastAsia" w:ascii="新宋体" w:hAnsi="新宋体" w:eastAsia="新宋体" w:cs="新宋体"/>
        </w:rPr>
        <w:instrText xml:space="preserve"> PAGEREF _Toc18465 \h </w:instrText>
      </w:r>
      <w:r>
        <w:rPr>
          <w:rFonts w:hint="eastAsia" w:ascii="新宋体" w:hAnsi="新宋体" w:eastAsia="新宋体" w:cs="新宋体"/>
        </w:rPr>
        <w:fldChar w:fldCharType="separate"/>
      </w:r>
      <w:r>
        <w:rPr>
          <w:rFonts w:hint="eastAsia" w:ascii="新宋体" w:hAnsi="新宋体" w:eastAsia="新宋体" w:cs="新宋体"/>
        </w:rPr>
        <w:t>1</w:t>
      </w:r>
      <w:r>
        <w:rPr>
          <w:rFonts w:hint="eastAsia" w:ascii="新宋体" w:hAnsi="新宋体" w:eastAsia="新宋体" w:cs="新宋体"/>
        </w:rPr>
        <w:fldChar w:fldCharType="end"/>
      </w:r>
      <w:r>
        <w:rPr>
          <w:rFonts w:hint="eastAsia" w:ascii="新宋体" w:hAnsi="新宋体" w:eastAsia="新宋体" w:cs="新宋体"/>
          <w:bCs/>
          <w:szCs w:val="21"/>
        </w:rPr>
        <w:fldChar w:fldCharType="end"/>
      </w:r>
    </w:p>
    <w:p w14:paraId="28D0A3A9">
      <w:pPr>
        <w:pStyle w:val="19"/>
        <w:tabs>
          <w:tab w:val="right" w:leader="dot" w:pos="8844"/>
        </w:tabs>
        <w:rPr>
          <w:rFonts w:hint="eastAsia" w:ascii="新宋体" w:hAnsi="新宋体" w:eastAsia="新宋体" w:cs="新宋体"/>
        </w:rPr>
      </w:pPr>
      <w:r>
        <w:rPr>
          <w:rFonts w:hint="eastAsia" w:ascii="新宋体" w:hAnsi="新宋体" w:eastAsia="新宋体" w:cs="新宋体"/>
          <w:bCs/>
          <w:szCs w:val="21"/>
        </w:rPr>
        <w:fldChar w:fldCharType="begin"/>
      </w:r>
      <w:r>
        <w:rPr>
          <w:rFonts w:hint="eastAsia" w:ascii="新宋体" w:hAnsi="新宋体" w:eastAsia="新宋体" w:cs="新宋体"/>
          <w:bCs/>
          <w:szCs w:val="21"/>
        </w:rPr>
        <w:instrText xml:space="preserve"> HYPERLINK \l _Toc10458 </w:instrText>
      </w:r>
      <w:r>
        <w:rPr>
          <w:rFonts w:hint="eastAsia" w:ascii="新宋体" w:hAnsi="新宋体" w:eastAsia="新宋体" w:cs="新宋体"/>
          <w:bCs/>
          <w:szCs w:val="21"/>
        </w:rPr>
        <w:fldChar w:fldCharType="separate"/>
      </w:r>
      <w:r>
        <w:rPr>
          <w:rFonts w:hint="eastAsia" w:ascii="新宋体" w:hAnsi="新宋体" w:eastAsia="新宋体" w:cs="新宋体"/>
        </w:rPr>
        <w:t>第二章 磋商须知</w:t>
      </w:r>
      <w:r>
        <w:rPr>
          <w:rFonts w:hint="eastAsia" w:ascii="新宋体" w:hAnsi="新宋体" w:eastAsia="新宋体" w:cs="新宋体"/>
        </w:rPr>
        <w:tab/>
      </w:r>
      <w:r>
        <w:rPr>
          <w:rFonts w:hint="eastAsia" w:ascii="新宋体" w:hAnsi="新宋体" w:eastAsia="新宋体" w:cs="新宋体"/>
        </w:rPr>
        <w:fldChar w:fldCharType="begin"/>
      </w:r>
      <w:r>
        <w:rPr>
          <w:rFonts w:hint="eastAsia" w:ascii="新宋体" w:hAnsi="新宋体" w:eastAsia="新宋体" w:cs="新宋体"/>
        </w:rPr>
        <w:instrText xml:space="preserve"> PAGEREF _Toc10458 \h </w:instrText>
      </w:r>
      <w:r>
        <w:rPr>
          <w:rFonts w:hint="eastAsia" w:ascii="新宋体" w:hAnsi="新宋体" w:eastAsia="新宋体" w:cs="新宋体"/>
        </w:rPr>
        <w:fldChar w:fldCharType="separate"/>
      </w:r>
      <w:r>
        <w:rPr>
          <w:rFonts w:hint="eastAsia" w:ascii="新宋体" w:hAnsi="新宋体" w:eastAsia="新宋体" w:cs="新宋体"/>
        </w:rPr>
        <w:t>4</w:t>
      </w:r>
      <w:r>
        <w:rPr>
          <w:rFonts w:hint="eastAsia" w:ascii="新宋体" w:hAnsi="新宋体" w:eastAsia="新宋体" w:cs="新宋体"/>
        </w:rPr>
        <w:fldChar w:fldCharType="end"/>
      </w:r>
      <w:r>
        <w:rPr>
          <w:rFonts w:hint="eastAsia" w:ascii="新宋体" w:hAnsi="新宋体" w:eastAsia="新宋体" w:cs="新宋体"/>
          <w:bCs/>
          <w:szCs w:val="21"/>
        </w:rPr>
        <w:fldChar w:fldCharType="end"/>
      </w:r>
    </w:p>
    <w:p w14:paraId="53D168F4">
      <w:pPr>
        <w:pStyle w:val="16"/>
        <w:tabs>
          <w:tab w:val="right" w:leader="dot" w:pos="8844"/>
        </w:tabs>
      </w:pPr>
      <w:r>
        <w:rPr>
          <w:rFonts w:hint="eastAsia" w:asciiTheme="majorEastAsia" w:hAnsiTheme="majorEastAsia" w:eastAsiaTheme="majorEastAsia" w:cstheme="majorEastAsia"/>
          <w:bCs/>
          <w:szCs w:val="21"/>
        </w:rPr>
        <w:fldChar w:fldCharType="begin"/>
      </w:r>
      <w:r>
        <w:rPr>
          <w:rFonts w:hint="eastAsia" w:asciiTheme="majorEastAsia" w:hAnsiTheme="majorEastAsia" w:eastAsiaTheme="majorEastAsia" w:cstheme="majorEastAsia"/>
          <w:bCs/>
          <w:szCs w:val="21"/>
        </w:rPr>
        <w:instrText xml:space="preserve"> HYPERLINK \l _Toc13179 </w:instrText>
      </w:r>
      <w:r>
        <w:rPr>
          <w:rFonts w:hint="eastAsia" w:asciiTheme="majorEastAsia" w:hAnsiTheme="majorEastAsia" w:eastAsiaTheme="majorEastAsia" w:cstheme="majorEastAsia"/>
          <w:bCs/>
          <w:szCs w:val="21"/>
        </w:rPr>
        <w:fldChar w:fldCharType="separate"/>
      </w:r>
      <w:r>
        <w:rPr>
          <w:rFonts w:hint="eastAsia"/>
          <w:lang w:eastAsia="zh-CN"/>
        </w:rPr>
        <w:t>第一节 磋商须知前附表</w:t>
      </w:r>
      <w:r>
        <w:tab/>
      </w:r>
      <w:r>
        <w:fldChar w:fldCharType="begin"/>
      </w:r>
      <w:r>
        <w:instrText xml:space="preserve"> PAGEREF _Toc13179 \h </w:instrText>
      </w:r>
      <w:r>
        <w:fldChar w:fldCharType="separate"/>
      </w:r>
      <w:r>
        <w:t>4</w:t>
      </w:r>
      <w:r>
        <w:fldChar w:fldCharType="end"/>
      </w:r>
      <w:r>
        <w:rPr>
          <w:rFonts w:hint="eastAsia" w:asciiTheme="majorEastAsia" w:hAnsiTheme="majorEastAsia" w:eastAsiaTheme="majorEastAsia" w:cstheme="majorEastAsia"/>
          <w:bCs/>
          <w:szCs w:val="21"/>
        </w:rPr>
        <w:fldChar w:fldCharType="end"/>
      </w:r>
    </w:p>
    <w:p w14:paraId="7B5D0ACE">
      <w:pPr>
        <w:pStyle w:val="16"/>
        <w:tabs>
          <w:tab w:val="right" w:leader="dot" w:pos="8844"/>
        </w:tabs>
      </w:pPr>
      <w:r>
        <w:rPr>
          <w:rFonts w:hint="eastAsia" w:asciiTheme="majorEastAsia" w:hAnsiTheme="majorEastAsia" w:eastAsiaTheme="majorEastAsia" w:cstheme="majorEastAsia"/>
          <w:bCs/>
          <w:szCs w:val="21"/>
        </w:rPr>
        <w:fldChar w:fldCharType="begin"/>
      </w:r>
      <w:r>
        <w:rPr>
          <w:rFonts w:hint="eastAsia" w:asciiTheme="majorEastAsia" w:hAnsiTheme="majorEastAsia" w:eastAsiaTheme="majorEastAsia" w:cstheme="majorEastAsia"/>
          <w:bCs/>
          <w:szCs w:val="21"/>
        </w:rPr>
        <w:instrText xml:space="preserve"> HYPERLINK \l _Toc24077 </w:instrText>
      </w:r>
      <w:r>
        <w:rPr>
          <w:rFonts w:hint="eastAsia" w:asciiTheme="majorEastAsia" w:hAnsiTheme="majorEastAsia" w:eastAsiaTheme="majorEastAsia" w:cstheme="majorEastAsia"/>
          <w:bCs/>
          <w:szCs w:val="21"/>
        </w:rPr>
        <w:fldChar w:fldCharType="separate"/>
      </w:r>
      <w:r>
        <w:rPr>
          <w:rFonts w:hint="eastAsia"/>
        </w:rPr>
        <w:t>第二节  磋商须知正文</w:t>
      </w:r>
      <w:r>
        <w:tab/>
      </w:r>
      <w:r>
        <w:fldChar w:fldCharType="begin"/>
      </w:r>
      <w:r>
        <w:instrText xml:space="preserve"> PAGEREF _Toc24077 \h </w:instrText>
      </w:r>
      <w:r>
        <w:fldChar w:fldCharType="separate"/>
      </w:r>
      <w:r>
        <w:t>4</w:t>
      </w:r>
      <w:r>
        <w:fldChar w:fldCharType="end"/>
      </w:r>
      <w:r>
        <w:rPr>
          <w:rFonts w:hint="eastAsia" w:asciiTheme="majorEastAsia" w:hAnsiTheme="majorEastAsia" w:eastAsiaTheme="majorEastAsia" w:cstheme="majorEastAsia"/>
          <w:bCs/>
          <w:szCs w:val="21"/>
        </w:rPr>
        <w:fldChar w:fldCharType="end"/>
      </w:r>
    </w:p>
    <w:p w14:paraId="00D78EF9">
      <w:pPr>
        <w:pStyle w:val="19"/>
        <w:tabs>
          <w:tab w:val="right" w:leader="dot" w:pos="8844"/>
        </w:tabs>
      </w:pPr>
      <w:r>
        <w:rPr>
          <w:rFonts w:hint="eastAsia" w:asciiTheme="majorEastAsia" w:hAnsiTheme="majorEastAsia" w:eastAsiaTheme="majorEastAsia" w:cstheme="majorEastAsia"/>
          <w:bCs/>
          <w:szCs w:val="21"/>
        </w:rPr>
        <w:fldChar w:fldCharType="begin"/>
      </w:r>
      <w:r>
        <w:rPr>
          <w:rFonts w:hint="eastAsia" w:asciiTheme="majorEastAsia" w:hAnsiTheme="majorEastAsia" w:eastAsiaTheme="majorEastAsia" w:cstheme="majorEastAsia"/>
          <w:bCs/>
          <w:szCs w:val="21"/>
        </w:rPr>
        <w:instrText xml:space="preserve"> HYPERLINK \l _Toc6884 </w:instrText>
      </w:r>
      <w:r>
        <w:rPr>
          <w:rFonts w:hint="eastAsia" w:asciiTheme="majorEastAsia" w:hAnsiTheme="majorEastAsia" w:eastAsiaTheme="majorEastAsia" w:cstheme="majorEastAsia"/>
          <w:bCs/>
          <w:szCs w:val="21"/>
        </w:rPr>
        <w:fldChar w:fldCharType="separate"/>
      </w:r>
      <w:r>
        <w:rPr>
          <w:rFonts w:hint="eastAsia"/>
          <w:lang w:val="en-US" w:eastAsia="zh-CN"/>
        </w:rPr>
        <w:t>第三章 采购需求</w:t>
      </w:r>
      <w:r>
        <w:tab/>
      </w:r>
      <w:r>
        <w:fldChar w:fldCharType="begin"/>
      </w:r>
      <w:r>
        <w:instrText xml:space="preserve"> PAGEREF _Toc6884 \h </w:instrText>
      </w:r>
      <w:r>
        <w:fldChar w:fldCharType="separate"/>
      </w:r>
      <w:r>
        <w:t>16</w:t>
      </w:r>
      <w:r>
        <w:fldChar w:fldCharType="end"/>
      </w:r>
      <w:r>
        <w:rPr>
          <w:rFonts w:hint="eastAsia" w:asciiTheme="majorEastAsia" w:hAnsiTheme="majorEastAsia" w:eastAsiaTheme="majorEastAsia" w:cstheme="majorEastAsia"/>
          <w:bCs/>
          <w:szCs w:val="21"/>
        </w:rPr>
        <w:fldChar w:fldCharType="end"/>
      </w:r>
    </w:p>
    <w:p w14:paraId="6A167E24">
      <w:pPr>
        <w:pStyle w:val="19"/>
        <w:tabs>
          <w:tab w:val="right" w:leader="dot" w:pos="8844"/>
        </w:tabs>
      </w:pPr>
      <w:r>
        <w:rPr>
          <w:rFonts w:hint="eastAsia" w:asciiTheme="majorEastAsia" w:hAnsiTheme="majorEastAsia" w:eastAsiaTheme="majorEastAsia" w:cstheme="majorEastAsia"/>
          <w:bCs/>
          <w:szCs w:val="21"/>
        </w:rPr>
        <w:fldChar w:fldCharType="begin"/>
      </w:r>
      <w:r>
        <w:rPr>
          <w:rFonts w:hint="eastAsia" w:asciiTheme="majorEastAsia" w:hAnsiTheme="majorEastAsia" w:eastAsiaTheme="majorEastAsia" w:cstheme="majorEastAsia"/>
          <w:bCs/>
          <w:szCs w:val="21"/>
        </w:rPr>
        <w:instrText xml:space="preserve"> HYPERLINK \l _Toc6889 </w:instrText>
      </w:r>
      <w:r>
        <w:rPr>
          <w:rFonts w:hint="eastAsia" w:asciiTheme="majorEastAsia" w:hAnsiTheme="majorEastAsia" w:eastAsiaTheme="majorEastAsia" w:cstheme="majorEastAsia"/>
          <w:bCs/>
          <w:szCs w:val="21"/>
        </w:rPr>
        <w:fldChar w:fldCharType="separate"/>
      </w:r>
      <w:r>
        <w:rPr>
          <w:rFonts w:hint="eastAsia"/>
          <w:lang w:val="en-US" w:eastAsia="zh-CN"/>
        </w:rPr>
        <w:t>第四章 政府采购合同条款</w:t>
      </w:r>
      <w:r>
        <w:tab/>
      </w:r>
      <w:r>
        <w:fldChar w:fldCharType="begin"/>
      </w:r>
      <w:r>
        <w:instrText xml:space="preserve"> PAGEREF _Toc6889 \h </w:instrText>
      </w:r>
      <w:r>
        <w:fldChar w:fldCharType="separate"/>
      </w:r>
      <w:r>
        <w:t>23</w:t>
      </w:r>
      <w:r>
        <w:fldChar w:fldCharType="end"/>
      </w:r>
      <w:r>
        <w:rPr>
          <w:rFonts w:hint="eastAsia" w:asciiTheme="majorEastAsia" w:hAnsiTheme="majorEastAsia" w:eastAsiaTheme="majorEastAsia" w:cstheme="majorEastAsia"/>
          <w:bCs/>
          <w:szCs w:val="21"/>
        </w:rPr>
        <w:fldChar w:fldCharType="end"/>
      </w:r>
    </w:p>
    <w:p w14:paraId="09336E5D">
      <w:pPr>
        <w:pStyle w:val="16"/>
        <w:tabs>
          <w:tab w:val="right" w:leader="dot" w:pos="8844"/>
        </w:tabs>
      </w:pPr>
      <w:r>
        <w:rPr>
          <w:rFonts w:hint="eastAsia" w:asciiTheme="majorEastAsia" w:hAnsiTheme="majorEastAsia" w:eastAsiaTheme="majorEastAsia" w:cstheme="majorEastAsia"/>
          <w:bCs/>
          <w:szCs w:val="21"/>
        </w:rPr>
        <w:fldChar w:fldCharType="begin"/>
      </w:r>
      <w:r>
        <w:rPr>
          <w:rFonts w:hint="eastAsia" w:asciiTheme="majorEastAsia" w:hAnsiTheme="majorEastAsia" w:eastAsiaTheme="majorEastAsia" w:cstheme="majorEastAsia"/>
          <w:bCs/>
          <w:szCs w:val="21"/>
        </w:rPr>
        <w:instrText xml:space="preserve"> HYPERLINK \l _Toc29362 </w:instrText>
      </w:r>
      <w:r>
        <w:rPr>
          <w:rFonts w:hint="eastAsia" w:asciiTheme="majorEastAsia" w:hAnsiTheme="majorEastAsia" w:eastAsiaTheme="majorEastAsia" w:cstheme="majorEastAsia"/>
          <w:bCs/>
          <w:szCs w:val="21"/>
        </w:rPr>
        <w:fldChar w:fldCharType="separate"/>
      </w:r>
      <w:r>
        <w:rPr>
          <w:rFonts w:hint="eastAsia"/>
          <w:lang w:eastAsia="zh-CN"/>
        </w:rPr>
        <w:t>第一节</w:t>
      </w:r>
      <w:r>
        <w:rPr>
          <w:rFonts w:hint="eastAsia"/>
          <w:lang w:val="en-US" w:eastAsia="zh-CN"/>
        </w:rPr>
        <w:t xml:space="preserve">  </w:t>
      </w:r>
      <w:r>
        <w:rPr>
          <w:rFonts w:hint="eastAsia"/>
        </w:rPr>
        <w:t>政府采购合同协议书</w:t>
      </w:r>
      <w:r>
        <w:tab/>
      </w:r>
      <w:r>
        <w:fldChar w:fldCharType="begin"/>
      </w:r>
      <w:r>
        <w:instrText xml:space="preserve"> PAGEREF _Toc29362 \h </w:instrText>
      </w:r>
      <w:r>
        <w:fldChar w:fldCharType="separate"/>
      </w:r>
      <w:r>
        <w:t>23</w:t>
      </w:r>
      <w:r>
        <w:fldChar w:fldCharType="end"/>
      </w:r>
      <w:r>
        <w:rPr>
          <w:rFonts w:hint="eastAsia" w:asciiTheme="majorEastAsia" w:hAnsiTheme="majorEastAsia" w:eastAsiaTheme="majorEastAsia" w:cstheme="majorEastAsia"/>
          <w:bCs/>
          <w:szCs w:val="21"/>
        </w:rPr>
        <w:fldChar w:fldCharType="end"/>
      </w:r>
    </w:p>
    <w:p w14:paraId="386AE241">
      <w:pPr>
        <w:pStyle w:val="16"/>
        <w:tabs>
          <w:tab w:val="right" w:leader="dot" w:pos="8844"/>
        </w:tabs>
      </w:pPr>
      <w:r>
        <w:rPr>
          <w:rFonts w:hint="eastAsia" w:asciiTheme="majorEastAsia" w:hAnsiTheme="majorEastAsia" w:eastAsiaTheme="majorEastAsia" w:cstheme="majorEastAsia"/>
          <w:bCs/>
          <w:szCs w:val="21"/>
        </w:rPr>
        <w:fldChar w:fldCharType="begin"/>
      </w:r>
      <w:r>
        <w:rPr>
          <w:rFonts w:hint="eastAsia" w:asciiTheme="majorEastAsia" w:hAnsiTheme="majorEastAsia" w:eastAsiaTheme="majorEastAsia" w:cstheme="majorEastAsia"/>
          <w:bCs/>
          <w:szCs w:val="21"/>
        </w:rPr>
        <w:instrText xml:space="preserve"> HYPERLINK \l _Toc12671 </w:instrText>
      </w:r>
      <w:r>
        <w:rPr>
          <w:rFonts w:hint="eastAsia" w:asciiTheme="majorEastAsia" w:hAnsiTheme="majorEastAsia" w:eastAsiaTheme="majorEastAsia" w:cstheme="majorEastAsia"/>
          <w:bCs/>
          <w:szCs w:val="21"/>
        </w:rPr>
        <w:fldChar w:fldCharType="separate"/>
      </w:r>
      <w:r>
        <w:rPr>
          <w:rFonts w:hint="eastAsia"/>
          <w:lang w:eastAsia="zh-CN"/>
        </w:rPr>
        <w:t>第</w:t>
      </w:r>
      <w:r>
        <w:rPr>
          <w:rFonts w:hint="eastAsia"/>
        </w:rPr>
        <w:t>二</w:t>
      </w:r>
      <w:r>
        <w:rPr>
          <w:rFonts w:hint="eastAsia"/>
          <w:lang w:eastAsia="zh-CN"/>
        </w:rPr>
        <w:t>节</w:t>
      </w:r>
      <w:r>
        <w:rPr>
          <w:rFonts w:hint="eastAsia"/>
          <w:lang w:val="en-US" w:eastAsia="zh-CN"/>
        </w:rPr>
        <w:t xml:space="preserve">  </w:t>
      </w:r>
      <w:r>
        <w:rPr>
          <w:rFonts w:hint="eastAsia"/>
          <w:lang w:eastAsia="zh-CN"/>
        </w:rPr>
        <w:t>政府采购合同通用条款</w:t>
      </w:r>
      <w:r>
        <w:tab/>
      </w:r>
      <w:r>
        <w:fldChar w:fldCharType="begin"/>
      </w:r>
      <w:r>
        <w:instrText xml:space="preserve"> PAGEREF _Toc12671 \h </w:instrText>
      </w:r>
      <w:r>
        <w:fldChar w:fldCharType="separate"/>
      </w:r>
      <w:r>
        <w:t>25</w:t>
      </w:r>
      <w:r>
        <w:fldChar w:fldCharType="end"/>
      </w:r>
      <w:r>
        <w:rPr>
          <w:rFonts w:hint="eastAsia" w:asciiTheme="majorEastAsia" w:hAnsiTheme="majorEastAsia" w:eastAsiaTheme="majorEastAsia" w:cstheme="majorEastAsia"/>
          <w:bCs/>
          <w:szCs w:val="21"/>
        </w:rPr>
        <w:fldChar w:fldCharType="end"/>
      </w:r>
    </w:p>
    <w:p w14:paraId="2DEA9ABA">
      <w:pPr>
        <w:pStyle w:val="16"/>
        <w:tabs>
          <w:tab w:val="right" w:leader="dot" w:pos="8844"/>
        </w:tabs>
      </w:pPr>
      <w:r>
        <w:rPr>
          <w:rFonts w:hint="eastAsia" w:asciiTheme="majorEastAsia" w:hAnsiTheme="majorEastAsia" w:eastAsiaTheme="majorEastAsia" w:cstheme="majorEastAsia"/>
          <w:bCs/>
          <w:szCs w:val="21"/>
        </w:rPr>
        <w:fldChar w:fldCharType="begin"/>
      </w:r>
      <w:r>
        <w:rPr>
          <w:rFonts w:hint="eastAsia" w:asciiTheme="majorEastAsia" w:hAnsiTheme="majorEastAsia" w:eastAsiaTheme="majorEastAsia" w:cstheme="majorEastAsia"/>
          <w:bCs/>
          <w:szCs w:val="21"/>
        </w:rPr>
        <w:instrText xml:space="preserve"> HYPERLINK \l _Toc31116 </w:instrText>
      </w:r>
      <w:r>
        <w:rPr>
          <w:rFonts w:hint="eastAsia" w:asciiTheme="majorEastAsia" w:hAnsiTheme="majorEastAsia" w:eastAsiaTheme="majorEastAsia" w:cstheme="majorEastAsia"/>
          <w:bCs/>
          <w:szCs w:val="21"/>
        </w:rPr>
        <w:fldChar w:fldCharType="separate"/>
      </w:r>
      <w:r>
        <w:rPr>
          <w:rFonts w:hint="eastAsia"/>
          <w:lang w:val="en-US" w:eastAsia="zh-CN"/>
        </w:rPr>
        <w:t>第三节  政府采购合同专用条款</w:t>
      </w:r>
      <w:r>
        <w:tab/>
      </w:r>
      <w:r>
        <w:fldChar w:fldCharType="begin"/>
      </w:r>
      <w:r>
        <w:instrText xml:space="preserve"> PAGEREF _Toc31116 \h </w:instrText>
      </w:r>
      <w:r>
        <w:fldChar w:fldCharType="separate"/>
      </w:r>
      <w:r>
        <w:t>26</w:t>
      </w:r>
      <w:r>
        <w:fldChar w:fldCharType="end"/>
      </w:r>
      <w:r>
        <w:rPr>
          <w:rFonts w:hint="eastAsia" w:asciiTheme="majorEastAsia" w:hAnsiTheme="majorEastAsia" w:eastAsiaTheme="majorEastAsia" w:cstheme="majorEastAsia"/>
          <w:bCs/>
          <w:szCs w:val="21"/>
        </w:rPr>
        <w:fldChar w:fldCharType="end"/>
      </w:r>
    </w:p>
    <w:p w14:paraId="5FFF658A">
      <w:pPr>
        <w:pStyle w:val="19"/>
        <w:tabs>
          <w:tab w:val="right" w:leader="dot" w:pos="8844"/>
        </w:tabs>
      </w:pPr>
      <w:r>
        <w:rPr>
          <w:rFonts w:hint="eastAsia" w:asciiTheme="majorEastAsia" w:hAnsiTheme="majorEastAsia" w:eastAsiaTheme="majorEastAsia" w:cstheme="majorEastAsia"/>
          <w:bCs/>
          <w:szCs w:val="21"/>
        </w:rPr>
        <w:fldChar w:fldCharType="begin"/>
      </w:r>
      <w:r>
        <w:rPr>
          <w:rFonts w:hint="eastAsia" w:asciiTheme="majorEastAsia" w:hAnsiTheme="majorEastAsia" w:eastAsiaTheme="majorEastAsia" w:cstheme="majorEastAsia"/>
          <w:bCs/>
          <w:szCs w:val="21"/>
        </w:rPr>
        <w:instrText xml:space="preserve"> HYPERLINK \l _Toc21296 </w:instrText>
      </w:r>
      <w:r>
        <w:rPr>
          <w:rFonts w:hint="eastAsia" w:asciiTheme="majorEastAsia" w:hAnsiTheme="majorEastAsia" w:eastAsiaTheme="majorEastAsia" w:cstheme="majorEastAsia"/>
          <w:bCs/>
          <w:szCs w:val="21"/>
        </w:rPr>
        <w:fldChar w:fldCharType="separate"/>
      </w:r>
      <w:r>
        <w:rPr>
          <w:rFonts w:hint="eastAsia"/>
        </w:rPr>
        <w:t>第五章 响应文件组成</w:t>
      </w:r>
      <w:r>
        <w:tab/>
      </w:r>
      <w:r>
        <w:fldChar w:fldCharType="begin"/>
      </w:r>
      <w:r>
        <w:instrText xml:space="preserve"> PAGEREF _Toc21296 \h </w:instrText>
      </w:r>
      <w:r>
        <w:fldChar w:fldCharType="separate"/>
      </w:r>
      <w:r>
        <w:t>28</w:t>
      </w:r>
      <w:r>
        <w:fldChar w:fldCharType="end"/>
      </w:r>
      <w:r>
        <w:rPr>
          <w:rFonts w:hint="eastAsia" w:asciiTheme="majorEastAsia" w:hAnsiTheme="majorEastAsia" w:eastAsiaTheme="majorEastAsia" w:cstheme="majorEastAsia"/>
          <w:bCs/>
          <w:szCs w:val="21"/>
        </w:rPr>
        <w:fldChar w:fldCharType="end"/>
      </w:r>
    </w:p>
    <w:p w14:paraId="1C8B80BF">
      <w:pPr>
        <w:pStyle w:val="16"/>
        <w:tabs>
          <w:tab w:val="right" w:leader="dot" w:pos="8844"/>
        </w:tabs>
      </w:pPr>
      <w:r>
        <w:rPr>
          <w:rFonts w:hint="eastAsia" w:asciiTheme="majorEastAsia" w:hAnsiTheme="majorEastAsia" w:eastAsiaTheme="majorEastAsia" w:cstheme="majorEastAsia"/>
          <w:bCs/>
          <w:szCs w:val="21"/>
        </w:rPr>
        <w:fldChar w:fldCharType="begin"/>
      </w:r>
      <w:r>
        <w:rPr>
          <w:rFonts w:hint="eastAsia" w:asciiTheme="majorEastAsia" w:hAnsiTheme="majorEastAsia" w:eastAsiaTheme="majorEastAsia" w:cstheme="majorEastAsia"/>
          <w:bCs/>
          <w:szCs w:val="21"/>
        </w:rPr>
        <w:instrText xml:space="preserve"> HYPERLINK \l _Toc20571 </w:instrText>
      </w:r>
      <w:r>
        <w:rPr>
          <w:rFonts w:hint="eastAsia" w:asciiTheme="majorEastAsia" w:hAnsiTheme="majorEastAsia" w:eastAsiaTheme="majorEastAsia" w:cstheme="majorEastAsia"/>
          <w:bCs/>
          <w:szCs w:val="21"/>
        </w:rPr>
        <w:fldChar w:fldCharType="separate"/>
      </w:r>
      <w:r>
        <w:rPr>
          <w:rFonts w:hint="eastAsia"/>
          <w:lang w:val="en-US" w:eastAsia="zh-CN"/>
        </w:rPr>
        <w:t>一</w:t>
      </w:r>
      <w:r>
        <w:rPr>
          <w:rFonts w:hint="eastAsia"/>
        </w:rPr>
        <w:t>、磋商响应声明</w:t>
      </w:r>
      <w:r>
        <w:tab/>
      </w:r>
      <w:r>
        <w:fldChar w:fldCharType="begin"/>
      </w:r>
      <w:r>
        <w:instrText xml:space="preserve"> PAGEREF _Toc20571 \h </w:instrText>
      </w:r>
      <w:r>
        <w:fldChar w:fldCharType="separate"/>
      </w:r>
      <w:r>
        <w:t>31</w:t>
      </w:r>
      <w:r>
        <w:fldChar w:fldCharType="end"/>
      </w:r>
      <w:r>
        <w:rPr>
          <w:rFonts w:hint="eastAsia" w:asciiTheme="majorEastAsia" w:hAnsiTheme="majorEastAsia" w:eastAsiaTheme="majorEastAsia" w:cstheme="majorEastAsia"/>
          <w:bCs/>
          <w:szCs w:val="21"/>
        </w:rPr>
        <w:fldChar w:fldCharType="end"/>
      </w:r>
    </w:p>
    <w:p w14:paraId="13A399AE">
      <w:pPr>
        <w:pStyle w:val="16"/>
        <w:tabs>
          <w:tab w:val="right" w:leader="dot" w:pos="8844"/>
        </w:tabs>
      </w:pPr>
      <w:r>
        <w:rPr>
          <w:rFonts w:hint="eastAsia" w:asciiTheme="majorEastAsia" w:hAnsiTheme="majorEastAsia" w:eastAsiaTheme="majorEastAsia" w:cstheme="majorEastAsia"/>
          <w:bCs/>
          <w:szCs w:val="21"/>
        </w:rPr>
        <w:fldChar w:fldCharType="begin"/>
      </w:r>
      <w:r>
        <w:rPr>
          <w:rFonts w:hint="eastAsia" w:asciiTheme="majorEastAsia" w:hAnsiTheme="majorEastAsia" w:eastAsiaTheme="majorEastAsia" w:cstheme="majorEastAsia"/>
          <w:bCs/>
          <w:szCs w:val="21"/>
        </w:rPr>
        <w:instrText xml:space="preserve"> HYPERLINK \l _Toc11806 </w:instrText>
      </w:r>
      <w:r>
        <w:rPr>
          <w:rFonts w:hint="eastAsia" w:asciiTheme="majorEastAsia" w:hAnsiTheme="majorEastAsia" w:eastAsiaTheme="majorEastAsia" w:cstheme="majorEastAsia"/>
          <w:bCs/>
          <w:szCs w:val="21"/>
        </w:rPr>
        <w:fldChar w:fldCharType="separate"/>
      </w:r>
      <w:r>
        <w:rPr>
          <w:rFonts w:hint="eastAsia"/>
          <w:lang w:val="en-US" w:eastAsia="zh-CN"/>
        </w:rPr>
        <w:t>二、法定代表人身份证明</w:t>
      </w:r>
      <w:r>
        <w:tab/>
      </w:r>
      <w:r>
        <w:fldChar w:fldCharType="begin"/>
      </w:r>
      <w:r>
        <w:instrText xml:space="preserve"> PAGEREF _Toc11806 \h </w:instrText>
      </w:r>
      <w:r>
        <w:fldChar w:fldCharType="separate"/>
      </w:r>
      <w:r>
        <w:t>32</w:t>
      </w:r>
      <w:r>
        <w:fldChar w:fldCharType="end"/>
      </w:r>
      <w:r>
        <w:rPr>
          <w:rFonts w:hint="eastAsia" w:asciiTheme="majorEastAsia" w:hAnsiTheme="majorEastAsia" w:eastAsiaTheme="majorEastAsia" w:cstheme="majorEastAsia"/>
          <w:bCs/>
          <w:szCs w:val="21"/>
        </w:rPr>
        <w:fldChar w:fldCharType="end"/>
      </w:r>
    </w:p>
    <w:p w14:paraId="0F6C549A">
      <w:pPr>
        <w:pStyle w:val="16"/>
        <w:tabs>
          <w:tab w:val="right" w:leader="dot" w:pos="8844"/>
        </w:tabs>
      </w:pPr>
      <w:r>
        <w:rPr>
          <w:rFonts w:hint="eastAsia" w:asciiTheme="majorEastAsia" w:hAnsiTheme="majorEastAsia" w:eastAsiaTheme="majorEastAsia" w:cstheme="majorEastAsia"/>
          <w:bCs/>
          <w:szCs w:val="21"/>
        </w:rPr>
        <w:fldChar w:fldCharType="begin"/>
      </w:r>
      <w:r>
        <w:rPr>
          <w:rFonts w:hint="eastAsia" w:asciiTheme="majorEastAsia" w:hAnsiTheme="majorEastAsia" w:eastAsiaTheme="majorEastAsia" w:cstheme="majorEastAsia"/>
          <w:bCs/>
          <w:szCs w:val="21"/>
        </w:rPr>
        <w:instrText xml:space="preserve"> HYPERLINK \l _Toc28355 </w:instrText>
      </w:r>
      <w:r>
        <w:rPr>
          <w:rFonts w:hint="eastAsia" w:asciiTheme="majorEastAsia" w:hAnsiTheme="majorEastAsia" w:eastAsiaTheme="majorEastAsia" w:cstheme="majorEastAsia"/>
          <w:bCs/>
          <w:szCs w:val="21"/>
        </w:rPr>
        <w:fldChar w:fldCharType="separate"/>
      </w:r>
      <w:r>
        <w:rPr>
          <w:rFonts w:hint="eastAsia"/>
          <w:lang w:val="en-US" w:eastAsia="zh-CN"/>
        </w:rPr>
        <w:t>三、法定代表人授权书</w:t>
      </w:r>
      <w:r>
        <w:tab/>
      </w:r>
      <w:r>
        <w:fldChar w:fldCharType="begin"/>
      </w:r>
      <w:r>
        <w:instrText xml:space="preserve"> PAGEREF _Toc28355 \h </w:instrText>
      </w:r>
      <w:r>
        <w:fldChar w:fldCharType="separate"/>
      </w:r>
      <w:r>
        <w:t>33</w:t>
      </w:r>
      <w:r>
        <w:fldChar w:fldCharType="end"/>
      </w:r>
      <w:r>
        <w:rPr>
          <w:rFonts w:hint="eastAsia" w:asciiTheme="majorEastAsia" w:hAnsiTheme="majorEastAsia" w:eastAsiaTheme="majorEastAsia" w:cstheme="majorEastAsia"/>
          <w:bCs/>
          <w:szCs w:val="21"/>
        </w:rPr>
        <w:fldChar w:fldCharType="end"/>
      </w:r>
    </w:p>
    <w:p w14:paraId="63A6C26C">
      <w:pPr>
        <w:pStyle w:val="16"/>
        <w:tabs>
          <w:tab w:val="right" w:leader="dot" w:pos="8844"/>
        </w:tabs>
      </w:pPr>
      <w:r>
        <w:rPr>
          <w:rFonts w:hint="eastAsia" w:asciiTheme="majorEastAsia" w:hAnsiTheme="majorEastAsia" w:eastAsiaTheme="majorEastAsia" w:cstheme="majorEastAsia"/>
          <w:bCs/>
          <w:szCs w:val="21"/>
        </w:rPr>
        <w:fldChar w:fldCharType="begin"/>
      </w:r>
      <w:r>
        <w:rPr>
          <w:rFonts w:hint="eastAsia" w:asciiTheme="majorEastAsia" w:hAnsiTheme="majorEastAsia" w:eastAsiaTheme="majorEastAsia" w:cstheme="majorEastAsia"/>
          <w:bCs/>
          <w:szCs w:val="21"/>
        </w:rPr>
        <w:instrText xml:space="preserve"> HYPERLINK \l _Toc10935 </w:instrText>
      </w:r>
      <w:r>
        <w:rPr>
          <w:rFonts w:hint="eastAsia" w:asciiTheme="majorEastAsia" w:hAnsiTheme="majorEastAsia" w:eastAsiaTheme="majorEastAsia" w:cstheme="majorEastAsia"/>
          <w:bCs/>
          <w:szCs w:val="21"/>
        </w:rPr>
        <w:fldChar w:fldCharType="separate"/>
      </w:r>
      <w:r>
        <w:rPr>
          <w:rFonts w:hint="eastAsia"/>
          <w:lang w:val="en-US" w:eastAsia="zh-CN"/>
        </w:rPr>
        <w:t>四、保证金缴纳及证明材料</w:t>
      </w:r>
      <w:r>
        <w:tab/>
      </w:r>
      <w:r>
        <w:fldChar w:fldCharType="begin"/>
      </w:r>
      <w:r>
        <w:instrText xml:space="preserve"> PAGEREF _Toc10935 \h </w:instrText>
      </w:r>
      <w:r>
        <w:fldChar w:fldCharType="separate"/>
      </w:r>
      <w:r>
        <w:t>34</w:t>
      </w:r>
      <w:r>
        <w:fldChar w:fldCharType="end"/>
      </w:r>
      <w:r>
        <w:rPr>
          <w:rFonts w:hint="eastAsia" w:asciiTheme="majorEastAsia" w:hAnsiTheme="majorEastAsia" w:eastAsiaTheme="majorEastAsia" w:cstheme="majorEastAsia"/>
          <w:bCs/>
          <w:szCs w:val="21"/>
        </w:rPr>
        <w:fldChar w:fldCharType="end"/>
      </w:r>
    </w:p>
    <w:p w14:paraId="71A0A414">
      <w:pPr>
        <w:pStyle w:val="16"/>
        <w:tabs>
          <w:tab w:val="right" w:leader="dot" w:pos="8844"/>
        </w:tabs>
      </w:pPr>
      <w:r>
        <w:rPr>
          <w:rFonts w:hint="eastAsia" w:asciiTheme="majorEastAsia" w:hAnsiTheme="majorEastAsia" w:eastAsiaTheme="majorEastAsia" w:cstheme="majorEastAsia"/>
          <w:bCs/>
          <w:szCs w:val="21"/>
        </w:rPr>
        <w:fldChar w:fldCharType="begin"/>
      </w:r>
      <w:r>
        <w:rPr>
          <w:rFonts w:hint="eastAsia" w:asciiTheme="majorEastAsia" w:hAnsiTheme="majorEastAsia" w:eastAsiaTheme="majorEastAsia" w:cstheme="majorEastAsia"/>
          <w:bCs/>
          <w:szCs w:val="21"/>
        </w:rPr>
        <w:instrText xml:space="preserve"> HYPERLINK \l _Toc6691 </w:instrText>
      </w:r>
      <w:r>
        <w:rPr>
          <w:rFonts w:hint="eastAsia" w:asciiTheme="majorEastAsia" w:hAnsiTheme="majorEastAsia" w:eastAsiaTheme="majorEastAsia" w:cstheme="majorEastAsia"/>
          <w:bCs/>
          <w:szCs w:val="21"/>
        </w:rPr>
        <w:fldChar w:fldCharType="separate"/>
      </w:r>
      <w:r>
        <w:rPr>
          <w:rFonts w:hint="eastAsia"/>
          <w:lang w:val="en-US" w:eastAsia="zh-CN"/>
        </w:rPr>
        <w:t>五、供应商的资格证明材料</w:t>
      </w:r>
      <w:r>
        <w:tab/>
      </w:r>
      <w:r>
        <w:fldChar w:fldCharType="begin"/>
      </w:r>
      <w:r>
        <w:instrText xml:space="preserve"> PAGEREF _Toc6691 \h </w:instrText>
      </w:r>
      <w:r>
        <w:fldChar w:fldCharType="separate"/>
      </w:r>
      <w:r>
        <w:t>35</w:t>
      </w:r>
      <w:r>
        <w:fldChar w:fldCharType="end"/>
      </w:r>
      <w:r>
        <w:rPr>
          <w:rFonts w:hint="eastAsia" w:asciiTheme="majorEastAsia" w:hAnsiTheme="majorEastAsia" w:eastAsiaTheme="majorEastAsia" w:cstheme="majorEastAsia"/>
          <w:bCs/>
          <w:szCs w:val="21"/>
        </w:rPr>
        <w:fldChar w:fldCharType="end"/>
      </w:r>
    </w:p>
    <w:p w14:paraId="0D73F42F">
      <w:pPr>
        <w:pStyle w:val="12"/>
        <w:tabs>
          <w:tab w:val="right" w:leader="dot" w:pos="8844"/>
        </w:tabs>
      </w:pPr>
      <w:r>
        <w:rPr>
          <w:rFonts w:hint="eastAsia" w:asciiTheme="majorEastAsia" w:hAnsiTheme="majorEastAsia" w:eastAsiaTheme="majorEastAsia" w:cstheme="majorEastAsia"/>
          <w:bCs/>
          <w:szCs w:val="21"/>
        </w:rPr>
        <w:fldChar w:fldCharType="begin"/>
      </w:r>
      <w:r>
        <w:rPr>
          <w:rFonts w:hint="eastAsia" w:asciiTheme="majorEastAsia" w:hAnsiTheme="majorEastAsia" w:eastAsiaTheme="majorEastAsia" w:cstheme="majorEastAsia"/>
          <w:bCs/>
          <w:szCs w:val="21"/>
        </w:rPr>
        <w:instrText xml:space="preserve"> HYPERLINK \l _Toc19254 </w:instrText>
      </w:r>
      <w:r>
        <w:rPr>
          <w:rFonts w:hint="eastAsia" w:asciiTheme="majorEastAsia" w:hAnsiTheme="majorEastAsia" w:eastAsiaTheme="majorEastAsia" w:cstheme="majorEastAsia"/>
          <w:bCs/>
          <w:szCs w:val="21"/>
        </w:rPr>
        <w:fldChar w:fldCharType="separate"/>
      </w:r>
      <w:r>
        <w:rPr>
          <w:rFonts w:hint="eastAsia"/>
        </w:rPr>
        <w:t>附件</w:t>
      </w:r>
      <w:r>
        <w:rPr>
          <w:rFonts w:hint="eastAsia"/>
          <w:lang w:val="en-US" w:eastAsia="zh-CN"/>
        </w:rPr>
        <w:t>5-1</w:t>
      </w:r>
      <w:r>
        <w:rPr>
          <w:rFonts w:hint="eastAsia"/>
        </w:rPr>
        <w:t>：供应商基本情况表</w:t>
      </w:r>
      <w:r>
        <w:tab/>
      </w:r>
      <w:r>
        <w:fldChar w:fldCharType="begin"/>
      </w:r>
      <w:r>
        <w:instrText xml:space="preserve"> PAGEREF _Toc19254 \h </w:instrText>
      </w:r>
      <w:r>
        <w:fldChar w:fldCharType="separate"/>
      </w:r>
      <w:r>
        <w:t>35</w:t>
      </w:r>
      <w:r>
        <w:fldChar w:fldCharType="end"/>
      </w:r>
      <w:r>
        <w:rPr>
          <w:rFonts w:hint="eastAsia" w:asciiTheme="majorEastAsia" w:hAnsiTheme="majorEastAsia" w:eastAsiaTheme="majorEastAsia" w:cstheme="majorEastAsia"/>
          <w:bCs/>
          <w:szCs w:val="21"/>
        </w:rPr>
        <w:fldChar w:fldCharType="end"/>
      </w:r>
    </w:p>
    <w:p w14:paraId="261A0BA8">
      <w:pPr>
        <w:pStyle w:val="12"/>
        <w:tabs>
          <w:tab w:val="right" w:leader="dot" w:pos="8844"/>
        </w:tabs>
      </w:pPr>
      <w:r>
        <w:rPr>
          <w:rFonts w:hint="eastAsia" w:asciiTheme="majorEastAsia" w:hAnsiTheme="majorEastAsia" w:eastAsiaTheme="majorEastAsia" w:cstheme="majorEastAsia"/>
          <w:bCs/>
          <w:szCs w:val="21"/>
        </w:rPr>
        <w:fldChar w:fldCharType="begin"/>
      </w:r>
      <w:r>
        <w:rPr>
          <w:rFonts w:hint="eastAsia" w:asciiTheme="majorEastAsia" w:hAnsiTheme="majorEastAsia" w:eastAsiaTheme="majorEastAsia" w:cstheme="majorEastAsia"/>
          <w:bCs/>
          <w:szCs w:val="21"/>
        </w:rPr>
        <w:instrText xml:space="preserve"> HYPERLINK \l _Toc15978 </w:instrText>
      </w:r>
      <w:r>
        <w:rPr>
          <w:rFonts w:hint="eastAsia" w:asciiTheme="majorEastAsia" w:hAnsiTheme="majorEastAsia" w:eastAsiaTheme="majorEastAsia" w:cstheme="majorEastAsia"/>
          <w:bCs/>
          <w:szCs w:val="21"/>
        </w:rPr>
        <w:fldChar w:fldCharType="separate"/>
      </w:r>
      <w:r>
        <w:rPr>
          <w:rFonts w:hint="eastAsia"/>
        </w:rPr>
        <w:t>附件</w:t>
      </w:r>
      <w:r>
        <w:rPr>
          <w:rFonts w:hint="eastAsia"/>
          <w:lang w:val="en-US" w:eastAsia="zh-CN"/>
        </w:rPr>
        <w:t>5-2</w:t>
      </w:r>
      <w:r>
        <w:rPr>
          <w:rFonts w:hint="eastAsia"/>
        </w:rPr>
        <w:t>：磋商文件规定的基本资格条件证明资料</w:t>
      </w:r>
      <w:r>
        <w:tab/>
      </w:r>
      <w:r>
        <w:fldChar w:fldCharType="begin"/>
      </w:r>
      <w:r>
        <w:instrText xml:space="preserve"> PAGEREF _Toc15978 \h </w:instrText>
      </w:r>
      <w:r>
        <w:fldChar w:fldCharType="separate"/>
      </w:r>
      <w:r>
        <w:t>36</w:t>
      </w:r>
      <w:r>
        <w:fldChar w:fldCharType="end"/>
      </w:r>
      <w:r>
        <w:rPr>
          <w:rFonts w:hint="eastAsia" w:asciiTheme="majorEastAsia" w:hAnsiTheme="majorEastAsia" w:eastAsiaTheme="majorEastAsia" w:cstheme="majorEastAsia"/>
          <w:bCs/>
          <w:szCs w:val="21"/>
        </w:rPr>
        <w:fldChar w:fldCharType="end"/>
      </w:r>
    </w:p>
    <w:p w14:paraId="1BFA1ED6">
      <w:pPr>
        <w:pStyle w:val="12"/>
        <w:tabs>
          <w:tab w:val="right" w:leader="dot" w:pos="8844"/>
        </w:tabs>
      </w:pPr>
      <w:r>
        <w:rPr>
          <w:rFonts w:hint="eastAsia" w:asciiTheme="majorEastAsia" w:hAnsiTheme="majorEastAsia" w:eastAsiaTheme="majorEastAsia" w:cstheme="majorEastAsia"/>
          <w:bCs/>
          <w:szCs w:val="21"/>
        </w:rPr>
        <w:fldChar w:fldCharType="begin"/>
      </w:r>
      <w:r>
        <w:rPr>
          <w:rFonts w:hint="eastAsia" w:asciiTheme="majorEastAsia" w:hAnsiTheme="majorEastAsia" w:eastAsiaTheme="majorEastAsia" w:cstheme="majorEastAsia"/>
          <w:bCs/>
          <w:szCs w:val="21"/>
        </w:rPr>
        <w:instrText xml:space="preserve"> HYPERLINK \l _Toc1079 </w:instrText>
      </w:r>
      <w:r>
        <w:rPr>
          <w:rFonts w:hint="eastAsia" w:asciiTheme="majorEastAsia" w:hAnsiTheme="majorEastAsia" w:eastAsiaTheme="majorEastAsia" w:cstheme="majorEastAsia"/>
          <w:bCs/>
          <w:szCs w:val="21"/>
        </w:rPr>
        <w:fldChar w:fldCharType="separate"/>
      </w:r>
      <w:r>
        <w:rPr>
          <w:rFonts w:hint="eastAsia"/>
        </w:rPr>
        <w:t>附件</w:t>
      </w:r>
      <w:r>
        <w:rPr>
          <w:rFonts w:hint="eastAsia"/>
          <w:lang w:val="en-US" w:eastAsia="zh-CN"/>
        </w:rPr>
        <w:t>5</w:t>
      </w:r>
      <w:r>
        <w:rPr>
          <w:rFonts w:hint="eastAsia"/>
        </w:rPr>
        <w:t>-</w:t>
      </w:r>
      <w:r>
        <w:rPr>
          <w:rFonts w:hint="eastAsia"/>
          <w:lang w:val="en-US" w:eastAsia="zh-CN"/>
        </w:rPr>
        <w:t>3</w:t>
      </w:r>
      <w:r>
        <w:rPr>
          <w:rFonts w:hint="eastAsia"/>
        </w:rPr>
        <w:t>：磋商文件规定的特定资格条件证明资料</w:t>
      </w:r>
      <w:r>
        <w:tab/>
      </w:r>
      <w:r>
        <w:fldChar w:fldCharType="begin"/>
      </w:r>
      <w:r>
        <w:instrText xml:space="preserve"> PAGEREF _Toc1079 \h </w:instrText>
      </w:r>
      <w:r>
        <w:fldChar w:fldCharType="separate"/>
      </w:r>
      <w:r>
        <w:t>37</w:t>
      </w:r>
      <w:r>
        <w:fldChar w:fldCharType="end"/>
      </w:r>
      <w:r>
        <w:rPr>
          <w:rFonts w:hint="eastAsia" w:asciiTheme="majorEastAsia" w:hAnsiTheme="majorEastAsia" w:eastAsiaTheme="majorEastAsia" w:cstheme="majorEastAsia"/>
          <w:bCs/>
          <w:szCs w:val="21"/>
        </w:rPr>
        <w:fldChar w:fldCharType="end"/>
      </w:r>
    </w:p>
    <w:p w14:paraId="634329E0">
      <w:pPr>
        <w:pStyle w:val="12"/>
        <w:tabs>
          <w:tab w:val="right" w:leader="dot" w:pos="8844"/>
        </w:tabs>
      </w:pPr>
      <w:r>
        <w:rPr>
          <w:rFonts w:hint="eastAsia" w:asciiTheme="majorEastAsia" w:hAnsiTheme="majorEastAsia" w:eastAsiaTheme="majorEastAsia" w:cstheme="majorEastAsia"/>
          <w:bCs/>
          <w:szCs w:val="21"/>
        </w:rPr>
        <w:fldChar w:fldCharType="begin"/>
      </w:r>
      <w:r>
        <w:rPr>
          <w:rFonts w:hint="eastAsia" w:asciiTheme="majorEastAsia" w:hAnsiTheme="majorEastAsia" w:eastAsiaTheme="majorEastAsia" w:cstheme="majorEastAsia"/>
          <w:bCs/>
          <w:szCs w:val="21"/>
        </w:rPr>
        <w:instrText xml:space="preserve"> HYPERLINK \l _Toc31875 </w:instrText>
      </w:r>
      <w:r>
        <w:rPr>
          <w:rFonts w:hint="eastAsia" w:asciiTheme="majorEastAsia" w:hAnsiTheme="majorEastAsia" w:eastAsiaTheme="majorEastAsia" w:cstheme="majorEastAsia"/>
          <w:bCs/>
          <w:szCs w:val="21"/>
        </w:rPr>
        <w:fldChar w:fldCharType="separate"/>
      </w:r>
      <w:r>
        <w:rPr>
          <w:rFonts w:hint="eastAsia"/>
        </w:rPr>
        <w:t>附件</w:t>
      </w:r>
      <w:r>
        <w:rPr>
          <w:rFonts w:hint="eastAsia"/>
          <w:lang w:val="en-US" w:eastAsia="zh-CN"/>
        </w:rPr>
        <w:t>5-4：中小企业声明函</w:t>
      </w:r>
      <w:r>
        <w:tab/>
      </w:r>
      <w:r>
        <w:fldChar w:fldCharType="begin"/>
      </w:r>
      <w:r>
        <w:instrText xml:space="preserve"> PAGEREF _Toc31875 \h </w:instrText>
      </w:r>
      <w:r>
        <w:fldChar w:fldCharType="separate"/>
      </w:r>
      <w:r>
        <w:t>38</w:t>
      </w:r>
      <w:r>
        <w:fldChar w:fldCharType="end"/>
      </w:r>
      <w:r>
        <w:rPr>
          <w:rFonts w:hint="eastAsia" w:asciiTheme="majorEastAsia" w:hAnsiTheme="majorEastAsia" w:eastAsiaTheme="majorEastAsia" w:cstheme="majorEastAsia"/>
          <w:bCs/>
          <w:szCs w:val="21"/>
        </w:rPr>
        <w:fldChar w:fldCharType="end"/>
      </w:r>
    </w:p>
    <w:p w14:paraId="537C0AE9">
      <w:pPr>
        <w:pStyle w:val="12"/>
        <w:tabs>
          <w:tab w:val="right" w:leader="dot" w:pos="8844"/>
        </w:tabs>
      </w:pPr>
      <w:r>
        <w:rPr>
          <w:rFonts w:hint="eastAsia" w:asciiTheme="majorEastAsia" w:hAnsiTheme="majorEastAsia" w:eastAsiaTheme="majorEastAsia" w:cstheme="majorEastAsia"/>
          <w:bCs/>
          <w:szCs w:val="21"/>
        </w:rPr>
        <w:fldChar w:fldCharType="begin"/>
      </w:r>
      <w:r>
        <w:rPr>
          <w:rFonts w:hint="eastAsia" w:asciiTheme="majorEastAsia" w:hAnsiTheme="majorEastAsia" w:eastAsiaTheme="majorEastAsia" w:cstheme="majorEastAsia"/>
          <w:bCs/>
          <w:szCs w:val="21"/>
        </w:rPr>
        <w:instrText xml:space="preserve"> HYPERLINK \l _Toc3084 </w:instrText>
      </w:r>
      <w:r>
        <w:rPr>
          <w:rFonts w:hint="eastAsia" w:asciiTheme="majorEastAsia" w:hAnsiTheme="majorEastAsia" w:eastAsiaTheme="majorEastAsia" w:cstheme="majorEastAsia"/>
          <w:bCs/>
          <w:szCs w:val="21"/>
        </w:rPr>
        <w:fldChar w:fldCharType="separate"/>
      </w:r>
      <w:r>
        <w:rPr>
          <w:rFonts w:hint="eastAsia"/>
        </w:rPr>
        <w:t>附件</w:t>
      </w:r>
      <w:r>
        <w:rPr>
          <w:rFonts w:hint="eastAsia"/>
          <w:lang w:val="en-US" w:eastAsia="zh-CN"/>
        </w:rPr>
        <w:t>5-5：湖南省政府采购供应商资格承诺函</w:t>
      </w:r>
      <w:r>
        <w:tab/>
      </w:r>
      <w:r>
        <w:fldChar w:fldCharType="begin"/>
      </w:r>
      <w:r>
        <w:instrText xml:space="preserve"> PAGEREF _Toc3084 \h </w:instrText>
      </w:r>
      <w:r>
        <w:fldChar w:fldCharType="separate"/>
      </w:r>
      <w:r>
        <w:t>39</w:t>
      </w:r>
      <w:r>
        <w:fldChar w:fldCharType="end"/>
      </w:r>
      <w:r>
        <w:rPr>
          <w:rFonts w:hint="eastAsia" w:asciiTheme="majorEastAsia" w:hAnsiTheme="majorEastAsia" w:eastAsiaTheme="majorEastAsia" w:cstheme="majorEastAsia"/>
          <w:bCs/>
          <w:szCs w:val="21"/>
        </w:rPr>
        <w:fldChar w:fldCharType="end"/>
      </w:r>
    </w:p>
    <w:p w14:paraId="6D95C541">
      <w:pPr>
        <w:pStyle w:val="16"/>
        <w:tabs>
          <w:tab w:val="right" w:leader="dot" w:pos="8844"/>
        </w:tabs>
      </w:pPr>
      <w:r>
        <w:rPr>
          <w:rFonts w:hint="eastAsia" w:asciiTheme="majorEastAsia" w:hAnsiTheme="majorEastAsia" w:eastAsiaTheme="majorEastAsia" w:cstheme="majorEastAsia"/>
          <w:bCs/>
          <w:szCs w:val="21"/>
        </w:rPr>
        <w:fldChar w:fldCharType="begin"/>
      </w:r>
      <w:r>
        <w:rPr>
          <w:rFonts w:hint="eastAsia" w:asciiTheme="majorEastAsia" w:hAnsiTheme="majorEastAsia" w:eastAsiaTheme="majorEastAsia" w:cstheme="majorEastAsia"/>
          <w:bCs/>
          <w:szCs w:val="21"/>
        </w:rPr>
        <w:instrText xml:space="preserve"> HYPERLINK \l _Toc10482 </w:instrText>
      </w:r>
      <w:r>
        <w:rPr>
          <w:rFonts w:hint="eastAsia" w:asciiTheme="majorEastAsia" w:hAnsiTheme="majorEastAsia" w:eastAsiaTheme="majorEastAsia" w:cstheme="majorEastAsia"/>
          <w:bCs/>
          <w:szCs w:val="21"/>
        </w:rPr>
        <w:fldChar w:fldCharType="separate"/>
      </w:r>
      <w:r>
        <w:rPr>
          <w:rFonts w:hint="eastAsia"/>
          <w:lang w:val="en-US" w:eastAsia="zh-CN"/>
        </w:rPr>
        <w:t>六</w:t>
      </w:r>
      <w:r>
        <w:rPr>
          <w:rFonts w:hint="eastAsia"/>
        </w:rPr>
        <w:t>、合同条款偏离表</w:t>
      </w:r>
      <w:r>
        <w:tab/>
      </w:r>
      <w:r>
        <w:fldChar w:fldCharType="begin"/>
      </w:r>
      <w:r>
        <w:instrText xml:space="preserve"> PAGEREF _Toc10482 \h </w:instrText>
      </w:r>
      <w:r>
        <w:fldChar w:fldCharType="separate"/>
      </w:r>
      <w:r>
        <w:t>40</w:t>
      </w:r>
      <w:r>
        <w:fldChar w:fldCharType="end"/>
      </w:r>
      <w:r>
        <w:rPr>
          <w:rFonts w:hint="eastAsia" w:asciiTheme="majorEastAsia" w:hAnsiTheme="majorEastAsia" w:eastAsiaTheme="majorEastAsia" w:cstheme="majorEastAsia"/>
          <w:bCs/>
          <w:szCs w:val="21"/>
        </w:rPr>
        <w:fldChar w:fldCharType="end"/>
      </w:r>
    </w:p>
    <w:p w14:paraId="05623DE4">
      <w:pPr>
        <w:pStyle w:val="16"/>
        <w:tabs>
          <w:tab w:val="right" w:leader="dot" w:pos="8844"/>
        </w:tabs>
      </w:pPr>
      <w:r>
        <w:rPr>
          <w:rFonts w:hint="eastAsia" w:asciiTheme="majorEastAsia" w:hAnsiTheme="majorEastAsia" w:eastAsiaTheme="majorEastAsia" w:cstheme="majorEastAsia"/>
          <w:bCs/>
          <w:szCs w:val="21"/>
        </w:rPr>
        <w:fldChar w:fldCharType="begin"/>
      </w:r>
      <w:r>
        <w:rPr>
          <w:rFonts w:hint="eastAsia" w:asciiTheme="majorEastAsia" w:hAnsiTheme="majorEastAsia" w:eastAsiaTheme="majorEastAsia" w:cstheme="majorEastAsia"/>
          <w:bCs/>
          <w:szCs w:val="21"/>
        </w:rPr>
        <w:instrText xml:space="preserve"> HYPERLINK \l _Toc21324 </w:instrText>
      </w:r>
      <w:r>
        <w:rPr>
          <w:rFonts w:hint="eastAsia" w:asciiTheme="majorEastAsia" w:hAnsiTheme="majorEastAsia" w:eastAsiaTheme="majorEastAsia" w:cstheme="majorEastAsia"/>
          <w:bCs/>
          <w:szCs w:val="21"/>
        </w:rPr>
        <w:fldChar w:fldCharType="separate"/>
      </w:r>
      <w:r>
        <w:rPr>
          <w:rFonts w:hint="eastAsia"/>
          <w:lang w:val="en-US" w:eastAsia="zh-CN"/>
        </w:rPr>
        <w:t>七</w:t>
      </w:r>
      <w:r>
        <w:rPr>
          <w:rFonts w:hint="eastAsia"/>
        </w:rPr>
        <w:t>、采购需求偏离表</w:t>
      </w:r>
      <w:r>
        <w:tab/>
      </w:r>
      <w:r>
        <w:fldChar w:fldCharType="begin"/>
      </w:r>
      <w:r>
        <w:instrText xml:space="preserve"> PAGEREF _Toc21324 \h </w:instrText>
      </w:r>
      <w:r>
        <w:fldChar w:fldCharType="separate"/>
      </w:r>
      <w:r>
        <w:t>41</w:t>
      </w:r>
      <w:r>
        <w:fldChar w:fldCharType="end"/>
      </w:r>
      <w:r>
        <w:rPr>
          <w:rFonts w:hint="eastAsia" w:asciiTheme="majorEastAsia" w:hAnsiTheme="majorEastAsia" w:eastAsiaTheme="majorEastAsia" w:cstheme="majorEastAsia"/>
          <w:bCs/>
          <w:szCs w:val="21"/>
        </w:rPr>
        <w:fldChar w:fldCharType="end"/>
      </w:r>
    </w:p>
    <w:p w14:paraId="249DF964">
      <w:pPr>
        <w:pStyle w:val="16"/>
        <w:tabs>
          <w:tab w:val="right" w:leader="dot" w:pos="8844"/>
        </w:tabs>
      </w:pPr>
      <w:r>
        <w:rPr>
          <w:rFonts w:hint="eastAsia" w:asciiTheme="majorEastAsia" w:hAnsiTheme="majorEastAsia" w:eastAsiaTheme="majorEastAsia" w:cstheme="majorEastAsia"/>
          <w:bCs/>
          <w:szCs w:val="21"/>
        </w:rPr>
        <w:fldChar w:fldCharType="begin"/>
      </w:r>
      <w:r>
        <w:rPr>
          <w:rFonts w:hint="eastAsia" w:asciiTheme="majorEastAsia" w:hAnsiTheme="majorEastAsia" w:eastAsiaTheme="majorEastAsia" w:cstheme="majorEastAsia"/>
          <w:bCs/>
          <w:szCs w:val="21"/>
        </w:rPr>
        <w:instrText xml:space="preserve"> HYPERLINK \l _Toc25033 </w:instrText>
      </w:r>
      <w:r>
        <w:rPr>
          <w:rFonts w:hint="eastAsia" w:asciiTheme="majorEastAsia" w:hAnsiTheme="majorEastAsia" w:eastAsiaTheme="majorEastAsia" w:cstheme="majorEastAsia"/>
          <w:bCs/>
          <w:szCs w:val="21"/>
        </w:rPr>
        <w:fldChar w:fldCharType="separate"/>
      </w:r>
      <w:r>
        <w:rPr>
          <w:rFonts w:hint="eastAsia"/>
          <w:lang w:val="en-US" w:eastAsia="zh-CN"/>
        </w:rPr>
        <w:t>八</w:t>
      </w:r>
      <w:r>
        <w:rPr>
          <w:rFonts w:hint="eastAsia"/>
        </w:rPr>
        <w:t>、报价一览表及报价文件</w:t>
      </w:r>
      <w:r>
        <w:tab/>
      </w:r>
      <w:r>
        <w:fldChar w:fldCharType="begin"/>
      </w:r>
      <w:r>
        <w:instrText xml:space="preserve"> PAGEREF _Toc25033 \h </w:instrText>
      </w:r>
      <w:r>
        <w:fldChar w:fldCharType="separate"/>
      </w:r>
      <w:r>
        <w:t>42</w:t>
      </w:r>
      <w:r>
        <w:fldChar w:fldCharType="end"/>
      </w:r>
      <w:r>
        <w:rPr>
          <w:rFonts w:hint="eastAsia" w:asciiTheme="majorEastAsia" w:hAnsiTheme="majorEastAsia" w:eastAsiaTheme="majorEastAsia" w:cstheme="majorEastAsia"/>
          <w:bCs/>
          <w:szCs w:val="21"/>
        </w:rPr>
        <w:fldChar w:fldCharType="end"/>
      </w:r>
    </w:p>
    <w:p w14:paraId="6FB53E66">
      <w:pPr>
        <w:pStyle w:val="12"/>
        <w:tabs>
          <w:tab w:val="right" w:leader="dot" w:pos="8844"/>
        </w:tabs>
      </w:pPr>
      <w:r>
        <w:rPr>
          <w:rFonts w:hint="eastAsia" w:asciiTheme="majorEastAsia" w:hAnsiTheme="majorEastAsia" w:eastAsiaTheme="majorEastAsia" w:cstheme="majorEastAsia"/>
          <w:bCs/>
          <w:szCs w:val="21"/>
        </w:rPr>
        <w:fldChar w:fldCharType="begin"/>
      </w:r>
      <w:r>
        <w:rPr>
          <w:rFonts w:hint="eastAsia" w:asciiTheme="majorEastAsia" w:hAnsiTheme="majorEastAsia" w:eastAsiaTheme="majorEastAsia" w:cstheme="majorEastAsia"/>
          <w:bCs/>
          <w:szCs w:val="21"/>
        </w:rPr>
        <w:instrText xml:space="preserve"> HYPERLINK \l _Toc7075 </w:instrText>
      </w:r>
      <w:r>
        <w:rPr>
          <w:rFonts w:hint="eastAsia" w:asciiTheme="majorEastAsia" w:hAnsiTheme="majorEastAsia" w:eastAsiaTheme="majorEastAsia" w:cstheme="majorEastAsia"/>
          <w:bCs/>
          <w:szCs w:val="21"/>
        </w:rPr>
        <w:fldChar w:fldCharType="separate"/>
      </w:r>
      <w:r>
        <w:rPr>
          <w:rFonts w:hint="eastAsia"/>
          <w:lang w:val="en-US" w:eastAsia="zh-CN"/>
        </w:rPr>
        <w:t>附件8-1：报价一览表</w:t>
      </w:r>
      <w:r>
        <w:tab/>
      </w:r>
      <w:r>
        <w:fldChar w:fldCharType="begin"/>
      </w:r>
      <w:r>
        <w:instrText xml:space="preserve"> PAGEREF _Toc7075 \h </w:instrText>
      </w:r>
      <w:r>
        <w:fldChar w:fldCharType="separate"/>
      </w:r>
      <w:r>
        <w:t>42</w:t>
      </w:r>
      <w:r>
        <w:fldChar w:fldCharType="end"/>
      </w:r>
      <w:r>
        <w:rPr>
          <w:rFonts w:hint="eastAsia" w:asciiTheme="majorEastAsia" w:hAnsiTheme="majorEastAsia" w:eastAsiaTheme="majorEastAsia" w:cstheme="majorEastAsia"/>
          <w:bCs/>
          <w:szCs w:val="21"/>
        </w:rPr>
        <w:fldChar w:fldCharType="end"/>
      </w:r>
    </w:p>
    <w:p w14:paraId="7D854AAA">
      <w:pPr>
        <w:pStyle w:val="12"/>
        <w:tabs>
          <w:tab w:val="right" w:leader="dot" w:pos="8844"/>
        </w:tabs>
      </w:pPr>
      <w:r>
        <w:rPr>
          <w:rFonts w:hint="eastAsia" w:asciiTheme="majorEastAsia" w:hAnsiTheme="majorEastAsia" w:eastAsiaTheme="majorEastAsia" w:cstheme="majorEastAsia"/>
          <w:bCs/>
          <w:szCs w:val="21"/>
        </w:rPr>
        <w:fldChar w:fldCharType="begin"/>
      </w:r>
      <w:r>
        <w:rPr>
          <w:rFonts w:hint="eastAsia" w:asciiTheme="majorEastAsia" w:hAnsiTheme="majorEastAsia" w:eastAsiaTheme="majorEastAsia" w:cstheme="majorEastAsia"/>
          <w:bCs/>
          <w:szCs w:val="21"/>
        </w:rPr>
        <w:instrText xml:space="preserve"> HYPERLINK \l _Toc29932 </w:instrText>
      </w:r>
      <w:r>
        <w:rPr>
          <w:rFonts w:hint="eastAsia" w:asciiTheme="majorEastAsia" w:hAnsiTheme="majorEastAsia" w:eastAsiaTheme="majorEastAsia" w:cstheme="majorEastAsia"/>
          <w:bCs/>
          <w:szCs w:val="21"/>
        </w:rPr>
        <w:fldChar w:fldCharType="separate"/>
      </w:r>
      <w:r>
        <w:rPr>
          <w:rFonts w:hint="eastAsia"/>
        </w:rPr>
        <w:t>附件</w:t>
      </w:r>
      <w:r>
        <w:rPr>
          <w:rFonts w:hint="eastAsia"/>
          <w:lang w:val="en-US" w:eastAsia="zh-CN"/>
        </w:rPr>
        <w:t>8</w:t>
      </w:r>
      <w:r>
        <w:rPr>
          <w:rFonts w:hint="eastAsia"/>
        </w:rPr>
        <w:t>-2</w:t>
      </w:r>
      <w:r>
        <w:rPr>
          <w:rFonts w:hint="eastAsia"/>
          <w:lang w:eastAsia="zh-CN"/>
        </w:rPr>
        <w:t>：</w:t>
      </w:r>
      <w:r>
        <w:rPr>
          <w:rFonts w:hint="eastAsia"/>
        </w:rPr>
        <w:t>分项报价</w:t>
      </w:r>
      <w:r>
        <w:rPr>
          <w:rFonts w:hint="eastAsia"/>
          <w:lang w:val="en-US" w:eastAsia="zh-CN"/>
        </w:rPr>
        <w:t>明细表</w:t>
      </w:r>
      <w:r>
        <w:tab/>
      </w:r>
      <w:r>
        <w:fldChar w:fldCharType="begin"/>
      </w:r>
      <w:r>
        <w:instrText xml:space="preserve"> PAGEREF _Toc29932 \h </w:instrText>
      </w:r>
      <w:r>
        <w:fldChar w:fldCharType="separate"/>
      </w:r>
      <w:r>
        <w:t>43</w:t>
      </w:r>
      <w:r>
        <w:fldChar w:fldCharType="end"/>
      </w:r>
      <w:r>
        <w:rPr>
          <w:rFonts w:hint="eastAsia" w:asciiTheme="majorEastAsia" w:hAnsiTheme="majorEastAsia" w:eastAsiaTheme="majorEastAsia" w:cstheme="majorEastAsia"/>
          <w:bCs/>
          <w:szCs w:val="21"/>
        </w:rPr>
        <w:fldChar w:fldCharType="end"/>
      </w:r>
    </w:p>
    <w:p w14:paraId="1754DA02">
      <w:pPr>
        <w:pStyle w:val="16"/>
        <w:tabs>
          <w:tab w:val="right" w:leader="dot" w:pos="8844"/>
        </w:tabs>
      </w:pPr>
      <w:r>
        <w:rPr>
          <w:rFonts w:hint="eastAsia" w:asciiTheme="majorEastAsia" w:hAnsiTheme="majorEastAsia" w:eastAsiaTheme="majorEastAsia" w:cstheme="majorEastAsia"/>
          <w:bCs/>
          <w:szCs w:val="21"/>
        </w:rPr>
        <w:fldChar w:fldCharType="begin"/>
      </w:r>
      <w:r>
        <w:rPr>
          <w:rFonts w:hint="eastAsia" w:asciiTheme="majorEastAsia" w:hAnsiTheme="majorEastAsia" w:eastAsiaTheme="majorEastAsia" w:cstheme="majorEastAsia"/>
          <w:bCs/>
          <w:szCs w:val="21"/>
        </w:rPr>
        <w:instrText xml:space="preserve"> HYPERLINK \l _Toc31438 </w:instrText>
      </w:r>
      <w:r>
        <w:rPr>
          <w:rFonts w:hint="eastAsia" w:asciiTheme="majorEastAsia" w:hAnsiTheme="majorEastAsia" w:eastAsiaTheme="majorEastAsia" w:cstheme="majorEastAsia"/>
          <w:bCs/>
          <w:szCs w:val="21"/>
        </w:rPr>
        <w:fldChar w:fldCharType="separate"/>
      </w:r>
      <w:r>
        <w:rPr>
          <w:rFonts w:hint="eastAsia"/>
          <w:lang w:val="en-US" w:eastAsia="zh-CN"/>
        </w:rPr>
        <w:t>九、技术方案</w:t>
      </w:r>
      <w:r>
        <w:tab/>
      </w:r>
      <w:r>
        <w:fldChar w:fldCharType="begin"/>
      </w:r>
      <w:r>
        <w:instrText xml:space="preserve"> PAGEREF _Toc31438 \h </w:instrText>
      </w:r>
      <w:r>
        <w:fldChar w:fldCharType="separate"/>
      </w:r>
      <w:r>
        <w:t>44</w:t>
      </w:r>
      <w:r>
        <w:fldChar w:fldCharType="end"/>
      </w:r>
      <w:r>
        <w:rPr>
          <w:rFonts w:hint="eastAsia" w:asciiTheme="majorEastAsia" w:hAnsiTheme="majorEastAsia" w:eastAsiaTheme="majorEastAsia" w:cstheme="majorEastAsia"/>
          <w:bCs/>
          <w:szCs w:val="21"/>
        </w:rPr>
        <w:fldChar w:fldCharType="end"/>
      </w:r>
    </w:p>
    <w:p w14:paraId="445639B7">
      <w:pPr>
        <w:pStyle w:val="12"/>
        <w:tabs>
          <w:tab w:val="right" w:leader="dot" w:pos="8844"/>
        </w:tabs>
      </w:pPr>
      <w:r>
        <w:rPr>
          <w:rFonts w:hint="eastAsia" w:asciiTheme="majorEastAsia" w:hAnsiTheme="majorEastAsia" w:eastAsiaTheme="majorEastAsia" w:cstheme="majorEastAsia"/>
          <w:bCs/>
          <w:szCs w:val="21"/>
        </w:rPr>
        <w:fldChar w:fldCharType="begin"/>
      </w:r>
      <w:r>
        <w:rPr>
          <w:rFonts w:hint="eastAsia" w:asciiTheme="majorEastAsia" w:hAnsiTheme="majorEastAsia" w:eastAsiaTheme="majorEastAsia" w:cstheme="majorEastAsia"/>
          <w:bCs/>
          <w:szCs w:val="21"/>
        </w:rPr>
        <w:instrText xml:space="preserve"> HYPERLINK \l _Toc10576 </w:instrText>
      </w:r>
      <w:r>
        <w:rPr>
          <w:rFonts w:hint="eastAsia" w:asciiTheme="majorEastAsia" w:hAnsiTheme="majorEastAsia" w:eastAsiaTheme="majorEastAsia" w:cstheme="majorEastAsia"/>
          <w:bCs/>
          <w:szCs w:val="21"/>
        </w:rPr>
        <w:fldChar w:fldCharType="separate"/>
      </w:r>
      <w:r>
        <w:rPr>
          <w:rFonts w:hint="eastAsia"/>
        </w:rPr>
        <w:t>附件</w:t>
      </w:r>
      <w:r>
        <w:rPr>
          <w:rFonts w:hint="eastAsia"/>
          <w:lang w:val="en-US" w:eastAsia="zh-CN"/>
        </w:rPr>
        <w:t>9：</w:t>
      </w:r>
      <w:r>
        <w:rPr>
          <w:rFonts w:hint="eastAsia"/>
        </w:rPr>
        <w:t>主要人员简历表</w:t>
      </w:r>
      <w:r>
        <w:tab/>
      </w:r>
      <w:r>
        <w:fldChar w:fldCharType="begin"/>
      </w:r>
      <w:r>
        <w:instrText xml:space="preserve"> PAGEREF _Toc10576 \h </w:instrText>
      </w:r>
      <w:r>
        <w:fldChar w:fldCharType="separate"/>
      </w:r>
      <w:r>
        <w:t>45</w:t>
      </w:r>
      <w:r>
        <w:fldChar w:fldCharType="end"/>
      </w:r>
      <w:r>
        <w:rPr>
          <w:rFonts w:hint="eastAsia" w:asciiTheme="majorEastAsia" w:hAnsiTheme="majorEastAsia" w:eastAsiaTheme="majorEastAsia" w:cstheme="majorEastAsia"/>
          <w:bCs/>
          <w:szCs w:val="21"/>
        </w:rPr>
        <w:fldChar w:fldCharType="end"/>
      </w:r>
    </w:p>
    <w:p w14:paraId="7BA88C49">
      <w:pPr>
        <w:pStyle w:val="16"/>
        <w:tabs>
          <w:tab w:val="right" w:leader="dot" w:pos="8844"/>
        </w:tabs>
      </w:pPr>
      <w:r>
        <w:rPr>
          <w:rFonts w:hint="eastAsia" w:asciiTheme="majorEastAsia" w:hAnsiTheme="majorEastAsia" w:eastAsiaTheme="majorEastAsia" w:cstheme="majorEastAsia"/>
          <w:bCs/>
          <w:szCs w:val="21"/>
        </w:rPr>
        <w:fldChar w:fldCharType="begin"/>
      </w:r>
      <w:r>
        <w:rPr>
          <w:rFonts w:hint="eastAsia" w:asciiTheme="majorEastAsia" w:hAnsiTheme="majorEastAsia" w:eastAsiaTheme="majorEastAsia" w:cstheme="majorEastAsia"/>
          <w:bCs/>
          <w:szCs w:val="21"/>
        </w:rPr>
        <w:instrText xml:space="preserve"> HYPERLINK \l _Toc25008 </w:instrText>
      </w:r>
      <w:r>
        <w:rPr>
          <w:rFonts w:hint="eastAsia" w:asciiTheme="majorEastAsia" w:hAnsiTheme="majorEastAsia" w:eastAsiaTheme="majorEastAsia" w:cstheme="majorEastAsia"/>
          <w:bCs/>
          <w:szCs w:val="21"/>
        </w:rPr>
        <w:fldChar w:fldCharType="separate"/>
      </w:r>
      <w:r>
        <w:rPr>
          <w:rFonts w:hint="eastAsia"/>
          <w:lang w:val="en-US" w:eastAsia="zh-CN"/>
        </w:rPr>
        <w:t>十、享受政府采购政策优惠的证明材料</w:t>
      </w:r>
      <w:r>
        <w:tab/>
      </w:r>
      <w:r>
        <w:fldChar w:fldCharType="begin"/>
      </w:r>
      <w:r>
        <w:instrText xml:space="preserve"> PAGEREF _Toc25008 \h </w:instrText>
      </w:r>
      <w:r>
        <w:fldChar w:fldCharType="separate"/>
      </w:r>
      <w:r>
        <w:t>47</w:t>
      </w:r>
      <w:r>
        <w:fldChar w:fldCharType="end"/>
      </w:r>
      <w:r>
        <w:rPr>
          <w:rFonts w:hint="eastAsia" w:asciiTheme="majorEastAsia" w:hAnsiTheme="majorEastAsia" w:eastAsiaTheme="majorEastAsia" w:cstheme="majorEastAsia"/>
          <w:bCs/>
          <w:szCs w:val="21"/>
        </w:rPr>
        <w:fldChar w:fldCharType="end"/>
      </w:r>
    </w:p>
    <w:p w14:paraId="3FB8F628">
      <w:pPr>
        <w:pStyle w:val="12"/>
        <w:tabs>
          <w:tab w:val="right" w:leader="dot" w:pos="8844"/>
        </w:tabs>
      </w:pPr>
      <w:r>
        <w:rPr>
          <w:rFonts w:hint="eastAsia" w:asciiTheme="majorEastAsia" w:hAnsiTheme="majorEastAsia" w:eastAsiaTheme="majorEastAsia" w:cstheme="majorEastAsia"/>
          <w:bCs/>
          <w:szCs w:val="21"/>
        </w:rPr>
        <w:fldChar w:fldCharType="begin"/>
      </w:r>
      <w:r>
        <w:rPr>
          <w:rFonts w:hint="eastAsia" w:asciiTheme="majorEastAsia" w:hAnsiTheme="majorEastAsia" w:eastAsiaTheme="majorEastAsia" w:cstheme="majorEastAsia"/>
          <w:bCs/>
          <w:szCs w:val="21"/>
        </w:rPr>
        <w:instrText xml:space="preserve"> HYPERLINK \l _Toc16044 </w:instrText>
      </w:r>
      <w:r>
        <w:rPr>
          <w:rFonts w:hint="eastAsia" w:asciiTheme="majorEastAsia" w:hAnsiTheme="majorEastAsia" w:eastAsiaTheme="majorEastAsia" w:cstheme="majorEastAsia"/>
          <w:bCs/>
          <w:szCs w:val="21"/>
        </w:rPr>
        <w:fldChar w:fldCharType="separate"/>
      </w:r>
      <w:r>
        <w:rPr>
          <w:rFonts w:hint="eastAsia"/>
        </w:rPr>
        <w:t>附件</w:t>
      </w:r>
      <w:r>
        <w:rPr>
          <w:rFonts w:hint="eastAsia"/>
          <w:lang w:val="en-US" w:eastAsia="zh-CN"/>
        </w:rPr>
        <w:t>10-1</w:t>
      </w:r>
      <w:r>
        <w:rPr>
          <w:rFonts w:hint="eastAsia"/>
        </w:rPr>
        <w:t>：</w:t>
      </w:r>
      <w:r>
        <w:rPr>
          <w:rFonts w:hint="eastAsia"/>
          <w:lang w:val="en-US" w:eastAsia="zh-CN"/>
        </w:rPr>
        <w:t>中小企业声明函</w:t>
      </w:r>
      <w:r>
        <w:tab/>
      </w:r>
      <w:r>
        <w:fldChar w:fldCharType="begin"/>
      </w:r>
      <w:r>
        <w:instrText xml:space="preserve"> PAGEREF _Toc16044 \h </w:instrText>
      </w:r>
      <w:r>
        <w:fldChar w:fldCharType="separate"/>
      </w:r>
      <w:r>
        <w:t>47</w:t>
      </w:r>
      <w:r>
        <w:fldChar w:fldCharType="end"/>
      </w:r>
      <w:r>
        <w:rPr>
          <w:rFonts w:hint="eastAsia" w:asciiTheme="majorEastAsia" w:hAnsiTheme="majorEastAsia" w:eastAsiaTheme="majorEastAsia" w:cstheme="majorEastAsia"/>
          <w:bCs/>
          <w:szCs w:val="21"/>
        </w:rPr>
        <w:fldChar w:fldCharType="end"/>
      </w:r>
    </w:p>
    <w:p w14:paraId="13D5003B">
      <w:pPr>
        <w:pStyle w:val="12"/>
        <w:tabs>
          <w:tab w:val="right" w:leader="dot" w:pos="8844"/>
        </w:tabs>
      </w:pPr>
      <w:r>
        <w:rPr>
          <w:rFonts w:hint="eastAsia" w:asciiTheme="majorEastAsia" w:hAnsiTheme="majorEastAsia" w:eastAsiaTheme="majorEastAsia" w:cstheme="majorEastAsia"/>
          <w:bCs/>
          <w:szCs w:val="21"/>
        </w:rPr>
        <w:fldChar w:fldCharType="begin"/>
      </w:r>
      <w:r>
        <w:rPr>
          <w:rFonts w:hint="eastAsia" w:asciiTheme="majorEastAsia" w:hAnsiTheme="majorEastAsia" w:eastAsiaTheme="majorEastAsia" w:cstheme="majorEastAsia"/>
          <w:bCs/>
          <w:szCs w:val="21"/>
        </w:rPr>
        <w:instrText xml:space="preserve"> HYPERLINK \l _Toc26813 </w:instrText>
      </w:r>
      <w:r>
        <w:rPr>
          <w:rFonts w:hint="eastAsia" w:asciiTheme="majorEastAsia" w:hAnsiTheme="majorEastAsia" w:eastAsiaTheme="majorEastAsia" w:cstheme="majorEastAsia"/>
          <w:bCs/>
          <w:szCs w:val="21"/>
        </w:rPr>
        <w:fldChar w:fldCharType="separate"/>
      </w:r>
      <w:r>
        <w:rPr>
          <w:rFonts w:hint="eastAsia"/>
        </w:rPr>
        <w:t>附件</w:t>
      </w:r>
      <w:r>
        <w:rPr>
          <w:rFonts w:hint="eastAsia"/>
          <w:lang w:val="en-US" w:eastAsia="zh-CN"/>
        </w:rPr>
        <w:t>10</w:t>
      </w:r>
      <w:r>
        <w:rPr>
          <w:rFonts w:hint="eastAsia"/>
        </w:rPr>
        <w:t>-2</w:t>
      </w:r>
      <w:r>
        <w:rPr>
          <w:rFonts w:hint="eastAsia"/>
          <w:lang w:eastAsia="zh-CN"/>
        </w:rPr>
        <w:t>：</w:t>
      </w:r>
      <w:r>
        <w:rPr>
          <w:rFonts w:hint="eastAsia"/>
        </w:rPr>
        <w:t>残疾人福利性单位声明函</w:t>
      </w:r>
      <w:r>
        <w:tab/>
      </w:r>
      <w:r>
        <w:fldChar w:fldCharType="begin"/>
      </w:r>
      <w:r>
        <w:instrText xml:space="preserve"> PAGEREF _Toc26813 \h </w:instrText>
      </w:r>
      <w:r>
        <w:fldChar w:fldCharType="separate"/>
      </w:r>
      <w:r>
        <w:t>48</w:t>
      </w:r>
      <w:r>
        <w:fldChar w:fldCharType="end"/>
      </w:r>
      <w:r>
        <w:rPr>
          <w:rFonts w:hint="eastAsia" w:asciiTheme="majorEastAsia" w:hAnsiTheme="majorEastAsia" w:eastAsiaTheme="majorEastAsia" w:cstheme="majorEastAsia"/>
          <w:bCs/>
          <w:szCs w:val="21"/>
        </w:rPr>
        <w:fldChar w:fldCharType="end"/>
      </w:r>
    </w:p>
    <w:p w14:paraId="68D1B676">
      <w:pPr>
        <w:pStyle w:val="12"/>
        <w:tabs>
          <w:tab w:val="right" w:leader="dot" w:pos="8844"/>
        </w:tabs>
      </w:pPr>
      <w:r>
        <w:rPr>
          <w:rFonts w:hint="eastAsia" w:asciiTheme="majorEastAsia" w:hAnsiTheme="majorEastAsia" w:eastAsiaTheme="majorEastAsia" w:cstheme="majorEastAsia"/>
          <w:bCs/>
          <w:szCs w:val="21"/>
        </w:rPr>
        <w:fldChar w:fldCharType="begin"/>
      </w:r>
      <w:r>
        <w:rPr>
          <w:rFonts w:hint="eastAsia" w:asciiTheme="majorEastAsia" w:hAnsiTheme="majorEastAsia" w:eastAsiaTheme="majorEastAsia" w:cstheme="majorEastAsia"/>
          <w:bCs/>
          <w:szCs w:val="21"/>
        </w:rPr>
        <w:instrText xml:space="preserve"> HYPERLINK \l _Toc61 </w:instrText>
      </w:r>
      <w:r>
        <w:rPr>
          <w:rFonts w:hint="eastAsia" w:asciiTheme="majorEastAsia" w:hAnsiTheme="majorEastAsia" w:eastAsiaTheme="majorEastAsia" w:cstheme="majorEastAsia"/>
          <w:bCs/>
          <w:szCs w:val="21"/>
        </w:rPr>
        <w:fldChar w:fldCharType="separate"/>
      </w:r>
      <w:r>
        <w:rPr>
          <w:rFonts w:hint="eastAsia"/>
        </w:rPr>
        <w:t>附件</w:t>
      </w:r>
      <w:r>
        <w:rPr>
          <w:rFonts w:hint="eastAsia"/>
          <w:lang w:val="en-US" w:eastAsia="zh-CN"/>
        </w:rPr>
        <w:t>10</w:t>
      </w:r>
      <w:r>
        <w:rPr>
          <w:rFonts w:hint="eastAsia"/>
        </w:rPr>
        <w:t>-3</w:t>
      </w:r>
      <w:r>
        <w:rPr>
          <w:rFonts w:hint="eastAsia"/>
          <w:lang w:eastAsia="zh-CN"/>
        </w:rPr>
        <w:t>：</w:t>
      </w:r>
      <w:r>
        <w:rPr>
          <w:rFonts w:hint="eastAsia"/>
        </w:rPr>
        <w:t>监狱企业声明函</w:t>
      </w:r>
      <w:r>
        <w:tab/>
      </w:r>
      <w:r>
        <w:fldChar w:fldCharType="begin"/>
      </w:r>
      <w:r>
        <w:instrText xml:space="preserve"> PAGEREF _Toc61 \h </w:instrText>
      </w:r>
      <w:r>
        <w:fldChar w:fldCharType="separate"/>
      </w:r>
      <w:r>
        <w:t>49</w:t>
      </w:r>
      <w:r>
        <w:fldChar w:fldCharType="end"/>
      </w:r>
      <w:r>
        <w:rPr>
          <w:rFonts w:hint="eastAsia" w:asciiTheme="majorEastAsia" w:hAnsiTheme="majorEastAsia" w:eastAsiaTheme="majorEastAsia" w:cstheme="majorEastAsia"/>
          <w:bCs/>
          <w:szCs w:val="21"/>
        </w:rPr>
        <w:fldChar w:fldCharType="end"/>
      </w:r>
    </w:p>
    <w:p w14:paraId="67C22488">
      <w:pPr>
        <w:pStyle w:val="16"/>
        <w:tabs>
          <w:tab w:val="right" w:leader="dot" w:pos="8844"/>
        </w:tabs>
      </w:pPr>
      <w:r>
        <w:rPr>
          <w:rFonts w:hint="eastAsia" w:asciiTheme="majorEastAsia" w:hAnsiTheme="majorEastAsia" w:eastAsiaTheme="majorEastAsia" w:cstheme="majorEastAsia"/>
          <w:bCs/>
          <w:szCs w:val="21"/>
        </w:rPr>
        <w:fldChar w:fldCharType="begin"/>
      </w:r>
      <w:r>
        <w:rPr>
          <w:rFonts w:hint="eastAsia" w:asciiTheme="majorEastAsia" w:hAnsiTheme="majorEastAsia" w:eastAsiaTheme="majorEastAsia" w:cstheme="majorEastAsia"/>
          <w:bCs/>
          <w:szCs w:val="21"/>
        </w:rPr>
        <w:instrText xml:space="preserve"> HYPERLINK \l _Toc15589 </w:instrText>
      </w:r>
      <w:r>
        <w:rPr>
          <w:rFonts w:hint="eastAsia" w:asciiTheme="majorEastAsia" w:hAnsiTheme="majorEastAsia" w:eastAsiaTheme="majorEastAsia" w:cstheme="majorEastAsia"/>
          <w:bCs/>
          <w:szCs w:val="21"/>
        </w:rPr>
        <w:fldChar w:fldCharType="separate"/>
      </w:r>
      <w:r>
        <w:rPr>
          <w:rFonts w:hint="eastAsia"/>
        </w:rPr>
        <w:t>十</w:t>
      </w:r>
      <w:r>
        <w:rPr>
          <w:rFonts w:hint="eastAsia"/>
          <w:lang w:val="en-US" w:eastAsia="zh-CN"/>
        </w:rPr>
        <w:t>一</w:t>
      </w:r>
      <w:r>
        <w:rPr>
          <w:rFonts w:hint="eastAsia"/>
        </w:rPr>
        <w:t>、供应商认为需要提供的其它资料</w:t>
      </w:r>
      <w:r>
        <w:tab/>
      </w:r>
      <w:r>
        <w:fldChar w:fldCharType="begin"/>
      </w:r>
      <w:r>
        <w:instrText xml:space="preserve"> PAGEREF _Toc15589 \h </w:instrText>
      </w:r>
      <w:r>
        <w:fldChar w:fldCharType="separate"/>
      </w:r>
      <w:r>
        <w:t>50</w:t>
      </w:r>
      <w:r>
        <w:fldChar w:fldCharType="end"/>
      </w:r>
      <w:r>
        <w:rPr>
          <w:rFonts w:hint="eastAsia" w:asciiTheme="majorEastAsia" w:hAnsiTheme="majorEastAsia" w:eastAsiaTheme="majorEastAsia" w:cstheme="majorEastAsia"/>
          <w:bCs/>
          <w:szCs w:val="21"/>
        </w:rPr>
        <w:fldChar w:fldCharType="end"/>
      </w:r>
    </w:p>
    <w:p w14:paraId="1BCDD0CB">
      <w:pPr>
        <w:pStyle w:val="16"/>
        <w:tabs>
          <w:tab w:val="right" w:leader="dot" w:pos="8844"/>
        </w:tabs>
      </w:pPr>
      <w:r>
        <w:rPr>
          <w:rFonts w:hint="eastAsia" w:asciiTheme="majorEastAsia" w:hAnsiTheme="majorEastAsia" w:eastAsiaTheme="majorEastAsia" w:cstheme="majorEastAsia"/>
          <w:bCs/>
          <w:szCs w:val="21"/>
        </w:rPr>
        <w:fldChar w:fldCharType="begin"/>
      </w:r>
      <w:r>
        <w:rPr>
          <w:rFonts w:hint="eastAsia" w:asciiTheme="majorEastAsia" w:hAnsiTheme="majorEastAsia" w:eastAsiaTheme="majorEastAsia" w:cstheme="majorEastAsia"/>
          <w:bCs/>
          <w:szCs w:val="21"/>
        </w:rPr>
        <w:instrText xml:space="preserve"> HYPERLINK \l _Toc24693 </w:instrText>
      </w:r>
      <w:r>
        <w:rPr>
          <w:rFonts w:hint="eastAsia" w:asciiTheme="majorEastAsia" w:hAnsiTheme="majorEastAsia" w:eastAsiaTheme="majorEastAsia" w:cstheme="majorEastAsia"/>
          <w:bCs/>
          <w:szCs w:val="21"/>
        </w:rPr>
        <w:fldChar w:fldCharType="separate"/>
      </w:r>
      <w:r>
        <w:rPr>
          <w:rFonts w:hint="eastAsia"/>
        </w:rPr>
        <w:t>十</w:t>
      </w:r>
      <w:r>
        <w:rPr>
          <w:rFonts w:hint="eastAsia"/>
          <w:lang w:val="en-US" w:eastAsia="zh-CN"/>
        </w:rPr>
        <w:t>二</w:t>
      </w:r>
      <w:r>
        <w:rPr>
          <w:rFonts w:hint="eastAsia"/>
        </w:rPr>
        <w:t>、最后报价</w:t>
      </w:r>
      <w:r>
        <w:tab/>
      </w:r>
      <w:r>
        <w:fldChar w:fldCharType="begin"/>
      </w:r>
      <w:r>
        <w:instrText xml:space="preserve"> PAGEREF _Toc24693 \h </w:instrText>
      </w:r>
      <w:r>
        <w:fldChar w:fldCharType="separate"/>
      </w:r>
      <w:r>
        <w:t>51</w:t>
      </w:r>
      <w:r>
        <w:fldChar w:fldCharType="end"/>
      </w:r>
      <w:r>
        <w:rPr>
          <w:rFonts w:hint="eastAsia" w:asciiTheme="majorEastAsia" w:hAnsiTheme="majorEastAsia" w:eastAsiaTheme="majorEastAsia" w:cstheme="majorEastAsia"/>
          <w:bCs/>
          <w:szCs w:val="21"/>
        </w:rPr>
        <w:fldChar w:fldCharType="end"/>
      </w:r>
    </w:p>
    <w:p w14:paraId="7EF05C82">
      <w:pPr>
        <w:jc w:val="center"/>
        <w:outlineLvl w:val="0"/>
        <w:rPr>
          <w:rFonts w:hint="eastAsia" w:asciiTheme="majorEastAsia" w:hAnsiTheme="majorEastAsia" w:eastAsiaTheme="majorEastAsia" w:cstheme="majorEastAsia"/>
          <w:bCs/>
          <w:szCs w:val="21"/>
        </w:rPr>
      </w:pPr>
      <w:r>
        <w:rPr>
          <w:rFonts w:hint="eastAsia" w:asciiTheme="majorEastAsia" w:hAnsiTheme="majorEastAsia" w:eastAsiaTheme="majorEastAsia" w:cstheme="majorEastAsia"/>
          <w:bCs/>
          <w:szCs w:val="21"/>
        </w:rPr>
        <w:fldChar w:fldCharType="end"/>
      </w:r>
    </w:p>
    <w:p w14:paraId="4D1B13B5">
      <w:pPr>
        <w:jc w:val="center"/>
        <w:outlineLvl w:val="0"/>
        <w:rPr>
          <w:rFonts w:hint="eastAsia" w:ascii="黑体" w:hAnsi="宋体" w:eastAsia="黑体"/>
          <w:b/>
          <w:sz w:val="32"/>
          <w:szCs w:val="32"/>
        </w:rPr>
      </w:pPr>
    </w:p>
    <w:p w14:paraId="362D7644">
      <w:pPr>
        <w:jc w:val="center"/>
        <w:outlineLvl w:val="0"/>
        <w:rPr>
          <w:rFonts w:hint="eastAsia" w:ascii="黑体" w:hAnsi="宋体" w:eastAsia="黑体"/>
          <w:b/>
          <w:sz w:val="32"/>
          <w:szCs w:val="32"/>
        </w:rPr>
      </w:pPr>
    </w:p>
    <w:p w14:paraId="160E875D">
      <w:pPr>
        <w:jc w:val="center"/>
        <w:outlineLvl w:val="0"/>
        <w:rPr>
          <w:rFonts w:hint="eastAsia" w:ascii="黑体" w:hAnsi="宋体" w:eastAsia="黑体"/>
          <w:b/>
          <w:sz w:val="32"/>
          <w:szCs w:val="32"/>
        </w:rPr>
      </w:pPr>
    </w:p>
    <w:p w14:paraId="5DA8D78A">
      <w:pPr>
        <w:jc w:val="both"/>
        <w:outlineLvl w:val="0"/>
        <w:rPr>
          <w:rFonts w:hint="eastAsia" w:ascii="黑体" w:hAnsi="宋体" w:eastAsia="黑体"/>
          <w:b/>
          <w:sz w:val="32"/>
          <w:szCs w:val="32"/>
        </w:rPr>
        <w:sectPr>
          <w:footerReference r:id="rId4" w:type="first"/>
          <w:footerReference r:id="rId3" w:type="default"/>
          <w:pgSz w:w="11906" w:h="16838"/>
          <w:pgMar w:top="1440" w:right="1531" w:bottom="1440" w:left="1531" w:header="851" w:footer="992" w:gutter="0"/>
          <w:pgBorders>
            <w:top w:val="none" w:sz="0" w:space="0"/>
            <w:left w:val="none" w:sz="0" w:space="0"/>
            <w:bottom w:val="none" w:sz="0" w:space="0"/>
            <w:right w:val="none" w:sz="0" w:space="0"/>
          </w:pgBorders>
          <w:pgNumType w:fmt="decimal" w:start="2"/>
          <w:cols w:space="720" w:num="1"/>
          <w:titlePg/>
          <w:docGrid w:type="lines" w:linePitch="312" w:charSpace="0"/>
        </w:sectPr>
      </w:pPr>
    </w:p>
    <w:p w14:paraId="0E9289D4">
      <w:pPr>
        <w:numPr>
          <w:ilvl w:val="0"/>
          <w:numId w:val="1"/>
        </w:numPr>
        <w:jc w:val="center"/>
        <w:outlineLvl w:val="0"/>
        <w:rPr>
          <w:rFonts w:hint="eastAsia" w:ascii="黑体" w:hAnsi="宋体" w:eastAsia="黑体"/>
          <w:b/>
          <w:sz w:val="32"/>
          <w:szCs w:val="32"/>
        </w:rPr>
      </w:pPr>
      <w:bookmarkStart w:id="0" w:name="_Toc18465"/>
      <w:bookmarkStart w:id="1" w:name="_Toc11111"/>
      <w:r>
        <w:rPr>
          <w:rFonts w:hint="eastAsia" w:ascii="黑体" w:hAnsi="宋体" w:eastAsia="黑体"/>
          <w:b/>
          <w:sz w:val="32"/>
          <w:szCs w:val="32"/>
        </w:rPr>
        <w:t>磋商邀请</w:t>
      </w:r>
      <w:bookmarkEnd w:id="0"/>
      <w:bookmarkEnd w:id="1"/>
    </w:p>
    <w:p w14:paraId="6B0D5E90">
      <w:pPr>
        <w:pStyle w:val="4"/>
        <w:numPr>
          <w:ilvl w:val="0"/>
          <w:numId w:val="0"/>
        </w:numPr>
        <w:ind w:leftChars="400"/>
        <w:rPr>
          <w:rFonts w:hint="eastAsia"/>
          <w:sz w:val="21"/>
          <w:szCs w:val="21"/>
        </w:rPr>
      </w:pPr>
    </w:p>
    <w:p w14:paraId="4446C7A0">
      <w:pPr>
        <w:widowControl/>
        <w:numPr>
          <w:ilvl w:val="2"/>
          <w:numId w:val="0"/>
        </w:numPr>
        <w:tabs>
          <w:tab w:val="left" w:pos="0"/>
        </w:tabs>
        <w:spacing w:before="150" w:line="360" w:lineRule="auto"/>
        <w:ind w:firstLine="420"/>
        <w:outlineLvl w:val="2"/>
        <w:rPr>
          <w:rFonts w:hint="eastAsia" w:ascii="宋体" w:hAnsi="宋体" w:eastAsia="宋体" w:cs="宋体"/>
          <w:color w:val="000000"/>
          <w:sz w:val="21"/>
          <w:szCs w:val="21"/>
          <w:highlight w:val="none"/>
        </w:rPr>
      </w:pPr>
      <w:bookmarkStart w:id="2" w:name="_Toc3817"/>
      <w:bookmarkStart w:id="3" w:name="_Toc34637763"/>
      <w:bookmarkStart w:id="4" w:name="_Toc72751773"/>
      <w:bookmarkStart w:id="5" w:name="_Toc11973"/>
      <w:r>
        <w:rPr>
          <w:rFonts w:hint="eastAsia" w:ascii="宋体" w:hAnsi="宋体" w:eastAsia="宋体" w:cs="宋体"/>
          <w:color w:val="000000"/>
          <w:sz w:val="21"/>
          <w:szCs w:val="21"/>
          <w:highlight w:val="none"/>
        </w:rPr>
        <w:t>临湘市农村公路服务所的</w:t>
      </w:r>
      <w:r>
        <w:rPr>
          <w:rFonts w:hint="eastAsia" w:ascii="宋体" w:hAnsi="宋体" w:eastAsia="宋体" w:cs="宋体"/>
          <w:color w:val="000000"/>
          <w:sz w:val="21"/>
          <w:szCs w:val="21"/>
          <w:highlight w:val="none"/>
          <w:lang w:eastAsia="zh-CN"/>
        </w:rPr>
        <w:t>2026年临湘市农村公路安防工程第一批计划项目</w:t>
      </w:r>
      <w:r>
        <w:rPr>
          <w:rFonts w:hint="eastAsia" w:ascii="宋体" w:hAnsi="宋体" w:eastAsia="宋体" w:cs="宋体"/>
          <w:color w:val="000000"/>
          <w:sz w:val="21"/>
          <w:szCs w:val="21"/>
          <w:highlight w:val="none"/>
        </w:rPr>
        <w:t>进行竞争性磋商采购，现采用发布公告方式，邀请符合资格条件的供应商提交证明材料参与资格审查活动。</w:t>
      </w:r>
    </w:p>
    <w:tbl>
      <w:tblPr>
        <w:tblStyle w:val="2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56"/>
      </w:tblGrid>
      <w:tr w14:paraId="78762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56" w:type="dxa"/>
            <w:noWrap w:val="0"/>
            <w:vAlign w:val="top"/>
          </w:tcPr>
          <w:p w14:paraId="5DC2CF27">
            <w:pPr>
              <w:widowControl/>
              <w:numPr>
                <w:ilvl w:val="2"/>
                <w:numId w:val="0"/>
              </w:numPr>
              <w:tabs>
                <w:tab w:val="left" w:pos="0"/>
              </w:tabs>
              <w:spacing w:before="150" w:line="240" w:lineRule="auto"/>
              <w:outlineLvl w:val="2"/>
              <w:rPr>
                <w:rFonts w:hint="eastAsia" w:ascii="宋体" w:hAnsi="宋体" w:eastAsia="宋体" w:cs="宋体"/>
                <w:color w:val="000000"/>
                <w:sz w:val="21"/>
                <w:szCs w:val="21"/>
                <w:highlight w:val="none"/>
              </w:rPr>
            </w:pPr>
            <w:bookmarkStart w:id="6" w:name="_Toc7570"/>
            <w:r>
              <w:rPr>
                <w:rFonts w:hint="eastAsia" w:ascii="宋体" w:hAnsi="宋体" w:eastAsia="宋体" w:cs="宋体"/>
                <w:color w:val="000000"/>
                <w:sz w:val="21"/>
                <w:szCs w:val="21"/>
                <w:highlight w:val="none"/>
              </w:rPr>
              <w:t>项目概况</w:t>
            </w:r>
            <w:bookmarkEnd w:id="6"/>
          </w:p>
          <w:p w14:paraId="287DEE27">
            <w:pPr>
              <w:widowControl/>
              <w:numPr>
                <w:ilvl w:val="2"/>
                <w:numId w:val="0"/>
              </w:numPr>
              <w:tabs>
                <w:tab w:val="left" w:pos="0"/>
              </w:tabs>
              <w:spacing w:before="150" w:line="240" w:lineRule="auto"/>
              <w:outlineLvl w:val="2"/>
              <w:rPr>
                <w:rFonts w:hint="eastAsia" w:ascii="宋体" w:hAnsi="宋体" w:eastAsia="宋体" w:cs="宋体"/>
                <w:color w:val="000000"/>
                <w:sz w:val="21"/>
                <w:szCs w:val="21"/>
                <w:highlight w:val="none"/>
              </w:rPr>
            </w:pPr>
            <w:bookmarkStart w:id="7" w:name="_Toc23506"/>
            <w:r>
              <w:rPr>
                <w:rFonts w:hint="eastAsia" w:ascii="宋体" w:hAnsi="宋体" w:eastAsia="宋体" w:cs="宋体"/>
                <w:color w:val="000000"/>
                <w:sz w:val="21"/>
                <w:szCs w:val="21"/>
                <w:highlight w:val="none"/>
                <w:lang w:eastAsia="zh-CN"/>
              </w:rPr>
              <w:t>2026年临湘市农村公路安防工程第一批计划项目</w:t>
            </w:r>
            <w:r>
              <w:rPr>
                <w:rFonts w:hint="eastAsia" w:ascii="宋体" w:hAnsi="宋体" w:eastAsia="等线" w:cs="宋体"/>
                <w:color w:val="000000"/>
                <w:sz w:val="21"/>
                <w:szCs w:val="21"/>
                <w:highlight w:val="none"/>
                <w:lang w:eastAsia="zh-CN"/>
              </w:rPr>
              <w:t>的</w:t>
            </w:r>
            <w:r>
              <w:rPr>
                <w:rFonts w:hint="eastAsia" w:ascii="宋体" w:hAnsi="宋体" w:eastAsia="宋体" w:cs="宋体"/>
                <w:color w:val="000000"/>
                <w:sz w:val="21"/>
                <w:szCs w:val="21"/>
                <w:highlight w:val="none"/>
              </w:rPr>
              <w:t>潜在供应商应在（</w:t>
            </w:r>
            <w:r>
              <w:rPr>
                <w:rFonts w:hint="eastAsia" w:ascii="宋体" w:hAnsi="宋体" w:eastAsia="宋体" w:cs="宋体"/>
                <w:color w:val="000000"/>
                <w:sz w:val="21"/>
                <w:szCs w:val="21"/>
                <w:highlight w:val="none"/>
                <w:lang w:eastAsia="zh-CN"/>
              </w:rPr>
              <w:t>临湘市永昌东路48号5楼</w:t>
            </w:r>
            <w:r>
              <w:rPr>
                <w:rFonts w:hint="eastAsia" w:ascii="宋体" w:hAnsi="宋体" w:eastAsia="宋体" w:cs="宋体"/>
                <w:color w:val="000000"/>
                <w:sz w:val="21"/>
                <w:szCs w:val="21"/>
                <w:highlight w:val="none"/>
              </w:rPr>
              <w:t xml:space="preserve"> ）获取采购文件，并于</w:t>
            </w:r>
            <w:r>
              <w:rPr>
                <w:rFonts w:hint="eastAsia" w:ascii="宋体" w:hAnsi="宋体" w:eastAsia="宋体" w:cs="宋体"/>
                <w:color w:val="auto"/>
                <w:sz w:val="21"/>
                <w:szCs w:val="21"/>
                <w:highlight w:val="none"/>
                <w:lang w:eastAsia="zh-CN"/>
              </w:rPr>
              <w:t>2026年0</w:t>
            </w:r>
            <w:r>
              <w:rPr>
                <w:rFonts w:hint="eastAsia" w:ascii="宋体" w:hAnsi="宋体" w:cs="宋体"/>
                <w:color w:val="auto"/>
                <w:sz w:val="21"/>
                <w:szCs w:val="21"/>
                <w:highlight w:val="none"/>
                <w:lang w:val="en-US" w:eastAsia="zh-CN"/>
              </w:rPr>
              <w:t>8</w:t>
            </w:r>
            <w:r>
              <w:rPr>
                <w:rFonts w:hint="eastAsia" w:ascii="宋体" w:hAnsi="宋体" w:eastAsia="宋体" w:cs="宋体"/>
                <w:color w:val="auto"/>
                <w:sz w:val="21"/>
                <w:szCs w:val="21"/>
                <w:highlight w:val="none"/>
                <w:lang w:eastAsia="zh-CN"/>
              </w:rPr>
              <w:t>月</w:t>
            </w:r>
            <w:r>
              <w:rPr>
                <w:rFonts w:hint="eastAsia" w:ascii="宋体" w:hAnsi="宋体" w:cs="宋体"/>
                <w:color w:val="auto"/>
                <w:sz w:val="21"/>
                <w:szCs w:val="21"/>
                <w:highlight w:val="none"/>
                <w:lang w:val="en-US" w:eastAsia="zh-CN"/>
              </w:rPr>
              <w:t>14</w:t>
            </w:r>
            <w:r>
              <w:rPr>
                <w:rFonts w:hint="eastAsia" w:ascii="宋体" w:hAnsi="宋体" w:eastAsia="宋体" w:cs="宋体"/>
                <w:color w:val="auto"/>
                <w:sz w:val="21"/>
                <w:szCs w:val="21"/>
                <w:highlight w:val="none"/>
                <w:lang w:eastAsia="zh-CN"/>
              </w:rPr>
              <w:t>日 09点30分</w:t>
            </w:r>
            <w:r>
              <w:rPr>
                <w:rFonts w:hint="eastAsia" w:ascii="宋体" w:hAnsi="宋体" w:eastAsia="宋体" w:cs="宋体"/>
                <w:color w:val="000000"/>
                <w:sz w:val="21"/>
                <w:szCs w:val="21"/>
                <w:highlight w:val="none"/>
              </w:rPr>
              <w:t>（北京时间）前提交响应文件。</w:t>
            </w:r>
            <w:bookmarkEnd w:id="7"/>
          </w:p>
        </w:tc>
      </w:tr>
    </w:tbl>
    <w:p w14:paraId="384D442B">
      <w:pPr>
        <w:widowControl/>
        <w:numPr>
          <w:ilvl w:val="2"/>
          <w:numId w:val="0"/>
        </w:numPr>
        <w:tabs>
          <w:tab w:val="left" w:pos="0"/>
        </w:tabs>
        <w:spacing w:before="150" w:line="240" w:lineRule="auto"/>
        <w:ind w:firstLine="420"/>
        <w:outlineLvl w:val="2"/>
        <w:rPr>
          <w:rFonts w:hint="eastAsia" w:ascii="宋体" w:hAnsi="宋体" w:eastAsia="宋体" w:cs="宋体"/>
          <w:color w:val="auto"/>
          <w:sz w:val="21"/>
          <w:szCs w:val="21"/>
          <w:highlight w:val="none"/>
        </w:rPr>
      </w:pPr>
      <w:bookmarkStart w:id="8" w:name="_Toc20885"/>
      <w:r>
        <w:rPr>
          <w:rFonts w:hint="eastAsia" w:ascii="宋体" w:hAnsi="宋体" w:eastAsia="宋体" w:cs="宋体"/>
          <w:color w:val="auto"/>
          <w:sz w:val="21"/>
          <w:szCs w:val="21"/>
          <w:highlight w:val="none"/>
        </w:rPr>
        <w:t>一、采购项目基本信息</w:t>
      </w:r>
      <w:bookmarkEnd w:id="8"/>
    </w:p>
    <w:p w14:paraId="76513AEA">
      <w:pPr>
        <w:widowControl/>
        <w:numPr>
          <w:ilvl w:val="2"/>
          <w:numId w:val="0"/>
        </w:numPr>
        <w:tabs>
          <w:tab w:val="left" w:pos="0"/>
        </w:tabs>
        <w:spacing w:before="150" w:line="240" w:lineRule="auto"/>
        <w:ind w:firstLine="420"/>
        <w:outlineLvl w:val="2"/>
        <w:rPr>
          <w:rFonts w:hint="eastAsia" w:ascii="宋体" w:hAnsi="宋体" w:eastAsia="宋体" w:cs="宋体"/>
          <w:color w:val="auto"/>
          <w:sz w:val="21"/>
          <w:szCs w:val="21"/>
          <w:highlight w:val="none"/>
          <w:lang w:eastAsia="zh-CN"/>
        </w:rPr>
      </w:pPr>
      <w:bookmarkStart w:id="9" w:name="_Toc14963"/>
      <w:r>
        <w:rPr>
          <w:rFonts w:hint="eastAsia" w:ascii="宋体" w:hAnsi="宋体" w:eastAsia="宋体" w:cs="宋体"/>
          <w:color w:val="auto"/>
          <w:sz w:val="21"/>
          <w:szCs w:val="21"/>
          <w:highlight w:val="none"/>
        </w:rPr>
        <w:t xml:space="preserve">1、采购项目编号： </w:t>
      </w:r>
      <w:r>
        <w:rPr>
          <w:rFonts w:hint="eastAsia" w:ascii="宋体" w:hAnsi="宋体" w:eastAsia="宋体" w:cs="宋体"/>
          <w:color w:val="auto"/>
          <w:sz w:val="21"/>
          <w:szCs w:val="21"/>
          <w:highlight w:val="none"/>
          <w:lang w:eastAsia="zh-CN"/>
        </w:rPr>
        <w:t>HNZT-2026ZF12</w:t>
      </w:r>
      <w:bookmarkEnd w:id="9"/>
      <w:r>
        <w:rPr>
          <w:rFonts w:hint="eastAsia" w:ascii="宋体" w:hAnsi="宋体" w:cs="宋体"/>
          <w:color w:val="auto"/>
          <w:sz w:val="21"/>
          <w:szCs w:val="21"/>
          <w:highlight w:val="none"/>
          <w:lang w:val="en-US" w:eastAsia="zh-CN"/>
        </w:rPr>
        <w:t>6</w:t>
      </w:r>
    </w:p>
    <w:p w14:paraId="545E8385">
      <w:pPr>
        <w:widowControl/>
        <w:numPr>
          <w:ilvl w:val="2"/>
          <w:numId w:val="0"/>
        </w:numPr>
        <w:tabs>
          <w:tab w:val="left" w:pos="0"/>
        </w:tabs>
        <w:spacing w:before="150" w:line="240" w:lineRule="auto"/>
        <w:ind w:firstLine="420"/>
        <w:outlineLvl w:val="2"/>
        <w:rPr>
          <w:rFonts w:hint="eastAsia" w:ascii="宋体" w:hAnsi="宋体" w:eastAsia="宋体" w:cs="宋体"/>
          <w:color w:val="auto"/>
          <w:sz w:val="21"/>
          <w:szCs w:val="21"/>
          <w:highlight w:val="none"/>
          <w:lang w:eastAsia="zh-CN"/>
        </w:rPr>
      </w:pPr>
      <w:bookmarkStart w:id="10" w:name="_Toc20055"/>
      <w:r>
        <w:rPr>
          <w:rFonts w:hint="eastAsia" w:ascii="宋体" w:hAnsi="宋体" w:eastAsia="宋体" w:cs="宋体"/>
          <w:color w:val="auto"/>
          <w:sz w:val="21"/>
          <w:szCs w:val="21"/>
          <w:highlight w:val="none"/>
        </w:rPr>
        <w:t>2、采购项目名称：</w:t>
      </w:r>
      <w:bookmarkEnd w:id="10"/>
      <w:r>
        <w:rPr>
          <w:rFonts w:hint="eastAsia" w:ascii="宋体" w:hAnsi="宋体" w:eastAsia="宋体" w:cs="宋体"/>
          <w:color w:val="auto"/>
          <w:sz w:val="21"/>
          <w:szCs w:val="21"/>
          <w:highlight w:val="none"/>
          <w:lang w:eastAsia="zh-CN"/>
        </w:rPr>
        <w:t>2026年临湘市农村公路安防工程第一批计划项目</w:t>
      </w:r>
    </w:p>
    <w:p w14:paraId="5C93F349">
      <w:pPr>
        <w:widowControl/>
        <w:numPr>
          <w:ilvl w:val="2"/>
          <w:numId w:val="0"/>
        </w:numPr>
        <w:tabs>
          <w:tab w:val="left" w:pos="0"/>
        </w:tabs>
        <w:spacing w:before="150" w:line="240" w:lineRule="auto"/>
        <w:ind w:firstLine="420"/>
        <w:outlineLvl w:val="2"/>
        <w:rPr>
          <w:rFonts w:hint="eastAsia" w:ascii="宋体" w:hAnsi="宋体" w:eastAsia="宋体" w:cs="宋体"/>
          <w:color w:val="auto"/>
          <w:sz w:val="21"/>
          <w:szCs w:val="21"/>
          <w:highlight w:val="none"/>
          <w:lang w:eastAsia="zh-CN"/>
        </w:rPr>
      </w:pPr>
      <w:bookmarkStart w:id="11" w:name="_Toc24677"/>
      <w:r>
        <w:rPr>
          <w:rFonts w:hint="eastAsia" w:ascii="宋体" w:hAnsi="宋体" w:eastAsia="宋体" w:cs="宋体"/>
          <w:color w:val="auto"/>
          <w:sz w:val="21"/>
          <w:szCs w:val="21"/>
          <w:highlight w:val="none"/>
        </w:rPr>
        <w:t>3、政府采购计划编号：</w:t>
      </w:r>
      <w:bookmarkEnd w:id="11"/>
      <w:bookmarkStart w:id="12" w:name="_Toc21884"/>
      <w:r>
        <w:rPr>
          <w:rFonts w:hint="eastAsia" w:ascii="宋体" w:hAnsi="宋体" w:eastAsia="宋体" w:cs="宋体"/>
          <w:color w:val="auto"/>
          <w:sz w:val="21"/>
          <w:szCs w:val="21"/>
          <w:highlight w:val="none"/>
          <w:lang w:eastAsia="zh-CN"/>
        </w:rPr>
        <w:t>(2026)430682000016-1</w:t>
      </w:r>
    </w:p>
    <w:p w14:paraId="325E654B">
      <w:pPr>
        <w:widowControl/>
        <w:numPr>
          <w:ilvl w:val="2"/>
          <w:numId w:val="0"/>
        </w:numPr>
        <w:tabs>
          <w:tab w:val="left" w:pos="0"/>
        </w:tabs>
        <w:spacing w:before="150" w:line="240" w:lineRule="auto"/>
        <w:ind w:firstLine="420"/>
        <w:outlineLvl w:val="2"/>
        <w:rPr>
          <w:rFonts w:hint="eastAsia" w:ascii="宋体" w:hAnsi="宋体" w:eastAsia="宋体" w:cs="宋体"/>
          <w:color w:val="000000"/>
          <w:sz w:val="21"/>
          <w:szCs w:val="21"/>
          <w:highlight w:val="none"/>
          <w:lang w:eastAsia="zh-CN"/>
        </w:rPr>
      </w:pPr>
      <w:r>
        <w:rPr>
          <w:rFonts w:hint="eastAsia" w:ascii="宋体" w:hAnsi="宋体" w:eastAsia="宋体" w:cs="宋体"/>
          <w:color w:val="000000"/>
          <w:sz w:val="21"/>
          <w:szCs w:val="21"/>
          <w:highlight w:val="none"/>
        </w:rPr>
        <w:t>4、合同履行期限：</w:t>
      </w:r>
      <w:bookmarkEnd w:id="12"/>
      <w:r>
        <w:rPr>
          <w:rFonts w:hint="eastAsia" w:ascii="宋体" w:hAnsi="宋体" w:eastAsia="宋体" w:cs="宋体"/>
          <w:color w:val="000000"/>
          <w:sz w:val="21"/>
          <w:szCs w:val="21"/>
          <w:highlight w:val="none"/>
          <w:lang w:val="en-US" w:eastAsia="zh-CN"/>
        </w:rPr>
        <w:t>60个日历日</w:t>
      </w:r>
    </w:p>
    <w:p w14:paraId="76A0539C">
      <w:pPr>
        <w:widowControl/>
        <w:numPr>
          <w:ilvl w:val="2"/>
          <w:numId w:val="0"/>
        </w:numPr>
        <w:tabs>
          <w:tab w:val="left" w:pos="0"/>
        </w:tabs>
        <w:spacing w:before="150" w:line="240" w:lineRule="auto"/>
        <w:ind w:firstLine="420"/>
        <w:outlineLvl w:val="2"/>
        <w:rPr>
          <w:rFonts w:hint="eastAsia" w:ascii="宋体" w:hAnsi="宋体" w:eastAsia="宋体" w:cs="宋体"/>
          <w:color w:val="000000"/>
          <w:sz w:val="21"/>
          <w:szCs w:val="21"/>
          <w:highlight w:val="none"/>
        </w:rPr>
      </w:pPr>
      <w:bookmarkStart w:id="13" w:name="_Toc30501"/>
      <w:r>
        <w:rPr>
          <w:rFonts w:hint="eastAsia" w:ascii="宋体" w:hAnsi="宋体" w:eastAsia="宋体" w:cs="宋体"/>
          <w:color w:val="000000"/>
          <w:sz w:val="21"/>
          <w:szCs w:val="21"/>
          <w:highlight w:val="none"/>
        </w:rPr>
        <w:t>5、本项目</w:t>
      </w:r>
      <w:r>
        <w:rPr>
          <w:rFonts w:hint="eastAsia" w:ascii="宋体" w:hAnsi="宋体" w:eastAsia="宋体" w:cs="宋体"/>
          <w:color w:val="000000"/>
          <w:sz w:val="21"/>
          <w:szCs w:val="21"/>
          <w:highlight w:val="none"/>
          <w:lang w:val="en-US" w:eastAsia="zh-CN"/>
        </w:rPr>
        <w:t xml:space="preserve"> </w:t>
      </w:r>
      <w:r>
        <w:rPr>
          <w:rFonts w:hint="eastAsia" w:ascii="宋体" w:hAnsi="宋体" w:eastAsia="宋体" w:cs="宋体"/>
          <w:b/>
          <w:bCs/>
          <w:color w:val="000000"/>
          <w:sz w:val="21"/>
          <w:szCs w:val="21"/>
          <w:highlight w:val="none"/>
          <w:u w:val="single"/>
          <w:lang w:val="en-US" w:eastAsia="zh-CN"/>
        </w:rPr>
        <w:t xml:space="preserve">否 </w:t>
      </w:r>
      <w:r>
        <w:rPr>
          <w:rFonts w:hint="eastAsia" w:ascii="宋体" w:hAnsi="宋体" w:eastAsia="宋体" w:cs="宋体"/>
          <w:color w:val="000000"/>
          <w:sz w:val="21"/>
          <w:szCs w:val="21"/>
          <w:highlight w:val="none"/>
        </w:rPr>
        <w:t>接受联合体投标。</w:t>
      </w:r>
      <w:bookmarkEnd w:id="13"/>
    </w:p>
    <w:p w14:paraId="194CF839">
      <w:pPr>
        <w:widowControl/>
        <w:numPr>
          <w:ilvl w:val="2"/>
          <w:numId w:val="0"/>
        </w:numPr>
        <w:tabs>
          <w:tab w:val="left" w:pos="0"/>
        </w:tabs>
        <w:spacing w:before="150" w:line="240" w:lineRule="auto"/>
        <w:ind w:firstLine="420"/>
        <w:outlineLvl w:val="2"/>
        <w:rPr>
          <w:rFonts w:hint="eastAsia" w:ascii="宋体" w:hAnsi="宋体" w:eastAsia="宋体" w:cs="宋体"/>
          <w:b/>
          <w:bCs/>
          <w:color w:val="000000"/>
          <w:sz w:val="21"/>
          <w:szCs w:val="21"/>
          <w:highlight w:val="none"/>
        </w:rPr>
      </w:pPr>
      <w:bookmarkStart w:id="14" w:name="_Toc18256"/>
      <w:r>
        <w:rPr>
          <w:rFonts w:hint="eastAsia" w:ascii="宋体" w:hAnsi="宋体" w:eastAsia="宋体" w:cs="宋体"/>
          <w:b/>
          <w:bCs/>
          <w:color w:val="000000"/>
          <w:sz w:val="21"/>
          <w:szCs w:val="21"/>
          <w:highlight w:val="none"/>
        </w:rPr>
        <w:t>二、采购需求</w:t>
      </w:r>
      <w:bookmarkEnd w:id="14"/>
    </w:p>
    <w:tbl>
      <w:tblPr>
        <w:tblStyle w:val="25"/>
        <w:tblW w:w="9900" w:type="dxa"/>
        <w:tblInd w:w="-385" w:type="dxa"/>
        <w:tblLayout w:type="fixed"/>
        <w:tblCellMar>
          <w:top w:w="15" w:type="dxa"/>
          <w:left w:w="15" w:type="dxa"/>
          <w:bottom w:w="15" w:type="dxa"/>
          <w:right w:w="15" w:type="dxa"/>
        </w:tblCellMar>
      </w:tblPr>
      <w:tblGrid>
        <w:gridCol w:w="2114"/>
        <w:gridCol w:w="1371"/>
        <w:gridCol w:w="1643"/>
        <w:gridCol w:w="2600"/>
        <w:gridCol w:w="814"/>
        <w:gridCol w:w="1358"/>
      </w:tblGrid>
      <w:tr w14:paraId="3C862A24">
        <w:tblPrEx>
          <w:tblCellMar>
            <w:top w:w="15" w:type="dxa"/>
            <w:left w:w="15" w:type="dxa"/>
            <w:bottom w:w="15" w:type="dxa"/>
            <w:right w:w="15" w:type="dxa"/>
          </w:tblCellMar>
        </w:tblPrEx>
        <w:trPr>
          <w:trHeight w:val="743" w:hRule="atLeast"/>
          <w:tblHeader/>
        </w:trPr>
        <w:tc>
          <w:tcPr>
            <w:tcW w:w="2114" w:type="dxa"/>
            <w:tcBorders>
              <w:top w:val="single" w:color="000000" w:sz="6" w:space="0"/>
              <w:left w:val="single" w:color="000000" w:sz="6" w:space="0"/>
              <w:bottom w:val="single" w:color="000000" w:sz="6" w:space="0"/>
              <w:right w:val="single" w:color="000000" w:sz="6" w:space="0"/>
            </w:tcBorders>
            <w:noWrap w:val="0"/>
            <w:tcMar>
              <w:top w:w="90" w:type="dxa"/>
              <w:left w:w="90" w:type="dxa"/>
              <w:bottom w:w="90" w:type="dxa"/>
              <w:right w:w="90" w:type="dxa"/>
            </w:tcMar>
            <w:vAlign w:val="center"/>
          </w:tcPr>
          <w:p w14:paraId="31448634">
            <w:pPr>
              <w:numPr>
                <w:ilvl w:val="2"/>
                <w:numId w:val="0"/>
              </w:numPr>
              <w:tabs>
                <w:tab w:val="left" w:pos="0"/>
              </w:tabs>
              <w:wordWrap w:val="0"/>
              <w:spacing w:before="150" w:line="240" w:lineRule="auto"/>
              <w:jc w:val="center"/>
              <w:outlineLvl w:val="2"/>
              <w:rPr>
                <w:rFonts w:hint="eastAsia" w:ascii="宋体" w:hAnsi="宋体" w:eastAsia="宋体" w:cs="宋体"/>
                <w:color w:val="000000"/>
                <w:sz w:val="21"/>
                <w:szCs w:val="21"/>
                <w:highlight w:val="none"/>
              </w:rPr>
            </w:pPr>
            <w:bookmarkStart w:id="15" w:name="_Toc20358"/>
            <w:r>
              <w:rPr>
                <w:rFonts w:hint="eastAsia" w:ascii="宋体" w:hAnsi="宋体" w:eastAsia="宋体" w:cs="宋体"/>
                <w:color w:val="000000"/>
                <w:sz w:val="21"/>
                <w:szCs w:val="21"/>
                <w:highlight w:val="none"/>
              </w:rPr>
              <w:t>包名称</w:t>
            </w:r>
            <w:bookmarkEnd w:id="15"/>
          </w:p>
        </w:tc>
        <w:tc>
          <w:tcPr>
            <w:tcW w:w="1371" w:type="dxa"/>
            <w:tcBorders>
              <w:top w:val="single" w:color="000000" w:sz="6" w:space="0"/>
              <w:left w:val="single" w:color="000000" w:sz="6" w:space="0"/>
              <w:bottom w:val="single" w:color="000000" w:sz="6" w:space="0"/>
              <w:right w:val="single" w:color="000000" w:sz="6" w:space="0"/>
            </w:tcBorders>
            <w:noWrap w:val="0"/>
            <w:tcMar>
              <w:top w:w="90" w:type="dxa"/>
              <w:left w:w="90" w:type="dxa"/>
              <w:bottom w:w="90" w:type="dxa"/>
              <w:right w:w="90" w:type="dxa"/>
            </w:tcMar>
            <w:vAlign w:val="center"/>
          </w:tcPr>
          <w:p w14:paraId="1629C760">
            <w:pPr>
              <w:numPr>
                <w:ilvl w:val="2"/>
                <w:numId w:val="0"/>
              </w:numPr>
              <w:tabs>
                <w:tab w:val="left" w:pos="0"/>
              </w:tabs>
              <w:wordWrap w:val="0"/>
              <w:spacing w:before="150" w:line="240" w:lineRule="auto"/>
              <w:jc w:val="center"/>
              <w:outlineLvl w:val="2"/>
              <w:rPr>
                <w:rFonts w:hint="eastAsia" w:ascii="宋体" w:hAnsi="宋体" w:eastAsia="宋体" w:cs="宋体"/>
                <w:color w:val="000000"/>
                <w:sz w:val="21"/>
                <w:szCs w:val="21"/>
                <w:highlight w:val="none"/>
              </w:rPr>
            </w:pPr>
            <w:bookmarkStart w:id="16" w:name="_Toc17456"/>
            <w:r>
              <w:rPr>
                <w:rFonts w:hint="eastAsia" w:ascii="宋体" w:hAnsi="宋体" w:eastAsia="宋体" w:cs="宋体"/>
                <w:color w:val="000000"/>
                <w:sz w:val="21"/>
                <w:szCs w:val="21"/>
                <w:highlight w:val="none"/>
              </w:rPr>
              <w:t>最高限价（元）</w:t>
            </w:r>
            <w:bookmarkEnd w:id="16"/>
          </w:p>
        </w:tc>
        <w:tc>
          <w:tcPr>
            <w:tcW w:w="1643" w:type="dxa"/>
            <w:tcBorders>
              <w:top w:val="single" w:color="000000" w:sz="6" w:space="0"/>
              <w:left w:val="single" w:color="000000" w:sz="6" w:space="0"/>
              <w:bottom w:val="single" w:color="000000" w:sz="6" w:space="0"/>
              <w:right w:val="single" w:color="000000" w:sz="6" w:space="0"/>
            </w:tcBorders>
            <w:noWrap w:val="0"/>
            <w:tcMar>
              <w:top w:w="90" w:type="dxa"/>
              <w:left w:w="90" w:type="dxa"/>
              <w:bottom w:w="90" w:type="dxa"/>
              <w:right w:w="90" w:type="dxa"/>
            </w:tcMar>
            <w:vAlign w:val="center"/>
          </w:tcPr>
          <w:p w14:paraId="073DB142">
            <w:pPr>
              <w:numPr>
                <w:ilvl w:val="2"/>
                <w:numId w:val="0"/>
              </w:numPr>
              <w:tabs>
                <w:tab w:val="left" w:pos="0"/>
              </w:tabs>
              <w:wordWrap w:val="0"/>
              <w:spacing w:before="150" w:line="240" w:lineRule="auto"/>
              <w:jc w:val="center"/>
              <w:outlineLvl w:val="2"/>
              <w:rPr>
                <w:rFonts w:hint="eastAsia" w:ascii="宋体" w:hAnsi="宋体" w:eastAsia="宋体" w:cs="宋体"/>
                <w:color w:val="000000"/>
                <w:sz w:val="21"/>
                <w:szCs w:val="21"/>
                <w:highlight w:val="none"/>
              </w:rPr>
            </w:pPr>
            <w:bookmarkStart w:id="17" w:name="_Toc6146"/>
            <w:r>
              <w:rPr>
                <w:rFonts w:hint="eastAsia" w:ascii="宋体" w:hAnsi="宋体" w:eastAsia="宋体" w:cs="宋体"/>
                <w:color w:val="000000"/>
                <w:sz w:val="21"/>
                <w:szCs w:val="21"/>
                <w:highlight w:val="none"/>
              </w:rPr>
              <w:t>标的名称</w:t>
            </w:r>
            <w:bookmarkEnd w:id="17"/>
          </w:p>
        </w:tc>
        <w:tc>
          <w:tcPr>
            <w:tcW w:w="2600" w:type="dxa"/>
            <w:tcBorders>
              <w:top w:val="single" w:color="000000" w:sz="6" w:space="0"/>
              <w:left w:val="single" w:color="000000" w:sz="6" w:space="0"/>
              <w:bottom w:val="single" w:color="000000" w:sz="6" w:space="0"/>
              <w:right w:val="single" w:color="000000" w:sz="6" w:space="0"/>
            </w:tcBorders>
            <w:noWrap w:val="0"/>
            <w:tcMar>
              <w:top w:w="90" w:type="dxa"/>
              <w:left w:w="90" w:type="dxa"/>
              <w:bottom w:w="90" w:type="dxa"/>
              <w:right w:w="90" w:type="dxa"/>
            </w:tcMar>
            <w:vAlign w:val="center"/>
          </w:tcPr>
          <w:p w14:paraId="5262A775">
            <w:pPr>
              <w:numPr>
                <w:ilvl w:val="2"/>
                <w:numId w:val="0"/>
              </w:numPr>
              <w:tabs>
                <w:tab w:val="left" w:pos="0"/>
              </w:tabs>
              <w:wordWrap w:val="0"/>
              <w:spacing w:before="150" w:line="240" w:lineRule="auto"/>
              <w:jc w:val="center"/>
              <w:outlineLvl w:val="2"/>
              <w:rPr>
                <w:rFonts w:hint="eastAsia" w:ascii="宋体" w:hAnsi="宋体" w:eastAsia="宋体" w:cs="宋体"/>
                <w:color w:val="000000"/>
                <w:sz w:val="21"/>
                <w:szCs w:val="21"/>
                <w:highlight w:val="none"/>
              </w:rPr>
            </w:pPr>
            <w:bookmarkStart w:id="18" w:name="_Toc14859"/>
            <w:r>
              <w:rPr>
                <w:rFonts w:hint="eastAsia" w:ascii="宋体" w:hAnsi="宋体" w:eastAsia="宋体" w:cs="宋体"/>
                <w:color w:val="000000"/>
                <w:sz w:val="21"/>
                <w:szCs w:val="21"/>
                <w:highlight w:val="none"/>
              </w:rPr>
              <w:t>简要技术需求</w:t>
            </w:r>
            <w:bookmarkEnd w:id="18"/>
          </w:p>
          <w:p w14:paraId="46661C00">
            <w:pPr>
              <w:numPr>
                <w:ilvl w:val="2"/>
                <w:numId w:val="0"/>
              </w:numPr>
              <w:tabs>
                <w:tab w:val="left" w:pos="0"/>
              </w:tabs>
              <w:wordWrap w:val="0"/>
              <w:spacing w:before="150" w:line="240" w:lineRule="auto"/>
              <w:jc w:val="center"/>
              <w:outlineLvl w:val="2"/>
              <w:rPr>
                <w:rFonts w:hint="eastAsia" w:ascii="宋体" w:hAnsi="宋体" w:eastAsia="宋体" w:cs="宋体"/>
                <w:color w:val="000000"/>
                <w:sz w:val="21"/>
                <w:szCs w:val="21"/>
                <w:highlight w:val="none"/>
              </w:rPr>
            </w:pPr>
            <w:bookmarkStart w:id="19" w:name="_Toc8864"/>
            <w:r>
              <w:rPr>
                <w:rFonts w:hint="eastAsia" w:ascii="宋体" w:hAnsi="宋体" w:eastAsia="宋体" w:cs="宋体"/>
                <w:color w:val="000000"/>
                <w:sz w:val="21"/>
                <w:szCs w:val="21"/>
                <w:highlight w:val="none"/>
              </w:rPr>
              <w:t>或服务要求</w:t>
            </w:r>
            <w:bookmarkEnd w:id="19"/>
          </w:p>
        </w:tc>
        <w:tc>
          <w:tcPr>
            <w:tcW w:w="814" w:type="dxa"/>
            <w:tcBorders>
              <w:top w:val="single" w:color="000000" w:sz="6" w:space="0"/>
              <w:left w:val="single" w:color="000000" w:sz="6" w:space="0"/>
              <w:bottom w:val="single" w:color="000000" w:sz="6" w:space="0"/>
              <w:right w:val="single" w:color="000000" w:sz="6" w:space="0"/>
            </w:tcBorders>
            <w:noWrap w:val="0"/>
            <w:tcMar>
              <w:top w:w="90" w:type="dxa"/>
              <w:left w:w="90" w:type="dxa"/>
              <w:bottom w:w="90" w:type="dxa"/>
              <w:right w:w="90" w:type="dxa"/>
            </w:tcMar>
            <w:vAlign w:val="center"/>
          </w:tcPr>
          <w:p w14:paraId="60488F8C">
            <w:pPr>
              <w:numPr>
                <w:ilvl w:val="2"/>
                <w:numId w:val="0"/>
              </w:numPr>
              <w:tabs>
                <w:tab w:val="left" w:pos="0"/>
              </w:tabs>
              <w:wordWrap w:val="0"/>
              <w:spacing w:before="150" w:line="240" w:lineRule="auto"/>
              <w:jc w:val="center"/>
              <w:outlineLvl w:val="2"/>
              <w:rPr>
                <w:rFonts w:hint="eastAsia" w:ascii="宋体" w:hAnsi="宋体" w:eastAsia="宋体" w:cs="宋体"/>
                <w:color w:val="000000"/>
                <w:sz w:val="21"/>
                <w:szCs w:val="21"/>
                <w:highlight w:val="none"/>
              </w:rPr>
            </w:pPr>
            <w:bookmarkStart w:id="20" w:name="_Toc18241"/>
            <w:r>
              <w:rPr>
                <w:rFonts w:hint="eastAsia" w:ascii="宋体" w:hAnsi="宋体" w:eastAsia="宋体" w:cs="宋体"/>
                <w:color w:val="000000"/>
                <w:sz w:val="21"/>
                <w:szCs w:val="21"/>
                <w:highlight w:val="none"/>
              </w:rPr>
              <w:t>数量</w:t>
            </w:r>
            <w:bookmarkEnd w:id="20"/>
          </w:p>
        </w:tc>
        <w:tc>
          <w:tcPr>
            <w:tcW w:w="1358" w:type="dxa"/>
            <w:tcBorders>
              <w:top w:val="single" w:color="000000" w:sz="6" w:space="0"/>
              <w:left w:val="single" w:color="000000" w:sz="6" w:space="0"/>
              <w:bottom w:val="single" w:color="000000" w:sz="6" w:space="0"/>
              <w:right w:val="single" w:color="000000" w:sz="6" w:space="0"/>
            </w:tcBorders>
            <w:noWrap w:val="0"/>
            <w:tcMar>
              <w:top w:w="90" w:type="dxa"/>
              <w:left w:w="90" w:type="dxa"/>
              <w:bottom w:w="90" w:type="dxa"/>
              <w:right w:w="90" w:type="dxa"/>
            </w:tcMar>
            <w:vAlign w:val="center"/>
          </w:tcPr>
          <w:p w14:paraId="7BCB413F">
            <w:pPr>
              <w:numPr>
                <w:ilvl w:val="2"/>
                <w:numId w:val="0"/>
              </w:numPr>
              <w:tabs>
                <w:tab w:val="left" w:pos="0"/>
              </w:tabs>
              <w:wordWrap w:val="0"/>
              <w:spacing w:before="150" w:line="240" w:lineRule="auto"/>
              <w:jc w:val="center"/>
              <w:outlineLvl w:val="2"/>
              <w:rPr>
                <w:rFonts w:hint="eastAsia" w:ascii="宋体" w:hAnsi="宋体" w:eastAsia="宋体" w:cs="宋体"/>
                <w:color w:val="000000"/>
                <w:sz w:val="21"/>
                <w:szCs w:val="21"/>
                <w:highlight w:val="none"/>
              </w:rPr>
            </w:pPr>
            <w:bookmarkStart w:id="21" w:name="_Toc7919"/>
            <w:r>
              <w:rPr>
                <w:rFonts w:hint="eastAsia" w:ascii="宋体" w:hAnsi="宋体" w:eastAsia="宋体" w:cs="宋体"/>
                <w:color w:val="000000"/>
                <w:sz w:val="21"/>
                <w:szCs w:val="21"/>
                <w:highlight w:val="none"/>
              </w:rPr>
              <w:t>预算金额（元）</w:t>
            </w:r>
            <w:bookmarkEnd w:id="21"/>
          </w:p>
        </w:tc>
      </w:tr>
      <w:tr w14:paraId="2E3F8BF2">
        <w:tblPrEx>
          <w:tblCellMar>
            <w:top w:w="15" w:type="dxa"/>
            <w:left w:w="15" w:type="dxa"/>
            <w:bottom w:w="15" w:type="dxa"/>
            <w:right w:w="15" w:type="dxa"/>
          </w:tblCellMar>
        </w:tblPrEx>
        <w:trPr>
          <w:trHeight w:val="1441" w:hRule="atLeast"/>
        </w:trPr>
        <w:tc>
          <w:tcPr>
            <w:tcW w:w="2114" w:type="dxa"/>
            <w:tcBorders>
              <w:top w:val="single" w:color="000000" w:sz="6" w:space="0"/>
              <w:left w:val="single" w:color="000000" w:sz="6" w:space="0"/>
              <w:bottom w:val="single" w:color="000000" w:sz="6" w:space="0"/>
              <w:right w:val="single" w:color="000000" w:sz="6" w:space="0"/>
            </w:tcBorders>
            <w:noWrap w:val="0"/>
            <w:tcMar>
              <w:top w:w="90" w:type="dxa"/>
              <w:left w:w="90" w:type="dxa"/>
              <w:bottom w:w="90" w:type="dxa"/>
              <w:right w:w="90" w:type="dxa"/>
            </w:tcMar>
            <w:vAlign w:val="center"/>
          </w:tcPr>
          <w:p w14:paraId="6739E1D7">
            <w:pPr>
              <w:numPr>
                <w:ilvl w:val="2"/>
                <w:numId w:val="0"/>
              </w:numPr>
              <w:tabs>
                <w:tab w:val="left" w:pos="0"/>
              </w:tabs>
              <w:wordWrap w:val="0"/>
              <w:spacing w:before="150" w:line="240" w:lineRule="auto"/>
              <w:jc w:val="center"/>
              <w:outlineLvl w:val="2"/>
              <w:rPr>
                <w:rFonts w:hint="eastAsia" w:ascii="宋体" w:hAnsi="宋体" w:eastAsia="宋体" w:cs="宋体"/>
                <w:color w:val="000000"/>
                <w:sz w:val="21"/>
                <w:szCs w:val="21"/>
                <w:highlight w:val="none"/>
                <w:lang w:eastAsia="zh-CN"/>
              </w:rPr>
            </w:pPr>
            <w:r>
              <w:rPr>
                <w:rFonts w:hint="eastAsia" w:ascii="宋体" w:hAnsi="宋体" w:eastAsia="宋体" w:cs="宋体"/>
                <w:color w:val="000000"/>
                <w:sz w:val="21"/>
                <w:szCs w:val="21"/>
                <w:highlight w:val="none"/>
                <w:lang w:eastAsia="zh-CN"/>
              </w:rPr>
              <w:t>2026年临湘市农村公路安防工程第一批计划项目</w:t>
            </w:r>
          </w:p>
        </w:tc>
        <w:tc>
          <w:tcPr>
            <w:tcW w:w="1371" w:type="dxa"/>
            <w:tcBorders>
              <w:top w:val="single" w:color="000000" w:sz="6" w:space="0"/>
              <w:left w:val="single" w:color="000000" w:sz="6" w:space="0"/>
              <w:bottom w:val="single" w:color="000000" w:sz="6" w:space="0"/>
              <w:right w:val="single" w:color="000000" w:sz="6" w:space="0"/>
            </w:tcBorders>
            <w:noWrap w:val="0"/>
            <w:tcMar>
              <w:top w:w="90" w:type="dxa"/>
              <w:left w:w="90" w:type="dxa"/>
              <w:bottom w:w="90" w:type="dxa"/>
              <w:right w:w="90" w:type="dxa"/>
            </w:tcMar>
            <w:vAlign w:val="center"/>
          </w:tcPr>
          <w:p w14:paraId="4FDCD49B">
            <w:pPr>
              <w:numPr>
                <w:ilvl w:val="2"/>
                <w:numId w:val="0"/>
              </w:numPr>
              <w:tabs>
                <w:tab w:val="left" w:pos="0"/>
              </w:tabs>
              <w:wordWrap w:val="0"/>
              <w:spacing w:before="150" w:line="240" w:lineRule="auto"/>
              <w:jc w:val="center"/>
              <w:outlineLvl w:val="2"/>
              <w:rPr>
                <w:rFonts w:hint="eastAsia" w:ascii="宋体" w:hAnsi="宋体" w:eastAsia="宋体" w:cs="宋体"/>
                <w:color w:val="000000"/>
                <w:sz w:val="21"/>
                <w:szCs w:val="21"/>
                <w:highlight w:val="none"/>
                <w:lang w:eastAsia="zh-CN"/>
              </w:rPr>
            </w:pPr>
            <w:r>
              <w:rPr>
                <w:rFonts w:hint="eastAsia" w:ascii="宋体" w:hAnsi="宋体" w:eastAsia="宋体" w:cs="宋体"/>
                <w:color w:val="000000"/>
                <w:sz w:val="21"/>
                <w:szCs w:val="21"/>
                <w:highlight w:val="none"/>
                <w:lang w:eastAsia="zh-CN"/>
              </w:rPr>
              <w:t>3364042.00</w:t>
            </w:r>
          </w:p>
        </w:tc>
        <w:tc>
          <w:tcPr>
            <w:tcW w:w="1643" w:type="dxa"/>
            <w:tcBorders>
              <w:top w:val="single" w:color="000000" w:sz="6" w:space="0"/>
              <w:left w:val="single" w:color="000000" w:sz="6" w:space="0"/>
              <w:bottom w:val="single" w:color="000000" w:sz="6" w:space="0"/>
              <w:right w:val="single" w:color="000000" w:sz="6" w:space="0"/>
            </w:tcBorders>
            <w:noWrap w:val="0"/>
            <w:tcMar>
              <w:top w:w="90" w:type="dxa"/>
              <w:left w:w="90" w:type="dxa"/>
              <w:bottom w:w="90" w:type="dxa"/>
              <w:right w:w="90" w:type="dxa"/>
            </w:tcMar>
            <w:vAlign w:val="center"/>
          </w:tcPr>
          <w:p w14:paraId="51317759">
            <w:pPr>
              <w:numPr>
                <w:ilvl w:val="2"/>
                <w:numId w:val="0"/>
              </w:numPr>
              <w:tabs>
                <w:tab w:val="left" w:pos="0"/>
              </w:tabs>
              <w:wordWrap w:val="0"/>
              <w:spacing w:before="150" w:line="240" w:lineRule="auto"/>
              <w:jc w:val="center"/>
              <w:outlineLvl w:val="2"/>
              <w:rPr>
                <w:rFonts w:hint="eastAsia" w:ascii="宋体" w:hAnsi="宋体" w:eastAsia="宋体" w:cs="宋体"/>
                <w:color w:val="000000"/>
                <w:sz w:val="21"/>
                <w:szCs w:val="21"/>
                <w:highlight w:val="none"/>
                <w:lang w:eastAsia="zh-CN"/>
              </w:rPr>
            </w:pPr>
            <w:r>
              <w:rPr>
                <w:rFonts w:hint="eastAsia" w:ascii="宋体" w:hAnsi="宋体" w:eastAsia="宋体" w:cs="宋体"/>
                <w:color w:val="000000"/>
                <w:sz w:val="21"/>
                <w:szCs w:val="21"/>
                <w:highlight w:val="none"/>
                <w:lang w:eastAsia="zh-CN"/>
              </w:rPr>
              <w:t>公路工程施工</w:t>
            </w:r>
          </w:p>
        </w:tc>
        <w:tc>
          <w:tcPr>
            <w:tcW w:w="2600" w:type="dxa"/>
            <w:tcBorders>
              <w:top w:val="single" w:color="000000" w:sz="6" w:space="0"/>
              <w:left w:val="single" w:color="000000" w:sz="6" w:space="0"/>
              <w:bottom w:val="single" w:color="000000" w:sz="6" w:space="0"/>
              <w:right w:val="single" w:color="000000" w:sz="6" w:space="0"/>
            </w:tcBorders>
            <w:noWrap w:val="0"/>
            <w:tcMar>
              <w:top w:w="90" w:type="dxa"/>
              <w:left w:w="90" w:type="dxa"/>
              <w:bottom w:w="90" w:type="dxa"/>
              <w:right w:w="90" w:type="dxa"/>
            </w:tcMar>
            <w:vAlign w:val="center"/>
          </w:tcPr>
          <w:p w14:paraId="6C6AD437">
            <w:pPr>
              <w:numPr>
                <w:ilvl w:val="2"/>
                <w:numId w:val="0"/>
              </w:numPr>
              <w:tabs>
                <w:tab w:val="left" w:pos="0"/>
              </w:tabs>
              <w:wordWrap w:val="0"/>
              <w:spacing w:before="150" w:line="240" w:lineRule="auto"/>
              <w:jc w:val="center"/>
              <w:outlineLvl w:val="2"/>
              <w:rPr>
                <w:rFonts w:hint="default"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eastAsia="zh-CN"/>
              </w:rPr>
              <w:t>主要建设内容为设置波形梁护栏、标志标牌等交通安全设施</w:t>
            </w:r>
            <w:r>
              <w:rPr>
                <w:rFonts w:hint="eastAsia" w:ascii="宋体" w:hAnsi="宋体" w:eastAsia="宋体" w:cs="宋体"/>
                <w:color w:val="000000"/>
                <w:sz w:val="21"/>
                <w:szCs w:val="21"/>
                <w:highlight w:val="none"/>
                <w:lang w:val="en-US" w:eastAsia="zh-CN"/>
              </w:rPr>
              <w:t>等</w:t>
            </w:r>
          </w:p>
        </w:tc>
        <w:tc>
          <w:tcPr>
            <w:tcW w:w="814" w:type="dxa"/>
            <w:tcBorders>
              <w:top w:val="single" w:color="000000" w:sz="6" w:space="0"/>
              <w:left w:val="single" w:color="000000" w:sz="6" w:space="0"/>
              <w:bottom w:val="single" w:color="000000" w:sz="6" w:space="0"/>
              <w:right w:val="single" w:color="000000" w:sz="6" w:space="0"/>
            </w:tcBorders>
            <w:noWrap w:val="0"/>
            <w:tcMar>
              <w:top w:w="90" w:type="dxa"/>
              <w:left w:w="90" w:type="dxa"/>
              <w:bottom w:w="90" w:type="dxa"/>
              <w:right w:w="90" w:type="dxa"/>
            </w:tcMar>
            <w:vAlign w:val="center"/>
          </w:tcPr>
          <w:p w14:paraId="68466896">
            <w:pPr>
              <w:numPr>
                <w:ilvl w:val="2"/>
                <w:numId w:val="0"/>
              </w:numPr>
              <w:tabs>
                <w:tab w:val="left" w:pos="0"/>
              </w:tabs>
              <w:wordWrap w:val="0"/>
              <w:spacing w:before="150" w:line="240" w:lineRule="auto"/>
              <w:jc w:val="center"/>
              <w:outlineLvl w:val="2"/>
              <w:rPr>
                <w:rFonts w:hint="eastAsia" w:ascii="宋体" w:hAnsi="宋体" w:eastAsia="宋体" w:cs="宋体"/>
                <w:color w:val="000000"/>
                <w:sz w:val="21"/>
                <w:szCs w:val="21"/>
                <w:highlight w:val="none"/>
              </w:rPr>
            </w:pPr>
            <w:bookmarkStart w:id="22" w:name="_Toc3843"/>
            <w:r>
              <w:rPr>
                <w:rFonts w:hint="eastAsia" w:ascii="宋体" w:hAnsi="宋体" w:eastAsia="宋体" w:cs="宋体"/>
                <w:color w:val="000000"/>
                <w:sz w:val="21"/>
                <w:szCs w:val="21"/>
                <w:highlight w:val="none"/>
              </w:rPr>
              <w:t>1</w:t>
            </w:r>
            <w:bookmarkEnd w:id="22"/>
          </w:p>
        </w:tc>
        <w:tc>
          <w:tcPr>
            <w:tcW w:w="1358" w:type="dxa"/>
            <w:tcBorders>
              <w:top w:val="single" w:color="000000" w:sz="6" w:space="0"/>
              <w:left w:val="single" w:color="000000" w:sz="6" w:space="0"/>
              <w:bottom w:val="single" w:color="000000" w:sz="6" w:space="0"/>
              <w:right w:val="single" w:color="000000" w:sz="6" w:space="0"/>
            </w:tcBorders>
            <w:noWrap w:val="0"/>
            <w:tcMar>
              <w:top w:w="90" w:type="dxa"/>
              <w:left w:w="90" w:type="dxa"/>
              <w:bottom w:w="90" w:type="dxa"/>
              <w:right w:w="90" w:type="dxa"/>
            </w:tcMar>
            <w:vAlign w:val="center"/>
          </w:tcPr>
          <w:p w14:paraId="2A1DAFE9">
            <w:pPr>
              <w:numPr>
                <w:ilvl w:val="2"/>
                <w:numId w:val="0"/>
              </w:numPr>
              <w:tabs>
                <w:tab w:val="left" w:pos="0"/>
              </w:tabs>
              <w:wordWrap w:val="0"/>
              <w:spacing w:before="150" w:line="240" w:lineRule="auto"/>
              <w:jc w:val="center"/>
              <w:outlineLvl w:val="2"/>
              <w:rPr>
                <w:rFonts w:hint="eastAsia" w:ascii="宋体" w:hAnsi="宋体" w:eastAsia="宋体" w:cs="宋体"/>
                <w:color w:val="000000"/>
                <w:sz w:val="21"/>
                <w:szCs w:val="21"/>
                <w:highlight w:val="none"/>
                <w:lang w:eastAsia="zh-CN"/>
              </w:rPr>
            </w:pPr>
            <w:r>
              <w:rPr>
                <w:rFonts w:hint="eastAsia" w:ascii="宋体" w:hAnsi="宋体" w:eastAsia="宋体" w:cs="宋体"/>
                <w:color w:val="000000"/>
                <w:sz w:val="21"/>
                <w:szCs w:val="21"/>
                <w:highlight w:val="none"/>
                <w:lang w:eastAsia="zh-CN"/>
              </w:rPr>
              <w:t>3364042.00</w:t>
            </w:r>
          </w:p>
        </w:tc>
      </w:tr>
    </w:tbl>
    <w:p w14:paraId="7FBD5DFE">
      <w:pPr>
        <w:numPr>
          <w:ilvl w:val="2"/>
          <w:numId w:val="0"/>
        </w:numPr>
        <w:tabs>
          <w:tab w:val="left" w:pos="0"/>
        </w:tabs>
        <w:wordWrap w:val="0"/>
        <w:spacing w:before="150" w:line="240" w:lineRule="auto"/>
        <w:ind w:firstLine="422" w:firstLineChars="200"/>
        <w:jc w:val="both"/>
        <w:outlineLvl w:val="2"/>
        <w:rPr>
          <w:rFonts w:hint="eastAsia" w:ascii="宋体" w:hAnsi="宋体" w:eastAsia="宋体" w:cs="宋体"/>
          <w:b/>
          <w:bCs/>
          <w:color w:val="000000"/>
          <w:sz w:val="21"/>
          <w:szCs w:val="21"/>
        </w:rPr>
      </w:pPr>
      <w:bookmarkStart w:id="23" w:name="_Toc5938"/>
      <w:r>
        <w:rPr>
          <w:rFonts w:hint="eastAsia" w:ascii="宋体" w:hAnsi="宋体" w:eastAsia="宋体" w:cs="宋体"/>
          <w:b/>
          <w:bCs/>
          <w:color w:val="000000"/>
          <w:sz w:val="21"/>
          <w:szCs w:val="21"/>
          <w:highlight w:val="none"/>
        </w:rPr>
        <w:t>三、供应商的资格要求</w:t>
      </w:r>
      <w:bookmarkEnd w:id="23"/>
    </w:p>
    <w:p w14:paraId="6CA8B12B">
      <w:pPr>
        <w:widowControl/>
        <w:numPr>
          <w:ilvl w:val="2"/>
          <w:numId w:val="0"/>
        </w:numPr>
        <w:tabs>
          <w:tab w:val="left" w:pos="0"/>
        </w:tabs>
        <w:spacing w:before="150" w:line="240" w:lineRule="auto"/>
        <w:ind w:firstLine="420"/>
        <w:outlineLvl w:val="2"/>
        <w:rPr>
          <w:rFonts w:hint="eastAsia" w:ascii="宋体" w:hAnsi="宋体" w:eastAsia="宋体" w:cs="宋体"/>
          <w:color w:val="000000"/>
          <w:sz w:val="21"/>
          <w:szCs w:val="21"/>
        </w:rPr>
      </w:pPr>
      <w:bookmarkStart w:id="24" w:name="_Toc1033"/>
      <w:r>
        <w:rPr>
          <w:rFonts w:hint="eastAsia" w:ascii="宋体" w:hAnsi="宋体" w:eastAsia="宋体" w:cs="宋体"/>
          <w:color w:val="000000"/>
          <w:sz w:val="21"/>
          <w:szCs w:val="21"/>
        </w:rPr>
        <w:t>1、供应商的基本资格条件：</w:t>
      </w:r>
      <w:bookmarkEnd w:id="24"/>
    </w:p>
    <w:p w14:paraId="3C06BCA7">
      <w:pPr>
        <w:widowControl/>
        <w:numPr>
          <w:ilvl w:val="2"/>
          <w:numId w:val="0"/>
        </w:numPr>
        <w:tabs>
          <w:tab w:val="left" w:pos="0"/>
        </w:tabs>
        <w:spacing w:before="150" w:line="240" w:lineRule="auto"/>
        <w:ind w:firstLine="420"/>
        <w:outlineLvl w:val="2"/>
        <w:rPr>
          <w:rFonts w:hint="eastAsia" w:ascii="新宋体" w:hAnsi="新宋体" w:eastAsia="新宋体" w:cs="新宋体"/>
          <w:color w:val="000000"/>
          <w:sz w:val="21"/>
          <w:szCs w:val="21"/>
        </w:rPr>
      </w:pPr>
      <w:bookmarkStart w:id="25" w:name="_Toc5012"/>
      <w:r>
        <w:rPr>
          <w:rFonts w:hint="eastAsia" w:ascii="新宋体" w:hAnsi="新宋体" w:eastAsia="新宋体" w:cs="新宋体"/>
          <w:color w:val="000000"/>
          <w:sz w:val="21"/>
          <w:szCs w:val="21"/>
        </w:rPr>
        <w:t>（1）供应商必须是在中华人民共和国境内注册登记的法人、其他组织或者自然人，且应当符合《政府采购法》第二十二条第一款的规定。</w:t>
      </w:r>
      <w:bookmarkEnd w:id="25"/>
    </w:p>
    <w:p w14:paraId="57D7CC04">
      <w:pPr>
        <w:widowControl/>
        <w:numPr>
          <w:ilvl w:val="2"/>
          <w:numId w:val="0"/>
        </w:numPr>
        <w:tabs>
          <w:tab w:val="left" w:pos="0"/>
        </w:tabs>
        <w:spacing w:before="150" w:line="240" w:lineRule="auto"/>
        <w:ind w:firstLine="420"/>
        <w:outlineLvl w:val="2"/>
        <w:rPr>
          <w:rFonts w:hint="eastAsia" w:ascii="新宋体" w:hAnsi="新宋体" w:eastAsia="新宋体" w:cs="新宋体"/>
          <w:color w:val="000000"/>
          <w:sz w:val="21"/>
          <w:szCs w:val="21"/>
        </w:rPr>
      </w:pPr>
      <w:bookmarkStart w:id="26" w:name="_Toc22261"/>
      <w:r>
        <w:rPr>
          <w:rFonts w:hint="eastAsia" w:ascii="新宋体" w:hAnsi="新宋体" w:eastAsia="新宋体" w:cs="新宋体"/>
          <w:color w:val="000000"/>
          <w:sz w:val="21"/>
          <w:szCs w:val="21"/>
        </w:rPr>
        <w:t>（2）单位负责人为同一人或者存在直接控股、管理关系的不同供应商，不得参加同一合同项下的政府采购活动。</w:t>
      </w:r>
      <w:bookmarkEnd w:id="26"/>
    </w:p>
    <w:p w14:paraId="5F8709C3">
      <w:pPr>
        <w:widowControl/>
        <w:numPr>
          <w:ilvl w:val="2"/>
          <w:numId w:val="0"/>
        </w:numPr>
        <w:tabs>
          <w:tab w:val="left" w:pos="0"/>
        </w:tabs>
        <w:spacing w:before="150" w:line="240" w:lineRule="auto"/>
        <w:ind w:firstLine="420"/>
        <w:outlineLvl w:val="2"/>
        <w:rPr>
          <w:rFonts w:hint="eastAsia" w:ascii="新宋体" w:hAnsi="新宋体" w:eastAsia="新宋体" w:cs="新宋体"/>
          <w:color w:val="000000"/>
          <w:sz w:val="21"/>
          <w:szCs w:val="21"/>
          <w:highlight w:val="none"/>
        </w:rPr>
      </w:pPr>
      <w:bookmarkStart w:id="27" w:name="_Toc6715"/>
      <w:r>
        <w:rPr>
          <w:rFonts w:hint="eastAsia" w:ascii="新宋体" w:hAnsi="新宋体" w:eastAsia="新宋体" w:cs="新宋体"/>
          <w:color w:val="000000"/>
          <w:sz w:val="21"/>
          <w:szCs w:val="21"/>
          <w:highlight w:val="none"/>
        </w:rPr>
        <w:t>（3） 为本采购项目提供整体设计、规范编制或者项目管理、监理、检测等服务的，不得再参加此项目的其他</w:t>
      </w:r>
      <w:r>
        <w:rPr>
          <w:rFonts w:hint="eastAsia" w:ascii="新宋体" w:hAnsi="新宋体" w:eastAsia="新宋体" w:cs="新宋体"/>
          <w:color w:val="000000"/>
          <w:sz w:val="21"/>
          <w:szCs w:val="21"/>
          <w:highlight w:val="none"/>
          <w:lang w:eastAsia="zh-CN"/>
        </w:rPr>
        <w:t>政府</w:t>
      </w:r>
      <w:r>
        <w:rPr>
          <w:rFonts w:hint="eastAsia" w:ascii="新宋体" w:hAnsi="新宋体" w:eastAsia="新宋体" w:cs="新宋体"/>
          <w:color w:val="000000"/>
          <w:sz w:val="21"/>
          <w:szCs w:val="21"/>
          <w:highlight w:val="none"/>
        </w:rPr>
        <w:t>采购活动。</w:t>
      </w:r>
      <w:bookmarkEnd w:id="27"/>
    </w:p>
    <w:p w14:paraId="6F469BB6">
      <w:pPr>
        <w:widowControl/>
        <w:numPr>
          <w:ilvl w:val="2"/>
          <w:numId w:val="0"/>
        </w:numPr>
        <w:tabs>
          <w:tab w:val="left" w:pos="0"/>
        </w:tabs>
        <w:spacing w:before="150" w:line="240" w:lineRule="auto"/>
        <w:ind w:firstLine="420"/>
        <w:outlineLvl w:val="2"/>
        <w:rPr>
          <w:rFonts w:hint="eastAsia" w:ascii="新宋体" w:hAnsi="新宋体" w:eastAsia="新宋体" w:cs="新宋体"/>
          <w:color w:val="000000"/>
          <w:sz w:val="21"/>
          <w:szCs w:val="21"/>
        </w:rPr>
      </w:pPr>
      <w:bookmarkStart w:id="28" w:name="_Toc15835"/>
      <w:r>
        <w:rPr>
          <w:rFonts w:hint="eastAsia" w:ascii="新宋体" w:hAnsi="新宋体" w:eastAsia="新宋体" w:cs="新宋体"/>
          <w:color w:val="000000"/>
          <w:sz w:val="21"/>
          <w:szCs w:val="21"/>
          <w:highlight w:val="none"/>
        </w:rPr>
        <w:t>（4）列入失信被执行人、重大税收违法失信主体名单、政府采购严重违法失信行为记录名单的</w:t>
      </w:r>
      <w:r>
        <w:rPr>
          <w:rFonts w:hint="eastAsia" w:ascii="新宋体" w:hAnsi="新宋体" w:eastAsia="新宋体" w:cs="新宋体"/>
          <w:color w:val="000000"/>
          <w:sz w:val="21"/>
          <w:szCs w:val="21"/>
          <w:highlight w:val="none"/>
          <w:lang w:eastAsia="zh-CN"/>
        </w:rPr>
        <w:t>（处罚期限尚未届满的）</w:t>
      </w:r>
      <w:r>
        <w:rPr>
          <w:rFonts w:hint="eastAsia" w:ascii="新宋体" w:hAnsi="新宋体" w:eastAsia="新宋体" w:cs="新宋体"/>
          <w:color w:val="000000"/>
          <w:sz w:val="21"/>
          <w:szCs w:val="21"/>
          <w:highlight w:val="none"/>
        </w:rPr>
        <w:t>，拒绝其参与政</w:t>
      </w:r>
      <w:r>
        <w:rPr>
          <w:rFonts w:hint="eastAsia" w:ascii="新宋体" w:hAnsi="新宋体" w:eastAsia="新宋体" w:cs="新宋体"/>
          <w:color w:val="000000"/>
          <w:sz w:val="21"/>
          <w:szCs w:val="21"/>
        </w:rPr>
        <w:t>府采购活动。</w:t>
      </w:r>
      <w:bookmarkEnd w:id="28"/>
    </w:p>
    <w:p w14:paraId="660DA169">
      <w:pPr>
        <w:widowControl/>
        <w:numPr>
          <w:ilvl w:val="2"/>
          <w:numId w:val="0"/>
        </w:numPr>
        <w:tabs>
          <w:tab w:val="left" w:pos="0"/>
        </w:tabs>
        <w:spacing w:before="150" w:line="240" w:lineRule="auto"/>
        <w:ind w:firstLine="420"/>
        <w:outlineLvl w:val="2"/>
        <w:rPr>
          <w:rFonts w:hint="eastAsia" w:ascii="宋体" w:hAnsi="宋体" w:eastAsia="宋体" w:cs="宋体"/>
          <w:color w:val="000000"/>
          <w:sz w:val="21"/>
          <w:szCs w:val="21"/>
        </w:rPr>
      </w:pPr>
      <w:bookmarkStart w:id="29" w:name="_Toc2451"/>
      <w:r>
        <w:rPr>
          <w:rFonts w:hint="eastAsia" w:ascii="新宋体" w:hAnsi="新宋体" w:eastAsia="新宋体" w:cs="新宋体"/>
          <w:color w:val="000000"/>
          <w:sz w:val="21"/>
          <w:szCs w:val="21"/>
        </w:rPr>
        <w:t>2、落实政府采购政策需满足的资格要求：</w:t>
      </w:r>
      <w:bookmarkEnd w:id="29"/>
    </w:p>
    <w:p w14:paraId="070DCDAD">
      <w:pPr>
        <w:widowControl/>
        <w:numPr>
          <w:ilvl w:val="2"/>
          <w:numId w:val="0"/>
        </w:numPr>
        <w:tabs>
          <w:tab w:val="left" w:pos="0"/>
        </w:tabs>
        <w:spacing w:before="150" w:line="240" w:lineRule="auto"/>
        <w:ind w:firstLine="420"/>
        <w:outlineLvl w:val="2"/>
        <w:rPr>
          <w:rFonts w:hint="eastAsia" w:ascii="宋体" w:hAnsi="宋体" w:eastAsia="宋体" w:cs="宋体"/>
          <w:color w:val="000000"/>
          <w:sz w:val="21"/>
          <w:szCs w:val="21"/>
          <w:highlight w:val="none"/>
          <w:lang w:eastAsia="zh-CN"/>
        </w:rPr>
      </w:pPr>
      <w:bookmarkStart w:id="30" w:name="_Toc17878"/>
      <w:r>
        <w:rPr>
          <w:rFonts w:hint="eastAsia" w:ascii="宋体" w:hAnsi="宋体" w:eastAsia="宋体" w:cs="宋体"/>
          <w:color w:val="000000"/>
          <w:sz w:val="21"/>
          <w:szCs w:val="21"/>
        </w:rPr>
        <w:t>包名称：</w:t>
      </w:r>
      <w:bookmarkEnd w:id="30"/>
      <w:r>
        <w:rPr>
          <w:rFonts w:hint="eastAsia" w:ascii="宋体" w:hAnsi="宋体" w:eastAsia="宋体" w:cs="宋体"/>
          <w:color w:val="000000"/>
          <w:sz w:val="21"/>
          <w:szCs w:val="21"/>
          <w:lang w:eastAsia="zh-CN"/>
        </w:rPr>
        <w:t>2026年临湘市农村公路安防工程第一批计划项目</w:t>
      </w:r>
    </w:p>
    <w:p w14:paraId="239AEC1A">
      <w:pPr>
        <w:widowControl/>
        <w:numPr>
          <w:ilvl w:val="2"/>
          <w:numId w:val="0"/>
        </w:numPr>
        <w:tabs>
          <w:tab w:val="left" w:pos="0"/>
        </w:tabs>
        <w:spacing w:before="150" w:line="240" w:lineRule="auto"/>
        <w:ind w:firstLine="420"/>
        <w:outlineLvl w:val="2"/>
        <w:rPr>
          <w:rFonts w:hint="eastAsia" w:ascii="宋体" w:hAnsi="宋体" w:eastAsia="宋体" w:cs="宋体"/>
          <w:color w:val="000000"/>
          <w:sz w:val="21"/>
          <w:szCs w:val="21"/>
          <w:highlight w:val="none"/>
        </w:rPr>
      </w:pPr>
      <w:bookmarkStart w:id="31" w:name="_Toc10555"/>
      <w:r>
        <w:rPr>
          <w:rFonts w:hint="eastAsia" w:ascii="宋体" w:hAnsi="宋体" w:eastAsia="宋体" w:cs="宋体"/>
          <w:color w:val="000000"/>
          <w:sz w:val="21"/>
          <w:szCs w:val="21"/>
          <w:highlight w:val="none"/>
        </w:rPr>
        <w:t>☑ 专门面向中小企业（含监狱及福利性单位）</w:t>
      </w:r>
      <w:bookmarkEnd w:id="31"/>
    </w:p>
    <w:p w14:paraId="1C24E37C">
      <w:pPr>
        <w:widowControl/>
        <w:numPr>
          <w:ilvl w:val="2"/>
          <w:numId w:val="0"/>
        </w:numPr>
        <w:tabs>
          <w:tab w:val="left" w:pos="0"/>
        </w:tabs>
        <w:spacing w:before="150" w:line="240" w:lineRule="auto"/>
        <w:ind w:firstLine="420"/>
        <w:outlineLvl w:val="2"/>
        <w:rPr>
          <w:rFonts w:hint="eastAsia" w:ascii="宋体" w:hAnsi="宋体" w:eastAsia="宋体" w:cs="宋体"/>
          <w:color w:val="000000"/>
          <w:sz w:val="21"/>
          <w:szCs w:val="21"/>
          <w:highlight w:val="none"/>
        </w:rPr>
      </w:pPr>
      <w:bookmarkStart w:id="32" w:name="_Toc4910"/>
      <w:r>
        <w:rPr>
          <w:rFonts w:hint="eastAsia" w:ascii="宋体" w:hAnsi="宋体" w:eastAsia="宋体" w:cs="宋体"/>
          <w:color w:val="000000"/>
          <w:sz w:val="21"/>
          <w:szCs w:val="21"/>
          <w:highlight w:val="none"/>
        </w:rPr>
        <w:t>3、供应商特定资格条件：</w:t>
      </w:r>
      <w:bookmarkEnd w:id="32"/>
    </w:p>
    <w:p w14:paraId="561500ED">
      <w:pPr>
        <w:widowControl/>
        <w:numPr>
          <w:ilvl w:val="2"/>
          <w:numId w:val="0"/>
        </w:numPr>
        <w:tabs>
          <w:tab w:val="left" w:pos="0"/>
        </w:tabs>
        <w:spacing w:before="150" w:line="240" w:lineRule="auto"/>
        <w:ind w:firstLine="420"/>
        <w:outlineLvl w:val="2"/>
        <w:rPr>
          <w:rFonts w:hint="eastAsia" w:ascii="宋体" w:hAnsi="宋体" w:eastAsia="宋体" w:cs="宋体"/>
          <w:color w:val="000000"/>
          <w:sz w:val="21"/>
          <w:szCs w:val="21"/>
          <w:highlight w:val="none"/>
          <w:lang w:eastAsia="zh-CN"/>
        </w:rPr>
      </w:pPr>
      <w:bookmarkStart w:id="33" w:name="_Toc17119"/>
      <w:r>
        <w:rPr>
          <w:rFonts w:hint="eastAsia" w:ascii="宋体" w:hAnsi="宋体" w:eastAsia="宋体" w:cs="宋体"/>
          <w:color w:val="000000"/>
          <w:sz w:val="21"/>
          <w:szCs w:val="21"/>
          <w:highlight w:val="none"/>
        </w:rPr>
        <w:t>包名称：</w:t>
      </w:r>
      <w:bookmarkEnd w:id="33"/>
      <w:r>
        <w:rPr>
          <w:rFonts w:hint="eastAsia" w:ascii="宋体" w:hAnsi="宋体" w:eastAsia="宋体" w:cs="宋体"/>
          <w:color w:val="000000"/>
          <w:sz w:val="21"/>
          <w:szCs w:val="21"/>
          <w:highlight w:val="none"/>
          <w:lang w:eastAsia="zh-CN"/>
        </w:rPr>
        <w:t>2026年临湘市农村公路安防工程第一批计划项目</w:t>
      </w:r>
    </w:p>
    <w:p w14:paraId="1FF8784C">
      <w:pPr>
        <w:widowControl/>
        <w:numPr>
          <w:ilvl w:val="2"/>
          <w:numId w:val="0"/>
        </w:numPr>
        <w:tabs>
          <w:tab w:val="left" w:pos="0"/>
        </w:tabs>
        <w:spacing w:before="150" w:line="240" w:lineRule="auto"/>
        <w:ind w:firstLine="420"/>
        <w:outlineLvl w:val="2"/>
        <w:rPr>
          <w:rFonts w:hint="eastAsia" w:ascii="宋体" w:hAnsi="宋体" w:eastAsia="宋体" w:cs="宋体"/>
          <w:color w:val="000000"/>
          <w:sz w:val="21"/>
          <w:szCs w:val="21"/>
          <w:highlight w:val="none"/>
        </w:rPr>
      </w:pPr>
      <w:bookmarkStart w:id="34" w:name="_Toc11613"/>
      <w:r>
        <w:rPr>
          <w:rFonts w:hint="eastAsia" w:ascii="宋体" w:hAnsi="宋体" w:eastAsia="宋体" w:cs="宋体"/>
          <w:color w:val="000000"/>
          <w:sz w:val="21"/>
          <w:szCs w:val="21"/>
          <w:highlight w:val="none"/>
        </w:rPr>
        <w:t>特定资格条件：</w:t>
      </w:r>
      <w:bookmarkEnd w:id="34"/>
    </w:p>
    <w:p w14:paraId="7C17585A">
      <w:pPr>
        <w:widowControl/>
        <w:numPr>
          <w:ilvl w:val="2"/>
          <w:numId w:val="0"/>
        </w:numPr>
        <w:tabs>
          <w:tab w:val="left" w:pos="0"/>
        </w:tabs>
        <w:spacing w:before="150" w:line="240" w:lineRule="auto"/>
        <w:ind w:firstLine="420"/>
        <w:outlineLvl w:val="2"/>
        <w:rPr>
          <w:rFonts w:hint="eastAsia" w:ascii="宋体" w:hAnsi="宋体" w:eastAsia="宋体" w:cs="宋体"/>
          <w:color w:val="000000"/>
          <w:sz w:val="21"/>
          <w:szCs w:val="21"/>
        </w:rPr>
      </w:pPr>
      <w:bookmarkStart w:id="35" w:name="_Toc30716"/>
      <w:r>
        <w:rPr>
          <w:rFonts w:hint="eastAsia" w:ascii="宋体" w:hAnsi="宋体" w:eastAsia="宋体" w:cs="宋体"/>
          <w:color w:val="000000"/>
          <w:sz w:val="21"/>
          <w:szCs w:val="21"/>
        </w:rPr>
        <w:t>（1）供应商须具备建设行政主管部门颁发的公路工程施工总承包贰级及以上资质，安全生产许可证处于有效期内；</w:t>
      </w:r>
    </w:p>
    <w:p w14:paraId="5D0E433D">
      <w:pPr>
        <w:widowControl/>
        <w:numPr>
          <w:ilvl w:val="2"/>
          <w:numId w:val="0"/>
        </w:numPr>
        <w:tabs>
          <w:tab w:val="left" w:pos="0"/>
        </w:tabs>
        <w:spacing w:before="150" w:line="240" w:lineRule="auto"/>
        <w:ind w:firstLine="420"/>
        <w:outlineLvl w:val="2"/>
        <w:rPr>
          <w:rFonts w:hint="eastAsia" w:ascii="宋体" w:hAnsi="宋体" w:eastAsia="宋体" w:cs="宋体"/>
          <w:color w:val="000000"/>
          <w:sz w:val="21"/>
          <w:szCs w:val="21"/>
        </w:rPr>
      </w:pPr>
      <w:r>
        <w:rPr>
          <w:rFonts w:hint="eastAsia" w:ascii="宋体" w:hAnsi="宋体" w:eastAsia="宋体" w:cs="宋体"/>
          <w:color w:val="000000"/>
          <w:sz w:val="21"/>
          <w:szCs w:val="21"/>
        </w:rPr>
        <w:t>（2）拟任项目负责人须具备公路工程专业二级及以上注册建造师资格，持有交通运输部（或省级交通运输主管部门）颁发的安全生产“三类人员”B类证书，且处于有效期内；</w:t>
      </w:r>
    </w:p>
    <w:p w14:paraId="34E13D5A">
      <w:pPr>
        <w:widowControl/>
        <w:numPr>
          <w:ilvl w:val="2"/>
          <w:numId w:val="0"/>
        </w:numPr>
        <w:tabs>
          <w:tab w:val="left" w:pos="0"/>
        </w:tabs>
        <w:spacing w:before="150" w:line="240" w:lineRule="auto"/>
        <w:ind w:firstLine="420"/>
        <w:outlineLvl w:val="2"/>
        <w:rPr>
          <w:rFonts w:hint="eastAsia" w:ascii="宋体" w:hAnsi="宋体" w:eastAsia="宋体" w:cs="宋体"/>
          <w:color w:val="000000"/>
          <w:sz w:val="21"/>
          <w:szCs w:val="21"/>
        </w:rPr>
      </w:pPr>
      <w:r>
        <w:rPr>
          <w:rFonts w:hint="eastAsia" w:ascii="宋体" w:hAnsi="宋体" w:eastAsia="宋体" w:cs="宋体"/>
          <w:color w:val="000000"/>
          <w:sz w:val="21"/>
          <w:szCs w:val="21"/>
        </w:rPr>
        <w:t>（3）优化基本资格条件：供应商按要求提供湖南省政府采购供应商资格承诺函；</w:t>
      </w:r>
    </w:p>
    <w:p w14:paraId="480A1D8A">
      <w:pPr>
        <w:widowControl/>
        <w:numPr>
          <w:ilvl w:val="2"/>
          <w:numId w:val="0"/>
        </w:numPr>
        <w:tabs>
          <w:tab w:val="left" w:pos="0"/>
        </w:tabs>
        <w:spacing w:before="150" w:line="240" w:lineRule="auto"/>
        <w:ind w:firstLine="420"/>
        <w:outlineLvl w:val="2"/>
        <w:rPr>
          <w:rFonts w:hint="eastAsia" w:ascii="宋体" w:hAnsi="宋体" w:eastAsia="宋体" w:cs="宋体"/>
          <w:color w:val="000000"/>
          <w:sz w:val="21"/>
          <w:szCs w:val="21"/>
        </w:rPr>
      </w:pPr>
      <w:r>
        <w:rPr>
          <w:rFonts w:hint="eastAsia" w:ascii="宋体" w:hAnsi="宋体" w:eastAsia="宋体" w:cs="宋体"/>
          <w:color w:val="000000"/>
          <w:sz w:val="21"/>
          <w:szCs w:val="21"/>
        </w:rPr>
        <w:t>（4）供应商需提供承诺函，声明未被列入‘信用中国’、中国政府采购网等平台的失信记录，否则将否决其磋商资格。</w:t>
      </w:r>
    </w:p>
    <w:p w14:paraId="16E34DD6">
      <w:pPr>
        <w:widowControl/>
        <w:numPr>
          <w:ilvl w:val="2"/>
          <w:numId w:val="0"/>
        </w:numPr>
        <w:tabs>
          <w:tab w:val="left" w:pos="0"/>
        </w:tabs>
        <w:spacing w:before="150" w:line="240" w:lineRule="auto"/>
        <w:ind w:firstLine="420"/>
        <w:outlineLvl w:val="2"/>
        <w:rPr>
          <w:rFonts w:hint="eastAsia" w:ascii="宋体" w:hAnsi="宋体" w:eastAsia="宋体" w:cs="宋体"/>
          <w:b/>
          <w:bCs/>
          <w:color w:val="000000"/>
          <w:sz w:val="21"/>
          <w:szCs w:val="21"/>
        </w:rPr>
      </w:pPr>
      <w:r>
        <w:rPr>
          <w:rFonts w:hint="eastAsia" w:ascii="宋体" w:hAnsi="宋体" w:eastAsia="宋体" w:cs="宋体"/>
          <w:b/>
          <w:bCs/>
          <w:color w:val="000000"/>
          <w:sz w:val="21"/>
          <w:szCs w:val="21"/>
        </w:rPr>
        <w:t>四、获取磋商文件的时间、期限、地点及方式</w:t>
      </w:r>
      <w:bookmarkEnd w:id="35"/>
    </w:p>
    <w:p w14:paraId="67C945D6">
      <w:pPr>
        <w:widowControl/>
        <w:numPr>
          <w:ilvl w:val="2"/>
          <w:numId w:val="0"/>
        </w:numPr>
        <w:tabs>
          <w:tab w:val="left" w:pos="0"/>
        </w:tabs>
        <w:spacing w:before="150" w:line="240" w:lineRule="auto"/>
        <w:ind w:firstLine="420"/>
        <w:outlineLvl w:val="2"/>
        <w:rPr>
          <w:rFonts w:hint="eastAsia" w:ascii="宋体" w:hAnsi="宋体" w:eastAsia="宋体" w:cs="宋体"/>
          <w:color w:val="000000"/>
          <w:sz w:val="21"/>
          <w:szCs w:val="21"/>
        </w:rPr>
      </w:pPr>
      <w:bookmarkStart w:id="36" w:name="_Toc17664"/>
      <w:r>
        <w:rPr>
          <w:rFonts w:hint="eastAsia" w:ascii="宋体" w:hAnsi="宋体" w:eastAsia="宋体" w:cs="宋体"/>
          <w:color w:val="000000"/>
          <w:sz w:val="21"/>
          <w:szCs w:val="21"/>
        </w:rPr>
        <w:t>1、时间：</w:t>
      </w:r>
      <w:r>
        <w:rPr>
          <w:rFonts w:hint="eastAsia" w:ascii="宋体" w:hAnsi="宋体" w:cs="宋体"/>
          <w:color w:val="000000"/>
          <w:sz w:val="21"/>
          <w:szCs w:val="21"/>
          <w:lang w:eastAsia="zh-CN"/>
        </w:rPr>
        <w:t>2026年8月3日至2026年8月10日</w:t>
      </w:r>
      <w:r>
        <w:rPr>
          <w:rFonts w:hint="eastAsia" w:ascii="宋体" w:hAnsi="宋体" w:eastAsia="宋体" w:cs="宋体"/>
          <w:color w:val="000000"/>
          <w:sz w:val="21"/>
          <w:szCs w:val="21"/>
        </w:rPr>
        <w:t>，每天上午9:00:00 至12:00:00，下午14:00至17:00（北京时间，法定节假日除外）</w:t>
      </w:r>
      <w:bookmarkEnd w:id="36"/>
    </w:p>
    <w:p w14:paraId="1385C00B">
      <w:pPr>
        <w:widowControl/>
        <w:numPr>
          <w:ilvl w:val="2"/>
          <w:numId w:val="0"/>
        </w:numPr>
        <w:tabs>
          <w:tab w:val="left" w:pos="0"/>
        </w:tabs>
        <w:spacing w:before="150" w:line="240" w:lineRule="auto"/>
        <w:ind w:firstLine="420"/>
        <w:outlineLvl w:val="2"/>
        <w:rPr>
          <w:rFonts w:hint="eastAsia" w:ascii="宋体" w:hAnsi="宋体" w:eastAsia="宋体" w:cs="宋体"/>
          <w:color w:val="000000"/>
          <w:sz w:val="21"/>
          <w:szCs w:val="21"/>
          <w:lang w:eastAsia="zh-CN"/>
        </w:rPr>
      </w:pPr>
      <w:bookmarkStart w:id="37" w:name="_Toc20395"/>
      <w:r>
        <w:rPr>
          <w:rFonts w:hint="eastAsia" w:ascii="宋体" w:hAnsi="宋体" w:eastAsia="宋体" w:cs="宋体"/>
          <w:color w:val="000000"/>
          <w:sz w:val="21"/>
          <w:szCs w:val="21"/>
        </w:rPr>
        <w:t>2、地点：</w:t>
      </w:r>
      <w:r>
        <w:rPr>
          <w:rFonts w:hint="eastAsia" w:ascii="宋体" w:hAnsi="宋体" w:eastAsia="宋体" w:cs="宋体"/>
          <w:color w:val="000000"/>
          <w:sz w:val="21"/>
          <w:szCs w:val="21"/>
          <w:lang w:eastAsia="zh-CN"/>
        </w:rPr>
        <w:t>临湘市永昌东路48号5楼</w:t>
      </w:r>
      <w:bookmarkEnd w:id="37"/>
    </w:p>
    <w:p w14:paraId="378AD105">
      <w:pPr>
        <w:widowControl/>
        <w:numPr>
          <w:ilvl w:val="2"/>
          <w:numId w:val="0"/>
        </w:numPr>
        <w:tabs>
          <w:tab w:val="left" w:pos="0"/>
        </w:tabs>
        <w:spacing w:before="150" w:line="240" w:lineRule="auto"/>
        <w:ind w:firstLine="420"/>
        <w:outlineLvl w:val="2"/>
        <w:rPr>
          <w:rFonts w:hint="eastAsia" w:ascii="宋体" w:hAnsi="宋体" w:eastAsia="宋体" w:cs="宋体"/>
          <w:color w:val="000000"/>
          <w:sz w:val="21"/>
          <w:szCs w:val="21"/>
        </w:rPr>
      </w:pPr>
      <w:bookmarkStart w:id="38" w:name="_Toc10933"/>
      <w:r>
        <w:rPr>
          <w:rFonts w:hint="eastAsia" w:ascii="宋体" w:hAnsi="宋体" w:eastAsia="宋体" w:cs="宋体"/>
          <w:color w:val="000000"/>
          <w:sz w:val="21"/>
          <w:szCs w:val="21"/>
        </w:rPr>
        <w:t>3、方式：线下获取</w:t>
      </w:r>
      <w:bookmarkEnd w:id="38"/>
    </w:p>
    <w:p w14:paraId="35C1FD0B">
      <w:pPr>
        <w:widowControl/>
        <w:numPr>
          <w:ilvl w:val="2"/>
          <w:numId w:val="0"/>
        </w:numPr>
        <w:tabs>
          <w:tab w:val="left" w:pos="0"/>
        </w:tabs>
        <w:spacing w:before="150" w:line="240" w:lineRule="auto"/>
        <w:ind w:firstLine="420"/>
        <w:outlineLvl w:val="2"/>
        <w:rPr>
          <w:rFonts w:hint="eastAsia" w:ascii="宋体" w:hAnsi="宋体" w:eastAsia="宋体" w:cs="宋体"/>
          <w:color w:val="000000"/>
          <w:sz w:val="21"/>
          <w:szCs w:val="21"/>
        </w:rPr>
      </w:pPr>
      <w:bookmarkStart w:id="39" w:name="_Toc30689"/>
      <w:r>
        <w:rPr>
          <w:rFonts w:hint="eastAsia" w:ascii="宋体" w:hAnsi="宋体" w:eastAsia="宋体" w:cs="宋体"/>
          <w:color w:val="000000"/>
          <w:sz w:val="21"/>
          <w:szCs w:val="21"/>
        </w:rPr>
        <w:t>4、售价：0元</w:t>
      </w:r>
      <w:bookmarkEnd w:id="39"/>
    </w:p>
    <w:p w14:paraId="006BABDB">
      <w:pPr>
        <w:widowControl/>
        <w:numPr>
          <w:ilvl w:val="2"/>
          <w:numId w:val="0"/>
        </w:numPr>
        <w:tabs>
          <w:tab w:val="left" w:pos="0"/>
        </w:tabs>
        <w:spacing w:before="150" w:line="240" w:lineRule="auto"/>
        <w:ind w:firstLine="420"/>
        <w:outlineLvl w:val="2"/>
        <w:rPr>
          <w:rFonts w:hint="eastAsia" w:ascii="宋体" w:hAnsi="宋体" w:eastAsia="宋体" w:cs="宋体"/>
          <w:b/>
          <w:bCs/>
          <w:color w:val="000000"/>
          <w:sz w:val="21"/>
          <w:szCs w:val="21"/>
        </w:rPr>
      </w:pPr>
      <w:bookmarkStart w:id="40" w:name="_Toc18228"/>
      <w:r>
        <w:rPr>
          <w:rFonts w:hint="eastAsia" w:ascii="宋体" w:hAnsi="宋体" w:eastAsia="宋体" w:cs="宋体"/>
          <w:b/>
          <w:bCs/>
          <w:color w:val="000000"/>
          <w:sz w:val="21"/>
          <w:szCs w:val="21"/>
        </w:rPr>
        <w:t>五、响应文件提交截止时间、地点</w:t>
      </w:r>
      <w:bookmarkEnd w:id="40"/>
    </w:p>
    <w:p w14:paraId="25E1E9C9">
      <w:pPr>
        <w:widowControl/>
        <w:numPr>
          <w:ilvl w:val="2"/>
          <w:numId w:val="0"/>
        </w:numPr>
        <w:tabs>
          <w:tab w:val="left" w:pos="0"/>
        </w:tabs>
        <w:spacing w:before="150" w:line="240" w:lineRule="auto"/>
        <w:ind w:firstLine="420"/>
        <w:outlineLvl w:val="2"/>
        <w:rPr>
          <w:rFonts w:hint="eastAsia" w:ascii="宋体" w:hAnsi="宋体" w:eastAsia="宋体" w:cs="宋体"/>
          <w:color w:val="000000"/>
          <w:sz w:val="21"/>
          <w:szCs w:val="21"/>
        </w:rPr>
      </w:pPr>
      <w:bookmarkStart w:id="41" w:name="_Toc32679"/>
      <w:r>
        <w:rPr>
          <w:rFonts w:hint="eastAsia" w:ascii="宋体" w:hAnsi="宋体" w:eastAsia="宋体" w:cs="宋体"/>
          <w:color w:val="000000"/>
          <w:sz w:val="21"/>
          <w:szCs w:val="21"/>
        </w:rPr>
        <w:t>1、截止时间：</w:t>
      </w:r>
      <w:r>
        <w:rPr>
          <w:rFonts w:hint="eastAsia" w:ascii="宋体" w:hAnsi="宋体" w:cs="宋体"/>
          <w:color w:val="000000"/>
          <w:sz w:val="21"/>
          <w:szCs w:val="21"/>
          <w:lang w:eastAsia="zh-CN"/>
        </w:rPr>
        <w:t>2026年8月1</w:t>
      </w:r>
      <w:r>
        <w:rPr>
          <w:rFonts w:hint="eastAsia" w:ascii="宋体" w:hAnsi="宋体" w:cs="宋体"/>
          <w:color w:val="000000"/>
          <w:sz w:val="21"/>
          <w:szCs w:val="21"/>
          <w:lang w:val="en-US" w:eastAsia="zh-CN"/>
        </w:rPr>
        <w:t>7</w:t>
      </w:r>
      <w:r>
        <w:rPr>
          <w:rFonts w:hint="eastAsia" w:ascii="宋体" w:hAnsi="宋体" w:cs="宋体"/>
          <w:color w:val="000000"/>
          <w:sz w:val="21"/>
          <w:szCs w:val="21"/>
          <w:lang w:eastAsia="zh-CN"/>
        </w:rPr>
        <w:t>日</w:t>
      </w:r>
      <w:r>
        <w:rPr>
          <w:rFonts w:hint="eastAsia" w:ascii="宋体" w:hAnsi="宋体" w:cs="宋体"/>
          <w:color w:val="000000"/>
          <w:sz w:val="21"/>
          <w:szCs w:val="21"/>
          <w:lang w:val="en-US" w:eastAsia="zh-CN"/>
        </w:rPr>
        <w:t>15</w:t>
      </w:r>
      <w:r>
        <w:rPr>
          <w:rFonts w:hint="eastAsia" w:ascii="宋体" w:hAnsi="宋体" w:eastAsia="宋体" w:cs="宋体"/>
          <w:color w:val="000000"/>
          <w:sz w:val="21"/>
          <w:szCs w:val="21"/>
          <w:lang w:eastAsia="zh-CN"/>
        </w:rPr>
        <w:t>点</w:t>
      </w:r>
      <w:r>
        <w:rPr>
          <w:rFonts w:hint="eastAsia" w:ascii="宋体" w:hAnsi="宋体" w:cs="宋体"/>
          <w:color w:val="000000"/>
          <w:sz w:val="21"/>
          <w:szCs w:val="21"/>
          <w:lang w:val="en-US" w:eastAsia="zh-CN"/>
        </w:rPr>
        <w:t>0</w:t>
      </w:r>
      <w:r>
        <w:rPr>
          <w:rFonts w:hint="eastAsia" w:ascii="宋体" w:hAnsi="宋体" w:eastAsia="宋体" w:cs="宋体"/>
          <w:color w:val="000000"/>
          <w:sz w:val="21"/>
          <w:szCs w:val="21"/>
          <w:lang w:eastAsia="zh-CN"/>
        </w:rPr>
        <w:t>0分</w:t>
      </w:r>
      <w:r>
        <w:rPr>
          <w:rFonts w:hint="eastAsia" w:ascii="宋体" w:hAnsi="宋体" w:eastAsia="宋体" w:cs="宋体"/>
          <w:color w:val="000000"/>
          <w:sz w:val="21"/>
          <w:szCs w:val="21"/>
        </w:rPr>
        <w:t>（北京时间）</w:t>
      </w:r>
      <w:bookmarkEnd w:id="41"/>
    </w:p>
    <w:p w14:paraId="6CA87923">
      <w:pPr>
        <w:widowControl/>
        <w:numPr>
          <w:ilvl w:val="2"/>
          <w:numId w:val="0"/>
        </w:numPr>
        <w:tabs>
          <w:tab w:val="left" w:pos="0"/>
        </w:tabs>
        <w:spacing w:before="150" w:line="240" w:lineRule="auto"/>
        <w:ind w:firstLine="420"/>
        <w:outlineLvl w:val="2"/>
        <w:rPr>
          <w:rFonts w:hint="eastAsia" w:ascii="宋体" w:hAnsi="宋体" w:eastAsia="宋体" w:cs="宋体"/>
          <w:color w:val="000000"/>
          <w:sz w:val="21"/>
          <w:szCs w:val="21"/>
        </w:rPr>
      </w:pPr>
      <w:bookmarkStart w:id="42" w:name="_Toc16949"/>
      <w:r>
        <w:rPr>
          <w:rFonts w:hint="eastAsia" w:ascii="宋体" w:hAnsi="宋体" w:eastAsia="宋体" w:cs="宋体"/>
          <w:color w:val="000000"/>
          <w:sz w:val="21"/>
          <w:szCs w:val="21"/>
        </w:rPr>
        <w:t>2、地点：</w:t>
      </w:r>
      <w:r>
        <w:rPr>
          <w:rFonts w:hint="eastAsia" w:ascii="宋体" w:hAnsi="宋体" w:eastAsia="宋体" w:cs="宋体"/>
          <w:color w:val="000000"/>
          <w:sz w:val="21"/>
          <w:szCs w:val="21"/>
          <w:lang w:eastAsia="zh-CN"/>
        </w:rPr>
        <w:t>湖南中泰项目管理有限公司</w:t>
      </w:r>
      <w:r>
        <w:rPr>
          <w:rFonts w:hint="eastAsia" w:ascii="宋体" w:hAnsi="宋体" w:eastAsia="宋体" w:cs="宋体"/>
          <w:color w:val="000000"/>
          <w:sz w:val="21"/>
          <w:szCs w:val="21"/>
        </w:rPr>
        <w:t>（</w:t>
      </w:r>
      <w:r>
        <w:rPr>
          <w:rFonts w:hint="eastAsia" w:ascii="宋体" w:hAnsi="宋体" w:eastAsia="宋体" w:cs="宋体"/>
          <w:color w:val="000000"/>
          <w:sz w:val="21"/>
          <w:szCs w:val="21"/>
          <w:lang w:eastAsia="zh-CN"/>
        </w:rPr>
        <w:t>临湘市永昌东路48号5楼</w:t>
      </w:r>
      <w:r>
        <w:rPr>
          <w:rFonts w:hint="eastAsia" w:ascii="宋体" w:hAnsi="宋体" w:eastAsia="宋体" w:cs="宋体"/>
          <w:color w:val="000000"/>
          <w:sz w:val="21"/>
          <w:szCs w:val="21"/>
        </w:rPr>
        <w:t>）</w:t>
      </w:r>
      <w:bookmarkEnd w:id="42"/>
    </w:p>
    <w:p w14:paraId="47899255">
      <w:pPr>
        <w:widowControl/>
        <w:numPr>
          <w:ilvl w:val="2"/>
          <w:numId w:val="0"/>
        </w:numPr>
        <w:tabs>
          <w:tab w:val="left" w:pos="0"/>
        </w:tabs>
        <w:spacing w:before="150" w:line="240" w:lineRule="auto"/>
        <w:ind w:firstLine="420"/>
        <w:outlineLvl w:val="2"/>
        <w:rPr>
          <w:rFonts w:hint="eastAsia" w:ascii="宋体" w:hAnsi="宋体" w:eastAsia="宋体" w:cs="宋体"/>
          <w:b/>
          <w:bCs/>
          <w:color w:val="000000"/>
          <w:sz w:val="21"/>
          <w:szCs w:val="21"/>
        </w:rPr>
      </w:pPr>
      <w:bookmarkStart w:id="43" w:name="_Toc22858"/>
      <w:r>
        <w:rPr>
          <w:rFonts w:hint="eastAsia" w:ascii="宋体" w:hAnsi="宋体" w:eastAsia="宋体" w:cs="宋体"/>
          <w:b/>
          <w:bCs/>
          <w:color w:val="000000"/>
          <w:sz w:val="21"/>
          <w:szCs w:val="21"/>
        </w:rPr>
        <w:t>六、响应文件开启</w:t>
      </w:r>
      <w:bookmarkEnd w:id="43"/>
    </w:p>
    <w:p w14:paraId="43AD5C91">
      <w:pPr>
        <w:widowControl/>
        <w:numPr>
          <w:ilvl w:val="2"/>
          <w:numId w:val="0"/>
        </w:numPr>
        <w:tabs>
          <w:tab w:val="left" w:pos="0"/>
        </w:tabs>
        <w:spacing w:before="150" w:line="240" w:lineRule="auto"/>
        <w:ind w:firstLine="420"/>
        <w:outlineLvl w:val="2"/>
        <w:rPr>
          <w:rFonts w:hint="eastAsia" w:ascii="宋体" w:hAnsi="宋体" w:eastAsia="宋体" w:cs="宋体"/>
          <w:color w:val="000000"/>
          <w:sz w:val="21"/>
          <w:szCs w:val="21"/>
        </w:rPr>
      </w:pPr>
      <w:bookmarkStart w:id="44" w:name="_Toc20608"/>
      <w:r>
        <w:rPr>
          <w:rFonts w:hint="eastAsia" w:ascii="宋体" w:hAnsi="宋体" w:eastAsia="宋体" w:cs="宋体"/>
          <w:color w:val="000000"/>
          <w:sz w:val="21"/>
          <w:szCs w:val="21"/>
        </w:rPr>
        <w:t>1、开启时间：</w:t>
      </w:r>
      <w:r>
        <w:rPr>
          <w:rFonts w:hint="eastAsia" w:ascii="宋体" w:hAnsi="宋体" w:cs="宋体"/>
          <w:color w:val="000000"/>
          <w:sz w:val="21"/>
          <w:szCs w:val="21"/>
          <w:lang w:eastAsia="zh-CN"/>
        </w:rPr>
        <w:t>2026年8月1</w:t>
      </w:r>
      <w:r>
        <w:rPr>
          <w:rFonts w:hint="eastAsia" w:ascii="宋体" w:hAnsi="宋体" w:cs="宋体"/>
          <w:color w:val="000000"/>
          <w:sz w:val="21"/>
          <w:szCs w:val="21"/>
          <w:lang w:val="en-US" w:eastAsia="zh-CN"/>
        </w:rPr>
        <w:t>7</w:t>
      </w:r>
      <w:r>
        <w:rPr>
          <w:rFonts w:hint="eastAsia" w:ascii="宋体" w:hAnsi="宋体" w:cs="宋体"/>
          <w:color w:val="000000"/>
          <w:sz w:val="21"/>
          <w:szCs w:val="21"/>
          <w:lang w:eastAsia="zh-CN"/>
        </w:rPr>
        <w:t>日</w:t>
      </w:r>
      <w:r>
        <w:rPr>
          <w:rFonts w:hint="eastAsia" w:ascii="宋体" w:hAnsi="宋体" w:cs="宋体"/>
          <w:color w:val="000000"/>
          <w:sz w:val="21"/>
          <w:szCs w:val="21"/>
          <w:lang w:val="en-US" w:eastAsia="zh-CN"/>
        </w:rPr>
        <w:t>15</w:t>
      </w:r>
      <w:r>
        <w:rPr>
          <w:rFonts w:hint="eastAsia" w:ascii="宋体" w:hAnsi="宋体" w:eastAsia="宋体" w:cs="宋体"/>
          <w:color w:val="000000"/>
          <w:sz w:val="21"/>
          <w:szCs w:val="21"/>
          <w:lang w:eastAsia="zh-CN"/>
        </w:rPr>
        <w:t>点</w:t>
      </w:r>
      <w:r>
        <w:rPr>
          <w:rFonts w:hint="eastAsia" w:ascii="宋体" w:hAnsi="宋体" w:cs="宋体"/>
          <w:color w:val="000000"/>
          <w:sz w:val="21"/>
          <w:szCs w:val="21"/>
          <w:lang w:val="en-US" w:eastAsia="zh-CN"/>
        </w:rPr>
        <w:t>0</w:t>
      </w:r>
      <w:r>
        <w:rPr>
          <w:rFonts w:hint="eastAsia" w:ascii="宋体" w:hAnsi="宋体" w:eastAsia="宋体" w:cs="宋体"/>
          <w:color w:val="000000"/>
          <w:sz w:val="21"/>
          <w:szCs w:val="21"/>
          <w:lang w:eastAsia="zh-CN"/>
        </w:rPr>
        <w:t>0分</w:t>
      </w:r>
      <w:r>
        <w:rPr>
          <w:rFonts w:hint="eastAsia" w:ascii="宋体" w:hAnsi="宋体" w:eastAsia="宋体" w:cs="宋体"/>
          <w:color w:val="000000"/>
          <w:sz w:val="21"/>
          <w:szCs w:val="21"/>
        </w:rPr>
        <w:t>（北京时间）</w:t>
      </w:r>
      <w:bookmarkEnd w:id="44"/>
    </w:p>
    <w:p w14:paraId="003F43AE">
      <w:pPr>
        <w:widowControl/>
        <w:numPr>
          <w:ilvl w:val="2"/>
          <w:numId w:val="0"/>
        </w:numPr>
        <w:tabs>
          <w:tab w:val="left" w:pos="0"/>
        </w:tabs>
        <w:spacing w:before="150" w:line="240" w:lineRule="auto"/>
        <w:ind w:firstLine="420"/>
        <w:outlineLvl w:val="2"/>
        <w:rPr>
          <w:rFonts w:hint="eastAsia" w:ascii="宋体" w:hAnsi="宋体" w:eastAsia="宋体" w:cs="宋体"/>
          <w:color w:val="000000"/>
          <w:sz w:val="21"/>
          <w:szCs w:val="21"/>
        </w:rPr>
      </w:pPr>
      <w:bookmarkStart w:id="45" w:name="_Toc27502"/>
      <w:r>
        <w:rPr>
          <w:rFonts w:hint="eastAsia" w:ascii="宋体" w:hAnsi="宋体" w:eastAsia="宋体" w:cs="宋体"/>
          <w:color w:val="000000"/>
          <w:sz w:val="21"/>
          <w:szCs w:val="21"/>
        </w:rPr>
        <w:t>2、地点：</w:t>
      </w:r>
      <w:r>
        <w:rPr>
          <w:rFonts w:hint="eastAsia" w:ascii="宋体" w:hAnsi="宋体" w:eastAsia="宋体" w:cs="宋体"/>
          <w:color w:val="000000"/>
          <w:sz w:val="21"/>
          <w:szCs w:val="21"/>
          <w:lang w:eastAsia="zh-CN"/>
        </w:rPr>
        <w:t>湖南中泰项目管理有限公司</w:t>
      </w:r>
      <w:r>
        <w:rPr>
          <w:rFonts w:hint="eastAsia" w:ascii="宋体" w:hAnsi="宋体" w:eastAsia="宋体" w:cs="宋体"/>
          <w:color w:val="000000"/>
          <w:sz w:val="21"/>
          <w:szCs w:val="21"/>
        </w:rPr>
        <w:t>（</w:t>
      </w:r>
      <w:r>
        <w:rPr>
          <w:rFonts w:hint="eastAsia" w:ascii="宋体" w:hAnsi="宋体" w:eastAsia="宋体" w:cs="宋体"/>
          <w:color w:val="000000"/>
          <w:sz w:val="21"/>
          <w:szCs w:val="21"/>
          <w:lang w:eastAsia="zh-CN"/>
        </w:rPr>
        <w:t>临湘市永昌东路48号5楼</w:t>
      </w:r>
      <w:r>
        <w:rPr>
          <w:rFonts w:hint="eastAsia" w:ascii="宋体" w:hAnsi="宋体" w:eastAsia="宋体" w:cs="宋体"/>
          <w:color w:val="000000"/>
          <w:sz w:val="21"/>
          <w:szCs w:val="21"/>
        </w:rPr>
        <w:t>）</w:t>
      </w:r>
      <w:bookmarkEnd w:id="45"/>
    </w:p>
    <w:p w14:paraId="6E1C8A90">
      <w:pPr>
        <w:widowControl/>
        <w:numPr>
          <w:ilvl w:val="2"/>
          <w:numId w:val="0"/>
        </w:numPr>
        <w:tabs>
          <w:tab w:val="left" w:pos="0"/>
        </w:tabs>
        <w:spacing w:before="150" w:line="240" w:lineRule="auto"/>
        <w:ind w:firstLine="420"/>
        <w:outlineLvl w:val="2"/>
        <w:rPr>
          <w:rFonts w:hint="eastAsia" w:ascii="宋体" w:hAnsi="宋体" w:eastAsia="宋体" w:cs="宋体"/>
          <w:b/>
          <w:bCs/>
          <w:color w:val="000000"/>
          <w:sz w:val="21"/>
          <w:szCs w:val="21"/>
        </w:rPr>
      </w:pPr>
      <w:bookmarkStart w:id="46" w:name="_Toc14110"/>
      <w:r>
        <w:rPr>
          <w:rFonts w:hint="eastAsia" w:ascii="宋体" w:hAnsi="宋体" w:eastAsia="宋体" w:cs="宋体"/>
          <w:b/>
          <w:bCs/>
          <w:color w:val="000000"/>
          <w:sz w:val="21"/>
          <w:szCs w:val="21"/>
        </w:rPr>
        <w:t>七、公告期限</w:t>
      </w:r>
      <w:bookmarkEnd w:id="46"/>
    </w:p>
    <w:p w14:paraId="7ACB8A2A">
      <w:pPr>
        <w:widowControl/>
        <w:numPr>
          <w:ilvl w:val="2"/>
          <w:numId w:val="0"/>
        </w:numPr>
        <w:tabs>
          <w:tab w:val="left" w:pos="0"/>
        </w:tabs>
        <w:spacing w:before="150" w:line="240" w:lineRule="auto"/>
        <w:ind w:firstLine="420"/>
        <w:outlineLvl w:val="2"/>
        <w:rPr>
          <w:rFonts w:hint="eastAsia" w:ascii="宋体" w:hAnsi="宋体" w:eastAsia="宋体" w:cs="宋体"/>
          <w:color w:val="000000"/>
          <w:sz w:val="21"/>
          <w:szCs w:val="21"/>
        </w:rPr>
      </w:pPr>
      <w:bookmarkStart w:id="47" w:name="_Toc25615"/>
      <w:r>
        <w:rPr>
          <w:rFonts w:hint="eastAsia" w:ascii="宋体" w:hAnsi="宋体" w:eastAsia="宋体" w:cs="宋体"/>
          <w:color w:val="000000"/>
          <w:sz w:val="21"/>
          <w:szCs w:val="21"/>
        </w:rPr>
        <w:t>1、本公告在中国湖南政府采购网（</w:t>
      </w:r>
      <w:r>
        <w:rPr>
          <w:rFonts w:ascii="等线" w:hAnsi="等线" w:eastAsia="等线" w:cs="Times New Roman"/>
          <w:sz w:val="21"/>
          <w:szCs w:val="21"/>
        </w:rPr>
        <w:fldChar w:fldCharType="begin"/>
      </w:r>
      <w:r>
        <w:rPr>
          <w:rFonts w:ascii="等线" w:hAnsi="等线" w:eastAsia="等线" w:cs="Times New Roman"/>
          <w:sz w:val="21"/>
          <w:szCs w:val="21"/>
        </w:rPr>
        <w:instrText xml:space="preserve"> HYPERLINK "http://www.ccgp-hunan.gov.cn/" \t "http://www.ccgp-hunan.gov.cn/luban/front/detail?parentId=622707&amp;articleId=RUpMVDS/_blank" </w:instrText>
      </w:r>
      <w:r>
        <w:rPr>
          <w:rFonts w:ascii="等线" w:hAnsi="等线" w:eastAsia="等线" w:cs="Times New Roman"/>
          <w:sz w:val="21"/>
          <w:szCs w:val="21"/>
        </w:rPr>
        <w:fldChar w:fldCharType="separate"/>
      </w:r>
      <w:r>
        <w:rPr>
          <w:rFonts w:hint="eastAsia" w:ascii="宋体" w:hAnsi="宋体" w:eastAsia="宋体" w:cs="宋体"/>
          <w:color w:val="000000"/>
          <w:sz w:val="21"/>
          <w:szCs w:val="21"/>
        </w:rPr>
        <w:t>www.ccgp-hunan.gov.cn</w:t>
      </w:r>
      <w:r>
        <w:rPr>
          <w:rFonts w:hint="eastAsia" w:ascii="宋体" w:hAnsi="宋体" w:eastAsia="宋体" w:cs="宋体"/>
          <w:color w:val="000000"/>
          <w:sz w:val="21"/>
          <w:szCs w:val="21"/>
        </w:rPr>
        <w:fldChar w:fldCharType="end"/>
      </w:r>
      <w:r>
        <w:rPr>
          <w:rFonts w:hint="eastAsia" w:ascii="宋体" w:hAnsi="宋体" w:eastAsia="宋体" w:cs="宋体"/>
          <w:color w:val="000000"/>
          <w:sz w:val="21"/>
          <w:szCs w:val="21"/>
        </w:rPr>
        <w:t>）发布。公告期限从本公告发布之日起5个工作日。</w:t>
      </w:r>
      <w:bookmarkEnd w:id="47"/>
    </w:p>
    <w:p w14:paraId="6D4A89BC">
      <w:pPr>
        <w:widowControl/>
        <w:numPr>
          <w:ilvl w:val="2"/>
          <w:numId w:val="0"/>
        </w:numPr>
        <w:tabs>
          <w:tab w:val="left" w:pos="0"/>
        </w:tabs>
        <w:spacing w:before="150" w:line="240" w:lineRule="auto"/>
        <w:ind w:firstLine="420"/>
        <w:outlineLvl w:val="2"/>
        <w:rPr>
          <w:rFonts w:hint="eastAsia" w:ascii="宋体" w:hAnsi="宋体" w:eastAsia="宋体" w:cs="宋体"/>
          <w:color w:val="000000"/>
          <w:sz w:val="21"/>
          <w:szCs w:val="21"/>
        </w:rPr>
      </w:pPr>
      <w:bookmarkStart w:id="48" w:name="_Toc15596"/>
      <w:r>
        <w:rPr>
          <w:rFonts w:hint="eastAsia" w:ascii="宋体" w:hAnsi="宋体" w:eastAsia="宋体" w:cs="宋体"/>
          <w:color w:val="000000"/>
          <w:sz w:val="21"/>
          <w:szCs w:val="21"/>
        </w:rPr>
        <w:t>2、在其他媒体发布的邀请公告，公告内容以本招标公告指定媒体发布的公告为准。</w:t>
      </w:r>
      <w:bookmarkEnd w:id="48"/>
    </w:p>
    <w:p w14:paraId="267B2D13">
      <w:pPr>
        <w:widowControl/>
        <w:numPr>
          <w:ilvl w:val="2"/>
          <w:numId w:val="0"/>
        </w:numPr>
        <w:tabs>
          <w:tab w:val="left" w:pos="0"/>
        </w:tabs>
        <w:spacing w:before="150" w:line="240" w:lineRule="auto"/>
        <w:ind w:firstLine="420"/>
        <w:outlineLvl w:val="2"/>
        <w:rPr>
          <w:rFonts w:hint="eastAsia" w:ascii="宋体" w:hAnsi="宋体" w:eastAsia="宋体" w:cs="宋体"/>
          <w:b/>
          <w:bCs/>
          <w:color w:val="000000"/>
          <w:sz w:val="21"/>
          <w:szCs w:val="21"/>
        </w:rPr>
      </w:pPr>
      <w:bookmarkStart w:id="49" w:name="_Toc9270"/>
      <w:r>
        <w:rPr>
          <w:rFonts w:hint="eastAsia" w:ascii="宋体" w:hAnsi="宋体" w:eastAsia="宋体" w:cs="宋体"/>
          <w:b/>
          <w:bCs/>
          <w:color w:val="000000"/>
          <w:sz w:val="21"/>
          <w:szCs w:val="21"/>
        </w:rPr>
        <w:t>八、询问及质疑</w:t>
      </w:r>
      <w:bookmarkEnd w:id="49"/>
    </w:p>
    <w:p w14:paraId="281C7CD1">
      <w:pPr>
        <w:widowControl/>
        <w:numPr>
          <w:ilvl w:val="2"/>
          <w:numId w:val="0"/>
        </w:numPr>
        <w:tabs>
          <w:tab w:val="left" w:pos="0"/>
        </w:tabs>
        <w:spacing w:before="150" w:line="240" w:lineRule="auto"/>
        <w:ind w:firstLine="420"/>
        <w:outlineLvl w:val="2"/>
        <w:rPr>
          <w:rFonts w:hint="eastAsia" w:ascii="宋体" w:hAnsi="宋体" w:eastAsia="宋体" w:cs="宋体"/>
          <w:color w:val="000000"/>
          <w:sz w:val="21"/>
          <w:szCs w:val="21"/>
        </w:rPr>
      </w:pPr>
      <w:bookmarkStart w:id="50" w:name="_Toc9699"/>
      <w:r>
        <w:rPr>
          <w:rFonts w:hint="eastAsia" w:ascii="宋体" w:hAnsi="宋体" w:eastAsia="宋体" w:cs="宋体"/>
          <w:color w:val="000000"/>
          <w:sz w:val="21"/>
          <w:szCs w:val="21"/>
        </w:rPr>
        <w:t>1、供应商对政府采购活动事项如有疑问的，可以向采购人、采购代理机构提出询问。采购人、采购代理机构将在3个工作日内作出答复。</w:t>
      </w:r>
      <w:bookmarkEnd w:id="50"/>
    </w:p>
    <w:p w14:paraId="683B3880">
      <w:pPr>
        <w:widowControl/>
        <w:numPr>
          <w:ilvl w:val="2"/>
          <w:numId w:val="0"/>
        </w:numPr>
        <w:tabs>
          <w:tab w:val="left" w:pos="0"/>
        </w:tabs>
        <w:spacing w:before="150" w:line="240" w:lineRule="auto"/>
        <w:ind w:firstLine="420"/>
        <w:outlineLvl w:val="2"/>
        <w:rPr>
          <w:rFonts w:hint="eastAsia" w:ascii="宋体" w:hAnsi="宋体" w:eastAsia="宋体" w:cs="宋体"/>
          <w:color w:val="000000"/>
          <w:sz w:val="21"/>
          <w:szCs w:val="21"/>
        </w:rPr>
      </w:pPr>
      <w:bookmarkStart w:id="51" w:name="_Toc4780"/>
      <w:r>
        <w:rPr>
          <w:rFonts w:hint="eastAsia" w:ascii="宋体" w:hAnsi="宋体" w:eastAsia="宋体" w:cs="宋体"/>
          <w:color w:val="000000"/>
          <w:sz w:val="21"/>
          <w:szCs w:val="21"/>
        </w:rPr>
        <w:t>2、供应商对电子交易平台办理CA证书、操作等如有疑问，请咨询电子交易平台服务机构。</w:t>
      </w:r>
      <w:bookmarkEnd w:id="51"/>
    </w:p>
    <w:p w14:paraId="162FA0CD">
      <w:pPr>
        <w:widowControl/>
        <w:numPr>
          <w:ilvl w:val="2"/>
          <w:numId w:val="0"/>
        </w:numPr>
        <w:tabs>
          <w:tab w:val="left" w:pos="0"/>
        </w:tabs>
        <w:spacing w:before="150" w:line="240" w:lineRule="auto"/>
        <w:ind w:firstLine="420"/>
        <w:outlineLvl w:val="2"/>
        <w:rPr>
          <w:rFonts w:hint="eastAsia" w:ascii="宋体" w:hAnsi="宋体" w:eastAsia="宋体" w:cs="宋体"/>
          <w:color w:val="000000"/>
          <w:sz w:val="21"/>
          <w:szCs w:val="21"/>
        </w:rPr>
      </w:pPr>
      <w:bookmarkStart w:id="52" w:name="_Toc28056"/>
      <w:r>
        <w:rPr>
          <w:rFonts w:hint="eastAsia" w:ascii="宋体" w:hAnsi="宋体" w:eastAsia="宋体" w:cs="宋体"/>
          <w:color w:val="000000"/>
          <w:sz w:val="21"/>
          <w:szCs w:val="21"/>
        </w:rPr>
        <w:t>3、潜在供应商认为采购文件或本公告使自己的合法权益受到损害的，可以在收到采购文件之日或本公告期限届满之日起7个工作日内，按《湖南省财政厅关于印发＜政府采购质疑答复和投诉处理操作规程＞的通知》(湘财购〔2024〕67号)规定，以纸质书面形式向采购人、采购代理机构提出质疑。</w:t>
      </w:r>
      <w:bookmarkEnd w:id="52"/>
    </w:p>
    <w:p w14:paraId="5996E653">
      <w:pPr>
        <w:widowControl/>
        <w:numPr>
          <w:ilvl w:val="2"/>
          <w:numId w:val="0"/>
        </w:numPr>
        <w:tabs>
          <w:tab w:val="left" w:pos="0"/>
        </w:tabs>
        <w:spacing w:before="150" w:line="240" w:lineRule="auto"/>
        <w:ind w:firstLine="420"/>
        <w:outlineLvl w:val="2"/>
        <w:rPr>
          <w:rFonts w:hint="eastAsia" w:ascii="宋体" w:hAnsi="宋体" w:eastAsia="宋体" w:cs="宋体"/>
          <w:b/>
          <w:bCs/>
          <w:color w:val="000000"/>
          <w:sz w:val="21"/>
          <w:szCs w:val="21"/>
        </w:rPr>
      </w:pPr>
      <w:bookmarkStart w:id="53" w:name="_Toc21745"/>
      <w:r>
        <w:rPr>
          <w:rFonts w:hint="eastAsia" w:ascii="宋体" w:hAnsi="宋体" w:eastAsia="宋体" w:cs="宋体"/>
          <w:b/>
          <w:bCs/>
          <w:color w:val="000000"/>
          <w:sz w:val="21"/>
          <w:szCs w:val="21"/>
        </w:rPr>
        <w:t>九、磋商说明</w:t>
      </w:r>
      <w:bookmarkEnd w:id="53"/>
    </w:p>
    <w:p w14:paraId="607512AC">
      <w:pPr>
        <w:widowControl/>
        <w:numPr>
          <w:ilvl w:val="2"/>
          <w:numId w:val="0"/>
        </w:numPr>
        <w:tabs>
          <w:tab w:val="left" w:pos="0"/>
        </w:tabs>
        <w:spacing w:before="150" w:line="240" w:lineRule="auto"/>
        <w:ind w:firstLine="420"/>
        <w:outlineLvl w:val="2"/>
        <w:rPr>
          <w:rFonts w:hint="eastAsia" w:ascii="宋体" w:hAnsi="宋体" w:eastAsia="宋体" w:cs="宋体"/>
          <w:color w:val="000000"/>
          <w:sz w:val="21"/>
          <w:szCs w:val="21"/>
        </w:rPr>
      </w:pPr>
      <w:bookmarkStart w:id="54" w:name="_Toc25277"/>
      <w:r>
        <w:rPr>
          <w:rFonts w:hint="eastAsia" w:ascii="宋体" w:hAnsi="宋体" w:eastAsia="宋体" w:cs="宋体"/>
          <w:color w:val="000000"/>
          <w:sz w:val="21"/>
          <w:szCs w:val="21"/>
        </w:rPr>
        <w:t>1、本公告选项：☑ 表示选择，☐ 表示未选择。</w:t>
      </w:r>
      <w:bookmarkEnd w:id="54"/>
    </w:p>
    <w:p w14:paraId="628AD92C">
      <w:pPr>
        <w:widowControl/>
        <w:numPr>
          <w:ilvl w:val="2"/>
          <w:numId w:val="0"/>
        </w:numPr>
        <w:tabs>
          <w:tab w:val="left" w:pos="0"/>
        </w:tabs>
        <w:spacing w:before="150" w:line="240" w:lineRule="auto"/>
        <w:ind w:firstLine="420"/>
        <w:outlineLvl w:val="2"/>
        <w:rPr>
          <w:rFonts w:hint="eastAsia" w:ascii="宋体" w:hAnsi="宋体" w:eastAsia="宋体" w:cs="宋体"/>
          <w:color w:val="000000"/>
          <w:sz w:val="21"/>
          <w:szCs w:val="21"/>
        </w:rPr>
      </w:pPr>
      <w:bookmarkStart w:id="55" w:name="_Toc10562"/>
      <w:r>
        <w:rPr>
          <w:rFonts w:hint="eastAsia" w:ascii="宋体" w:hAnsi="宋体" w:eastAsia="宋体" w:cs="宋体"/>
          <w:color w:val="000000"/>
          <w:sz w:val="21"/>
          <w:szCs w:val="21"/>
        </w:rPr>
        <w:t>2、供应商参与政府采购活动，无需向采购人、代理机构、交易平台缴纳任何费用。</w:t>
      </w:r>
      <w:bookmarkEnd w:id="55"/>
    </w:p>
    <w:p w14:paraId="10E48EB4">
      <w:pPr>
        <w:widowControl/>
        <w:numPr>
          <w:ilvl w:val="2"/>
          <w:numId w:val="0"/>
        </w:numPr>
        <w:tabs>
          <w:tab w:val="left" w:pos="0"/>
        </w:tabs>
        <w:spacing w:before="150" w:line="240" w:lineRule="auto"/>
        <w:ind w:firstLine="420"/>
        <w:outlineLvl w:val="2"/>
        <w:rPr>
          <w:rFonts w:hint="eastAsia" w:ascii="宋体" w:hAnsi="宋体" w:eastAsia="宋体" w:cs="宋体"/>
          <w:b/>
          <w:bCs/>
          <w:color w:val="000000"/>
          <w:sz w:val="21"/>
          <w:szCs w:val="21"/>
        </w:rPr>
      </w:pPr>
      <w:bookmarkStart w:id="56" w:name="_Toc5036"/>
      <w:r>
        <w:rPr>
          <w:rFonts w:hint="eastAsia" w:ascii="宋体" w:hAnsi="宋体" w:eastAsia="宋体" w:cs="宋体"/>
          <w:b/>
          <w:bCs/>
          <w:color w:val="000000"/>
          <w:sz w:val="21"/>
          <w:szCs w:val="21"/>
        </w:rPr>
        <w:t>十、其他补充事宜</w:t>
      </w:r>
      <w:bookmarkEnd w:id="56"/>
    </w:p>
    <w:p w14:paraId="1EEDDE44">
      <w:pPr>
        <w:widowControl/>
        <w:numPr>
          <w:ilvl w:val="2"/>
          <w:numId w:val="0"/>
        </w:numPr>
        <w:tabs>
          <w:tab w:val="left" w:pos="0"/>
        </w:tabs>
        <w:spacing w:before="150" w:line="240" w:lineRule="auto"/>
        <w:ind w:firstLine="420"/>
        <w:outlineLvl w:val="2"/>
        <w:rPr>
          <w:rFonts w:hint="eastAsia" w:ascii="宋体" w:hAnsi="宋体" w:eastAsia="宋体" w:cs="宋体"/>
          <w:color w:val="000000"/>
          <w:sz w:val="21"/>
          <w:szCs w:val="21"/>
        </w:rPr>
      </w:pPr>
      <w:bookmarkStart w:id="57" w:name="_Toc12658"/>
      <w:r>
        <w:rPr>
          <w:rFonts w:hint="eastAsia" w:ascii="宋体" w:hAnsi="宋体" w:eastAsia="宋体" w:cs="宋体"/>
          <w:color w:val="000000"/>
          <w:sz w:val="21"/>
          <w:szCs w:val="21"/>
        </w:rPr>
        <w:t>/</w:t>
      </w:r>
      <w:bookmarkEnd w:id="57"/>
    </w:p>
    <w:p w14:paraId="2A044350">
      <w:pPr>
        <w:widowControl/>
        <w:spacing w:before="75" w:line="240" w:lineRule="auto"/>
        <w:ind w:firstLine="420"/>
        <w:jc w:val="left"/>
        <w:rPr>
          <w:rFonts w:hint="eastAsia" w:ascii="宋体" w:hAnsi="宋体" w:eastAsia="宋体" w:cs="宋体"/>
          <w:b/>
          <w:bCs/>
          <w:color w:val="000000"/>
          <w:kern w:val="0"/>
          <w:sz w:val="21"/>
          <w:szCs w:val="21"/>
          <w:lang w:bidi="ar"/>
        </w:rPr>
      </w:pPr>
      <w:r>
        <w:rPr>
          <w:rFonts w:hint="eastAsia" w:ascii="宋体" w:hAnsi="宋体" w:eastAsia="宋体" w:cs="宋体"/>
          <w:b/>
          <w:bCs/>
          <w:color w:val="000000"/>
          <w:kern w:val="0"/>
          <w:sz w:val="21"/>
          <w:szCs w:val="21"/>
          <w:lang w:bidi="ar"/>
        </w:rPr>
        <w:t>十一、采购人、采购代理机构的名称、地址和联系方法</w:t>
      </w:r>
    </w:p>
    <w:p w14:paraId="687CDE53">
      <w:pPr>
        <w:widowControl/>
        <w:spacing w:before="75" w:line="240" w:lineRule="auto"/>
        <w:ind w:firstLine="420"/>
        <w:jc w:val="left"/>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采购人名称：临湘市农村公路服务所</w:t>
      </w:r>
    </w:p>
    <w:p w14:paraId="0D1A5340">
      <w:pPr>
        <w:widowControl/>
        <w:spacing w:before="75" w:line="240" w:lineRule="auto"/>
        <w:ind w:firstLine="420"/>
        <w:jc w:val="left"/>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单位地址：临湘市长安街道长安西路129号</w:t>
      </w:r>
    </w:p>
    <w:p w14:paraId="1B5D35D4">
      <w:pPr>
        <w:widowControl/>
        <w:spacing w:before="75" w:line="240" w:lineRule="auto"/>
        <w:ind w:firstLine="420"/>
        <w:jc w:val="left"/>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联 系 人：王先生</w:t>
      </w:r>
      <w:r>
        <w:rPr>
          <w:rFonts w:hint="eastAsia" w:ascii="宋体" w:hAnsi="宋体" w:eastAsia="宋体" w:cs="宋体"/>
          <w:color w:val="000000"/>
          <w:kern w:val="0"/>
          <w:sz w:val="21"/>
          <w:szCs w:val="21"/>
          <w:lang w:bidi="ar"/>
        </w:rPr>
        <w:tab/>
      </w:r>
      <w:r>
        <w:rPr>
          <w:rFonts w:hint="eastAsia" w:ascii="宋体" w:hAnsi="宋体" w:eastAsia="宋体" w:cs="宋体"/>
          <w:color w:val="000000"/>
          <w:kern w:val="0"/>
          <w:sz w:val="21"/>
          <w:szCs w:val="21"/>
          <w:lang w:bidi="ar"/>
        </w:rPr>
        <w:t xml:space="preserve">     </w:t>
      </w:r>
    </w:p>
    <w:p w14:paraId="5571492F">
      <w:pPr>
        <w:widowControl/>
        <w:spacing w:before="75" w:line="240" w:lineRule="auto"/>
        <w:ind w:firstLine="420"/>
        <w:jc w:val="left"/>
        <w:rPr>
          <w:rFonts w:hint="eastAsia" w:ascii="宋体" w:hAnsi="宋体" w:eastAsia="宋体" w:cs="宋体"/>
          <w:color w:val="000000"/>
          <w:kern w:val="0"/>
          <w:sz w:val="21"/>
          <w:szCs w:val="21"/>
          <w:lang w:eastAsia="zh-CN" w:bidi="ar"/>
        </w:rPr>
      </w:pPr>
      <w:r>
        <w:rPr>
          <w:rFonts w:hint="eastAsia" w:ascii="宋体" w:hAnsi="宋体" w:eastAsia="宋体" w:cs="宋体"/>
          <w:color w:val="000000"/>
          <w:kern w:val="0"/>
          <w:sz w:val="21"/>
          <w:szCs w:val="21"/>
          <w:lang w:bidi="ar"/>
        </w:rPr>
        <w:t>联系电话：</w:t>
      </w:r>
      <w:r>
        <w:rPr>
          <w:rFonts w:hint="eastAsia" w:ascii="宋体" w:hAnsi="宋体" w:cs="宋体"/>
          <w:color w:val="000000"/>
          <w:kern w:val="0"/>
          <w:sz w:val="21"/>
          <w:szCs w:val="21"/>
          <w:lang w:eastAsia="zh-CN" w:bidi="ar"/>
        </w:rPr>
        <w:t>13874030630</w:t>
      </w:r>
    </w:p>
    <w:p w14:paraId="351A6D07">
      <w:pPr>
        <w:widowControl/>
        <w:spacing w:before="75" w:line="240" w:lineRule="auto"/>
        <w:ind w:firstLine="420"/>
        <w:jc w:val="left"/>
        <w:rPr>
          <w:rFonts w:hint="eastAsia" w:ascii="宋体" w:hAnsi="宋体" w:eastAsia="宋体" w:cs="宋体"/>
          <w:color w:val="000000"/>
          <w:kern w:val="0"/>
          <w:sz w:val="21"/>
          <w:szCs w:val="21"/>
          <w:lang w:eastAsia="zh-CN" w:bidi="ar"/>
        </w:rPr>
      </w:pPr>
      <w:r>
        <w:rPr>
          <w:rFonts w:hint="eastAsia" w:ascii="宋体" w:hAnsi="宋体" w:eastAsia="宋体" w:cs="宋体"/>
          <w:color w:val="000000"/>
          <w:kern w:val="0"/>
          <w:sz w:val="21"/>
          <w:szCs w:val="21"/>
          <w:lang w:bidi="ar"/>
        </w:rPr>
        <w:t>采购代理：</w:t>
      </w:r>
      <w:r>
        <w:rPr>
          <w:rFonts w:hint="eastAsia" w:ascii="宋体" w:hAnsi="宋体" w:eastAsia="宋体" w:cs="宋体"/>
          <w:color w:val="000000"/>
          <w:kern w:val="0"/>
          <w:sz w:val="21"/>
          <w:szCs w:val="21"/>
          <w:lang w:eastAsia="zh-CN" w:bidi="ar"/>
        </w:rPr>
        <w:t>湖南中泰项目管理有限公司</w:t>
      </w:r>
    </w:p>
    <w:p w14:paraId="5DD2E82F">
      <w:pPr>
        <w:widowControl/>
        <w:spacing w:before="75" w:line="240" w:lineRule="auto"/>
        <w:ind w:firstLine="420"/>
        <w:jc w:val="left"/>
        <w:rPr>
          <w:rFonts w:hint="eastAsia" w:ascii="宋体" w:hAnsi="宋体" w:eastAsia="宋体" w:cs="宋体"/>
          <w:color w:val="000000"/>
          <w:kern w:val="0"/>
          <w:sz w:val="21"/>
          <w:szCs w:val="21"/>
          <w:lang w:eastAsia="zh-CN" w:bidi="ar"/>
        </w:rPr>
      </w:pPr>
      <w:r>
        <w:rPr>
          <w:rFonts w:hint="eastAsia" w:ascii="宋体" w:hAnsi="宋体" w:eastAsia="宋体" w:cs="宋体"/>
          <w:color w:val="000000"/>
          <w:kern w:val="0"/>
          <w:sz w:val="21"/>
          <w:szCs w:val="21"/>
          <w:lang w:bidi="ar"/>
        </w:rPr>
        <w:t>单位地址：</w:t>
      </w:r>
      <w:r>
        <w:rPr>
          <w:rFonts w:hint="eastAsia" w:ascii="宋体" w:hAnsi="宋体" w:eastAsia="宋体" w:cs="宋体"/>
          <w:color w:val="000000"/>
          <w:kern w:val="0"/>
          <w:sz w:val="21"/>
          <w:szCs w:val="21"/>
          <w:lang w:eastAsia="zh-CN" w:bidi="ar"/>
        </w:rPr>
        <w:t>临湘市永昌东路48号5楼</w:t>
      </w:r>
    </w:p>
    <w:p w14:paraId="510191C8">
      <w:pPr>
        <w:widowControl/>
        <w:spacing w:before="75" w:line="240" w:lineRule="auto"/>
        <w:ind w:firstLine="420"/>
        <w:jc w:val="left"/>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联 系 人：</w:t>
      </w:r>
      <w:r>
        <w:rPr>
          <w:rFonts w:hint="eastAsia" w:ascii="宋体" w:hAnsi="宋体" w:eastAsia="宋体" w:cs="宋体"/>
          <w:color w:val="000000"/>
          <w:kern w:val="0"/>
          <w:sz w:val="21"/>
          <w:szCs w:val="21"/>
          <w:lang w:eastAsia="zh-CN" w:bidi="ar"/>
        </w:rPr>
        <w:t>李女士</w:t>
      </w:r>
      <w:r>
        <w:rPr>
          <w:rFonts w:hint="eastAsia" w:ascii="宋体" w:hAnsi="宋体" w:eastAsia="宋体" w:cs="宋体"/>
          <w:color w:val="000000"/>
          <w:kern w:val="0"/>
          <w:sz w:val="21"/>
          <w:szCs w:val="21"/>
          <w:lang w:bidi="ar"/>
        </w:rPr>
        <w:t xml:space="preserve">        </w:t>
      </w:r>
    </w:p>
    <w:p w14:paraId="650E27B7">
      <w:pPr>
        <w:widowControl/>
        <w:spacing w:line="240" w:lineRule="auto"/>
        <w:ind w:firstLine="420" w:firstLineChars="200"/>
        <w:jc w:val="left"/>
        <w:rPr>
          <w:rFonts w:hint="eastAsia" w:ascii="宋体" w:hAnsi="宋体" w:eastAsia="宋体" w:cs="Times New Roman"/>
          <w:color w:val="000000"/>
          <w:kern w:val="0"/>
          <w:sz w:val="21"/>
          <w:szCs w:val="21"/>
          <w:lang w:eastAsia="zh-CN"/>
        </w:rPr>
      </w:pPr>
      <w:r>
        <w:rPr>
          <w:rFonts w:hint="eastAsia" w:ascii="宋体" w:hAnsi="宋体" w:eastAsia="宋体" w:cs="宋体"/>
          <w:color w:val="000000"/>
          <w:kern w:val="0"/>
          <w:sz w:val="21"/>
          <w:szCs w:val="21"/>
          <w:lang w:bidi="ar"/>
        </w:rPr>
        <w:t>联系电话：</w:t>
      </w:r>
      <w:r>
        <w:rPr>
          <w:rFonts w:hint="eastAsia" w:ascii="宋体" w:hAnsi="宋体" w:eastAsia="宋体" w:cs="宋体"/>
          <w:color w:val="000000"/>
          <w:kern w:val="0"/>
          <w:sz w:val="21"/>
          <w:szCs w:val="21"/>
          <w:lang w:eastAsia="zh-CN" w:bidi="ar"/>
        </w:rPr>
        <w:t>13575092615</w:t>
      </w:r>
    </w:p>
    <w:p w14:paraId="3643F05E">
      <w:pPr>
        <w:spacing w:line="240" w:lineRule="auto"/>
        <w:rPr>
          <w:rFonts w:ascii="等线" w:hAnsi="等线" w:eastAsia="等线" w:cs="Times New Roman"/>
          <w:sz w:val="21"/>
          <w:szCs w:val="21"/>
        </w:rPr>
      </w:pPr>
    </w:p>
    <w:p w14:paraId="2BF5CE7D">
      <w:pPr>
        <w:spacing w:line="240" w:lineRule="auto"/>
        <w:ind w:firstLine="420"/>
        <w:rPr>
          <w:rFonts w:hint="eastAsia" w:ascii="宋体" w:hAnsi="宋体" w:eastAsia="宋体" w:cs="宋体"/>
          <w:sz w:val="21"/>
          <w:szCs w:val="21"/>
        </w:rPr>
      </w:pPr>
    </w:p>
    <w:p w14:paraId="0843B5AB">
      <w:pPr>
        <w:spacing w:line="240" w:lineRule="auto"/>
        <w:ind w:firstLine="420"/>
        <w:rPr>
          <w:rFonts w:hint="eastAsia" w:ascii="宋体" w:hAnsi="宋体" w:eastAsia="宋体" w:cs="宋体"/>
          <w:sz w:val="21"/>
          <w:szCs w:val="21"/>
        </w:rPr>
      </w:pPr>
    </w:p>
    <w:p w14:paraId="19361579">
      <w:pPr>
        <w:spacing w:line="240" w:lineRule="auto"/>
        <w:ind w:firstLine="420"/>
        <w:rPr>
          <w:rFonts w:hint="eastAsia" w:ascii="宋体" w:hAnsi="宋体" w:eastAsia="宋体" w:cs="宋体"/>
          <w:sz w:val="21"/>
          <w:szCs w:val="21"/>
        </w:rPr>
      </w:pPr>
    </w:p>
    <w:p w14:paraId="61ADFC49">
      <w:pPr>
        <w:spacing w:line="240" w:lineRule="auto"/>
        <w:ind w:firstLine="420"/>
        <w:rPr>
          <w:rFonts w:hint="eastAsia" w:ascii="宋体" w:hAnsi="宋体" w:eastAsia="宋体" w:cs="宋体"/>
          <w:sz w:val="21"/>
          <w:szCs w:val="21"/>
        </w:rPr>
      </w:pPr>
    </w:p>
    <w:p w14:paraId="441AB2AA">
      <w:pPr>
        <w:pStyle w:val="6"/>
        <w:adjustRightInd w:val="0"/>
        <w:snapToGrid w:val="0"/>
        <w:spacing w:before="156" w:beforeLines="50" w:line="240" w:lineRule="auto"/>
        <w:jc w:val="center"/>
        <w:rPr>
          <w:rFonts w:hint="eastAsia" w:ascii="黑体" w:hAnsi="黑体" w:eastAsia="黑体"/>
          <w:sz w:val="32"/>
          <w:szCs w:val="32"/>
        </w:rPr>
      </w:pPr>
    </w:p>
    <w:p w14:paraId="53EDBC50">
      <w:pPr>
        <w:pStyle w:val="6"/>
        <w:adjustRightInd w:val="0"/>
        <w:snapToGrid w:val="0"/>
        <w:spacing w:before="156" w:beforeLines="50" w:line="240" w:lineRule="auto"/>
        <w:jc w:val="both"/>
        <w:rPr>
          <w:rFonts w:hint="eastAsia" w:ascii="黑体" w:hAnsi="黑体" w:eastAsia="黑体"/>
          <w:sz w:val="32"/>
          <w:szCs w:val="32"/>
        </w:rPr>
      </w:pPr>
    </w:p>
    <w:p w14:paraId="4C300F69">
      <w:pPr>
        <w:rPr>
          <w:rFonts w:hint="eastAsia"/>
        </w:rPr>
      </w:pPr>
    </w:p>
    <w:p w14:paraId="6DFD724F">
      <w:pPr>
        <w:pStyle w:val="2"/>
        <w:rPr>
          <w:rFonts w:hint="eastAsia"/>
        </w:rPr>
      </w:pPr>
    </w:p>
    <w:p w14:paraId="35AAB178">
      <w:pPr>
        <w:pStyle w:val="4"/>
        <w:rPr>
          <w:rFonts w:hint="eastAsia"/>
        </w:rPr>
      </w:pPr>
    </w:p>
    <w:p w14:paraId="1338E100">
      <w:pPr>
        <w:rPr>
          <w:rFonts w:hint="eastAsia"/>
        </w:rPr>
      </w:pPr>
    </w:p>
    <w:p w14:paraId="095BB4F0">
      <w:pPr>
        <w:pStyle w:val="2"/>
        <w:rPr>
          <w:rFonts w:hint="eastAsia"/>
        </w:rPr>
      </w:pPr>
    </w:p>
    <w:p w14:paraId="0A1F025B">
      <w:pPr>
        <w:pStyle w:val="4"/>
        <w:rPr>
          <w:rFonts w:hint="eastAsia"/>
        </w:rPr>
      </w:pPr>
    </w:p>
    <w:p w14:paraId="5B491DBB">
      <w:pPr>
        <w:rPr>
          <w:rFonts w:hint="eastAsia"/>
        </w:rPr>
      </w:pPr>
    </w:p>
    <w:p w14:paraId="7A467C9F">
      <w:pPr>
        <w:pStyle w:val="6"/>
        <w:adjustRightInd w:val="0"/>
        <w:snapToGrid w:val="0"/>
        <w:spacing w:before="156" w:beforeLines="50" w:line="240" w:lineRule="auto"/>
        <w:jc w:val="both"/>
        <w:rPr>
          <w:rFonts w:hint="eastAsia" w:ascii="黑体" w:hAnsi="黑体" w:eastAsia="黑体"/>
          <w:sz w:val="32"/>
          <w:szCs w:val="32"/>
        </w:rPr>
      </w:pPr>
    </w:p>
    <w:p w14:paraId="0E2B4BBC">
      <w:pPr>
        <w:rPr>
          <w:rFonts w:hint="eastAsia"/>
        </w:rPr>
      </w:pPr>
    </w:p>
    <w:p w14:paraId="4F2BD1DC">
      <w:pPr>
        <w:pStyle w:val="6"/>
        <w:bidi w:val="0"/>
      </w:pPr>
      <w:bookmarkStart w:id="58" w:name="_Toc10458"/>
      <w:bookmarkStart w:id="59" w:name="_Toc29706"/>
      <w:r>
        <w:rPr>
          <w:rFonts w:hint="eastAsia"/>
        </w:rPr>
        <w:t>第二章 磋商须知</w:t>
      </w:r>
      <w:bookmarkEnd w:id="58"/>
      <w:bookmarkEnd w:id="59"/>
    </w:p>
    <w:p w14:paraId="38090DAC">
      <w:pPr>
        <w:pStyle w:val="7"/>
        <w:bidi w:val="0"/>
        <w:rPr>
          <w:rFonts w:hint="eastAsia"/>
          <w:lang w:eastAsia="zh-CN"/>
        </w:rPr>
      </w:pPr>
      <w:bookmarkStart w:id="60" w:name="_Toc6944"/>
      <w:bookmarkStart w:id="61" w:name="_Toc13179"/>
      <w:r>
        <w:rPr>
          <w:rFonts w:hint="eastAsia"/>
          <w:lang w:eastAsia="zh-CN"/>
        </w:rPr>
        <w:t>第一节 磋商须知前附表</w:t>
      </w:r>
      <w:bookmarkEnd w:id="2"/>
      <w:bookmarkEnd w:id="3"/>
      <w:bookmarkEnd w:id="4"/>
      <w:bookmarkEnd w:id="5"/>
      <w:bookmarkEnd w:id="60"/>
      <w:bookmarkEnd w:id="61"/>
    </w:p>
    <w:tbl>
      <w:tblPr>
        <w:tblStyle w:val="25"/>
        <w:tblW w:w="9854"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166"/>
        <w:gridCol w:w="1544"/>
        <w:gridCol w:w="7144"/>
      </w:tblGrid>
      <w:tr w14:paraId="09333D0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PrEx>
        <w:trPr>
          <w:cantSplit/>
          <w:trHeight w:val="599" w:hRule="atLeast"/>
          <w:tblHeader/>
          <w:jc w:val="center"/>
        </w:trPr>
        <w:tc>
          <w:tcPr>
            <w:tcW w:w="1166" w:type="dxa"/>
            <w:vAlign w:val="center"/>
          </w:tcPr>
          <w:p w14:paraId="05307468">
            <w:pPr>
              <w:keepNext w:val="0"/>
              <w:keepLines w:val="0"/>
              <w:pageBreakBefore w:val="0"/>
              <w:widowControl w:val="0"/>
              <w:kinsoku/>
              <w:wordWrap/>
              <w:overflowPunct/>
              <w:topLinePunct w:val="0"/>
              <w:autoSpaceDE/>
              <w:autoSpaceDN/>
              <w:bidi w:val="0"/>
              <w:spacing w:before="32" w:beforeLines="10" w:after="32" w:afterLines="10" w:line="240" w:lineRule="auto"/>
              <w:ind w:left="21" w:leftChars="10" w:right="21" w:rightChars="10" w:firstLine="0" w:firstLineChars="0"/>
              <w:jc w:val="center"/>
              <w:textAlignment w:val="auto"/>
              <w:rPr>
                <w:rFonts w:hint="eastAsia" w:ascii="宋体" w:hAnsi="宋体"/>
                <w:b/>
                <w:szCs w:val="21"/>
              </w:rPr>
            </w:pPr>
            <w:r>
              <w:rPr>
                <w:rFonts w:hint="eastAsia"/>
                <w:b/>
                <w:bCs/>
              </w:rPr>
              <w:t>条款号</w:t>
            </w:r>
          </w:p>
        </w:tc>
        <w:tc>
          <w:tcPr>
            <w:tcW w:w="1544" w:type="dxa"/>
            <w:vAlign w:val="center"/>
          </w:tcPr>
          <w:p w14:paraId="55143AAA">
            <w:pPr>
              <w:keepNext w:val="0"/>
              <w:keepLines w:val="0"/>
              <w:pageBreakBefore w:val="0"/>
              <w:widowControl w:val="0"/>
              <w:kinsoku/>
              <w:wordWrap/>
              <w:overflowPunct/>
              <w:topLinePunct w:val="0"/>
              <w:autoSpaceDE/>
              <w:autoSpaceDN/>
              <w:bidi w:val="0"/>
              <w:spacing w:before="32" w:beforeLines="10" w:after="32" w:afterLines="10" w:line="240" w:lineRule="auto"/>
              <w:ind w:left="21" w:leftChars="10" w:right="21" w:rightChars="10" w:firstLine="0" w:firstLineChars="0"/>
              <w:jc w:val="center"/>
              <w:textAlignment w:val="auto"/>
              <w:rPr>
                <w:rFonts w:hint="eastAsia" w:ascii="宋体" w:hAnsi="宋体"/>
                <w:b/>
                <w:szCs w:val="21"/>
              </w:rPr>
            </w:pPr>
            <w:r>
              <w:rPr>
                <w:rFonts w:hint="eastAsia"/>
                <w:b/>
                <w:bCs/>
              </w:rPr>
              <w:t>条款名称</w:t>
            </w:r>
          </w:p>
        </w:tc>
        <w:tc>
          <w:tcPr>
            <w:tcW w:w="7144" w:type="dxa"/>
            <w:vAlign w:val="center"/>
          </w:tcPr>
          <w:p w14:paraId="571A07D6">
            <w:pPr>
              <w:keepNext w:val="0"/>
              <w:keepLines w:val="0"/>
              <w:pageBreakBefore w:val="0"/>
              <w:widowControl w:val="0"/>
              <w:kinsoku/>
              <w:wordWrap/>
              <w:overflowPunct/>
              <w:topLinePunct w:val="0"/>
              <w:autoSpaceDE/>
              <w:autoSpaceDN/>
              <w:bidi w:val="0"/>
              <w:spacing w:before="32" w:beforeLines="10" w:after="32" w:afterLines="10" w:line="240" w:lineRule="auto"/>
              <w:ind w:left="21" w:leftChars="10" w:right="21" w:rightChars="10" w:firstLine="0" w:firstLineChars="0"/>
              <w:jc w:val="center"/>
              <w:textAlignment w:val="auto"/>
              <w:rPr>
                <w:rFonts w:hint="eastAsia" w:ascii="宋体" w:hAnsi="宋体"/>
                <w:b/>
                <w:szCs w:val="21"/>
              </w:rPr>
            </w:pPr>
            <w:r>
              <w:rPr>
                <w:rFonts w:hint="eastAsia"/>
                <w:b/>
                <w:bCs/>
              </w:rPr>
              <w:t>编列内容规定</w:t>
            </w:r>
          </w:p>
        </w:tc>
      </w:tr>
      <w:tr w14:paraId="6B88435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44" w:hRule="atLeast"/>
          <w:jc w:val="center"/>
        </w:trPr>
        <w:tc>
          <w:tcPr>
            <w:tcW w:w="9854" w:type="dxa"/>
            <w:gridSpan w:val="3"/>
            <w:vAlign w:val="center"/>
          </w:tcPr>
          <w:p w14:paraId="653859C1">
            <w:pPr>
              <w:keepNext w:val="0"/>
              <w:keepLines w:val="0"/>
              <w:pageBreakBefore w:val="0"/>
              <w:widowControl w:val="0"/>
              <w:kinsoku/>
              <w:wordWrap/>
              <w:overflowPunct/>
              <w:topLinePunct w:val="0"/>
              <w:autoSpaceDE/>
              <w:autoSpaceDN/>
              <w:bidi w:val="0"/>
              <w:adjustRightInd w:val="0"/>
              <w:snapToGrid w:val="0"/>
              <w:spacing w:before="32" w:beforeLines="10" w:after="32" w:afterLines="10" w:line="240" w:lineRule="auto"/>
              <w:ind w:left="21" w:leftChars="10" w:right="21" w:rightChars="10" w:firstLine="0" w:firstLineChars="0"/>
              <w:textAlignment w:val="auto"/>
              <w:rPr>
                <w:rFonts w:hint="eastAsia" w:ascii="宋体" w:hAnsi="宋体"/>
                <w:szCs w:val="21"/>
              </w:rPr>
            </w:pPr>
            <w:r>
              <w:rPr>
                <w:rFonts w:hint="eastAsia" w:ascii="宋体" w:hAnsi="宋体"/>
                <w:b/>
                <w:szCs w:val="21"/>
              </w:rPr>
              <w:t>一、说明</w:t>
            </w:r>
          </w:p>
        </w:tc>
      </w:tr>
      <w:tr w14:paraId="39B0310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19" w:hRule="atLeast"/>
          <w:jc w:val="center"/>
        </w:trPr>
        <w:tc>
          <w:tcPr>
            <w:tcW w:w="1166" w:type="dxa"/>
            <w:vAlign w:val="center"/>
          </w:tcPr>
          <w:p w14:paraId="0BC8BFCB">
            <w:pPr>
              <w:keepNext w:val="0"/>
              <w:keepLines w:val="0"/>
              <w:pageBreakBefore w:val="0"/>
              <w:widowControl w:val="0"/>
              <w:kinsoku/>
              <w:wordWrap/>
              <w:overflowPunct/>
              <w:topLinePunct w:val="0"/>
              <w:autoSpaceDE/>
              <w:autoSpaceDN/>
              <w:bidi w:val="0"/>
              <w:adjustRightInd w:val="0"/>
              <w:snapToGrid w:val="0"/>
              <w:spacing w:before="32" w:beforeLines="10" w:after="32" w:afterLines="10" w:line="240"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第二章第1.1款</w:t>
            </w:r>
          </w:p>
        </w:tc>
        <w:tc>
          <w:tcPr>
            <w:tcW w:w="1544" w:type="dxa"/>
            <w:vAlign w:val="center"/>
          </w:tcPr>
          <w:p w14:paraId="7AE25188">
            <w:pPr>
              <w:keepNext w:val="0"/>
              <w:keepLines w:val="0"/>
              <w:pageBreakBefore w:val="0"/>
              <w:widowControl w:val="0"/>
              <w:kinsoku/>
              <w:wordWrap/>
              <w:overflowPunct/>
              <w:topLinePunct w:val="0"/>
              <w:autoSpaceDE/>
              <w:autoSpaceDN/>
              <w:bidi w:val="0"/>
              <w:adjustRightInd w:val="0"/>
              <w:snapToGrid w:val="0"/>
              <w:spacing w:before="32" w:beforeLines="10" w:after="32" w:afterLines="10" w:line="240"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采购项目</w:t>
            </w:r>
          </w:p>
        </w:tc>
        <w:tc>
          <w:tcPr>
            <w:tcW w:w="7144" w:type="dxa"/>
            <w:vAlign w:val="center"/>
          </w:tcPr>
          <w:p w14:paraId="544C1F45">
            <w:pPr>
              <w:adjustRightInd w:val="0"/>
              <w:snapToGrid w:val="0"/>
              <w:spacing w:line="240" w:lineRule="auto"/>
              <w:rPr>
                <w:rFonts w:hint="eastAsia" w:ascii="宋体" w:hAnsi="宋体" w:eastAsia="宋体"/>
                <w:szCs w:val="21"/>
                <w:lang w:eastAsia="zh-CN"/>
              </w:rPr>
            </w:pPr>
            <w:r>
              <w:rPr>
                <w:rFonts w:hint="eastAsia" w:cs="Times New Roman"/>
                <w:lang w:val="en-US" w:eastAsia="zh-CN"/>
              </w:rPr>
              <w:t>2026年临湘市农村公路安防工程第一批计划项目</w:t>
            </w:r>
          </w:p>
        </w:tc>
      </w:tr>
      <w:tr w14:paraId="01CB273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987" w:hRule="atLeast"/>
          <w:jc w:val="center"/>
        </w:trPr>
        <w:tc>
          <w:tcPr>
            <w:tcW w:w="1166" w:type="dxa"/>
            <w:vAlign w:val="center"/>
          </w:tcPr>
          <w:p w14:paraId="22390C66">
            <w:pPr>
              <w:keepNext w:val="0"/>
              <w:keepLines w:val="0"/>
              <w:pageBreakBefore w:val="0"/>
              <w:widowControl w:val="0"/>
              <w:kinsoku/>
              <w:wordWrap/>
              <w:overflowPunct/>
              <w:topLinePunct w:val="0"/>
              <w:autoSpaceDE/>
              <w:autoSpaceDN/>
              <w:bidi w:val="0"/>
              <w:adjustRightInd w:val="0"/>
              <w:snapToGrid w:val="0"/>
              <w:spacing w:before="32" w:beforeLines="10" w:after="32" w:afterLines="10" w:line="240"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第二章第2.1款</w:t>
            </w:r>
          </w:p>
        </w:tc>
        <w:tc>
          <w:tcPr>
            <w:tcW w:w="1544" w:type="dxa"/>
            <w:vAlign w:val="center"/>
          </w:tcPr>
          <w:p w14:paraId="3615CA90">
            <w:pPr>
              <w:keepNext w:val="0"/>
              <w:keepLines w:val="0"/>
              <w:pageBreakBefore w:val="0"/>
              <w:widowControl w:val="0"/>
              <w:kinsoku/>
              <w:wordWrap/>
              <w:overflowPunct/>
              <w:topLinePunct w:val="0"/>
              <w:autoSpaceDE/>
              <w:autoSpaceDN/>
              <w:bidi w:val="0"/>
              <w:adjustRightInd w:val="0"/>
              <w:snapToGrid w:val="0"/>
              <w:spacing w:before="32" w:beforeLines="10" w:after="32" w:afterLines="10" w:line="240"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采购人</w:t>
            </w:r>
          </w:p>
        </w:tc>
        <w:tc>
          <w:tcPr>
            <w:tcW w:w="7144" w:type="dxa"/>
            <w:vAlign w:val="center"/>
          </w:tcPr>
          <w:p w14:paraId="2BCC783D">
            <w:pPr>
              <w:keepLines w:val="0"/>
              <w:pageBreakBefore w:val="0"/>
              <w:kinsoku/>
              <w:wordWrap/>
              <w:overflowPunct/>
              <w:topLinePunct w:val="0"/>
              <w:autoSpaceDE/>
              <w:autoSpaceDN/>
              <w:bidi w:val="0"/>
              <w:snapToGrid w:val="0"/>
              <w:spacing w:line="240" w:lineRule="auto"/>
              <w:textAlignment w:val="auto"/>
              <w:rPr>
                <w:rFonts w:hint="eastAsia" w:ascii="新宋体" w:hAnsi="新宋体" w:eastAsia="新宋体" w:cs="新宋体"/>
                <w:color w:val="auto"/>
                <w:sz w:val="21"/>
                <w:szCs w:val="21"/>
              </w:rPr>
            </w:pPr>
            <w:r>
              <w:rPr>
                <w:rFonts w:hint="eastAsia" w:ascii="新宋体" w:hAnsi="新宋体" w:eastAsia="新宋体" w:cs="新宋体"/>
                <w:color w:val="auto"/>
                <w:sz w:val="21"/>
                <w:szCs w:val="21"/>
              </w:rPr>
              <w:t>名称： 临湘市农村公路服务所</w:t>
            </w:r>
          </w:p>
          <w:p w14:paraId="248C9040">
            <w:pPr>
              <w:keepLines w:val="0"/>
              <w:pageBreakBefore w:val="0"/>
              <w:kinsoku/>
              <w:wordWrap/>
              <w:overflowPunct/>
              <w:topLinePunct w:val="0"/>
              <w:autoSpaceDE/>
              <w:autoSpaceDN/>
              <w:bidi w:val="0"/>
              <w:snapToGrid w:val="0"/>
              <w:spacing w:line="240" w:lineRule="auto"/>
              <w:textAlignment w:val="auto"/>
              <w:rPr>
                <w:rFonts w:hint="eastAsia" w:ascii="新宋体" w:hAnsi="新宋体" w:eastAsia="新宋体" w:cs="新宋体"/>
                <w:color w:val="auto"/>
                <w:sz w:val="21"/>
                <w:szCs w:val="21"/>
                <w:lang w:val="en-US" w:eastAsia="zh-CN"/>
              </w:rPr>
            </w:pPr>
            <w:r>
              <w:rPr>
                <w:rFonts w:hint="eastAsia" w:ascii="新宋体" w:hAnsi="新宋体" w:eastAsia="新宋体" w:cs="新宋体"/>
                <w:color w:val="auto"/>
                <w:sz w:val="21"/>
                <w:szCs w:val="21"/>
                <w:lang w:val="en-US" w:eastAsia="zh-CN"/>
              </w:rPr>
              <w:t>地址：临湘市长安街道长安西路129号</w:t>
            </w:r>
          </w:p>
          <w:p w14:paraId="4CE7C6B2">
            <w:pPr>
              <w:keepLines w:val="0"/>
              <w:pageBreakBefore w:val="0"/>
              <w:kinsoku/>
              <w:wordWrap/>
              <w:overflowPunct/>
              <w:topLinePunct w:val="0"/>
              <w:autoSpaceDE/>
              <w:autoSpaceDN/>
              <w:bidi w:val="0"/>
              <w:snapToGrid w:val="0"/>
              <w:spacing w:line="240" w:lineRule="auto"/>
              <w:textAlignment w:val="auto"/>
              <w:rPr>
                <w:rFonts w:hint="eastAsia" w:ascii="新宋体" w:hAnsi="新宋体" w:eastAsia="新宋体" w:cs="新宋体"/>
                <w:color w:val="auto"/>
                <w:sz w:val="21"/>
                <w:szCs w:val="21"/>
                <w:lang w:eastAsia="zh-CN"/>
              </w:rPr>
            </w:pPr>
            <w:r>
              <w:rPr>
                <w:rFonts w:hint="eastAsia" w:ascii="新宋体" w:hAnsi="新宋体" w:eastAsia="新宋体" w:cs="新宋体"/>
                <w:color w:val="auto"/>
                <w:sz w:val="21"/>
                <w:szCs w:val="21"/>
              </w:rPr>
              <w:t>电话：</w:t>
            </w:r>
            <w:r>
              <w:rPr>
                <w:rFonts w:hint="eastAsia" w:ascii="新宋体" w:hAnsi="新宋体" w:eastAsia="新宋体" w:cs="新宋体"/>
                <w:color w:val="auto"/>
                <w:sz w:val="21"/>
                <w:szCs w:val="21"/>
                <w:lang w:eastAsia="zh-CN"/>
              </w:rPr>
              <w:t>13874030630</w:t>
            </w:r>
          </w:p>
          <w:p w14:paraId="00B2896E">
            <w:pPr>
              <w:keepLines w:val="0"/>
              <w:pageBreakBefore w:val="0"/>
              <w:kinsoku/>
              <w:wordWrap/>
              <w:overflowPunct/>
              <w:topLinePunct w:val="0"/>
              <w:autoSpaceDE/>
              <w:autoSpaceDN/>
              <w:bidi w:val="0"/>
              <w:snapToGrid w:val="0"/>
              <w:spacing w:line="240" w:lineRule="auto"/>
              <w:textAlignment w:val="auto"/>
              <w:rPr>
                <w:rFonts w:hint="default" w:ascii="宋体" w:hAnsi="宋体" w:cs="Times New Roman"/>
                <w:szCs w:val="21"/>
                <w:lang w:val="en-US" w:eastAsia="zh-CN"/>
              </w:rPr>
            </w:pPr>
            <w:r>
              <w:rPr>
                <w:rFonts w:hint="eastAsia" w:ascii="新宋体" w:hAnsi="新宋体" w:eastAsia="新宋体" w:cs="新宋体"/>
                <w:color w:val="auto"/>
                <w:sz w:val="21"/>
                <w:szCs w:val="21"/>
              </w:rPr>
              <w:t>联系人：王先生</w:t>
            </w:r>
          </w:p>
        </w:tc>
      </w:tr>
      <w:tr w14:paraId="2B21C22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0" w:hRule="atLeast"/>
          <w:jc w:val="center"/>
        </w:trPr>
        <w:tc>
          <w:tcPr>
            <w:tcW w:w="1166" w:type="dxa"/>
            <w:vAlign w:val="center"/>
          </w:tcPr>
          <w:p w14:paraId="2E8CBA16">
            <w:pPr>
              <w:keepNext w:val="0"/>
              <w:keepLines w:val="0"/>
              <w:pageBreakBefore w:val="0"/>
              <w:widowControl w:val="0"/>
              <w:kinsoku/>
              <w:wordWrap/>
              <w:overflowPunct/>
              <w:topLinePunct w:val="0"/>
              <w:autoSpaceDE/>
              <w:autoSpaceDN/>
              <w:bidi w:val="0"/>
              <w:adjustRightInd w:val="0"/>
              <w:snapToGrid w:val="0"/>
              <w:spacing w:before="32" w:beforeLines="10" w:after="32" w:afterLines="10" w:line="240"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第二章第2.2款</w:t>
            </w:r>
          </w:p>
        </w:tc>
        <w:tc>
          <w:tcPr>
            <w:tcW w:w="1544" w:type="dxa"/>
            <w:vAlign w:val="center"/>
          </w:tcPr>
          <w:p w14:paraId="2A9E46B6">
            <w:pPr>
              <w:keepNext w:val="0"/>
              <w:keepLines w:val="0"/>
              <w:pageBreakBefore w:val="0"/>
              <w:widowControl w:val="0"/>
              <w:kinsoku/>
              <w:wordWrap/>
              <w:overflowPunct/>
              <w:topLinePunct w:val="0"/>
              <w:autoSpaceDE/>
              <w:autoSpaceDN/>
              <w:bidi w:val="0"/>
              <w:adjustRightInd w:val="0"/>
              <w:snapToGrid w:val="0"/>
              <w:spacing w:before="32" w:beforeLines="10" w:after="32" w:afterLines="10" w:line="240" w:lineRule="auto"/>
              <w:ind w:left="21" w:leftChars="10" w:right="21" w:rightChars="10" w:firstLine="0" w:firstLineChars="0"/>
              <w:jc w:val="left"/>
              <w:textAlignment w:val="auto"/>
              <w:rPr>
                <w:rFonts w:hint="eastAsia" w:ascii="宋体" w:hAnsi="宋体"/>
                <w:szCs w:val="21"/>
              </w:rPr>
            </w:pPr>
            <w:r>
              <w:rPr>
                <w:rFonts w:hint="eastAsia" w:ascii="宋体" w:hAnsi="宋体"/>
                <w:szCs w:val="21"/>
              </w:rPr>
              <w:t>采购代理机构</w:t>
            </w:r>
          </w:p>
        </w:tc>
        <w:tc>
          <w:tcPr>
            <w:tcW w:w="7144" w:type="dxa"/>
            <w:vAlign w:val="center"/>
          </w:tcPr>
          <w:p w14:paraId="2D6E3EDE">
            <w:pPr>
              <w:keepLines w:val="0"/>
              <w:pageBreakBefore w:val="0"/>
              <w:kinsoku/>
              <w:wordWrap/>
              <w:overflowPunct/>
              <w:topLinePunct w:val="0"/>
              <w:autoSpaceDE/>
              <w:autoSpaceDN/>
              <w:bidi w:val="0"/>
              <w:snapToGrid w:val="0"/>
              <w:spacing w:line="240" w:lineRule="auto"/>
              <w:textAlignment w:val="auto"/>
              <w:rPr>
                <w:rFonts w:hint="eastAsia" w:ascii="新宋体" w:hAnsi="新宋体" w:eastAsia="新宋体" w:cs="新宋体"/>
                <w:color w:val="auto"/>
                <w:sz w:val="21"/>
                <w:szCs w:val="21"/>
              </w:rPr>
            </w:pPr>
            <w:r>
              <w:rPr>
                <w:rFonts w:hint="eastAsia" w:ascii="新宋体" w:hAnsi="新宋体" w:eastAsia="新宋体" w:cs="新宋体"/>
                <w:color w:val="auto"/>
                <w:sz w:val="21"/>
                <w:szCs w:val="21"/>
              </w:rPr>
              <w:t xml:space="preserve">名称： </w:t>
            </w:r>
            <w:r>
              <w:rPr>
                <w:rFonts w:hint="eastAsia" w:ascii="新宋体" w:hAnsi="新宋体" w:eastAsia="新宋体" w:cs="新宋体"/>
                <w:color w:val="auto"/>
                <w:sz w:val="21"/>
                <w:szCs w:val="21"/>
                <w:lang w:eastAsia="zh-CN"/>
              </w:rPr>
              <w:t>湖南中泰项目管理有限公司</w:t>
            </w:r>
            <w:r>
              <w:rPr>
                <w:rFonts w:hint="eastAsia" w:ascii="新宋体" w:hAnsi="新宋体" w:eastAsia="新宋体" w:cs="新宋体"/>
                <w:color w:val="auto"/>
                <w:sz w:val="21"/>
                <w:szCs w:val="21"/>
              </w:rPr>
              <w:t xml:space="preserve"> </w:t>
            </w:r>
          </w:p>
          <w:p w14:paraId="036058B4">
            <w:pPr>
              <w:keepLines w:val="0"/>
              <w:pageBreakBefore w:val="0"/>
              <w:kinsoku/>
              <w:wordWrap/>
              <w:overflowPunct/>
              <w:topLinePunct w:val="0"/>
              <w:autoSpaceDE/>
              <w:autoSpaceDN/>
              <w:bidi w:val="0"/>
              <w:snapToGrid w:val="0"/>
              <w:spacing w:line="240" w:lineRule="auto"/>
              <w:textAlignment w:val="auto"/>
              <w:rPr>
                <w:rFonts w:hint="eastAsia" w:ascii="新宋体" w:hAnsi="新宋体" w:eastAsia="新宋体" w:cs="新宋体"/>
                <w:color w:val="auto"/>
                <w:sz w:val="21"/>
                <w:szCs w:val="21"/>
                <w:lang w:eastAsia="zh-CN"/>
              </w:rPr>
            </w:pPr>
            <w:r>
              <w:rPr>
                <w:rFonts w:hint="eastAsia" w:ascii="新宋体" w:hAnsi="新宋体" w:eastAsia="新宋体" w:cs="新宋体"/>
                <w:color w:val="auto"/>
                <w:sz w:val="21"/>
                <w:szCs w:val="21"/>
              </w:rPr>
              <w:t>地址：</w:t>
            </w:r>
            <w:r>
              <w:rPr>
                <w:rFonts w:hint="eastAsia" w:ascii="新宋体" w:hAnsi="新宋体" w:eastAsia="新宋体" w:cs="新宋体"/>
                <w:color w:val="auto"/>
                <w:sz w:val="21"/>
                <w:szCs w:val="21"/>
                <w:lang w:eastAsia="zh-CN"/>
              </w:rPr>
              <w:t>临湘市永昌东路48号5楼</w:t>
            </w:r>
          </w:p>
          <w:p w14:paraId="2A739AF9">
            <w:pPr>
              <w:keepLines w:val="0"/>
              <w:pageBreakBefore w:val="0"/>
              <w:kinsoku/>
              <w:wordWrap/>
              <w:overflowPunct/>
              <w:topLinePunct w:val="0"/>
              <w:autoSpaceDE/>
              <w:autoSpaceDN/>
              <w:bidi w:val="0"/>
              <w:snapToGrid w:val="0"/>
              <w:spacing w:line="240" w:lineRule="auto"/>
              <w:textAlignment w:val="auto"/>
              <w:rPr>
                <w:rFonts w:hint="eastAsia" w:ascii="新宋体" w:hAnsi="新宋体" w:eastAsia="新宋体" w:cs="新宋体"/>
                <w:color w:val="auto"/>
                <w:sz w:val="21"/>
                <w:szCs w:val="21"/>
                <w:lang w:eastAsia="zh-CN"/>
              </w:rPr>
            </w:pPr>
            <w:r>
              <w:rPr>
                <w:rFonts w:hint="eastAsia" w:ascii="新宋体" w:hAnsi="新宋体" w:eastAsia="新宋体" w:cs="新宋体"/>
                <w:color w:val="auto"/>
                <w:sz w:val="21"/>
                <w:szCs w:val="21"/>
              </w:rPr>
              <w:t>电话：</w:t>
            </w:r>
            <w:r>
              <w:rPr>
                <w:rFonts w:hint="eastAsia" w:ascii="新宋体" w:hAnsi="新宋体" w:eastAsia="新宋体" w:cs="新宋体"/>
                <w:color w:val="auto"/>
                <w:sz w:val="21"/>
                <w:szCs w:val="21"/>
                <w:lang w:eastAsia="zh-CN"/>
              </w:rPr>
              <w:t>13575092615</w:t>
            </w:r>
          </w:p>
          <w:p w14:paraId="1064FA44">
            <w:pPr>
              <w:keepLines w:val="0"/>
              <w:pageBreakBefore w:val="0"/>
              <w:kinsoku/>
              <w:wordWrap/>
              <w:overflowPunct/>
              <w:topLinePunct w:val="0"/>
              <w:autoSpaceDE/>
              <w:autoSpaceDN/>
              <w:bidi w:val="0"/>
              <w:snapToGrid w:val="0"/>
              <w:spacing w:line="240" w:lineRule="auto"/>
              <w:textAlignment w:val="auto"/>
              <w:rPr>
                <w:rFonts w:hint="default" w:ascii="宋体" w:hAnsi="宋体"/>
                <w:szCs w:val="21"/>
                <w:lang w:val="en-US"/>
              </w:rPr>
            </w:pPr>
            <w:r>
              <w:rPr>
                <w:rFonts w:hint="eastAsia" w:ascii="新宋体" w:hAnsi="新宋体" w:eastAsia="新宋体" w:cs="新宋体"/>
                <w:color w:val="auto"/>
                <w:sz w:val="21"/>
                <w:szCs w:val="21"/>
              </w:rPr>
              <w:t>联系人：</w:t>
            </w:r>
            <w:r>
              <w:rPr>
                <w:rFonts w:hint="eastAsia" w:ascii="新宋体" w:hAnsi="新宋体" w:eastAsia="新宋体" w:cs="新宋体"/>
                <w:color w:val="auto"/>
                <w:sz w:val="21"/>
                <w:szCs w:val="21"/>
                <w:lang w:eastAsia="zh-CN"/>
              </w:rPr>
              <w:t>李女士</w:t>
            </w:r>
            <w:r>
              <w:rPr>
                <w:rFonts w:hint="eastAsia" w:ascii="新宋体" w:hAnsi="新宋体" w:eastAsia="新宋体" w:cs="新宋体"/>
                <w:color w:val="auto"/>
                <w:sz w:val="21"/>
                <w:szCs w:val="21"/>
              </w:rPr>
              <w:t xml:space="preserve">  </w:t>
            </w:r>
          </w:p>
        </w:tc>
      </w:tr>
      <w:tr w14:paraId="231998A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31" w:hRule="atLeast"/>
          <w:jc w:val="center"/>
        </w:trPr>
        <w:tc>
          <w:tcPr>
            <w:tcW w:w="1166" w:type="dxa"/>
            <w:vAlign w:val="center"/>
          </w:tcPr>
          <w:p w14:paraId="7063BCFF">
            <w:pPr>
              <w:keepNext w:val="0"/>
              <w:keepLines w:val="0"/>
              <w:pageBreakBefore w:val="0"/>
              <w:widowControl w:val="0"/>
              <w:kinsoku/>
              <w:wordWrap/>
              <w:overflowPunct/>
              <w:topLinePunct w:val="0"/>
              <w:autoSpaceDE/>
              <w:autoSpaceDN/>
              <w:bidi w:val="0"/>
              <w:adjustRightInd w:val="0"/>
              <w:snapToGrid w:val="0"/>
              <w:spacing w:before="32" w:beforeLines="10" w:after="32" w:afterLines="10" w:line="240"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第二章第2.3款</w:t>
            </w:r>
          </w:p>
        </w:tc>
        <w:tc>
          <w:tcPr>
            <w:tcW w:w="1544" w:type="dxa"/>
            <w:vAlign w:val="center"/>
          </w:tcPr>
          <w:p w14:paraId="5DF6BB1D">
            <w:pPr>
              <w:keepNext w:val="0"/>
              <w:keepLines w:val="0"/>
              <w:pageBreakBefore w:val="0"/>
              <w:widowControl w:val="0"/>
              <w:kinsoku/>
              <w:wordWrap/>
              <w:overflowPunct/>
              <w:topLinePunct w:val="0"/>
              <w:autoSpaceDE/>
              <w:autoSpaceDN/>
              <w:bidi w:val="0"/>
              <w:adjustRightInd w:val="0"/>
              <w:snapToGrid w:val="0"/>
              <w:spacing w:before="32" w:beforeLines="10" w:after="32" w:afterLines="10" w:line="240" w:lineRule="auto"/>
              <w:ind w:left="21" w:leftChars="10" w:right="21" w:rightChars="10" w:firstLine="0" w:firstLineChars="0"/>
              <w:jc w:val="center"/>
              <w:textAlignment w:val="auto"/>
              <w:rPr>
                <w:rFonts w:hint="eastAsia" w:ascii="宋体" w:hAnsi="宋体" w:cs="宋体"/>
                <w:kern w:val="0"/>
                <w:szCs w:val="21"/>
              </w:rPr>
            </w:pPr>
            <w:r>
              <w:rPr>
                <w:rFonts w:hint="eastAsia" w:ascii="宋体" w:hAnsi="宋体" w:cs="宋体"/>
                <w:kern w:val="0"/>
                <w:szCs w:val="21"/>
              </w:rPr>
              <w:t>供应商的</w:t>
            </w:r>
          </w:p>
          <w:p w14:paraId="663EBFFB">
            <w:pPr>
              <w:keepNext w:val="0"/>
              <w:keepLines w:val="0"/>
              <w:pageBreakBefore w:val="0"/>
              <w:widowControl w:val="0"/>
              <w:kinsoku/>
              <w:wordWrap/>
              <w:overflowPunct/>
              <w:topLinePunct w:val="0"/>
              <w:autoSpaceDE/>
              <w:autoSpaceDN/>
              <w:bidi w:val="0"/>
              <w:adjustRightInd w:val="0"/>
              <w:snapToGrid w:val="0"/>
              <w:spacing w:before="32" w:beforeLines="10" w:after="32" w:afterLines="10" w:line="240" w:lineRule="auto"/>
              <w:ind w:left="21" w:leftChars="10" w:right="21" w:rightChars="10" w:firstLine="0" w:firstLineChars="0"/>
              <w:jc w:val="center"/>
              <w:textAlignment w:val="auto"/>
              <w:rPr>
                <w:rFonts w:hint="eastAsia" w:ascii="宋体" w:hAnsi="宋体"/>
                <w:bCs/>
                <w:szCs w:val="21"/>
              </w:rPr>
            </w:pPr>
            <w:r>
              <w:rPr>
                <w:rFonts w:hint="eastAsia" w:ascii="宋体" w:hAnsi="宋体"/>
                <w:szCs w:val="21"/>
              </w:rPr>
              <w:t>邀请方式</w:t>
            </w:r>
          </w:p>
        </w:tc>
        <w:tc>
          <w:tcPr>
            <w:tcW w:w="7144" w:type="dxa"/>
            <w:shd w:val="clear" w:color="auto" w:fill="auto"/>
            <w:vAlign w:val="center"/>
          </w:tcPr>
          <w:p w14:paraId="0D9987F7">
            <w:pPr>
              <w:keepLines w:val="0"/>
              <w:pageBreakBefore w:val="0"/>
              <w:kinsoku/>
              <w:wordWrap/>
              <w:overflowPunct/>
              <w:topLinePunct w:val="0"/>
              <w:autoSpaceDE/>
              <w:autoSpaceDN/>
              <w:bidi w:val="0"/>
              <w:snapToGrid w:val="0"/>
              <w:spacing w:line="240" w:lineRule="auto"/>
              <w:textAlignment w:val="auto"/>
              <w:rPr>
                <w:rFonts w:hint="eastAsia" w:ascii="新宋体" w:hAnsi="新宋体" w:eastAsia="新宋体" w:cs="新宋体"/>
                <w:color w:val="auto"/>
                <w:sz w:val="21"/>
                <w:szCs w:val="21"/>
                <w:highlight w:val="none"/>
              </w:rPr>
            </w:pPr>
            <w:r>
              <w:rPr>
                <w:rFonts w:hint="eastAsia" w:ascii="新宋体" w:hAnsi="新宋体" w:eastAsia="新宋体" w:cs="新宋体"/>
                <w:color w:val="auto"/>
                <w:sz w:val="21"/>
                <w:szCs w:val="21"/>
                <w:highlight w:val="none"/>
                <w:lang w:eastAsia="zh-CN"/>
              </w:rPr>
              <w:t>☑</w:t>
            </w:r>
            <w:r>
              <w:rPr>
                <w:rFonts w:hint="eastAsia" w:ascii="新宋体" w:hAnsi="新宋体" w:eastAsia="新宋体" w:cs="新宋体"/>
                <w:color w:val="auto"/>
                <w:sz w:val="21"/>
                <w:szCs w:val="21"/>
                <w:highlight w:val="none"/>
              </w:rPr>
              <w:t xml:space="preserve"> 发布公告</w:t>
            </w:r>
          </w:p>
          <w:p w14:paraId="72F0F3C7">
            <w:pPr>
              <w:keepLines w:val="0"/>
              <w:pageBreakBefore w:val="0"/>
              <w:kinsoku/>
              <w:wordWrap/>
              <w:overflowPunct/>
              <w:topLinePunct w:val="0"/>
              <w:autoSpaceDE/>
              <w:autoSpaceDN/>
              <w:bidi w:val="0"/>
              <w:snapToGrid w:val="0"/>
              <w:spacing w:line="240" w:lineRule="auto"/>
              <w:textAlignment w:val="auto"/>
              <w:rPr>
                <w:rFonts w:hint="eastAsia" w:ascii="新宋体" w:hAnsi="新宋体" w:eastAsia="新宋体" w:cs="新宋体"/>
                <w:color w:val="auto"/>
                <w:sz w:val="21"/>
                <w:szCs w:val="21"/>
                <w:highlight w:val="none"/>
              </w:rPr>
            </w:pPr>
            <w:r>
              <w:rPr>
                <w:rFonts w:hint="eastAsia" w:ascii="新宋体" w:hAnsi="新宋体" w:eastAsia="新宋体" w:cs="新宋体"/>
                <w:color w:val="auto"/>
                <w:sz w:val="21"/>
                <w:szCs w:val="21"/>
                <w:highlight w:val="none"/>
              </w:rPr>
              <w:t>□ 从省级以上财政部门建立的供应商库中随机抽取</w:t>
            </w:r>
          </w:p>
          <w:p w14:paraId="4EF744EE">
            <w:pPr>
              <w:keepLines w:val="0"/>
              <w:pageBreakBefore w:val="0"/>
              <w:kinsoku/>
              <w:wordWrap/>
              <w:overflowPunct/>
              <w:topLinePunct w:val="0"/>
              <w:autoSpaceDE/>
              <w:autoSpaceDN/>
              <w:bidi w:val="0"/>
              <w:snapToGrid w:val="0"/>
              <w:spacing w:line="240" w:lineRule="auto"/>
              <w:textAlignment w:val="auto"/>
              <w:rPr>
                <w:rFonts w:hint="eastAsia" w:ascii="新宋体" w:hAnsi="新宋体" w:eastAsia="新宋体" w:cs="新宋体"/>
                <w:color w:val="auto"/>
                <w:kern w:val="2"/>
                <w:sz w:val="21"/>
                <w:szCs w:val="21"/>
                <w:highlight w:val="none"/>
                <w:lang w:val="en-US" w:eastAsia="zh-CN" w:bidi="ar-SA"/>
              </w:rPr>
            </w:pPr>
            <w:r>
              <w:rPr>
                <w:rFonts w:hint="eastAsia" w:ascii="新宋体" w:hAnsi="新宋体" w:eastAsia="新宋体" w:cs="新宋体"/>
                <w:color w:val="auto"/>
                <w:sz w:val="21"/>
                <w:szCs w:val="21"/>
                <w:highlight w:val="none"/>
              </w:rPr>
              <w:t>□ 采购人和评审专家分别书面推荐的方式</w:t>
            </w:r>
          </w:p>
        </w:tc>
      </w:tr>
      <w:tr w14:paraId="5E4A756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682" w:hRule="atLeast"/>
          <w:jc w:val="center"/>
        </w:trPr>
        <w:tc>
          <w:tcPr>
            <w:tcW w:w="1166" w:type="dxa"/>
            <w:vAlign w:val="center"/>
          </w:tcPr>
          <w:p w14:paraId="0BE0B8CB">
            <w:pPr>
              <w:keepNext w:val="0"/>
              <w:keepLines w:val="0"/>
              <w:pageBreakBefore w:val="0"/>
              <w:widowControl w:val="0"/>
              <w:kinsoku/>
              <w:wordWrap/>
              <w:overflowPunct/>
              <w:topLinePunct w:val="0"/>
              <w:autoSpaceDE/>
              <w:autoSpaceDN/>
              <w:bidi w:val="0"/>
              <w:adjustRightInd w:val="0"/>
              <w:snapToGrid w:val="0"/>
              <w:spacing w:before="32" w:beforeLines="10" w:after="32" w:afterLines="10" w:line="240"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第二章第3.1款</w:t>
            </w:r>
          </w:p>
          <w:p w14:paraId="7D41D9D2">
            <w:pPr>
              <w:keepNext w:val="0"/>
              <w:keepLines w:val="0"/>
              <w:pageBreakBefore w:val="0"/>
              <w:widowControl w:val="0"/>
              <w:kinsoku/>
              <w:wordWrap/>
              <w:overflowPunct/>
              <w:topLinePunct w:val="0"/>
              <w:autoSpaceDE/>
              <w:autoSpaceDN/>
              <w:bidi w:val="0"/>
              <w:adjustRightInd w:val="0"/>
              <w:snapToGrid w:val="0"/>
              <w:spacing w:before="32" w:beforeLines="10" w:after="32" w:afterLines="10" w:line="240" w:lineRule="auto"/>
              <w:ind w:left="21" w:leftChars="10" w:right="21" w:rightChars="10" w:firstLine="0" w:firstLineChars="0"/>
              <w:jc w:val="center"/>
              <w:textAlignment w:val="auto"/>
              <w:rPr>
                <w:rFonts w:hint="eastAsia" w:ascii="宋体" w:hAnsi="宋体"/>
                <w:szCs w:val="21"/>
              </w:rPr>
            </w:pPr>
          </w:p>
          <w:p w14:paraId="2A14C983">
            <w:pPr>
              <w:keepNext w:val="0"/>
              <w:keepLines w:val="0"/>
              <w:pageBreakBefore w:val="0"/>
              <w:widowControl w:val="0"/>
              <w:kinsoku/>
              <w:wordWrap/>
              <w:overflowPunct/>
              <w:topLinePunct w:val="0"/>
              <w:autoSpaceDE/>
              <w:autoSpaceDN/>
              <w:bidi w:val="0"/>
              <w:adjustRightInd w:val="0"/>
              <w:snapToGrid w:val="0"/>
              <w:spacing w:before="32" w:beforeLines="10" w:after="32" w:afterLines="10" w:line="240" w:lineRule="auto"/>
              <w:ind w:left="21" w:leftChars="10" w:right="21" w:rightChars="10" w:firstLine="0" w:firstLineChars="0"/>
              <w:jc w:val="center"/>
              <w:textAlignment w:val="auto"/>
              <w:rPr>
                <w:rFonts w:hint="eastAsia" w:ascii="宋体" w:hAnsi="宋体"/>
                <w:szCs w:val="21"/>
              </w:rPr>
            </w:pPr>
          </w:p>
        </w:tc>
        <w:tc>
          <w:tcPr>
            <w:tcW w:w="1544" w:type="dxa"/>
            <w:vAlign w:val="center"/>
          </w:tcPr>
          <w:p w14:paraId="07CC0B95">
            <w:pPr>
              <w:keepNext w:val="0"/>
              <w:keepLines w:val="0"/>
              <w:pageBreakBefore w:val="0"/>
              <w:widowControl w:val="0"/>
              <w:kinsoku/>
              <w:wordWrap/>
              <w:overflowPunct/>
              <w:topLinePunct w:val="0"/>
              <w:autoSpaceDE/>
              <w:autoSpaceDN/>
              <w:bidi w:val="0"/>
              <w:adjustRightInd w:val="0"/>
              <w:snapToGrid w:val="0"/>
              <w:spacing w:before="32" w:beforeLines="10" w:after="32" w:afterLines="10" w:line="240"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供应商</w:t>
            </w:r>
          </w:p>
          <w:p w14:paraId="272FD665">
            <w:pPr>
              <w:keepNext w:val="0"/>
              <w:keepLines w:val="0"/>
              <w:pageBreakBefore w:val="0"/>
              <w:widowControl w:val="0"/>
              <w:kinsoku/>
              <w:wordWrap/>
              <w:overflowPunct/>
              <w:topLinePunct w:val="0"/>
              <w:autoSpaceDE/>
              <w:autoSpaceDN/>
              <w:bidi w:val="0"/>
              <w:adjustRightInd w:val="0"/>
              <w:snapToGrid w:val="0"/>
              <w:spacing w:before="32" w:beforeLines="10" w:after="32" w:afterLines="10" w:line="240"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资格条件</w:t>
            </w:r>
          </w:p>
          <w:p w14:paraId="6EC2242C">
            <w:pPr>
              <w:keepNext w:val="0"/>
              <w:keepLines w:val="0"/>
              <w:pageBreakBefore w:val="0"/>
              <w:widowControl w:val="0"/>
              <w:kinsoku/>
              <w:wordWrap/>
              <w:overflowPunct/>
              <w:topLinePunct w:val="0"/>
              <w:autoSpaceDE/>
              <w:autoSpaceDN/>
              <w:bidi w:val="0"/>
              <w:adjustRightInd w:val="0"/>
              <w:snapToGrid w:val="0"/>
              <w:spacing w:before="32" w:beforeLines="10" w:after="32" w:afterLines="10" w:line="240" w:lineRule="auto"/>
              <w:ind w:left="21" w:leftChars="10" w:right="21" w:rightChars="10" w:firstLine="0" w:firstLineChars="0"/>
              <w:jc w:val="center"/>
              <w:textAlignment w:val="auto"/>
              <w:rPr>
                <w:rFonts w:hint="eastAsia" w:ascii="宋体" w:hAnsi="宋体"/>
                <w:szCs w:val="21"/>
              </w:rPr>
            </w:pPr>
          </w:p>
          <w:p w14:paraId="699069FA">
            <w:pPr>
              <w:keepNext w:val="0"/>
              <w:keepLines w:val="0"/>
              <w:pageBreakBefore w:val="0"/>
              <w:widowControl w:val="0"/>
              <w:kinsoku/>
              <w:wordWrap/>
              <w:overflowPunct/>
              <w:topLinePunct w:val="0"/>
              <w:autoSpaceDE/>
              <w:autoSpaceDN/>
              <w:bidi w:val="0"/>
              <w:adjustRightInd w:val="0"/>
              <w:snapToGrid w:val="0"/>
              <w:spacing w:before="32" w:beforeLines="10" w:after="32" w:afterLines="10" w:line="240" w:lineRule="auto"/>
              <w:ind w:left="21" w:leftChars="10" w:right="21" w:rightChars="10" w:firstLine="0" w:firstLineChars="0"/>
              <w:jc w:val="center"/>
              <w:textAlignment w:val="auto"/>
              <w:rPr>
                <w:rFonts w:hint="eastAsia" w:ascii="宋体" w:hAnsi="宋体"/>
                <w:szCs w:val="21"/>
              </w:rPr>
            </w:pPr>
          </w:p>
          <w:p w14:paraId="1A7B6764">
            <w:pPr>
              <w:keepNext w:val="0"/>
              <w:keepLines w:val="0"/>
              <w:pageBreakBefore w:val="0"/>
              <w:widowControl w:val="0"/>
              <w:kinsoku/>
              <w:wordWrap/>
              <w:overflowPunct/>
              <w:topLinePunct w:val="0"/>
              <w:autoSpaceDE/>
              <w:autoSpaceDN/>
              <w:bidi w:val="0"/>
              <w:adjustRightInd w:val="0"/>
              <w:snapToGrid w:val="0"/>
              <w:spacing w:before="32" w:beforeLines="10" w:after="32" w:afterLines="10" w:line="240" w:lineRule="auto"/>
              <w:ind w:left="21" w:leftChars="10" w:right="21" w:rightChars="10" w:firstLine="0" w:firstLineChars="0"/>
              <w:jc w:val="center"/>
              <w:textAlignment w:val="auto"/>
              <w:rPr>
                <w:rFonts w:hint="eastAsia" w:ascii="宋体" w:hAnsi="宋体"/>
                <w:szCs w:val="21"/>
              </w:rPr>
            </w:pPr>
          </w:p>
        </w:tc>
        <w:tc>
          <w:tcPr>
            <w:tcW w:w="7144" w:type="dxa"/>
            <w:vAlign w:val="center"/>
          </w:tcPr>
          <w:p w14:paraId="79938277">
            <w:pPr>
              <w:keepNext w:val="0"/>
              <w:keepLines w:val="0"/>
              <w:pageBreakBefore w:val="0"/>
              <w:widowControl w:val="0"/>
              <w:kinsoku/>
              <w:wordWrap/>
              <w:overflowPunct/>
              <w:topLinePunct w:val="0"/>
              <w:autoSpaceDE/>
              <w:autoSpaceDN/>
              <w:bidi w:val="0"/>
              <w:spacing w:before="32" w:beforeLines="10" w:after="32" w:afterLines="10" w:line="240" w:lineRule="auto"/>
              <w:ind w:right="21" w:rightChars="10"/>
              <w:textAlignment w:val="auto"/>
              <w:rPr>
                <w:rFonts w:hint="eastAsia"/>
                <w:lang w:val="en-US" w:eastAsia="zh-CN"/>
              </w:rPr>
            </w:pPr>
            <w:r>
              <w:rPr>
                <w:rFonts w:hint="eastAsia"/>
                <w:lang w:val="en-US" w:eastAsia="zh-CN"/>
              </w:rPr>
              <w:t>1.基本资格条件：供应商需具备《中华人民共和国政府采购法》第二十二条规定的基本资格条件，并提供以下资格证明文件：</w:t>
            </w:r>
          </w:p>
          <w:p w14:paraId="534B3E05">
            <w:pPr>
              <w:keepNext w:val="0"/>
              <w:keepLines w:val="0"/>
              <w:pageBreakBefore w:val="0"/>
              <w:widowControl w:val="0"/>
              <w:kinsoku/>
              <w:wordWrap/>
              <w:overflowPunct/>
              <w:topLinePunct w:val="0"/>
              <w:autoSpaceDE/>
              <w:autoSpaceDN/>
              <w:bidi w:val="0"/>
              <w:spacing w:before="32" w:beforeLines="10" w:after="32" w:afterLines="10" w:line="240" w:lineRule="auto"/>
              <w:ind w:right="21" w:rightChars="10"/>
              <w:textAlignment w:val="auto"/>
              <w:rPr>
                <w:rFonts w:hint="eastAsia"/>
                <w:lang w:val="en-US" w:eastAsia="zh-CN"/>
              </w:rPr>
            </w:pPr>
            <w:r>
              <w:rPr>
                <w:rFonts w:hint="eastAsia"/>
                <w:lang w:val="en-US" w:eastAsia="zh-CN"/>
              </w:rPr>
              <w:t>（1）具有独立承担民事责任的能力；</w:t>
            </w:r>
          </w:p>
          <w:p w14:paraId="42103271">
            <w:pPr>
              <w:keepNext w:val="0"/>
              <w:keepLines w:val="0"/>
              <w:pageBreakBefore w:val="0"/>
              <w:widowControl w:val="0"/>
              <w:kinsoku/>
              <w:wordWrap/>
              <w:overflowPunct/>
              <w:topLinePunct w:val="0"/>
              <w:autoSpaceDE/>
              <w:autoSpaceDN/>
              <w:bidi w:val="0"/>
              <w:spacing w:before="32" w:beforeLines="10" w:after="32" w:afterLines="10" w:line="240" w:lineRule="auto"/>
              <w:ind w:right="21" w:rightChars="10"/>
              <w:textAlignment w:val="auto"/>
              <w:rPr>
                <w:rFonts w:hint="eastAsia"/>
                <w:lang w:val="en-US" w:eastAsia="zh-CN"/>
              </w:rPr>
            </w:pPr>
            <w:r>
              <w:rPr>
                <w:rFonts w:hint="eastAsia"/>
                <w:lang w:val="en-US" w:eastAsia="zh-CN"/>
              </w:rPr>
              <w:t>（2）具有良好的商业信誉和健全的财务会计制度；</w:t>
            </w:r>
          </w:p>
          <w:p w14:paraId="13F94802">
            <w:pPr>
              <w:keepNext w:val="0"/>
              <w:keepLines w:val="0"/>
              <w:pageBreakBefore w:val="0"/>
              <w:widowControl w:val="0"/>
              <w:kinsoku/>
              <w:wordWrap/>
              <w:overflowPunct/>
              <w:topLinePunct w:val="0"/>
              <w:autoSpaceDE/>
              <w:autoSpaceDN/>
              <w:bidi w:val="0"/>
              <w:spacing w:before="32" w:beforeLines="10" w:after="32" w:afterLines="10" w:line="240" w:lineRule="auto"/>
              <w:ind w:right="21" w:rightChars="10"/>
              <w:textAlignment w:val="auto"/>
              <w:rPr>
                <w:rFonts w:hint="eastAsia"/>
                <w:lang w:val="en-US" w:eastAsia="zh-CN"/>
              </w:rPr>
            </w:pPr>
            <w:r>
              <w:rPr>
                <w:rFonts w:hint="eastAsia"/>
                <w:lang w:val="en-US" w:eastAsia="zh-CN"/>
              </w:rPr>
              <w:t>（3）具有履行合同所必需的设备和专业技术能力；</w:t>
            </w:r>
          </w:p>
          <w:p w14:paraId="3E6E890D">
            <w:pPr>
              <w:keepNext w:val="0"/>
              <w:keepLines w:val="0"/>
              <w:pageBreakBefore w:val="0"/>
              <w:widowControl w:val="0"/>
              <w:kinsoku/>
              <w:wordWrap/>
              <w:overflowPunct/>
              <w:topLinePunct w:val="0"/>
              <w:autoSpaceDE/>
              <w:autoSpaceDN/>
              <w:bidi w:val="0"/>
              <w:spacing w:before="32" w:beforeLines="10" w:after="32" w:afterLines="10" w:line="240" w:lineRule="auto"/>
              <w:ind w:right="21" w:rightChars="10"/>
              <w:textAlignment w:val="auto"/>
              <w:rPr>
                <w:rFonts w:hint="eastAsia"/>
                <w:lang w:val="en-US" w:eastAsia="zh-CN"/>
              </w:rPr>
            </w:pPr>
            <w:r>
              <w:rPr>
                <w:rFonts w:hint="eastAsia"/>
                <w:lang w:val="en-US" w:eastAsia="zh-CN"/>
              </w:rPr>
              <w:t>（4）有依法缴纳税收和社会保障资金的良好记录；</w:t>
            </w:r>
          </w:p>
          <w:p w14:paraId="4C9A81DB">
            <w:pPr>
              <w:keepNext w:val="0"/>
              <w:keepLines w:val="0"/>
              <w:pageBreakBefore w:val="0"/>
              <w:widowControl w:val="0"/>
              <w:kinsoku/>
              <w:wordWrap/>
              <w:overflowPunct/>
              <w:topLinePunct w:val="0"/>
              <w:autoSpaceDE/>
              <w:autoSpaceDN/>
              <w:bidi w:val="0"/>
              <w:spacing w:before="32" w:beforeLines="10" w:after="32" w:afterLines="10" w:line="240" w:lineRule="auto"/>
              <w:ind w:right="21" w:rightChars="10"/>
              <w:textAlignment w:val="auto"/>
              <w:rPr>
                <w:rFonts w:hint="eastAsia"/>
                <w:lang w:val="en-US" w:eastAsia="zh-CN"/>
              </w:rPr>
            </w:pPr>
            <w:r>
              <w:rPr>
                <w:rFonts w:hint="eastAsia"/>
                <w:lang w:val="en-US" w:eastAsia="zh-CN"/>
              </w:rPr>
              <w:t>（5）参加政府采购活动前三年内，在经营活动中没有重大违法记录；</w:t>
            </w:r>
          </w:p>
          <w:p w14:paraId="12B1B217">
            <w:pPr>
              <w:keepNext w:val="0"/>
              <w:keepLines w:val="0"/>
              <w:pageBreakBefore w:val="0"/>
              <w:widowControl w:val="0"/>
              <w:kinsoku/>
              <w:wordWrap/>
              <w:overflowPunct/>
              <w:topLinePunct w:val="0"/>
              <w:autoSpaceDE/>
              <w:autoSpaceDN/>
              <w:bidi w:val="0"/>
              <w:spacing w:before="32" w:beforeLines="10" w:after="32" w:afterLines="10" w:line="240" w:lineRule="auto"/>
              <w:ind w:right="21" w:rightChars="10"/>
              <w:textAlignment w:val="auto"/>
              <w:rPr>
                <w:rFonts w:hint="eastAsia"/>
                <w:lang w:val="en-US" w:eastAsia="zh-CN"/>
              </w:rPr>
            </w:pPr>
            <w:r>
              <w:rPr>
                <w:rFonts w:hint="eastAsia"/>
                <w:lang w:val="en-US" w:eastAsia="zh-CN"/>
              </w:rPr>
              <w:t>（6）法律、行政法规规定的其他条件。</w:t>
            </w:r>
          </w:p>
          <w:p w14:paraId="45519431">
            <w:pPr>
              <w:keepNext w:val="0"/>
              <w:keepLines w:val="0"/>
              <w:pageBreakBefore w:val="0"/>
              <w:widowControl w:val="0"/>
              <w:kinsoku/>
              <w:wordWrap/>
              <w:overflowPunct/>
              <w:topLinePunct w:val="0"/>
              <w:autoSpaceDE/>
              <w:autoSpaceDN/>
              <w:bidi w:val="0"/>
              <w:spacing w:before="32" w:beforeLines="10" w:after="32" w:afterLines="10" w:line="240" w:lineRule="auto"/>
              <w:ind w:right="21" w:rightChars="10"/>
              <w:textAlignment w:val="auto"/>
              <w:rPr>
                <w:rFonts w:hint="eastAsia"/>
                <w:lang w:val="en-US" w:eastAsia="zh-CN"/>
              </w:rPr>
            </w:pPr>
            <w:r>
              <w:rPr>
                <w:rFonts w:hint="eastAsia"/>
                <w:lang w:val="en-US" w:eastAsia="zh-CN"/>
              </w:rPr>
              <w:t>2.特定资格条件：</w:t>
            </w:r>
          </w:p>
          <w:p w14:paraId="7EA92A51">
            <w:pPr>
              <w:pStyle w:val="4"/>
              <w:ind w:left="0" w:leftChars="0" w:firstLine="0" w:firstLineChars="0"/>
              <w:rPr>
                <w:rFonts w:hint="eastAsia"/>
              </w:rPr>
            </w:pPr>
            <w:r>
              <w:rPr>
                <w:rFonts w:hint="eastAsia"/>
              </w:rPr>
              <w:t>（1）供应商须具备建设行政主管部门颁发的公路工程施工总承包贰级及以上资质，安全生产许可证处于有效期内；</w:t>
            </w:r>
          </w:p>
          <w:p w14:paraId="6BDFA763">
            <w:pPr>
              <w:pStyle w:val="4"/>
              <w:ind w:left="0" w:leftChars="0" w:firstLine="0" w:firstLineChars="0"/>
              <w:rPr>
                <w:rFonts w:hint="eastAsia"/>
              </w:rPr>
            </w:pPr>
            <w:r>
              <w:rPr>
                <w:rFonts w:hint="eastAsia"/>
              </w:rPr>
              <w:t>（2）拟任项目负责人须具备公路工程专业二级及以上注册建造师资格，持有交通运输部（或省级交通运输主管部门）颁发的安全生产“三类人员”B类证书，且处于有效期内；</w:t>
            </w:r>
          </w:p>
          <w:p w14:paraId="717C6E8A">
            <w:pPr>
              <w:pStyle w:val="4"/>
              <w:ind w:left="0" w:leftChars="0" w:firstLine="0" w:firstLineChars="0"/>
              <w:rPr>
                <w:rFonts w:hint="eastAsia"/>
              </w:rPr>
            </w:pPr>
            <w:r>
              <w:rPr>
                <w:rFonts w:hint="eastAsia"/>
              </w:rPr>
              <w:t>（3）优化基本资格条件：供应商按要求提供湖南省政府采购供应商资格承诺函；</w:t>
            </w:r>
          </w:p>
          <w:p w14:paraId="4AECB8BB">
            <w:pPr>
              <w:pStyle w:val="4"/>
              <w:ind w:left="0" w:leftChars="0" w:firstLine="0" w:firstLineChars="0"/>
              <w:rPr>
                <w:rFonts w:hint="eastAsia"/>
              </w:rPr>
            </w:pPr>
            <w:r>
              <w:rPr>
                <w:rFonts w:hint="eastAsia"/>
              </w:rPr>
              <w:t>（4）供应商需提供承诺函，声明未被列入‘信用中国’、中国政府采购网等平台的失信记录，否则将否决其磋商资格。</w:t>
            </w:r>
          </w:p>
          <w:p w14:paraId="35023949">
            <w:pPr>
              <w:pStyle w:val="10"/>
              <w:ind w:left="0" w:leftChars="0" w:firstLine="0" w:firstLineChars="0"/>
              <w:rPr>
                <w:rFonts w:hint="eastAsia"/>
                <w:sz w:val="21"/>
                <w:szCs w:val="21"/>
              </w:rPr>
            </w:pPr>
            <w:r>
              <w:rPr>
                <w:rFonts w:hint="eastAsia"/>
                <w:sz w:val="21"/>
                <w:szCs w:val="21"/>
              </w:rPr>
              <w:t>3.单位负责人为同一人或者存在直接控股、管理关系的不同供应商，不得参加同一合同项下的政府采购活动。</w:t>
            </w:r>
          </w:p>
          <w:p w14:paraId="73652185">
            <w:pPr>
              <w:pStyle w:val="10"/>
              <w:ind w:left="0" w:leftChars="0" w:firstLine="0" w:firstLineChars="0"/>
              <w:rPr>
                <w:rFonts w:hint="eastAsia"/>
              </w:rPr>
            </w:pPr>
            <w:r>
              <w:rPr>
                <w:rFonts w:hint="eastAsia"/>
                <w:sz w:val="21"/>
                <w:szCs w:val="21"/>
              </w:rPr>
              <w:t>4.为本采购项目提供整体设计、规范编制或者项目管理、监理、检测等服务的，不得再参加此项目的其他采购活动。</w:t>
            </w:r>
          </w:p>
        </w:tc>
      </w:tr>
      <w:tr w14:paraId="39F4C9C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959" w:hRule="atLeast"/>
          <w:jc w:val="center"/>
        </w:trPr>
        <w:tc>
          <w:tcPr>
            <w:tcW w:w="1166" w:type="dxa"/>
            <w:shd w:val="clear" w:color="auto" w:fill="auto"/>
            <w:vAlign w:val="center"/>
          </w:tcPr>
          <w:p w14:paraId="6EF44552">
            <w:pPr>
              <w:keepNext w:val="0"/>
              <w:keepLines w:val="0"/>
              <w:pageBreakBefore w:val="0"/>
              <w:widowControl w:val="0"/>
              <w:kinsoku/>
              <w:wordWrap/>
              <w:overflowPunct/>
              <w:topLinePunct w:val="0"/>
              <w:autoSpaceDE/>
              <w:autoSpaceDN/>
              <w:bidi w:val="0"/>
              <w:adjustRightInd w:val="0"/>
              <w:snapToGrid w:val="0"/>
              <w:spacing w:before="32" w:beforeLines="10" w:after="32" w:afterLines="10" w:line="240" w:lineRule="auto"/>
              <w:ind w:left="21" w:leftChars="10" w:right="21" w:rightChars="10" w:firstLine="0" w:firstLineChars="0"/>
              <w:jc w:val="center"/>
              <w:textAlignment w:val="auto"/>
              <w:rPr>
                <w:rFonts w:hint="eastAsia" w:ascii="宋体" w:hAnsi="宋体" w:eastAsia="宋体" w:cs="Times New Roman"/>
                <w:kern w:val="2"/>
                <w:sz w:val="21"/>
                <w:szCs w:val="21"/>
                <w:lang w:val="en-US" w:eastAsia="zh-CN" w:bidi="ar-SA"/>
              </w:rPr>
            </w:pPr>
            <w:r>
              <w:rPr>
                <w:rFonts w:hint="eastAsia" w:ascii="宋体" w:hAnsi="宋体"/>
                <w:szCs w:val="21"/>
              </w:rPr>
              <w:t>第二章第3.1款</w:t>
            </w:r>
          </w:p>
        </w:tc>
        <w:tc>
          <w:tcPr>
            <w:tcW w:w="1544" w:type="dxa"/>
            <w:shd w:val="clear" w:color="auto" w:fill="auto"/>
            <w:vAlign w:val="center"/>
          </w:tcPr>
          <w:p w14:paraId="5AB74038">
            <w:pPr>
              <w:keepNext w:val="0"/>
              <w:keepLines w:val="0"/>
              <w:pageBreakBefore w:val="0"/>
              <w:widowControl w:val="0"/>
              <w:kinsoku/>
              <w:wordWrap/>
              <w:overflowPunct/>
              <w:topLinePunct w:val="0"/>
              <w:autoSpaceDE/>
              <w:autoSpaceDN/>
              <w:bidi w:val="0"/>
              <w:adjustRightInd w:val="0"/>
              <w:snapToGrid w:val="0"/>
              <w:spacing w:before="32" w:beforeLines="10" w:after="32" w:afterLines="10" w:line="240"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供应商</w:t>
            </w:r>
          </w:p>
          <w:p w14:paraId="5F76EB5A">
            <w:pPr>
              <w:keepNext w:val="0"/>
              <w:keepLines w:val="0"/>
              <w:pageBreakBefore w:val="0"/>
              <w:widowControl w:val="0"/>
              <w:kinsoku/>
              <w:wordWrap/>
              <w:overflowPunct/>
              <w:topLinePunct w:val="0"/>
              <w:autoSpaceDE/>
              <w:autoSpaceDN/>
              <w:bidi w:val="0"/>
              <w:adjustRightInd w:val="0"/>
              <w:snapToGrid w:val="0"/>
              <w:spacing w:before="32" w:beforeLines="10" w:after="32" w:afterLines="10" w:line="240" w:lineRule="auto"/>
              <w:ind w:left="21" w:leftChars="10" w:right="21" w:rightChars="10" w:firstLine="0" w:firstLineChars="0"/>
              <w:jc w:val="center"/>
              <w:textAlignment w:val="auto"/>
              <w:rPr>
                <w:rFonts w:hint="eastAsia" w:ascii="宋体" w:hAnsi="宋体" w:eastAsia="宋体" w:cs="Times New Roman"/>
                <w:kern w:val="2"/>
                <w:sz w:val="21"/>
                <w:szCs w:val="21"/>
                <w:lang w:val="en-US" w:eastAsia="zh-CN" w:bidi="ar-SA"/>
              </w:rPr>
            </w:pPr>
            <w:r>
              <w:rPr>
                <w:rFonts w:hint="eastAsia" w:ascii="宋体" w:hAnsi="宋体"/>
                <w:szCs w:val="21"/>
              </w:rPr>
              <w:t>资格条件</w:t>
            </w:r>
          </w:p>
        </w:tc>
        <w:tc>
          <w:tcPr>
            <w:tcW w:w="7144" w:type="dxa"/>
            <w:vAlign w:val="center"/>
          </w:tcPr>
          <w:p w14:paraId="46FF9825">
            <w:pPr>
              <w:keepNext w:val="0"/>
              <w:keepLines w:val="0"/>
              <w:pageBreakBefore w:val="0"/>
              <w:widowControl w:val="0"/>
              <w:kinsoku/>
              <w:wordWrap/>
              <w:overflowPunct/>
              <w:topLinePunct w:val="0"/>
              <w:autoSpaceDE/>
              <w:autoSpaceDN/>
              <w:bidi w:val="0"/>
              <w:spacing w:before="32" w:beforeLines="10" w:after="32" w:afterLines="10" w:line="240" w:lineRule="auto"/>
              <w:ind w:right="21" w:rightChars="10"/>
              <w:textAlignment w:val="auto"/>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5.列入失信被执行人、重大税收违法案件当事人名单，列入政府采购严重违法失信行为记录名单的，拒绝其参与政府采购活动。</w:t>
            </w:r>
          </w:p>
        </w:tc>
      </w:tr>
      <w:tr w14:paraId="73B7292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52" w:hRule="atLeast"/>
          <w:jc w:val="center"/>
        </w:trPr>
        <w:tc>
          <w:tcPr>
            <w:tcW w:w="1166" w:type="dxa"/>
            <w:vAlign w:val="center"/>
          </w:tcPr>
          <w:p w14:paraId="3A0DC169">
            <w:pPr>
              <w:keepNext w:val="0"/>
              <w:keepLines w:val="0"/>
              <w:pageBreakBefore w:val="0"/>
              <w:widowControl w:val="0"/>
              <w:kinsoku/>
              <w:wordWrap/>
              <w:overflowPunct/>
              <w:topLinePunct w:val="0"/>
              <w:autoSpaceDE/>
              <w:autoSpaceDN/>
              <w:bidi w:val="0"/>
              <w:adjustRightInd w:val="0"/>
              <w:snapToGrid w:val="0"/>
              <w:spacing w:before="32" w:beforeLines="10" w:after="32" w:afterLines="10" w:line="240"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第二章第6.1款</w:t>
            </w:r>
          </w:p>
        </w:tc>
        <w:tc>
          <w:tcPr>
            <w:tcW w:w="1544" w:type="dxa"/>
            <w:vAlign w:val="center"/>
          </w:tcPr>
          <w:p w14:paraId="2C895847">
            <w:pPr>
              <w:keepNext w:val="0"/>
              <w:keepLines w:val="0"/>
              <w:pageBreakBefore w:val="0"/>
              <w:widowControl w:val="0"/>
              <w:kinsoku/>
              <w:wordWrap/>
              <w:overflowPunct/>
              <w:topLinePunct w:val="0"/>
              <w:autoSpaceDE/>
              <w:autoSpaceDN/>
              <w:bidi w:val="0"/>
              <w:adjustRightInd w:val="0"/>
              <w:snapToGrid w:val="0"/>
              <w:spacing w:before="32" w:beforeLines="10" w:after="32" w:afterLines="10" w:line="240"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联合体形式</w:t>
            </w:r>
          </w:p>
        </w:tc>
        <w:tc>
          <w:tcPr>
            <w:tcW w:w="7144" w:type="dxa"/>
            <w:vAlign w:val="center"/>
          </w:tcPr>
          <w:p w14:paraId="1073D17D">
            <w:pPr>
              <w:keepNext w:val="0"/>
              <w:keepLines w:val="0"/>
              <w:pageBreakBefore w:val="0"/>
              <w:widowControl w:val="0"/>
              <w:kinsoku/>
              <w:wordWrap/>
              <w:overflowPunct/>
              <w:topLinePunct w:val="0"/>
              <w:autoSpaceDE/>
              <w:autoSpaceDN/>
              <w:bidi w:val="0"/>
              <w:adjustRightInd w:val="0"/>
              <w:snapToGrid w:val="0"/>
              <w:spacing w:before="32" w:beforeLines="10" w:after="32" w:afterLines="10" w:line="360" w:lineRule="auto"/>
              <w:ind w:left="21" w:leftChars="10" w:right="21" w:rightChars="10" w:firstLine="0" w:firstLineChars="0"/>
              <w:textAlignment w:val="auto"/>
              <w:rPr>
                <w:rFonts w:hint="default" w:ascii="宋体" w:hAnsi="宋体" w:eastAsia="宋体"/>
                <w:szCs w:val="21"/>
                <w:lang w:val="en-US" w:eastAsia="zh-CN"/>
              </w:rPr>
            </w:pPr>
            <w:r>
              <w:rPr>
                <w:rFonts w:hint="eastAsia" w:ascii="宋体" w:hAnsi="宋体"/>
                <w:szCs w:val="21"/>
                <w:lang w:val="en-US" w:eastAsia="zh-CN"/>
              </w:rPr>
              <w:t>本次采购</w:t>
            </w:r>
            <w:r>
              <w:rPr>
                <w:rFonts w:hint="eastAsia" w:ascii="宋体" w:hAnsi="宋体"/>
                <w:b/>
                <w:bCs/>
                <w:szCs w:val="21"/>
                <w:lang w:val="en-US" w:eastAsia="zh-CN"/>
              </w:rPr>
              <w:t>不接受</w:t>
            </w:r>
            <w:r>
              <w:rPr>
                <w:rFonts w:hint="eastAsia" w:ascii="宋体" w:hAnsi="宋体"/>
                <w:szCs w:val="21"/>
                <w:lang w:val="en-US" w:eastAsia="zh-CN"/>
              </w:rPr>
              <w:t>联合体形式投标</w:t>
            </w:r>
          </w:p>
        </w:tc>
      </w:tr>
      <w:tr w14:paraId="1381F4C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97" w:hRule="atLeast"/>
          <w:jc w:val="center"/>
        </w:trPr>
        <w:tc>
          <w:tcPr>
            <w:tcW w:w="1166" w:type="dxa"/>
            <w:vAlign w:val="center"/>
          </w:tcPr>
          <w:p w14:paraId="1F7806E8">
            <w:pPr>
              <w:keepNext w:val="0"/>
              <w:keepLines w:val="0"/>
              <w:pageBreakBefore w:val="0"/>
              <w:widowControl w:val="0"/>
              <w:kinsoku/>
              <w:wordWrap/>
              <w:overflowPunct/>
              <w:topLinePunct w:val="0"/>
              <w:autoSpaceDE/>
              <w:autoSpaceDN/>
              <w:bidi w:val="0"/>
              <w:adjustRightInd w:val="0"/>
              <w:snapToGrid w:val="0"/>
              <w:spacing w:before="32" w:beforeLines="10" w:after="32" w:afterLines="10" w:line="240"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第二章第6.2款</w:t>
            </w:r>
          </w:p>
        </w:tc>
        <w:tc>
          <w:tcPr>
            <w:tcW w:w="1544" w:type="dxa"/>
            <w:vAlign w:val="center"/>
          </w:tcPr>
          <w:p w14:paraId="2EB94DFB">
            <w:pPr>
              <w:keepNext w:val="0"/>
              <w:keepLines w:val="0"/>
              <w:pageBreakBefore w:val="0"/>
              <w:widowControl w:val="0"/>
              <w:kinsoku/>
              <w:wordWrap/>
              <w:overflowPunct/>
              <w:topLinePunct w:val="0"/>
              <w:autoSpaceDE/>
              <w:autoSpaceDN/>
              <w:bidi w:val="0"/>
              <w:adjustRightInd w:val="0"/>
              <w:snapToGrid w:val="0"/>
              <w:spacing w:before="32" w:beforeLines="10" w:after="32" w:afterLines="10" w:line="240"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对联合体</w:t>
            </w:r>
          </w:p>
          <w:p w14:paraId="07BE949F">
            <w:pPr>
              <w:keepNext w:val="0"/>
              <w:keepLines w:val="0"/>
              <w:pageBreakBefore w:val="0"/>
              <w:widowControl w:val="0"/>
              <w:kinsoku/>
              <w:wordWrap/>
              <w:overflowPunct/>
              <w:topLinePunct w:val="0"/>
              <w:autoSpaceDE/>
              <w:autoSpaceDN/>
              <w:bidi w:val="0"/>
              <w:adjustRightInd w:val="0"/>
              <w:snapToGrid w:val="0"/>
              <w:spacing w:before="32" w:beforeLines="10" w:after="32" w:afterLines="10" w:line="240"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各方的要求</w:t>
            </w:r>
          </w:p>
        </w:tc>
        <w:tc>
          <w:tcPr>
            <w:tcW w:w="7144" w:type="dxa"/>
            <w:vAlign w:val="center"/>
          </w:tcPr>
          <w:p w14:paraId="78BDADDE">
            <w:pPr>
              <w:keepNext w:val="0"/>
              <w:keepLines w:val="0"/>
              <w:pageBreakBefore w:val="0"/>
              <w:widowControl w:val="0"/>
              <w:kinsoku/>
              <w:wordWrap/>
              <w:overflowPunct/>
              <w:topLinePunct w:val="0"/>
              <w:autoSpaceDE/>
              <w:autoSpaceDN/>
              <w:bidi w:val="0"/>
              <w:adjustRightInd w:val="0"/>
              <w:snapToGrid w:val="0"/>
              <w:spacing w:before="32" w:beforeLines="10" w:after="32" w:afterLines="10" w:line="360" w:lineRule="auto"/>
              <w:ind w:left="21" w:leftChars="10" w:right="21" w:rightChars="10" w:firstLine="0" w:firstLineChars="0"/>
              <w:textAlignment w:val="auto"/>
              <w:rPr>
                <w:rFonts w:hint="eastAsia" w:ascii="宋体" w:hAnsi="宋体" w:eastAsia="宋体"/>
                <w:szCs w:val="21"/>
                <w:lang w:val="en-US" w:eastAsia="zh-CN"/>
              </w:rPr>
            </w:pPr>
            <w:r>
              <w:rPr>
                <w:rFonts w:hint="eastAsia" w:ascii="宋体" w:hAnsi="宋体"/>
                <w:szCs w:val="21"/>
                <w:lang w:val="en-US" w:eastAsia="zh-CN"/>
              </w:rPr>
              <w:t>不适用</w:t>
            </w:r>
          </w:p>
        </w:tc>
      </w:tr>
      <w:tr w14:paraId="67EA385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82" w:hRule="atLeast"/>
          <w:jc w:val="center"/>
        </w:trPr>
        <w:tc>
          <w:tcPr>
            <w:tcW w:w="1166" w:type="dxa"/>
            <w:vAlign w:val="center"/>
          </w:tcPr>
          <w:p w14:paraId="02A34959">
            <w:pPr>
              <w:keepNext w:val="0"/>
              <w:keepLines w:val="0"/>
              <w:pageBreakBefore w:val="0"/>
              <w:widowControl w:val="0"/>
              <w:kinsoku/>
              <w:wordWrap/>
              <w:overflowPunct/>
              <w:topLinePunct w:val="0"/>
              <w:autoSpaceDE/>
              <w:autoSpaceDN/>
              <w:bidi w:val="0"/>
              <w:adjustRightInd w:val="0"/>
              <w:snapToGrid w:val="0"/>
              <w:spacing w:before="32" w:beforeLines="10" w:after="32" w:afterLines="10" w:line="240"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第二章第7.1款</w:t>
            </w:r>
          </w:p>
        </w:tc>
        <w:tc>
          <w:tcPr>
            <w:tcW w:w="1544" w:type="dxa"/>
            <w:vAlign w:val="center"/>
          </w:tcPr>
          <w:p w14:paraId="1EAAA0C1">
            <w:pPr>
              <w:keepNext w:val="0"/>
              <w:keepLines w:val="0"/>
              <w:pageBreakBefore w:val="0"/>
              <w:widowControl w:val="0"/>
              <w:kinsoku/>
              <w:wordWrap/>
              <w:overflowPunct/>
              <w:topLinePunct w:val="0"/>
              <w:autoSpaceDE/>
              <w:autoSpaceDN/>
              <w:bidi w:val="0"/>
              <w:adjustRightInd w:val="0"/>
              <w:snapToGrid w:val="0"/>
              <w:spacing w:before="32" w:beforeLines="10" w:after="32" w:afterLines="10" w:line="240"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现场勘察</w:t>
            </w:r>
          </w:p>
        </w:tc>
        <w:tc>
          <w:tcPr>
            <w:tcW w:w="7144" w:type="dxa"/>
            <w:vAlign w:val="center"/>
          </w:tcPr>
          <w:p w14:paraId="6DFDF944">
            <w:pPr>
              <w:keepNext w:val="0"/>
              <w:keepLines w:val="0"/>
              <w:pageBreakBefore w:val="0"/>
              <w:widowControl w:val="0"/>
              <w:kinsoku/>
              <w:wordWrap/>
              <w:overflowPunct/>
              <w:topLinePunct w:val="0"/>
              <w:autoSpaceDE/>
              <w:autoSpaceDN/>
              <w:bidi w:val="0"/>
              <w:adjustRightInd w:val="0"/>
              <w:snapToGrid w:val="0"/>
              <w:spacing w:before="32" w:beforeLines="10" w:after="32" w:afterLines="10" w:line="360" w:lineRule="auto"/>
              <w:ind w:left="21" w:leftChars="10" w:right="21" w:rightChars="10" w:firstLine="0" w:firstLineChars="0"/>
              <w:textAlignment w:val="auto"/>
              <w:rPr>
                <w:rFonts w:hint="default" w:ascii="宋体" w:hAnsi="宋体" w:eastAsia="宋体"/>
                <w:szCs w:val="21"/>
                <w:lang w:val="en-US" w:eastAsia="zh-CN"/>
              </w:rPr>
            </w:pPr>
            <w:r>
              <w:rPr>
                <w:rFonts w:hint="eastAsia" w:ascii="宋体" w:hAnsi="宋体"/>
                <w:szCs w:val="21"/>
                <w:lang w:val="en-US" w:eastAsia="zh-CN"/>
              </w:rPr>
              <w:t>不统一组织</w:t>
            </w:r>
          </w:p>
        </w:tc>
      </w:tr>
      <w:tr w14:paraId="40468CD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86" w:hRule="atLeast"/>
          <w:jc w:val="center"/>
        </w:trPr>
        <w:tc>
          <w:tcPr>
            <w:tcW w:w="1166" w:type="dxa"/>
            <w:vAlign w:val="center"/>
          </w:tcPr>
          <w:p w14:paraId="4328DD91">
            <w:pPr>
              <w:keepNext w:val="0"/>
              <w:keepLines w:val="0"/>
              <w:pageBreakBefore w:val="0"/>
              <w:widowControl w:val="0"/>
              <w:kinsoku/>
              <w:wordWrap/>
              <w:overflowPunct/>
              <w:topLinePunct w:val="0"/>
              <w:autoSpaceDE/>
              <w:autoSpaceDN/>
              <w:bidi w:val="0"/>
              <w:adjustRightInd w:val="0"/>
              <w:snapToGrid w:val="0"/>
              <w:spacing w:before="32" w:beforeLines="10" w:after="32" w:afterLines="10" w:line="240"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第二章第8.1款</w:t>
            </w:r>
          </w:p>
        </w:tc>
        <w:tc>
          <w:tcPr>
            <w:tcW w:w="1544" w:type="dxa"/>
            <w:vAlign w:val="center"/>
          </w:tcPr>
          <w:p w14:paraId="08626492">
            <w:pPr>
              <w:keepNext w:val="0"/>
              <w:keepLines w:val="0"/>
              <w:pageBreakBefore w:val="0"/>
              <w:widowControl w:val="0"/>
              <w:kinsoku/>
              <w:wordWrap/>
              <w:overflowPunct/>
              <w:topLinePunct w:val="0"/>
              <w:autoSpaceDE/>
              <w:autoSpaceDN/>
              <w:bidi w:val="0"/>
              <w:adjustRightInd w:val="0"/>
              <w:snapToGrid w:val="0"/>
              <w:spacing w:before="32" w:beforeLines="10" w:after="32" w:afterLines="10" w:line="240"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采购进</w:t>
            </w:r>
          </w:p>
          <w:p w14:paraId="3B7437D2">
            <w:pPr>
              <w:keepNext w:val="0"/>
              <w:keepLines w:val="0"/>
              <w:pageBreakBefore w:val="0"/>
              <w:widowControl w:val="0"/>
              <w:kinsoku/>
              <w:wordWrap/>
              <w:overflowPunct/>
              <w:topLinePunct w:val="0"/>
              <w:autoSpaceDE/>
              <w:autoSpaceDN/>
              <w:bidi w:val="0"/>
              <w:adjustRightInd w:val="0"/>
              <w:snapToGrid w:val="0"/>
              <w:spacing w:before="32" w:beforeLines="10" w:after="32" w:afterLines="10" w:line="240"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口产品</w:t>
            </w:r>
          </w:p>
        </w:tc>
        <w:tc>
          <w:tcPr>
            <w:tcW w:w="7144" w:type="dxa"/>
            <w:vAlign w:val="center"/>
          </w:tcPr>
          <w:p w14:paraId="1CE27BE3">
            <w:pPr>
              <w:keepNext w:val="0"/>
              <w:keepLines w:val="0"/>
              <w:pageBreakBefore w:val="0"/>
              <w:widowControl w:val="0"/>
              <w:kinsoku/>
              <w:wordWrap/>
              <w:overflowPunct/>
              <w:topLinePunct w:val="0"/>
              <w:autoSpaceDE/>
              <w:autoSpaceDN/>
              <w:bidi w:val="0"/>
              <w:adjustRightInd w:val="0"/>
              <w:snapToGrid w:val="0"/>
              <w:spacing w:before="32" w:beforeLines="10" w:after="32" w:afterLines="10" w:line="240" w:lineRule="auto"/>
              <w:ind w:left="21" w:leftChars="10" w:right="21" w:rightChars="10" w:firstLine="0" w:firstLineChars="0"/>
              <w:textAlignment w:val="auto"/>
              <w:rPr>
                <w:rFonts w:hint="default" w:ascii="宋体" w:hAnsi="宋体" w:eastAsia="宋体"/>
                <w:szCs w:val="21"/>
                <w:lang w:val="en-US" w:eastAsia="zh-CN"/>
              </w:rPr>
            </w:pPr>
            <w:r>
              <w:rPr>
                <w:rFonts w:hint="eastAsia" w:ascii="宋体" w:hAnsi="宋体" w:cs="宋体"/>
                <w:szCs w:val="21"/>
              </w:rPr>
              <w:t>■</w:t>
            </w:r>
            <w:r>
              <w:rPr>
                <w:rFonts w:hint="eastAsia" w:ascii="宋体" w:hAnsi="宋体"/>
                <w:szCs w:val="21"/>
              </w:rPr>
              <w:t xml:space="preserve"> 本</w:t>
            </w:r>
            <w:r>
              <w:rPr>
                <w:rFonts w:hint="eastAsia" w:ascii="宋体" w:hAnsi="宋体"/>
                <w:szCs w:val="21"/>
                <w:lang w:val="en-US" w:eastAsia="zh-CN"/>
              </w:rPr>
              <w:t>采购</w:t>
            </w:r>
            <w:r>
              <w:rPr>
                <w:rFonts w:hint="eastAsia" w:ascii="宋体" w:hAnsi="宋体"/>
                <w:szCs w:val="21"/>
              </w:rPr>
              <w:t>项目拒绝进口产品</w:t>
            </w:r>
            <w:r>
              <w:rPr>
                <w:rFonts w:hint="eastAsia" w:ascii="宋体" w:hAnsi="宋体"/>
                <w:szCs w:val="21"/>
                <w:lang w:val="en-US" w:eastAsia="zh-CN"/>
              </w:rPr>
              <w:t>参加投标</w:t>
            </w:r>
          </w:p>
          <w:p w14:paraId="7D4257AD">
            <w:pPr>
              <w:keepNext w:val="0"/>
              <w:keepLines w:val="0"/>
              <w:pageBreakBefore w:val="0"/>
              <w:widowControl w:val="0"/>
              <w:kinsoku/>
              <w:wordWrap/>
              <w:overflowPunct/>
              <w:topLinePunct w:val="0"/>
              <w:autoSpaceDE/>
              <w:autoSpaceDN/>
              <w:bidi w:val="0"/>
              <w:adjustRightInd w:val="0"/>
              <w:snapToGrid w:val="0"/>
              <w:spacing w:before="32" w:beforeLines="10" w:after="32" w:afterLines="10" w:line="240" w:lineRule="auto"/>
              <w:ind w:left="21" w:leftChars="10" w:right="21" w:rightChars="10" w:firstLine="0" w:firstLineChars="0"/>
              <w:textAlignment w:val="auto"/>
              <w:rPr>
                <w:rFonts w:hint="eastAsia" w:ascii="宋体" w:hAnsi="宋体"/>
                <w:szCs w:val="21"/>
              </w:rPr>
            </w:pPr>
            <w:r>
              <w:rPr>
                <w:rFonts w:hint="eastAsia" w:ascii="宋体" w:hAnsi="宋体"/>
                <w:szCs w:val="21"/>
                <w:lang w:val="en-US" w:eastAsia="zh-CN"/>
              </w:rPr>
              <w:t>口</w:t>
            </w:r>
            <w:r>
              <w:rPr>
                <w:rFonts w:hint="eastAsia" w:ascii="宋体" w:hAnsi="宋体"/>
                <w:szCs w:val="21"/>
              </w:rPr>
              <w:t>本</w:t>
            </w:r>
            <w:r>
              <w:rPr>
                <w:rFonts w:hint="eastAsia" w:ascii="宋体" w:hAnsi="宋体"/>
                <w:szCs w:val="21"/>
                <w:lang w:val="en-US" w:eastAsia="zh-CN"/>
              </w:rPr>
              <w:t>采购</w:t>
            </w:r>
            <w:r>
              <w:rPr>
                <w:rFonts w:hint="eastAsia" w:ascii="宋体" w:hAnsi="宋体"/>
                <w:szCs w:val="21"/>
              </w:rPr>
              <w:t>项目</w:t>
            </w:r>
            <w:r>
              <w:rPr>
                <w:rFonts w:hint="eastAsia" w:ascii="宋体" w:hAnsi="宋体"/>
                <w:szCs w:val="21"/>
                <w:lang w:val="en-US" w:eastAsia="zh-CN"/>
              </w:rPr>
              <w:t>已经</w:t>
            </w:r>
            <w:r>
              <w:rPr>
                <w:rFonts w:hint="eastAsia" w:ascii="宋体" w:hAnsi="宋体"/>
                <w:szCs w:val="21"/>
              </w:rPr>
              <w:t>财政部门审核同意购买进口产品</w:t>
            </w:r>
          </w:p>
        </w:tc>
      </w:tr>
      <w:tr w14:paraId="67E69AF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3" w:hRule="atLeast"/>
          <w:jc w:val="center"/>
        </w:trPr>
        <w:tc>
          <w:tcPr>
            <w:tcW w:w="1166" w:type="dxa"/>
            <w:vAlign w:val="center"/>
          </w:tcPr>
          <w:p w14:paraId="20D0BD04">
            <w:pPr>
              <w:spacing w:line="240" w:lineRule="auto"/>
              <w:rPr>
                <w:rFonts w:hint="eastAsia" w:ascii="宋体" w:hAnsi="宋体"/>
                <w:szCs w:val="21"/>
              </w:rPr>
            </w:pPr>
            <w:r>
              <w:rPr>
                <w:rFonts w:hint="eastAsia" w:ascii="宋体" w:hAnsi="宋体" w:cs="宋体"/>
                <w:szCs w:val="21"/>
              </w:rPr>
              <w:t>第二章第9.1款</w:t>
            </w:r>
          </w:p>
        </w:tc>
        <w:tc>
          <w:tcPr>
            <w:tcW w:w="1544" w:type="dxa"/>
            <w:vAlign w:val="center"/>
          </w:tcPr>
          <w:p w14:paraId="1517A326">
            <w:pPr>
              <w:spacing w:line="240" w:lineRule="auto"/>
              <w:jc w:val="center"/>
              <w:rPr>
                <w:rFonts w:hint="eastAsia" w:ascii="宋体" w:hAnsi="宋体" w:cs="宋体"/>
                <w:szCs w:val="21"/>
              </w:rPr>
            </w:pPr>
            <w:r>
              <w:rPr>
                <w:rFonts w:hint="eastAsia" w:ascii="宋体" w:hAnsi="宋体" w:cs="宋体"/>
                <w:szCs w:val="21"/>
              </w:rPr>
              <w:t>政府采购</w:t>
            </w:r>
          </w:p>
          <w:p w14:paraId="2AB81032">
            <w:pPr>
              <w:spacing w:line="240" w:lineRule="auto"/>
              <w:jc w:val="center"/>
              <w:rPr>
                <w:rFonts w:hint="eastAsia" w:ascii="宋体" w:hAnsi="宋体"/>
                <w:szCs w:val="21"/>
              </w:rPr>
            </w:pPr>
            <w:r>
              <w:rPr>
                <w:rFonts w:hint="eastAsia" w:ascii="宋体" w:hAnsi="宋体" w:cs="宋体"/>
                <w:szCs w:val="21"/>
              </w:rPr>
              <w:t>强制采购</w:t>
            </w:r>
          </w:p>
        </w:tc>
        <w:tc>
          <w:tcPr>
            <w:tcW w:w="7144" w:type="dxa"/>
            <w:vAlign w:val="center"/>
          </w:tcPr>
          <w:p w14:paraId="0956720D">
            <w:pPr>
              <w:spacing w:line="240" w:lineRule="auto"/>
              <w:jc w:val="left"/>
            </w:pPr>
            <w:r>
              <w:rPr>
                <w:rFonts w:hint="eastAsia"/>
              </w:rPr>
              <w:t>■  否</w:t>
            </w:r>
          </w:p>
          <w:p w14:paraId="23A823AE">
            <w:pPr>
              <w:adjustRightInd w:val="0"/>
              <w:snapToGrid w:val="0"/>
              <w:spacing w:line="240" w:lineRule="auto"/>
              <w:jc w:val="left"/>
              <w:rPr>
                <w:rFonts w:hint="eastAsia"/>
              </w:rPr>
            </w:pPr>
            <w:r>
              <w:rPr>
                <w:rFonts w:hint="eastAsia"/>
                <w:lang w:val="en-US" w:eastAsia="zh-CN"/>
              </w:rPr>
              <w:t>口</w:t>
            </w:r>
            <w:r>
              <w:rPr>
                <w:rFonts w:hint="eastAsia"/>
              </w:rPr>
              <w:t>是，采购《节能产品政府采购清单》(第    期) 内标记★符号的节能产品。</w:t>
            </w:r>
          </w:p>
        </w:tc>
      </w:tr>
      <w:tr w14:paraId="51D9847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3268" w:hRule="atLeast"/>
          <w:jc w:val="center"/>
        </w:trPr>
        <w:tc>
          <w:tcPr>
            <w:tcW w:w="1166" w:type="dxa"/>
            <w:vAlign w:val="center"/>
          </w:tcPr>
          <w:p w14:paraId="32EAF0AF">
            <w:pPr>
              <w:jc w:val="center"/>
              <w:rPr>
                <w:rFonts w:hint="eastAsia" w:ascii="宋体" w:hAnsi="宋体" w:cs="宋体"/>
                <w:szCs w:val="21"/>
              </w:rPr>
            </w:pPr>
            <w:r>
              <w:rPr>
                <w:rFonts w:hint="eastAsia" w:ascii="宋体" w:hAnsi="宋体" w:cs="宋体"/>
                <w:szCs w:val="21"/>
              </w:rPr>
              <w:t>第二章第9.2款（请关注</w:t>
            </w:r>
            <w:r>
              <w:rPr>
                <w:rFonts w:hint="eastAsia" w:ascii="宋体" w:hAnsi="宋体" w:cs="宋体"/>
                <w:color w:val="000000"/>
                <w:szCs w:val="21"/>
              </w:rPr>
              <w:t>湖南政府采购网相关信息</w:t>
            </w:r>
            <w:r>
              <w:rPr>
                <w:rFonts w:hint="eastAsia" w:ascii="宋体" w:hAnsi="宋体" w:cs="宋体"/>
                <w:szCs w:val="21"/>
              </w:rPr>
              <w:t>）</w:t>
            </w:r>
          </w:p>
        </w:tc>
        <w:tc>
          <w:tcPr>
            <w:tcW w:w="1544" w:type="dxa"/>
            <w:vAlign w:val="center"/>
          </w:tcPr>
          <w:p w14:paraId="0E7680BD">
            <w:pPr>
              <w:spacing w:line="240" w:lineRule="auto"/>
              <w:jc w:val="center"/>
              <w:rPr>
                <w:rFonts w:hint="eastAsia" w:ascii="宋体" w:hAnsi="宋体" w:cs="宋体"/>
                <w:szCs w:val="21"/>
              </w:rPr>
            </w:pPr>
            <w:r>
              <w:rPr>
                <w:rFonts w:hint="eastAsia" w:ascii="宋体" w:hAnsi="宋体" w:cs="宋体"/>
                <w:szCs w:val="21"/>
              </w:rPr>
              <w:t>政府采购</w:t>
            </w:r>
          </w:p>
          <w:p w14:paraId="0B97FB27">
            <w:pPr>
              <w:spacing w:line="240" w:lineRule="auto"/>
              <w:jc w:val="center"/>
              <w:rPr>
                <w:rFonts w:ascii="宋体" w:hAnsi="宋体" w:cs="宋体"/>
                <w:szCs w:val="21"/>
              </w:rPr>
            </w:pPr>
            <w:r>
              <w:rPr>
                <w:rFonts w:hint="eastAsia" w:ascii="宋体" w:hAnsi="宋体" w:cs="宋体"/>
                <w:szCs w:val="21"/>
              </w:rPr>
              <w:t>优先采购：</w:t>
            </w:r>
          </w:p>
          <w:p w14:paraId="577D1782">
            <w:pPr>
              <w:adjustRightInd w:val="0"/>
              <w:snapToGrid w:val="0"/>
              <w:spacing w:line="240" w:lineRule="auto"/>
              <w:jc w:val="center"/>
              <w:rPr>
                <w:rFonts w:ascii="宋体" w:hAnsi="宋体" w:cs="宋体"/>
                <w:szCs w:val="21"/>
              </w:rPr>
            </w:pPr>
            <w:r>
              <w:rPr>
                <w:rFonts w:hint="eastAsia" w:ascii="宋体" w:hAnsi="宋体" w:cs="宋体"/>
                <w:szCs w:val="21"/>
              </w:rPr>
              <w:t>1、非强制采购的节能产品；</w:t>
            </w:r>
          </w:p>
          <w:p w14:paraId="75174C81">
            <w:pPr>
              <w:adjustRightInd w:val="0"/>
              <w:snapToGrid w:val="0"/>
              <w:spacing w:line="240" w:lineRule="auto"/>
              <w:jc w:val="center"/>
              <w:rPr>
                <w:rFonts w:hint="eastAsia" w:ascii="宋体" w:hAnsi="宋体" w:cs="宋体"/>
                <w:szCs w:val="21"/>
              </w:rPr>
            </w:pPr>
            <w:r>
              <w:rPr>
                <w:rFonts w:hint="eastAsia" w:ascii="宋体" w:hAnsi="宋体" w:cs="宋体"/>
                <w:szCs w:val="21"/>
              </w:rPr>
              <w:t>2、环境标</w:t>
            </w:r>
          </w:p>
          <w:p w14:paraId="04361F8B">
            <w:pPr>
              <w:adjustRightInd w:val="0"/>
              <w:snapToGrid w:val="0"/>
              <w:spacing w:line="240" w:lineRule="auto"/>
              <w:jc w:val="center"/>
              <w:rPr>
                <w:rFonts w:ascii="宋体" w:hAnsi="宋体" w:cs="宋体"/>
                <w:szCs w:val="21"/>
              </w:rPr>
            </w:pPr>
            <w:r>
              <w:rPr>
                <w:rFonts w:hint="eastAsia" w:ascii="宋体" w:hAnsi="宋体" w:cs="宋体"/>
                <w:szCs w:val="21"/>
              </w:rPr>
              <w:t>志产品；</w:t>
            </w:r>
          </w:p>
          <w:p w14:paraId="485973C2">
            <w:pPr>
              <w:adjustRightInd w:val="0"/>
              <w:snapToGrid w:val="0"/>
              <w:spacing w:line="240" w:lineRule="auto"/>
              <w:jc w:val="center"/>
              <w:rPr>
                <w:rFonts w:ascii="宋体" w:hAnsi="宋体" w:cs="宋体"/>
                <w:szCs w:val="21"/>
              </w:rPr>
            </w:pPr>
            <w:r>
              <w:rPr>
                <w:rFonts w:hint="eastAsia" w:ascii="宋体" w:hAnsi="宋体" w:cs="宋体"/>
                <w:szCs w:val="21"/>
              </w:rPr>
              <w:t>3、两型产品；</w:t>
            </w:r>
          </w:p>
          <w:p w14:paraId="73834EE1">
            <w:pPr>
              <w:adjustRightInd w:val="0"/>
              <w:snapToGrid w:val="0"/>
              <w:spacing w:line="240" w:lineRule="auto"/>
              <w:jc w:val="center"/>
              <w:rPr>
                <w:rFonts w:hint="eastAsia" w:ascii="宋体" w:hAnsi="宋体" w:cs="宋体"/>
                <w:szCs w:val="21"/>
              </w:rPr>
            </w:pPr>
            <w:r>
              <w:rPr>
                <w:rFonts w:hint="eastAsia" w:ascii="宋体" w:hAnsi="宋体" w:cs="宋体"/>
                <w:szCs w:val="21"/>
              </w:rPr>
              <w:t>4、</w:t>
            </w:r>
            <w:r>
              <w:rPr>
                <w:rFonts w:hint="eastAsia" w:ascii="宋体" w:hAnsi="宋体" w:cs="宋体"/>
                <w:bCs/>
                <w:kern w:val="0"/>
                <w:szCs w:val="21"/>
              </w:rPr>
              <w:t>支持</w:t>
            </w:r>
            <w:r>
              <w:rPr>
                <w:rFonts w:hint="eastAsia" w:ascii="宋体" w:hAnsi="宋体" w:cs="宋体"/>
                <w:szCs w:val="21"/>
              </w:rPr>
              <w:t>中小</w:t>
            </w:r>
          </w:p>
          <w:p w14:paraId="498A0D80">
            <w:pPr>
              <w:adjustRightInd w:val="0"/>
              <w:snapToGrid w:val="0"/>
              <w:spacing w:line="240" w:lineRule="auto"/>
              <w:jc w:val="center"/>
              <w:rPr>
                <w:rFonts w:ascii="宋体" w:hAnsi="宋体" w:cs="宋体"/>
                <w:szCs w:val="21"/>
              </w:rPr>
            </w:pPr>
            <w:r>
              <w:rPr>
                <w:rFonts w:hint="eastAsia" w:ascii="宋体" w:hAnsi="宋体" w:cs="宋体"/>
                <w:szCs w:val="21"/>
              </w:rPr>
              <w:t>企业发展；</w:t>
            </w:r>
          </w:p>
          <w:p w14:paraId="5D0F229F">
            <w:pPr>
              <w:adjustRightInd w:val="0"/>
              <w:snapToGrid w:val="0"/>
              <w:spacing w:line="240" w:lineRule="auto"/>
              <w:jc w:val="center"/>
              <w:rPr>
                <w:rFonts w:hint="eastAsia" w:ascii="宋体" w:hAnsi="宋体" w:cs="宋体"/>
                <w:szCs w:val="21"/>
              </w:rPr>
            </w:pPr>
          </w:p>
        </w:tc>
        <w:tc>
          <w:tcPr>
            <w:tcW w:w="7144" w:type="dxa"/>
            <w:tcBorders>
              <w:bottom w:val="single" w:color="auto" w:sz="4" w:space="0"/>
            </w:tcBorders>
            <w:vAlign w:val="center"/>
          </w:tcPr>
          <w:p w14:paraId="71FE59BF">
            <w:pPr>
              <w:adjustRightInd w:val="0"/>
              <w:snapToGrid w:val="0"/>
              <w:spacing w:line="360" w:lineRule="auto"/>
              <w:rPr>
                <w:rFonts w:hint="eastAsia" w:ascii="宋体" w:hAnsi="宋体"/>
                <w:szCs w:val="21"/>
              </w:rPr>
            </w:pPr>
            <w:r>
              <w:rPr>
                <w:rFonts w:hint="eastAsia" w:ascii="宋体" w:hAnsi="宋体"/>
                <w:szCs w:val="21"/>
              </w:rPr>
              <w:t>1、采购产品为《节能产品政府采购品目清单》内非标记★符号的，分别给予技术和价格项标准总分值4%-8%的加分。本项目具体加分比例分别为：技术</w:t>
            </w:r>
            <w:r>
              <w:rPr>
                <w:rFonts w:hint="eastAsia" w:ascii="宋体" w:hAnsi="宋体"/>
                <w:b w:val="0"/>
                <w:bCs/>
                <w:szCs w:val="21"/>
                <w:u w:val="single"/>
              </w:rPr>
              <w:t xml:space="preserve"> </w:t>
            </w:r>
            <w:r>
              <w:rPr>
                <w:rFonts w:hint="eastAsia" w:ascii="宋体" w:hAnsi="宋体"/>
                <w:b w:val="0"/>
                <w:bCs/>
                <w:szCs w:val="21"/>
                <w:u w:val="single"/>
                <w:lang w:val="en-US" w:eastAsia="zh-CN"/>
              </w:rPr>
              <w:t>/</w:t>
            </w:r>
            <w:r>
              <w:rPr>
                <w:rFonts w:hint="eastAsia" w:ascii="宋体" w:hAnsi="宋体"/>
                <w:b w:val="0"/>
                <w:bCs/>
                <w:szCs w:val="21"/>
                <w:u w:val="single"/>
              </w:rPr>
              <w:t xml:space="preserve">  </w:t>
            </w:r>
            <w:r>
              <w:rPr>
                <w:rFonts w:hint="eastAsia" w:ascii="宋体" w:hAnsi="宋体"/>
                <w:szCs w:val="21"/>
              </w:rPr>
              <w:t>%、价格</w:t>
            </w:r>
            <w:r>
              <w:rPr>
                <w:rFonts w:hint="eastAsia" w:ascii="宋体" w:hAnsi="宋体"/>
                <w:b w:val="0"/>
                <w:bCs/>
                <w:szCs w:val="21"/>
                <w:u w:val="single"/>
              </w:rPr>
              <w:t xml:space="preserve"> </w:t>
            </w:r>
            <w:r>
              <w:rPr>
                <w:rFonts w:hint="eastAsia" w:ascii="宋体" w:hAnsi="宋体"/>
                <w:b w:val="0"/>
                <w:bCs/>
                <w:szCs w:val="21"/>
                <w:u w:val="single"/>
                <w:lang w:val="en-US" w:eastAsia="zh-CN"/>
              </w:rPr>
              <w:t>/</w:t>
            </w:r>
            <w:r>
              <w:rPr>
                <w:rFonts w:hint="eastAsia" w:ascii="宋体" w:hAnsi="宋体"/>
                <w:b w:val="0"/>
                <w:bCs/>
                <w:szCs w:val="21"/>
                <w:u w:val="single"/>
              </w:rPr>
              <w:t xml:space="preserve"> </w:t>
            </w:r>
            <w:r>
              <w:rPr>
                <w:rFonts w:hint="eastAsia" w:ascii="宋体" w:hAnsi="宋体"/>
                <w:szCs w:val="21"/>
              </w:rPr>
              <w:t>%。</w:t>
            </w:r>
          </w:p>
          <w:p w14:paraId="74451D3B">
            <w:pPr>
              <w:adjustRightInd w:val="0"/>
              <w:snapToGrid w:val="0"/>
              <w:spacing w:line="360" w:lineRule="auto"/>
              <w:rPr>
                <w:rFonts w:ascii="宋体" w:hAnsi="宋体"/>
                <w:szCs w:val="21"/>
              </w:rPr>
            </w:pPr>
            <w:r>
              <w:rPr>
                <w:rFonts w:hint="eastAsia" w:ascii="宋体" w:hAnsi="宋体"/>
                <w:szCs w:val="21"/>
              </w:rPr>
              <w:t>2、采购产品为《环境标志产品政府采购品目清单》内的，分别给予技术和价格项标准总分值4%-8%的加分。本项目具体加分比例分别为：技术</w:t>
            </w:r>
            <w:r>
              <w:rPr>
                <w:rFonts w:hint="eastAsia" w:ascii="宋体" w:hAnsi="宋体"/>
                <w:b w:val="0"/>
                <w:bCs/>
                <w:szCs w:val="21"/>
                <w:u w:val="single"/>
              </w:rPr>
              <w:t xml:space="preserve"> </w:t>
            </w:r>
            <w:r>
              <w:rPr>
                <w:rFonts w:hint="eastAsia" w:ascii="宋体" w:hAnsi="宋体"/>
                <w:b w:val="0"/>
                <w:bCs/>
                <w:szCs w:val="21"/>
                <w:u w:val="single"/>
                <w:lang w:val="en-US" w:eastAsia="zh-CN"/>
              </w:rPr>
              <w:t>/</w:t>
            </w:r>
            <w:r>
              <w:rPr>
                <w:rFonts w:hint="eastAsia" w:ascii="宋体" w:hAnsi="宋体"/>
                <w:b w:val="0"/>
                <w:bCs/>
                <w:szCs w:val="21"/>
                <w:u w:val="single"/>
              </w:rPr>
              <w:t xml:space="preserve">  </w:t>
            </w:r>
            <w:r>
              <w:rPr>
                <w:rFonts w:hint="eastAsia" w:ascii="宋体" w:hAnsi="宋体"/>
                <w:szCs w:val="21"/>
              </w:rPr>
              <w:t>%、价格</w:t>
            </w:r>
            <w:r>
              <w:rPr>
                <w:rFonts w:hint="eastAsia" w:ascii="宋体" w:hAnsi="宋体"/>
                <w:b w:val="0"/>
                <w:bCs/>
                <w:szCs w:val="21"/>
                <w:u w:val="single"/>
              </w:rPr>
              <w:t xml:space="preserve"> </w:t>
            </w:r>
            <w:r>
              <w:rPr>
                <w:rFonts w:hint="eastAsia" w:ascii="宋体" w:hAnsi="宋体"/>
                <w:b w:val="0"/>
                <w:bCs/>
                <w:szCs w:val="21"/>
                <w:u w:val="single"/>
                <w:lang w:val="en-US" w:eastAsia="zh-CN"/>
              </w:rPr>
              <w:t>/</w:t>
            </w:r>
            <w:r>
              <w:rPr>
                <w:rFonts w:hint="eastAsia" w:ascii="宋体" w:hAnsi="宋体"/>
                <w:b w:val="0"/>
                <w:bCs/>
                <w:szCs w:val="21"/>
                <w:u w:val="single"/>
              </w:rPr>
              <w:t xml:space="preserve">  </w:t>
            </w:r>
            <w:r>
              <w:rPr>
                <w:rFonts w:hint="eastAsia" w:ascii="宋体" w:hAnsi="宋体"/>
                <w:szCs w:val="21"/>
              </w:rPr>
              <w:t>%。</w:t>
            </w:r>
          </w:p>
          <w:p w14:paraId="7966EE67">
            <w:pPr>
              <w:adjustRightInd w:val="0"/>
              <w:snapToGrid w:val="0"/>
              <w:spacing w:line="360" w:lineRule="auto"/>
              <w:rPr>
                <w:rFonts w:hint="eastAsia" w:ascii="宋体" w:hAnsi="宋体"/>
                <w:szCs w:val="21"/>
              </w:rPr>
            </w:pPr>
            <w:r>
              <w:rPr>
                <w:rFonts w:hint="eastAsia" w:ascii="宋体" w:hAnsi="宋体"/>
                <w:szCs w:val="21"/>
              </w:rPr>
              <w:t>3、</w:t>
            </w:r>
            <w:r>
              <w:rPr>
                <w:rFonts w:hint="eastAsia" w:ascii="宋体" w:hAnsi="宋体" w:cs="宋体"/>
              </w:rPr>
              <w:t>采购产品为《湖南省政府采购两型产品目录》（最新一批）</w:t>
            </w:r>
            <w:r>
              <w:rPr>
                <w:rFonts w:hint="eastAsia" w:ascii="宋体" w:hAnsi="宋体"/>
                <w:b w:val="0"/>
                <w:bCs/>
                <w:szCs w:val="21"/>
              </w:rPr>
              <w:t>内的，应给予</w:t>
            </w:r>
            <w:r>
              <w:rPr>
                <w:rFonts w:hint="eastAsia" w:ascii="宋体" w:hAnsi="宋体"/>
                <w:b w:val="0"/>
                <w:bCs/>
                <w:szCs w:val="21"/>
                <w:lang w:val="en-US" w:eastAsia="zh-CN"/>
              </w:rPr>
              <w:t>4%-8</w:t>
            </w:r>
            <w:r>
              <w:rPr>
                <w:rFonts w:hint="eastAsia" w:ascii="宋体" w:hAnsi="宋体"/>
                <w:b w:val="0"/>
                <w:bCs/>
                <w:szCs w:val="21"/>
              </w:rPr>
              <w:t>%的价格扣除，本项目具体扣除比例为</w:t>
            </w:r>
            <w:r>
              <w:rPr>
                <w:rFonts w:hint="eastAsia" w:ascii="宋体" w:hAnsi="宋体"/>
                <w:b w:val="0"/>
                <w:bCs/>
                <w:szCs w:val="21"/>
                <w:u w:val="single"/>
              </w:rPr>
              <w:t xml:space="preserve">  </w:t>
            </w:r>
            <w:r>
              <w:rPr>
                <w:rFonts w:hint="eastAsia" w:ascii="宋体" w:hAnsi="宋体"/>
                <w:b w:val="0"/>
                <w:bCs/>
                <w:szCs w:val="21"/>
                <w:u w:val="single"/>
                <w:lang w:val="en-US" w:eastAsia="zh-CN"/>
              </w:rPr>
              <w:t>/</w:t>
            </w:r>
            <w:r>
              <w:rPr>
                <w:rFonts w:hint="eastAsia" w:ascii="宋体" w:hAnsi="宋体"/>
                <w:b w:val="0"/>
                <w:bCs/>
                <w:szCs w:val="21"/>
                <w:u w:val="single"/>
              </w:rPr>
              <w:t xml:space="preserve"> </w:t>
            </w:r>
            <w:r>
              <w:rPr>
                <w:rFonts w:hint="eastAsia" w:ascii="宋体" w:hAnsi="宋体"/>
                <w:b w:val="0"/>
                <w:bCs/>
                <w:szCs w:val="21"/>
              </w:rPr>
              <w:t>％。</w:t>
            </w:r>
          </w:p>
          <w:p w14:paraId="7BA748E7">
            <w:pPr>
              <w:spacing w:line="360" w:lineRule="auto"/>
              <w:jc w:val="both"/>
              <w:rPr>
                <w:rFonts w:hint="eastAsia" w:ascii="宋体" w:hAnsi="宋体"/>
                <w:szCs w:val="21"/>
              </w:rPr>
            </w:pPr>
            <w:r>
              <w:rPr>
                <w:rFonts w:hint="eastAsia" w:ascii="宋体" w:hAnsi="宋体"/>
                <w:szCs w:val="21"/>
              </w:rPr>
              <w:t>4、</w:t>
            </w:r>
            <w:r>
              <w:rPr>
                <w:rFonts w:hint="eastAsia" w:ascii="宋体" w:hAnsi="宋体"/>
                <w:b/>
                <w:bCs/>
                <w:szCs w:val="21"/>
                <w:lang w:val="en-US" w:eastAsia="zh-CN"/>
              </w:rPr>
              <w:t>本项目</w:t>
            </w:r>
            <w:r>
              <w:rPr>
                <w:rFonts w:hint="eastAsia" w:ascii="宋体" w:hAnsi="宋体"/>
                <w:b/>
                <w:bCs/>
                <w:szCs w:val="21"/>
              </w:rPr>
              <w:t>专门面向中小企业采购</w:t>
            </w:r>
          </w:p>
        </w:tc>
      </w:tr>
      <w:tr w14:paraId="4845EB5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3" w:hRule="atLeast"/>
          <w:jc w:val="center"/>
        </w:trPr>
        <w:tc>
          <w:tcPr>
            <w:tcW w:w="9854" w:type="dxa"/>
            <w:gridSpan w:val="3"/>
            <w:vAlign w:val="center"/>
          </w:tcPr>
          <w:p w14:paraId="2FADA4C5">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textAlignment w:val="auto"/>
              <w:rPr>
                <w:rFonts w:hint="eastAsia" w:ascii="宋体" w:hAnsi="宋体"/>
                <w:b/>
                <w:szCs w:val="21"/>
              </w:rPr>
            </w:pPr>
            <w:r>
              <w:rPr>
                <w:rFonts w:hint="eastAsia" w:ascii="宋体" w:hAnsi="宋体"/>
                <w:b/>
                <w:szCs w:val="21"/>
              </w:rPr>
              <w:t>二、磋商文件</w:t>
            </w:r>
          </w:p>
        </w:tc>
      </w:tr>
      <w:tr w14:paraId="2B517D8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3" w:hRule="atLeast"/>
          <w:jc w:val="center"/>
        </w:trPr>
        <w:tc>
          <w:tcPr>
            <w:tcW w:w="1166" w:type="dxa"/>
            <w:vAlign w:val="center"/>
          </w:tcPr>
          <w:p w14:paraId="5864FBFD">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第二章第10.2款</w:t>
            </w:r>
          </w:p>
        </w:tc>
        <w:tc>
          <w:tcPr>
            <w:tcW w:w="1544" w:type="dxa"/>
            <w:vAlign w:val="center"/>
          </w:tcPr>
          <w:p w14:paraId="1793CCA9">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磋商文件的可能实质性变动内容</w:t>
            </w:r>
          </w:p>
        </w:tc>
        <w:tc>
          <w:tcPr>
            <w:tcW w:w="7144" w:type="dxa"/>
            <w:vAlign w:val="center"/>
          </w:tcPr>
          <w:p w14:paraId="3D66C60A">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left"/>
              <w:textAlignment w:val="auto"/>
              <w:rPr>
                <w:rFonts w:hint="default" w:ascii="宋体" w:hAnsi="宋体" w:eastAsia="宋体"/>
                <w:szCs w:val="21"/>
                <w:lang w:val="en-US" w:eastAsia="zh-CN"/>
              </w:rPr>
            </w:pPr>
            <w:r>
              <w:rPr>
                <w:rFonts w:hint="eastAsia" w:ascii="宋体" w:hAnsi="宋体"/>
                <w:szCs w:val="21"/>
                <w:lang w:val="en-US" w:eastAsia="zh-CN"/>
              </w:rPr>
              <w:t>无</w:t>
            </w:r>
          </w:p>
        </w:tc>
      </w:tr>
      <w:tr w14:paraId="0BEF252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05" w:hRule="atLeast"/>
          <w:jc w:val="center"/>
        </w:trPr>
        <w:tc>
          <w:tcPr>
            <w:tcW w:w="1166" w:type="dxa"/>
            <w:vAlign w:val="center"/>
          </w:tcPr>
          <w:p w14:paraId="4665C886">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第二章第11.1款</w:t>
            </w:r>
          </w:p>
        </w:tc>
        <w:tc>
          <w:tcPr>
            <w:tcW w:w="1544" w:type="dxa"/>
            <w:vAlign w:val="center"/>
          </w:tcPr>
          <w:p w14:paraId="4BC27F4C">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提供磋商</w:t>
            </w:r>
          </w:p>
          <w:p w14:paraId="42808B95">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文件期限</w:t>
            </w:r>
          </w:p>
        </w:tc>
        <w:tc>
          <w:tcPr>
            <w:tcW w:w="7144" w:type="dxa"/>
            <w:vAlign w:val="center"/>
          </w:tcPr>
          <w:p w14:paraId="367431C7">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left"/>
              <w:textAlignment w:val="auto"/>
              <w:rPr>
                <w:rFonts w:hint="eastAsia" w:ascii="宋体" w:hAnsi="宋体"/>
                <w:color w:val="FF0000"/>
                <w:szCs w:val="21"/>
              </w:rPr>
            </w:pPr>
            <w:r>
              <w:rPr>
                <w:rFonts w:hint="eastAsia" w:ascii="新宋体" w:hAnsi="新宋体" w:eastAsia="新宋体" w:cs="新宋体"/>
                <w:sz w:val="21"/>
                <w:szCs w:val="21"/>
                <w:highlight w:val="none"/>
                <w:u w:val="none"/>
                <w:lang w:eastAsia="zh-CN"/>
              </w:rPr>
              <w:t>2026年8月3日至2026年8月10日</w:t>
            </w:r>
            <w:r>
              <w:rPr>
                <w:rFonts w:hint="eastAsia" w:ascii="宋体" w:hAnsi="宋体"/>
                <w:color w:val="000000" w:themeColor="text1"/>
                <w:szCs w:val="21"/>
                <w:u w:val="none"/>
                <w14:textFill>
                  <w14:solidFill>
                    <w14:schemeClr w14:val="tx1"/>
                  </w14:solidFill>
                </w14:textFill>
              </w:rPr>
              <w:t>(北京时间)</w:t>
            </w:r>
          </w:p>
        </w:tc>
      </w:tr>
      <w:tr w14:paraId="2323261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05" w:hRule="atLeast"/>
          <w:jc w:val="center"/>
        </w:trPr>
        <w:tc>
          <w:tcPr>
            <w:tcW w:w="1166" w:type="dxa"/>
            <w:vAlign w:val="center"/>
          </w:tcPr>
          <w:p w14:paraId="53E8C4E5">
            <w:pPr>
              <w:snapToGrid w:val="0"/>
              <w:spacing w:before="62" w:after="62" w:line="240" w:lineRule="auto"/>
              <w:jc w:val="center"/>
              <w:rPr>
                <w:rFonts w:hint="eastAsia" w:ascii="宋体" w:hAnsi="宋体"/>
                <w:szCs w:val="21"/>
              </w:rPr>
            </w:pPr>
            <w:r>
              <w:rPr>
                <w:rFonts w:hint="eastAsia" w:ascii="新宋体" w:hAnsi="新宋体" w:eastAsia="新宋体" w:cs="新宋体"/>
                <w:spacing w:val="-12"/>
                <w:szCs w:val="21"/>
              </w:rPr>
              <w:t>第二章第11.2款</w:t>
            </w:r>
          </w:p>
        </w:tc>
        <w:tc>
          <w:tcPr>
            <w:tcW w:w="1544" w:type="dxa"/>
            <w:vAlign w:val="center"/>
          </w:tcPr>
          <w:p w14:paraId="4F12C1D2">
            <w:pPr>
              <w:snapToGrid w:val="0"/>
              <w:spacing w:before="62" w:after="62" w:line="240" w:lineRule="auto"/>
              <w:jc w:val="center"/>
              <w:rPr>
                <w:rFonts w:hint="eastAsia" w:ascii="宋体" w:hAnsi="宋体"/>
                <w:szCs w:val="21"/>
              </w:rPr>
            </w:pPr>
            <w:r>
              <w:rPr>
                <w:rFonts w:hint="eastAsia" w:ascii="新宋体" w:hAnsi="新宋体" w:eastAsia="新宋体" w:cs="新宋体"/>
                <w:szCs w:val="21"/>
              </w:rPr>
              <w:t>领取或购买磋商文件时应提供的资料</w:t>
            </w:r>
          </w:p>
        </w:tc>
        <w:tc>
          <w:tcPr>
            <w:tcW w:w="7144" w:type="dxa"/>
            <w:vAlign w:val="center"/>
          </w:tcPr>
          <w:p w14:paraId="27C9C933">
            <w:pPr>
              <w:widowControl/>
              <w:spacing w:line="240" w:lineRule="auto"/>
              <w:jc w:val="left"/>
              <w:rPr>
                <w:rFonts w:hint="eastAsia" w:ascii="宋体" w:hAnsi="宋体"/>
                <w:color w:val="FF0000"/>
                <w:szCs w:val="21"/>
                <w:lang w:eastAsia="zh-CN"/>
              </w:rPr>
            </w:pPr>
            <w:r>
              <w:rPr>
                <w:rFonts w:hint="eastAsia" w:ascii="新宋体" w:hAnsi="新宋体" w:eastAsia="新宋体" w:cs="新宋体"/>
                <w:szCs w:val="21"/>
              </w:rPr>
              <w:t>法定代表人身份证明（或授权委托书附有法人身份证明）及本人身份证原件、营业执照副本复印件</w:t>
            </w:r>
            <w:r>
              <w:rPr>
                <w:rFonts w:hint="eastAsia" w:ascii="宋体" w:hAnsi="宋体" w:cs="宋体"/>
                <w:szCs w:val="21"/>
              </w:rPr>
              <w:t>。</w:t>
            </w:r>
          </w:p>
        </w:tc>
      </w:tr>
      <w:tr w14:paraId="4D66B2B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37" w:hRule="atLeast"/>
          <w:jc w:val="center"/>
        </w:trPr>
        <w:tc>
          <w:tcPr>
            <w:tcW w:w="1166" w:type="dxa"/>
            <w:vMerge w:val="restart"/>
            <w:vAlign w:val="center"/>
          </w:tcPr>
          <w:p w14:paraId="5B5B3166">
            <w:pPr>
              <w:snapToGrid w:val="0"/>
              <w:spacing w:before="62" w:after="62" w:line="220" w:lineRule="atLeast"/>
              <w:jc w:val="center"/>
              <w:rPr>
                <w:rFonts w:hint="eastAsia" w:ascii="新宋体" w:hAnsi="新宋体" w:eastAsia="新宋体" w:cs="新宋体"/>
                <w:spacing w:val="-12"/>
                <w:szCs w:val="21"/>
              </w:rPr>
            </w:pPr>
            <w:r>
              <w:rPr>
                <w:rFonts w:hint="eastAsia" w:ascii="新宋体" w:hAnsi="新宋体" w:eastAsia="新宋体" w:cs="新宋体"/>
                <w:spacing w:val="-12"/>
                <w:szCs w:val="21"/>
              </w:rPr>
              <w:t>第二章第12.1款</w:t>
            </w:r>
          </w:p>
        </w:tc>
        <w:tc>
          <w:tcPr>
            <w:tcW w:w="1544" w:type="dxa"/>
            <w:vAlign w:val="center"/>
          </w:tcPr>
          <w:p w14:paraId="4EE956AE">
            <w:pPr>
              <w:snapToGrid w:val="0"/>
              <w:spacing w:before="62" w:after="62" w:line="220" w:lineRule="atLeast"/>
              <w:jc w:val="center"/>
              <w:rPr>
                <w:rFonts w:hint="eastAsia" w:ascii="新宋体" w:hAnsi="新宋体" w:eastAsia="新宋体" w:cs="新宋体"/>
                <w:color w:val="000000" w:themeColor="text1"/>
                <w:szCs w:val="21"/>
                <w14:textFill>
                  <w14:solidFill>
                    <w14:schemeClr w14:val="tx1"/>
                  </w14:solidFill>
                </w14:textFill>
              </w:rPr>
            </w:pPr>
            <w:r>
              <w:rPr>
                <w:rFonts w:hint="eastAsia" w:ascii="新宋体" w:hAnsi="新宋体" w:eastAsia="新宋体" w:cs="新宋体"/>
                <w:color w:val="000000" w:themeColor="text1"/>
                <w:szCs w:val="21"/>
                <w14:textFill>
                  <w14:solidFill>
                    <w14:schemeClr w14:val="tx1"/>
                  </w14:solidFill>
                </w14:textFill>
              </w:rPr>
              <w:t>响应文件的递交截止时间</w:t>
            </w:r>
          </w:p>
        </w:tc>
        <w:tc>
          <w:tcPr>
            <w:tcW w:w="7144" w:type="dxa"/>
            <w:shd w:val="clear" w:color="auto" w:fill="auto"/>
            <w:vAlign w:val="center"/>
          </w:tcPr>
          <w:p w14:paraId="2FF64973">
            <w:pPr>
              <w:keepLines w:val="0"/>
              <w:pageBreakBefore w:val="0"/>
              <w:kinsoku/>
              <w:wordWrap/>
              <w:overflowPunct/>
              <w:topLinePunct w:val="0"/>
              <w:autoSpaceDE/>
              <w:autoSpaceDN/>
              <w:bidi w:val="0"/>
              <w:snapToGrid w:val="0"/>
              <w:spacing w:line="400" w:lineRule="exact"/>
              <w:jc w:val="left"/>
              <w:textAlignment w:val="auto"/>
              <w:rPr>
                <w:rFonts w:hint="eastAsia" w:ascii="新宋体" w:hAnsi="新宋体" w:eastAsia="新宋体" w:cs="新宋体"/>
                <w:kern w:val="2"/>
                <w:sz w:val="21"/>
                <w:szCs w:val="21"/>
                <w:highlight w:val="none"/>
                <w:u w:val="none"/>
                <w:lang w:val="en-US" w:eastAsia="zh-CN" w:bidi="ar-SA"/>
              </w:rPr>
            </w:pPr>
            <w:r>
              <w:rPr>
                <w:rFonts w:hint="eastAsia" w:ascii="新宋体" w:hAnsi="新宋体" w:eastAsia="新宋体" w:cs="新宋体"/>
                <w:sz w:val="21"/>
                <w:szCs w:val="21"/>
                <w:highlight w:val="none"/>
                <w:u w:val="none"/>
                <w:lang w:eastAsia="zh-CN"/>
              </w:rPr>
              <w:t xml:space="preserve">2026年8月17日15时 00 分 </w:t>
            </w:r>
            <w:r>
              <w:rPr>
                <w:rFonts w:hint="eastAsia" w:ascii="新宋体" w:hAnsi="新宋体" w:eastAsia="新宋体" w:cs="新宋体"/>
                <w:sz w:val="21"/>
                <w:szCs w:val="21"/>
                <w:highlight w:val="none"/>
                <w:u w:val="none"/>
              </w:rPr>
              <w:t>(北京时间)</w:t>
            </w:r>
          </w:p>
        </w:tc>
      </w:tr>
      <w:tr w14:paraId="562C962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05" w:hRule="atLeast"/>
          <w:jc w:val="center"/>
        </w:trPr>
        <w:tc>
          <w:tcPr>
            <w:tcW w:w="1166" w:type="dxa"/>
            <w:vMerge w:val="continue"/>
            <w:vAlign w:val="center"/>
          </w:tcPr>
          <w:p w14:paraId="30AEC746">
            <w:pPr>
              <w:snapToGrid w:val="0"/>
              <w:spacing w:before="62" w:after="62" w:line="220" w:lineRule="atLeast"/>
              <w:jc w:val="center"/>
              <w:rPr>
                <w:rFonts w:hint="eastAsia" w:ascii="新宋体" w:hAnsi="新宋体" w:eastAsia="新宋体" w:cs="新宋体"/>
                <w:spacing w:val="-12"/>
                <w:szCs w:val="21"/>
              </w:rPr>
            </w:pPr>
          </w:p>
        </w:tc>
        <w:tc>
          <w:tcPr>
            <w:tcW w:w="1544" w:type="dxa"/>
            <w:vAlign w:val="center"/>
          </w:tcPr>
          <w:p w14:paraId="717F5334">
            <w:pPr>
              <w:snapToGrid w:val="0"/>
              <w:spacing w:before="62" w:after="62" w:line="220" w:lineRule="atLeast"/>
              <w:jc w:val="center"/>
              <w:rPr>
                <w:rFonts w:hint="eastAsia" w:ascii="新宋体" w:hAnsi="新宋体" w:eastAsia="新宋体" w:cs="新宋体"/>
                <w:szCs w:val="21"/>
              </w:rPr>
            </w:pPr>
            <w:r>
              <w:rPr>
                <w:rFonts w:hint="eastAsia" w:ascii="新宋体" w:hAnsi="新宋体" w:eastAsia="新宋体" w:cs="新宋体"/>
                <w:szCs w:val="21"/>
              </w:rPr>
              <w:t>响应文件的递交地点及开标地点</w:t>
            </w:r>
          </w:p>
        </w:tc>
        <w:tc>
          <w:tcPr>
            <w:tcW w:w="7144" w:type="dxa"/>
            <w:shd w:val="clear" w:color="auto" w:fill="auto"/>
            <w:vAlign w:val="center"/>
          </w:tcPr>
          <w:p w14:paraId="4EFF0306">
            <w:pPr>
              <w:keepLines w:val="0"/>
              <w:pageBreakBefore w:val="0"/>
              <w:kinsoku/>
              <w:wordWrap/>
              <w:overflowPunct/>
              <w:topLinePunct w:val="0"/>
              <w:autoSpaceDE/>
              <w:autoSpaceDN/>
              <w:bidi w:val="0"/>
              <w:snapToGrid w:val="0"/>
              <w:spacing w:line="400" w:lineRule="exact"/>
              <w:textAlignment w:val="auto"/>
              <w:rPr>
                <w:rFonts w:hint="eastAsia" w:ascii="新宋体" w:hAnsi="新宋体" w:eastAsia="新宋体" w:cs="新宋体"/>
                <w:kern w:val="2"/>
                <w:sz w:val="21"/>
                <w:szCs w:val="21"/>
                <w:lang w:val="en-US" w:eastAsia="zh-CN" w:bidi="ar-SA"/>
              </w:rPr>
            </w:pPr>
            <w:r>
              <w:rPr>
                <w:rFonts w:hint="eastAsia" w:ascii="新宋体" w:hAnsi="新宋体" w:eastAsia="新宋体" w:cs="新宋体"/>
                <w:color w:val="000000"/>
                <w:sz w:val="21"/>
                <w:szCs w:val="21"/>
                <w:lang w:eastAsia="zh-CN"/>
              </w:rPr>
              <w:t>湖南中泰项目管理有限公司</w:t>
            </w:r>
            <w:r>
              <w:rPr>
                <w:rFonts w:hint="eastAsia" w:ascii="新宋体" w:hAnsi="新宋体" w:eastAsia="新宋体" w:cs="新宋体"/>
                <w:color w:val="000000"/>
                <w:sz w:val="21"/>
                <w:szCs w:val="21"/>
              </w:rPr>
              <w:t>（</w:t>
            </w:r>
            <w:r>
              <w:rPr>
                <w:rFonts w:hint="eastAsia" w:ascii="新宋体" w:hAnsi="新宋体" w:eastAsia="新宋体" w:cs="新宋体"/>
                <w:color w:val="000000"/>
                <w:sz w:val="21"/>
                <w:szCs w:val="21"/>
                <w:lang w:eastAsia="zh-CN"/>
              </w:rPr>
              <w:t>临湘市永昌东路48号5楼</w:t>
            </w:r>
            <w:r>
              <w:rPr>
                <w:rFonts w:hint="eastAsia" w:ascii="新宋体" w:hAnsi="新宋体" w:eastAsia="新宋体" w:cs="新宋体"/>
                <w:color w:val="000000"/>
                <w:sz w:val="21"/>
                <w:szCs w:val="21"/>
              </w:rPr>
              <w:t>）</w:t>
            </w:r>
          </w:p>
        </w:tc>
      </w:tr>
      <w:tr w14:paraId="685F612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3" w:hRule="atLeast"/>
          <w:jc w:val="center"/>
        </w:trPr>
        <w:tc>
          <w:tcPr>
            <w:tcW w:w="9854" w:type="dxa"/>
            <w:gridSpan w:val="3"/>
            <w:vAlign w:val="center"/>
          </w:tcPr>
          <w:p w14:paraId="539A3D1B">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textAlignment w:val="auto"/>
              <w:rPr>
                <w:rFonts w:hint="eastAsia" w:ascii="宋体" w:hAnsi="宋体"/>
                <w:szCs w:val="21"/>
              </w:rPr>
            </w:pPr>
            <w:r>
              <w:rPr>
                <w:rFonts w:hint="eastAsia" w:ascii="宋体" w:hAnsi="宋体"/>
                <w:b/>
                <w:szCs w:val="21"/>
              </w:rPr>
              <w:t>三、响应文件的编写</w:t>
            </w:r>
          </w:p>
        </w:tc>
      </w:tr>
      <w:tr w14:paraId="31A1622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40" w:hRule="atLeast"/>
          <w:jc w:val="center"/>
        </w:trPr>
        <w:tc>
          <w:tcPr>
            <w:tcW w:w="1166" w:type="dxa"/>
            <w:vAlign w:val="center"/>
          </w:tcPr>
          <w:p w14:paraId="0EC23360">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第二章第16.4款</w:t>
            </w:r>
          </w:p>
        </w:tc>
        <w:tc>
          <w:tcPr>
            <w:tcW w:w="1544" w:type="dxa"/>
            <w:vAlign w:val="center"/>
          </w:tcPr>
          <w:p w14:paraId="61FBAD74">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采购项</w:t>
            </w:r>
          </w:p>
          <w:p w14:paraId="0FE4A869">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目预算</w:t>
            </w:r>
          </w:p>
        </w:tc>
        <w:tc>
          <w:tcPr>
            <w:tcW w:w="7144" w:type="dxa"/>
            <w:vAlign w:val="center"/>
          </w:tcPr>
          <w:p w14:paraId="4715369C">
            <w:pPr>
              <w:adjustRightInd w:val="0"/>
              <w:snapToGrid w:val="0"/>
              <w:spacing w:before="156" w:beforeLines="50" w:line="240" w:lineRule="auto"/>
              <w:rPr>
                <w:rFonts w:hint="eastAsia" w:ascii="宋体" w:hAnsi="宋体" w:eastAsia="宋体"/>
                <w:szCs w:val="21"/>
                <w:lang w:eastAsia="zh-CN"/>
              </w:rPr>
            </w:pPr>
            <w:r>
              <w:rPr>
                <w:rFonts w:hint="eastAsia" w:ascii="宋体" w:hAnsi="宋体"/>
                <w:b/>
                <w:bCs/>
                <w:szCs w:val="21"/>
                <w:u w:val="none"/>
              </w:rPr>
              <w:t>人民币</w:t>
            </w:r>
            <w:r>
              <w:rPr>
                <w:rFonts w:hint="eastAsia" w:ascii="宋体" w:hAnsi="宋体"/>
                <w:b/>
                <w:bCs/>
                <w:szCs w:val="21"/>
                <w:u w:val="none"/>
                <w:lang w:val="en-US" w:eastAsia="zh-CN"/>
              </w:rPr>
              <w:t xml:space="preserve">  3364042.00元</w:t>
            </w:r>
          </w:p>
        </w:tc>
      </w:tr>
      <w:tr w14:paraId="336C8C2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 w:hRule="atLeast"/>
          <w:jc w:val="center"/>
        </w:trPr>
        <w:tc>
          <w:tcPr>
            <w:tcW w:w="1166" w:type="dxa"/>
            <w:vAlign w:val="center"/>
          </w:tcPr>
          <w:p w14:paraId="6D3A3CE7">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第二章第17.3款</w:t>
            </w:r>
          </w:p>
        </w:tc>
        <w:tc>
          <w:tcPr>
            <w:tcW w:w="1544" w:type="dxa"/>
            <w:vAlign w:val="center"/>
          </w:tcPr>
          <w:p w14:paraId="39167A8E">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rPr>
            </w:pPr>
            <w:r>
              <w:rPr>
                <w:rFonts w:hint="eastAsia" w:ascii="宋体" w:hAnsi="宋体"/>
              </w:rPr>
              <w:t>非制造商</w:t>
            </w:r>
          </w:p>
          <w:p w14:paraId="26575D32">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szCs w:val="21"/>
              </w:rPr>
            </w:pPr>
            <w:r>
              <w:rPr>
                <w:rFonts w:hint="eastAsia" w:ascii="宋体" w:hAnsi="宋体"/>
              </w:rPr>
              <w:t>的证明文件</w:t>
            </w:r>
          </w:p>
        </w:tc>
        <w:tc>
          <w:tcPr>
            <w:tcW w:w="7144" w:type="dxa"/>
            <w:vAlign w:val="center"/>
          </w:tcPr>
          <w:p w14:paraId="10CD7DAC">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textAlignment w:val="auto"/>
              <w:rPr>
                <w:rFonts w:hint="eastAsia" w:ascii="宋体" w:hAnsi="宋体"/>
                <w:szCs w:val="21"/>
              </w:rPr>
            </w:pPr>
            <w:r>
              <w:rPr>
                <w:rFonts w:hint="eastAsia" w:ascii="宋体" w:hAnsi="宋体" w:cs="宋体"/>
                <w:szCs w:val="21"/>
              </w:rPr>
              <w:t>■</w:t>
            </w:r>
            <w:r>
              <w:rPr>
                <w:rFonts w:hint="eastAsia" w:ascii="宋体" w:hAnsi="宋体"/>
                <w:szCs w:val="21"/>
              </w:rPr>
              <w:t>不要求提供</w:t>
            </w:r>
          </w:p>
          <w:p w14:paraId="5D730C47">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textAlignment w:val="auto"/>
              <w:rPr>
                <w:rFonts w:hint="eastAsia" w:ascii="宋体" w:hAnsi="宋体"/>
                <w:szCs w:val="21"/>
              </w:rPr>
            </w:pPr>
            <w:r>
              <w:rPr>
                <w:rFonts w:hint="eastAsia" w:ascii="宋体" w:hAnsi="宋体"/>
                <w:szCs w:val="21"/>
              </w:rPr>
              <w:t>□ 要求提供：（证明文件复印件须加盖供应商单位公章，否则视为无效响应。）</w:t>
            </w:r>
          </w:p>
          <w:p w14:paraId="3762E5E3">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textAlignment w:val="auto"/>
              <w:rPr>
                <w:rFonts w:hint="eastAsia" w:ascii="宋体" w:hAnsi="宋体"/>
                <w:szCs w:val="21"/>
              </w:rPr>
            </w:pPr>
            <w:r>
              <w:rPr>
                <w:rFonts w:hint="eastAsia" w:ascii="宋体" w:hAnsi="宋体"/>
                <w:szCs w:val="21"/>
              </w:rPr>
              <w:t>经销、或代理投标货物、或为投标货物提供售后服务的证明文件。</w:t>
            </w:r>
          </w:p>
        </w:tc>
      </w:tr>
      <w:tr w14:paraId="450517F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 w:hRule="atLeast"/>
          <w:jc w:val="center"/>
        </w:trPr>
        <w:tc>
          <w:tcPr>
            <w:tcW w:w="1166" w:type="dxa"/>
            <w:vAlign w:val="center"/>
          </w:tcPr>
          <w:p w14:paraId="40812420">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第二章第18.1款</w:t>
            </w:r>
          </w:p>
        </w:tc>
        <w:tc>
          <w:tcPr>
            <w:tcW w:w="1544" w:type="dxa"/>
            <w:vAlign w:val="center"/>
          </w:tcPr>
          <w:p w14:paraId="2AC6307D">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rPr>
            </w:pPr>
            <w:r>
              <w:rPr>
                <w:rFonts w:hint="eastAsia" w:ascii="宋体" w:hAnsi="宋体"/>
                <w:szCs w:val="21"/>
              </w:rPr>
              <w:t>样品提供及样品提交的时间、地点</w:t>
            </w:r>
          </w:p>
        </w:tc>
        <w:tc>
          <w:tcPr>
            <w:tcW w:w="7144" w:type="dxa"/>
            <w:vAlign w:val="center"/>
          </w:tcPr>
          <w:p w14:paraId="1534556B">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textAlignment w:val="auto"/>
              <w:rPr>
                <w:rFonts w:hint="eastAsia" w:ascii="宋体" w:hAnsi="宋体"/>
                <w:szCs w:val="21"/>
              </w:rPr>
            </w:pPr>
            <w:r>
              <w:rPr>
                <w:rFonts w:hint="eastAsia" w:ascii="宋体" w:hAnsi="宋体" w:cs="宋体"/>
                <w:szCs w:val="21"/>
              </w:rPr>
              <w:t>■</w:t>
            </w:r>
            <w:r>
              <w:rPr>
                <w:rFonts w:hint="eastAsia" w:ascii="宋体" w:hAnsi="宋体"/>
                <w:szCs w:val="21"/>
              </w:rPr>
              <w:t xml:space="preserve"> 不要求提供</w:t>
            </w:r>
          </w:p>
          <w:p w14:paraId="57400BAB">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textAlignment w:val="auto"/>
              <w:rPr>
                <w:rFonts w:hint="eastAsia" w:ascii="宋体" w:hAnsi="宋体"/>
                <w:szCs w:val="21"/>
              </w:rPr>
            </w:pPr>
            <w:r>
              <w:rPr>
                <w:rFonts w:hint="eastAsia" w:ascii="宋体" w:hAnsi="宋体"/>
                <w:szCs w:val="21"/>
              </w:rPr>
              <w:t>□ 要求提供，提交的样品:</w:t>
            </w:r>
            <w:r>
              <w:rPr>
                <w:rFonts w:hint="eastAsia" w:ascii="宋体" w:hAnsi="宋体"/>
                <w:szCs w:val="21"/>
                <w:u w:val="single"/>
              </w:rPr>
              <w:t xml:space="preserve">       </w:t>
            </w:r>
            <w:r>
              <w:rPr>
                <w:rFonts w:hint="eastAsia" w:ascii="宋体" w:hAnsi="宋体"/>
                <w:szCs w:val="21"/>
              </w:rPr>
              <w:t>,提交的时间：</w:t>
            </w:r>
            <w:r>
              <w:rPr>
                <w:rFonts w:hint="eastAsia" w:ascii="宋体" w:hAnsi="宋体"/>
                <w:szCs w:val="21"/>
                <w:u w:val="single"/>
              </w:rPr>
              <w:t xml:space="preserve">           </w:t>
            </w:r>
            <w:r>
              <w:rPr>
                <w:rFonts w:hint="eastAsia" w:ascii="宋体" w:hAnsi="宋体"/>
                <w:szCs w:val="21"/>
              </w:rPr>
              <w:t xml:space="preserve"> 、地点:</w:t>
            </w:r>
            <w:r>
              <w:rPr>
                <w:rFonts w:hint="eastAsia" w:ascii="宋体" w:hAnsi="宋体"/>
                <w:szCs w:val="21"/>
                <w:u w:val="single"/>
              </w:rPr>
              <w:t xml:space="preserve">               </w:t>
            </w:r>
            <w:r>
              <w:rPr>
                <w:rFonts w:hint="eastAsia" w:ascii="宋体" w:hAnsi="宋体"/>
                <w:szCs w:val="21"/>
              </w:rPr>
              <w:t xml:space="preserve"> 。</w:t>
            </w:r>
          </w:p>
        </w:tc>
      </w:tr>
      <w:tr w14:paraId="05DBFB9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013" w:hRule="atLeast"/>
          <w:jc w:val="center"/>
        </w:trPr>
        <w:tc>
          <w:tcPr>
            <w:tcW w:w="1166" w:type="dxa"/>
            <w:vAlign w:val="center"/>
          </w:tcPr>
          <w:p w14:paraId="24A8C064">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第二章第19.1款</w:t>
            </w:r>
          </w:p>
        </w:tc>
        <w:tc>
          <w:tcPr>
            <w:tcW w:w="1544" w:type="dxa"/>
            <w:vAlign w:val="center"/>
          </w:tcPr>
          <w:p w14:paraId="36DA76BB">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磋商保证金</w:t>
            </w:r>
          </w:p>
        </w:tc>
        <w:tc>
          <w:tcPr>
            <w:tcW w:w="7144" w:type="dxa"/>
            <w:vAlign w:val="center"/>
          </w:tcPr>
          <w:p w14:paraId="1030AB5F">
            <w:pPr>
              <w:keepNext w:val="0"/>
              <w:keepLines w:val="0"/>
              <w:pageBreakBefore w:val="0"/>
              <w:widowControl w:val="0"/>
              <w:kinsoku/>
              <w:wordWrap/>
              <w:overflowPunct/>
              <w:topLinePunct w:val="0"/>
              <w:autoSpaceDE/>
              <w:autoSpaceDN/>
              <w:bidi w:val="0"/>
              <w:spacing w:before="32" w:beforeLines="10" w:after="32" w:afterLines="10" w:line="264" w:lineRule="auto"/>
              <w:ind w:left="21" w:leftChars="10" w:right="21" w:rightChars="10" w:firstLine="0" w:firstLineChars="0"/>
              <w:textAlignment w:val="auto"/>
              <w:rPr>
                <w:rFonts w:hint="eastAsia" w:ascii="宋体" w:hAnsi="宋体"/>
                <w:szCs w:val="21"/>
              </w:rPr>
            </w:pPr>
            <w:r>
              <w:rPr>
                <w:rFonts w:hint="eastAsia" w:ascii="宋体" w:hAnsi="宋体" w:cs="宋体"/>
                <w:szCs w:val="21"/>
              </w:rPr>
              <w:t>■</w:t>
            </w:r>
            <w:r>
              <w:rPr>
                <w:rFonts w:hint="eastAsia" w:ascii="宋体" w:hAnsi="宋体"/>
                <w:szCs w:val="21"/>
              </w:rPr>
              <w:t>不要求提供</w:t>
            </w:r>
          </w:p>
          <w:p w14:paraId="0ED29E17">
            <w:pPr>
              <w:keepNext w:val="0"/>
              <w:keepLines w:val="0"/>
              <w:pageBreakBefore w:val="0"/>
              <w:widowControl w:val="0"/>
              <w:kinsoku/>
              <w:wordWrap/>
              <w:overflowPunct/>
              <w:topLinePunct w:val="0"/>
              <w:autoSpaceDE/>
              <w:autoSpaceDN/>
              <w:bidi w:val="0"/>
              <w:spacing w:before="32" w:beforeLines="10" w:after="32" w:afterLines="10" w:line="264" w:lineRule="auto"/>
              <w:ind w:left="21" w:leftChars="10" w:right="21" w:rightChars="10" w:firstLine="0" w:firstLineChars="0"/>
              <w:textAlignment w:val="auto"/>
              <w:rPr>
                <w:rFonts w:hint="eastAsia" w:ascii="宋体" w:hAnsi="宋体"/>
                <w:szCs w:val="21"/>
              </w:rPr>
            </w:pPr>
            <w:r>
              <w:rPr>
                <w:rFonts w:hint="eastAsia" w:ascii="宋体" w:hAnsi="宋体"/>
                <w:szCs w:val="21"/>
              </w:rPr>
              <w:t xml:space="preserve">□ 要求提供： </w:t>
            </w:r>
          </w:p>
        </w:tc>
      </w:tr>
      <w:tr w14:paraId="22E94FF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0" w:hRule="atLeast"/>
          <w:jc w:val="center"/>
        </w:trPr>
        <w:tc>
          <w:tcPr>
            <w:tcW w:w="1166" w:type="dxa"/>
            <w:vAlign w:val="center"/>
          </w:tcPr>
          <w:p w14:paraId="276C4B82">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第二章第20.1款</w:t>
            </w:r>
          </w:p>
        </w:tc>
        <w:tc>
          <w:tcPr>
            <w:tcW w:w="1544" w:type="dxa"/>
            <w:vAlign w:val="center"/>
          </w:tcPr>
          <w:p w14:paraId="71A5F16B">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bCs/>
                <w:szCs w:val="21"/>
              </w:rPr>
            </w:pPr>
            <w:r>
              <w:rPr>
                <w:rFonts w:hint="eastAsia" w:ascii="宋体" w:hAnsi="宋体"/>
                <w:bCs/>
                <w:szCs w:val="21"/>
              </w:rPr>
              <w:t>响应文件</w:t>
            </w:r>
          </w:p>
          <w:p w14:paraId="50F79E38">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bCs/>
                <w:szCs w:val="21"/>
              </w:rPr>
            </w:pPr>
            <w:r>
              <w:rPr>
                <w:rFonts w:hint="eastAsia" w:ascii="宋体" w:hAnsi="宋体"/>
                <w:bCs/>
                <w:szCs w:val="21"/>
              </w:rPr>
              <w:t>有效期</w:t>
            </w:r>
          </w:p>
        </w:tc>
        <w:tc>
          <w:tcPr>
            <w:tcW w:w="7144" w:type="dxa"/>
            <w:vAlign w:val="center"/>
          </w:tcPr>
          <w:p w14:paraId="2F6E604F">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textAlignment w:val="auto"/>
              <w:rPr>
                <w:rFonts w:hint="eastAsia" w:ascii="宋体" w:hAnsi="宋体"/>
                <w:bCs/>
                <w:szCs w:val="21"/>
              </w:rPr>
            </w:pPr>
            <w:r>
              <w:rPr>
                <w:rFonts w:hint="eastAsia" w:ascii="宋体" w:hAnsi="宋体"/>
                <w:szCs w:val="21"/>
                <w:u w:val="single"/>
              </w:rPr>
              <w:t xml:space="preserve"> 90 </w:t>
            </w:r>
            <w:r>
              <w:rPr>
                <w:rFonts w:hint="eastAsia" w:ascii="宋体" w:hAnsi="宋体"/>
                <w:szCs w:val="21"/>
              </w:rPr>
              <w:t>日（日历日）</w:t>
            </w:r>
          </w:p>
        </w:tc>
      </w:tr>
      <w:tr w14:paraId="41DCA74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0" w:hRule="atLeast"/>
          <w:jc w:val="center"/>
        </w:trPr>
        <w:tc>
          <w:tcPr>
            <w:tcW w:w="1166" w:type="dxa"/>
            <w:vAlign w:val="center"/>
          </w:tcPr>
          <w:p w14:paraId="37217DE9">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第二章第21.1款</w:t>
            </w:r>
          </w:p>
        </w:tc>
        <w:tc>
          <w:tcPr>
            <w:tcW w:w="1544" w:type="dxa"/>
            <w:vAlign w:val="center"/>
          </w:tcPr>
          <w:p w14:paraId="2252D3A3">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szCs w:val="21"/>
              </w:rPr>
            </w:pPr>
            <w:r>
              <w:rPr>
                <w:rFonts w:hint="eastAsia" w:ascii="宋体" w:hAnsi="宋体"/>
                <w:bCs/>
                <w:szCs w:val="21"/>
              </w:rPr>
              <w:t>响应</w:t>
            </w:r>
            <w:r>
              <w:rPr>
                <w:rFonts w:hint="eastAsia" w:ascii="宋体" w:hAnsi="宋体"/>
                <w:szCs w:val="21"/>
              </w:rPr>
              <w:t>文</w:t>
            </w:r>
          </w:p>
          <w:p w14:paraId="239897B4">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件份数</w:t>
            </w:r>
          </w:p>
        </w:tc>
        <w:tc>
          <w:tcPr>
            <w:tcW w:w="7144" w:type="dxa"/>
            <w:vAlign w:val="center"/>
          </w:tcPr>
          <w:p w14:paraId="1F6750A2">
            <w:pPr>
              <w:keepNext w:val="0"/>
              <w:keepLines w:val="0"/>
              <w:pageBreakBefore w:val="0"/>
              <w:widowControl w:val="0"/>
              <w:kinsoku/>
              <w:wordWrap/>
              <w:overflowPunct/>
              <w:topLinePunct w:val="0"/>
              <w:autoSpaceDE/>
              <w:autoSpaceDN/>
              <w:bidi w:val="0"/>
              <w:adjustRightInd w:val="0"/>
              <w:snapToGrid w:val="0"/>
              <w:spacing w:before="32" w:beforeLines="10" w:after="32" w:afterLines="10" w:line="360" w:lineRule="auto"/>
              <w:ind w:left="21" w:leftChars="10" w:right="21" w:rightChars="10" w:firstLine="0" w:firstLineChars="0"/>
              <w:textAlignment w:val="auto"/>
              <w:rPr>
                <w:rFonts w:hint="eastAsia" w:ascii="宋体" w:hAnsi="宋体"/>
                <w:szCs w:val="21"/>
                <w:u w:val="single"/>
              </w:rPr>
            </w:pPr>
            <w:r>
              <w:rPr>
                <w:rFonts w:hint="eastAsia" w:ascii="新宋体" w:hAnsi="新宋体" w:eastAsia="新宋体" w:cs="新宋体"/>
                <w:sz w:val="21"/>
                <w:szCs w:val="21"/>
              </w:rPr>
              <w:t>正本壹份,副本</w:t>
            </w:r>
            <w:r>
              <w:rPr>
                <w:rFonts w:hint="eastAsia" w:ascii="新宋体" w:hAnsi="新宋体" w:eastAsia="新宋体" w:cs="新宋体"/>
                <w:sz w:val="21"/>
                <w:szCs w:val="21"/>
                <w:lang w:val="en-US" w:eastAsia="zh-CN"/>
              </w:rPr>
              <w:t>贰</w:t>
            </w:r>
            <w:r>
              <w:rPr>
                <w:rFonts w:hint="eastAsia" w:ascii="新宋体" w:hAnsi="新宋体" w:eastAsia="新宋体" w:cs="新宋体"/>
                <w:sz w:val="21"/>
                <w:szCs w:val="21"/>
              </w:rPr>
              <w:t>份，采用胶装方式装订，电子文档1份</w:t>
            </w:r>
            <w:r>
              <w:rPr>
                <w:rFonts w:hint="eastAsia" w:ascii="宋体" w:hAnsi="宋体" w:eastAsia="宋体" w:cs="宋体"/>
                <w:szCs w:val="21"/>
                <w:lang w:eastAsia="zh-CN"/>
              </w:rPr>
              <w:t>（</w:t>
            </w:r>
            <w:r>
              <w:rPr>
                <w:rFonts w:hint="eastAsia" w:ascii="宋体" w:hAnsi="宋体"/>
                <w:szCs w:val="21"/>
              </w:rPr>
              <w:t>U盘随响应文件同时密封递交</w:t>
            </w:r>
            <w:r>
              <w:rPr>
                <w:rFonts w:hint="eastAsia" w:ascii="宋体" w:hAnsi="宋体"/>
                <w:szCs w:val="21"/>
                <w:lang w:eastAsia="zh-CN"/>
              </w:rPr>
              <w:t>）。</w:t>
            </w:r>
          </w:p>
        </w:tc>
      </w:tr>
      <w:tr w14:paraId="2C918BC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3" w:hRule="atLeast"/>
          <w:jc w:val="center"/>
        </w:trPr>
        <w:tc>
          <w:tcPr>
            <w:tcW w:w="9854" w:type="dxa"/>
            <w:gridSpan w:val="3"/>
            <w:vAlign w:val="center"/>
          </w:tcPr>
          <w:p w14:paraId="31319610">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textAlignment w:val="auto"/>
              <w:rPr>
                <w:rFonts w:hint="eastAsia" w:ascii="宋体" w:hAnsi="宋体"/>
                <w:b/>
                <w:bCs/>
                <w:szCs w:val="21"/>
              </w:rPr>
            </w:pPr>
            <w:r>
              <w:rPr>
                <w:rFonts w:hint="eastAsia" w:ascii="宋体" w:hAnsi="宋体"/>
                <w:b/>
                <w:szCs w:val="21"/>
              </w:rPr>
              <w:t>四、响应文件的递交</w:t>
            </w:r>
          </w:p>
        </w:tc>
      </w:tr>
      <w:tr w14:paraId="5ACE565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8" w:hRule="atLeast"/>
          <w:jc w:val="center"/>
        </w:trPr>
        <w:tc>
          <w:tcPr>
            <w:tcW w:w="1166" w:type="dxa"/>
            <w:vAlign w:val="center"/>
          </w:tcPr>
          <w:p w14:paraId="7A74F7F3">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第二章第22.2款</w:t>
            </w:r>
          </w:p>
        </w:tc>
        <w:tc>
          <w:tcPr>
            <w:tcW w:w="1544" w:type="dxa"/>
            <w:vAlign w:val="center"/>
          </w:tcPr>
          <w:p w14:paraId="225F480A">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封套上应载</w:t>
            </w:r>
          </w:p>
          <w:p w14:paraId="0DCDD902">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明的信息</w:t>
            </w:r>
          </w:p>
        </w:tc>
        <w:tc>
          <w:tcPr>
            <w:tcW w:w="7144" w:type="dxa"/>
            <w:vAlign w:val="center"/>
          </w:tcPr>
          <w:p w14:paraId="0676B956">
            <w:pPr>
              <w:keepNext w:val="0"/>
              <w:keepLines w:val="0"/>
              <w:pageBreakBefore w:val="0"/>
              <w:widowControl w:val="0"/>
              <w:kinsoku/>
              <w:wordWrap/>
              <w:overflowPunct/>
              <w:topLinePunct w:val="0"/>
              <w:autoSpaceDE/>
              <w:autoSpaceDN/>
              <w:bidi w:val="0"/>
              <w:spacing w:before="32" w:beforeLines="10" w:after="32" w:afterLines="10" w:line="264" w:lineRule="auto"/>
              <w:ind w:right="21" w:rightChars="10"/>
              <w:textAlignment w:val="auto"/>
              <w:rPr>
                <w:rFonts w:hint="eastAsia" w:ascii="宋体" w:hAnsi="宋体"/>
                <w:szCs w:val="21"/>
              </w:rPr>
            </w:pP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rPr>
              <w:t>采购项目响应文件</w:t>
            </w:r>
          </w:p>
          <w:p w14:paraId="502944C8">
            <w:pPr>
              <w:keepNext w:val="0"/>
              <w:keepLines w:val="0"/>
              <w:pageBreakBefore w:val="0"/>
              <w:widowControl w:val="0"/>
              <w:kinsoku/>
              <w:wordWrap/>
              <w:overflowPunct/>
              <w:topLinePunct w:val="0"/>
              <w:autoSpaceDE/>
              <w:autoSpaceDN/>
              <w:bidi w:val="0"/>
              <w:spacing w:before="32" w:beforeLines="10" w:after="32" w:afterLines="10" w:line="264" w:lineRule="auto"/>
              <w:ind w:left="21" w:leftChars="10" w:right="21" w:rightChars="10" w:firstLine="0" w:firstLineChars="0"/>
              <w:textAlignment w:val="auto"/>
              <w:rPr>
                <w:rFonts w:hint="eastAsia" w:ascii="宋体" w:hAnsi="宋体"/>
                <w:szCs w:val="21"/>
              </w:rPr>
            </w:pPr>
            <w:r>
              <w:rPr>
                <w:rFonts w:hint="eastAsia" w:ascii="宋体" w:hAnsi="宋体"/>
                <w:szCs w:val="21"/>
              </w:rPr>
              <w:t>政府采购编号：</w:t>
            </w:r>
            <w:r>
              <w:rPr>
                <w:rFonts w:hint="eastAsia" w:ascii="宋体" w:hAnsi="宋体"/>
                <w:sz w:val="20"/>
                <w:szCs w:val="20"/>
                <w:u w:val="single"/>
              </w:rPr>
              <w:t xml:space="preserve"> </w:t>
            </w:r>
            <w:r>
              <w:rPr>
                <w:rFonts w:hint="eastAsia" w:ascii="宋体" w:hAnsi="宋体"/>
                <w:sz w:val="20"/>
                <w:szCs w:val="20"/>
                <w:u w:val="single"/>
                <w:lang w:val="en-US" w:eastAsia="zh-CN"/>
              </w:rPr>
              <w:t xml:space="preserve">                    </w:t>
            </w:r>
            <w:r>
              <w:rPr>
                <w:rFonts w:hint="eastAsia" w:ascii="宋体" w:hAnsi="宋体"/>
                <w:szCs w:val="21"/>
              </w:rPr>
              <w:t xml:space="preserve">   </w:t>
            </w:r>
          </w:p>
          <w:p w14:paraId="4D64A115">
            <w:pPr>
              <w:keepNext w:val="0"/>
              <w:keepLines w:val="0"/>
              <w:pageBreakBefore w:val="0"/>
              <w:widowControl w:val="0"/>
              <w:kinsoku/>
              <w:wordWrap/>
              <w:overflowPunct/>
              <w:topLinePunct w:val="0"/>
              <w:autoSpaceDE/>
              <w:autoSpaceDN/>
              <w:bidi w:val="0"/>
              <w:spacing w:before="32" w:beforeLines="10" w:after="32" w:afterLines="10" w:line="264" w:lineRule="auto"/>
              <w:ind w:left="21" w:leftChars="10" w:right="21" w:rightChars="10" w:firstLine="0" w:firstLineChars="0"/>
              <w:textAlignment w:val="auto"/>
              <w:rPr>
                <w:rFonts w:hint="default" w:ascii="宋体" w:hAnsi="宋体" w:eastAsia="宋体"/>
                <w:szCs w:val="21"/>
                <w:lang w:val="en-US" w:eastAsia="zh-CN"/>
              </w:rPr>
            </w:pPr>
            <w:r>
              <w:rPr>
                <w:rFonts w:hint="eastAsia" w:ascii="宋体" w:hAnsi="宋体"/>
                <w:szCs w:val="21"/>
              </w:rPr>
              <w:t>委托代理编号：</w:t>
            </w:r>
            <w:r>
              <w:rPr>
                <w:rFonts w:hint="eastAsia" w:ascii="宋体" w:hAnsi="宋体"/>
                <w:szCs w:val="21"/>
                <w:u w:val="single"/>
              </w:rPr>
              <w:t xml:space="preserve"> </w:t>
            </w:r>
            <w:r>
              <w:rPr>
                <w:rFonts w:hint="eastAsia" w:ascii="宋体" w:hAnsi="宋体"/>
                <w:szCs w:val="21"/>
                <w:u w:val="single"/>
                <w:lang w:val="en-US" w:eastAsia="zh-CN"/>
              </w:rPr>
              <w:t xml:space="preserve">                    </w:t>
            </w:r>
          </w:p>
          <w:p w14:paraId="35A0106A">
            <w:pPr>
              <w:keepNext w:val="0"/>
              <w:keepLines w:val="0"/>
              <w:pageBreakBefore w:val="0"/>
              <w:widowControl w:val="0"/>
              <w:kinsoku/>
              <w:wordWrap/>
              <w:overflowPunct/>
              <w:topLinePunct w:val="0"/>
              <w:autoSpaceDE/>
              <w:autoSpaceDN/>
              <w:bidi w:val="0"/>
              <w:spacing w:before="32" w:beforeLines="10" w:after="32" w:afterLines="10" w:line="264" w:lineRule="auto"/>
              <w:ind w:left="21" w:leftChars="10" w:right="21" w:rightChars="10" w:firstLine="0" w:firstLineChars="0"/>
              <w:textAlignment w:val="auto"/>
              <w:rPr>
                <w:rFonts w:hint="default" w:ascii="宋体" w:hAnsi="宋体" w:eastAsia="宋体"/>
                <w:szCs w:val="21"/>
                <w:lang w:val="en-US" w:eastAsia="zh-CN"/>
              </w:rPr>
            </w:pPr>
            <w:r>
              <w:rPr>
                <w:rFonts w:hint="eastAsia" w:ascii="宋体" w:hAnsi="宋体"/>
                <w:szCs w:val="21"/>
              </w:rPr>
              <w:t>供应商名称：</w:t>
            </w:r>
            <w:r>
              <w:rPr>
                <w:rFonts w:hint="eastAsia" w:ascii="宋体" w:hAnsi="宋体"/>
                <w:szCs w:val="21"/>
                <w:u w:val="single"/>
              </w:rPr>
              <w:t xml:space="preserve">                    </w:t>
            </w:r>
            <w:r>
              <w:rPr>
                <w:rFonts w:hint="eastAsia" w:ascii="宋体" w:hAnsi="宋体"/>
                <w:szCs w:val="21"/>
                <w:u w:val="single"/>
                <w:lang w:val="en-US" w:eastAsia="zh-CN"/>
              </w:rPr>
              <w:t xml:space="preserve">   </w:t>
            </w:r>
          </w:p>
          <w:p w14:paraId="20E10528">
            <w:pPr>
              <w:keepNext w:val="0"/>
              <w:keepLines w:val="0"/>
              <w:pageBreakBefore w:val="0"/>
              <w:widowControl w:val="0"/>
              <w:kinsoku/>
              <w:wordWrap/>
              <w:overflowPunct/>
              <w:topLinePunct w:val="0"/>
              <w:autoSpaceDE/>
              <w:autoSpaceDN/>
              <w:bidi w:val="0"/>
              <w:spacing w:before="32" w:beforeLines="10" w:after="32" w:afterLines="10" w:line="264" w:lineRule="auto"/>
              <w:ind w:left="21" w:leftChars="10" w:right="21" w:rightChars="10" w:firstLine="0" w:firstLineChars="0"/>
              <w:textAlignment w:val="auto"/>
              <w:rPr>
                <w:rFonts w:hint="eastAsia" w:ascii="宋体" w:hAnsi="宋体"/>
                <w:szCs w:val="21"/>
              </w:rPr>
            </w:pPr>
            <w:r>
              <w:rPr>
                <w:rFonts w:hint="eastAsia" w:ascii="宋体" w:hAnsi="宋体"/>
                <w:szCs w:val="21"/>
              </w:rPr>
              <w:t>在</w:t>
            </w:r>
            <w:r>
              <w:rPr>
                <w:rFonts w:hint="eastAsia" w:ascii="宋体" w:hAnsi="宋体"/>
                <w:szCs w:val="21"/>
                <w:u w:val="single"/>
                <w:lang w:val="en-US" w:eastAsia="zh-CN"/>
              </w:rPr>
              <w:t xml:space="preserve">   </w:t>
            </w:r>
            <w:r>
              <w:rPr>
                <w:rFonts w:hint="eastAsia" w:ascii="宋体" w:hAnsi="宋体"/>
                <w:color w:val="000000" w:themeColor="text1"/>
                <w:szCs w:val="21"/>
                <w14:textFill>
                  <w14:solidFill>
                    <w14:schemeClr w14:val="tx1"/>
                  </w14:solidFill>
                </w14:textFill>
              </w:rPr>
              <w:t>年</w:t>
            </w:r>
            <w:r>
              <w:rPr>
                <w:rFonts w:hint="eastAsia"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u w:val="single"/>
                <w:lang w:val="en-US" w:eastAsia="zh-CN"/>
                <w14:textFill>
                  <w14:solidFill>
                    <w14:schemeClr w14:val="tx1"/>
                  </w14:solidFill>
                </w14:textFill>
              </w:rPr>
              <w:t xml:space="preserve">  </w:t>
            </w:r>
            <w:r>
              <w:rPr>
                <w:rFonts w:hint="eastAsia" w:ascii="宋体" w:hAnsi="宋体"/>
                <w:color w:val="000000" w:themeColor="text1"/>
                <w:szCs w:val="21"/>
                <w14:textFill>
                  <w14:solidFill>
                    <w14:schemeClr w14:val="tx1"/>
                  </w14:solidFill>
                </w14:textFill>
              </w:rPr>
              <w:t>月</w:t>
            </w:r>
            <w:r>
              <w:rPr>
                <w:rFonts w:hint="eastAsia"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u w:val="single"/>
                <w:lang w:val="en-US" w:eastAsia="zh-CN"/>
                <w14:textFill>
                  <w14:solidFill>
                    <w14:schemeClr w14:val="tx1"/>
                  </w14:solidFill>
                </w14:textFill>
              </w:rPr>
              <w:t xml:space="preserve">  </w:t>
            </w:r>
            <w:r>
              <w:rPr>
                <w:rFonts w:hint="eastAsia" w:ascii="宋体" w:hAnsi="宋体"/>
                <w:color w:val="000000" w:themeColor="text1"/>
                <w:szCs w:val="21"/>
                <w14:textFill>
                  <w14:solidFill>
                    <w14:schemeClr w14:val="tx1"/>
                  </w14:solidFill>
                </w14:textFill>
              </w:rPr>
              <w:t>日（星期</w:t>
            </w:r>
            <w:r>
              <w:rPr>
                <w:rFonts w:hint="eastAsia"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u w:val="single"/>
                <w:lang w:val="en-US" w:eastAsia="zh-CN"/>
                <w14:textFill>
                  <w14:solidFill>
                    <w14:schemeClr w14:val="tx1"/>
                  </w14:solidFill>
                </w14:textFill>
              </w:rPr>
              <w:t xml:space="preserve"> </w:t>
            </w:r>
            <w:r>
              <w:rPr>
                <w:rFonts w:hint="eastAsia"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14:textFill>
                  <w14:solidFill>
                    <w14:schemeClr w14:val="tx1"/>
                  </w14:solidFill>
                </w14:textFill>
              </w:rPr>
              <w:t>）</w:t>
            </w:r>
            <w:r>
              <w:rPr>
                <w:rFonts w:hint="eastAsia"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u w:val="single"/>
                <w:lang w:val="en-US" w:eastAsia="zh-CN"/>
                <w14:textFill>
                  <w14:solidFill>
                    <w14:schemeClr w14:val="tx1"/>
                  </w14:solidFill>
                </w14:textFill>
              </w:rPr>
              <w:t xml:space="preserve">  </w:t>
            </w:r>
            <w:r>
              <w:rPr>
                <w:rFonts w:hint="eastAsia" w:ascii="宋体" w:hAnsi="宋体"/>
                <w:color w:val="000000" w:themeColor="text1"/>
                <w:szCs w:val="21"/>
                <w14:textFill>
                  <w14:solidFill>
                    <w14:schemeClr w14:val="tx1"/>
                  </w14:solidFill>
                </w14:textFill>
              </w:rPr>
              <w:t>时</w:t>
            </w:r>
            <w:r>
              <w:rPr>
                <w:rFonts w:hint="eastAsia"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u w:val="single"/>
                <w:lang w:val="en-US" w:eastAsia="zh-CN"/>
                <w14:textFill>
                  <w14:solidFill>
                    <w14:schemeClr w14:val="tx1"/>
                  </w14:solidFill>
                </w14:textFill>
              </w:rPr>
              <w:t xml:space="preserve">  </w:t>
            </w:r>
            <w:r>
              <w:rPr>
                <w:rFonts w:hint="eastAsia" w:ascii="宋体" w:hAnsi="宋体"/>
                <w:color w:val="000000" w:themeColor="text1"/>
                <w:szCs w:val="21"/>
                <w14:textFill>
                  <w14:solidFill>
                    <w14:schemeClr w14:val="tx1"/>
                  </w14:solidFill>
                </w14:textFill>
              </w:rPr>
              <w:t>分</w:t>
            </w:r>
            <w:r>
              <w:rPr>
                <w:rFonts w:hint="eastAsia" w:ascii="宋体" w:hAnsi="宋体"/>
                <w:szCs w:val="21"/>
              </w:rPr>
              <w:t>之前不得启封</w:t>
            </w:r>
          </w:p>
        </w:tc>
      </w:tr>
      <w:tr w14:paraId="549D0E7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0" w:hRule="atLeast"/>
          <w:jc w:val="center"/>
        </w:trPr>
        <w:tc>
          <w:tcPr>
            <w:tcW w:w="1166" w:type="dxa"/>
            <w:vAlign w:val="center"/>
          </w:tcPr>
          <w:p w14:paraId="709848A5">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第二章第24.1款</w:t>
            </w:r>
          </w:p>
        </w:tc>
        <w:tc>
          <w:tcPr>
            <w:tcW w:w="1544" w:type="dxa"/>
            <w:vAlign w:val="center"/>
          </w:tcPr>
          <w:p w14:paraId="5A911EFA">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响应文件的</w:t>
            </w:r>
          </w:p>
          <w:p w14:paraId="0E3A00DC">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递交地点</w:t>
            </w:r>
          </w:p>
        </w:tc>
        <w:tc>
          <w:tcPr>
            <w:tcW w:w="7144" w:type="dxa"/>
            <w:vAlign w:val="center"/>
          </w:tcPr>
          <w:p w14:paraId="5C013B60">
            <w:pPr>
              <w:keepNext w:val="0"/>
              <w:keepLines w:val="0"/>
              <w:pageBreakBefore w:val="0"/>
              <w:widowControl w:val="0"/>
              <w:kinsoku/>
              <w:wordWrap/>
              <w:overflowPunct/>
              <w:topLinePunct w:val="0"/>
              <w:autoSpaceDE/>
              <w:autoSpaceDN/>
              <w:bidi w:val="0"/>
              <w:spacing w:before="32" w:beforeLines="10" w:after="32" w:afterLines="10" w:line="264" w:lineRule="auto"/>
              <w:ind w:left="21" w:leftChars="10" w:right="21" w:rightChars="10" w:firstLine="0" w:firstLineChars="0"/>
              <w:textAlignment w:val="auto"/>
              <w:rPr>
                <w:rFonts w:hint="eastAsia" w:ascii="宋体" w:hAnsi="宋体"/>
                <w:bCs/>
                <w:szCs w:val="21"/>
              </w:rPr>
            </w:pPr>
            <w:r>
              <w:rPr>
                <w:rFonts w:hint="eastAsia" w:ascii="宋体" w:hAnsi="宋体" w:eastAsia="宋体" w:cs="宋体"/>
                <w:color w:val="000000"/>
                <w:kern w:val="0"/>
                <w:sz w:val="22"/>
                <w:szCs w:val="22"/>
                <w:lang w:eastAsia="zh-CN" w:bidi="ar"/>
              </w:rPr>
              <w:t>临湘市永昌东路48号5楼</w:t>
            </w:r>
          </w:p>
        </w:tc>
      </w:tr>
      <w:tr w14:paraId="49A10D1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0" w:hRule="atLeast"/>
          <w:jc w:val="center"/>
        </w:trPr>
        <w:tc>
          <w:tcPr>
            <w:tcW w:w="9854" w:type="dxa"/>
            <w:gridSpan w:val="3"/>
            <w:vAlign w:val="center"/>
          </w:tcPr>
          <w:p w14:paraId="7710CCE5">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textAlignment w:val="auto"/>
              <w:rPr>
                <w:rFonts w:hint="eastAsia" w:ascii="宋体" w:hAnsi="宋体"/>
                <w:b/>
                <w:bCs/>
                <w:szCs w:val="21"/>
              </w:rPr>
            </w:pPr>
            <w:r>
              <w:rPr>
                <w:rFonts w:hint="eastAsia" w:ascii="宋体" w:hAnsi="宋体"/>
                <w:b/>
                <w:bCs/>
                <w:szCs w:val="21"/>
              </w:rPr>
              <w:t>五、响应文件的磋商与评审</w:t>
            </w:r>
          </w:p>
        </w:tc>
      </w:tr>
      <w:tr w14:paraId="37BD152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0" w:hRule="atLeast"/>
          <w:jc w:val="center"/>
        </w:trPr>
        <w:tc>
          <w:tcPr>
            <w:tcW w:w="1166" w:type="dxa"/>
            <w:vAlign w:val="center"/>
          </w:tcPr>
          <w:p w14:paraId="3B9D7431">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第二章第25.2款</w:t>
            </w:r>
          </w:p>
        </w:tc>
        <w:tc>
          <w:tcPr>
            <w:tcW w:w="1544" w:type="dxa"/>
            <w:vAlign w:val="center"/>
          </w:tcPr>
          <w:p w14:paraId="6F0C30E5">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szCs w:val="21"/>
              </w:rPr>
            </w:pPr>
            <w:r>
              <w:rPr>
                <w:rFonts w:hint="eastAsia" w:ascii="宋体" w:hAnsi="宋体" w:cs="宋体"/>
                <w:kern w:val="0"/>
                <w:szCs w:val="21"/>
              </w:rPr>
              <w:t>磋商小组</w:t>
            </w:r>
            <w:r>
              <w:rPr>
                <w:rFonts w:hint="eastAsia" w:ascii="宋体" w:hAnsi="宋体"/>
                <w:szCs w:val="21"/>
              </w:rPr>
              <w:t>组成</w:t>
            </w:r>
          </w:p>
        </w:tc>
        <w:tc>
          <w:tcPr>
            <w:tcW w:w="7144" w:type="dxa"/>
            <w:vAlign w:val="center"/>
          </w:tcPr>
          <w:p w14:paraId="2FF6FD3A">
            <w:pPr>
              <w:keepNext w:val="0"/>
              <w:keepLines w:val="0"/>
              <w:pageBreakBefore w:val="0"/>
              <w:widowControl w:val="0"/>
              <w:kinsoku/>
              <w:wordWrap/>
              <w:overflowPunct/>
              <w:topLinePunct w:val="0"/>
              <w:autoSpaceDE/>
              <w:autoSpaceDN/>
              <w:bidi w:val="0"/>
              <w:spacing w:before="32" w:beforeLines="10" w:after="32" w:afterLines="10" w:line="264" w:lineRule="auto"/>
              <w:ind w:left="21" w:leftChars="10" w:right="21" w:rightChars="10" w:firstLine="0" w:firstLineChars="0"/>
              <w:textAlignment w:val="auto"/>
              <w:rPr>
                <w:rFonts w:hint="eastAsia" w:ascii="宋体" w:hAnsi="宋体"/>
                <w:bCs/>
                <w:szCs w:val="21"/>
              </w:rPr>
            </w:pPr>
            <w:r>
              <w:rPr>
                <w:rFonts w:hint="eastAsia" w:ascii="宋体" w:hAnsi="宋体" w:cs="宋体"/>
                <w:kern w:val="0"/>
                <w:szCs w:val="21"/>
              </w:rPr>
              <w:t>磋商小组</w:t>
            </w:r>
            <w:r>
              <w:rPr>
                <w:rFonts w:hint="eastAsia" w:ascii="宋体" w:hAnsi="宋体"/>
                <w:bCs/>
                <w:szCs w:val="21"/>
              </w:rPr>
              <w:t>构成：</w:t>
            </w:r>
            <w:r>
              <w:rPr>
                <w:rFonts w:hint="eastAsia" w:ascii="宋体" w:hAnsi="宋体"/>
                <w:bCs/>
                <w:szCs w:val="21"/>
                <w:u w:val="single"/>
              </w:rPr>
              <w:t>3</w:t>
            </w:r>
            <w:r>
              <w:rPr>
                <w:rFonts w:hint="eastAsia" w:ascii="宋体" w:hAnsi="宋体"/>
                <w:bCs/>
                <w:szCs w:val="21"/>
              </w:rPr>
              <w:t>人，其中招标人代表</w:t>
            </w:r>
            <w:r>
              <w:rPr>
                <w:rFonts w:hint="eastAsia" w:ascii="宋体" w:hAnsi="宋体"/>
                <w:bCs/>
                <w:szCs w:val="21"/>
                <w:u w:val="single"/>
              </w:rPr>
              <w:t>1</w:t>
            </w:r>
            <w:r>
              <w:rPr>
                <w:rFonts w:hint="eastAsia" w:ascii="宋体" w:hAnsi="宋体"/>
                <w:bCs/>
                <w:szCs w:val="21"/>
              </w:rPr>
              <w:t>人，专家</w:t>
            </w:r>
            <w:r>
              <w:rPr>
                <w:rFonts w:hint="eastAsia" w:ascii="宋体" w:hAnsi="宋体"/>
                <w:bCs/>
                <w:szCs w:val="21"/>
                <w:u w:val="single"/>
              </w:rPr>
              <w:t>2</w:t>
            </w:r>
            <w:r>
              <w:rPr>
                <w:rFonts w:hint="eastAsia" w:ascii="宋体" w:hAnsi="宋体"/>
                <w:bCs/>
                <w:szCs w:val="21"/>
              </w:rPr>
              <w:t>人；</w:t>
            </w:r>
          </w:p>
        </w:tc>
      </w:tr>
      <w:tr w14:paraId="6E12A17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0" w:hRule="atLeast"/>
          <w:jc w:val="center"/>
        </w:trPr>
        <w:tc>
          <w:tcPr>
            <w:tcW w:w="1166" w:type="dxa"/>
            <w:vAlign w:val="center"/>
          </w:tcPr>
          <w:p w14:paraId="76DEE15D">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第二章第31.2款</w:t>
            </w:r>
          </w:p>
        </w:tc>
        <w:tc>
          <w:tcPr>
            <w:tcW w:w="1544" w:type="dxa"/>
            <w:vAlign w:val="center"/>
          </w:tcPr>
          <w:p w14:paraId="084D56ED">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评审因素</w:t>
            </w:r>
          </w:p>
          <w:p w14:paraId="775778FA">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和标准</w:t>
            </w:r>
          </w:p>
        </w:tc>
        <w:tc>
          <w:tcPr>
            <w:tcW w:w="7144" w:type="dxa"/>
            <w:vAlign w:val="center"/>
          </w:tcPr>
          <w:p w14:paraId="0AFF70E4">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textAlignment w:val="auto"/>
              <w:rPr>
                <w:rFonts w:hint="eastAsia" w:ascii="宋体" w:hAnsi="宋体" w:eastAsia="宋体"/>
                <w:bCs/>
                <w:szCs w:val="21"/>
                <w:lang w:val="en-US" w:eastAsia="zh-CN"/>
              </w:rPr>
            </w:pPr>
            <w:r>
              <w:rPr>
                <w:rFonts w:hint="eastAsia" w:ascii="宋体" w:hAnsi="宋体"/>
                <w:bCs/>
                <w:szCs w:val="21"/>
              </w:rPr>
              <w:t>见附页</w:t>
            </w:r>
            <w:r>
              <w:rPr>
                <w:rFonts w:hint="eastAsia" w:ascii="宋体" w:hAnsi="宋体"/>
                <w:bCs/>
                <w:szCs w:val="21"/>
                <w:lang w:val="en-US" w:eastAsia="zh-CN"/>
              </w:rPr>
              <w:t>4</w:t>
            </w:r>
          </w:p>
        </w:tc>
      </w:tr>
      <w:tr w14:paraId="20A2899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062" w:hRule="atLeast"/>
          <w:jc w:val="center"/>
        </w:trPr>
        <w:tc>
          <w:tcPr>
            <w:tcW w:w="1166" w:type="dxa"/>
            <w:vAlign w:val="center"/>
          </w:tcPr>
          <w:p w14:paraId="3C22B065">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第二章第31.3款</w:t>
            </w:r>
          </w:p>
        </w:tc>
        <w:tc>
          <w:tcPr>
            <w:tcW w:w="1544" w:type="dxa"/>
            <w:vAlign w:val="center"/>
          </w:tcPr>
          <w:p w14:paraId="7B6D167C">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bCs/>
                <w:szCs w:val="21"/>
              </w:rPr>
            </w:pPr>
            <w:r>
              <w:rPr>
                <w:rFonts w:hint="eastAsia" w:ascii="宋体" w:hAnsi="宋体"/>
                <w:bCs/>
                <w:szCs w:val="21"/>
              </w:rPr>
              <w:t>最后报</w:t>
            </w:r>
          </w:p>
          <w:p w14:paraId="35721085">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bCs/>
                <w:szCs w:val="21"/>
              </w:rPr>
            </w:pPr>
            <w:r>
              <w:rPr>
                <w:rFonts w:hint="eastAsia" w:ascii="宋体" w:hAnsi="宋体"/>
                <w:bCs/>
                <w:szCs w:val="21"/>
              </w:rPr>
              <w:t>价调整</w:t>
            </w:r>
          </w:p>
        </w:tc>
        <w:tc>
          <w:tcPr>
            <w:tcW w:w="7144" w:type="dxa"/>
            <w:vAlign w:val="center"/>
          </w:tcPr>
          <w:p w14:paraId="728419A0">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right="21" w:rightChars="10"/>
              <w:jc w:val="both"/>
              <w:textAlignment w:val="auto"/>
              <w:rPr>
                <w:rFonts w:hint="eastAsia" w:ascii="宋体" w:hAnsi="宋体"/>
                <w:b/>
                <w:bCs w:val="0"/>
                <w:szCs w:val="21"/>
              </w:rPr>
            </w:pPr>
            <w:r>
              <w:rPr>
                <w:rFonts w:hint="eastAsia" w:ascii="宋体" w:hAnsi="宋体"/>
                <w:b/>
                <w:bCs w:val="0"/>
                <w:szCs w:val="21"/>
              </w:rPr>
              <w:t>本项目不适用。</w:t>
            </w:r>
          </w:p>
          <w:p w14:paraId="6A333B33">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right="21" w:rightChars="10"/>
              <w:jc w:val="both"/>
              <w:textAlignment w:val="auto"/>
              <w:rPr>
                <w:rFonts w:hint="eastAsia" w:ascii="宋体" w:hAnsi="宋体"/>
                <w:bCs/>
                <w:szCs w:val="21"/>
              </w:rPr>
            </w:pPr>
            <w:r>
              <w:rPr>
                <w:rFonts w:hint="eastAsia" w:ascii="宋体" w:hAnsi="宋体"/>
                <w:bCs/>
                <w:szCs w:val="21"/>
              </w:rPr>
              <w:t>政府采购支持小微企业、福利和监狱企业发展（货物类供应商和产品制造商应同时满足小微企业、福利和监狱企业的条件）：小型、微型企业、福利和监狱企业，最后报价扣除比例为  10  ％；联合体参与磋商的，最后报价扣除比例为  /    %。评审时，用扣除后的最后报价计算价格分。</w:t>
            </w:r>
          </w:p>
        </w:tc>
      </w:tr>
      <w:tr w14:paraId="4FD2625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277" w:hRule="atLeast"/>
          <w:jc w:val="center"/>
        </w:trPr>
        <w:tc>
          <w:tcPr>
            <w:tcW w:w="1166" w:type="dxa"/>
            <w:vAlign w:val="center"/>
          </w:tcPr>
          <w:p w14:paraId="2675E992">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第二章第31.5款</w:t>
            </w:r>
          </w:p>
        </w:tc>
        <w:tc>
          <w:tcPr>
            <w:tcW w:w="1544" w:type="dxa"/>
            <w:vAlign w:val="center"/>
          </w:tcPr>
          <w:p w14:paraId="0DB7EB0F">
            <w:pPr>
              <w:adjustRightInd w:val="0"/>
              <w:snapToGrid w:val="0"/>
              <w:spacing w:before="156" w:beforeLines="50" w:line="360" w:lineRule="auto"/>
              <w:jc w:val="center"/>
              <w:rPr>
                <w:rFonts w:hint="eastAsia" w:ascii="宋体" w:hAnsi="宋体"/>
                <w:szCs w:val="21"/>
              </w:rPr>
            </w:pPr>
            <w:r>
              <w:rPr>
                <w:rFonts w:hint="eastAsia" w:ascii="宋体" w:hAnsi="宋体" w:cs="宋体"/>
                <w:szCs w:val="21"/>
              </w:rPr>
              <w:t>技术、商务、价格</w:t>
            </w:r>
            <w:r>
              <w:rPr>
                <w:rFonts w:hint="eastAsia" w:ascii="宋体" w:hAnsi="宋体" w:cs="宋体"/>
                <w:kern w:val="0"/>
                <w:szCs w:val="21"/>
              </w:rPr>
              <w:t>得分或总得分</w:t>
            </w:r>
            <w:r>
              <w:rPr>
                <w:rFonts w:hint="eastAsia" w:ascii="宋体" w:hAnsi="宋体" w:cs="宋体"/>
                <w:szCs w:val="21"/>
              </w:rPr>
              <w:t>调整</w:t>
            </w:r>
          </w:p>
        </w:tc>
        <w:tc>
          <w:tcPr>
            <w:tcW w:w="7144" w:type="dxa"/>
            <w:vAlign w:val="center"/>
          </w:tcPr>
          <w:p w14:paraId="20A739C6">
            <w:pPr>
              <w:adjustRightInd w:val="0"/>
              <w:snapToGrid w:val="0"/>
              <w:spacing w:line="240" w:lineRule="atLeast"/>
              <w:rPr>
                <w:rFonts w:ascii="宋体" w:hAnsi="宋体" w:cs="宋体"/>
                <w:szCs w:val="21"/>
              </w:rPr>
            </w:pPr>
            <w:r>
              <w:rPr>
                <w:rFonts w:hint="eastAsia" w:ascii="宋体" w:hAnsi="宋体" w:cs="宋体"/>
                <w:szCs w:val="21"/>
              </w:rPr>
              <w:t>符合第二章第9.1款规定，按第二章第31.6款规定及本款分值调整：</w:t>
            </w:r>
          </w:p>
          <w:p w14:paraId="2586D4EE">
            <w:pPr>
              <w:numPr>
                <w:ilvl w:val="0"/>
                <w:numId w:val="2"/>
              </w:numPr>
              <w:adjustRightInd w:val="0"/>
              <w:snapToGrid w:val="0"/>
              <w:spacing w:line="240" w:lineRule="atLeast"/>
              <w:rPr>
                <w:rFonts w:ascii="宋体" w:hAnsi="宋体" w:cs="宋体"/>
                <w:szCs w:val="21"/>
              </w:rPr>
            </w:pPr>
            <w:r>
              <w:rPr>
                <w:rFonts w:hint="eastAsia" w:ascii="宋体" w:hAnsi="宋体" w:cs="宋体"/>
                <w:szCs w:val="21"/>
              </w:rPr>
              <w:t>节能产品：</w:t>
            </w:r>
          </w:p>
          <w:p w14:paraId="50DD934A">
            <w:pPr>
              <w:adjustRightInd w:val="0"/>
              <w:snapToGrid w:val="0"/>
              <w:spacing w:line="240" w:lineRule="atLeast"/>
              <w:ind w:firstLine="105" w:firstLineChars="50"/>
              <w:rPr>
                <w:rFonts w:ascii="宋体" w:hAnsi="宋体" w:cs="宋体"/>
                <w:szCs w:val="21"/>
              </w:rPr>
            </w:pPr>
            <w:r>
              <w:rPr>
                <w:rFonts w:hint="eastAsia" w:ascii="宋体" w:hAnsi="宋体" w:cs="宋体"/>
                <w:szCs w:val="21"/>
              </w:rPr>
              <w:t>技术加分＝技术分值× 加分比例（比例见前附表第38.1项,下同）×（节能产品最后报价÷最后总报价）；</w:t>
            </w:r>
          </w:p>
          <w:p w14:paraId="05881683">
            <w:pPr>
              <w:adjustRightInd w:val="0"/>
              <w:snapToGrid w:val="0"/>
              <w:spacing w:line="240" w:lineRule="atLeast"/>
              <w:ind w:left="315" w:leftChars="50" w:hanging="210" w:hangingChars="100"/>
              <w:rPr>
                <w:rFonts w:ascii="宋体" w:hAnsi="宋体" w:cs="宋体"/>
                <w:szCs w:val="21"/>
              </w:rPr>
            </w:pPr>
            <w:r>
              <w:rPr>
                <w:rFonts w:hint="eastAsia" w:ascii="宋体" w:hAnsi="宋体" w:cs="宋体"/>
                <w:szCs w:val="21"/>
              </w:rPr>
              <w:t>价格加分＝价格分值×加分比例×（节能产品最后</w:t>
            </w:r>
          </w:p>
          <w:p w14:paraId="3816D366">
            <w:pPr>
              <w:adjustRightInd w:val="0"/>
              <w:snapToGrid w:val="0"/>
              <w:spacing w:line="240" w:lineRule="atLeast"/>
              <w:rPr>
                <w:rFonts w:ascii="宋体" w:hAnsi="宋体" w:cs="宋体"/>
                <w:szCs w:val="21"/>
              </w:rPr>
            </w:pPr>
            <w:r>
              <w:rPr>
                <w:rFonts w:hint="eastAsia" w:ascii="宋体" w:hAnsi="宋体" w:cs="宋体"/>
                <w:szCs w:val="21"/>
              </w:rPr>
              <w:t>报价÷最后总报价）。</w:t>
            </w:r>
          </w:p>
          <w:p w14:paraId="3CD08817">
            <w:pPr>
              <w:adjustRightInd w:val="0"/>
              <w:snapToGrid w:val="0"/>
              <w:spacing w:line="240" w:lineRule="atLeast"/>
              <w:rPr>
                <w:rFonts w:ascii="宋体" w:hAnsi="宋体" w:cs="宋体"/>
                <w:szCs w:val="21"/>
              </w:rPr>
            </w:pPr>
            <w:r>
              <w:rPr>
                <w:rFonts w:hint="eastAsia" w:ascii="宋体" w:hAnsi="宋体" w:cs="宋体"/>
                <w:szCs w:val="21"/>
              </w:rPr>
              <w:t>2、环境标志产品：</w:t>
            </w:r>
          </w:p>
          <w:p w14:paraId="24FE57A1">
            <w:pPr>
              <w:adjustRightInd w:val="0"/>
              <w:snapToGrid w:val="0"/>
              <w:spacing w:line="240" w:lineRule="atLeast"/>
              <w:ind w:firstLine="105" w:firstLineChars="50"/>
              <w:rPr>
                <w:rFonts w:ascii="宋体" w:hAnsi="宋体" w:cs="宋体"/>
                <w:szCs w:val="21"/>
              </w:rPr>
            </w:pPr>
            <w:r>
              <w:rPr>
                <w:rFonts w:hint="eastAsia" w:ascii="宋体" w:hAnsi="宋体" w:cs="宋体"/>
                <w:szCs w:val="21"/>
              </w:rPr>
              <w:t>技术加分＝技术分值× 加分比例×（环境标志产品最后报价÷最后总报价）；</w:t>
            </w:r>
          </w:p>
          <w:p w14:paraId="233A0835">
            <w:pPr>
              <w:adjustRightInd w:val="0"/>
              <w:snapToGrid w:val="0"/>
              <w:spacing w:line="240" w:lineRule="atLeast"/>
              <w:ind w:left="315" w:leftChars="50" w:hanging="210" w:hangingChars="100"/>
              <w:rPr>
                <w:rFonts w:ascii="宋体" w:hAnsi="宋体" w:cs="宋体"/>
                <w:szCs w:val="21"/>
              </w:rPr>
            </w:pPr>
            <w:r>
              <w:rPr>
                <w:rFonts w:hint="eastAsia" w:ascii="宋体" w:hAnsi="宋体" w:cs="宋体"/>
                <w:szCs w:val="21"/>
              </w:rPr>
              <w:t>价格加分＝价格分值×加分比例×（环境标志产品</w:t>
            </w:r>
          </w:p>
          <w:p w14:paraId="14FE71FC">
            <w:pPr>
              <w:adjustRightInd w:val="0"/>
              <w:snapToGrid w:val="0"/>
              <w:spacing w:line="240" w:lineRule="atLeast"/>
              <w:rPr>
                <w:rFonts w:ascii="宋体" w:hAnsi="宋体" w:cs="宋体"/>
                <w:szCs w:val="21"/>
              </w:rPr>
            </w:pPr>
            <w:r>
              <w:rPr>
                <w:rFonts w:hint="eastAsia" w:ascii="宋体" w:hAnsi="宋体" w:cs="宋体"/>
                <w:szCs w:val="21"/>
              </w:rPr>
              <w:t>最后报价÷最后总报价）。</w:t>
            </w:r>
          </w:p>
          <w:p w14:paraId="46B1C93A">
            <w:pPr>
              <w:adjustRightInd w:val="0"/>
              <w:snapToGrid w:val="0"/>
              <w:spacing w:line="240" w:lineRule="atLeast"/>
              <w:ind w:left="210" w:hanging="210" w:hangingChars="100"/>
              <w:rPr>
                <w:rFonts w:ascii="宋体" w:hAnsi="宋体" w:cs="宋体"/>
                <w:szCs w:val="21"/>
              </w:rPr>
            </w:pPr>
            <w:r>
              <w:rPr>
                <w:rFonts w:hint="eastAsia" w:ascii="宋体" w:hAnsi="宋体" w:cs="宋体"/>
                <w:szCs w:val="21"/>
              </w:rPr>
              <w:t>3、两型产品：</w:t>
            </w:r>
          </w:p>
          <w:p w14:paraId="1B16923D">
            <w:pPr>
              <w:adjustRightInd w:val="0"/>
              <w:snapToGrid w:val="0"/>
              <w:spacing w:line="240" w:lineRule="atLeast"/>
              <w:ind w:firstLine="105" w:firstLineChars="50"/>
              <w:rPr>
                <w:rFonts w:ascii="宋体" w:hAnsi="宋体" w:cs="宋体"/>
                <w:szCs w:val="21"/>
              </w:rPr>
            </w:pPr>
            <w:r>
              <w:rPr>
                <w:rFonts w:hint="eastAsia" w:ascii="宋体" w:hAnsi="宋体" w:cs="宋体"/>
                <w:szCs w:val="21"/>
              </w:rPr>
              <w:t>商务加分＝商务分值×加分比例×（两型产品最后报价÷最后总报价）；</w:t>
            </w:r>
          </w:p>
          <w:p w14:paraId="17B41F04">
            <w:pPr>
              <w:adjustRightInd w:val="0"/>
              <w:snapToGrid w:val="0"/>
              <w:spacing w:line="240" w:lineRule="atLeast"/>
              <w:ind w:firstLine="105" w:firstLineChars="50"/>
              <w:rPr>
                <w:rFonts w:ascii="宋体" w:hAnsi="宋体" w:cs="宋体"/>
                <w:szCs w:val="21"/>
              </w:rPr>
            </w:pPr>
            <w:r>
              <w:rPr>
                <w:rFonts w:hint="eastAsia" w:ascii="宋体" w:hAnsi="宋体" w:cs="宋体"/>
                <w:szCs w:val="21"/>
              </w:rPr>
              <w:t>技术加分＝技术分值×加分比例×（两型产品最后报价÷最后总报价）；</w:t>
            </w:r>
          </w:p>
          <w:p w14:paraId="1022BEEB">
            <w:pPr>
              <w:adjustRightInd w:val="0"/>
              <w:snapToGrid w:val="0"/>
              <w:spacing w:line="240" w:lineRule="atLeast"/>
              <w:ind w:left="315" w:leftChars="50" w:hanging="210" w:hangingChars="100"/>
              <w:rPr>
                <w:rFonts w:hint="eastAsia" w:ascii="宋体" w:hAnsi="宋体"/>
                <w:szCs w:val="21"/>
              </w:rPr>
            </w:pPr>
            <w:r>
              <w:rPr>
                <w:rFonts w:hint="eastAsia" w:ascii="宋体" w:hAnsi="宋体" w:cs="宋体"/>
                <w:szCs w:val="21"/>
              </w:rPr>
              <w:t>价格加分＝价格分值×加分比例×（两型产品最后报价÷最后总报价）。</w:t>
            </w:r>
          </w:p>
        </w:tc>
      </w:tr>
      <w:tr w14:paraId="2C2E413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0" w:hRule="atLeast"/>
          <w:jc w:val="center"/>
        </w:trPr>
        <w:tc>
          <w:tcPr>
            <w:tcW w:w="1166" w:type="dxa"/>
            <w:vAlign w:val="center"/>
          </w:tcPr>
          <w:p w14:paraId="124514E0">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第二章第31.6款</w:t>
            </w:r>
          </w:p>
        </w:tc>
        <w:tc>
          <w:tcPr>
            <w:tcW w:w="1544" w:type="dxa"/>
            <w:vAlign w:val="center"/>
          </w:tcPr>
          <w:p w14:paraId="079C0D1E">
            <w:pPr>
              <w:adjustRightInd w:val="0"/>
              <w:snapToGrid w:val="0"/>
              <w:spacing w:before="50" w:line="360" w:lineRule="auto"/>
              <w:jc w:val="center"/>
              <w:rPr>
                <w:rFonts w:hint="eastAsia" w:ascii="宋体" w:hAnsi="宋体"/>
                <w:szCs w:val="21"/>
              </w:rPr>
            </w:pPr>
            <w:r>
              <w:rPr>
                <w:rFonts w:hint="eastAsia" w:ascii="宋体" w:hAnsi="宋体" w:cs="宋体"/>
                <w:szCs w:val="21"/>
              </w:rPr>
              <w:t>多处或部分获得政府采购政策优惠的计算方法</w:t>
            </w:r>
          </w:p>
        </w:tc>
        <w:tc>
          <w:tcPr>
            <w:tcW w:w="7144" w:type="dxa"/>
            <w:vAlign w:val="center"/>
          </w:tcPr>
          <w:p w14:paraId="27546B32">
            <w:pPr>
              <w:adjustRightInd w:val="0"/>
              <w:snapToGrid w:val="0"/>
              <w:spacing w:line="240" w:lineRule="atLeast"/>
              <w:rPr>
                <w:rFonts w:ascii="宋体" w:hAnsi="宋体" w:cs="宋体"/>
                <w:szCs w:val="21"/>
              </w:rPr>
            </w:pPr>
            <w:r>
              <w:rPr>
                <w:rFonts w:hint="eastAsia" w:ascii="宋体" w:hAnsi="宋体" w:cs="宋体"/>
                <w:szCs w:val="21"/>
              </w:rPr>
              <w:t>1、符合政府采购优先采购政策的，产品只能享受节能产品、环境标志产品、两型产品等产品优惠中的一项(由供应商在响应文件中选择并填报政策功能编码，评审时进行加分)</w:t>
            </w:r>
            <w:r>
              <w:rPr>
                <w:rFonts w:hint="eastAsia" w:ascii="宋体" w:hAnsi="宋体" w:cs="宋体"/>
              </w:rPr>
              <w:t xml:space="preserve"> </w:t>
            </w:r>
            <w:r>
              <w:rPr>
                <w:rFonts w:hint="eastAsia" w:ascii="宋体" w:hAnsi="宋体" w:cs="宋体"/>
                <w:szCs w:val="21"/>
              </w:rPr>
              <w:t>。</w:t>
            </w:r>
          </w:p>
          <w:p w14:paraId="611EFF30">
            <w:pPr>
              <w:adjustRightInd w:val="0"/>
              <w:snapToGrid w:val="0"/>
              <w:spacing w:line="240" w:lineRule="atLeast"/>
              <w:rPr>
                <w:rFonts w:ascii="宋体" w:hAnsi="宋体" w:cs="宋体"/>
                <w:szCs w:val="21"/>
              </w:rPr>
            </w:pPr>
            <w:r>
              <w:rPr>
                <w:rFonts w:hint="eastAsia" w:ascii="宋体" w:hAnsi="宋体" w:cs="宋体"/>
                <w:szCs w:val="21"/>
              </w:rPr>
              <w:t>2、供应商享受支持中小企业发展政策优惠的，可以与同时享受节能产品、环境标志产品、两型产品等产品优惠中的一项累加。</w:t>
            </w:r>
          </w:p>
          <w:p w14:paraId="3C626DED">
            <w:pPr>
              <w:adjustRightInd w:val="0"/>
              <w:snapToGrid w:val="0"/>
              <w:spacing w:line="240" w:lineRule="atLeast"/>
              <w:rPr>
                <w:rFonts w:hint="eastAsia" w:ascii="宋体" w:hAnsi="宋体"/>
                <w:szCs w:val="21"/>
              </w:rPr>
            </w:pPr>
            <w:r>
              <w:rPr>
                <w:rFonts w:hint="eastAsia" w:ascii="宋体" w:hAnsi="宋体" w:cs="宋体"/>
                <w:szCs w:val="21"/>
              </w:rPr>
              <w:t>3、同一项目中部分产品属于优先采购政策的，评审时只对该部分产品的报价实行价格扣除或加分（按该部分产品的报价占总报价的百分比调整）。</w:t>
            </w:r>
          </w:p>
        </w:tc>
      </w:tr>
      <w:tr w14:paraId="15296A9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32" w:hRule="atLeast"/>
          <w:jc w:val="center"/>
        </w:trPr>
        <w:tc>
          <w:tcPr>
            <w:tcW w:w="9854" w:type="dxa"/>
            <w:gridSpan w:val="3"/>
            <w:vAlign w:val="center"/>
          </w:tcPr>
          <w:p w14:paraId="70B547D8">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textAlignment w:val="auto"/>
              <w:rPr>
                <w:rFonts w:hint="eastAsia" w:ascii="宋体" w:hAnsi="宋体"/>
                <w:szCs w:val="21"/>
              </w:rPr>
            </w:pPr>
            <w:r>
              <w:rPr>
                <w:rFonts w:hint="eastAsia" w:ascii="宋体" w:hAnsi="宋体"/>
                <w:b/>
                <w:szCs w:val="21"/>
              </w:rPr>
              <w:t>六、成交结果信息公布与授予合同</w:t>
            </w:r>
          </w:p>
        </w:tc>
      </w:tr>
      <w:tr w14:paraId="2EEEB4D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0" w:hRule="atLeast"/>
          <w:jc w:val="center"/>
        </w:trPr>
        <w:tc>
          <w:tcPr>
            <w:tcW w:w="1166" w:type="dxa"/>
            <w:vAlign w:val="center"/>
          </w:tcPr>
          <w:p w14:paraId="6190BBFF">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第二章第37.1款、</w:t>
            </w:r>
          </w:p>
        </w:tc>
        <w:tc>
          <w:tcPr>
            <w:tcW w:w="1544" w:type="dxa"/>
            <w:vAlign w:val="center"/>
          </w:tcPr>
          <w:p w14:paraId="0ACB6073">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财政部门指</w:t>
            </w:r>
          </w:p>
          <w:p w14:paraId="4153EDDF">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定的媒体</w:t>
            </w:r>
          </w:p>
        </w:tc>
        <w:tc>
          <w:tcPr>
            <w:tcW w:w="7144" w:type="dxa"/>
            <w:vAlign w:val="center"/>
          </w:tcPr>
          <w:p w14:paraId="5B77BBF7">
            <w:pPr>
              <w:keepNext w:val="0"/>
              <w:keepLines w:val="0"/>
              <w:pageBreakBefore w:val="0"/>
              <w:widowControl w:val="0"/>
              <w:kinsoku/>
              <w:wordWrap/>
              <w:overflowPunct/>
              <w:topLinePunct w:val="0"/>
              <w:autoSpaceDE/>
              <w:autoSpaceDN/>
              <w:bidi w:val="0"/>
              <w:spacing w:before="32" w:beforeLines="10" w:after="32" w:afterLines="10" w:line="264" w:lineRule="auto"/>
              <w:ind w:left="21" w:leftChars="10" w:right="21" w:rightChars="10" w:firstLine="0" w:firstLineChars="0"/>
              <w:textAlignment w:val="auto"/>
              <w:rPr>
                <w:rFonts w:hint="eastAsia" w:ascii="宋体" w:hAnsi="宋体"/>
                <w:szCs w:val="21"/>
              </w:rPr>
            </w:pPr>
            <w:r>
              <w:rPr>
                <w:rFonts w:hint="eastAsia" w:ascii="新宋体" w:hAnsi="新宋体" w:eastAsia="新宋体" w:cs="新宋体"/>
                <w:szCs w:val="21"/>
              </w:rPr>
              <w:t>中国湖南政府采购网(www.ccgp-hunan.gov.cn)</w:t>
            </w:r>
          </w:p>
        </w:tc>
      </w:tr>
      <w:tr w14:paraId="10CB828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0" w:hRule="atLeast"/>
          <w:jc w:val="center"/>
        </w:trPr>
        <w:tc>
          <w:tcPr>
            <w:tcW w:w="1166" w:type="dxa"/>
            <w:vAlign w:val="center"/>
          </w:tcPr>
          <w:p w14:paraId="34DD48A0">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第二章第39.3款</w:t>
            </w:r>
          </w:p>
        </w:tc>
        <w:tc>
          <w:tcPr>
            <w:tcW w:w="1544" w:type="dxa"/>
            <w:vAlign w:val="center"/>
          </w:tcPr>
          <w:p w14:paraId="7C68AE00">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履约担保</w:t>
            </w:r>
          </w:p>
        </w:tc>
        <w:tc>
          <w:tcPr>
            <w:tcW w:w="7144" w:type="dxa"/>
            <w:vAlign w:val="center"/>
          </w:tcPr>
          <w:p w14:paraId="14077199">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textAlignment w:val="auto"/>
              <w:rPr>
                <w:rFonts w:hint="eastAsia" w:ascii="宋体" w:hAnsi="宋体"/>
                <w:szCs w:val="21"/>
              </w:rPr>
            </w:pPr>
            <w:r>
              <w:rPr>
                <w:rFonts w:hint="eastAsia" w:ascii="新宋体" w:hAnsi="新宋体" w:eastAsia="新宋体" w:cs="新宋体"/>
                <w:szCs w:val="21"/>
              </w:rPr>
              <w:t>合同约定</w:t>
            </w:r>
          </w:p>
        </w:tc>
      </w:tr>
      <w:tr w14:paraId="1C7DF98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0" w:hRule="atLeast"/>
          <w:jc w:val="center"/>
        </w:trPr>
        <w:tc>
          <w:tcPr>
            <w:tcW w:w="9854" w:type="dxa"/>
            <w:gridSpan w:val="3"/>
            <w:vAlign w:val="center"/>
          </w:tcPr>
          <w:p w14:paraId="462CAB55">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textAlignment w:val="auto"/>
              <w:rPr>
                <w:rFonts w:hint="eastAsia" w:ascii="宋体" w:hAnsi="宋体"/>
                <w:b/>
                <w:szCs w:val="21"/>
              </w:rPr>
            </w:pPr>
            <w:r>
              <w:rPr>
                <w:rFonts w:hint="eastAsia" w:ascii="宋体" w:hAnsi="宋体"/>
                <w:b/>
                <w:szCs w:val="21"/>
              </w:rPr>
              <w:t>七、其他规定</w:t>
            </w:r>
          </w:p>
        </w:tc>
      </w:tr>
      <w:tr w14:paraId="77582AB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0" w:hRule="atLeast"/>
          <w:jc w:val="center"/>
        </w:trPr>
        <w:tc>
          <w:tcPr>
            <w:tcW w:w="1166" w:type="dxa"/>
            <w:vAlign w:val="center"/>
          </w:tcPr>
          <w:p w14:paraId="7F85EDB0">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第二章第41.1款</w:t>
            </w:r>
          </w:p>
        </w:tc>
        <w:tc>
          <w:tcPr>
            <w:tcW w:w="1544" w:type="dxa"/>
            <w:vAlign w:val="center"/>
          </w:tcPr>
          <w:p w14:paraId="633EE98C">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采购代理</w:t>
            </w:r>
          </w:p>
          <w:p w14:paraId="4112E829">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服务费</w:t>
            </w:r>
          </w:p>
        </w:tc>
        <w:tc>
          <w:tcPr>
            <w:tcW w:w="7144" w:type="dxa"/>
            <w:vAlign w:val="center"/>
          </w:tcPr>
          <w:p w14:paraId="34062165">
            <w:pPr>
              <w:adjustRightInd w:val="0"/>
              <w:snapToGrid w:val="0"/>
              <w:spacing w:line="240" w:lineRule="atLeast"/>
              <w:rPr>
                <w:rFonts w:hint="eastAsia" w:ascii="宋体" w:hAnsi="宋体" w:cs="宋体"/>
                <w:szCs w:val="21"/>
              </w:rPr>
            </w:pPr>
            <w:r>
              <w:rPr>
                <w:rFonts w:hint="eastAsia" w:ascii="宋体" w:hAnsi="宋体" w:cs="宋体"/>
                <w:szCs w:val="21"/>
                <w:lang w:val="en-US" w:eastAsia="zh-CN"/>
              </w:rPr>
              <w:t>按照代理协议约定由采购</w:t>
            </w:r>
            <w:r>
              <w:rPr>
                <w:rFonts w:hint="eastAsia" w:ascii="宋体" w:hAnsi="宋体" w:cs="宋体"/>
                <w:szCs w:val="21"/>
              </w:rPr>
              <w:t>人支付。</w:t>
            </w:r>
          </w:p>
        </w:tc>
      </w:tr>
      <w:tr w14:paraId="5EE568A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0" w:hRule="atLeast"/>
          <w:jc w:val="center"/>
        </w:trPr>
        <w:tc>
          <w:tcPr>
            <w:tcW w:w="1166" w:type="dxa"/>
            <w:shd w:val="clear" w:color="auto" w:fill="auto"/>
            <w:vAlign w:val="center"/>
          </w:tcPr>
          <w:p w14:paraId="2456372D">
            <w:pPr>
              <w:keepLines w:val="0"/>
              <w:pageBreakBefore w:val="0"/>
              <w:kinsoku/>
              <w:wordWrap/>
              <w:overflowPunct/>
              <w:topLinePunct w:val="0"/>
              <w:autoSpaceDE/>
              <w:autoSpaceDN/>
              <w:bidi w:val="0"/>
              <w:snapToGrid w:val="0"/>
              <w:spacing w:line="400" w:lineRule="exact"/>
              <w:jc w:val="center"/>
              <w:textAlignment w:val="auto"/>
              <w:rPr>
                <w:rFonts w:hint="eastAsia" w:ascii="新宋体" w:hAnsi="新宋体" w:eastAsia="新宋体" w:cs="新宋体"/>
                <w:kern w:val="2"/>
                <w:sz w:val="21"/>
                <w:szCs w:val="21"/>
                <w:lang w:val="en-US" w:eastAsia="zh-CN" w:bidi="ar-SA"/>
              </w:rPr>
            </w:pPr>
            <w:bookmarkStart w:id="62" w:name="_Toc72751774"/>
            <w:bookmarkStart w:id="63" w:name="_Hlk67643249"/>
            <w:r>
              <w:rPr>
                <w:rFonts w:hint="eastAsia" w:ascii="新宋体" w:hAnsi="新宋体" w:eastAsia="新宋体" w:cs="新宋体"/>
                <w:sz w:val="21"/>
                <w:szCs w:val="21"/>
              </w:rPr>
              <w:t>第二章第42.1款</w:t>
            </w:r>
          </w:p>
        </w:tc>
        <w:tc>
          <w:tcPr>
            <w:tcW w:w="1544" w:type="dxa"/>
            <w:shd w:val="clear" w:color="auto" w:fill="auto"/>
            <w:vAlign w:val="center"/>
          </w:tcPr>
          <w:p w14:paraId="0C6985EB">
            <w:pPr>
              <w:keepLines w:val="0"/>
              <w:pageBreakBefore w:val="0"/>
              <w:kinsoku/>
              <w:wordWrap/>
              <w:overflowPunct/>
              <w:topLinePunct w:val="0"/>
              <w:autoSpaceDE/>
              <w:autoSpaceDN/>
              <w:bidi w:val="0"/>
              <w:snapToGrid w:val="0"/>
              <w:spacing w:line="400" w:lineRule="exact"/>
              <w:jc w:val="center"/>
              <w:textAlignment w:val="auto"/>
              <w:rPr>
                <w:rFonts w:hint="eastAsia" w:ascii="新宋体" w:hAnsi="新宋体" w:eastAsia="新宋体" w:cs="新宋体"/>
                <w:sz w:val="21"/>
                <w:szCs w:val="21"/>
              </w:rPr>
            </w:pPr>
          </w:p>
          <w:p w14:paraId="674FD66B">
            <w:pPr>
              <w:adjustRightInd w:val="0"/>
              <w:snapToGrid w:val="0"/>
              <w:spacing w:line="240" w:lineRule="atLeast"/>
              <w:rPr>
                <w:rFonts w:hint="eastAsia" w:ascii="宋体" w:hAnsi="宋体" w:eastAsia="宋体" w:cs="宋体"/>
                <w:b/>
                <w:bCs/>
                <w:szCs w:val="21"/>
                <w:lang w:val="en-US" w:eastAsia="zh-CN"/>
              </w:rPr>
            </w:pPr>
            <w:r>
              <w:rPr>
                <w:rFonts w:hint="eastAsia" w:ascii="宋体" w:hAnsi="宋体" w:eastAsia="宋体" w:cs="宋体"/>
                <w:b/>
                <w:bCs/>
                <w:szCs w:val="21"/>
                <w:lang w:val="en-US" w:eastAsia="zh-CN"/>
              </w:rPr>
              <w:t>异常低价审查</w:t>
            </w:r>
          </w:p>
          <w:p w14:paraId="59898A4E">
            <w:pPr>
              <w:keepLines w:val="0"/>
              <w:pageBreakBefore w:val="0"/>
              <w:kinsoku/>
              <w:wordWrap/>
              <w:overflowPunct/>
              <w:topLinePunct w:val="0"/>
              <w:autoSpaceDE/>
              <w:autoSpaceDN/>
              <w:bidi w:val="0"/>
              <w:snapToGrid w:val="0"/>
              <w:spacing w:line="400" w:lineRule="exact"/>
              <w:jc w:val="center"/>
              <w:textAlignment w:val="auto"/>
              <w:rPr>
                <w:rFonts w:hint="eastAsia" w:ascii="新宋体" w:hAnsi="新宋体" w:eastAsia="新宋体" w:cs="新宋体"/>
                <w:kern w:val="2"/>
                <w:sz w:val="21"/>
                <w:szCs w:val="21"/>
                <w:lang w:val="en-US" w:eastAsia="zh-CN" w:bidi="ar-SA"/>
              </w:rPr>
            </w:pPr>
          </w:p>
        </w:tc>
        <w:tc>
          <w:tcPr>
            <w:tcW w:w="7144" w:type="dxa"/>
            <w:shd w:val="clear" w:color="auto" w:fill="auto"/>
            <w:vAlign w:val="center"/>
          </w:tcPr>
          <w:p w14:paraId="7B672EDE">
            <w:pPr>
              <w:adjustRightInd w:val="0"/>
              <w:snapToGrid w:val="0"/>
              <w:spacing w:line="240" w:lineRule="atLeast"/>
              <w:rPr>
                <w:rFonts w:hint="eastAsia" w:ascii="宋体" w:hAnsi="宋体" w:eastAsia="宋体" w:cs="宋体"/>
                <w:szCs w:val="21"/>
                <w:lang w:val="en-US" w:eastAsia="zh-CN"/>
              </w:rPr>
            </w:pPr>
            <w:r>
              <w:rPr>
                <w:rFonts w:hint="eastAsia" w:ascii="宋体" w:hAnsi="宋体" w:eastAsia="宋体" w:cs="宋体"/>
                <w:szCs w:val="21"/>
                <w:lang w:val="en-US" w:eastAsia="zh-CN"/>
              </w:rPr>
              <w:t>根据《关于推动解决政府采购异常低价问题的通知》（财库〔2026〕2 号）出现下列情形之一的，评审委员会应当启动异常低价投标（响应）审查程序：</w:t>
            </w:r>
          </w:p>
          <w:p w14:paraId="71FD0A42">
            <w:pPr>
              <w:adjustRightInd w:val="0"/>
              <w:snapToGrid w:val="0"/>
              <w:spacing w:line="240" w:lineRule="atLeast"/>
              <w:rPr>
                <w:rFonts w:hint="eastAsia" w:ascii="宋体" w:hAnsi="宋体" w:eastAsia="宋体" w:cs="宋体"/>
                <w:szCs w:val="21"/>
                <w:lang w:val="en-US" w:eastAsia="zh-CN"/>
              </w:rPr>
            </w:pPr>
            <w:r>
              <w:rPr>
                <w:rFonts w:hint="eastAsia" w:ascii="宋体" w:hAnsi="宋体" w:eastAsia="宋体" w:cs="宋体"/>
                <w:szCs w:val="21"/>
                <w:lang w:val="en-US" w:eastAsia="zh-CN"/>
              </w:rPr>
              <w:t>(1) 投标（响应）报价低于全部通过符合性审查供应商投标（响应 ） 报价平均值 6</w:t>
            </w:r>
            <w:r>
              <w:rPr>
                <w:rFonts w:hint="eastAsia" w:ascii="宋体" w:hAnsi="宋体" w:cs="宋体"/>
                <w:szCs w:val="21"/>
                <w:lang w:val="en-US" w:eastAsia="zh-CN"/>
              </w:rPr>
              <w:t>5</w:t>
            </w:r>
            <w:r>
              <w:rPr>
                <w:rFonts w:hint="eastAsia" w:ascii="宋体" w:hAnsi="宋体" w:eastAsia="宋体" w:cs="宋体"/>
                <w:szCs w:val="21"/>
                <w:lang w:val="en-US" w:eastAsia="zh-CN"/>
              </w:rPr>
              <w:t>% 的 ， 即投标 （ 响应 ） 报价＜全部通过符合性审查供应商投标（响应）报价平均值 × 6</w:t>
            </w:r>
            <w:r>
              <w:rPr>
                <w:rFonts w:hint="eastAsia" w:ascii="宋体" w:hAnsi="宋体" w:cs="宋体"/>
                <w:szCs w:val="21"/>
                <w:lang w:val="en-US" w:eastAsia="zh-CN"/>
              </w:rPr>
              <w:t>5</w:t>
            </w:r>
            <w:r>
              <w:rPr>
                <w:rFonts w:hint="eastAsia" w:ascii="宋体" w:hAnsi="宋体" w:eastAsia="宋体" w:cs="宋体"/>
                <w:szCs w:val="21"/>
                <w:lang w:val="en-US" w:eastAsia="zh-CN"/>
              </w:rPr>
              <w:t>% ；</w:t>
            </w:r>
          </w:p>
          <w:p w14:paraId="02753DB4">
            <w:pPr>
              <w:adjustRightInd w:val="0"/>
              <w:snapToGrid w:val="0"/>
              <w:spacing w:line="240" w:lineRule="atLeast"/>
              <w:rPr>
                <w:rFonts w:hint="eastAsia" w:ascii="宋体" w:hAnsi="宋体" w:eastAsia="宋体" w:cs="宋体"/>
                <w:szCs w:val="21"/>
                <w:lang w:val="en-US" w:eastAsia="zh-CN"/>
              </w:rPr>
            </w:pPr>
            <w:r>
              <w:rPr>
                <w:rFonts w:hint="eastAsia" w:ascii="宋体" w:hAnsi="宋体" w:eastAsia="宋体" w:cs="宋体"/>
                <w:szCs w:val="21"/>
                <w:lang w:val="en-US" w:eastAsia="zh-CN"/>
              </w:rPr>
              <w:t>(2) 投标（响应）报价低于通过符合性审查的次低报价供应商投标 （ 响应 ） 报价 6</w:t>
            </w:r>
            <w:r>
              <w:rPr>
                <w:rFonts w:hint="eastAsia" w:ascii="宋体" w:hAnsi="宋体" w:cs="宋体"/>
                <w:szCs w:val="21"/>
                <w:lang w:val="en-US" w:eastAsia="zh-CN"/>
              </w:rPr>
              <w:t>5</w:t>
            </w:r>
            <w:r>
              <w:rPr>
                <w:rFonts w:hint="eastAsia" w:ascii="宋体" w:hAnsi="宋体" w:eastAsia="宋体" w:cs="宋体"/>
                <w:szCs w:val="21"/>
                <w:lang w:val="en-US" w:eastAsia="zh-CN"/>
              </w:rPr>
              <w:t>% 的 ， 即投标 （ 响应 ） 报价＜通过符合性审查的次低报价供应商投标（响应）报价 × 6</w:t>
            </w:r>
            <w:r>
              <w:rPr>
                <w:rFonts w:hint="eastAsia" w:ascii="宋体" w:hAnsi="宋体" w:cs="宋体"/>
                <w:szCs w:val="21"/>
                <w:lang w:val="en-US" w:eastAsia="zh-CN"/>
              </w:rPr>
              <w:t>5</w:t>
            </w:r>
            <w:r>
              <w:rPr>
                <w:rFonts w:hint="eastAsia" w:ascii="宋体" w:hAnsi="宋体" w:eastAsia="宋体" w:cs="宋体"/>
                <w:szCs w:val="21"/>
                <w:lang w:val="en-US" w:eastAsia="zh-CN"/>
              </w:rPr>
              <w:t>% ；</w:t>
            </w:r>
          </w:p>
          <w:p w14:paraId="36EF7FEC">
            <w:pPr>
              <w:adjustRightInd w:val="0"/>
              <w:snapToGrid w:val="0"/>
              <w:spacing w:line="240" w:lineRule="atLeast"/>
              <w:rPr>
                <w:rFonts w:hint="eastAsia" w:ascii="宋体" w:hAnsi="宋体" w:eastAsia="宋体" w:cs="宋体"/>
                <w:szCs w:val="21"/>
                <w:lang w:val="en-US" w:eastAsia="zh-CN"/>
              </w:rPr>
            </w:pPr>
            <w:r>
              <w:rPr>
                <w:rFonts w:hint="eastAsia" w:ascii="宋体" w:hAnsi="宋体" w:eastAsia="宋体" w:cs="宋体"/>
                <w:szCs w:val="21"/>
                <w:lang w:val="en-US" w:eastAsia="zh-CN"/>
              </w:rPr>
              <w:t xml:space="preserve">(3) 投标（响应）报价低于采购项目最高限价 </w:t>
            </w:r>
            <w:r>
              <w:rPr>
                <w:rFonts w:hint="eastAsia" w:ascii="宋体" w:hAnsi="宋体" w:cs="宋体"/>
                <w:szCs w:val="21"/>
                <w:lang w:val="en-US" w:eastAsia="zh-CN"/>
              </w:rPr>
              <w:t>6</w:t>
            </w:r>
            <w:r>
              <w:rPr>
                <w:rFonts w:hint="eastAsia" w:ascii="宋体" w:hAnsi="宋体" w:eastAsia="宋体" w:cs="宋体"/>
                <w:szCs w:val="21"/>
                <w:lang w:val="en-US" w:eastAsia="zh-CN"/>
              </w:rPr>
              <w:t xml:space="preserve">5% 的，即投标（响应）报价＜采购项目最高限价 × </w:t>
            </w:r>
            <w:r>
              <w:rPr>
                <w:rFonts w:hint="eastAsia" w:ascii="宋体" w:hAnsi="宋体" w:cs="宋体"/>
                <w:szCs w:val="21"/>
                <w:lang w:val="en-US" w:eastAsia="zh-CN"/>
              </w:rPr>
              <w:t>6</w:t>
            </w:r>
            <w:r>
              <w:rPr>
                <w:rFonts w:hint="eastAsia" w:ascii="宋体" w:hAnsi="宋体" w:eastAsia="宋体" w:cs="宋体"/>
                <w:szCs w:val="21"/>
                <w:lang w:val="en-US" w:eastAsia="zh-CN"/>
              </w:rPr>
              <w:t>5% ；</w:t>
            </w:r>
          </w:p>
          <w:p w14:paraId="302EC97B">
            <w:pPr>
              <w:adjustRightInd w:val="0"/>
              <w:snapToGrid w:val="0"/>
              <w:spacing w:line="240" w:lineRule="atLeast"/>
              <w:rPr>
                <w:rFonts w:hint="eastAsia" w:ascii="宋体" w:hAnsi="宋体" w:eastAsia="宋体" w:cs="宋体"/>
                <w:szCs w:val="21"/>
                <w:lang w:val="en-US" w:eastAsia="zh-CN"/>
              </w:rPr>
            </w:pPr>
            <w:r>
              <w:rPr>
                <w:rFonts w:hint="eastAsia" w:ascii="宋体" w:hAnsi="宋体" w:eastAsia="宋体" w:cs="宋体"/>
                <w:szCs w:val="21"/>
                <w:lang w:val="en-US" w:eastAsia="zh-CN"/>
              </w:rPr>
              <w:t>(4) 评审委员会基于专业判断，认为供应商报价过低，有可能影响产品质量或者不能诚信履约的其他情形。评审委员会启动异常低价投标（响应）审查后，属于上述第</w:t>
            </w:r>
          </w:p>
          <w:p w14:paraId="2AB2D6BA">
            <w:pPr>
              <w:adjustRightInd w:val="0"/>
              <w:snapToGrid w:val="0"/>
              <w:spacing w:line="240" w:lineRule="atLeast"/>
              <w:rPr>
                <w:rFonts w:hint="eastAsia" w:ascii="宋体" w:hAnsi="宋体" w:eastAsia="宋体" w:cs="宋体"/>
                <w:szCs w:val="21"/>
                <w:lang w:val="en-US" w:eastAsia="zh-CN"/>
              </w:rPr>
            </w:pPr>
            <w:r>
              <w:rPr>
                <w:rFonts w:hint="eastAsia" w:ascii="宋体" w:hAnsi="宋体" w:eastAsia="宋体" w:cs="宋体"/>
                <w:szCs w:val="21"/>
                <w:lang w:val="en-US" w:eastAsia="zh-CN"/>
              </w:rPr>
              <w:t>(1)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 30 分钟。其中，属于第(3)项情形，供应商已随投标（响应）文件一并提交相关书面说明及必要的证明材料的，在评审现场可不再重复提交。</w:t>
            </w:r>
          </w:p>
          <w:p w14:paraId="7854FFD0">
            <w:pPr>
              <w:adjustRightInd w:val="0"/>
              <w:snapToGrid w:val="0"/>
              <w:spacing w:line="240" w:lineRule="atLeast"/>
              <w:rPr>
                <w:rFonts w:hint="eastAsia" w:ascii="宋体" w:hAnsi="宋体" w:eastAsia="宋体" w:cs="宋体"/>
                <w:szCs w:val="21"/>
                <w:lang w:val="en-US" w:eastAsia="zh-CN"/>
              </w:rPr>
            </w:pPr>
            <w:r>
              <w:rPr>
                <w:rFonts w:hint="eastAsia" w:ascii="宋体" w:hAnsi="宋体" w:eastAsia="宋体" w:cs="宋体"/>
                <w:szCs w:val="21"/>
                <w:lang w:val="en-US" w:eastAsia="zh-CN"/>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w:t>
            </w:r>
          </w:p>
          <w:p w14:paraId="0F2EA3CC">
            <w:pPr>
              <w:adjustRightInd w:val="0"/>
              <w:snapToGrid w:val="0"/>
              <w:spacing w:line="240" w:lineRule="atLeast"/>
              <w:rPr>
                <w:rFonts w:hint="eastAsia" w:ascii="宋体" w:hAnsi="宋体" w:eastAsia="宋体" w:cs="宋体"/>
                <w:szCs w:val="21"/>
                <w:lang w:val="en-US" w:eastAsia="zh-CN"/>
              </w:rPr>
            </w:pPr>
            <w:r>
              <w:rPr>
                <w:rFonts w:hint="eastAsia" w:ascii="宋体" w:hAnsi="宋体" w:eastAsia="宋体" w:cs="宋体"/>
                <w:szCs w:val="21"/>
                <w:lang w:val="en-US" w:eastAsia="zh-CN"/>
              </w:rPr>
              <w:t>评审委员会应当将其作为无效投标（响应）处理。</w:t>
            </w:r>
          </w:p>
        </w:tc>
      </w:tr>
    </w:tbl>
    <w:p w14:paraId="72F184E6">
      <w:pPr>
        <w:adjustRightInd w:val="0"/>
        <w:snapToGrid w:val="0"/>
        <w:spacing w:line="360" w:lineRule="auto"/>
        <w:rPr>
          <w:rFonts w:hint="eastAsia" w:ascii="宋体" w:hAnsi="宋体"/>
          <w:b/>
          <w:bCs/>
          <w:sz w:val="21"/>
          <w:szCs w:val="21"/>
        </w:rPr>
      </w:pPr>
    </w:p>
    <w:p w14:paraId="6988250C">
      <w:pPr>
        <w:adjustRightInd w:val="0"/>
        <w:snapToGrid w:val="0"/>
        <w:spacing w:line="360" w:lineRule="auto"/>
        <w:rPr>
          <w:rFonts w:hint="eastAsia" w:ascii="宋体" w:hAnsi="宋体"/>
          <w:b/>
          <w:bCs/>
          <w:sz w:val="21"/>
          <w:szCs w:val="21"/>
        </w:rPr>
      </w:pPr>
    </w:p>
    <w:p w14:paraId="0CFDF23E">
      <w:pPr>
        <w:pStyle w:val="7"/>
        <w:keepNext w:val="0"/>
        <w:keepLines w:val="0"/>
        <w:adjustRightInd w:val="0"/>
        <w:snapToGrid w:val="0"/>
        <w:spacing w:before="156" w:beforeLines="50"/>
        <w:jc w:val="left"/>
        <w:rPr>
          <w:rFonts w:hint="eastAsia" w:ascii="宋体" w:hAnsi="宋体"/>
          <w:b/>
          <w:bCs/>
          <w:sz w:val="21"/>
          <w:szCs w:val="21"/>
        </w:rPr>
      </w:pPr>
    </w:p>
    <w:p w14:paraId="3C01C25D">
      <w:pPr>
        <w:pStyle w:val="7"/>
        <w:keepNext w:val="0"/>
        <w:keepLines w:val="0"/>
        <w:adjustRightInd w:val="0"/>
        <w:snapToGrid w:val="0"/>
        <w:spacing w:before="156" w:beforeLines="50"/>
        <w:jc w:val="left"/>
        <w:rPr>
          <w:rFonts w:hint="eastAsia" w:ascii="宋体" w:hAnsi="宋体"/>
          <w:b/>
          <w:bCs/>
          <w:sz w:val="21"/>
          <w:szCs w:val="21"/>
        </w:rPr>
      </w:pPr>
    </w:p>
    <w:p w14:paraId="0EC23CCB">
      <w:pPr>
        <w:keepNext w:val="0"/>
        <w:keepLines w:val="0"/>
        <w:pageBreakBefore w:val="0"/>
        <w:widowControl w:val="0"/>
        <w:kinsoku/>
        <w:wordWrap/>
        <w:overflowPunct/>
        <w:topLinePunct w:val="0"/>
        <w:autoSpaceDE/>
        <w:autoSpaceDN/>
        <w:bidi w:val="0"/>
        <w:spacing w:before="32" w:beforeLines="10" w:after="32" w:afterLines="10" w:line="360" w:lineRule="auto"/>
        <w:ind w:right="21" w:rightChars="10"/>
        <w:jc w:val="both"/>
        <w:textAlignment w:val="auto"/>
        <w:rPr>
          <w:rFonts w:hint="eastAsia" w:ascii="新宋体" w:hAnsi="新宋体" w:eastAsia="新宋体" w:cs="新宋体"/>
          <w:b/>
          <w:bCs/>
          <w:sz w:val="28"/>
          <w:szCs w:val="28"/>
          <w:lang w:val="en-US" w:eastAsia="zh-CN"/>
        </w:rPr>
      </w:pPr>
    </w:p>
    <w:p w14:paraId="772413A2">
      <w:pPr>
        <w:keepNext w:val="0"/>
        <w:keepLines w:val="0"/>
        <w:pageBreakBefore w:val="0"/>
        <w:widowControl w:val="0"/>
        <w:kinsoku/>
        <w:wordWrap/>
        <w:overflowPunct/>
        <w:topLinePunct w:val="0"/>
        <w:autoSpaceDE/>
        <w:autoSpaceDN/>
        <w:bidi w:val="0"/>
        <w:spacing w:before="32" w:beforeLines="10" w:after="32" w:afterLines="10" w:line="360" w:lineRule="auto"/>
        <w:ind w:right="21" w:rightChars="10"/>
        <w:jc w:val="both"/>
        <w:textAlignment w:val="auto"/>
        <w:rPr>
          <w:rFonts w:hint="eastAsia" w:ascii="新宋体" w:hAnsi="新宋体" w:eastAsia="新宋体" w:cs="新宋体"/>
          <w:b/>
          <w:bCs/>
          <w:sz w:val="28"/>
          <w:szCs w:val="28"/>
          <w:lang w:val="en-US" w:eastAsia="zh-CN"/>
        </w:rPr>
      </w:pPr>
    </w:p>
    <w:p w14:paraId="2E1D9438">
      <w:pPr>
        <w:keepNext w:val="0"/>
        <w:keepLines w:val="0"/>
        <w:pageBreakBefore w:val="0"/>
        <w:widowControl w:val="0"/>
        <w:kinsoku/>
        <w:wordWrap/>
        <w:overflowPunct/>
        <w:topLinePunct w:val="0"/>
        <w:autoSpaceDE/>
        <w:autoSpaceDN/>
        <w:bidi w:val="0"/>
        <w:spacing w:before="32" w:beforeLines="10" w:after="32" w:afterLines="10" w:line="360" w:lineRule="auto"/>
        <w:ind w:right="21" w:rightChars="10"/>
        <w:jc w:val="both"/>
        <w:textAlignment w:val="auto"/>
        <w:rPr>
          <w:rFonts w:hint="eastAsia" w:ascii="新宋体" w:hAnsi="新宋体" w:eastAsia="新宋体" w:cs="新宋体"/>
          <w:b/>
          <w:bCs/>
          <w:sz w:val="28"/>
          <w:szCs w:val="28"/>
          <w:lang w:val="en-US" w:eastAsia="zh-CN"/>
        </w:rPr>
      </w:pPr>
    </w:p>
    <w:p w14:paraId="32ABA582">
      <w:pPr>
        <w:pStyle w:val="4"/>
        <w:rPr>
          <w:rFonts w:hint="eastAsia" w:ascii="新宋体" w:hAnsi="新宋体" w:eastAsia="新宋体" w:cs="新宋体"/>
          <w:b/>
          <w:bCs/>
          <w:sz w:val="28"/>
          <w:szCs w:val="28"/>
          <w:lang w:val="en-US" w:eastAsia="zh-CN"/>
        </w:rPr>
      </w:pPr>
    </w:p>
    <w:p w14:paraId="237BE7BB">
      <w:pPr>
        <w:pStyle w:val="10"/>
        <w:rPr>
          <w:rFonts w:hint="eastAsia" w:ascii="新宋体" w:hAnsi="新宋体" w:eastAsia="新宋体" w:cs="新宋体"/>
          <w:b/>
          <w:bCs/>
          <w:sz w:val="28"/>
          <w:szCs w:val="28"/>
          <w:lang w:val="en-US" w:eastAsia="zh-CN"/>
        </w:rPr>
      </w:pPr>
    </w:p>
    <w:p w14:paraId="478B681A">
      <w:pPr>
        <w:pStyle w:val="10"/>
        <w:rPr>
          <w:rFonts w:hint="eastAsia" w:ascii="新宋体" w:hAnsi="新宋体" w:eastAsia="新宋体" w:cs="新宋体"/>
          <w:b/>
          <w:bCs/>
          <w:sz w:val="28"/>
          <w:szCs w:val="28"/>
          <w:lang w:val="en-US" w:eastAsia="zh-CN"/>
        </w:rPr>
      </w:pPr>
    </w:p>
    <w:p w14:paraId="1F3D6F46">
      <w:pPr>
        <w:pStyle w:val="10"/>
        <w:rPr>
          <w:rFonts w:hint="eastAsia" w:ascii="新宋体" w:hAnsi="新宋体" w:eastAsia="新宋体" w:cs="新宋体"/>
          <w:b/>
          <w:bCs/>
          <w:sz w:val="28"/>
          <w:szCs w:val="28"/>
          <w:lang w:val="en-US" w:eastAsia="zh-CN"/>
        </w:rPr>
      </w:pPr>
    </w:p>
    <w:p w14:paraId="02810F92">
      <w:pPr>
        <w:keepNext w:val="0"/>
        <w:keepLines w:val="0"/>
        <w:pageBreakBefore w:val="0"/>
        <w:widowControl w:val="0"/>
        <w:kinsoku/>
        <w:wordWrap/>
        <w:overflowPunct/>
        <w:topLinePunct w:val="0"/>
        <w:autoSpaceDE/>
        <w:autoSpaceDN/>
        <w:bidi w:val="0"/>
        <w:spacing w:before="32" w:beforeLines="10" w:after="32" w:afterLines="10" w:line="360" w:lineRule="auto"/>
        <w:ind w:right="21" w:rightChars="10"/>
        <w:jc w:val="center"/>
        <w:textAlignment w:val="auto"/>
        <w:rPr>
          <w:rFonts w:hint="eastAsia" w:ascii="宋体" w:hAnsi="宋体" w:eastAsia="宋体" w:cs="宋体"/>
          <w:color w:val="auto"/>
          <w:sz w:val="40"/>
          <w:szCs w:val="40"/>
          <w:highlight w:val="none"/>
        </w:rPr>
      </w:pPr>
      <w:r>
        <w:rPr>
          <w:rFonts w:hint="eastAsia" w:ascii="新宋体" w:hAnsi="新宋体" w:eastAsia="新宋体" w:cs="新宋体"/>
          <w:b/>
          <w:bCs/>
          <w:sz w:val="28"/>
          <w:szCs w:val="28"/>
          <w:lang w:val="en-US" w:eastAsia="zh-CN"/>
        </w:rPr>
        <w:t>中小企业划型标准规定</w:t>
      </w:r>
    </w:p>
    <w:p w14:paraId="6659CD40">
      <w:pPr>
        <w:spacing w:line="140" w:lineRule="exact"/>
        <w:rPr>
          <w:rFonts w:hint="eastAsia" w:ascii="宋体" w:hAnsi="宋体" w:eastAsia="宋体" w:cs="宋体"/>
          <w:color w:val="auto"/>
          <w:sz w:val="28"/>
          <w:szCs w:val="28"/>
          <w:highlight w:val="none"/>
        </w:rPr>
      </w:pPr>
    </w:p>
    <w:tbl>
      <w:tblPr>
        <w:tblStyle w:val="25"/>
        <w:tblW w:w="9562"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724"/>
        <w:gridCol w:w="1846"/>
        <w:gridCol w:w="1280"/>
        <w:gridCol w:w="1849"/>
        <w:gridCol w:w="1740"/>
        <w:gridCol w:w="1123"/>
      </w:tblGrid>
      <w:tr w14:paraId="7E2D26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 w:hRule="atLeast"/>
          <w:jc w:val="center"/>
        </w:trPr>
        <w:tc>
          <w:tcPr>
            <w:tcW w:w="1724" w:type="dxa"/>
            <w:tcBorders>
              <w:top w:val="double" w:color="000000" w:sz="4" w:space="0"/>
              <w:left w:val="double" w:color="000000" w:sz="4" w:space="0"/>
              <w:bottom w:val="single" w:color="000000" w:sz="4" w:space="0"/>
              <w:right w:val="single" w:color="000000" w:sz="4" w:space="0"/>
            </w:tcBorders>
            <w:vAlign w:val="top"/>
          </w:tcPr>
          <w:p w14:paraId="1B35FC2C">
            <w:pPr>
              <w:keepNext w:val="0"/>
              <w:keepLines w:val="0"/>
              <w:pageBreakBefore w:val="0"/>
              <w:widowControl w:val="0"/>
              <w:kinsoku/>
              <w:wordWrap/>
              <w:overflowPunct/>
              <w:topLinePunct w:val="0"/>
              <w:autoSpaceDE/>
              <w:autoSpaceDN/>
              <w:bidi w:val="0"/>
              <w:adjustRightInd/>
              <w:snapToGrid/>
              <w:spacing w:before="113" w:line="200" w:lineRule="exact"/>
              <w:ind w:left="152"/>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行</w:t>
            </w:r>
            <w:r>
              <w:rPr>
                <w:rFonts w:hint="eastAsia" w:ascii="宋体" w:hAnsi="宋体" w:eastAsia="宋体" w:cs="宋体"/>
                <w:color w:val="auto"/>
                <w:spacing w:val="-2"/>
                <w:sz w:val="21"/>
                <w:szCs w:val="21"/>
                <w:highlight w:val="none"/>
              </w:rPr>
              <w:t>业名称</w:t>
            </w:r>
          </w:p>
        </w:tc>
        <w:tc>
          <w:tcPr>
            <w:tcW w:w="1846" w:type="dxa"/>
            <w:tcBorders>
              <w:top w:val="double" w:color="000000" w:sz="4" w:space="0"/>
              <w:left w:val="single" w:color="000000" w:sz="4" w:space="0"/>
              <w:bottom w:val="single" w:color="000000" w:sz="4" w:space="0"/>
              <w:right w:val="single" w:color="000000" w:sz="4" w:space="0"/>
            </w:tcBorders>
            <w:vAlign w:val="top"/>
          </w:tcPr>
          <w:p w14:paraId="3FE9D04E">
            <w:pPr>
              <w:keepNext w:val="0"/>
              <w:keepLines w:val="0"/>
              <w:pageBreakBefore w:val="0"/>
              <w:widowControl w:val="0"/>
              <w:kinsoku/>
              <w:wordWrap/>
              <w:overflowPunct/>
              <w:topLinePunct w:val="0"/>
              <w:autoSpaceDE/>
              <w:autoSpaceDN/>
              <w:bidi w:val="0"/>
              <w:adjustRightInd/>
              <w:snapToGrid/>
              <w:spacing w:before="113" w:line="200" w:lineRule="exact"/>
              <w:ind w:left="144"/>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指标名</w:t>
            </w:r>
            <w:r>
              <w:rPr>
                <w:rFonts w:hint="eastAsia" w:ascii="宋体" w:hAnsi="宋体" w:eastAsia="宋体" w:cs="宋体"/>
                <w:color w:val="auto"/>
                <w:spacing w:val="-1"/>
                <w:sz w:val="21"/>
                <w:szCs w:val="21"/>
                <w:highlight w:val="none"/>
              </w:rPr>
              <w:t>称</w:t>
            </w:r>
          </w:p>
        </w:tc>
        <w:tc>
          <w:tcPr>
            <w:tcW w:w="1280" w:type="dxa"/>
            <w:tcBorders>
              <w:top w:val="double" w:color="000000" w:sz="4" w:space="0"/>
              <w:left w:val="single" w:color="000000" w:sz="4" w:space="0"/>
              <w:bottom w:val="single" w:color="000000" w:sz="4" w:space="0"/>
              <w:right w:val="single" w:color="000000" w:sz="4" w:space="0"/>
            </w:tcBorders>
            <w:vAlign w:val="top"/>
          </w:tcPr>
          <w:p w14:paraId="2E9ECA9E">
            <w:pPr>
              <w:keepNext w:val="0"/>
              <w:keepLines w:val="0"/>
              <w:pageBreakBefore w:val="0"/>
              <w:widowControl w:val="0"/>
              <w:kinsoku/>
              <w:wordWrap/>
              <w:overflowPunct/>
              <w:topLinePunct w:val="0"/>
              <w:autoSpaceDE/>
              <w:autoSpaceDN/>
              <w:bidi w:val="0"/>
              <w:adjustRightInd/>
              <w:snapToGrid/>
              <w:spacing w:before="113" w:line="200" w:lineRule="exact"/>
              <w:ind w:left="147"/>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计量单</w:t>
            </w:r>
            <w:r>
              <w:rPr>
                <w:rFonts w:hint="eastAsia" w:ascii="宋体" w:hAnsi="宋体" w:eastAsia="宋体" w:cs="宋体"/>
                <w:color w:val="auto"/>
                <w:spacing w:val="-1"/>
                <w:sz w:val="21"/>
                <w:szCs w:val="21"/>
                <w:highlight w:val="none"/>
              </w:rPr>
              <w:t>位</w:t>
            </w:r>
          </w:p>
        </w:tc>
        <w:tc>
          <w:tcPr>
            <w:tcW w:w="1849" w:type="dxa"/>
            <w:tcBorders>
              <w:top w:val="double" w:color="000000" w:sz="4" w:space="0"/>
              <w:left w:val="single" w:color="000000" w:sz="4" w:space="0"/>
              <w:bottom w:val="single" w:color="000000" w:sz="4" w:space="0"/>
              <w:right w:val="single" w:color="000000" w:sz="4" w:space="0"/>
            </w:tcBorders>
            <w:vAlign w:val="top"/>
          </w:tcPr>
          <w:p w14:paraId="48D8F8E1">
            <w:pPr>
              <w:keepNext w:val="0"/>
              <w:keepLines w:val="0"/>
              <w:pageBreakBefore w:val="0"/>
              <w:widowControl w:val="0"/>
              <w:kinsoku/>
              <w:wordWrap/>
              <w:overflowPunct/>
              <w:topLinePunct w:val="0"/>
              <w:autoSpaceDE/>
              <w:autoSpaceDN/>
              <w:bidi w:val="0"/>
              <w:adjustRightInd/>
              <w:snapToGrid/>
              <w:spacing w:before="113" w:line="200" w:lineRule="exact"/>
              <w:ind w:left="175"/>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1"/>
                <w:sz w:val="21"/>
                <w:szCs w:val="21"/>
                <w:highlight w:val="none"/>
              </w:rPr>
              <w:t>中</w:t>
            </w:r>
            <w:r>
              <w:rPr>
                <w:rFonts w:hint="eastAsia" w:ascii="宋体" w:hAnsi="宋体" w:eastAsia="宋体" w:cs="宋体"/>
                <w:color w:val="auto"/>
                <w:spacing w:val="-9"/>
                <w:sz w:val="21"/>
                <w:szCs w:val="21"/>
                <w:highlight w:val="none"/>
              </w:rPr>
              <w:t>型</w:t>
            </w:r>
          </w:p>
        </w:tc>
        <w:tc>
          <w:tcPr>
            <w:tcW w:w="1740" w:type="dxa"/>
            <w:tcBorders>
              <w:top w:val="double" w:color="000000" w:sz="4" w:space="0"/>
              <w:left w:val="single" w:color="000000" w:sz="4" w:space="0"/>
              <w:bottom w:val="single" w:color="000000" w:sz="4" w:space="0"/>
              <w:right w:val="single" w:color="000000" w:sz="4" w:space="0"/>
            </w:tcBorders>
            <w:vAlign w:val="top"/>
          </w:tcPr>
          <w:p w14:paraId="3E17F093">
            <w:pPr>
              <w:keepNext w:val="0"/>
              <w:keepLines w:val="0"/>
              <w:pageBreakBefore w:val="0"/>
              <w:widowControl w:val="0"/>
              <w:kinsoku/>
              <w:wordWrap/>
              <w:overflowPunct/>
              <w:topLinePunct w:val="0"/>
              <w:autoSpaceDE/>
              <w:autoSpaceDN/>
              <w:bidi w:val="0"/>
              <w:adjustRightInd/>
              <w:snapToGrid/>
              <w:spacing w:before="113" w:line="200" w:lineRule="exact"/>
              <w:ind w:left="146"/>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小型</w:t>
            </w:r>
          </w:p>
        </w:tc>
        <w:tc>
          <w:tcPr>
            <w:tcW w:w="1123" w:type="dxa"/>
            <w:tcBorders>
              <w:top w:val="double" w:color="000000" w:sz="4" w:space="0"/>
              <w:left w:val="single" w:color="000000" w:sz="4" w:space="0"/>
              <w:bottom w:val="single" w:color="000000" w:sz="4" w:space="0"/>
              <w:right w:val="double" w:color="000000" w:sz="4" w:space="0"/>
            </w:tcBorders>
            <w:vAlign w:val="top"/>
          </w:tcPr>
          <w:p w14:paraId="61CB3882">
            <w:pPr>
              <w:keepNext w:val="0"/>
              <w:keepLines w:val="0"/>
              <w:pageBreakBefore w:val="0"/>
              <w:widowControl w:val="0"/>
              <w:kinsoku/>
              <w:wordWrap/>
              <w:overflowPunct/>
              <w:topLinePunct w:val="0"/>
              <w:autoSpaceDE/>
              <w:autoSpaceDN/>
              <w:bidi w:val="0"/>
              <w:adjustRightInd/>
              <w:snapToGrid/>
              <w:spacing w:before="112" w:line="200" w:lineRule="exact"/>
              <w:ind w:left="149"/>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微</w:t>
            </w:r>
            <w:r>
              <w:rPr>
                <w:rFonts w:hint="eastAsia" w:ascii="宋体" w:hAnsi="宋体" w:eastAsia="宋体" w:cs="宋体"/>
                <w:color w:val="auto"/>
                <w:spacing w:val="-2"/>
                <w:sz w:val="21"/>
                <w:szCs w:val="21"/>
                <w:highlight w:val="none"/>
              </w:rPr>
              <w:t>型</w:t>
            </w:r>
          </w:p>
        </w:tc>
      </w:tr>
      <w:tr w14:paraId="53AC4F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 w:hRule="atLeast"/>
          <w:jc w:val="center"/>
        </w:trPr>
        <w:tc>
          <w:tcPr>
            <w:tcW w:w="1724" w:type="dxa"/>
            <w:tcBorders>
              <w:top w:val="single" w:color="000000" w:sz="4" w:space="0"/>
              <w:left w:val="double" w:color="000000" w:sz="4" w:space="0"/>
              <w:bottom w:val="single" w:color="000000" w:sz="4" w:space="0"/>
              <w:right w:val="single" w:color="000000" w:sz="4" w:space="0"/>
            </w:tcBorders>
            <w:vAlign w:val="top"/>
          </w:tcPr>
          <w:p w14:paraId="27F60210">
            <w:pPr>
              <w:keepNext w:val="0"/>
              <w:keepLines w:val="0"/>
              <w:pageBreakBefore w:val="0"/>
              <w:widowControl w:val="0"/>
              <w:kinsoku/>
              <w:wordWrap/>
              <w:overflowPunct/>
              <w:topLinePunct w:val="0"/>
              <w:autoSpaceDE/>
              <w:autoSpaceDN/>
              <w:bidi w:val="0"/>
              <w:adjustRightInd/>
              <w:snapToGrid/>
              <w:spacing w:before="38" w:line="200" w:lineRule="exact"/>
              <w:ind w:left="155" w:right="62" w:hanging="4"/>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38"/>
                <w:sz w:val="21"/>
                <w:szCs w:val="21"/>
                <w:highlight w:val="none"/>
              </w:rPr>
              <w:t>农</w:t>
            </w:r>
            <w:r>
              <w:rPr>
                <w:rFonts w:hint="eastAsia" w:ascii="宋体" w:hAnsi="宋体" w:eastAsia="宋体" w:cs="宋体"/>
                <w:color w:val="auto"/>
                <w:spacing w:val="-33"/>
                <w:sz w:val="21"/>
                <w:szCs w:val="21"/>
                <w:highlight w:val="none"/>
              </w:rPr>
              <w:t>、林、牧、</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5"/>
                <w:sz w:val="21"/>
                <w:szCs w:val="21"/>
                <w:highlight w:val="none"/>
              </w:rPr>
              <w:t>渔</w:t>
            </w:r>
            <w:r>
              <w:rPr>
                <w:rFonts w:hint="eastAsia" w:ascii="宋体" w:hAnsi="宋体" w:eastAsia="宋体" w:cs="宋体"/>
                <w:color w:val="auto"/>
                <w:spacing w:val="-4"/>
                <w:sz w:val="21"/>
                <w:szCs w:val="21"/>
                <w:highlight w:val="none"/>
              </w:rPr>
              <w:t>业</w:t>
            </w:r>
          </w:p>
        </w:tc>
        <w:tc>
          <w:tcPr>
            <w:tcW w:w="1846" w:type="dxa"/>
            <w:tcBorders>
              <w:top w:val="single" w:color="000000" w:sz="4" w:space="0"/>
              <w:left w:val="single" w:color="000000" w:sz="4" w:space="0"/>
              <w:bottom w:val="single" w:color="000000" w:sz="4" w:space="0"/>
              <w:right w:val="single" w:color="000000" w:sz="4" w:space="0"/>
            </w:tcBorders>
            <w:vAlign w:val="top"/>
          </w:tcPr>
          <w:p w14:paraId="77205EDC">
            <w:pPr>
              <w:keepNext w:val="0"/>
              <w:keepLines w:val="0"/>
              <w:pageBreakBefore w:val="0"/>
              <w:widowControl w:val="0"/>
              <w:kinsoku/>
              <w:wordWrap/>
              <w:overflowPunct/>
              <w:topLinePunct w:val="0"/>
              <w:autoSpaceDE/>
              <w:autoSpaceDN/>
              <w:bidi w:val="0"/>
              <w:adjustRightInd/>
              <w:snapToGrid/>
              <w:spacing w:before="188" w:line="200" w:lineRule="exact"/>
              <w:ind w:left="149"/>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营</w:t>
            </w:r>
            <w:r>
              <w:rPr>
                <w:rFonts w:hint="eastAsia" w:ascii="宋体" w:hAnsi="宋体" w:eastAsia="宋体" w:cs="宋体"/>
                <w:color w:val="auto"/>
                <w:spacing w:val="-3"/>
                <w:sz w:val="21"/>
                <w:szCs w:val="21"/>
                <w:highlight w:val="none"/>
              </w:rPr>
              <w:t>业</w:t>
            </w:r>
            <w:r>
              <w:rPr>
                <w:rFonts w:hint="eastAsia" w:ascii="宋体" w:hAnsi="宋体" w:eastAsia="宋体" w:cs="宋体"/>
                <w:color w:val="auto"/>
                <w:spacing w:val="-2"/>
                <w:sz w:val="21"/>
                <w:szCs w:val="21"/>
                <w:highlight w:val="none"/>
              </w:rPr>
              <w:t>收入(Y)</w:t>
            </w:r>
          </w:p>
        </w:tc>
        <w:tc>
          <w:tcPr>
            <w:tcW w:w="1280" w:type="dxa"/>
            <w:tcBorders>
              <w:top w:val="single" w:color="000000" w:sz="4" w:space="0"/>
              <w:left w:val="single" w:color="000000" w:sz="4" w:space="0"/>
              <w:bottom w:val="single" w:color="000000" w:sz="4" w:space="0"/>
              <w:right w:val="single" w:color="000000" w:sz="4" w:space="0"/>
            </w:tcBorders>
            <w:vAlign w:val="top"/>
          </w:tcPr>
          <w:p w14:paraId="2D78AD19">
            <w:pPr>
              <w:keepNext w:val="0"/>
              <w:keepLines w:val="0"/>
              <w:pageBreakBefore w:val="0"/>
              <w:widowControl w:val="0"/>
              <w:kinsoku/>
              <w:wordWrap/>
              <w:overflowPunct/>
              <w:topLinePunct w:val="0"/>
              <w:autoSpaceDE/>
              <w:autoSpaceDN/>
              <w:bidi w:val="0"/>
              <w:adjustRightInd/>
              <w:snapToGrid/>
              <w:spacing w:before="188" w:line="200" w:lineRule="exact"/>
              <w:ind w:left="149"/>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万</w:t>
            </w:r>
            <w:r>
              <w:rPr>
                <w:rFonts w:hint="eastAsia" w:ascii="宋体" w:hAnsi="宋体" w:eastAsia="宋体" w:cs="宋体"/>
                <w:color w:val="auto"/>
                <w:spacing w:val="-3"/>
                <w:sz w:val="21"/>
                <w:szCs w:val="21"/>
                <w:highlight w:val="none"/>
              </w:rPr>
              <w:t>元</w:t>
            </w:r>
          </w:p>
        </w:tc>
        <w:tc>
          <w:tcPr>
            <w:tcW w:w="1849" w:type="dxa"/>
            <w:tcBorders>
              <w:top w:val="single" w:color="000000" w:sz="4" w:space="0"/>
              <w:left w:val="single" w:color="000000" w:sz="4" w:space="0"/>
              <w:bottom w:val="single" w:color="000000" w:sz="4" w:space="0"/>
              <w:right w:val="single" w:color="000000" w:sz="4" w:space="0"/>
            </w:tcBorders>
            <w:vAlign w:val="top"/>
          </w:tcPr>
          <w:p w14:paraId="2360CBBF">
            <w:pPr>
              <w:keepNext w:val="0"/>
              <w:keepLines w:val="0"/>
              <w:pageBreakBefore w:val="0"/>
              <w:widowControl w:val="0"/>
              <w:kinsoku/>
              <w:wordWrap/>
              <w:overflowPunct/>
              <w:topLinePunct w:val="0"/>
              <w:autoSpaceDE/>
              <w:autoSpaceDN/>
              <w:bidi w:val="0"/>
              <w:adjustRightInd/>
              <w:snapToGrid/>
              <w:spacing w:before="188" w:line="200" w:lineRule="exact"/>
              <w:ind w:left="146"/>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500≤</w:t>
            </w:r>
            <w:r>
              <w:rPr>
                <w:rFonts w:hint="eastAsia" w:ascii="宋体" w:hAnsi="宋体" w:eastAsia="宋体" w:cs="宋体"/>
                <w:color w:val="auto"/>
                <w:sz w:val="21"/>
                <w:szCs w:val="21"/>
                <w:highlight w:val="none"/>
              </w:rPr>
              <w:t>Y</w:t>
            </w:r>
            <w:r>
              <w:rPr>
                <w:rFonts w:hint="eastAsia" w:ascii="宋体" w:hAnsi="宋体" w:eastAsia="宋体" w:cs="宋体"/>
                <w:color w:val="auto"/>
                <w:spacing w:val="-1"/>
                <w:sz w:val="21"/>
                <w:szCs w:val="21"/>
                <w:highlight w:val="none"/>
              </w:rPr>
              <w:t>&lt;2000</w:t>
            </w:r>
            <w:r>
              <w:rPr>
                <w:rFonts w:hint="eastAsia" w:ascii="宋体" w:hAnsi="宋体" w:eastAsia="宋体" w:cs="宋体"/>
                <w:color w:val="auto"/>
                <w:sz w:val="21"/>
                <w:szCs w:val="21"/>
                <w:highlight w:val="none"/>
              </w:rPr>
              <w:t>0</w:t>
            </w:r>
          </w:p>
        </w:tc>
        <w:tc>
          <w:tcPr>
            <w:tcW w:w="1740" w:type="dxa"/>
            <w:tcBorders>
              <w:top w:val="single" w:color="000000" w:sz="4" w:space="0"/>
              <w:left w:val="single" w:color="000000" w:sz="4" w:space="0"/>
              <w:bottom w:val="single" w:color="000000" w:sz="4" w:space="0"/>
              <w:right w:val="single" w:color="000000" w:sz="4" w:space="0"/>
            </w:tcBorders>
            <w:vAlign w:val="top"/>
          </w:tcPr>
          <w:p w14:paraId="15B9522E">
            <w:pPr>
              <w:keepNext w:val="0"/>
              <w:keepLines w:val="0"/>
              <w:pageBreakBefore w:val="0"/>
              <w:widowControl w:val="0"/>
              <w:kinsoku/>
              <w:wordWrap/>
              <w:overflowPunct/>
              <w:topLinePunct w:val="0"/>
              <w:autoSpaceDE/>
              <w:autoSpaceDN/>
              <w:bidi w:val="0"/>
              <w:adjustRightInd/>
              <w:snapToGrid/>
              <w:spacing w:before="188" w:line="200" w:lineRule="exact"/>
              <w:ind w:left="144"/>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5</w:t>
            </w:r>
            <w:r>
              <w:rPr>
                <w:rFonts w:hint="eastAsia" w:ascii="宋体" w:hAnsi="宋体" w:eastAsia="宋体" w:cs="宋体"/>
                <w:color w:val="auto"/>
                <w:spacing w:val="-1"/>
                <w:sz w:val="21"/>
                <w:szCs w:val="21"/>
                <w:highlight w:val="none"/>
              </w:rPr>
              <w:t>0≤Y&lt;500</w:t>
            </w:r>
          </w:p>
        </w:tc>
        <w:tc>
          <w:tcPr>
            <w:tcW w:w="1123" w:type="dxa"/>
            <w:tcBorders>
              <w:top w:val="single" w:color="000000" w:sz="4" w:space="0"/>
              <w:left w:val="single" w:color="000000" w:sz="4" w:space="0"/>
              <w:bottom w:val="single" w:color="000000" w:sz="4" w:space="0"/>
              <w:right w:val="double" w:color="000000" w:sz="4" w:space="0"/>
            </w:tcBorders>
            <w:vAlign w:val="top"/>
          </w:tcPr>
          <w:p w14:paraId="715A1121">
            <w:pPr>
              <w:keepNext w:val="0"/>
              <w:keepLines w:val="0"/>
              <w:pageBreakBefore w:val="0"/>
              <w:widowControl w:val="0"/>
              <w:kinsoku/>
              <w:wordWrap/>
              <w:overflowPunct/>
              <w:topLinePunct w:val="0"/>
              <w:autoSpaceDE/>
              <w:autoSpaceDN/>
              <w:bidi w:val="0"/>
              <w:adjustRightInd/>
              <w:snapToGrid/>
              <w:spacing w:before="223" w:line="200" w:lineRule="exact"/>
              <w:ind w:left="14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Y</w:t>
            </w:r>
            <w:r>
              <w:rPr>
                <w:rFonts w:hint="eastAsia" w:ascii="宋体" w:hAnsi="宋体" w:eastAsia="宋体" w:cs="宋体"/>
                <w:color w:val="auto"/>
                <w:spacing w:val="-1"/>
                <w:sz w:val="21"/>
                <w:szCs w:val="21"/>
                <w:highlight w:val="none"/>
              </w:rPr>
              <w:t>&lt;5</w:t>
            </w:r>
            <w:r>
              <w:rPr>
                <w:rFonts w:hint="eastAsia" w:ascii="宋体" w:hAnsi="宋体" w:eastAsia="宋体" w:cs="宋体"/>
                <w:color w:val="auto"/>
                <w:sz w:val="21"/>
                <w:szCs w:val="21"/>
                <w:highlight w:val="none"/>
              </w:rPr>
              <w:t>0</w:t>
            </w:r>
          </w:p>
        </w:tc>
      </w:tr>
      <w:tr w14:paraId="1F5CFE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 w:hRule="atLeast"/>
          <w:jc w:val="center"/>
        </w:trPr>
        <w:tc>
          <w:tcPr>
            <w:tcW w:w="1724" w:type="dxa"/>
            <w:vMerge w:val="restart"/>
            <w:tcBorders>
              <w:top w:val="single" w:color="000000" w:sz="4" w:space="0"/>
              <w:left w:val="double" w:color="000000" w:sz="4" w:space="0"/>
              <w:bottom w:val="single" w:color="000000" w:sz="4" w:space="0"/>
              <w:right w:val="single" w:color="000000" w:sz="4" w:space="0"/>
            </w:tcBorders>
            <w:vAlign w:val="top"/>
          </w:tcPr>
          <w:p w14:paraId="2080871A">
            <w:pPr>
              <w:keepNext w:val="0"/>
              <w:keepLines w:val="0"/>
              <w:pageBreakBefore w:val="0"/>
              <w:widowControl w:val="0"/>
              <w:kinsoku/>
              <w:wordWrap/>
              <w:overflowPunct/>
              <w:topLinePunct w:val="0"/>
              <w:autoSpaceDE/>
              <w:autoSpaceDN/>
              <w:bidi w:val="0"/>
              <w:adjustRightInd/>
              <w:snapToGrid/>
              <w:spacing w:before="277" w:line="200" w:lineRule="exact"/>
              <w:ind w:left="155"/>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工</w:t>
            </w:r>
            <w:r>
              <w:rPr>
                <w:rFonts w:hint="eastAsia" w:ascii="宋体" w:hAnsi="宋体" w:eastAsia="宋体" w:cs="宋体"/>
                <w:color w:val="auto"/>
                <w:spacing w:val="-4"/>
                <w:sz w:val="21"/>
                <w:szCs w:val="21"/>
                <w:highlight w:val="none"/>
              </w:rPr>
              <w:t>业</w:t>
            </w:r>
          </w:p>
        </w:tc>
        <w:tc>
          <w:tcPr>
            <w:tcW w:w="1846" w:type="dxa"/>
            <w:tcBorders>
              <w:top w:val="single" w:color="000000" w:sz="4" w:space="0"/>
              <w:left w:val="single" w:color="000000" w:sz="4" w:space="0"/>
              <w:bottom w:val="single" w:color="000000" w:sz="4" w:space="0"/>
              <w:right w:val="single" w:color="000000" w:sz="4" w:space="0"/>
            </w:tcBorders>
            <w:vAlign w:val="top"/>
          </w:tcPr>
          <w:p w14:paraId="1DBBDED9">
            <w:pPr>
              <w:keepNext w:val="0"/>
              <w:keepLines w:val="0"/>
              <w:pageBreakBefore w:val="0"/>
              <w:widowControl w:val="0"/>
              <w:kinsoku/>
              <w:wordWrap/>
              <w:overflowPunct/>
              <w:topLinePunct w:val="0"/>
              <w:autoSpaceDE/>
              <w:autoSpaceDN/>
              <w:bidi w:val="0"/>
              <w:adjustRightInd/>
              <w:snapToGrid/>
              <w:spacing w:before="112" w:line="200" w:lineRule="exact"/>
              <w:ind w:left="143"/>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7"/>
                <w:sz w:val="21"/>
                <w:szCs w:val="21"/>
                <w:highlight w:val="none"/>
              </w:rPr>
              <w:t>从</w:t>
            </w:r>
            <w:r>
              <w:rPr>
                <w:rFonts w:hint="eastAsia" w:ascii="宋体" w:hAnsi="宋体" w:eastAsia="宋体" w:cs="宋体"/>
                <w:color w:val="auto"/>
                <w:spacing w:val="-14"/>
                <w:sz w:val="21"/>
                <w:szCs w:val="21"/>
                <w:highlight w:val="none"/>
              </w:rPr>
              <w:t>业人员 (X)</w:t>
            </w:r>
          </w:p>
        </w:tc>
        <w:tc>
          <w:tcPr>
            <w:tcW w:w="1280" w:type="dxa"/>
            <w:tcBorders>
              <w:top w:val="single" w:color="000000" w:sz="4" w:space="0"/>
              <w:left w:val="single" w:color="000000" w:sz="4" w:space="0"/>
              <w:bottom w:val="single" w:color="000000" w:sz="4" w:space="0"/>
              <w:right w:val="single" w:color="000000" w:sz="4" w:space="0"/>
            </w:tcBorders>
            <w:vAlign w:val="top"/>
          </w:tcPr>
          <w:p w14:paraId="411A603E">
            <w:pPr>
              <w:keepNext w:val="0"/>
              <w:keepLines w:val="0"/>
              <w:pageBreakBefore w:val="0"/>
              <w:widowControl w:val="0"/>
              <w:kinsoku/>
              <w:wordWrap/>
              <w:overflowPunct/>
              <w:topLinePunct w:val="0"/>
              <w:autoSpaceDE/>
              <w:autoSpaceDN/>
              <w:bidi w:val="0"/>
              <w:adjustRightInd/>
              <w:snapToGrid/>
              <w:spacing w:before="112" w:line="200" w:lineRule="exact"/>
              <w:ind w:left="151"/>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人</w:t>
            </w:r>
          </w:p>
        </w:tc>
        <w:tc>
          <w:tcPr>
            <w:tcW w:w="1849" w:type="dxa"/>
            <w:tcBorders>
              <w:top w:val="single" w:color="000000" w:sz="4" w:space="0"/>
              <w:left w:val="single" w:color="000000" w:sz="4" w:space="0"/>
              <w:bottom w:val="single" w:color="000000" w:sz="4" w:space="0"/>
              <w:right w:val="single" w:color="000000" w:sz="4" w:space="0"/>
            </w:tcBorders>
            <w:vAlign w:val="top"/>
          </w:tcPr>
          <w:p w14:paraId="4326D37E">
            <w:pPr>
              <w:keepNext w:val="0"/>
              <w:keepLines w:val="0"/>
              <w:pageBreakBefore w:val="0"/>
              <w:widowControl w:val="0"/>
              <w:kinsoku/>
              <w:wordWrap/>
              <w:overflowPunct/>
              <w:topLinePunct w:val="0"/>
              <w:autoSpaceDE/>
              <w:autoSpaceDN/>
              <w:bidi w:val="0"/>
              <w:adjustRightInd/>
              <w:snapToGrid/>
              <w:spacing w:before="112" w:line="200" w:lineRule="exact"/>
              <w:ind w:left="146"/>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300≤</w:t>
            </w:r>
            <w:r>
              <w:rPr>
                <w:rFonts w:hint="eastAsia" w:ascii="宋体" w:hAnsi="宋体" w:eastAsia="宋体" w:cs="宋体"/>
                <w:color w:val="auto"/>
                <w:sz w:val="21"/>
                <w:szCs w:val="21"/>
                <w:highlight w:val="none"/>
              </w:rPr>
              <w:t>X</w:t>
            </w:r>
            <w:r>
              <w:rPr>
                <w:rFonts w:hint="eastAsia" w:ascii="宋体" w:hAnsi="宋体" w:eastAsia="宋体" w:cs="宋体"/>
                <w:color w:val="auto"/>
                <w:spacing w:val="-1"/>
                <w:sz w:val="21"/>
                <w:szCs w:val="21"/>
                <w:highlight w:val="none"/>
              </w:rPr>
              <w:t>&lt;100</w:t>
            </w:r>
            <w:r>
              <w:rPr>
                <w:rFonts w:hint="eastAsia" w:ascii="宋体" w:hAnsi="宋体" w:eastAsia="宋体" w:cs="宋体"/>
                <w:color w:val="auto"/>
                <w:sz w:val="21"/>
                <w:szCs w:val="21"/>
                <w:highlight w:val="none"/>
              </w:rPr>
              <w:t>0</w:t>
            </w:r>
          </w:p>
        </w:tc>
        <w:tc>
          <w:tcPr>
            <w:tcW w:w="1740" w:type="dxa"/>
            <w:tcBorders>
              <w:top w:val="single" w:color="000000" w:sz="4" w:space="0"/>
              <w:left w:val="single" w:color="000000" w:sz="4" w:space="0"/>
              <w:bottom w:val="single" w:color="000000" w:sz="4" w:space="0"/>
              <w:right w:val="single" w:color="000000" w:sz="4" w:space="0"/>
            </w:tcBorders>
            <w:vAlign w:val="top"/>
          </w:tcPr>
          <w:p w14:paraId="0F2B8FA5">
            <w:pPr>
              <w:keepNext w:val="0"/>
              <w:keepLines w:val="0"/>
              <w:pageBreakBefore w:val="0"/>
              <w:widowControl w:val="0"/>
              <w:kinsoku/>
              <w:wordWrap/>
              <w:overflowPunct/>
              <w:topLinePunct w:val="0"/>
              <w:autoSpaceDE/>
              <w:autoSpaceDN/>
              <w:bidi w:val="0"/>
              <w:adjustRightInd/>
              <w:snapToGrid/>
              <w:spacing w:before="112" w:line="200" w:lineRule="exact"/>
              <w:ind w:left="142"/>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20≤</w:t>
            </w:r>
            <w:r>
              <w:rPr>
                <w:rFonts w:hint="eastAsia" w:ascii="宋体" w:hAnsi="宋体" w:eastAsia="宋体" w:cs="宋体"/>
                <w:color w:val="auto"/>
                <w:sz w:val="21"/>
                <w:szCs w:val="21"/>
                <w:highlight w:val="none"/>
              </w:rPr>
              <w:t>X</w:t>
            </w:r>
            <w:r>
              <w:rPr>
                <w:rFonts w:hint="eastAsia" w:ascii="宋体" w:hAnsi="宋体" w:eastAsia="宋体" w:cs="宋体"/>
                <w:color w:val="auto"/>
                <w:spacing w:val="-1"/>
                <w:sz w:val="21"/>
                <w:szCs w:val="21"/>
                <w:highlight w:val="none"/>
              </w:rPr>
              <w:t>&lt;300</w:t>
            </w:r>
          </w:p>
        </w:tc>
        <w:tc>
          <w:tcPr>
            <w:tcW w:w="1123" w:type="dxa"/>
            <w:tcBorders>
              <w:top w:val="single" w:color="000000" w:sz="4" w:space="0"/>
              <w:left w:val="single" w:color="000000" w:sz="4" w:space="0"/>
              <w:bottom w:val="single" w:color="000000" w:sz="4" w:space="0"/>
              <w:right w:val="double" w:color="000000" w:sz="4" w:space="0"/>
            </w:tcBorders>
            <w:vAlign w:val="top"/>
          </w:tcPr>
          <w:p w14:paraId="396CE317">
            <w:pPr>
              <w:keepNext w:val="0"/>
              <w:keepLines w:val="0"/>
              <w:pageBreakBefore w:val="0"/>
              <w:widowControl w:val="0"/>
              <w:kinsoku/>
              <w:wordWrap/>
              <w:overflowPunct/>
              <w:topLinePunct w:val="0"/>
              <w:autoSpaceDE/>
              <w:autoSpaceDN/>
              <w:bidi w:val="0"/>
              <w:adjustRightInd/>
              <w:snapToGrid/>
              <w:spacing w:before="147" w:line="200" w:lineRule="exact"/>
              <w:ind w:left="14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X</w:t>
            </w:r>
            <w:r>
              <w:rPr>
                <w:rFonts w:hint="eastAsia" w:ascii="宋体" w:hAnsi="宋体" w:eastAsia="宋体" w:cs="宋体"/>
                <w:color w:val="auto"/>
                <w:spacing w:val="-1"/>
                <w:sz w:val="21"/>
                <w:szCs w:val="21"/>
                <w:highlight w:val="none"/>
              </w:rPr>
              <w:t>&lt;2</w:t>
            </w:r>
            <w:r>
              <w:rPr>
                <w:rFonts w:hint="eastAsia" w:ascii="宋体" w:hAnsi="宋体" w:eastAsia="宋体" w:cs="宋体"/>
                <w:color w:val="auto"/>
                <w:sz w:val="21"/>
                <w:szCs w:val="21"/>
                <w:highlight w:val="none"/>
              </w:rPr>
              <w:t>0</w:t>
            </w:r>
          </w:p>
        </w:tc>
      </w:tr>
      <w:tr w14:paraId="5B1D8B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 w:hRule="atLeast"/>
          <w:jc w:val="center"/>
        </w:trPr>
        <w:tc>
          <w:tcPr>
            <w:tcW w:w="1724" w:type="dxa"/>
            <w:vMerge w:val="continue"/>
            <w:tcBorders>
              <w:top w:val="single" w:color="000000" w:sz="4" w:space="0"/>
              <w:left w:val="double" w:color="000000" w:sz="4" w:space="0"/>
              <w:bottom w:val="single" w:color="000000" w:sz="4" w:space="0"/>
              <w:right w:val="single" w:color="000000" w:sz="4" w:space="0"/>
            </w:tcBorders>
            <w:vAlign w:val="top"/>
          </w:tcPr>
          <w:p w14:paraId="2AF51076">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eastAsia" w:ascii="宋体" w:hAnsi="宋体" w:eastAsia="宋体" w:cs="宋体"/>
                <w:color w:val="auto"/>
                <w:sz w:val="21"/>
                <w:szCs w:val="21"/>
                <w:highlight w:val="none"/>
              </w:rPr>
            </w:pPr>
          </w:p>
        </w:tc>
        <w:tc>
          <w:tcPr>
            <w:tcW w:w="1846" w:type="dxa"/>
            <w:tcBorders>
              <w:top w:val="single" w:color="000000" w:sz="4" w:space="0"/>
              <w:left w:val="single" w:color="000000" w:sz="4" w:space="0"/>
              <w:bottom w:val="single" w:color="000000" w:sz="4" w:space="0"/>
              <w:right w:val="single" w:color="000000" w:sz="4" w:space="0"/>
            </w:tcBorders>
            <w:vAlign w:val="top"/>
          </w:tcPr>
          <w:p w14:paraId="56FB1054">
            <w:pPr>
              <w:keepNext w:val="0"/>
              <w:keepLines w:val="0"/>
              <w:pageBreakBefore w:val="0"/>
              <w:widowControl w:val="0"/>
              <w:kinsoku/>
              <w:wordWrap/>
              <w:overflowPunct/>
              <w:topLinePunct w:val="0"/>
              <w:autoSpaceDE/>
              <w:autoSpaceDN/>
              <w:bidi w:val="0"/>
              <w:adjustRightInd/>
              <w:snapToGrid/>
              <w:spacing w:before="110" w:line="200" w:lineRule="exact"/>
              <w:ind w:left="149"/>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营</w:t>
            </w:r>
            <w:r>
              <w:rPr>
                <w:rFonts w:hint="eastAsia" w:ascii="宋体" w:hAnsi="宋体" w:eastAsia="宋体" w:cs="宋体"/>
                <w:color w:val="auto"/>
                <w:spacing w:val="-3"/>
                <w:sz w:val="21"/>
                <w:szCs w:val="21"/>
                <w:highlight w:val="none"/>
              </w:rPr>
              <w:t>业</w:t>
            </w:r>
            <w:r>
              <w:rPr>
                <w:rFonts w:hint="eastAsia" w:ascii="宋体" w:hAnsi="宋体" w:eastAsia="宋体" w:cs="宋体"/>
                <w:color w:val="auto"/>
                <w:spacing w:val="-2"/>
                <w:sz w:val="21"/>
                <w:szCs w:val="21"/>
                <w:highlight w:val="none"/>
              </w:rPr>
              <w:t>收入(Y)</w:t>
            </w:r>
          </w:p>
        </w:tc>
        <w:tc>
          <w:tcPr>
            <w:tcW w:w="1280" w:type="dxa"/>
            <w:tcBorders>
              <w:top w:val="single" w:color="000000" w:sz="4" w:space="0"/>
              <w:left w:val="single" w:color="000000" w:sz="4" w:space="0"/>
              <w:bottom w:val="single" w:color="000000" w:sz="4" w:space="0"/>
              <w:right w:val="single" w:color="000000" w:sz="4" w:space="0"/>
            </w:tcBorders>
            <w:vAlign w:val="top"/>
          </w:tcPr>
          <w:p w14:paraId="7A001AFB">
            <w:pPr>
              <w:keepNext w:val="0"/>
              <w:keepLines w:val="0"/>
              <w:pageBreakBefore w:val="0"/>
              <w:widowControl w:val="0"/>
              <w:kinsoku/>
              <w:wordWrap/>
              <w:overflowPunct/>
              <w:topLinePunct w:val="0"/>
              <w:autoSpaceDE/>
              <w:autoSpaceDN/>
              <w:bidi w:val="0"/>
              <w:adjustRightInd/>
              <w:snapToGrid/>
              <w:spacing w:before="109" w:line="200" w:lineRule="exact"/>
              <w:ind w:left="149"/>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万</w:t>
            </w:r>
            <w:r>
              <w:rPr>
                <w:rFonts w:hint="eastAsia" w:ascii="宋体" w:hAnsi="宋体" w:eastAsia="宋体" w:cs="宋体"/>
                <w:color w:val="auto"/>
                <w:spacing w:val="-3"/>
                <w:sz w:val="21"/>
                <w:szCs w:val="21"/>
                <w:highlight w:val="none"/>
              </w:rPr>
              <w:t>元</w:t>
            </w:r>
          </w:p>
        </w:tc>
        <w:tc>
          <w:tcPr>
            <w:tcW w:w="1849" w:type="dxa"/>
            <w:tcBorders>
              <w:top w:val="single" w:color="000000" w:sz="4" w:space="0"/>
              <w:left w:val="single" w:color="000000" w:sz="4" w:space="0"/>
              <w:bottom w:val="single" w:color="000000" w:sz="4" w:space="0"/>
              <w:right w:val="single" w:color="000000" w:sz="4" w:space="0"/>
            </w:tcBorders>
            <w:vAlign w:val="top"/>
          </w:tcPr>
          <w:p w14:paraId="0DE2C4FF">
            <w:pPr>
              <w:keepNext w:val="0"/>
              <w:keepLines w:val="0"/>
              <w:pageBreakBefore w:val="0"/>
              <w:widowControl w:val="0"/>
              <w:kinsoku/>
              <w:wordWrap/>
              <w:overflowPunct/>
              <w:topLinePunct w:val="0"/>
              <w:autoSpaceDE/>
              <w:autoSpaceDN/>
              <w:bidi w:val="0"/>
              <w:adjustRightInd/>
              <w:snapToGrid/>
              <w:spacing w:before="110" w:line="200" w:lineRule="exact"/>
              <w:ind w:left="144"/>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2000≤</w:t>
            </w:r>
            <w:r>
              <w:rPr>
                <w:rFonts w:hint="eastAsia" w:ascii="宋体" w:hAnsi="宋体" w:eastAsia="宋体" w:cs="宋体"/>
                <w:color w:val="auto"/>
                <w:sz w:val="21"/>
                <w:szCs w:val="21"/>
                <w:highlight w:val="none"/>
              </w:rPr>
              <w:t>Y</w:t>
            </w:r>
            <w:r>
              <w:rPr>
                <w:rFonts w:hint="eastAsia" w:ascii="宋体" w:hAnsi="宋体" w:eastAsia="宋体" w:cs="宋体"/>
                <w:color w:val="auto"/>
                <w:spacing w:val="-1"/>
                <w:sz w:val="21"/>
                <w:szCs w:val="21"/>
                <w:highlight w:val="none"/>
              </w:rPr>
              <w:t>&lt;4</w:t>
            </w:r>
            <w:r>
              <w:rPr>
                <w:rFonts w:hint="eastAsia" w:ascii="宋体" w:hAnsi="宋体" w:eastAsia="宋体" w:cs="宋体"/>
                <w:color w:val="auto"/>
                <w:sz w:val="21"/>
                <w:szCs w:val="21"/>
                <w:highlight w:val="none"/>
              </w:rPr>
              <w:t>0000</w:t>
            </w:r>
          </w:p>
        </w:tc>
        <w:tc>
          <w:tcPr>
            <w:tcW w:w="1740" w:type="dxa"/>
            <w:tcBorders>
              <w:top w:val="single" w:color="000000" w:sz="4" w:space="0"/>
              <w:left w:val="single" w:color="000000" w:sz="4" w:space="0"/>
              <w:bottom w:val="single" w:color="000000" w:sz="4" w:space="0"/>
              <w:right w:val="single" w:color="000000" w:sz="4" w:space="0"/>
            </w:tcBorders>
            <w:vAlign w:val="top"/>
          </w:tcPr>
          <w:p w14:paraId="0129704B">
            <w:pPr>
              <w:keepNext w:val="0"/>
              <w:keepLines w:val="0"/>
              <w:pageBreakBefore w:val="0"/>
              <w:widowControl w:val="0"/>
              <w:kinsoku/>
              <w:wordWrap/>
              <w:overflowPunct/>
              <w:topLinePunct w:val="0"/>
              <w:autoSpaceDE/>
              <w:autoSpaceDN/>
              <w:bidi w:val="0"/>
              <w:adjustRightInd/>
              <w:snapToGrid/>
              <w:spacing w:before="110" w:line="200" w:lineRule="exact"/>
              <w:ind w:left="144"/>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300≤</w:t>
            </w:r>
            <w:r>
              <w:rPr>
                <w:rFonts w:hint="eastAsia" w:ascii="宋体" w:hAnsi="宋体" w:eastAsia="宋体" w:cs="宋体"/>
                <w:color w:val="auto"/>
                <w:sz w:val="21"/>
                <w:szCs w:val="21"/>
                <w:highlight w:val="none"/>
              </w:rPr>
              <w:t>Y</w:t>
            </w:r>
            <w:r>
              <w:rPr>
                <w:rFonts w:hint="eastAsia" w:ascii="宋体" w:hAnsi="宋体" w:eastAsia="宋体" w:cs="宋体"/>
                <w:color w:val="auto"/>
                <w:spacing w:val="-1"/>
                <w:sz w:val="21"/>
                <w:szCs w:val="21"/>
                <w:highlight w:val="none"/>
              </w:rPr>
              <w:t>&lt;200</w:t>
            </w:r>
            <w:r>
              <w:rPr>
                <w:rFonts w:hint="eastAsia" w:ascii="宋体" w:hAnsi="宋体" w:eastAsia="宋体" w:cs="宋体"/>
                <w:color w:val="auto"/>
                <w:sz w:val="21"/>
                <w:szCs w:val="21"/>
                <w:highlight w:val="none"/>
              </w:rPr>
              <w:t>0</w:t>
            </w:r>
          </w:p>
        </w:tc>
        <w:tc>
          <w:tcPr>
            <w:tcW w:w="1123" w:type="dxa"/>
            <w:tcBorders>
              <w:top w:val="single" w:color="000000" w:sz="4" w:space="0"/>
              <w:left w:val="single" w:color="000000" w:sz="4" w:space="0"/>
              <w:bottom w:val="single" w:color="000000" w:sz="4" w:space="0"/>
              <w:right w:val="double" w:color="000000" w:sz="4" w:space="0"/>
            </w:tcBorders>
            <w:vAlign w:val="top"/>
          </w:tcPr>
          <w:p w14:paraId="3A0246E9">
            <w:pPr>
              <w:keepNext w:val="0"/>
              <w:keepLines w:val="0"/>
              <w:pageBreakBefore w:val="0"/>
              <w:widowControl w:val="0"/>
              <w:kinsoku/>
              <w:wordWrap/>
              <w:overflowPunct/>
              <w:topLinePunct w:val="0"/>
              <w:autoSpaceDE/>
              <w:autoSpaceDN/>
              <w:bidi w:val="0"/>
              <w:adjustRightInd/>
              <w:snapToGrid/>
              <w:spacing w:before="145" w:line="200" w:lineRule="exact"/>
              <w:ind w:left="14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Y</w:t>
            </w:r>
            <w:r>
              <w:rPr>
                <w:rFonts w:hint="eastAsia" w:ascii="宋体" w:hAnsi="宋体" w:eastAsia="宋体" w:cs="宋体"/>
                <w:color w:val="auto"/>
                <w:spacing w:val="-1"/>
                <w:sz w:val="21"/>
                <w:szCs w:val="21"/>
                <w:highlight w:val="none"/>
              </w:rPr>
              <w:t>&lt;</w:t>
            </w:r>
            <w:r>
              <w:rPr>
                <w:rFonts w:hint="eastAsia" w:ascii="宋体" w:hAnsi="宋体" w:eastAsia="宋体" w:cs="宋体"/>
                <w:color w:val="auto"/>
                <w:sz w:val="21"/>
                <w:szCs w:val="21"/>
                <w:highlight w:val="none"/>
              </w:rPr>
              <w:t>300</w:t>
            </w:r>
          </w:p>
        </w:tc>
      </w:tr>
      <w:tr w14:paraId="4A64FF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 w:hRule="atLeast"/>
          <w:jc w:val="center"/>
        </w:trPr>
        <w:tc>
          <w:tcPr>
            <w:tcW w:w="1724" w:type="dxa"/>
            <w:vMerge w:val="restart"/>
            <w:tcBorders>
              <w:top w:val="single" w:color="000000" w:sz="4" w:space="0"/>
              <w:left w:val="double" w:color="000000" w:sz="4" w:space="0"/>
              <w:bottom w:val="single" w:color="000000" w:sz="4" w:space="0"/>
              <w:right w:val="single" w:color="000000" w:sz="4" w:space="0"/>
            </w:tcBorders>
            <w:vAlign w:val="top"/>
          </w:tcPr>
          <w:p w14:paraId="440F85C7">
            <w:pPr>
              <w:keepNext w:val="0"/>
              <w:keepLines w:val="0"/>
              <w:pageBreakBefore w:val="0"/>
              <w:widowControl w:val="0"/>
              <w:kinsoku/>
              <w:wordWrap/>
              <w:overflowPunct/>
              <w:topLinePunct w:val="0"/>
              <w:autoSpaceDE/>
              <w:autoSpaceDN/>
              <w:bidi w:val="0"/>
              <w:adjustRightInd/>
              <w:snapToGrid/>
              <w:spacing w:before="277" w:line="200" w:lineRule="exact"/>
              <w:ind w:left="150"/>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pacing w:val="-3"/>
                <w:sz w:val="21"/>
                <w:szCs w:val="21"/>
                <w:highlight w:val="none"/>
              </w:rPr>
              <w:t>建</w:t>
            </w:r>
            <w:r>
              <w:rPr>
                <w:rFonts w:hint="eastAsia" w:ascii="宋体" w:hAnsi="宋体" w:eastAsia="宋体" w:cs="宋体"/>
                <w:b/>
                <w:bCs/>
                <w:color w:val="auto"/>
                <w:spacing w:val="-2"/>
                <w:sz w:val="21"/>
                <w:szCs w:val="21"/>
                <w:highlight w:val="none"/>
              </w:rPr>
              <w:t>筑业</w:t>
            </w:r>
          </w:p>
        </w:tc>
        <w:tc>
          <w:tcPr>
            <w:tcW w:w="1846" w:type="dxa"/>
            <w:tcBorders>
              <w:top w:val="single" w:color="000000" w:sz="4" w:space="0"/>
              <w:left w:val="single" w:color="000000" w:sz="4" w:space="0"/>
              <w:bottom w:val="single" w:color="000000" w:sz="4" w:space="0"/>
              <w:right w:val="single" w:color="000000" w:sz="4" w:space="0"/>
            </w:tcBorders>
            <w:vAlign w:val="top"/>
          </w:tcPr>
          <w:p w14:paraId="1F2E83DE">
            <w:pPr>
              <w:keepNext w:val="0"/>
              <w:keepLines w:val="0"/>
              <w:pageBreakBefore w:val="0"/>
              <w:widowControl w:val="0"/>
              <w:kinsoku/>
              <w:wordWrap/>
              <w:overflowPunct/>
              <w:topLinePunct w:val="0"/>
              <w:autoSpaceDE/>
              <w:autoSpaceDN/>
              <w:bidi w:val="0"/>
              <w:adjustRightInd/>
              <w:snapToGrid/>
              <w:spacing w:before="112" w:line="200" w:lineRule="exact"/>
              <w:ind w:left="149"/>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pacing w:val="-4"/>
                <w:sz w:val="21"/>
                <w:szCs w:val="21"/>
                <w:highlight w:val="none"/>
              </w:rPr>
              <w:t>营</w:t>
            </w:r>
            <w:r>
              <w:rPr>
                <w:rFonts w:hint="eastAsia" w:ascii="宋体" w:hAnsi="宋体" w:eastAsia="宋体" w:cs="宋体"/>
                <w:b/>
                <w:bCs/>
                <w:color w:val="auto"/>
                <w:spacing w:val="-3"/>
                <w:sz w:val="21"/>
                <w:szCs w:val="21"/>
                <w:highlight w:val="none"/>
              </w:rPr>
              <w:t>业</w:t>
            </w:r>
            <w:r>
              <w:rPr>
                <w:rFonts w:hint="eastAsia" w:ascii="宋体" w:hAnsi="宋体" w:eastAsia="宋体" w:cs="宋体"/>
                <w:b/>
                <w:bCs/>
                <w:color w:val="auto"/>
                <w:spacing w:val="-2"/>
                <w:sz w:val="21"/>
                <w:szCs w:val="21"/>
                <w:highlight w:val="none"/>
              </w:rPr>
              <w:t>收入(Y)</w:t>
            </w:r>
          </w:p>
        </w:tc>
        <w:tc>
          <w:tcPr>
            <w:tcW w:w="1280" w:type="dxa"/>
            <w:tcBorders>
              <w:top w:val="single" w:color="000000" w:sz="4" w:space="0"/>
              <w:left w:val="single" w:color="000000" w:sz="4" w:space="0"/>
              <w:bottom w:val="single" w:color="000000" w:sz="4" w:space="0"/>
              <w:right w:val="single" w:color="000000" w:sz="4" w:space="0"/>
            </w:tcBorders>
            <w:vAlign w:val="top"/>
          </w:tcPr>
          <w:p w14:paraId="2081D2A1">
            <w:pPr>
              <w:keepNext w:val="0"/>
              <w:keepLines w:val="0"/>
              <w:pageBreakBefore w:val="0"/>
              <w:widowControl w:val="0"/>
              <w:kinsoku/>
              <w:wordWrap/>
              <w:overflowPunct/>
              <w:topLinePunct w:val="0"/>
              <w:autoSpaceDE/>
              <w:autoSpaceDN/>
              <w:bidi w:val="0"/>
              <w:adjustRightInd/>
              <w:snapToGrid/>
              <w:spacing w:before="112" w:line="200" w:lineRule="exact"/>
              <w:ind w:left="149"/>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pacing w:val="-4"/>
                <w:sz w:val="21"/>
                <w:szCs w:val="21"/>
                <w:highlight w:val="none"/>
              </w:rPr>
              <w:t>万</w:t>
            </w:r>
            <w:r>
              <w:rPr>
                <w:rFonts w:hint="eastAsia" w:ascii="宋体" w:hAnsi="宋体" w:eastAsia="宋体" w:cs="宋体"/>
                <w:b/>
                <w:bCs/>
                <w:color w:val="auto"/>
                <w:spacing w:val="-3"/>
                <w:sz w:val="21"/>
                <w:szCs w:val="21"/>
                <w:highlight w:val="none"/>
              </w:rPr>
              <w:t>元</w:t>
            </w:r>
          </w:p>
        </w:tc>
        <w:tc>
          <w:tcPr>
            <w:tcW w:w="1849" w:type="dxa"/>
            <w:tcBorders>
              <w:top w:val="single" w:color="000000" w:sz="4" w:space="0"/>
              <w:left w:val="single" w:color="000000" w:sz="4" w:space="0"/>
              <w:bottom w:val="single" w:color="000000" w:sz="4" w:space="0"/>
              <w:right w:val="single" w:color="000000" w:sz="4" w:space="0"/>
            </w:tcBorders>
            <w:vAlign w:val="top"/>
          </w:tcPr>
          <w:p w14:paraId="19D488DB">
            <w:pPr>
              <w:keepNext w:val="0"/>
              <w:keepLines w:val="0"/>
              <w:pageBreakBefore w:val="0"/>
              <w:widowControl w:val="0"/>
              <w:kinsoku/>
              <w:wordWrap/>
              <w:overflowPunct/>
              <w:topLinePunct w:val="0"/>
              <w:autoSpaceDE/>
              <w:autoSpaceDN/>
              <w:bidi w:val="0"/>
              <w:adjustRightInd/>
              <w:snapToGrid/>
              <w:spacing w:before="112" w:line="200" w:lineRule="exact"/>
              <w:ind w:left="143"/>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pacing w:val="-1"/>
                <w:sz w:val="21"/>
                <w:szCs w:val="21"/>
                <w:highlight w:val="none"/>
              </w:rPr>
              <w:t>6000≤</w:t>
            </w:r>
            <w:r>
              <w:rPr>
                <w:rFonts w:hint="eastAsia" w:ascii="宋体" w:hAnsi="宋体" w:eastAsia="宋体" w:cs="宋体"/>
                <w:b/>
                <w:bCs/>
                <w:color w:val="auto"/>
                <w:sz w:val="21"/>
                <w:szCs w:val="21"/>
                <w:highlight w:val="none"/>
              </w:rPr>
              <w:t>Y</w:t>
            </w:r>
            <w:r>
              <w:rPr>
                <w:rFonts w:hint="eastAsia" w:ascii="宋体" w:hAnsi="宋体" w:eastAsia="宋体" w:cs="宋体"/>
                <w:b/>
                <w:bCs/>
                <w:color w:val="auto"/>
                <w:spacing w:val="-1"/>
                <w:sz w:val="21"/>
                <w:szCs w:val="21"/>
                <w:highlight w:val="none"/>
              </w:rPr>
              <w:t>&lt;</w:t>
            </w:r>
            <w:r>
              <w:rPr>
                <w:rFonts w:hint="eastAsia" w:ascii="宋体" w:hAnsi="宋体" w:eastAsia="宋体" w:cs="宋体"/>
                <w:b/>
                <w:bCs/>
                <w:color w:val="auto"/>
                <w:sz w:val="21"/>
                <w:szCs w:val="21"/>
                <w:highlight w:val="none"/>
              </w:rPr>
              <w:t>80000</w:t>
            </w:r>
          </w:p>
        </w:tc>
        <w:tc>
          <w:tcPr>
            <w:tcW w:w="1740" w:type="dxa"/>
            <w:tcBorders>
              <w:top w:val="single" w:color="000000" w:sz="4" w:space="0"/>
              <w:left w:val="single" w:color="000000" w:sz="4" w:space="0"/>
              <w:bottom w:val="single" w:color="000000" w:sz="4" w:space="0"/>
              <w:right w:val="single" w:color="000000" w:sz="4" w:space="0"/>
            </w:tcBorders>
            <w:vAlign w:val="top"/>
          </w:tcPr>
          <w:p w14:paraId="3ED248FE">
            <w:pPr>
              <w:keepNext w:val="0"/>
              <w:keepLines w:val="0"/>
              <w:pageBreakBefore w:val="0"/>
              <w:widowControl w:val="0"/>
              <w:kinsoku/>
              <w:wordWrap/>
              <w:overflowPunct/>
              <w:topLinePunct w:val="0"/>
              <w:autoSpaceDE/>
              <w:autoSpaceDN/>
              <w:bidi w:val="0"/>
              <w:adjustRightInd/>
              <w:snapToGrid/>
              <w:spacing w:before="112" w:line="200" w:lineRule="exact"/>
              <w:ind w:left="144"/>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pacing w:val="-1"/>
                <w:sz w:val="21"/>
                <w:szCs w:val="21"/>
                <w:highlight w:val="none"/>
              </w:rPr>
              <w:t>300≤</w:t>
            </w:r>
            <w:r>
              <w:rPr>
                <w:rFonts w:hint="eastAsia" w:ascii="宋体" w:hAnsi="宋体" w:eastAsia="宋体" w:cs="宋体"/>
                <w:b/>
                <w:bCs/>
                <w:color w:val="auto"/>
                <w:sz w:val="21"/>
                <w:szCs w:val="21"/>
                <w:highlight w:val="none"/>
              </w:rPr>
              <w:t>Y</w:t>
            </w:r>
            <w:r>
              <w:rPr>
                <w:rFonts w:hint="eastAsia" w:ascii="宋体" w:hAnsi="宋体" w:eastAsia="宋体" w:cs="宋体"/>
                <w:b/>
                <w:bCs/>
                <w:color w:val="auto"/>
                <w:spacing w:val="-1"/>
                <w:sz w:val="21"/>
                <w:szCs w:val="21"/>
                <w:highlight w:val="none"/>
              </w:rPr>
              <w:t>&lt;600</w:t>
            </w:r>
            <w:r>
              <w:rPr>
                <w:rFonts w:hint="eastAsia" w:ascii="宋体" w:hAnsi="宋体" w:eastAsia="宋体" w:cs="宋体"/>
                <w:b/>
                <w:bCs/>
                <w:color w:val="auto"/>
                <w:sz w:val="21"/>
                <w:szCs w:val="21"/>
                <w:highlight w:val="none"/>
              </w:rPr>
              <w:t>0</w:t>
            </w:r>
          </w:p>
        </w:tc>
        <w:tc>
          <w:tcPr>
            <w:tcW w:w="1123" w:type="dxa"/>
            <w:tcBorders>
              <w:top w:val="single" w:color="000000" w:sz="4" w:space="0"/>
              <w:left w:val="single" w:color="000000" w:sz="4" w:space="0"/>
              <w:bottom w:val="single" w:color="000000" w:sz="4" w:space="0"/>
              <w:right w:val="double" w:color="000000" w:sz="4" w:space="0"/>
            </w:tcBorders>
            <w:vAlign w:val="top"/>
          </w:tcPr>
          <w:p w14:paraId="3E2CE6FC">
            <w:pPr>
              <w:keepNext w:val="0"/>
              <w:keepLines w:val="0"/>
              <w:pageBreakBefore w:val="0"/>
              <w:widowControl w:val="0"/>
              <w:kinsoku/>
              <w:wordWrap/>
              <w:overflowPunct/>
              <w:topLinePunct w:val="0"/>
              <w:autoSpaceDE/>
              <w:autoSpaceDN/>
              <w:bidi w:val="0"/>
              <w:adjustRightInd/>
              <w:snapToGrid/>
              <w:spacing w:before="147" w:line="200" w:lineRule="exact"/>
              <w:ind w:left="140"/>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Y</w:t>
            </w:r>
            <w:r>
              <w:rPr>
                <w:rFonts w:hint="eastAsia" w:ascii="宋体" w:hAnsi="宋体" w:eastAsia="宋体" w:cs="宋体"/>
                <w:b/>
                <w:bCs/>
                <w:color w:val="auto"/>
                <w:spacing w:val="-1"/>
                <w:sz w:val="21"/>
                <w:szCs w:val="21"/>
                <w:highlight w:val="none"/>
              </w:rPr>
              <w:t>&lt;</w:t>
            </w:r>
            <w:r>
              <w:rPr>
                <w:rFonts w:hint="eastAsia" w:ascii="宋体" w:hAnsi="宋体" w:eastAsia="宋体" w:cs="宋体"/>
                <w:b/>
                <w:bCs/>
                <w:color w:val="auto"/>
                <w:sz w:val="21"/>
                <w:szCs w:val="21"/>
                <w:highlight w:val="none"/>
              </w:rPr>
              <w:t>300</w:t>
            </w:r>
          </w:p>
        </w:tc>
      </w:tr>
      <w:tr w14:paraId="399528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 w:hRule="atLeast"/>
          <w:jc w:val="center"/>
        </w:trPr>
        <w:tc>
          <w:tcPr>
            <w:tcW w:w="1724" w:type="dxa"/>
            <w:vMerge w:val="continue"/>
            <w:tcBorders>
              <w:top w:val="single" w:color="000000" w:sz="4" w:space="0"/>
              <w:left w:val="double" w:color="000000" w:sz="4" w:space="0"/>
              <w:bottom w:val="single" w:color="000000" w:sz="4" w:space="0"/>
              <w:right w:val="single" w:color="000000" w:sz="4" w:space="0"/>
            </w:tcBorders>
            <w:vAlign w:val="top"/>
          </w:tcPr>
          <w:p w14:paraId="356C65E7">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eastAsia" w:ascii="宋体" w:hAnsi="宋体" w:eastAsia="宋体" w:cs="宋体"/>
                <w:b/>
                <w:bCs/>
                <w:color w:val="auto"/>
                <w:sz w:val="21"/>
                <w:szCs w:val="21"/>
                <w:highlight w:val="none"/>
              </w:rPr>
            </w:pPr>
          </w:p>
        </w:tc>
        <w:tc>
          <w:tcPr>
            <w:tcW w:w="1846" w:type="dxa"/>
            <w:tcBorders>
              <w:top w:val="single" w:color="000000" w:sz="4" w:space="0"/>
              <w:left w:val="single" w:color="000000" w:sz="4" w:space="0"/>
              <w:bottom w:val="single" w:color="000000" w:sz="4" w:space="0"/>
              <w:right w:val="single" w:color="000000" w:sz="4" w:space="0"/>
            </w:tcBorders>
            <w:vAlign w:val="top"/>
          </w:tcPr>
          <w:p w14:paraId="7519AA32">
            <w:pPr>
              <w:keepNext w:val="0"/>
              <w:keepLines w:val="0"/>
              <w:pageBreakBefore w:val="0"/>
              <w:widowControl w:val="0"/>
              <w:kinsoku/>
              <w:wordWrap/>
              <w:overflowPunct/>
              <w:topLinePunct w:val="0"/>
              <w:autoSpaceDE/>
              <w:autoSpaceDN/>
              <w:bidi w:val="0"/>
              <w:adjustRightInd/>
              <w:snapToGrid/>
              <w:spacing w:before="110" w:line="200" w:lineRule="exact"/>
              <w:ind w:left="154"/>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pacing w:val="-4"/>
                <w:sz w:val="21"/>
                <w:szCs w:val="21"/>
                <w:highlight w:val="none"/>
              </w:rPr>
              <w:t>资</w:t>
            </w:r>
            <w:r>
              <w:rPr>
                <w:rFonts w:hint="eastAsia" w:ascii="宋体" w:hAnsi="宋体" w:eastAsia="宋体" w:cs="宋体"/>
                <w:b/>
                <w:bCs/>
                <w:color w:val="auto"/>
                <w:spacing w:val="-3"/>
                <w:sz w:val="21"/>
                <w:szCs w:val="21"/>
                <w:highlight w:val="none"/>
              </w:rPr>
              <w:t>产总额(Z)</w:t>
            </w:r>
          </w:p>
        </w:tc>
        <w:tc>
          <w:tcPr>
            <w:tcW w:w="1280" w:type="dxa"/>
            <w:tcBorders>
              <w:top w:val="single" w:color="000000" w:sz="4" w:space="0"/>
              <w:left w:val="single" w:color="000000" w:sz="4" w:space="0"/>
              <w:bottom w:val="single" w:color="000000" w:sz="4" w:space="0"/>
              <w:right w:val="single" w:color="000000" w:sz="4" w:space="0"/>
            </w:tcBorders>
            <w:vAlign w:val="top"/>
          </w:tcPr>
          <w:p w14:paraId="6BCDD15F">
            <w:pPr>
              <w:keepNext w:val="0"/>
              <w:keepLines w:val="0"/>
              <w:pageBreakBefore w:val="0"/>
              <w:widowControl w:val="0"/>
              <w:kinsoku/>
              <w:wordWrap/>
              <w:overflowPunct/>
              <w:topLinePunct w:val="0"/>
              <w:autoSpaceDE/>
              <w:autoSpaceDN/>
              <w:bidi w:val="0"/>
              <w:adjustRightInd/>
              <w:snapToGrid/>
              <w:spacing w:before="109" w:line="200" w:lineRule="exact"/>
              <w:ind w:left="149"/>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pacing w:val="-4"/>
                <w:sz w:val="21"/>
                <w:szCs w:val="21"/>
                <w:highlight w:val="none"/>
              </w:rPr>
              <w:t>万</w:t>
            </w:r>
            <w:r>
              <w:rPr>
                <w:rFonts w:hint="eastAsia" w:ascii="宋体" w:hAnsi="宋体" w:eastAsia="宋体" w:cs="宋体"/>
                <w:b/>
                <w:bCs/>
                <w:color w:val="auto"/>
                <w:spacing w:val="-3"/>
                <w:sz w:val="21"/>
                <w:szCs w:val="21"/>
                <w:highlight w:val="none"/>
              </w:rPr>
              <w:t>元</w:t>
            </w:r>
          </w:p>
        </w:tc>
        <w:tc>
          <w:tcPr>
            <w:tcW w:w="1849" w:type="dxa"/>
            <w:tcBorders>
              <w:top w:val="single" w:color="000000" w:sz="4" w:space="0"/>
              <w:left w:val="single" w:color="000000" w:sz="4" w:space="0"/>
              <w:bottom w:val="single" w:color="000000" w:sz="4" w:space="0"/>
              <w:right w:val="single" w:color="000000" w:sz="4" w:space="0"/>
            </w:tcBorders>
            <w:vAlign w:val="top"/>
          </w:tcPr>
          <w:p w14:paraId="318C56B5">
            <w:pPr>
              <w:keepNext w:val="0"/>
              <w:keepLines w:val="0"/>
              <w:pageBreakBefore w:val="0"/>
              <w:widowControl w:val="0"/>
              <w:kinsoku/>
              <w:wordWrap/>
              <w:overflowPunct/>
              <w:topLinePunct w:val="0"/>
              <w:autoSpaceDE/>
              <w:autoSpaceDN/>
              <w:bidi w:val="0"/>
              <w:adjustRightInd/>
              <w:snapToGrid/>
              <w:spacing w:before="110" w:line="200" w:lineRule="exact"/>
              <w:ind w:left="146"/>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pacing w:val="-1"/>
                <w:sz w:val="21"/>
                <w:szCs w:val="21"/>
                <w:highlight w:val="none"/>
              </w:rPr>
              <w:t>5000≤</w:t>
            </w:r>
            <w:r>
              <w:rPr>
                <w:rFonts w:hint="eastAsia" w:ascii="宋体" w:hAnsi="宋体" w:eastAsia="宋体" w:cs="宋体"/>
                <w:b/>
                <w:bCs/>
                <w:color w:val="auto"/>
                <w:sz w:val="21"/>
                <w:szCs w:val="21"/>
                <w:highlight w:val="none"/>
              </w:rPr>
              <w:t>Z</w:t>
            </w:r>
            <w:r>
              <w:rPr>
                <w:rFonts w:hint="eastAsia" w:ascii="宋体" w:hAnsi="宋体" w:eastAsia="宋体" w:cs="宋体"/>
                <w:b/>
                <w:bCs/>
                <w:color w:val="auto"/>
                <w:spacing w:val="-1"/>
                <w:sz w:val="21"/>
                <w:szCs w:val="21"/>
                <w:highlight w:val="none"/>
              </w:rPr>
              <w:t>&lt;80</w:t>
            </w:r>
            <w:r>
              <w:rPr>
                <w:rFonts w:hint="eastAsia" w:ascii="宋体" w:hAnsi="宋体" w:eastAsia="宋体" w:cs="宋体"/>
                <w:b/>
                <w:bCs/>
                <w:color w:val="auto"/>
                <w:sz w:val="21"/>
                <w:szCs w:val="21"/>
                <w:highlight w:val="none"/>
              </w:rPr>
              <w:t>000</w:t>
            </w:r>
          </w:p>
        </w:tc>
        <w:tc>
          <w:tcPr>
            <w:tcW w:w="1740" w:type="dxa"/>
            <w:tcBorders>
              <w:top w:val="single" w:color="000000" w:sz="4" w:space="0"/>
              <w:left w:val="single" w:color="000000" w:sz="4" w:space="0"/>
              <w:bottom w:val="single" w:color="000000" w:sz="4" w:space="0"/>
              <w:right w:val="single" w:color="000000" w:sz="4" w:space="0"/>
            </w:tcBorders>
            <w:vAlign w:val="top"/>
          </w:tcPr>
          <w:p w14:paraId="35C31B3B">
            <w:pPr>
              <w:keepNext w:val="0"/>
              <w:keepLines w:val="0"/>
              <w:pageBreakBefore w:val="0"/>
              <w:widowControl w:val="0"/>
              <w:kinsoku/>
              <w:wordWrap/>
              <w:overflowPunct/>
              <w:topLinePunct w:val="0"/>
              <w:autoSpaceDE/>
              <w:autoSpaceDN/>
              <w:bidi w:val="0"/>
              <w:adjustRightInd/>
              <w:snapToGrid/>
              <w:spacing w:before="110" w:line="200" w:lineRule="exact"/>
              <w:ind w:left="144"/>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pacing w:val="-1"/>
                <w:sz w:val="21"/>
                <w:szCs w:val="21"/>
                <w:highlight w:val="none"/>
              </w:rPr>
              <w:t>300≤</w:t>
            </w:r>
            <w:r>
              <w:rPr>
                <w:rFonts w:hint="eastAsia" w:ascii="宋体" w:hAnsi="宋体" w:eastAsia="宋体" w:cs="宋体"/>
                <w:b/>
                <w:bCs/>
                <w:color w:val="auto"/>
                <w:sz w:val="21"/>
                <w:szCs w:val="21"/>
                <w:highlight w:val="none"/>
              </w:rPr>
              <w:t>Z</w:t>
            </w:r>
            <w:r>
              <w:rPr>
                <w:rFonts w:hint="eastAsia" w:ascii="宋体" w:hAnsi="宋体" w:eastAsia="宋体" w:cs="宋体"/>
                <w:b/>
                <w:bCs/>
                <w:color w:val="auto"/>
                <w:spacing w:val="-1"/>
                <w:sz w:val="21"/>
                <w:szCs w:val="21"/>
                <w:highlight w:val="none"/>
              </w:rPr>
              <w:t>&lt;500</w:t>
            </w:r>
            <w:r>
              <w:rPr>
                <w:rFonts w:hint="eastAsia" w:ascii="宋体" w:hAnsi="宋体" w:eastAsia="宋体" w:cs="宋体"/>
                <w:b/>
                <w:bCs/>
                <w:color w:val="auto"/>
                <w:sz w:val="21"/>
                <w:szCs w:val="21"/>
                <w:highlight w:val="none"/>
              </w:rPr>
              <w:t>0</w:t>
            </w:r>
          </w:p>
        </w:tc>
        <w:tc>
          <w:tcPr>
            <w:tcW w:w="1123" w:type="dxa"/>
            <w:tcBorders>
              <w:top w:val="single" w:color="000000" w:sz="4" w:space="0"/>
              <w:left w:val="single" w:color="000000" w:sz="4" w:space="0"/>
              <w:bottom w:val="single" w:color="000000" w:sz="4" w:space="0"/>
              <w:right w:val="double" w:color="000000" w:sz="4" w:space="0"/>
            </w:tcBorders>
            <w:vAlign w:val="top"/>
          </w:tcPr>
          <w:p w14:paraId="7F22266F">
            <w:pPr>
              <w:keepNext w:val="0"/>
              <w:keepLines w:val="0"/>
              <w:pageBreakBefore w:val="0"/>
              <w:widowControl w:val="0"/>
              <w:kinsoku/>
              <w:wordWrap/>
              <w:overflowPunct/>
              <w:topLinePunct w:val="0"/>
              <w:autoSpaceDE/>
              <w:autoSpaceDN/>
              <w:bidi w:val="0"/>
              <w:adjustRightInd/>
              <w:snapToGrid/>
              <w:spacing w:before="145" w:line="200" w:lineRule="exact"/>
              <w:ind w:left="142"/>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Z</w:t>
            </w:r>
            <w:r>
              <w:rPr>
                <w:rFonts w:hint="eastAsia" w:ascii="宋体" w:hAnsi="宋体" w:eastAsia="宋体" w:cs="宋体"/>
                <w:b/>
                <w:bCs/>
                <w:color w:val="auto"/>
                <w:spacing w:val="-1"/>
                <w:sz w:val="21"/>
                <w:szCs w:val="21"/>
                <w:highlight w:val="none"/>
              </w:rPr>
              <w:t>&lt;30</w:t>
            </w:r>
            <w:r>
              <w:rPr>
                <w:rFonts w:hint="eastAsia" w:ascii="宋体" w:hAnsi="宋体" w:eastAsia="宋体" w:cs="宋体"/>
                <w:b/>
                <w:bCs/>
                <w:color w:val="auto"/>
                <w:sz w:val="21"/>
                <w:szCs w:val="21"/>
                <w:highlight w:val="none"/>
              </w:rPr>
              <w:t>0</w:t>
            </w:r>
          </w:p>
        </w:tc>
      </w:tr>
      <w:tr w14:paraId="62539B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jc w:val="center"/>
        </w:trPr>
        <w:tc>
          <w:tcPr>
            <w:tcW w:w="1724" w:type="dxa"/>
            <w:vMerge w:val="restart"/>
            <w:tcBorders>
              <w:top w:val="single" w:color="000000" w:sz="4" w:space="0"/>
              <w:left w:val="double" w:color="000000" w:sz="4" w:space="0"/>
              <w:bottom w:val="single" w:color="000000" w:sz="4" w:space="0"/>
              <w:right w:val="single" w:color="000000" w:sz="4" w:space="0"/>
            </w:tcBorders>
            <w:vAlign w:val="center"/>
          </w:tcPr>
          <w:p w14:paraId="10287F02">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批发业</w:t>
            </w:r>
          </w:p>
        </w:tc>
        <w:tc>
          <w:tcPr>
            <w:tcW w:w="1846" w:type="dxa"/>
            <w:tcBorders>
              <w:top w:val="single" w:color="000000" w:sz="4" w:space="0"/>
              <w:left w:val="single" w:color="000000" w:sz="4" w:space="0"/>
              <w:bottom w:val="single" w:color="000000" w:sz="4" w:space="0"/>
              <w:right w:val="single" w:color="000000" w:sz="4" w:space="0"/>
            </w:tcBorders>
            <w:vAlign w:val="center"/>
          </w:tcPr>
          <w:p w14:paraId="17B179DD">
            <w:pPr>
              <w:keepNext w:val="0"/>
              <w:keepLines w:val="0"/>
              <w:pageBreakBefore w:val="0"/>
              <w:widowControl w:val="0"/>
              <w:kinsoku/>
              <w:wordWrap/>
              <w:overflowPunct/>
              <w:topLinePunct w:val="0"/>
              <w:autoSpaceDE/>
              <w:autoSpaceDN/>
              <w:bidi w:val="0"/>
              <w:adjustRightInd/>
              <w:snapToGrid/>
              <w:spacing w:before="110" w:line="200" w:lineRule="exact"/>
              <w:ind w:left="149"/>
              <w:jc w:val="center"/>
              <w:textAlignment w:val="auto"/>
              <w:rPr>
                <w:rFonts w:hint="eastAsia" w:ascii="宋体" w:hAnsi="宋体" w:eastAsia="宋体" w:cs="宋体"/>
                <w:color w:val="auto"/>
                <w:spacing w:val="-4"/>
                <w:sz w:val="21"/>
                <w:szCs w:val="21"/>
                <w:highlight w:val="none"/>
              </w:rPr>
            </w:pPr>
            <w:r>
              <w:rPr>
                <w:rFonts w:hint="eastAsia" w:ascii="宋体" w:hAnsi="宋体" w:eastAsia="宋体" w:cs="宋体"/>
                <w:color w:val="auto"/>
                <w:spacing w:val="-4"/>
                <w:sz w:val="21"/>
                <w:szCs w:val="21"/>
                <w:highlight w:val="none"/>
              </w:rPr>
              <w:t>从业人员 (X)</w:t>
            </w:r>
          </w:p>
        </w:tc>
        <w:tc>
          <w:tcPr>
            <w:tcW w:w="1280" w:type="dxa"/>
            <w:tcBorders>
              <w:top w:val="single" w:color="000000" w:sz="4" w:space="0"/>
              <w:left w:val="single" w:color="000000" w:sz="4" w:space="0"/>
              <w:bottom w:val="single" w:color="000000" w:sz="4" w:space="0"/>
              <w:right w:val="single" w:color="000000" w:sz="4" w:space="0"/>
            </w:tcBorders>
            <w:vAlign w:val="center"/>
          </w:tcPr>
          <w:p w14:paraId="7CFCF96D">
            <w:pPr>
              <w:keepNext w:val="0"/>
              <w:keepLines w:val="0"/>
              <w:pageBreakBefore w:val="0"/>
              <w:widowControl w:val="0"/>
              <w:kinsoku/>
              <w:wordWrap/>
              <w:overflowPunct/>
              <w:topLinePunct w:val="0"/>
              <w:autoSpaceDE/>
              <w:autoSpaceDN/>
              <w:bidi w:val="0"/>
              <w:adjustRightInd/>
              <w:snapToGrid/>
              <w:spacing w:before="110" w:line="200" w:lineRule="exact"/>
              <w:ind w:left="149"/>
              <w:jc w:val="center"/>
              <w:textAlignment w:val="auto"/>
              <w:rPr>
                <w:rFonts w:hint="eastAsia" w:ascii="宋体" w:hAnsi="宋体" w:eastAsia="宋体" w:cs="宋体"/>
                <w:color w:val="auto"/>
                <w:spacing w:val="-4"/>
                <w:sz w:val="21"/>
                <w:szCs w:val="21"/>
                <w:highlight w:val="none"/>
              </w:rPr>
            </w:pPr>
            <w:r>
              <w:rPr>
                <w:rFonts w:hint="eastAsia" w:ascii="宋体" w:hAnsi="宋体" w:eastAsia="宋体" w:cs="宋体"/>
                <w:color w:val="auto"/>
                <w:spacing w:val="-4"/>
                <w:sz w:val="21"/>
                <w:szCs w:val="21"/>
                <w:highlight w:val="none"/>
              </w:rPr>
              <w:t>人</w:t>
            </w:r>
          </w:p>
        </w:tc>
        <w:tc>
          <w:tcPr>
            <w:tcW w:w="1849" w:type="dxa"/>
            <w:tcBorders>
              <w:top w:val="single" w:color="000000" w:sz="4" w:space="0"/>
              <w:left w:val="single" w:color="000000" w:sz="4" w:space="0"/>
              <w:bottom w:val="single" w:color="000000" w:sz="4" w:space="0"/>
              <w:right w:val="single" w:color="000000" w:sz="4" w:space="0"/>
            </w:tcBorders>
            <w:vAlign w:val="center"/>
          </w:tcPr>
          <w:p w14:paraId="466E4FED">
            <w:pPr>
              <w:keepNext w:val="0"/>
              <w:keepLines w:val="0"/>
              <w:pageBreakBefore w:val="0"/>
              <w:widowControl w:val="0"/>
              <w:kinsoku/>
              <w:wordWrap/>
              <w:overflowPunct/>
              <w:topLinePunct w:val="0"/>
              <w:autoSpaceDE/>
              <w:autoSpaceDN/>
              <w:bidi w:val="0"/>
              <w:adjustRightInd/>
              <w:snapToGrid/>
              <w:spacing w:before="110" w:line="200" w:lineRule="exact"/>
              <w:ind w:left="149"/>
              <w:jc w:val="center"/>
              <w:textAlignment w:val="auto"/>
              <w:rPr>
                <w:rFonts w:hint="eastAsia" w:ascii="宋体" w:hAnsi="宋体" w:eastAsia="宋体" w:cs="宋体"/>
                <w:color w:val="auto"/>
                <w:spacing w:val="-4"/>
                <w:sz w:val="21"/>
                <w:szCs w:val="21"/>
                <w:highlight w:val="none"/>
              </w:rPr>
            </w:pPr>
            <w:r>
              <w:rPr>
                <w:rFonts w:hint="eastAsia" w:ascii="宋体" w:hAnsi="宋体" w:eastAsia="宋体" w:cs="宋体"/>
                <w:color w:val="auto"/>
                <w:spacing w:val="-4"/>
                <w:sz w:val="21"/>
                <w:szCs w:val="21"/>
                <w:highlight w:val="none"/>
              </w:rPr>
              <w:t>20≤X&lt;200</w:t>
            </w:r>
          </w:p>
        </w:tc>
        <w:tc>
          <w:tcPr>
            <w:tcW w:w="1740" w:type="dxa"/>
            <w:tcBorders>
              <w:top w:val="single" w:color="000000" w:sz="4" w:space="0"/>
              <w:left w:val="single" w:color="000000" w:sz="4" w:space="0"/>
              <w:bottom w:val="single" w:color="000000" w:sz="4" w:space="0"/>
              <w:right w:val="single" w:color="000000" w:sz="4" w:space="0"/>
            </w:tcBorders>
            <w:vAlign w:val="center"/>
          </w:tcPr>
          <w:p w14:paraId="5F2D9421">
            <w:pPr>
              <w:keepNext w:val="0"/>
              <w:keepLines w:val="0"/>
              <w:pageBreakBefore w:val="0"/>
              <w:widowControl w:val="0"/>
              <w:kinsoku/>
              <w:wordWrap/>
              <w:overflowPunct/>
              <w:topLinePunct w:val="0"/>
              <w:autoSpaceDE/>
              <w:autoSpaceDN/>
              <w:bidi w:val="0"/>
              <w:adjustRightInd/>
              <w:snapToGrid/>
              <w:spacing w:before="110" w:line="200" w:lineRule="exact"/>
              <w:ind w:left="149"/>
              <w:jc w:val="center"/>
              <w:textAlignment w:val="auto"/>
              <w:rPr>
                <w:rFonts w:hint="eastAsia" w:ascii="宋体" w:hAnsi="宋体" w:eastAsia="宋体" w:cs="宋体"/>
                <w:color w:val="auto"/>
                <w:spacing w:val="-4"/>
                <w:sz w:val="21"/>
                <w:szCs w:val="21"/>
                <w:highlight w:val="none"/>
              </w:rPr>
            </w:pPr>
            <w:r>
              <w:rPr>
                <w:rFonts w:hint="eastAsia" w:ascii="宋体" w:hAnsi="宋体" w:eastAsia="宋体" w:cs="宋体"/>
                <w:color w:val="auto"/>
                <w:spacing w:val="-4"/>
                <w:sz w:val="21"/>
                <w:szCs w:val="21"/>
                <w:highlight w:val="none"/>
              </w:rPr>
              <w:t>5≤X&lt;20</w:t>
            </w:r>
          </w:p>
        </w:tc>
        <w:tc>
          <w:tcPr>
            <w:tcW w:w="1123" w:type="dxa"/>
            <w:tcBorders>
              <w:top w:val="single" w:color="000000" w:sz="4" w:space="0"/>
              <w:left w:val="single" w:color="000000" w:sz="4" w:space="0"/>
              <w:bottom w:val="single" w:color="000000" w:sz="4" w:space="0"/>
              <w:right w:val="double" w:color="000000" w:sz="4" w:space="0"/>
            </w:tcBorders>
            <w:vAlign w:val="center"/>
          </w:tcPr>
          <w:p w14:paraId="003542A6">
            <w:pPr>
              <w:keepNext w:val="0"/>
              <w:keepLines w:val="0"/>
              <w:pageBreakBefore w:val="0"/>
              <w:widowControl w:val="0"/>
              <w:kinsoku/>
              <w:wordWrap/>
              <w:overflowPunct/>
              <w:topLinePunct w:val="0"/>
              <w:autoSpaceDE/>
              <w:autoSpaceDN/>
              <w:bidi w:val="0"/>
              <w:adjustRightInd/>
              <w:snapToGrid/>
              <w:spacing w:before="110" w:line="200" w:lineRule="exact"/>
              <w:ind w:left="149"/>
              <w:jc w:val="center"/>
              <w:textAlignment w:val="auto"/>
              <w:rPr>
                <w:rFonts w:hint="eastAsia" w:ascii="宋体" w:hAnsi="宋体" w:eastAsia="宋体" w:cs="宋体"/>
                <w:color w:val="auto"/>
                <w:spacing w:val="-4"/>
                <w:sz w:val="21"/>
                <w:szCs w:val="21"/>
                <w:highlight w:val="none"/>
              </w:rPr>
            </w:pPr>
            <w:r>
              <w:rPr>
                <w:rFonts w:hint="eastAsia" w:ascii="宋体" w:hAnsi="宋体" w:eastAsia="宋体" w:cs="宋体"/>
                <w:color w:val="auto"/>
                <w:spacing w:val="-4"/>
                <w:sz w:val="21"/>
                <w:szCs w:val="21"/>
                <w:highlight w:val="none"/>
              </w:rPr>
              <w:t>X&lt;5</w:t>
            </w:r>
          </w:p>
        </w:tc>
      </w:tr>
      <w:tr w14:paraId="2F3CE6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0" w:hRule="atLeast"/>
          <w:jc w:val="center"/>
        </w:trPr>
        <w:tc>
          <w:tcPr>
            <w:tcW w:w="1724" w:type="dxa"/>
            <w:vMerge w:val="continue"/>
            <w:tcBorders>
              <w:top w:val="single" w:color="000000" w:sz="4" w:space="0"/>
              <w:left w:val="double" w:color="000000" w:sz="4" w:space="0"/>
              <w:bottom w:val="single" w:color="000000" w:sz="4" w:space="0"/>
              <w:right w:val="single" w:color="000000" w:sz="4" w:space="0"/>
            </w:tcBorders>
            <w:vAlign w:val="center"/>
          </w:tcPr>
          <w:p w14:paraId="56173B88">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eastAsia" w:ascii="宋体" w:hAnsi="宋体" w:eastAsia="宋体" w:cs="宋体"/>
                <w:color w:val="auto"/>
                <w:sz w:val="21"/>
                <w:szCs w:val="21"/>
                <w:highlight w:val="none"/>
              </w:rPr>
            </w:pPr>
          </w:p>
        </w:tc>
        <w:tc>
          <w:tcPr>
            <w:tcW w:w="1846" w:type="dxa"/>
            <w:tcBorders>
              <w:top w:val="single" w:color="000000" w:sz="4" w:space="0"/>
              <w:left w:val="single" w:color="000000" w:sz="4" w:space="0"/>
              <w:bottom w:val="single" w:color="000000" w:sz="4" w:space="0"/>
              <w:right w:val="single" w:color="000000" w:sz="4" w:space="0"/>
            </w:tcBorders>
            <w:vAlign w:val="center"/>
          </w:tcPr>
          <w:p w14:paraId="7D462A56">
            <w:pPr>
              <w:keepNext w:val="0"/>
              <w:keepLines w:val="0"/>
              <w:pageBreakBefore w:val="0"/>
              <w:widowControl w:val="0"/>
              <w:kinsoku/>
              <w:wordWrap/>
              <w:overflowPunct/>
              <w:topLinePunct w:val="0"/>
              <w:autoSpaceDE/>
              <w:autoSpaceDN/>
              <w:bidi w:val="0"/>
              <w:adjustRightInd/>
              <w:snapToGrid/>
              <w:spacing w:before="110" w:line="200" w:lineRule="exact"/>
              <w:ind w:left="149"/>
              <w:jc w:val="center"/>
              <w:textAlignment w:val="auto"/>
              <w:rPr>
                <w:rFonts w:hint="eastAsia" w:ascii="宋体" w:hAnsi="宋体" w:eastAsia="宋体" w:cs="宋体"/>
                <w:color w:val="auto"/>
                <w:spacing w:val="-4"/>
                <w:sz w:val="21"/>
                <w:szCs w:val="21"/>
                <w:highlight w:val="none"/>
              </w:rPr>
            </w:pPr>
            <w:r>
              <w:rPr>
                <w:rFonts w:hint="eastAsia" w:ascii="宋体" w:hAnsi="宋体" w:eastAsia="宋体" w:cs="宋体"/>
                <w:color w:val="auto"/>
                <w:spacing w:val="-4"/>
                <w:sz w:val="21"/>
                <w:szCs w:val="21"/>
                <w:highlight w:val="none"/>
              </w:rPr>
              <w:t>营业收入(Y)</w:t>
            </w:r>
          </w:p>
        </w:tc>
        <w:tc>
          <w:tcPr>
            <w:tcW w:w="1280" w:type="dxa"/>
            <w:tcBorders>
              <w:top w:val="single" w:color="000000" w:sz="4" w:space="0"/>
              <w:left w:val="single" w:color="000000" w:sz="4" w:space="0"/>
              <w:bottom w:val="single" w:color="000000" w:sz="4" w:space="0"/>
              <w:right w:val="single" w:color="000000" w:sz="4" w:space="0"/>
            </w:tcBorders>
            <w:vAlign w:val="center"/>
          </w:tcPr>
          <w:p w14:paraId="2BBA3AF8">
            <w:pPr>
              <w:keepNext w:val="0"/>
              <w:keepLines w:val="0"/>
              <w:pageBreakBefore w:val="0"/>
              <w:widowControl w:val="0"/>
              <w:kinsoku/>
              <w:wordWrap/>
              <w:overflowPunct/>
              <w:topLinePunct w:val="0"/>
              <w:autoSpaceDE/>
              <w:autoSpaceDN/>
              <w:bidi w:val="0"/>
              <w:adjustRightInd/>
              <w:snapToGrid/>
              <w:spacing w:before="110" w:line="200" w:lineRule="exact"/>
              <w:ind w:left="149"/>
              <w:jc w:val="center"/>
              <w:textAlignment w:val="auto"/>
              <w:rPr>
                <w:rFonts w:hint="eastAsia" w:ascii="宋体" w:hAnsi="宋体" w:eastAsia="宋体" w:cs="宋体"/>
                <w:color w:val="auto"/>
                <w:spacing w:val="-4"/>
                <w:sz w:val="21"/>
                <w:szCs w:val="21"/>
                <w:highlight w:val="none"/>
              </w:rPr>
            </w:pPr>
            <w:r>
              <w:rPr>
                <w:rFonts w:hint="eastAsia" w:ascii="宋体" w:hAnsi="宋体" w:eastAsia="宋体" w:cs="宋体"/>
                <w:color w:val="auto"/>
                <w:spacing w:val="-4"/>
                <w:sz w:val="21"/>
                <w:szCs w:val="21"/>
                <w:highlight w:val="none"/>
              </w:rPr>
              <w:t>万元</w:t>
            </w:r>
          </w:p>
        </w:tc>
        <w:tc>
          <w:tcPr>
            <w:tcW w:w="1849" w:type="dxa"/>
            <w:tcBorders>
              <w:top w:val="single" w:color="000000" w:sz="4" w:space="0"/>
              <w:left w:val="single" w:color="000000" w:sz="4" w:space="0"/>
              <w:bottom w:val="single" w:color="000000" w:sz="4" w:space="0"/>
              <w:right w:val="single" w:color="000000" w:sz="4" w:space="0"/>
            </w:tcBorders>
            <w:vAlign w:val="center"/>
          </w:tcPr>
          <w:p w14:paraId="79948B53">
            <w:pPr>
              <w:keepNext w:val="0"/>
              <w:keepLines w:val="0"/>
              <w:pageBreakBefore w:val="0"/>
              <w:widowControl w:val="0"/>
              <w:kinsoku/>
              <w:wordWrap/>
              <w:overflowPunct/>
              <w:topLinePunct w:val="0"/>
              <w:autoSpaceDE/>
              <w:autoSpaceDN/>
              <w:bidi w:val="0"/>
              <w:adjustRightInd/>
              <w:snapToGrid/>
              <w:spacing w:before="110" w:line="200" w:lineRule="exact"/>
              <w:ind w:left="149"/>
              <w:jc w:val="center"/>
              <w:textAlignment w:val="auto"/>
              <w:rPr>
                <w:rFonts w:hint="eastAsia" w:ascii="宋体" w:hAnsi="宋体" w:eastAsia="宋体" w:cs="宋体"/>
                <w:color w:val="auto"/>
                <w:spacing w:val="-4"/>
                <w:sz w:val="21"/>
                <w:szCs w:val="21"/>
                <w:highlight w:val="none"/>
                <w:lang w:eastAsia="zh-CN"/>
              </w:rPr>
            </w:pPr>
            <w:r>
              <w:rPr>
                <w:rFonts w:hint="eastAsia" w:ascii="宋体" w:hAnsi="宋体" w:eastAsia="宋体" w:cs="宋体"/>
                <w:color w:val="auto"/>
                <w:spacing w:val="-4"/>
                <w:sz w:val="21"/>
                <w:szCs w:val="21"/>
                <w:highlight w:val="none"/>
              </w:rPr>
              <w:t>5000≤Y&lt;40000</w:t>
            </w:r>
          </w:p>
        </w:tc>
        <w:tc>
          <w:tcPr>
            <w:tcW w:w="1740" w:type="dxa"/>
            <w:tcBorders>
              <w:top w:val="single" w:color="000000" w:sz="4" w:space="0"/>
              <w:left w:val="single" w:color="000000" w:sz="4" w:space="0"/>
              <w:bottom w:val="single" w:color="000000" w:sz="4" w:space="0"/>
              <w:right w:val="single" w:color="000000" w:sz="4" w:space="0"/>
            </w:tcBorders>
            <w:vAlign w:val="center"/>
          </w:tcPr>
          <w:p w14:paraId="54AC6DA5">
            <w:pPr>
              <w:keepNext w:val="0"/>
              <w:keepLines w:val="0"/>
              <w:pageBreakBefore w:val="0"/>
              <w:widowControl w:val="0"/>
              <w:kinsoku/>
              <w:wordWrap/>
              <w:overflowPunct/>
              <w:topLinePunct w:val="0"/>
              <w:autoSpaceDE/>
              <w:autoSpaceDN/>
              <w:bidi w:val="0"/>
              <w:adjustRightInd/>
              <w:snapToGrid/>
              <w:spacing w:before="110" w:line="200" w:lineRule="exact"/>
              <w:ind w:left="149"/>
              <w:jc w:val="center"/>
              <w:textAlignment w:val="auto"/>
              <w:rPr>
                <w:rFonts w:hint="eastAsia" w:ascii="宋体" w:hAnsi="宋体" w:eastAsia="宋体" w:cs="宋体"/>
                <w:color w:val="auto"/>
                <w:spacing w:val="-4"/>
                <w:sz w:val="21"/>
                <w:szCs w:val="21"/>
                <w:highlight w:val="none"/>
                <w:lang w:eastAsia="zh-CN"/>
              </w:rPr>
            </w:pPr>
            <w:r>
              <w:rPr>
                <w:rFonts w:hint="eastAsia" w:ascii="宋体" w:hAnsi="宋体" w:eastAsia="宋体" w:cs="宋体"/>
                <w:color w:val="auto"/>
                <w:spacing w:val="-4"/>
                <w:sz w:val="21"/>
                <w:szCs w:val="21"/>
                <w:highlight w:val="none"/>
              </w:rPr>
              <w:t>1000≤Y&lt;5000</w:t>
            </w:r>
          </w:p>
        </w:tc>
        <w:tc>
          <w:tcPr>
            <w:tcW w:w="1123" w:type="dxa"/>
            <w:tcBorders>
              <w:top w:val="single" w:color="000000" w:sz="4" w:space="0"/>
              <w:left w:val="single" w:color="000000" w:sz="4" w:space="0"/>
              <w:bottom w:val="single" w:color="000000" w:sz="4" w:space="0"/>
              <w:right w:val="double" w:color="000000" w:sz="4" w:space="0"/>
            </w:tcBorders>
            <w:vAlign w:val="center"/>
          </w:tcPr>
          <w:p w14:paraId="09C53A1E">
            <w:pPr>
              <w:keepNext w:val="0"/>
              <w:keepLines w:val="0"/>
              <w:pageBreakBefore w:val="0"/>
              <w:widowControl w:val="0"/>
              <w:kinsoku/>
              <w:wordWrap/>
              <w:overflowPunct/>
              <w:topLinePunct w:val="0"/>
              <w:autoSpaceDE/>
              <w:autoSpaceDN/>
              <w:bidi w:val="0"/>
              <w:adjustRightInd/>
              <w:snapToGrid/>
              <w:spacing w:before="110" w:line="200" w:lineRule="exact"/>
              <w:ind w:left="149"/>
              <w:jc w:val="center"/>
              <w:textAlignment w:val="auto"/>
              <w:rPr>
                <w:rFonts w:hint="eastAsia" w:ascii="宋体" w:hAnsi="宋体" w:eastAsia="宋体" w:cs="宋体"/>
                <w:color w:val="auto"/>
                <w:spacing w:val="-4"/>
                <w:sz w:val="21"/>
                <w:szCs w:val="21"/>
                <w:highlight w:val="none"/>
              </w:rPr>
            </w:pPr>
            <w:r>
              <w:rPr>
                <w:rFonts w:hint="eastAsia" w:ascii="宋体" w:hAnsi="宋体" w:eastAsia="宋体" w:cs="宋体"/>
                <w:color w:val="auto"/>
                <w:spacing w:val="-4"/>
                <w:sz w:val="21"/>
                <w:szCs w:val="21"/>
                <w:highlight w:val="none"/>
              </w:rPr>
              <w:t>Y&lt;1000</w:t>
            </w:r>
          </w:p>
        </w:tc>
      </w:tr>
      <w:tr w14:paraId="6DBF34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 w:hRule="atLeast"/>
          <w:jc w:val="center"/>
        </w:trPr>
        <w:tc>
          <w:tcPr>
            <w:tcW w:w="1724" w:type="dxa"/>
            <w:vMerge w:val="restart"/>
            <w:tcBorders>
              <w:top w:val="single" w:color="000000" w:sz="4" w:space="0"/>
              <w:left w:val="double" w:color="000000" w:sz="4" w:space="0"/>
              <w:bottom w:val="single" w:color="000000" w:sz="4" w:space="0"/>
              <w:right w:val="single" w:color="000000" w:sz="4" w:space="0"/>
            </w:tcBorders>
            <w:vAlign w:val="top"/>
          </w:tcPr>
          <w:p w14:paraId="7EC6AB27">
            <w:pPr>
              <w:keepNext w:val="0"/>
              <w:keepLines w:val="0"/>
              <w:pageBreakBefore w:val="0"/>
              <w:widowControl w:val="0"/>
              <w:kinsoku/>
              <w:wordWrap/>
              <w:overflowPunct/>
              <w:topLinePunct w:val="0"/>
              <w:autoSpaceDE/>
              <w:autoSpaceDN/>
              <w:bidi w:val="0"/>
              <w:adjustRightInd/>
              <w:snapToGrid/>
              <w:spacing w:before="265" w:line="200" w:lineRule="exact"/>
              <w:ind w:left="151"/>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零</w:t>
            </w:r>
            <w:r>
              <w:rPr>
                <w:rFonts w:hint="eastAsia" w:ascii="宋体" w:hAnsi="宋体" w:eastAsia="宋体" w:cs="宋体"/>
                <w:color w:val="auto"/>
                <w:spacing w:val="-2"/>
                <w:sz w:val="21"/>
                <w:szCs w:val="21"/>
                <w:highlight w:val="none"/>
              </w:rPr>
              <w:t>售业</w:t>
            </w:r>
          </w:p>
        </w:tc>
        <w:tc>
          <w:tcPr>
            <w:tcW w:w="1846" w:type="dxa"/>
            <w:tcBorders>
              <w:top w:val="single" w:color="000000" w:sz="4" w:space="0"/>
              <w:left w:val="single" w:color="000000" w:sz="4" w:space="0"/>
              <w:bottom w:val="single" w:color="000000" w:sz="4" w:space="0"/>
              <w:right w:val="single" w:color="000000" w:sz="4" w:space="0"/>
            </w:tcBorders>
            <w:vAlign w:val="center"/>
          </w:tcPr>
          <w:p w14:paraId="6E307ED3">
            <w:pPr>
              <w:keepNext w:val="0"/>
              <w:keepLines w:val="0"/>
              <w:pageBreakBefore w:val="0"/>
              <w:widowControl w:val="0"/>
              <w:kinsoku/>
              <w:wordWrap/>
              <w:overflowPunct/>
              <w:topLinePunct w:val="0"/>
              <w:autoSpaceDE/>
              <w:autoSpaceDN/>
              <w:bidi w:val="0"/>
              <w:adjustRightInd/>
              <w:snapToGrid/>
              <w:spacing w:before="110" w:line="200" w:lineRule="exact"/>
              <w:ind w:left="149"/>
              <w:jc w:val="center"/>
              <w:textAlignment w:val="auto"/>
              <w:rPr>
                <w:rFonts w:hint="eastAsia" w:ascii="宋体" w:hAnsi="宋体" w:eastAsia="宋体" w:cs="宋体"/>
                <w:color w:val="auto"/>
                <w:spacing w:val="-4"/>
                <w:sz w:val="21"/>
                <w:szCs w:val="21"/>
                <w:highlight w:val="none"/>
              </w:rPr>
            </w:pPr>
            <w:r>
              <w:rPr>
                <w:rFonts w:hint="eastAsia" w:ascii="宋体" w:hAnsi="宋体" w:eastAsia="宋体" w:cs="宋体"/>
                <w:color w:val="auto"/>
                <w:spacing w:val="-4"/>
                <w:sz w:val="21"/>
                <w:szCs w:val="21"/>
                <w:highlight w:val="none"/>
              </w:rPr>
              <w:t>从业人员 (X)</w:t>
            </w:r>
          </w:p>
        </w:tc>
        <w:tc>
          <w:tcPr>
            <w:tcW w:w="1280" w:type="dxa"/>
            <w:tcBorders>
              <w:top w:val="single" w:color="000000" w:sz="4" w:space="0"/>
              <w:left w:val="single" w:color="000000" w:sz="4" w:space="0"/>
              <w:bottom w:val="single" w:color="000000" w:sz="4" w:space="0"/>
              <w:right w:val="single" w:color="000000" w:sz="4" w:space="0"/>
            </w:tcBorders>
            <w:vAlign w:val="center"/>
          </w:tcPr>
          <w:p w14:paraId="76B1BFA7">
            <w:pPr>
              <w:keepNext w:val="0"/>
              <w:keepLines w:val="0"/>
              <w:pageBreakBefore w:val="0"/>
              <w:widowControl w:val="0"/>
              <w:kinsoku/>
              <w:wordWrap/>
              <w:overflowPunct/>
              <w:topLinePunct w:val="0"/>
              <w:autoSpaceDE/>
              <w:autoSpaceDN/>
              <w:bidi w:val="0"/>
              <w:adjustRightInd/>
              <w:snapToGrid/>
              <w:spacing w:before="110" w:line="200" w:lineRule="exact"/>
              <w:ind w:left="149"/>
              <w:jc w:val="center"/>
              <w:textAlignment w:val="auto"/>
              <w:rPr>
                <w:rFonts w:hint="eastAsia" w:ascii="宋体" w:hAnsi="宋体" w:eastAsia="宋体" w:cs="宋体"/>
                <w:color w:val="auto"/>
                <w:spacing w:val="-4"/>
                <w:sz w:val="21"/>
                <w:szCs w:val="21"/>
                <w:highlight w:val="none"/>
              </w:rPr>
            </w:pPr>
            <w:r>
              <w:rPr>
                <w:rFonts w:hint="eastAsia" w:ascii="宋体" w:hAnsi="宋体" w:eastAsia="宋体" w:cs="宋体"/>
                <w:color w:val="auto"/>
                <w:spacing w:val="-4"/>
                <w:sz w:val="21"/>
                <w:szCs w:val="21"/>
                <w:highlight w:val="none"/>
              </w:rPr>
              <w:t>人</w:t>
            </w:r>
          </w:p>
        </w:tc>
        <w:tc>
          <w:tcPr>
            <w:tcW w:w="1849" w:type="dxa"/>
            <w:tcBorders>
              <w:top w:val="single" w:color="000000" w:sz="4" w:space="0"/>
              <w:left w:val="single" w:color="000000" w:sz="4" w:space="0"/>
              <w:bottom w:val="single" w:color="000000" w:sz="4" w:space="0"/>
              <w:right w:val="single" w:color="000000" w:sz="4" w:space="0"/>
            </w:tcBorders>
            <w:vAlign w:val="center"/>
          </w:tcPr>
          <w:p w14:paraId="654D89B9">
            <w:pPr>
              <w:keepNext w:val="0"/>
              <w:keepLines w:val="0"/>
              <w:pageBreakBefore w:val="0"/>
              <w:widowControl w:val="0"/>
              <w:kinsoku/>
              <w:wordWrap/>
              <w:overflowPunct/>
              <w:topLinePunct w:val="0"/>
              <w:autoSpaceDE/>
              <w:autoSpaceDN/>
              <w:bidi w:val="0"/>
              <w:adjustRightInd/>
              <w:snapToGrid/>
              <w:spacing w:before="110" w:line="200" w:lineRule="exact"/>
              <w:ind w:left="149"/>
              <w:jc w:val="center"/>
              <w:textAlignment w:val="auto"/>
              <w:rPr>
                <w:rFonts w:hint="eastAsia" w:ascii="宋体" w:hAnsi="宋体" w:eastAsia="宋体" w:cs="宋体"/>
                <w:color w:val="auto"/>
                <w:spacing w:val="-4"/>
                <w:sz w:val="21"/>
                <w:szCs w:val="21"/>
                <w:highlight w:val="none"/>
              </w:rPr>
            </w:pPr>
            <w:r>
              <w:rPr>
                <w:rFonts w:hint="eastAsia" w:ascii="宋体" w:hAnsi="宋体" w:eastAsia="宋体" w:cs="宋体"/>
                <w:color w:val="auto"/>
                <w:spacing w:val="-4"/>
                <w:sz w:val="21"/>
                <w:szCs w:val="21"/>
                <w:highlight w:val="none"/>
              </w:rPr>
              <w:t>50≤X&lt;300</w:t>
            </w:r>
          </w:p>
        </w:tc>
        <w:tc>
          <w:tcPr>
            <w:tcW w:w="1740" w:type="dxa"/>
            <w:tcBorders>
              <w:top w:val="single" w:color="000000" w:sz="4" w:space="0"/>
              <w:left w:val="single" w:color="000000" w:sz="4" w:space="0"/>
              <w:bottom w:val="single" w:color="000000" w:sz="4" w:space="0"/>
              <w:right w:val="single" w:color="000000" w:sz="4" w:space="0"/>
            </w:tcBorders>
            <w:vAlign w:val="center"/>
          </w:tcPr>
          <w:p w14:paraId="12E8C585">
            <w:pPr>
              <w:keepNext w:val="0"/>
              <w:keepLines w:val="0"/>
              <w:pageBreakBefore w:val="0"/>
              <w:widowControl w:val="0"/>
              <w:kinsoku/>
              <w:wordWrap/>
              <w:overflowPunct/>
              <w:topLinePunct w:val="0"/>
              <w:autoSpaceDE/>
              <w:autoSpaceDN/>
              <w:bidi w:val="0"/>
              <w:adjustRightInd/>
              <w:snapToGrid/>
              <w:spacing w:before="110" w:line="200" w:lineRule="exact"/>
              <w:ind w:left="149"/>
              <w:jc w:val="center"/>
              <w:textAlignment w:val="auto"/>
              <w:rPr>
                <w:rFonts w:hint="eastAsia" w:ascii="宋体" w:hAnsi="宋体" w:eastAsia="宋体" w:cs="宋体"/>
                <w:color w:val="auto"/>
                <w:spacing w:val="-4"/>
                <w:sz w:val="21"/>
                <w:szCs w:val="21"/>
                <w:highlight w:val="none"/>
              </w:rPr>
            </w:pPr>
            <w:r>
              <w:rPr>
                <w:rFonts w:hint="eastAsia" w:ascii="宋体" w:hAnsi="宋体" w:eastAsia="宋体" w:cs="宋体"/>
                <w:color w:val="auto"/>
                <w:spacing w:val="-4"/>
                <w:sz w:val="21"/>
                <w:szCs w:val="21"/>
                <w:highlight w:val="none"/>
              </w:rPr>
              <w:t>10≤X&lt;50</w:t>
            </w:r>
          </w:p>
        </w:tc>
        <w:tc>
          <w:tcPr>
            <w:tcW w:w="1123" w:type="dxa"/>
            <w:tcBorders>
              <w:top w:val="single" w:color="000000" w:sz="4" w:space="0"/>
              <w:left w:val="single" w:color="000000" w:sz="4" w:space="0"/>
              <w:bottom w:val="single" w:color="000000" w:sz="4" w:space="0"/>
              <w:right w:val="double" w:color="000000" w:sz="4" w:space="0"/>
            </w:tcBorders>
            <w:vAlign w:val="center"/>
          </w:tcPr>
          <w:p w14:paraId="5885A77E">
            <w:pPr>
              <w:keepNext w:val="0"/>
              <w:keepLines w:val="0"/>
              <w:pageBreakBefore w:val="0"/>
              <w:widowControl w:val="0"/>
              <w:kinsoku/>
              <w:wordWrap/>
              <w:overflowPunct/>
              <w:topLinePunct w:val="0"/>
              <w:autoSpaceDE/>
              <w:autoSpaceDN/>
              <w:bidi w:val="0"/>
              <w:adjustRightInd/>
              <w:snapToGrid/>
              <w:spacing w:before="110" w:line="200" w:lineRule="exact"/>
              <w:ind w:left="149"/>
              <w:jc w:val="center"/>
              <w:textAlignment w:val="auto"/>
              <w:rPr>
                <w:rFonts w:hint="eastAsia" w:ascii="宋体" w:hAnsi="宋体" w:eastAsia="宋体" w:cs="宋体"/>
                <w:color w:val="auto"/>
                <w:spacing w:val="-4"/>
                <w:sz w:val="21"/>
                <w:szCs w:val="21"/>
                <w:highlight w:val="none"/>
              </w:rPr>
            </w:pPr>
            <w:r>
              <w:rPr>
                <w:rFonts w:hint="eastAsia" w:ascii="宋体" w:hAnsi="宋体" w:eastAsia="宋体" w:cs="宋体"/>
                <w:color w:val="auto"/>
                <w:spacing w:val="-4"/>
                <w:sz w:val="21"/>
                <w:szCs w:val="21"/>
                <w:highlight w:val="none"/>
              </w:rPr>
              <w:t>X&lt;10</w:t>
            </w:r>
          </w:p>
        </w:tc>
      </w:tr>
      <w:tr w14:paraId="50C7CC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 w:hRule="atLeast"/>
          <w:jc w:val="center"/>
        </w:trPr>
        <w:tc>
          <w:tcPr>
            <w:tcW w:w="1724" w:type="dxa"/>
            <w:vMerge w:val="continue"/>
            <w:tcBorders>
              <w:top w:val="single" w:color="000000" w:sz="4" w:space="0"/>
              <w:left w:val="double" w:color="000000" w:sz="4" w:space="0"/>
              <w:bottom w:val="single" w:color="000000" w:sz="4" w:space="0"/>
              <w:right w:val="single" w:color="000000" w:sz="4" w:space="0"/>
            </w:tcBorders>
            <w:vAlign w:val="top"/>
          </w:tcPr>
          <w:p w14:paraId="267CA694">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eastAsia" w:ascii="宋体" w:hAnsi="宋体" w:eastAsia="宋体" w:cs="宋体"/>
                <w:color w:val="auto"/>
                <w:sz w:val="21"/>
                <w:szCs w:val="21"/>
                <w:highlight w:val="none"/>
              </w:rPr>
            </w:pPr>
          </w:p>
        </w:tc>
        <w:tc>
          <w:tcPr>
            <w:tcW w:w="1846" w:type="dxa"/>
            <w:tcBorders>
              <w:top w:val="single" w:color="000000" w:sz="4" w:space="0"/>
              <w:left w:val="single" w:color="000000" w:sz="4" w:space="0"/>
              <w:bottom w:val="single" w:color="000000" w:sz="4" w:space="0"/>
              <w:right w:val="single" w:color="000000" w:sz="4" w:space="0"/>
            </w:tcBorders>
            <w:vAlign w:val="center"/>
          </w:tcPr>
          <w:p w14:paraId="1862E64B">
            <w:pPr>
              <w:keepNext w:val="0"/>
              <w:keepLines w:val="0"/>
              <w:pageBreakBefore w:val="0"/>
              <w:widowControl w:val="0"/>
              <w:kinsoku/>
              <w:wordWrap/>
              <w:overflowPunct/>
              <w:topLinePunct w:val="0"/>
              <w:autoSpaceDE/>
              <w:autoSpaceDN/>
              <w:bidi w:val="0"/>
              <w:adjustRightInd/>
              <w:snapToGrid/>
              <w:spacing w:before="110" w:line="200" w:lineRule="exact"/>
              <w:ind w:left="149"/>
              <w:jc w:val="center"/>
              <w:textAlignment w:val="auto"/>
              <w:rPr>
                <w:rFonts w:hint="eastAsia" w:ascii="宋体" w:hAnsi="宋体" w:eastAsia="宋体" w:cs="宋体"/>
                <w:color w:val="auto"/>
                <w:spacing w:val="-4"/>
                <w:sz w:val="21"/>
                <w:szCs w:val="21"/>
                <w:highlight w:val="none"/>
              </w:rPr>
            </w:pPr>
            <w:r>
              <w:rPr>
                <w:rFonts w:hint="eastAsia" w:ascii="宋体" w:hAnsi="宋体" w:eastAsia="宋体" w:cs="宋体"/>
                <w:color w:val="auto"/>
                <w:spacing w:val="-4"/>
                <w:sz w:val="21"/>
                <w:szCs w:val="21"/>
                <w:highlight w:val="none"/>
              </w:rPr>
              <w:t>营业收入(Y)</w:t>
            </w:r>
          </w:p>
        </w:tc>
        <w:tc>
          <w:tcPr>
            <w:tcW w:w="1280" w:type="dxa"/>
            <w:tcBorders>
              <w:top w:val="single" w:color="000000" w:sz="4" w:space="0"/>
              <w:left w:val="single" w:color="000000" w:sz="4" w:space="0"/>
              <w:bottom w:val="single" w:color="000000" w:sz="4" w:space="0"/>
              <w:right w:val="single" w:color="000000" w:sz="4" w:space="0"/>
            </w:tcBorders>
            <w:vAlign w:val="center"/>
          </w:tcPr>
          <w:p w14:paraId="186DC659">
            <w:pPr>
              <w:keepNext w:val="0"/>
              <w:keepLines w:val="0"/>
              <w:pageBreakBefore w:val="0"/>
              <w:widowControl w:val="0"/>
              <w:kinsoku/>
              <w:wordWrap/>
              <w:overflowPunct/>
              <w:topLinePunct w:val="0"/>
              <w:autoSpaceDE/>
              <w:autoSpaceDN/>
              <w:bidi w:val="0"/>
              <w:adjustRightInd/>
              <w:snapToGrid/>
              <w:spacing w:before="110" w:line="200" w:lineRule="exact"/>
              <w:ind w:left="149"/>
              <w:jc w:val="center"/>
              <w:textAlignment w:val="auto"/>
              <w:rPr>
                <w:rFonts w:hint="eastAsia" w:ascii="宋体" w:hAnsi="宋体" w:eastAsia="宋体" w:cs="宋体"/>
                <w:color w:val="auto"/>
                <w:spacing w:val="-4"/>
                <w:sz w:val="21"/>
                <w:szCs w:val="21"/>
                <w:highlight w:val="none"/>
              </w:rPr>
            </w:pPr>
            <w:r>
              <w:rPr>
                <w:rFonts w:hint="eastAsia" w:ascii="宋体" w:hAnsi="宋体" w:eastAsia="宋体" w:cs="宋体"/>
                <w:color w:val="auto"/>
                <w:spacing w:val="-4"/>
                <w:sz w:val="21"/>
                <w:szCs w:val="21"/>
                <w:highlight w:val="none"/>
              </w:rPr>
              <w:t>万元</w:t>
            </w:r>
          </w:p>
        </w:tc>
        <w:tc>
          <w:tcPr>
            <w:tcW w:w="1849" w:type="dxa"/>
            <w:tcBorders>
              <w:top w:val="single" w:color="000000" w:sz="4" w:space="0"/>
              <w:left w:val="single" w:color="000000" w:sz="4" w:space="0"/>
              <w:bottom w:val="single" w:color="000000" w:sz="4" w:space="0"/>
              <w:right w:val="single" w:color="000000" w:sz="4" w:space="0"/>
            </w:tcBorders>
            <w:vAlign w:val="center"/>
          </w:tcPr>
          <w:p w14:paraId="6DDC3CCF">
            <w:pPr>
              <w:keepNext w:val="0"/>
              <w:keepLines w:val="0"/>
              <w:pageBreakBefore w:val="0"/>
              <w:widowControl w:val="0"/>
              <w:kinsoku/>
              <w:wordWrap/>
              <w:overflowPunct/>
              <w:topLinePunct w:val="0"/>
              <w:autoSpaceDE/>
              <w:autoSpaceDN/>
              <w:bidi w:val="0"/>
              <w:adjustRightInd/>
              <w:snapToGrid/>
              <w:spacing w:before="110" w:line="200" w:lineRule="exact"/>
              <w:ind w:left="149"/>
              <w:jc w:val="center"/>
              <w:textAlignment w:val="auto"/>
              <w:rPr>
                <w:rFonts w:hint="eastAsia" w:ascii="宋体" w:hAnsi="宋体" w:eastAsia="宋体" w:cs="宋体"/>
                <w:color w:val="auto"/>
                <w:spacing w:val="-4"/>
                <w:sz w:val="21"/>
                <w:szCs w:val="21"/>
                <w:highlight w:val="none"/>
              </w:rPr>
            </w:pPr>
            <w:r>
              <w:rPr>
                <w:rFonts w:hint="eastAsia" w:ascii="宋体" w:hAnsi="宋体" w:eastAsia="宋体" w:cs="宋体"/>
                <w:color w:val="auto"/>
                <w:spacing w:val="-4"/>
                <w:sz w:val="21"/>
                <w:szCs w:val="21"/>
                <w:highlight w:val="none"/>
              </w:rPr>
              <w:t>500≤Y&lt;20000</w:t>
            </w:r>
          </w:p>
        </w:tc>
        <w:tc>
          <w:tcPr>
            <w:tcW w:w="1740" w:type="dxa"/>
            <w:tcBorders>
              <w:top w:val="single" w:color="000000" w:sz="4" w:space="0"/>
              <w:left w:val="single" w:color="000000" w:sz="4" w:space="0"/>
              <w:bottom w:val="single" w:color="000000" w:sz="4" w:space="0"/>
              <w:right w:val="single" w:color="000000" w:sz="4" w:space="0"/>
            </w:tcBorders>
            <w:vAlign w:val="center"/>
          </w:tcPr>
          <w:p w14:paraId="11E6D593">
            <w:pPr>
              <w:keepNext w:val="0"/>
              <w:keepLines w:val="0"/>
              <w:pageBreakBefore w:val="0"/>
              <w:widowControl w:val="0"/>
              <w:kinsoku/>
              <w:wordWrap/>
              <w:overflowPunct/>
              <w:topLinePunct w:val="0"/>
              <w:autoSpaceDE/>
              <w:autoSpaceDN/>
              <w:bidi w:val="0"/>
              <w:adjustRightInd/>
              <w:snapToGrid/>
              <w:spacing w:before="110" w:line="200" w:lineRule="exact"/>
              <w:ind w:left="149"/>
              <w:jc w:val="center"/>
              <w:textAlignment w:val="auto"/>
              <w:rPr>
                <w:rFonts w:hint="eastAsia" w:ascii="宋体" w:hAnsi="宋体" w:eastAsia="宋体" w:cs="宋体"/>
                <w:color w:val="auto"/>
                <w:spacing w:val="-4"/>
                <w:sz w:val="21"/>
                <w:szCs w:val="21"/>
                <w:highlight w:val="none"/>
              </w:rPr>
            </w:pPr>
            <w:r>
              <w:rPr>
                <w:rFonts w:hint="eastAsia" w:ascii="宋体" w:hAnsi="宋体" w:eastAsia="宋体" w:cs="宋体"/>
                <w:color w:val="auto"/>
                <w:spacing w:val="-4"/>
                <w:sz w:val="21"/>
                <w:szCs w:val="21"/>
                <w:highlight w:val="none"/>
              </w:rPr>
              <w:t>100≤Y&lt;500</w:t>
            </w:r>
          </w:p>
        </w:tc>
        <w:tc>
          <w:tcPr>
            <w:tcW w:w="1123" w:type="dxa"/>
            <w:tcBorders>
              <w:top w:val="single" w:color="000000" w:sz="4" w:space="0"/>
              <w:left w:val="single" w:color="000000" w:sz="4" w:space="0"/>
              <w:bottom w:val="single" w:color="000000" w:sz="4" w:space="0"/>
              <w:right w:val="double" w:color="000000" w:sz="4" w:space="0"/>
            </w:tcBorders>
            <w:vAlign w:val="center"/>
          </w:tcPr>
          <w:p w14:paraId="3C227978">
            <w:pPr>
              <w:keepNext w:val="0"/>
              <w:keepLines w:val="0"/>
              <w:pageBreakBefore w:val="0"/>
              <w:widowControl w:val="0"/>
              <w:kinsoku/>
              <w:wordWrap/>
              <w:overflowPunct/>
              <w:topLinePunct w:val="0"/>
              <w:autoSpaceDE/>
              <w:autoSpaceDN/>
              <w:bidi w:val="0"/>
              <w:adjustRightInd/>
              <w:snapToGrid/>
              <w:spacing w:before="110" w:line="200" w:lineRule="exact"/>
              <w:ind w:left="149"/>
              <w:jc w:val="center"/>
              <w:textAlignment w:val="auto"/>
              <w:rPr>
                <w:rFonts w:hint="eastAsia" w:ascii="宋体" w:hAnsi="宋体" w:eastAsia="宋体" w:cs="宋体"/>
                <w:color w:val="auto"/>
                <w:spacing w:val="-4"/>
                <w:sz w:val="21"/>
                <w:szCs w:val="21"/>
                <w:highlight w:val="none"/>
              </w:rPr>
            </w:pPr>
            <w:r>
              <w:rPr>
                <w:rFonts w:hint="eastAsia" w:ascii="宋体" w:hAnsi="宋体" w:eastAsia="宋体" w:cs="宋体"/>
                <w:color w:val="auto"/>
                <w:spacing w:val="-4"/>
                <w:sz w:val="21"/>
                <w:szCs w:val="21"/>
                <w:highlight w:val="none"/>
              </w:rPr>
              <w:t>Y&lt;100</w:t>
            </w:r>
          </w:p>
        </w:tc>
      </w:tr>
      <w:tr w14:paraId="590356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 w:hRule="atLeast"/>
          <w:jc w:val="center"/>
        </w:trPr>
        <w:tc>
          <w:tcPr>
            <w:tcW w:w="1724" w:type="dxa"/>
            <w:vMerge w:val="restart"/>
            <w:tcBorders>
              <w:top w:val="single" w:color="000000" w:sz="4" w:space="0"/>
              <w:left w:val="double" w:color="000000" w:sz="4" w:space="0"/>
              <w:bottom w:val="single" w:color="000000" w:sz="4" w:space="0"/>
              <w:right w:val="single" w:color="000000" w:sz="4" w:space="0"/>
            </w:tcBorders>
            <w:vAlign w:val="top"/>
          </w:tcPr>
          <w:p w14:paraId="450FC140">
            <w:pPr>
              <w:keepNext w:val="0"/>
              <w:keepLines w:val="0"/>
              <w:pageBreakBefore w:val="0"/>
              <w:widowControl w:val="0"/>
              <w:kinsoku/>
              <w:wordWrap/>
              <w:overflowPunct/>
              <w:topLinePunct w:val="0"/>
              <w:autoSpaceDE/>
              <w:autoSpaceDN/>
              <w:bidi w:val="0"/>
              <w:adjustRightInd/>
              <w:snapToGrid/>
              <w:spacing w:before="159" w:line="200" w:lineRule="exact"/>
              <w:ind w:left="155"/>
              <w:jc w:val="center"/>
              <w:textAlignment w:val="auto"/>
              <w:rPr>
                <w:rFonts w:hint="eastAsia" w:ascii="宋体" w:hAnsi="宋体" w:eastAsia="宋体" w:cs="宋体"/>
                <w:color w:val="000000"/>
                <w:sz w:val="21"/>
                <w:szCs w:val="21"/>
                <w:highlight w:val="none"/>
              </w:rPr>
            </w:pPr>
            <w:r>
              <w:rPr>
                <w:rFonts w:hint="eastAsia" w:ascii="宋体" w:hAnsi="宋体" w:eastAsia="宋体" w:cs="宋体"/>
                <w:color w:val="000000"/>
                <w:spacing w:val="-4"/>
                <w:sz w:val="21"/>
                <w:szCs w:val="21"/>
                <w:highlight w:val="none"/>
              </w:rPr>
              <w:t>交通运输</w:t>
            </w:r>
            <w:r>
              <w:rPr>
                <w:rFonts w:hint="eastAsia" w:ascii="宋体" w:hAnsi="宋体" w:eastAsia="宋体" w:cs="宋体"/>
                <w:color w:val="000000"/>
                <w:spacing w:val="-7"/>
                <w:sz w:val="21"/>
                <w:szCs w:val="21"/>
                <w:highlight w:val="none"/>
              </w:rPr>
              <w:t>业</w:t>
            </w:r>
          </w:p>
        </w:tc>
        <w:tc>
          <w:tcPr>
            <w:tcW w:w="1846" w:type="dxa"/>
            <w:tcBorders>
              <w:top w:val="single" w:color="000000" w:sz="4" w:space="0"/>
              <w:left w:val="single" w:color="000000" w:sz="4" w:space="0"/>
              <w:bottom w:val="single" w:color="000000" w:sz="4" w:space="0"/>
              <w:right w:val="single" w:color="000000" w:sz="4" w:space="0"/>
            </w:tcBorders>
            <w:vAlign w:val="center"/>
          </w:tcPr>
          <w:p w14:paraId="72F6DD36">
            <w:pPr>
              <w:keepNext w:val="0"/>
              <w:keepLines w:val="0"/>
              <w:pageBreakBefore w:val="0"/>
              <w:widowControl w:val="0"/>
              <w:kinsoku/>
              <w:wordWrap/>
              <w:overflowPunct/>
              <w:topLinePunct w:val="0"/>
              <w:autoSpaceDE/>
              <w:autoSpaceDN/>
              <w:bidi w:val="0"/>
              <w:adjustRightInd/>
              <w:snapToGrid/>
              <w:spacing w:before="110" w:line="200" w:lineRule="exact"/>
              <w:ind w:left="149"/>
              <w:jc w:val="center"/>
              <w:textAlignment w:val="auto"/>
              <w:rPr>
                <w:rFonts w:hint="eastAsia" w:ascii="宋体" w:hAnsi="宋体" w:eastAsia="宋体" w:cs="宋体"/>
                <w:color w:val="auto"/>
                <w:spacing w:val="-4"/>
                <w:sz w:val="21"/>
                <w:szCs w:val="21"/>
                <w:highlight w:val="none"/>
              </w:rPr>
            </w:pPr>
            <w:r>
              <w:rPr>
                <w:rFonts w:hint="eastAsia" w:ascii="宋体" w:hAnsi="宋体" w:eastAsia="宋体" w:cs="宋体"/>
                <w:color w:val="auto"/>
                <w:spacing w:val="-4"/>
                <w:sz w:val="21"/>
                <w:szCs w:val="21"/>
                <w:highlight w:val="none"/>
              </w:rPr>
              <w:t>从业人员 (X)</w:t>
            </w:r>
          </w:p>
        </w:tc>
        <w:tc>
          <w:tcPr>
            <w:tcW w:w="1280" w:type="dxa"/>
            <w:tcBorders>
              <w:top w:val="single" w:color="000000" w:sz="4" w:space="0"/>
              <w:left w:val="single" w:color="000000" w:sz="4" w:space="0"/>
              <w:bottom w:val="single" w:color="000000" w:sz="4" w:space="0"/>
              <w:right w:val="single" w:color="000000" w:sz="4" w:space="0"/>
            </w:tcBorders>
            <w:vAlign w:val="center"/>
          </w:tcPr>
          <w:p w14:paraId="6CD96C4E">
            <w:pPr>
              <w:keepNext w:val="0"/>
              <w:keepLines w:val="0"/>
              <w:pageBreakBefore w:val="0"/>
              <w:widowControl w:val="0"/>
              <w:kinsoku/>
              <w:wordWrap/>
              <w:overflowPunct/>
              <w:topLinePunct w:val="0"/>
              <w:autoSpaceDE/>
              <w:autoSpaceDN/>
              <w:bidi w:val="0"/>
              <w:adjustRightInd/>
              <w:snapToGrid/>
              <w:spacing w:before="110" w:line="200" w:lineRule="exact"/>
              <w:ind w:left="149"/>
              <w:jc w:val="center"/>
              <w:textAlignment w:val="auto"/>
              <w:rPr>
                <w:rFonts w:hint="eastAsia" w:ascii="宋体" w:hAnsi="宋体" w:eastAsia="宋体" w:cs="宋体"/>
                <w:color w:val="auto"/>
                <w:spacing w:val="-4"/>
                <w:sz w:val="21"/>
                <w:szCs w:val="21"/>
                <w:highlight w:val="none"/>
              </w:rPr>
            </w:pPr>
            <w:r>
              <w:rPr>
                <w:rFonts w:hint="eastAsia" w:ascii="宋体" w:hAnsi="宋体" w:eastAsia="宋体" w:cs="宋体"/>
                <w:color w:val="auto"/>
                <w:spacing w:val="-4"/>
                <w:sz w:val="21"/>
                <w:szCs w:val="21"/>
                <w:highlight w:val="none"/>
              </w:rPr>
              <w:t>人</w:t>
            </w:r>
          </w:p>
        </w:tc>
        <w:tc>
          <w:tcPr>
            <w:tcW w:w="1849" w:type="dxa"/>
            <w:tcBorders>
              <w:top w:val="single" w:color="000000" w:sz="4" w:space="0"/>
              <w:left w:val="single" w:color="000000" w:sz="4" w:space="0"/>
              <w:bottom w:val="single" w:color="000000" w:sz="4" w:space="0"/>
              <w:right w:val="single" w:color="000000" w:sz="4" w:space="0"/>
            </w:tcBorders>
            <w:vAlign w:val="center"/>
          </w:tcPr>
          <w:p w14:paraId="6BFC30EF">
            <w:pPr>
              <w:keepNext w:val="0"/>
              <w:keepLines w:val="0"/>
              <w:pageBreakBefore w:val="0"/>
              <w:widowControl w:val="0"/>
              <w:kinsoku/>
              <w:wordWrap/>
              <w:overflowPunct/>
              <w:topLinePunct w:val="0"/>
              <w:autoSpaceDE/>
              <w:autoSpaceDN/>
              <w:bidi w:val="0"/>
              <w:adjustRightInd/>
              <w:snapToGrid/>
              <w:spacing w:before="110" w:line="200" w:lineRule="exact"/>
              <w:ind w:left="149"/>
              <w:jc w:val="center"/>
              <w:textAlignment w:val="auto"/>
              <w:rPr>
                <w:rFonts w:hint="eastAsia" w:ascii="宋体" w:hAnsi="宋体" w:eastAsia="宋体" w:cs="宋体"/>
                <w:color w:val="auto"/>
                <w:spacing w:val="-4"/>
                <w:sz w:val="21"/>
                <w:szCs w:val="21"/>
                <w:highlight w:val="none"/>
              </w:rPr>
            </w:pPr>
            <w:r>
              <w:rPr>
                <w:rFonts w:hint="eastAsia" w:ascii="宋体" w:hAnsi="宋体" w:eastAsia="宋体" w:cs="宋体"/>
                <w:color w:val="auto"/>
                <w:spacing w:val="-4"/>
                <w:sz w:val="21"/>
                <w:szCs w:val="21"/>
                <w:highlight w:val="none"/>
              </w:rPr>
              <w:t>300≤X&lt;1000</w:t>
            </w:r>
          </w:p>
        </w:tc>
        <w:tc>
          <w:tcPr>
            <w:tcW w:w="1740" w:type="dxa"/>
            <w:tcBorders>
              <w:top w:val="single" w:color="000000" w:sz="4" w:space="0"/>
              <w:left w:val="single" w:color="000000" w:sz="4" w:space="0"/>
              <w:bottom w:val="single" w:color="000000" w:sz="4" w:space="0"/>
              <w:right w:val="single" w:color="000000" w:sz="4" w:space="0"/>
            </w:tcBorders>
            <w:vAlign w:val="center"/>
          </w:tcPr>
          <w:p w14:paraId="2675DB89">
            <w:pPr>
              <w:keepNext w:val="0"/>
              <w:keepLines w:val="0"/>
              <w:pageBreakBefore w:val="0"/>
              <w:widowControl w:val="0"/>
              <w:kinsoku/>
              <w:wordWrap/>
              <w:overflowPunct/>
              <w:topLinePunct w:val="0"/>
              <w:autoSpaceDE/>
              <w:autoSpaceDN/>
              <w:bidi w:val="0"/>
              <w:adjustRightInd/>
              <w:snapToGrid/>
              <w:spacing w:before="110" w:line="200" w:lineRule="exact"/>
              <w:ind w:left="149"/>
              <w:jc w:val="center"/>
              <w:textAlignment w:val="auto"/>
              <w:rPr>
                <w:rFonts w:hint="eastAsia" w:ascii="宋体" w:hAnsi="宋体" w:eastAsia="宋体" w:cs="宋体"/>
                <w:color w:val="auto"/>
                <w:spacing w:val="-4"/>
                <w:sz w:val="21"/>
                <w:szCs w:val="21"/>
                <w:highlight w:val="none"/>
              </w:rPr>
            </w:pPr>
            <w:r>
              <w:rPr>
                <w:rFonts w:hint="eastAsia" w:ascii="宋体" w:hAnsi="宋体" w:eastAsia="宋体" w:cs="宋体"/>
                <w:color w:val="auto"/>
                <w:spacing w:val="-4"/>
                <w:sz w:val="21"/>
                <w:szCs w:val="21"/>
                <w:highlight w:val="none"/>
              </w:rPr>
              <w:t>20≤X&lt;300</w:t>
            </w:r>
          </w:p>
        </w:tc>
        <w:tc>
          <w:tcPr>
            <w:tcW w:w="1123" w:type="dxa"/>
            <w:tcBorders>
              <w:top w:val="single" w:color="000000" w:sz="4" w:space="0"/>
              <w:left w:val="single" w:color="000000" w:sz="4" w:space="0"/>
              <w:bottom w:val="single" w:color="000000" w:sz="4" w:space="0"/>
              <w:right w:val="double" w:color="000000" w:sz="4" w:space="0"/>
            </w:tcBorders>
            <w:vAlign w:val="center"/>
          </w:tcPr>
          <w:p w14:paraId="7F81C5A5">
            <w:pPr>
              <w:keepNext w:val="0"/>
              <w:keepLines w:val="0"/>
              <w:pageBreakBefore w:val="0"/>
              <w:widowControl w:val="0"/>
              <w:kinsoku/>
              <w:wordWrap/>
              <w:overflowPunct/>
              <w:topLinePunct w:val="0"/>
              <w:autoSpaceDE/>
              <w:autoSpaceDN/>
              <w:bidi w:val="0"/>
              <w:adjustRightInd/>
              <w:snapToGrid/>
              <w:spacing w:before="110" w:line="200" w:lineRule="exact"/>
              <w:ind w:left="149"/>
              <w:jc w:val="center"/>
              <w:textAlignment w:val="auto"/>
              <w:rPr>
                <w:rFonts w:hint="eastAsia" w:ascii="宋体" w:hAnsi="宋体" w:eastAsia="宋体" w:cs="宋体"/>
                <w:color w:val="auto"/>
                <w:spacing w:val="-4"/>
                <w:sz w:val="21"/>
                <w:szCs w:val="21"/>
                <w:highlight w:val="none"/>
              </w:rPr>
            </w:pPr>
            <w:r>
              <w:rPr>
                <w:rFonts w:hint="eastAsia" w:ascii="宋体" w:hAnsi="宋体" w:eastAsia="宋体" w:cs="宋体"/>
                <w:color w:val="auto"/>
                <w:spacing w:val="-4"/>
                <w:sz w:val="21"/>
                <w:szCs w:val="21"/>
                <w:highlight w:val="none"/>
              </w:rPr>
              <w:t>X&lt;20</w:t>
            </w:r>
          </w:p>
        </w:tc>
      </w:tr>
      <w:tr w14:paraId="60EA14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 w:hRule="atLeast"/>
          <w:jc w:val="center"/>
        </w:trPr>
        <w:tc>
          <w:tcPr>
            <w:tcW w:w="1724" w:type="dxa"/>
            <w:vMerge w:val="continue"/>
            <w:tcBorders>
              <w:top w:val="single" w:color="000000" w:sz="4" w:space="0"/>
              <w:left w:val="double" w:color="000000" w:sz="4" w:space="0"/>
              <w:bottom w:val="single" w:color="000000" w:sz="4" w:space="0"/>
              <w:right w:val="single" w:color="000000" w:sz="4" w:space="0"/>
            </w:tcBorders>
            <w:vAlign w:val="top"/>
          </w:tcPr>
          <w:p w14:paraId="7BCBFA45">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eastAsia" w:ascii="宋体" w:hAnsi="宋体" w:eastAsia="宋体" w:cs="宋体"/>
                <w:color w:val="000000"/>
                <w:sz w:val="21"/>
                <w:szCs w:val="21"/>
                <w:highlight w:val="none"/>
              </w:rPr>
            </w:pPr>
          </w:p>
        </w:tc>
        <w:tc>
          <w:tcPr>
            <w:tcW w:w="1846" w:type="dxa"/>
            <w:tcBorders>
              <w:top w:val="single" w:color="000000" w:sz="4" w:space="0"/>
              <w:left w:val="single" w:color="000000" w:sz="4" w:space="0"/>
              <w:bottom w:val="single" w:color="000000" w:sz="4" w:space="0"/>
              <w:right w:val="single" w:color="000000" w:sz="4" w:space="0"/>
            </w:tcBorders>
            <w:vAlign w:val="center"/>
          </w:tcPr>
          <w:p w14:paraId="063D8EDC">
            <w:pPr>
              <w:keepNext w:val="0"/>
              <w:keepLines w:val="0"/>
              <w:pageBreakBefore w:val="0"/>
              <w:widowControl w:val="0"/>
              <w:kinsoku/>
              <w:wordWrap/>
              <w:overflowPunct/>
              <w:topLinePunct w:val="0"/>
              <w:autoSpaceDE/>
              <w:autoSpaceDN/>
              <w:bidi w:val="0"/>
              <w:adjustRightInd/>
              <w:snapToGrid/>
              <w:spacing w:before="110" w:line="200" w:lineRule="exact"/>
              <w:ind w:left="149"/>
              <w:jc w:val="center"/>
              <w:textAlignment w:val="auto"/>
              <w:rPr>
                <w:rFonts w:hint="eastAsia" w:ascii="宋体" w:hAnsi="宋体" w:eastAsia="宋体" w:cs="宋体"/>
                <w:color w:val="auto"/>
                <w:spacing w:val="-4"/>
                <w:sz w:val="21"/>
                <w:szCs w:val="21"/>
                <w:highlight w:val="none"/>
              </w:rPr>
            </w:pPr>
            <w:r>
              <w:rPr>
                <w:rFonts w:hint="eastAsia" w:ascii="宋体" w:hAnsi="宋体" w:eastAsia="宋体" w:cs="宋体"/>
                <w:color w:val="auto"/>
                <w:spacing w:val="-4"/>
                <w:sz w:val="21"/>
                <w:szCs w:val="21"/>
                <w:highlight w:val="none"/>
              </w:rPr>
              <w:t>营业收入(Y)</w:t>
            </w:r>
          </w:p>
        </w:tc>
        <w:tc>
          <w:tcPr>
            <w:tcW w:w="1280" w:type="dxa"/>
            <w:tcBorders>
              <w:top w:val="single" w:color="000000" w:sz="4" w:space="0"/>
              <w:left w:val="single" w:color="000000" w:sz="4" w:space="0"/>
              <w:bottom w:val="single" w:color="000000" w:sz="4" w:space="0"/>
              <w:right w:val="single" w:color="000000" w:sz="4" w:space="0"/>
            </w:tcBorders>
            <w:vAlign w:val="center"/>
          </w:tcPr>
          <w:p w14:paraId="43516E6E">
            <w:pPr>
              <w:keepNext w:val="0"/>
              <w:keepLines w:val="0"/>
              <w:pageBreakBefore w:val="0"/>
              <w:widowControl w:val="0"/>
              <w:kinsoku/>
              <w:wordWrap/>
              <w:overflowPunct/>
              <w:topLinePunct w:val="0"/>
              <w:autoSpaceDE/>
              <w:autoSpaceDN/>
              <w:bidi w:val="0"/>
              <w:adjustRightInd/>
              <w:snapToGrid/>
              <w:spacing w:before="110" w:line="200" w:lineRule="exact"/>
              <w:ind w:left="149"/>
              <w:jc w:val="center"/>
              <w:textAlignment w:val="auto"/>
              <w:rPr>
                <w:rFonts w:hint="eastAsia" w:ascii="宋体" w:hAnsi="宋体" w:eastAsia="宋体" w:cs="宋体"/>
                <w:color w:val="auto"/>
                <w:spacing w:val="-4"/>
                <w:sz w:val="21"/>
                <w:szCs w:val="21"/>
                <w:highlight w:val="none"/>
              </w:rPr>
            </w:pPr>
            <w:r>
              <w:rPr>
                <w:rFonts w:hint="eastAsia" w:ascii="宋体" w:hAnsi="宋体" w:eastAsia="宋体" w:cs="宋体"/>
                <w:color w:val="auto"/>
                <w:spacing w:val="-4"/>
                <w:sz w:val="21"/>
                <w:szCs w:val="21"/>
                <w:highlight w:val="none"/>
              </w:rPr>
              <w:t>万元</w:t>
            </w:r>
          </w:p>
        </w:tc>
        <w:tc>
          <w:tcPr>
            <w:tcW w:w="1849" w:type="dxa"/>
            <w:tcBorders>
              <w:top w:val="single" w:color="000000" w:sz="4" w:space="0"/>
              <w:left w:val="single" w:color="000000" w:sz="4" w:space="0"/>
              <w:bottom w:val="single" w:color="000000" w:sz="4" w:space="0"/>
              <w:right w:val="single" w:color="000000" w:sz="4" w:space="0"/>
            </w:tcBorders>
            <w:vAlign w:val="center"/>
          </w:tcPr>
          <w:p w14:paraId="6C59C2DD">
            <w:pPr>
              <w:keepNext w:val="0"/>
              <w:keepLines w:val="0"/>
              <w:pageBreakBefore w:val="0"/>
              <w:widowControl w:val="0"/>
              <w:kinsoku/>
              <w:wordWrap/>
              <w:overflowPunct/>
              <w:topLinePunct w:val="0"/>
              <w:autoSpaceDE/>
              <w:autoSpaceDN/>
              <w:bidi w:val="0"/>
              <w:adjustRightInd/>
              <w:snapToGrid/>
              <w:spacing w:before="110" w:line="200" w:lineRule="exact"/>
              <w:ind w:left="149"/>
              <w:jc w:val="center"/>
              <w:textAlignment w:val="auto"/>
              <w:rPr>
                <w:rFonts w:hint="eastAsia" w:ascii="宋体" w:hAnsi="宋体" w:eastAsia="宋体" w:cs="宋体"/>
                <w:color w:val="auto"/>
                <w:spacing w:val="-4"/>
                <w:sz w:val="21"/>
                <w:szCs w:val="21"/>
                <w:highlight w:val="none"/>
              </w:rPr>
            </w:pPr>
            <w:r>
              <w:rPr>
                <w:rFonts w:hint="eastAsia" w:ascii="宋体" w:hAnsi="宋体" w:eastAsia="宋体" w:cs="宋体"/>
                <w:color w:val="auto"/>
                <w:spacing w:val="-4"/>
                <w:sz w:val="21"/>
                <w:szCs w:val="21"/>
                <w:highlight w:val="none"/>
              </w:rPr>
              <w:t>3000≤Y&lt;30000</w:t>
            </w:r>
          </w:p>
        </w:tc>
        <w:tc>
          <w:tcPr>
            <w:tcW w:w="1740" w:type="dxa"/>
            <w:tcBorders>
              <w:top w:val="single" w:color="000000" w:sz="4" w:space="0"/>
              <w:left w:val="single" w:color="000000" w:sz="4" w:space="0"/>
              <w:bottom w:val="single" w:color="000000" w:sz="4" w:space="0"/>
              <w:right w:val="single" w:color="000000" w:sz="4" w:space="0"/>
            </w:tcBorders>
            <w:vAlign w:val="center"/>
          </w:tcPr>
          <w:p w14:paraId="51D42388">
            <w:pPr>
              <w:keepNext w:val="0"/>
              <w:keepLines w:val="0"/>
              <w:pageBreakBefore w:val="0"/>
              <w:widowControl w:val="0"/>
              <w:kinsoku/>
              <w:wordWrap/>
              <w:overflowPunct/>
              <w:topLinePunct w:val="0"/>
              <w:autoSpaceDE/>
              <w:autoSpaceDN/>
              <w:bidi w:val="0"/>
              <w:adjustRightInd/>
              <w:snapToGrid/>
              <w:spacing w:before="110" w:line="200" w:lineRule="exact"/>
              <w:ind w:left="149"/>
              <w:jc w:val="center"/>
              <w:textAlignment w:val="auto"/>
              <w:rPr>
                <w:rFonts w:hint="eastAsia" w:ascii="宋体" w:hAnsi="宋体" w:eastAsia="宋体" w:cs="宋体"/>
                <w:color w:val="auto"/>
                <w:spacing w:val="-4"/>
                <w:sz w:val="21"/>
                <w:szCs w:val="21"/>
                <w:highlight w:val="none"/>
              </w:rPr>
            </w:pPr>
            <w:r>
              <w:rPr>
                <w:rFonts w:hint="eastAsia" w:ascii="宋体" w:hAnsi="宋体" w:eastAsia="宋体" w:cs="宋体"/>
                <w:color w:val="auto"/>
                <w:spacing w:val="-4"/>
                <w:sz w:val="21"/>
                <w:szCs w:val="21"/>
                <w:highlight w:val="none"/>
              </w:rPr>
              <w:t>200≤Y&lt;3000</w:t>
            </w:r>
          </w:p>
        </w:tc>
        <w:tc>
          <w:tcPr>
            <w:tcW w:w="1123" w:type="dxa"/>
            <w:tcBorders>
              <w:top w:val="single" w:color="000000" w:sz="4" w:space="0"/>
              <w:left w:val="single" w:color="000000" w:sz="4" w:space="0"/>
              <w:bottom w:val="single" w:color="000000" w:sz="4" w:space="0"/>
              <w:right w:val="double" w:color="000000" w:sz="4" w:space="0"/>
            </w:tcBorders>
            <w:vAlign w:val="center"/>
          </w:tcPr>
          <w:p w14:paraId="1E306B0E">
            <w:pPr>
              <w:keepNext w:val="0"/>
              <w:keepLines w:val="0"/>
              <w:pageBreakBefore w:val="0"/>
              <w:widowControl w:val="0"/>
              <w:kinsoku/>
              <w:wordWrap/>
              <w:overflowPunct/>
              <w:topLinePunct w:val="0"/>
              <w:autoSpaceDE/>
              <w:autoSpaceDN/>
              <w:bidi w:val="0"/>
              <w:adjustRightInd/>
              <w:snapToGrid/>
              <w:spacing w:before="110" w:line="200" w:lineRule="exact"/>
              <w:ind w:left="149"/>
              <w:jc w:val="center"/>
              <w:textAlignment w:val="auto"/>
              <w:rPr>
                <w:rFonts w:hint="eastAsia" w:ascii="宋体" w:hAnsi="宋体" w:eastAsia="宋体" w:cs="宋体"/>
                <w:color w:val="auto"/>
                <w:spacing w:val="-4"/>
                <w:sz w:val="21"/>
                <w:szCs w:val="21"/>
                <w:highlight w:val="none"/>
              </w:rPr>
            </w:pPr>
            <w:r>
              <w:rPr>
                <w:rFonts w:hint="eastAsia" w:ascii="宋体" w:hAnsi="宋体" w:eastAsia="宋体" w:cs="宋体"/>
                <w:color w:val="auto"/>
                <w:spacing w:val="-4"/>
                <w:sz w:val="21"/>
                <w:szCs w:val="21"/>
                <w:highlight w:val="none"/>
              </w:rPr>
              <w:t>Y&lt;200</w:t>
            </w:r>
          </w:p>
        </w:tc>
      </w:tr>
      <w:tr w14:paraId="07BC54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 w:hRule="atLeast"/>
          <w:jc w:val="center"/>
        </w:trPr>
        <w:tc>
          <w:tcPr>
            <w:tcW w:w="1724" w:type="dxa"/>
            <w:vMerge w:val="restart"/>
            <w:tcBorders>
              <w:top w:val="single" w:color="000000" w:sz="4" w:space="0"/>
              <w:left w:val="double" w:color="000000" w:sz="4" w:space="0"/>
              <w:bottom w:val="single" w:color="000000" w:sz="4" w:space="0"/>
              <w:right w:val="single" w:color="000000" w:sz="4" w:space="0"/>
            </w:tcBorders>
            <w:vAlign w:val="top"/>
          </w:tcPr>
          <w:p w14:paraId="2FB728CC">
            <w:pPr>
              <w:keepNext w:val="0"/>
              <w:keepLines w:val="0"/>
              <w:pageBreakBefore w:val="0"/>
              <w:widowControl w:val="0"/>
              <w:kinsoku/>
              <w:wordWrap/>
              <w:overflowPunct/>
              <w:topLinePunct w:val="0"/>
              <w:autoSpaceDE/>
              <w:autoSpaceDN/>
              <w:bidi w:val="0"/>
              <w:adjustRightInd/>
              <w:snapToGrid/>
              <w:spacing w:before="279" w:line="200" w:lineRule="exact"/>
              <w:ind w:left="154"/>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仓</w:t>
            </w:r>
            <w:r>
              <w:rPr>
                <w:rFonts w:hint="eastAsia" w:ascii="宋体" w:hAnsi="宋体" w:eastAsia="宋体" w:cs="宋体"/>
                <w:color w:val="auto"/>
                <w:spacing w:val="-3"/>
                <w:sz w:val="21"/>
                <w:szCs w:val="21"/>
                <w:highlight w:val="none"/>
              </w:rPr>
              <w:t>储业</w:t>
            </w:r>
          </w:p>
        </w:tc>
        <w:tc>
          <w:tcPr>
            <w:tcW w:w="1846" w:type="dxa"/>
            <w:tcBorders>
              <w:top w:val="single" w:color="000000" w:sz="4" w:space="0"/>
              <w:left w:val="single" w:color="000000" w:sz="4" w:space="0"/>
              <w:bottom w:val="single" w:color="000000" w:sz="4" w:space="0"/>
              <w:right w:val="single" w:color="000000" w:sz="4" w:space="0"/>
            </w:tcBorders>
            <w:vAlign w:val="center"/>
          </w:tcPr>
          <w:p w14:paraId="00A97B73">
            <w:pPr>
              <w:keepNext w:val="0"/>
              <w:keepLines w:val="0"/>
              <w:pageBreakBefore w:val="0"/>
              <w:widowControl w:val="0"/>
              <w:kinsoku/>
              <w:wordWrap/>
              <w:overflowPunct/>
              <w:topLinePunct w:val="0"/>
              <w:autoSpaceDE/>
              <w:autoSpaceDN/>
              <w:bidi w:val="0"/>
              <w:adjustRightInd/>
              <w:snapToGrid/>
              <w:spacing w:before="110" w:line="200" w:lineRule="exact"/>
              <w:ind w:left="149"/>
              <w:jc w:val="center"/>
              <w:textAlignment w:val="auto"/>
              <w:rPr>
                <w:rFonts w:hint="eastAsia" w:ascii="宋体" w:hAnsi="宋体" w:eastAsia="宋体" w:cs="宋体"/>
                <w:color w:val="auto"/>
                <w:spacing w:val="-4"/>
                <w:sz w:val="21"/>
                <w:szCs w:val="21"/>
                <w:highlight w:val="none"/>
              </w:rPr>
            </w:pPr>
            <w:r>
              <w:rPr>
                <w:rFonts w:hint="eastAsia" w:ascii="宋体" w:hAnsi="宋体" w:eastAsia="宋体" w:cs="宋体"/>
                <w:color w:val="auto"/>
                <w:spacing w:val="-4"/>
                <w:sz w:val="21"/>
                <w:szCs w:val="21"/>
                <w:highlight w:val="none"/>
              </w:rPr>
              <w:t>从业人员 (X)</w:t>
            </w:r>
          </w:p>
        </w:tc>
        <w:tc>
          <w:tcPr>
            <w:tcW w:w="1280" w:type="dxa"/>
            <w:tcBorders>
              <w:top w:val="single" w:color="000000" w:sz="4" w:space="0"/>
              <w:left w:val="single" w:color="000000" w:sz="4" w:space="0"/>
              <w:bottom w:val="single" w:color="000000" w:sz="4" w:space="0"/>
              <w:right w:val="single" w:color="000000" w:sz="4" w:space="0"/>
            </w:tcBorders>
            <w:vAlign w:val="center"/>
          </w:tcPr>
          <w:p w14:paraId="1A7069A0">
            <w:pPr>
              <w:keepNext w:val="0"/>
              <w:keepLines w:val="0"/>
              <w:pageBreakBefore w:val="0"/>
              <w:widowControl w:val="0"/>
              <w:kinsoku/>
              <w:wordWrap/>
              <w:overflowPunct/>
              <w:topLinePunct w:val="0"/>
              <w:autoSpaceDE/>
              <w:autoSpaceDN/>
              <w:bidi w:val="0"/>
              <w:adjustRightInd/>
              <w:snapToGrid/>
              <w:spacing w:before="110" w:line="200" w:lineRule="exact"/>
              <w:ind w:left="149"/>
              <w:jc w:val="center"/>
              <w:textAlignment w:val="auto"/>
              <w:rPr>
                <w:rFonts w:hint="eastAsia" w:ascii="宋体" w:hAnsi="宋体" w:eastAsia="宋体" w:cs="宋体"/>
                <w:color w:val="auto"/>
                <w:spacing w:val="-4"/>
                <w:sz w:val="21"/>
                <w:szCs w:val="21"/>
                <w:highlight w:val="none"/>
              </w:rPr>
            </w:pPr>
            <w:r>
              <w:rPr>
                <w:rFonts w:hint="eastAsia" w:ascii="宋体" w:hAnsi="宋体" w:eastAsia="宋体" w:cs="宋体"/>
                <w:color w:val="auto"/>
                <w:spacing w:val="-4"/>
                <w:sz w:val="21"/>
                <w:szCs w:val="21"/>
                <w:highlight w:val="none"/>
              </w:rPr>
              <w:t>人</w:t>
            </w:r>
          </w:p>
        </w:tc>
        <w:tc>
          <w:tcPr>
            <w:tcW w:w="1849" w:type="dxa"/>
            <w:tcBorders>
              <w:top w:val="single" w:color="000000" w:sz="4" w:space="0"/>
              <w:left w:val="single" w:color="000000" w:sz="4" w:space="0"/>
              <w:bottom w:val="single" w:color="000000" w:sz="4" w:space="0"/>
              <w:right w:val="single" w:color="000000" w:sz="4" w:space="0"/>
            </w:tcBorders>
            <w:vAlign w:val="center"/>
          </w:tcPr>
          <w:p w14:paraId="424282EF">
            <w:pPr>
              <w:keepNext w:val="0"/>
              <w:keepLines w:val="0"/>
              <w:pageBreakBefore w:val="0"/>
              <w:widowControl w:val="0"/>
              <w:kinsoku/>
              <w:wordWrap/>
              <w:overflowPunct/>
              <w:topLinePunct w:val="0"/>
              <w:autoSpaceDE/>
              <w:autoSpaceDN/>
              <w:bidi w:val="0"/>
              <w:adjustRightInd/>
              <w:snapToGrid/>
              <w:spacing w:before="110" w:line="200" w:lineRule="exact"/>
              <w:ind w:left="149"/>
              <w:jc w:val="center"/>
              <w:textAlignment w:val="auto"/>
              <w:rPr>
                <w:rFonts w:hint="eastAsia" w:ascii="宋体" w:hAnsi="宋体" w:eastAsia="宋体" w:cs="宋体"/>
                <w:color w:val="auto"/>
                <w:spacing w:val="-4"/>
                <w:sz w:val="21"/>
                <w:szCs w:val="21"/>
                <w:highlight w:val="none"/>
              </w:rPr>
            </w:pPr>
            <w:r>
              <w:rPr>
                <w:rFonts w:hint="eastAsia" w:ascii="宋体" w:hAnsi="宋体" w:eastAsia="宋体" w:cs="宋体"/>
                <w:color w:val="auto"/>
                <w:spacing w:val="-4"/>
                <w:sz w:val="21"/>
                <w:szCs w:val="21"/>
                <w:highlight w:val="none"/>
              </w:rPr>
              <w:t>100≤X&lt;200</w:t>
            </w:r>
          </w:p>
        </w:tc>
        <w:tc>
          <w:tcPr>
            <w:tcW w:w="1740" w:type="dxa"/>
            <w:tcBorders>
              <w:top w:val="single" w:color="000000" w:sz="4" w:space="0"/>
              <w:left w:val="single" w:color="000000" w:sz="4" w:space="0"/>
              <w:bottom w:val="single" w:color="000000" w:sz="4" w:space="0"/>
              <w:right w:val="single" w:color="000000" w:sz="4" w:space="0"/>
            </w:tcBorders>
            <w:vAlign w:val="center"/>
          </w:tcPr>
          <w:p w14:paraId="6C84D288">
            <w:pPr>
              <w:keepNext w:val="0"/>
              <w:keepLines w:val="0"/>
              <w:pageBreakBefore w:val="0"/>
              <w:widowControl w:val="0"/>
              <w:kinsoku/>
              <w:wordWrap/>
              <w:overflowPunct/>
              <w:topLinePunct w:val="0"/>
              <w:autoSpaceDE/>
              <w:autoSpaceDN/>
              <w:bidi w:val="0"/>
              <w:adjustRightInd/>
              <w:snapToGrid/>
              <w:spacing w:before="110" w:line="200" w:lineRule="exact"/>
              <w:ind w:left="149"/>
              <w:jc w:val="center"/>
              <w:textAlignment w:val="auto"/>
              <w:rPr>
                <w:rFonts w:hint="eastAsia" w:ascii="宋体" w:hAnsi="宋体" w:eastAsia="宋体" w:cs="宋体"/>
                <w:color w:val="auto"/>
                <w:spacing w:val="-4"/>
                <w:sz w:val="21"/>
                <w:szCs w:val="21"/>
                <w:highlight w:val="none"/>
              </w:rPr>
            </w:pPr>
            <w:r>
              <w:rPr>
                <w:rFonts w:hint="eastAsia" w:ascii="宋体" w:hAnsi="宋体" w:eastAsia="宋体" w:cs="宋体"/>
                <w:color w:val="auto"/>
                <w:spacing w:val="-4"/>
                <w:sz w:val="21"/>
                <w:szCs w:val="21"/>
                <w:highlight w:val="none"/>
              </w:rPr>
              <w:t>20≤X&lt;100</w:t>
            </w:r>
          </w:p>
        </w:tc>
        <w:tc>
          <w:tcPr>
            <w:tcW w:w="1123" w:type="dxa"/>
            <w:tcBorders>
              <w:top w:val="single" w:color="000000" w:sz="4" w:space="0"/>
              <w:left w:val="single" w:color="000000" w:sz="4" w:space="0"/>
              <w:bottom w:val="single" w:color="000000" w:sz="4" w:space="0"/>
              <w:right w:val="double" w:color="000000" w:sz="4" w:space="0"/>
            </w:tcBorders>
            <w:vAlign w:val="center"/>
          </w:tcPr>
          <w:p w14:paraId="7E350052">
            <w:pPr>
              <w:keepNext w:val="0"/>
              <w:keepLines w:val="0"/>
              <w:pageBreakBefore w:val="0"/>
              <w:widowControl w:val="0"/>
              <w:kinsoku/>
              <w:wordWrap/>
              <w:overflowPunct/>
              <w:topLinePunct w:val="0"/>
              <w:autoSpaceDE/>
              <w:autoSpaceDN/>
              <w:bidi w:val="0"/>
              <w:adjustRightInd/>
              <w:snapToGrid/>
              <w:spacing w:before="110" w:line="200" w:lineRule="exact"/>
              <w:ind w:left="149"/>
              <w:jc w:val="center"/>
              <w:textAlignment w:val="auto"/>
              <w:rPr>
                <w:rFonts w:hint="eastAsia" w:ascii="宋体" w:hAnsi="宋体" w:eastAsia="宋体" w:cs="宋体"/>
                <w:color w:val="auto"/>
                <w:spacing w:val="-4"/>
                <w:sz w:val="21"/>
                <w:szCs w:val="21"/>
                <w:highlight w:val="none"/>
              </w:rPr>
            </w:pPr>
            <w:r>
              <w:rPr>
                <w:rFonts w:hint="eastAsia" w:ascii="宋体" w:hAnsi="宋体" w:eastAsia="宋体" w:cs="宋体"/>
                <w:color w:val="auto"/>
                <w:spacing w:val="-4"/>
                <w:sz w:val="21"/>
                <w:szCs w:val="21"/>
                <w:highlight w:val="none"/>
              </w:rPr>
              <w:t>X&lt;20</w:t>
            </w:r>
          </w:p>
        </w:tc>
      </w:tr>
      <w:tr w14:paraId="62ECB0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 w:hRule="atLeast"/>
          <w:jc w:val="center"/>
        </w:trPr>
        <w:tc>
          <w:tcPr>
            <w:tcW w:w="1724" w:type="dxa"/>
            <w:vMerge w:val="continue"/>
            <w:tcBorders>
              <w:top w:val="single" w:color="000000" w:sz="4" w:space="0"/>
              <w:left w:val="double" w:color="000000" w:sz="4" w:space="0"/>
              <w:bottom w:val="single" w:color="000000" w:sz="4" w:space="0"/>
              <w:right w:val="single" w:color="000000" w:sz="4" w:space="0"/>
            </w:tcBorders>
            <w:vAlign w:val="top"/>
          </w:tcPr>
          <w:p w14:paraId="24F6A3F6">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eastAsia" w:ascii="宋体" w:hAnsi="宋体" w:eastAsia="宋体" w:cs="宋体"/>
                <w:color w:val="auto"/>
                <w:sz w:val="21"/>
                <w:szCs w:val="21"/>
                <w:highlight w:val="none"/>
              </w:rPr>
            </w:pPr>
          </w:p>
        </w:tc>
        <w:tc>
          <w:tcPr>
            <w:tcW w:w="1846" w:type="dxa"/>
            <w:tcBorders>
              <w:top w:val="single" w:color="000000" w:sz="4" w:space="0"/>
              <w:left w:val="single" w:color="000000" w:sz="4" w:space="0"/>
              <w:bottom w:val="single" w:color="000000" w:sz="4" w:space="0"/>
              <w:right w:val="single" w:color="000000" w:sz="4" w:space="0"/>
            </w:tcBorders>
            <w:vAlign w:val="center"/>
          </w:tcPr>
          <w:p w14:paraId="46E15FD8">
            <w:pPr>
              <w:keepNext w:val="0"/>
              <w:keepLines w:val="0"/>
              <w:pageBreakBefore w:val="0"/>
              <w:widowControl w:val="0"/>
              <w:kinsoku/>
              <w:wordWrap/>
              <w:overflowPunct/>
              <w:topLinePunct w:val="0"/>
              <w:autoSpaceDE/>
              <w:autoSpaceDN/>
              <w:bidi w:val="0"/>
              <w:adjustRightInd/>
              <w:snapToGrid/>
              <w:spacing w:before="110" w:line="200" w:lineRule="exact"/>
              <w:ind w:left="149"/>
              <w:jc w:val="center"/>
              <w:textAlignment w:val="auto"/>
              <w:rPr>
                <w:rFonts w:hint="eastAsia" w:ascii="宋体" w:hAnsi="宋体" w:eastAsia="宋体" w:cs="宋体"/>
                <w:color w:val="auto"/>
                <w:spacing w:val="-4"/>
                <w:sz w:val="21"/>
                <w:szCs w:val="21"/>
                <w:highlight w:val="none"/>
              </w:rPr>
            </w:pPr>
            <w:r>
              <w:rPr>
                <w:rFonts w:hint="eastAsia" w:ascii="宋体" w:hAnsi="宋体" w:eastAsia="宋体" w:cs="宋体"/>
                <w:color w:val="auto"/>
                <w:spacing w:val="-4"/>
                <w:sz w:val="21"/>
                <w:szCs w:val="21"/>
                <w:highlight w:val="none"/>
              </w:rPr>
              <w:t>营业收入(Y)</w:t>
            </w:r>
          </w:p>
        </w:tc>
        <w:tc>
          <w:tcPr>
            <w:tcW w:w="1280" w:type="dxa"/>
            <w:tcBorders>
              <w:top w:val="single" w:color="000000" w:sz="4" w:space="0"/>
              <w:left w:val="single" w:color="000000" w:sz="4" w:space="0"/>
              <w:bottom w:val="single" w:color="000000" w:sz="4" w:space="0"/>
              <w:right w:val="single" w:color="000000" w:sz="4" w:space="0"/>
            </w:tcBorders>
            <w:vAlign w:val="center"/>
          </w:tcPr>
          <w:p w14:paraId="620299B9">
            <w:pPr>
              <w:keepNext w:val="0"/>
              <w:keepLines w:val="0"/>
              <w:pageBreakBefore w:val="0"/>
              <w:widowControl w:val="0"/>
              <w:kinsoku/>
              <w:wordWrap/>
              <w:overflowPunct/>
              <w:topLinePunct w:val="0"/>
              <w:autoSpaceDE/>
              <w:autoSpaceDN/>
              <w:bidi w:val="0"/>
              <w:adjustRightInd/>
              <w:snapToGrid/>
              <w:spacing w:before="110" w:line="200" w:lineRule="exact"/>
              <w:ind w:left="149"/>
              <w:jc w:val="center"/>
              <w:textAlignment w:val="auto"/>
              <w:rPr>
                <w:rFonts w:hint="eastAsia" w:ascii="宋体" w:hAnsi="宋体" w:eastAsia="宋体" w:cs="宋体"/>
                <w:color w:val="auto"/>
                <w:spacing w:val="-4"/>
                <w:sz w:val="21"/>
                <w:szCs w:val="21"/>
                <w:highlight w:val="none"/>
              </w:rPr>
            </w:pPr>
            <w:r>
              <w:rPr>
                <w:rFonts w:hint="eastAsia" w:ascii="宋体" w:hAnsi="宋体" w:eastAsia="宋体" w:cs="宋体"/>
                <w:color w:val="auto"/>
                <w:spacing w:val="-4"/>
                <w:sz w:val="21"/>
                <w:szCs w:val="21"/>
                <w:highlight w:val="none"/>
              </w:rPr>
              <w:t>万元</w:t>
            </w:r>
          </w:p>
        </w:tc>
        <w:tc>
          <w:tcPr>
            <w:tcW w:w="1849" w:type="dxa"/>
            <w:tcBorders>
              <w:top w:val="single" w:color="000000" w:sz="4" w:space="0"/>
              <w:left w:val="single" w:color="000000" w:sz="4" w:space="0"/>
              <w:bottom w:val="single" w:color="000000" w:sz="4" w:space="0"/>
              <w:right w:val="single" w:color="000000" w:sz="4" w:space="0"/>
            </w:tcBorders>
            <w:vAlign w:val="center"/>
          </w:tcPr>
          <w:p w14:paraId="1D020AE0">
            <w:pPr>
              <w:keepNext w:val="0"/>
              <w:keepLines w:val="0"/>
              <w:pageBreakBefore w:val="0"/>
              <w:widowControl w:val="0"/>
              <w:kinsoku/>
              <w:wordWrap/>
              <w:overflowPunct/>
              <w:topLinePunct w:val="0"/>
              <w:autoSpaceDE/>
              <w:autoSpaceDN/>
              <w:bidi w:val="0"/>
              <w:adjustRightInd/>
              <w:snapToGrid/>
              <w:spacing w:before="110" w:line="200" w:lineRule="exact"/>
              <w:ind w:left="149"/>
              <w:jc w:val="center"/>
              <w:textAlignment w:val="auto"/>
              <w:rPr>
                <w:rFonts w:hint="eastAsia" w:ascii="宋体" w:hAnsi="宋体" w:eastAsia="宋体" w:cs="宋体"/>
                <w:color w:val="auto"/>
                <w:spacing w:val="-4"/>
                <w:sz w:val="21"/>
                <w:szCs w:val="21"/>
                <w:highlight w:val="none"/>
              </w:rPr>
            </w:pPr>
            <w:r>
              <w:rPr>
                <w:rFonts w:hint="eastAsia" w:ascii="宋体" w:hAnsi="宋体" w:eastAsia="宋体" w:cs="宋体"/>
                <w:color w:val="auto"/>
                <w:spacing w:val="-4"/>
                <w:sz w:val="21"/>
                <w:szCs w:val="21"/>
                <w:highlight w:val="none"/>
              </w:rPr>
              <w:t>1000≤Y&lt;30000</w:t>
            </w:r>
          </w:p>
        </w:tc>
        <w:tc>
          <w:tcPr>
            <w:tcW w:w="1740" w:type="dxa"/>
            <w:tcBorders>
              <w:top w:val="single" w:color="000000" w:sz="4" w:space="0"/>
              <w:left w:val="single" w:color="000000" w:sz="4" w:space="0"/>
              <w:bottom w:val="single" w:color="000000" w:sz="4" w:space="0"/>
              <w:right w:val="single" w:color="000000" w:sz="4" w:space="0"/>
            </w:tcBorders>
            <w:vAlign w:val="center"/>
          </w:tcPr>
          <w:p w14:paraId="7FE95165">
            <w:pPr>
              <w:keepNext w:val="0"/>
              <w:keepLines w:val="0"/>
              <w:pageBreakBefore w:val="0"/>
              <w:widowControl w:val="0"/>
              <w:kinsoku/>
              <w:wordWrap/>
              <w:overflowPunct/>
              <w:topLinePunct w:val="0"/>
              <w:autoSpaceDE/>
              <w:autoSpaceDN/>
              <w:bidi w:val="0"/>
              <w:adjustRightInd/>
              <w:snapToGrid/>
              <w:spacing w:before="110" w:line="200" w:lineRule="exact"/>
              <w:ind w:left="149"/>
              <w:jc w:val="center"/>
              <w:textAlignment w:val="auto"/>
              <w:rPr>
                <w:rFonts w:hint="eastAsia" w:ascii="宋体" w:hAnsi="宋体" w:eastAsia="宋体" w:cs="宋体"/>
                <w:color w:val="auto"/>
                <w:spacing w:val="-4"/>
                <w:sz w:val="21"/>
                <w:szCs w:val="21"/>
                <w:highlight w:val="none"/>
              </w:rPr>
            </w:pPr>
            <w:r>
              <w:rPr>
                <w:rFonts w:hint="eastAsia" w:ascii="宋体" w:hAnsi="宋体" w:eastAsia="宋体" w:cs="宋体"/>
                <w:color w:val="auto"/>
                <w:spacing w:val="-4"/>
                <w:sz w:val="21"/>
                <w:szCs w:val="21"/>
                <w:highlight w:val="none"/>
              </w:rPr>
              <w:t>100≤Y&lt;1000</w:t>
            </w:r>
          </w:p>
        </w:tc>
        <w:tc>
          <w:tcPr>
            <w:tcW w:w="1123" w:type="dxa"/>
            <w:tcBorders>
              <w:top w:val="single" w:color="000000" w:sz="4" w:space="0"/>
              <w:left w:val="single" w:color="000000" w:sz="4" w:space="0"/>
              <w:bottom w:val="single" w:color="000000" w:sz="4" w:space="0"/>
              <w:right w:val="double" w:color="000000" w:sz="4" w:space="0"/>
            </w:tcBorders>
            <w:vAlign w:val="center"/>
          </w:tcPr>
          <w:p w14:paraId="7A65D8ED">
            <w:pPr>
              <w:keepNext w:val="0"/>
              <w:keepLines w:val="0"/>
              <w:pageBreakBefore w:val="0"/>
              <w:widowControl w:val="0"/>
              <w:kinsoku/>
              <w:wordWrap/>
              <w:overflowPunct/>
              <w:topLinePunct w:val="0"/>
              <w:autoSpaceDE/>
              <w:autoSpaceDN/>
              <w:bidi w:val="0"/>
              <w:adjustRightInd/>
              <w:snapToGrid/>
              <w:spacing w:before="110" w:line="200" w:lineRule="exact"/>
              <w:ind w:left="149"/>
              <w:jc w:val="center"/>
              <w:textAlignment w:val="auto"/>
              <w:rPr>
                <w:rFonts w:hint="eastAsia" w:ascii="宋体" w:hAnsi="宋体" w:eastAsia="宋体" w:cs="宋体"/>
                <w:color w:val="auto"/>
                <w:spacing w:val="-4"/>
                <w:sz w:val="21"/>
                <w:szCs w:val="21"/>
                <w:highlight w:val="none"/>
              </w:rPr>
            </w:pPr>
            <w:r>
              <w:rPr>
                <w:rFonts w:hint="eastAsia" w:ascii="宋体" w:hAnsi="宋体" w:eastAsia="宋体" w:cs="宋体"/>
                <w:color w:val="auto"/>
                <w:spacing w:val="-4"/>
                <w:sz w:val="21"/>
                <w:szCs w:val="21"/>
                <w:highlight w:val="none"/>
              </w:rPr>
              <w:t>Y&lt;100</w:t>
            </w:r>
          </w:p>
        </w:tc>
      </w:tr>
      <w:tr w14:paraId="363C96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 w:hRule="atLeast"/>
          <w:jc w:val="center"/>
        </w:trPr>
        <w:tc>
          <w:tcPr>
            <w:tcW w:w="1724" w:type="dxa"/>
            <w:vMerge w:val="restart"/>
            <w:tcBorders>
              <w:top w:val="single" w:color="000000" w:sz="4" w:space="0"/>
              <w:left w:val="double" w:color="000000" w:sz="4" w:space="0"/>
              <w:bottom w:val="single" w:color="000000" w:sz="4" w:space="0"/>
              <w:right w:val="single" w:color="000000" w:sz="4" w:space="0"/>
            </w:tcBorders>
            <w:vAlign w:val="top"/>
          </w:tcPr>
          <w:p w14:paraId="6C8BD8FF">
            <w:pPr>
              <w:keepNext w:val="0"/>
              <w:keepLines w:val="0"/>
              <w:pageBreakBefore w:val="0"/>
              <w:widowControl w:val="0"/>
              <w:kinsoku/>
              <w:wordWrap/>
              <w:overflowPunct/>
              <w:topLinePunct w:val="0"/>
              <w:autoSpaceDE/>
              <w:autoSpaceDN/>
              <w:bidi w:val="0"/>
              <w:adjustRightInd/>
              <w:snapToGrid/>
              <w:spacing w:before="280" w:line="200" w:lineRule="exact"/>
              <w:ind w:left="166"/>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邮政业</w:t>
            </w:r>
          </w:p>
        </w:tc>
        <w:tc>
          <w:tcPr>
            <w:tcW w:w="1846" w:type="dxa"/>
            <w:tcBorders>
              <w:top w:val="single" w:color="000000" w:sz="4" w:space="0"/>
              <w:left w:val="single" w:color="000000" w:sz="4" w:space="0"/>
              <w:bottom w:val="single" w:color="000000" w:sz="4" w:space="0"/>
              <w:right w:val="single" w:color="000000" w:sz="4" w:space="0"/>
            </w:tcBorders>
            <w:vAlign w:val="center"/>
          </w:tcPr>
          <w:p w14:paraId="7FD7545E">
            <w:pPr>
              <w:keepNext w:val="0"/>
              <w:keepLines w:val="0"/>
              <w:pageBreakBefore w:val="0"/>
              <w:widowControl w:val="0"/>
              <w:kinsoku/>
              <w:wordWrap/>
              <w:overflowPunct/>
              <w:topLinePunct w:val="0"/>
              <w:autoSpaceDE/>
              <w:autoSpaceDN/>
              <w:bidi w:val="0"/>
              <w:adjustRightInd/>
              <w:snapToGrid/>
              <w:spacing w:before="110" w:line="200" w:lineRule="exact"/>
              <w:ind w:left="149"/>
              <w:jc w:val="center"/>
              <w:textAlignment w:val="auto"/>
              <w:rPr>
                <w:rFonts w:hint="eastAsia" w:ascii="宋体" w:hAnsi="宋体" w:eastAsia="宋体" w:cs="宋体"/>
                <w:color w:val="auto"/>
                <w:spacing w:val="-4"/>
                <w:sz w:val="21"/>
                <w:szCs w:val="21"/>
                <w:highlight w:val="none"/>
              </w:rPr>
            </w:pPr>
            <w:r>
              <w:rPr>
                <w:rFonts w:hint="eastAsia" w:ascii="宋体" w:hAnsi="宋体" w:eastAsia="宋体" w:cs="宋体"/>
                <w:color w:val="auto"/>
                <w:spacing w:val="-4"/>
                <w:sz w:val="21"/>
                <w:szCs w:val="21"/>
                <w:highlight w:val="none"/>
              </w:rPr>
              <w:t>从业人员 (X)</w:t>
            </w:r>
          </w:p>
        </w:tc>
        <w:tc>
          <w:tcPr>
            <w:tcW w:w="1280" w:type="dxa"/>
            <w:tcBorders>
              <w:top w:val="single" w:color="000000" w:sz="4" w:space="0"/>
              <w:left w:val="single" w:color="000000" w:sz="4" w:space="0"/>
              <w:bottom w:val="single" w:color="000000" w:sz="4" w:space="0"/>
              <w:right w:val="single" w:color="000000" w:sz="4" w:space="0"/>
            </w:tcBorders>
            <w:vAlign w:val="center"/>
          </w:tcPr>
          <w:p w14:paraId="293736B4">
            <w:pPr>
              <w:keepNext w:val="0"/>
              <w:keepLines w:val="0"/>
              <w:pageBreakBefore w:val="0"/>
              <w:widowControl w:val="0"/>
              <w:kinsoku/>
              <w:wordWrap/>
              <w:overflowPunct/>
              <w:topLinePunct w:val="0"/>
              <w:autoSpaceDE/>
              <w:autoSpaceDN/>
              <w:bidi w:val="0"/>
              <w:adjustRightInd/>
              <w:snapToGrid/>
              <w:spacing w:before="110" w:line="200" w:lineRule="exact"/>
              <w:ind w:left="149"/>
              <w:jc w:val="center"/>
              <w:textAlignment w:val="auto"/>
              <w:rPr>
                <w:rFonts w:hint="eastAsia" w:ascii="宋体" w:hAnsi="宋体" w:eastAsia="宋体" w:cs="宋体"/>
                <w:color w:val="auto"/>
                <w:spacing w:val="-4"/>
                <w:sz w:val="21"/>
                <w:szCs w:val="21"/>
                <w:highlight w:val="none"/>
              </w:rPr>
            </w:pPr>
            <w:r>
              <w:rPr>
                <w:rFonts w:hint="eastAsia" w:ascii="宋体" w:hAnsi="宋体" w:eastAsia="宋体" w:cs="宋体"/>
                <w:color w:val="auto"/>
                <w:spacing w:val="-4"/>
                <w:sz w:val="21"/>
                <w:szCs w:val="21"/>
                <w:highlight w:val="none"/>
              </w:rPr>
              <w:t>人</w:t>
            </w:r>
          </w:p>
        </w:tc>
        <w:tc>
          <w:tcPr>
            <w:tcW w:w="1849" w:type="dxa"/>
            <w:tcBorders>
              <w:top w:val="single" w:color="000000" w:sz="4" w:space="0"/>
              <w:left w:val="single" w:color="000000" w:sz="4" w:space="0"/>
              <w:bottom w:val="single" w:color="000000" w:sz="4" w:space="0"/>
              <w:right w:val="single" w:color="000000" w:sz="4" w:space="0"/>
            </w:tcBorders>
            <w:vAlign w:val="center"/>
          </w:tcPr>
          <w:p w14:paraId="5C644CF3">
            <w:pPr>
              <w:keepNext w:val="0"/>
              <w:keepLines w:val="0"/>
              <w:pageBreakBefore w:val="0"/>
              <w:widowControl w:val="0"/>
              <w:kinsoku/>
              <w:wordWrap/>
              <w:overflowPunct/>
              <w:topLinePunct w:val="0"/>
              <w:autoSpaceDE/>
              <w:autoSpaceDN/>
              <w:bidi w:val="0"/>
              <w:adjustRightInd/>
              <w:snapToGrid/>
              <w:spacing w:before="110" w:line="200" w:lineRule="exact"/>
              <w:ind w:left="149"/>
              <w:jc w:val="center"/>
              <w:textAlignment w:val="auto"/>
              <w:rPr>
                <w:rFonts w:hint="eastAsia" w:ascii="宋体" w:hAnsi="宋体" w:eastAsia="宋体" w:cs="宋体"/>
                <w:color w:val="auto"/>
                <w:spacing w:val="-4"/>
                <w:sz w:val="21"/>
                <w:szCs w:val="21"/>
                <w:highlight w:val="none"/>
              </w:rPr>
            </w:pPr>
            <w:r>
              <w:rPr>
                <w:rFonts w:hint="eastAsia" w:ascii="宋体" w:hAnsi="宋体" w:eastAsia="宋体" w:cs="宋体"/>
                <w:color w:val="auto"/>
                <w:spacing w:val="-4"/>
                <w:sz w:val="21"/>
                <w:szCs w:val="21"/>
                <w:highlight w:val="none"/>
              </w:rPr>
              <w:t>300≤X&lt;1000</w:t>
            </w:r>
          </w:p>
        </w:tc>
        <w:tc>
          <w:tcPr>
            <w:tcW w:w="1740" w:type="dxa"/>
            <w:tcBorders>
              <w:top w:val="single" w:color="000000" w:sz="4" w:space="0"/>
              <w:left w:val="single" w:color="000000" w:sz="4" w:space="0"/>
              <w:bottom w:val="single" w:color="000000" w:sz="4" w:space="0"/>
              <w:right w:val="single" w:color="000000" w:sz="4" w:space="0"/>
            </w:tcBorders>
            <w:vAlign w:val="center"/>
          </w:tcPr>
          <w:p w14:paraId="14E2A3D8">
            <w:pPr>
              <w:keepNext w:val="0"/>
              <w:keepLines w:val="0"/>
              <w:pageBreakBefore w:val="0"/>
              <w:widowControl w:val="0"/>
              <w:kinsoku/>
              <w:wordWrap/>
              <w:overflowPunct/>
              <w:topLinePunct w:val="0"/>
              <w:autoSpaceDE/>
              <w:autoSpaceDN/>
              <w:bidi w:val="0"/>
              <w:adjustRightInd/>
              <w:snapToGrid/>
              <w:spacing w:before="110" w:line="200" w:lineRule="exact"/>
              <w:ind w:left="149"/>
              <w:jc w:val="center"/>
              <w:textAlignment w:val="auto"/>
              <w:rPr>
                <w:rFonts w:hint="eastAsia" w:ascii="宋体" w:hAnsi="宋体" w:eastAsia="宋体" w:cs="宋体"/>
                <w:color w:val="auto"/>
                <w:spacing w:val="-4"/>
                <w:sz w:val="21"/>
                <w:szCs w:val="21"/>
                <w:highlight w:val="none"/>
              </w:rPr>
            </w:pPr>
            <w:r>
              <w:rPr>
                <w:rFonts w:hint="eastAsia" w:ascii="宋体" w:hAnsi="宋体" w:eastAsia="宋体" w:cs="宋体"/>
                <w:color w:val="auto"/>
                <w:spacing w:val="-4"/>
                <w:sz w:val="21"/>
                <w:szCs w:val="21"/>
                <w:highlight w:val="none"/>
              </w:rPr>
              <w:t>20≤X&lt;300</w:t>
            </w:r>
          </w:p>
        </w:tc>
        <w:tc>
          <w:tcPr>
            <w:tcW w:w="1123" w:type="dxa"/>
            <w:tcBorders>
              <w:top w:val="single" w:color="000000" w:sz="4" w:space="0"/>
              <w:left w:val="single" w:color="000000" w:sz="4" w:space="0"/>
              <w:bottom w:val="single" w:color="000000" w:sz="4" w:space="0"/>
              <w:right w:val="double" w:color="000000" w:sz="4" w:space="0"/>
            </w:tcBorders>
            <w:vAlign w:val="center"/>
          </w:tcPr>
          <w:p w14:paraId="26207859">
            <w:pPr>
              <w:keepNext w:val="0"/>
              <w:keepLines w:val="0"/>
              <w:pageBreakBefore w:val="0"/>
              <w:widowControl w:val="0"/>
              <w:kinsoku/>
              <w:wordWrap/>
              <w:overflowPunct/>
              <w:topLinePunct w:val="0"/>
              <w:autoSpaceDE/>
              <w:autoSpaceDN/>
              <w:bidi w:val="0"/>
              <w:adjustRightInd/>
              <w:snapToGrid/>
              <w:spacing w:before="110" w:line="200" w:lineRule="exact"/>
              <w:ind w:left="149"/>
              <w:jc w:val="center"/>
              <w:textAlignment w:val="auto"/>
              <w:rPr>
                <w:rFonts w:hint="eastAsia" w:ascii="宋体" w:hAnsi="宋体" w:eastAsia="宋体" w:cs="宋体"/>
                <w:color w:val="auto"/>
                <w:spacing w:val="-4"/>
                <w:sz w:val="21"/>
                <w:szCs w:val="21"/>
                <w:highlight w:val="none"/>
              </w:rPr>
            </w:pPr>
            <w:r>
              <w:rPr>
                <w:rFonts w:hint="eastAsia" w:ascii="宋体" w:hAnsi="宋体" w:eastAsia="宋体" w:cs="宋体"/>
                <w:color w:val="auto"/>
                <w:spacing w:val="-4"/>
                <w:sz w:val="21"/>
                <w:szCs w:val="21"/>
                <w:highlight w:val="none"/>
              </w:rPr>
              <w:t>X&lt;20</w:t>
            </w:r>
          </w:p>
        </w:tc>
      </w:tr>
      <w:tr w14:paraId="4AF930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 w:hRule="atLeast"/>
          <w:jc w:val="center"/>
        </w:trPr>
        <w:tc>
          <w:tcPr>
            <w:tcW w:w="1724" w:type="dxa"/>
            <w:vMerge w:val="continue"/>
            <w:tcBorders>
              <w:top w:val="single" w:color="000000" w:sz="4" w:space="0"/>
              <w:left w:val="double" w:color="000000" w:sz="4" w:space="0"/>
              <w:bottom w:val="single" w:color="000000" w:sz="4" w:space="0"/>
              <w:right w:val="single" w:color="000000" w:sz="4" w:space="0"/>
            </w:tcBorders>
            <w:vAlign w:val="top"/>
          </w:tcPr>
          <w:p w14:paraId="78342897">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eastAsia" w:ascii="宋体" w:hAnsi="宋体" w:eastAsia="宋体" w:cs="宋体"/>
                <w:color w:val="auto"/>
                <w:sz w:val="21"/>
                <w:szCs w:val="21"/>
                <w:highlight w:val="none"/>
              </w:rPr>
            </w:pPr>
          </w:p>
        </w:tc>
        <w:tc>
          <w:tcPr>
            <w:tcW w:w="1846" w:type="dxa"/>
            <w:tcBorders>
              <w:top w:val="single" w:color="000000" w:sz="4" w:space="0"/>
              <w:left w:val="single" w:color="000000" w:sz="4" w:space="0"/>
              <w:bottom w:val="single" w:color="000000" w:sz="4" w:space="0"/>
              <w:right w:val="single" w:color="000000" w:sz="4" w:space="0"/>
            </w:tcBorders>
            <w:vAlign w:val="center"/>
          </w:tcPr>
          <w:p w14:paraId="42E697C8">
            <w:pPr>
              <w:keepNext w:val="0"/>
              <w:keepLines w:val="0"/>
              <w:pageBreakBefore w:val="0"/>
              <w:widowControl w:val="0"/>
              <w:kinsoku/>
              <w:wordWrap/>
              <w:overflowPunct/>
              <w:topLinePunct w:val="0"/>
              <w:autoSpaceDE/>
              <w:autoSpaceDN/>
              <w:bidi w:val="0"/>
              <w:adjustRightInd/>
              <w:snapToGrid/>
              <w:spacing w:before="110" w:line="200" w:lineRule="exact"/>
              <w:ind w:left="149"/>
              <w:jc w:val="center"/>
              <w:textAlignment w:val="auto"/>
              <w:rPr>
                <w:rFonts w:hint="eastAsia" w:ascii="宋体" w:hAnsi="宋体" w:eastAsia="宋体" w:cs="宋体"/>
                <w:color w:val="auto"/>
                <w:spacing w:val="-4"/>
                <w:sz w:val="21"/>
                <w:szCs w:val="21"/>
                <w:highlight w:val="none"/>
              </w:rPr>
            </w:pPr>
            <w:r>
              <w:rPr>
                <w:rFonts w:hint="eastAsia" w:ascii="宋体" w:hAnsi="宋体" w:eastAsia="宋体" w:cs="宋体"/>
                <w:color w:val="auto"/>
                <w:spacing w:val="-4"/>
                <w:sz w:val="21"/>
                <w:szCs w:val="21"/>
                <w:highlight w:val="none"/>
              </w:rPr>
              <w:t>营业收入(Y)</w:t>
            </w:r>
          </w:p>
        </w:tc>
        <w:tc>
          <w:tcPr>
            <w:tcW w:w="1280" w:type="dxa"/>
            <w:tcBorders>
              <w:top w:val="single" w:color="000000" w:sz="4" w:space="0"/>
              <w:left w:val="single" w:color="000000" w:sz="4" w:space="0"/>
              <w:bottom w:val="single" w:color="000000" w:sz="4" w:space="0"/>
              <w:right w:val="single" w:color="000000" w:sz="4" w:space="0"/>
            </w:tcBorders>
            <w:vAlign w:val="center"/>
          </w:tcPr>
          <w:p w14:paraId="64E5D36E">
            <w:pPr>
              <w:keepNext w:val="0"/>
              <w:keepLines w:val="0"/>
              <w:pageBreakBefore w:val="0"/>
              <w:widowControl w:val="0"/>
              <w:kinsoku/>
              <w:wordWrap/>
              <w:overflowPunct/>
              <w:topLinePunct w:val="0"/>
              <w:autoSpaceDE/>
              <w:autoSpaceDN/>
              <w:bidi w:val="0"/>
              <w:adjustRightInd/>
              <w:snapToGrid/>
              <w:spacing w:before="110" w:line="200" w:lineRule="exact"/>
              <w:ind w:left="149"/>
              <w:jc w:val="center"/>
              <w:textAlignment w:val="auto"/>
              <w:rPr>
                <w:rFonts w:hint="eastAsia" w:ascii="宋体" w:hAnsi="宋体" w:eastAsia="宋体" w:cs="宋体"/>
                <w:color w:val="auto"/>
                <w:spacing w:val="-4"/>
                <w:sz w:val="21"/>
                <w:szCs w:val="21"/>
                <w:highlight w:val="none"/>
              </w:rPr>
            </w:pPr>
            <w:r>
              <w:rPr>
                <w:rFonts w:hint="eastAsia" w:ascii="宋体" w:hAnsi="宋体" w:eastAsia="宋体" w:cs="宋体"/>
                <w:color w:val="auto"/>
                <w:spacing w:val="-4"/>
                <w:sz w:val="21"/>
                <w:szCs w:val="21"/>
                <w:highlight w:val="none"/>
              </w:rPr>
              <w:t>万元</w:t>
            </w:r>
          </w:p>
        </w:tc>
        <w:tc>
          <w:tcPr>
            <w:tcW w:w="1849" w:type="dxa"/>
            <w:tcBorders>
              <w:top w:val="single" w:color="000000" w:sz="4" w:space="0"/>
              <w:left w:val="single" w:color="000000" w:sz="4" w:space="0"/>
              <w:bottom w:val="single" w:color="000000" w:sz="4" w:space="0"/>
              <w:right w:val="single" w:color="000000" w:sz="4" w:space="0"/>
            </w:tcBorders>
            <w:vAlign w:val="center"/>
          </w:tcPr>
          <w:p w14:paraId="1C4ADE67">
            <w:pPr>
              <w:keepNext w:val="0"/>
              <w:keepLines w:val="0"/>
              <w:pageBreakBefore w:val="0"/>
              <w:widowControl w:val="0"/>
              <w:kinsoku/>
              <w:wordWrap/>
              <w:overflowPunct/>
              <w:topLinePunct w:val="0"/>
              <w:autoSpaceDE/>
              <w:autoSpaceDN/>
              <w:bidi w:val="0"/>
              <w:adjustRightInd/>
              <w:snapToGrid/>
              <w:spacing w:before="110" w:line="200" w:lineRule="exact"/>
              <w:ind w:left="149"/>
              <w:jc w:val="center"/>
              <w:textAlignment w:val="auto"/>
              <w:rPr>
                <w:rFonts w:hint="eastAsia" w:ascii="宋体" w:hAnsi="宋体" w:eastAsia="宋体" w:cs="宋体"/>
                <w:color w:val="auto"/>
                <w:spacing w:val="-4"/>
                <w:sz w:val="21"/>
                <w:szCs w:val="21"/>
                <w:highlight w:val="none"/>
              </w:rPr>
            </w:pPr>
            <w:r>
              <w:rPr>
                <w:rFonts w:hint="eastAsia" w:ascii="宋体" w:hAnsi="宋体" w:eastAsia="宋体" w:cs="宋体"/>
                <w:color w:val="auto"/>
                <w:spacing w:val="-4"/>
                <w:sz w:val="21"/>
                <w:szCs w:val="21"/>
                <w:highlight w:val="none"/>
              </w:rPr>
              <w:t>2000≤Y&lt;30000</w:t>
            </w:r>
          </w:p>
        </w:tc>
        <w:tc>
          <w:tcPr>
            <w:tcW w:w="1740" w:type="dxa"/>
            <w:tcBorders>
              <w:top w:val="single" w:color="000000" w:sz="4" w:space="0"/>
              <w:left w:val="single" w:color="000000" w:sz="4" w:space="0"/>
              <w:bottom w:val="single" w:color="000000" w:sz="4" w:space="0"/>
              <w:right w:val="single" w:color="000000" w:sz="4" w:space="0"/>
            </w:tcBorders>
            <w:vAlign w:val="center"/>
          </w:tcPr>
          <w:p w14:paraId="123E2072">
            <w:pPr>
              <w:keepNext w:val="0"/>
              <w:keepLines w:val="0"/>
              <w:pageBreakBefore w:val="0"/>
              <w:widowControl w:val="0"/>
              <w:kinsoku/>
              <w:wordWrap/>
              <w:overflowPunct/>
              <w:topLinePunct w:val="0"/>
              <w:autoSpaceDE/>
              <w:autoSpaceDN/>
              <w:bidi w:val="0"/>
              <w:adjustRightInd/>
              <w:snapToGrid/>
              <w:spacing w:before="110" w:line="200" w:lineRule="exact"/>
              <w:ind w:left="149"/>
              <w:jc w:val="center"/>
              <w:textAlignment w:val="auto"/>
              <w:rPr>
                <w:rFonts w:hint="eastAsia" w:ascii="宋体" w:hAnsi="宋体" w:eastAsia="宋体" w:cs="宋体"/>
                <w:color w:val="auto"/>
                <w:spacing w:val="-4"/>
                <w:sz w:val="21"/>
                <w:szCs w:val="21"/>
                <w:highlight w:val="none"/>
              </w:rPr>
            </w:pPr>
            <w:r>
              <w:rPr>
                <w:rFonts w:hint="eastAsia" w:ascii="宋体" w:hAnsi="宋体" w:eastAsia="宋体" w:cs="宋体"/>
                <w:color w:val="auto"/>
                <w:spacing w:val="-4"/>
                <w:sz w:val="21"/>
                <w:szCs w:val="21"/>
                <w:highlight w:val="none"/>
              </w:rPr>
              <w:t>100≤Y&lt;2000</w:t>
            </w:r>
          </w:p>
        </w:tc>
        <w:tc>
          <w:tcPr>
            <w:tcW w:w="1123" w:type="dxa"/>
            <w:tcBorders>
              <w:top w:val="single" w:color="000000" w:sz="4" w:space="0"/>
              <w:left w:val="single" w:color="000000" w:sz="4" w:space="0"/>
              <w:bottom w:val="single" w:color="000000" w:sz="4" w:space="0"/>
              <w:right w:val="double" w:color="000000" w:sz="4" w:space="0"/>
            </w:tcBorders>
            <w:vAlign w:val="center"/>
          </w:tcPr>
          <w:p w14:paraId="79A6F72F">
            <w:pPr>
              <w:keepNext w:val="0"/>
              <w:keepLines w:val="0"/>
              <w:pageBreakBefore w:val="0"/>
              <w:widowControl w:val="0"/>
              <w:kinsoku/>
              <w:wordWrap/>
              <w:overflowPunct/>
              <w:topLinePunct w:val="0"/>
              <w:autoSpaceDE/>
              <w:autoSpaceDN/>
              <w:bidi w:val="0"/>
              <w:adjustRightInd/>
              <w:snapToGrid/>
              <w:spacing w:before="110" w:line="200" w:lineRule="exact"/>
              <w:ind w:left="149"/>
              <w:jc w:val="center"/>
              <w:textAlignment w:val="auto"/>
              <w:rPr>
                <w:rFonts w:hint="eastAsia" w:ascii="宋体" w:hAnsi="宋体" w:eastAsia="宋体" w:cs="宋体"/>
                <w:color w:val="auto"/>
                <w:spacing w:val="-4"/>
                <w:sz w:val="21"/>
                <w:szCs w:val="21"/>
                <w:highlight w:val="none"/>
              </w:rPr>
            </w:pPr>
            <w:r>
              <w:rPr>
                <w:rFonts w:hint="eastAsia" w:ascii="宋体" w:hAnsi="宋体" w:eastAsia="宋体" w:cs="宋体"/>
                <w:color w:val="auto"/>
                <w:spacing w:val="-4"/>
                <w:sz w:val="21"/>
                <w:szCs w:val="21"/>
                <w:highlight w:val="none"/>
              </w:rPr>
              <w:t>Y&lt;100</w:t>
            </w:r>
          </w:p>
        </w:tc>
      </w:tr>
      <w:tr w14:paraId="625B9A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 w:hRule="atLeast"/>
          <w:jc w:val="center"/>
        </w:trPr>
        <w:tc>
          <w:tcPr>
            <w:tcW w:w="1724" w:type="dxa"/>
            <w:vMerge w:val="restart"/>
            <w:tcBorders>
              <w:top w:val="single" w:color="000000" w:sz="4" w:space="0"/>
              <w:left w:val="double" w:color="000000" w:sz="4" w:space="0"/>
              <w:bottom w:val="single" w:color="000000" w:sz="4" w:space="0"/>
              <w:right w:val="single" w:color="000000" w:sz="4" w:space="0"/>
            </w:tcBorders>
            <w:vAlign w:val="top"/>
          </w:tcPr>
          <w:p w14:paraId="5849B80B">
            <w:pPr>
              <w:keepNext w:val="0"/>
              <w:keepLines w:val="0"/>
              <w:pageBreakBefore w:val="0"/>
              <w:widowControl w:val="0"/>
              <w:kinsoku/>
              <w:wordWrap/>
              <w:overflowPunct/>
              <w:topLinePunct w:val="0"/>
              <w:autoSpaceDE/>
              <w:autoSpaceDN/>
              <w:bidi w:val="0"/>
              <w:adjustRightInd/>
              <w:snapToGrid/>
              <w:spacing w:before="280" w:line="200" w:lineRule="exact"/>
              <w:ind w:left="15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住</w:t>
            </w:r>
            <w:r>
              <w:rPr>
                <w:rFonts w:hint="eastAsia" w:ascii="宋体" w:hAnsi="宋体" w:eastAsia="宋体" w:cs="宋体"/>
                <w:color w:val="auto"/>
                <w:spacing w:val="-2"/>
                <w:sz w:val="21"/>
                <w:szCs w:val="21"/>
                <w:highlight w:val="none"/>
              </w:rPr>
              <w:t>宿业</w:t>
            </w:r>
          </w:p>
          <w:p w14:paraId="1775D59A">
            <w:pPr>
              <w:keepNext w:val="0"/>
              <w:keepLines w:val="0"/>
              <w:pageBreakBefore w:val="0"/>
              <w:widowControl w:val="0"/>
              <w:kinsoku/>
              <w:wordWrap/>
              <w:overflowPunct/>
              <w:topLinePunct w:val="0"/>
              <w:autoSpaceDE/>
              <w:autoSpaceDN/>
              <w:bidi w:val="0"/>
              <w:adjustRightInd/>
              <w:snapToGrid/>
              <w:spacing w:before="218" w:line="2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mc:AlternateContent>
                <mc:Choice Requires="wps">
                  <w:drawing>
                    <wp:inline distT="0" distB="0" distL="114300" distR="114300">
                      <wp:extent cx="807720" cy="17145"/>
                      <wp:effectExtent l="0" t="0" r="0" b="0"/>
                      <wp:docPr id="18" name="任意多边形 18"/>
                      <wp:cNvGraphicFramePr/>
                      <a:graphic xmlns:a="http://schemas.openxmlformats.org/drawingml/2006/main">
                        <a:graphicData uri="http://schemas.microsoft.com/office/word/2010/wordprocessingShape">
                          <wps:wsp>
                            <wps:cNvSpPr>
                              <a:spLocks noRot="1"/>
                            </wps:cNvSpPr>
                            <wps:spPr>
                              <a:xfrm>
                                <a:off x="0" y="0"/>
                                <a:ext cx="807720" cy="17145"/>
                              </a:xfrm>
                              <a:custGeom>
                                <a:avLst/>
                                <a:gdLst/>
                                <a:ahLst/>
                                <a:cxnLst/>
                                <a:pathLst>
                                  <a:path w="1271" h="27">
                                    <a:moveTo>
                                      <a:pt x="0" y="26"/>
                                    </a:moveTo>
                                    <a:lnTo>
                                      <a:pt x="1271" y="26"/>
                                    </a:lnTo>
                                    <a:lnTo>
                                      <a:pt x="1271" y="0"/>
                                    </a:lnTo>
                                    <a:lnTo>
                                      <a:pt x="0" y="0"/>
                                    </a:lnTo>
                                    <a:lnTo>
                                      <a:pt x="0" y="26"/>
                                    </a:lnTo>
                                    <a:close/>
                                  </a:path>
                                </a:pathLst>
                              </a:custGeom>
                              <a:solidFill>
                                <a:srgbClr val="FFFFFF"/>
                              </a:solidFill>
                              <a:ln>
                                <a:noFill/>
                              </a:ln>
                            </wps:spPr>
                            <wps:bodyPr upright="1"/>
                          </wps:wsp>
                        </a:graphicData>
                      </a:graphic>
                    </wp:inline>
                  </w:drawing>
                </mc:Choice>
                <mc:Fallback>
                  <w:pict>
                    <v:shape id="_x0000_s1026" o:spid="_x0000_s1026" o:spt="100" style="height:1.35pt;width:63.6pt;" fillcolor="#FFFFFF" filled="t" stroked="f" coordsize="1271,27" o:gfxdata="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J6v8HfRAAAAAwEA&#10;AA8AAAAAAAAAAQAgAAAAIgAAAGRycy9kb3ducmV2LnhtbFBLAQIUABQAAAAIAIdO4kDRsAqzIQIA&#10;AKEEAAAOAAAAAAAAAAEAIAAAACABAABkcnMvZTJvRG9jLnhtbFBLBQYAAAAABgAGAFkBAACzBQAA&#10;AAA=&#10;" path="m0,26l1271,26,1271,0,0,0,0,26xe">
                      <v:fill on="t" focussize="0,0"/>
                      <v:stroke on="f"/>
                      <v:imagedata o:title=""/>
                      <o:lock v:ext="edit" rotation="t" aspectratio="f"/>
                      <w10:wrap type="none"/>
                      <w10:anchorlock/>
                    </v:shape>
                  </w:pict>
                </mc:Fallback>
              </mc:AlternateContent>
            </w:r>
          </w:p>
        </w:tc>
        <w:tc>
          <w:tcPr>
            <w:tcW w:w="1846" w:type="dxa"/>
            <w:tcBorders>
              <w:top w:val="single" w:color="000000" w:sz="4" w:space="0"/>
              <w:left w:val="single" w:color="000000" w:sz="4" w:space="0"/>
              <w:bottom w:val="single" w:color="000000" w:sz="4" w:space="0"/>
              <w:right w:val="single" w:color="000000" w:sz="4" w:space="0"/>
            </w:tcBorders>
            <w:vAlign w:val="center"/>
          </w:tcPr>
          <w:p w14:paraId="6C689B71">
            <w:pPr>
              <w:keepNext w:val="0"/>
              <w:keepLines w:val="0"/>
              <w:pageBreakBefore w:val="0"/>
              <w:widowControl w:val="0"/>
              <w:kinsoku/>
              <w:wordWrap/>
              <w:overflowPunct/>
              <w:topLinePunct w:val="0"/>
              <w:autoSpaceDE/>
              <w:autoSpaceDN/>
              <w:bidi w:val="0"/>
              <w:adjustRightInd/>
              <w:snapToGrid/>
              <w:spacing w:before="110" w:line="200" w:lineRule="exact"/>
              <w:ind w:left="149"/>
              <w:jc w:val="center"/>
              <w:textAlignment w:val="auto"/>
              <w:rPr>
                <w:rFonts w:hint="eastAsia" w:ascii="宋体" w:hAnsi="宋体" w:eastAsia="宋体" w:cs="宋体"/>
                <w:color w:val="auto"/>
                <w:spacing w:val="-4"/>
                <w:sz w:val="21"/>
                <w:szCs w:val="21"/>
                <w:highlight w:val="none"/>
              </w:rPr>
            </w:pPr>
            <w:r>
              <w:rPr>
                <w:rFonts w:hint="eastAsia" w:ascii="宋体" w:hAnsi="宋体" w:eastAsia="宋体" w:cs="宋体"/>
                <w:color w:val="auto"/>
                <w:spacing w:val="-4"/>
                <w:sz w:val="21"/>
                <w:szCs w:val="21"/>
                <w:highlight w:val="none"/>
              </w:rPr>
              <w:t>从业人员 (X)</w:t>
            </w:r>
          </w:p>
        </w:tc>
        <w:tc>
          <w:tcPr>
            <w:tcW w:w="1280" w:type="dxa"/>
            <w:tcBorders>
              <w:top w:val="single" w:color="000000" w:sz="4" w:space="0"/>
              <w:left w:val="single" w:color="000000" w:sz="4" w:space="0"/>
              <w:bottom w:val="single" w:color="000000" w:sz="4" w:space="0"/>
              <w:right w:val="single" w:color="000000" w:sz="4" w:space="0"/>
            </w:tcBorders>
            <w:vAlign w:val="center"/>
          </w:tcPr>
          <w:p w14:paraId="67211C44">
            <w:pPr>
              <w:keepNext w:val="0"/>
              <w:keepLines w:val="0"/>
              <w:pageBreakBefore w:val="0"/>
              <w:widowControl w:val="0"/>
              <w:kinsoku/>
              <w:wordWrap/>
              <w:overflowPunct/>
              <w:topLinePunct w:val="0"/>
              <w:autoSpaceDE/>
              <w:autoSpaceDN/>
              <w:bidi w:val="0"/>
              <w:adjustRightInd/>
              <w:snapToGrid/>
              <w:spacing w:before="110" w:line="200" w:lineRule="exact"/>
              <w:ind w:left="149"/>
              <w:jc w:val="center"/>
              <w:textAlignment w:val="auto"/>
              <w:rPr>
                <w:rFonts w:hint="eastAsia" w:ascii="宋体" w:hAnsi="宋体" w:eastAsia="宋体" w:cs="宋体"/>
                <w:color w:val="auto"/>
                <w:spacing w:val="-4"/>
                <w:sz w:val="21"/>
                <w:szCs w:val="21"/>
                <w:highlight w:val="none"/>
              </w:rPr>
            </w:pPr>
            <w:r>
              <w:rPr>
                <w:rFonts w:hint="eastAsia" w:ascii="宋体" w:hAnsi="宋体" w:eastAsia="宋体" w:cs="宋体"/>
                <w:color w:val="auto"/>
                <w:spacing w:val="-4"/>
                <w:sz w:val="21"/>
                <w:szCs w:val="21"/>
                <w:highlight w:val="none"/>
              </w:rPr>
              <w:t>人</w:t>
            </w:r>
          </w:p>
        </w:tc>
        <w:tc>
          <w:tcPr>
            <w:tcW w:w="1849" w:type="dxa"/>
            <w:tcBorders>
              <w:top w:val="single" w:color="000000" w:sz="4" w:space="0"/>
              <w:left w:val="single" w:color="000000" w:sz="4" w:space="0"/>
              <w:bottom w:val="single" w:color="000000" w:sz="4" w:space="0"/>
              <w:right w:val="single" w:color="000000" w:sz="4" w:space="0"/>
            </w:tcBorders>
            <w:vAlign w:val="center"/>
          </w:tcPr>
          <w:p w14:paraId="4E1E4602">
            <w:pPr>
              <w:keepNext w:val="0"/>
              <w:keepLines w:val="0"/>
              <w:pageBreakBefore w:val="0"/>
              <w:widowControl w:val="0"/>
              <w:kinsoku/>
              <w:wordWrap/>
              <w:overflowPunct/>
              <w:topLinePunct w:val="0"/>
              <w:autoSpaceDE/>
              <w:autoSpaceDN/>
              <w:bidi w:val="0"/>
              <w:adjustRightInd/>
              <w:snapToGrid/>
              <w:spacing w:before="110" w:line="200" w:lineRule="exact"/>
              <w:ind w:left="149"/>
              <w:jc w:val="center"/>
              <w:textAlignment w:val="auto"/>
              <w:rPr>
                <w:rFonts w:hint="eastAsia" w:ascii="宋体" w:hAnsi="宋体" w:eastAsia="宋体" w:cs="宋体"/>
                <w:color w:val="auto"/>
                <w:spacing w:val="-4"/>
                <w:sz w:val="21"/>
                <w:szCs w:val="21"/>
                <w:highlight w:val="none"/>
              </w:rPr>
            </w:pPr>
            <w:r>
              <w:rPr>
                <w:rFonts w:hint="eastAsia" w:ascii="宋体" w:hAnsi="宋体" w:eastAsia="宋体" w:cs="宋体"/>
                <w:color w:val="auto"/>
                <w:spacing w:val="-4"/>
                <w:sz w:val="21"/>
                <w:szCs w:val="21"/>
                <w:highlight w:val="none"/>
              </w:rPr>
              <w:t>100≤X&lt;300</w:t>
            </w:r>
          </w:p>
        </w:tc>
        <w:tc>
          <w:tcPr>
            <w:tcW w:w="1740" w:type="dxa"/>
            <w:tcBorders>
              <w:top w:val="single" w:color="000000" w:sz="4" w:space="0"/>
              <w:left w:val="single" w:color="000000" w:sz="4" w:space="0"/>
              <w:bottom w:val="single" w:color="000000" w:sz="4" w:space="0"/>
              <w:right w:val="single" w:color="000000" w:sz="4" w:space="0"/>
            </w:tcBorders>
            <w:vAlign w:val="center"/>
          </w:tcPr>
          <w:p w14:paraId="7BA023C3">
            <w:pPr>
              <w:keepNext w:val="0"/>
              <w:keepLines w:val="0"/>
              <w:pageBreakBefore w:val="0"/>
              <w:widowControl w:val="0"/>
              <w:kinsoku/>
              <w:wordWrap/>
              <w:overflowPunct/>
              <w:topLinePunct w:val="0"/>
              <w:autoSpaceDE/>
              <w:autoSpaceDN/>
              <w:bidi w:val="0"/>
              <w:adjustRightInd/>
              <w:snapToGrid/>
              <w:spacing w:before="110" w:line="200" w:lineRule="exact"/>
              <w:ind w:left="149"/>
              <w:jc w:val="center"/>
              <w:textAlignment w:val="auto"/>
              <w:rPr>
                <w:rFonts w:hint="eastAsia" w:ascii="宋体" w:hAnsi="宋体" w:eastAsia="宋体" w:cs="宋体"/>
                <w:color w:val="auto"/>
                <w:spacing w:val="-4"/>
                <w:sz w:val="21"/>
                <w:szCs w:val="21"/>
                <w:highlight w:val="none"/>
              </w:rPr>
            </w:pPr>
            <w:r>
              <w:rPr>
                <w:rFonts w:hint="eastAsia" w:ascii="宋体" w:hAnsi="宋体" w:eastAsia="宋体" w:cs="宋体"/>
                <w:color w:val="auto"/>
                <w:spacing w:val="-4"/>
                <w:sz w:val="21"/>
                <w:szCs w:val="21"/>
                <w:highlight w:val="none"/>
              </w:rPr>
              <w:t>10≤X&lt;100</w:t>
            </w:r>
          </w:p>
        </w:tc>
        <w:tc>
          <w:tcPr>
            <w:tcW w:w="1123" w:type="dxa"/>
            <w:tcBorders>
              <w:top w:val="single" w:color="000000" w:sz="4" w:space="0"/>
              <w:left w:val="single" w:color="000000" w:sz="4" w:space="0"/>
              <w:bottom w:val="single" w:color="000000" w:sz="4" w:space="0"/>
              <w:right w:val="double" w:color="000000" w:sz="4" w:space="0"/>
            </w:tcBorders>
            <w:vAlign w:val="center"/>
          </w:tcPr>
          <w:p w14:paraId="07F79906">
            <w:pPr>
              <w:keepNext w:val="0"/>
              <w:keepLines w:val="0"/>
              <w:pageBreakBefore w:val="0"/>
              <w:widowControl w:val="0"/>
              <w:kinsoku/>
              <w:wordWrap/>
              <w:overflowPunct/>
              <w:topLinePunct w:val="0"/>
              <w:autoSpaceDE/>
              <w:autoSpaceDN/>
              <w:bidi w:val="0"/>
              <w:adjustRightInd/>
              <w:snapToGrid/>
              <w:spacing w:before="110" w:line="200" w:lineRule="exact"/>
              <w:ind w:left="149"/>
              <w:jc w:val="center"/>
              <w:textAlignment w:val="auto"/>
              <w:rPr>
                <w:rFonts w:hint="eastAsia" w:ascii="宋体" w:hAnsi="宋体" w:eastAsia="宋体" w:cs="宋体"/>
                <w:color w:val="auto"/>
                <w:spacing w:val="-4"/>
                <w:sz w:val="21"/>
                <w:szCs w:val="21"/>
                <w:highlight w:val="none"/>
              </w:rPr>
            </w:pPr>
            <w:r>
              <w:rPr>
                <w:rFonts w:hint="eastAsia" w:ascii="宋体" w:hAnsi="宋体" w:eastAsia="宋体" w:cs="宋体"/>
                <w:color w:val="auto"/>
                <w:spacing w:val="-4"/>
                <w:sz w:val="21"/>
                <w:szCs w:val="21"/>
                <w:highlight w:val="none"/>
              </w:rPr>
              <w:t>X&lt;10</w:t>
            </w:r>
          </w:p>
        </w:tc>
      </w:tr>
      <w:tr w14:paraId="54F977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jc w:val="center"/>
        </w:trPr>
        <w:tc>
          <w:tcPr>
            <w:tcW w:w="1724" w:type="dxa"/>
            <w:vMerge w:val="continue"/>
            <w:tcBorders>
              <w:top w:val="single" w:color="000000" w:sz="4" w:space="0"/>
              <w:left w:val="double" w:color="000000" w:sz="4" w:space="0"/>
              <w:bottom w:val="single" w:color="000000" w:sz="4" w:space="0"/>
              <w:right w:val="single" w:color="000000" w:sz="4" w:space="0"/>
            </w:tcBorders>
            <w:vAlign w:val="top"/>
          </w:tcPr>
          <w:p w14:paraId="79B6BD6E">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eastAsia" w:ascii="宋体" w:hAnsi="宋体" w:eastAsia="宋体" w:cs="宋体"/>
                <w:color w:val="auto"/>
                <w:sz w:val="21"/>
                <w:szCs w:val="21"/>
                <w:highlight w:val="none"/>
              </w:rPr>
            </w:pPr>
          </w:p>
        </w:tc>
        <w:tc>
          <w:tcPr>
            <w:tcW w:w="1846" w:type="dxa"/>
            <w:tcBorders>
              <w:top w:val="single" w:color="000000" w:sz="4" w:space="0"/>
              <w:left w:val="single" w:color="000000" w:sz="4" w:space="0"/>
              <w:bottom w:val="single" w:color="000000" w:sz="4" w:space="0"/>
              <w:right w:val="single" w:color="000000" w:sz="4" w:space="0"/>
            </w:tcBorders>
            <w:vAlign w:val="center"/>
          </w:tcPr>
          <w:p w14:paraId="645E5992">
            <w:pPr>
              <w:keepNext w:val="0"/>
              <w:keepLines w:val="0"/>
              <w:pageBreakBefore w:val="0"/>
              <w:widowControl w:val="0"/>
              <w:kinsoku/>
              <w:wordWrap/>
              <w:overflowPunct/>
              <w:topLinePunct w:val="0"/>
              <w:autoSpaceDE/>
              <w:autoSpaceDN/>
              <w:bidi w:val="0"/>
              <w:adjustRightInd/>
              <w:snapToGrid/>
              <w:spacing w:before="110" w:line="200" w:lineRule="exact"/>
              <w:ind w:left="149"/>
              <w:jc w:val="center"/>
              <w:textAlignment w:val="auto"/>
              <w:rPr>
                <w:rFonts w:hint="eastAsia" w:ascii="宋体" w:hAnsi="宋体" w:eastAsia="宋体" w:cs="宋体"/>
                <w:color w:val="auto"/>
                <w:spacing w:val="-4"/>
                <w:sz w:val="21"/>
                <w:szCs w:val="21"/>
                <w:highlight w:val="none"/>
              </w:rPr>
            </w:pPr>
            <w:r>
              <w:rPr>
                <w:rFonts w:hint="eastAsia" w:ascii="宋体" w:hAnsi="宋体" w:eastAsia="宋体" w:cs="宋体"/>
                <w:color w:val="auto"/>
                <w:spacing w:val="-4"/>
                <w:sz w:val="21"/>
                <w:szCs w:val="21"/>
                <w:highlight w:val="none"/>
              </w:rPr>
              <w:t>营业收入(Y)</w:t>
            </w:r>
          </w:p>
        </w:tc>
        <w:tc>
          <w:tcPr>
            <w:tcW w:w="1280" w:type="dxa"/>
            <w:tcBorders>
              <w:top w:val="single" w:color="000000" w:sz="4" w:space="0"/>
              <w:left w:val="single" w:color="000000" w:sz="4" w:space="0"/>
              <w:bottom w:val="single" w:color="000000" w:sz="4" w:space="0"/>
              <w:right w:val="single" w:color="000000" w:sz="4" w:space="0"/>
            </w:tcBorders>
            <w:vAlign w:val="center"/>
          </w:tcPr>
          <w:p w14:paraId="0C7304AE">
            <w:pPr>
              <w:keepNext w:val="0"/>
              <w:keepLines w:val="0"/>
              <w:pageBreakBefore w:val="0"/>
              <w:widowControl w:val="0"/>
              <w:kinsoku/>
              <w:wordWrap/>
              <w:overflowPunct/>
              <w:topLinePunct w:val="0"/>
              <w:autoSpaceDE/>
              <w:autoSpaceDN/>
              <w:bidi w:val="0"/>
              <w:adjustRightInd/>
              <w:snapToGrid/>
              <w:spacing w:before="110" w:line="200" w:lineRule="exact"/>
              <w:ind w:left="149"/>
              <w:jc w:val="center"/>
              <w:textAlignment w:val="auto"/>
              <w:rPr>
                <w:rFonts w:hint="eastAsia" w:ascii="宋体" w:hAnsi="宋体" w:eastAsia="宋体" w:cs="宋体"/>
                <w:color w:val="auto"/>
                <w:spacing w:val="-4"/>
                <w:sz w:val="21"/>
                <w:szCs w:val="21"/>
                <w:highlight w:val="none"/>
              </w:rPr>
            </w:pPr>
            <w:r>
              <w:rPr>
                <w:rFonts w:hint="eastAsia" w:ascii="宋体" w:hAnsi="宋体" w:eastAsia="宋体" w:cs="宋体"/>
                <w:color w:val="auto"/>
                <w:spacing w:val="-4"/>
                <w:sz w:val="21"/>
                <w:szCs w:val="21"/>
                <w:highlight w:val="none"/>
              </w:rPr>
              <w:t>万元</w:t>
            </w:r>
          </w:p>
        </w:tc>
        <w:tc>
          <w:tcPr>
            <w:tcW w:w="1849" w:type="dxa"/>
            <w:tcBorders>
              <w:top w:val="single" w:color="000000" w:sz="4" w:space="0"/>
              <w:left w:val="single" w:color="000000" w:sz="4" w:space="0"/>
              <w:bottom w:val="single" w:color="000000" w:sz="4" w:space="0"/>
              <w:right w:val="single" w:color="000000" w:sz="4" w:space="0"/>
            </w:tcBorders>
            <w:vAlign w:val="center"/>
          </w:tcPr>
          <w:p w14:paraId="597EB3DB">
            <w:pPr>
              <w:keepNext w:val="0"/>
              <w:keepLines w:val="0"/>
              <w:pageBreakBefore w:val="0"/>
              <w:widowControl w:val="0"/>
              <w:kinsoku/>
              <w:wordWrap/>
              <w:overflowPunct/>
              <w:topLinePunct w:val="0"/>
              <w:autoSpaceDE/>
              <w:autoSpaceDN/>
              <w:bidi w:val="0"/>
              <w:adjustRightInd/>
              <w:snapToGrid/>
              <w:spacing w:before="110" w:line="200" w:lineRule="exact"/>
              <w:ind w:left="149"/>
              <w:jc w:val="center"/>
              <w:textAlignment w:val="auto"/>
              <w:rPr>
                <w:rFonts w:hint="eastAsia" w:ascii="宋体" w:hAnsi="宋体" w:eastAsia="宋体" w:cs="宋体"/>
                <w:color w:val="auto"/>
                <w:spacing w:val="-4"/>
                <w:sz w:val="21"/>
                <w:szCs w:val="21"/>
                <w:highlight w:val="none"/>
              </w:rPr>
            </w:pPr>
            <w:r>
              <w:rPr>
                <w:rFonts w:hint="eastAsia" w:ascii="宋体" w:hAnsi="宋体" w:eastAsia="宋体" w:cs="宋体"/>
                <w:color w:val="auto"/>
                <w:spacing w:val="-4"/>
                <w:sz w:val="21"/>
                <w:szCs w:val="21"/>
                <w:highlight w:val="none"/>
              </w:rPr>
              <w:t>2000≤Y&lt;10000</w:t>
            </w:r>
          </w:p>
        </w:tc>
        <w:tc>
          <w:tcPr>
            <w:tcW w:w="1740" w:type="dxa"/>
            <w:tcBorders>
              <w:top w:val="single" w:color="000000" w:sz="4" w:space="0"/>
              <w:left w:val="single" w:color="000000" w:sz="4" w:space="0"/>
              <w:bottom w:val="single" w:color="000000" w:sz="4" w:space="0"/>
              <w:right w:val="single" w:color="000000" w:sz="4" w:space="0"/>
            </w:tcBorders>
            <w:vAlign w:val="center"/>
          </w:tcPr>
          <w:p w14:paraId="37754002">
            <w:pPr>
              <w:keepNext w:val="0"/>
              <w:keepLines w:val="0"/>
              <w:pageBreakBefore w:val="0"/>
              <w:widowControl w:val="0"/>
              <w:kinsoku/>
              <w:wordWrap/>
              <w:overflowPunct/>
              <w:topLinePunct w:val="0"/>
              <w:autoSpaceDE/>
              <w:autoSpaceDN/>
              <w:bidi w:val="0"/>
              <w:adjustRightInd/>
              <w:snapToGrid/>
              <w:spacing w:before="110" w:line="200" w:lineRule="exact"/>
              <w:ind w:left="149"/>
              <w:jc w:val="center"/>
              <w:textAlignment w:val="auto"/>
              <w:rPr>
                <w:rFonts w:hint="eastAsia" w:ascii="宋体" w:hAnsi="宋体" w:eastAsia="宋体" w:cs="宋体"/>
                <w:color w:val="auto"/>
                <w:spacing w:val="-4"/>
                <w:sz w:val="21"/>
                <w:szCs w:val="21"/>
                <w:highlight w:val="none"/>
              </w:rPr>
            </w:pPr>
            <w:r>
              <w:rPr>
                <w:rFonts w:hint="eastAsia" w:ascii="宋体" w:hAnsi="宋体" w:eastAsia="宋体" w:cs="宋体"/>
                <w:color w:val="auto"/>
                <w:spacing w:val="-4"/>
                <w:sz w:val="21"/>
                <w:szCs w:val="21"/>
                <w:highlight w:val="none"/>
              </w:rPr>
              <w:t>100≤Y&lt;2000</w:t>
            </w:r>
          </w:p>
        </w:tc>
        <w:tc>
          <w:tcPr>
            <w:tcW w:w="1123" w:type="dxa"/>
            <w:tcBorders>
              <w:top w:val="single" w:color="000000" w:sz="4" w:space="0"/>
              <w:left w:val="single" w:color="000000" w:sz="4" w:space="0"/>
              <w:bottom w:val="single" w:color="000000" w:sz="4" w:space="0"/>
              <w:right w:val="double" w:color="000000" w:sz="4" w:space="0"/>
            </w:tcBorders>
            <w:vAlign w:val="center"/>
          </w:tcPr>
          <w:p w14:paraId="5009C011">
            <w:pPr>
              <w:keepNext w:val="0"/>
              <w:keepLines w:val="0"/>
              <w:pageBreakBefore w:val="0"/>
              <w:widowControl w:val="0"/>
              <w:kinsoku/>
              <w:wordWrap/>
              <w:overflowPunct/>
              <w:topLinePunct w:val="0"/>
              <w:autoSpaceDE/>
              <w:autoSpaceDN/>
              <w:bidi w:val="0"/>
              <w:adjustRightInd/>
              <w:snapToGrid/>
              <w:spacing w:before="110" w:line="200" w:lineRule="exact"/>
              <w:ind w:left="149"/>
              <w:jc w:val="center"/>
              <w:textAlignment w:val="auto"/>
              <w:rPr>
                <w:rFonts w:hint="eastAsia" w:ascii="宋体" w:hAnsi="宋体" w:eastAsia="宋体" w:cs="宋体"/>
                <w:color w:val="auto"/>
                <w:spacing w:val="-4"/>
                <w:sz w:val="21"/>
                <w:szCs w:val="21"/>
                <w:highlight w:val="none"/>
              </w:rPr>
            </w:pPr>
            <w:r>
              <w:rPr>
                <w:rFonts w:hint="eastAsia" w:ascii="宋体" w:hAnsi="宋体" w:eastAsia="宋体" w:cs="宋体"/>
                <w:color w:val="auto"/>
                <w:spacing w:val="-4"/>
                <w:sz w:val="21"/>
                <w:szCs w:val="21"/>
                <w:highlight w:val="none"/>
              </w:rPr>
              <w:t>Y&lt;100</w:t>
            </w:r>
          </w:p>
        </w:tc>
      </w:tr>
      <w:tr w14:paraId="32422B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 w:hRule="atLeast"/>
          <w:jc w:val="center"/>
        </w:trPr>
        <w:tc>
          <w:tcPr>
            <w:tcW w:w="1724" w:type="dxa"/>
            <w:vMerge w:val="restart"/>
            <w:tcBorders>
              <w:top w:val="single" w:color="000000" w:sz="4" w:space="0"/>
              <w:left w:val="double" w:color="000000" w:sz="4" w:space="0"/>
              <w:bottom w:val="single" w:color="000000" w:sz="4" w:space="0"/>
              <w:right w:val="single" w:color="000000" w:sz="4" w:space="0"/>
            </w:tcBorders>
            <w:vAlign w:val="top"/>
          </w:tcPr>
          <w:p w14:paraId="52C848B9">
            <w:pPr>
              <w:keepNext w:val="0"/>
              <w:keepLines w:val="0"/>
              <w:pageBreakBefore w:val="0"/>
              <w:widowControl w:val="0"/>
              <w:kinsoku/>
              <w:wordWrap/>
              <w:overflowPunct/>
              <w:topLinePunct w:val="0"/>
              <w:autoSpaceDE/>
              <w:autoSpaceDN/>
              <w:bidi w:val="0"/>
              <w:adjustRightInd/>
              <w:snapToGrid/>
              <w:spacing w:before="266" w:line="200" w:lineRule="exact"/>
              <w:ind w:left="153"/>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餐</w:t>
            </w:r>
            <w:r>
              <w:rPr>
                <w:rFonts w:hint="eastAsia" w:ascii="宋体" w:hAnsi="宋体" w:eastAsia="宋体" w:cs="宋体"/>
                <w:color w:val="auto"/>
                <w:spacing w:val="-3"/>
                <w:sz w:val="21"/>
                <w:szCs w:val="21"/>
                <w:highlight w:val="none"/>
              </w:rPr>
              <w:t>饮业</w:t>
            </w:r>
          </w:p>
        </w:tc>
        <w:tc>
          <w:tcPr>
            <w:tcW w:w="1846" w:type="dxa"/>
            <w:tcBorders>
              <w:top w:val="single" w:color="000000" w:sz="4" w:space="0"/>
              <w:left w:val="single" w:color="000000" w:sz="4" w:space="0"/>
              <w:bottom w:val="single" w:color="000000" w:sz="4" w:space="0"/>
              <w:right w:val="single" w:color="000000" w:sz="4" w:space="0"/>
            </w:tcBorders>
            <w:vAlign w:val="center"/>
          </w:tcPr>
          <w:p w14:paraId="54AD2A22">
            <w:pPr>
              <w:keepNext w:val="0"/>
              <w:keepLines w:val="0"/>
              <w:pageBreakBefore w:val="0"/>
              <w:widowControl w:val="0"/>
              <w:kinsoku/>
              <w:wordWrap/>
              <w:overflowPunct/>
              <w:topLinePunct w:val="0"/>
              <w:autoSpaceDE/>
              <w:autoSpaceDN/>
              <w:bidi w:val="0"/>
              <w:adjustRightInd/>
              <w:snapToGrid/>
              <w:spacing w:before="101" w:line="200" w:lineRule="exact"/>
              <w:ind w:left="143"/>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7"/>
                <w:sz w:val="21"/>
                <w:szCs w:val="21"/>
                <w:highlight w:val="none"/>
              </w:rPr>
              <w:t>从</w:t>
            </w:r>
            <w:r>
              <w:rPr>
                <w:rFonts w:hint="eastAsia" w:ascii="宋体" w:hAnsi="宋体" w:eastAsia="宋体" w:cs="宋体"/>
                <w:color w:val="auto"/>
                <w:spacing w:val="-14"/>
                <w:sz w:val="21"/>
                <w:szCs w:val="21"/>
                <w:highlight w:val="none"/>
              </w:rPr>
              <w:t>业人员 (X)</w:t>
            </w:r>
          </w:p>
        </w:tc>
        <w:tc>
          <w:tcPr>
            <w:tcW w:w="1280" w:type="dxa"/>
            <w:tcBorders>
              <w:top w:val="single" w:color="000000" w:sz="4" w:space="0"/>
              <w:left w:val="single" w:color="000000" w:sz="4" w:space="0"/>
              <w:bottom w:val="single" w:color="000000" w:sz="4" w:space="0"/>
              <w:right w:val="single" w:color="000000" w:sz="4" w:space="0"/>
            </w:tcBorders>
            <w:vAlign w:val="center"/>
          </w:tcPr>
          <w:p w14:paraId="2AFE4ECA">
            <w:pPr>
              <w:keepNext w:val="0"/>
              <w:keepLines w:val="0"/>
              <w:pageBreakBefore w:val="0"/>
              <w:widowControl w:val="0"/>
              <w:kinsoku/>
              <w:wordWrap/>
              <w:overflowPunct/>
              <w:topLinePunct w:val="0"/>
              <w:autoSpaceDE/>
              <w:autoSpaceDN/>
              <w:bidi w:val="0"/>
              <w:adjustRightInd/>
              <w:snapToGrid/>
              <w:spacing w:before="101" w:line="200" w:lineRule="exact"/>
              <w:ind w:left="151"/>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人</w:t>
            </w:r>
          </w:p>
        </w:tc>
        <w:tc>
          <w:tcPr>
            <w:tcW w:w="1849" w:type="dxa"/>
            <w:tcBorders>
              <w:top w:val="single" w:color="000000" w:sz="4" w:space="0"/>
              <w:left w:val="single" w:color="000000" w:sz="4" w:space="0"/>
              <w:bottom w:val="single" w:color="000000" w:sz="4" w:space="0"/>
              <w:right w:val="single" w:color="000000" w:sz="4" w:space="0"/>
            </w:tcBorders>
            <w:vAlign w:val="center"/>
          </w:tcPr>
          <w:p w14:paraId="1A07D3ED">
            <w:pPr>
              <w:keepNext w:val="0"/>
              <w:keepLines w:val="0"/>
              <w:pageBreakBefore w:val="0"/>
              <w:widowControl w:val="0"/>
              <w:kinsoku/>
              <w:wordWrap/>
              <w:overflowPunct/>
              <w:topLinePunct w:val="0"/>
              <w:autoSpaceDE/>
              <w:autoSpaceDN/>
              <w:bidi w:val="0"/>
              <w:adjustRightInd/>
              <w:snapToGrid/>
              <w:spacing w:before="101" w:line="200" w:lineRule="exact"/>
              <w:ind w:left="157"/>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1</w:t>
            </w:r>
            <w:r>
              <w:rPr>
                <w:rFonts w:hint="eastAsia" w:ascii="宋体" w:hAnsi="宋体" w:eastAsia="宋体" w:cs="宋体"/>
                <w:color w:val="auto"/>
                <w:spacing w:val="-2"/>
                <w:sz w:val="21"/>
                <w:szCs w:val="21"/>
                <w:highlight w:val="none"/>
              </w:rPr>
              <w:t>00≤X&lt;300</w:t>
            </w:r>
          </w:p>
        </w:tc>
        <w:tc>
          <w:tcPr>
            <w:tcW w:w="1740" w:type="dxa"/>
            <w:tcBorders>
              <w:top w:val="single" w:color="000000" w:sz="4" w:space="0"/>
              <w:left w:val="single" w:color="000000" w:sz="4" w:space="0"/>
              <w:bottom w:val="single" w:color="000000" w:sz="4" w:space="0"/>
              <w:right w:val="single" w:color="000000" w:sz="4" w:space="0"/>
            </w:tcBorders>
            <w:vAlign w:val="center"/>
          </w:tcPr>
          <w:p w14:paraId="3F78FA51">
            <w:pPr>
              <w:keepNext w:val="0"/>
              <w:keepLines w:val="0"/>
              <w:pageBreakBefore w:val="0"/>
              <w:widowControl w:val="0"/>
              <w:kinsoku/>
              <w:wordWrap/>
              <w:overflowPunct/>
              <w:topLinePunct w:val="0"/>
              <w:autoSpaceDE/>
              <w:autoSpaceDN/>
              <w:bidi w:val="0"/>
              <w:adjustRightInd/>
              <w:snapToGrid/>
              <w:spacing w:before="101" w:line="200" w:lineRule="exact"/>
              <w:ind w:left="155"/>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10</w:t>
            </w:r>
            <w:r>
              <w:rPr>
                <w:rFonts w:hint="eastAsia" w:ascii="宋体" w:hAnsi="宋体" w:eastAsia="宋体" w:cs="宋体"/>
                <w:color w:val="auto"/>
                <w:spacing w:val="-2"/>
                <w:sz w:val="21"/>
                <w:szCs w:val="21"/>
                <w:highlight w:val="none"/>
              </w:rPr>
              <w:t>≤X&lt;100</w:t>
            </w:r>
          </w:p>
        </w:tc>
        <w:tc>
          <w:tcPr>
            <w:tcW w:w="1123" w:type="dxa"/>
            <w:tcBorders>
              <w:top w:val="single" w:color="000000" w:sz="4" w:space="0"/>
              <w:left w:val="single" w:color="000000" w:sz="4" w:space="0"/>
              <w:bottom w:val="single" w:color="000000" w:sz="4" w:space="0"/>
              <w:right w:val="double" w:color="000000" w:sz="4" w:space="0"/>
            </w:tcBorders>
            <w:vAlign w:val="center"/>
          </w:tcPr>
          <w:p w14:paraId="3548BC24">
            <w:pPr>
              <w:keepNext w:val="0"/>
              <w:keepLines w:val="0"/>
              <w:pageBreakBefore w:val="0"/>
              <w:widowControl w:val="0"/>
              <w:kinsoku/>
              <w:wordWrap/>
              <w:overflowPunct/>
              <w:topLinePunct w:val="0"/>
              <w:autoSpaceDE/>
              <w:autoSpaceDN/>
              <w:bidi w:val="0"/>
              <w:adjustRightInd/>
              <w:snapToGrid/>
              <w:spacing w:before="136" w:line="200" w:lineRule="exact"/>
              <w:ind w:left="14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X</w:t>
            </w:r>
            <w:r>
              <w:rPr>
                <w:rFonts w:hint="eastAsia" w:ascii="宋体" w:hAnsi="宋体" w:eastAsia="宋体" w:cs="宋体"/>
                <w:color w:val="auto"/>
                <w:spacing w:val="-1"/>
                <w:sz w:val="21"/>
                <w:szCs w:val="21"/>
                <w:highlight w:val="none"/>
              </w:rPr>
              <w:t>&lt;1</w:t>
            </w:r>
            <w:r>
              <w:rPr>
                <w:rFonts w:hint="eastAsia" w:ascii="宋体" w:hAnsi="宋体" w:eastAsia="宋体" w:cs="宋体"/>
                <w:color w:val="auto"/>
                <w:sz w:val="21"/>
                <w:szCs w:val="21"/>
                <w:highlight w:val="none"/>
              </w:rPr>
              <w:t>0</w:t>
            </w:r>
          </w:p>
        </w:tc>
      </w:tr>
      <w:tr w14:paraId="63A4E2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 w:hRule="atLeast"/>
          <w:jc w:val="center"/>
        </w:trPr>
        <w:tc>
          <w:tcPr>
            <w:tcW w:w="1724" w:type="dxa"/>
            <w:vMerge w:val="continue"/>
            <w:tcBorders>
              <w:top w:val="single" w:color="000000" w:sz="4" w:space="0"/>
              <w:left w:val="double" w:color="000000" w:sz="4" w:space="0"/>
              <w:bottom w:val="single" w:color="000000" w:sz="4" w:space="0"/>
              <w:right w:val="single" w:color="000000" w:sz="4" w:space="0"/>
            </w:tcBorders>
            <w:vAlign w:val="top"/>
          </w:tcPr>
          <w:p w14:paraId="603B7805">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eastAsia" w:ascii="宋体" w:hAnsi="宋体" w:eastAsia="宋体" w:cs="宋体"/>
                <w:color w:val="auto"/>
                <w:sz w:val="21"/>
                <w:szCs w:val="21"/>
                <w:highlight w:val="none"/>
              </w:rPr>
            </w:pPr>
          </w:p>
        </w:tc>
        <w:tc>
          <w:tcPr>
            <w:tcW w:w="1846" w:type="dxa"/>
            <w:tcBorders>
              <w:top w:val="single" w:color="000000" w:sz="4" w:space="0"/>
              <w:left w:val="single" w:color="000000" w:sz="4" w:space="0"/>
              <w:bottom w:val="single" w:color="000000" w:sz="4" w:space="0"/>
              <w:right w:val="single" w:color="000000" w:sz="4" w:space="0"/>
            </w:tcBorders>
            <w:vAlign w:val="center"/>
          </w:tcPr>
          <w:p w14:paraId="42275B6A">
            <w:pPr>
              <w:keepNext w:val="0"/>
              <w:keepLines w:val="0"/>
              <w:pageBreakBefore w:val="0"/>
              <w:widowControl w:val="0"/>
              <w:kinsoku/>
              <w:wordWrap/>
              <w:overflowPunct/>
              <w:topLinePunct w:val="0"/>
              <w:autoSpaceDE/>
              <w:autoSpaceDN/>
              <w:bidi w:val="0"/>
              <w:adjustRightInd/>
              <w:snapToGrid/>
              <w:spacing w:before="112" w:line="200" w:lineRule="exact"/>
              <w:ind w:left="149"/>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营</w:t>
            </w:r>
            <w:r>
              <w:rPr>
                <w:rFonts w:hint="eastAsia" w:ascii="宋体" w:hAnsi="宋体" w:eastAsia="宋体" w:cs="宋体"/>
                <w:color w:val="auto"/>
                <w:spacing w:val="-3"/>
                <w:sz w:val="21"/>
                <w:szCs w:val="21"/>
                <w:highlight w:val="none"/>
              </w:rPr>
              <w:t>业</w:t>
            </w:r>
            <w:r>
              <w:rPr>
                <w:rFonts w:hint="eastAsia" w:ascii="宋体" w:hAnsi="宋体" w:eastAsia="宋体" w:cs="宋体"/>
                <w:color w:val="auto"/>
                <w:spacing w:val="-2"/>
                <w:sz w:val="21"/>
                <w:szCs w:val="21"/>
                <w:highlight w:val="none"/>
              </w:rPr>
              <w:t>收入(Y)</w:t>
            </w:r>
          </w:p>
        </w:tc>
        <w:tc>
          <w:tcPr>
            <w:tcW w:w="1280" w:type="dxa"/>
            <w:tcBorders>
              <w:top w:val="single" w:color="000000" w:sz="4" w:space="0"/>
              <w:left w:val="single" w:color="000000" w:sz="4" w:space="0"/>
              <w:bottom w:val="single" w:color="000000" w:sz="4" w:space="0"/>
              <w:right w:val="single" w:color="000000" w:sz="4" w:space="0"/>
            </w:tcBorders>
            <w:vAlign w:val="center"/>
          </w:tcPr>
          <w:p w14:paraId="244FC562">
            <w:pPr>
              <w:keepNext w:val="0"/>
              <w:keepLines w:val="0"/>
              <w:pageBreakBefore w:val="0"/>
              <w:widowControl w:val="0"/>
              <w:kinsoku/>
              <w:wordWrap/>
              <w:overflowPunct/>
              <w:topLinePunct w:val="0"/>
              <w:autoSpaceDE/>
              <w:autoSpaceDN/>
              <w:bidi w:val="0"/>
              <w:adjustRightInd/>
              <w:snapToGrid/>
              <w:spacing w:before="111" w:line="200" w:lineRule="exact"/>
              <w:ind w:left="149"/>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万</w:t>
            </w:r>
            <w:r>
              <w:rPr>
                <w:rFonts w:hint="eastAsia" w:ascii="宋体" w:hAnsi="宋体" w:eastAsia="宋体" w:cs="宋体"/>
                <w:color w:val="auto"/>
                <w:spacing w:val="-3"/>
                <w:sz w:val="21"/>
                <w:szCs w:val="21"/>
                <w:highlight w:val="none"/>
              </w:rPr>
              <w:t>元</w:t>
            </w:r>
          </w:p>
        </w:tc>
        <w:tc>
          <w:tcPr>
            <w:tcW w:w="1849" w:type="dxa"/>
            <w:tcBorders>
              <w:top w:val="single" w:color="000000" w:sz="4" w:space="0"/>
              <w:left w:val="single" w:color="000000" w:sz="4" w:space="0"/>
              <w:bottom w:val="single" w:color="000000" w:sz="4" w:space="0"/>
              <w:right w:val="single" w:color="000000" w:sz="4" w:space="0"/>
            </w:tcBorders>
            <w:vAlign w:val="center"/>
          </w:tcPr>
          <w:p w14:paraId="29B2E0C9">
            <w:pPr>
              <w:keepNext w:val="0"/>
              <w:keepLines w:val="0"/>
              <w:pageBreakBefore w:val="0"/>
              <w:widowControl w:val="0"/>
              <w:kinsoku/>
              <w:wordWrap/>
              <w:overflowPunct/>
              <w:topLinePunct w:val="0"/>
              <w:autoSpaceDE/>
              <w:autoSpaceDN/>
              <w:bidi w:val="0"/>
              <w:adjustRightInd/>
              <w:snapToGrid/>
              <w:spacing w:before="112" w:line="200" w:lineRule="exact"/>
              <w:ind w:left="144"/>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2000≤</w:t>
            </w:r>
            <w:r>
              <w:rPr>
                <w:rFonts w:hint="eastAsia" w:ascii="宋体" w:hAnsi="宋体" w:eastAsia="宋体" w:cs="宋体"/>
                <w:color w:val="auto"/>
                <w:sz w:val="21"/>
                <w:szCs w:val="21"/>
                <w:highlight w:val="none"/>
              </w:rPr>
              <w:t>Y</w:t>
            </w:r>
            <w:r>
              <w:rPr>
                <w:rFonts w:hint="eastAsia" w:ascii="宋体" w:hAnsi="宋体" w:eastAsia="宋体" w:cs="宋体"/>
                <w:color w:val="auto"/>
                <w:spacing w:val="-1"/>
                <w:sz w:val="21"/>
                <w:szCs w:val="21"/>
                <w:highlight w:val="none"/>
              </w:rPr>
              <w:t>&lt;1</w:t>
            </w:r>
            <w:r>
              <w:rPr>
                <w:rFonts w:hint="eastAsia" w:ascii="宋体" w:hAnsi="宋体" w:eastAsia="宋体" w:cs="宋体"/>
                <w:color w:val="auto"/>
                <w:sz w:val="21"/>
                <w:szCs w:val="21"/>
                <w:highlight w:val="none"/>
              </w:rPr>
              <w:t>0000</w:t>
            </w:r>
          </w:p>
        </w:tc>
        <w:tc>
          <w:tcPr>
            <w:tcW w:w="1740" w:type="dxa"/>
            <w:tcBorders>
              <w:top w:val="single" w:color="000000" w:sz="4" w:space="0"/>
              <w:left w:val="single" w:color="000000" w:sz="4" w:space="0"/>
              <w:bottom w:val="single" w:color="000000" w:sz="4" w:space="0"/>
              <w:right w:val="single" w:color="000000" w:sz="4" w:space="0"/>
            </w:tcBorders>
            <w:vAlign w:val="center"/>
          </w:tcPr>
          <w:p w14:paraId="38FCCCB1">
            <w:pPr>
              <w:keepNext w:val="0"/>
              <w:keepLines w:val="0"/>
              <w:pageBreakBefore w:val="0"/>
              <w:widowControl w:val="0"/>
              <w:kinsoku/>
              <w:wordWrap/>
              <w:overflowPunct/>
              <w:topLinePunct w:val="0"/>
              <w:autoSpaceDE/>
              <w:autoSpaceDN/>
              <w:bidi w:val="0"/>
              <w:adjustRightInd/>
              <w:snapToGrid/>
              <w:spacing w:before="112" w:line="200" w:lineRule="exact"/>
              <w:ind w:left="155"/>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100≤Y&lt;2000</w:t>
            </w:r>
          </w:p>
        </w:tc>
        <w:tc>
          <w:tcPr>
            <w:tcW w:w="1123" w:type="dxa"/>
            <w:tcBorders>
              <w:top w:val="single" w:color="000000" w:sz="4" w:space="0"/>
              <w:left w:val="single" w:color="000000" w:sz="4" w:space="0"/>
              <w:bottom w:val="single" w:color="000000" w:sz="4" w:space="0"/>
              <w:right w:val="double" w:color="000000" w:sz="4" w:space="0"/>
            </w:tcBorders>
            <w:vAlign w:val="center"/>
          </w:tcPr>
          <w:p w14:paraId="380BB7AC">
            <w:pPr>
              <w:keepNext w:val="0"/>
              <w:keepLines w:val="0"/>
              <w:pageBreakBefore w:val="0"/>
              <w:widowControl w:val="0"/>
              <w:kinsoku/>
              <w:wordWrap/>
              <w:overflowPunct/>
              <w:topLinePunct w:val="0"/>
              <w:autoSpaceDE/>
              <w:autoSpaceDN/>
              <w:bidi w:val="0"/>
              <w:adjustRightInd/>
              <w:snapToGrid/>
              <w:spacing w:before="147" w:line="200" w:lineRule="exact"/>
              <w:ind w:left="14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Y</w:t>
            </w:r>
            <w:r>
              <w:rPr>
                <w:rFonts w:hint="eastAsia" w:ascii="宋体" w:hAnsi="宋体" w:eastAsia="宋体" w:cs="宋体"/>
                <w:color w:val="auto"/>
                <w:spacing w:val="-1"/>
                <w:sz w:val="21"/>
                <w:szCs w:val="21"/>
                <w:highlight w:val="none"/>
              </w:rPr>
              <w:t>&lt;</w:t>
            </w:r>
            <w:r>
              <w:rPr>
                <w:rFonts w:hint="eastAsia" w:ascii="宋体" w:hAnsi="宋体" w:eastAsia="宋体" w:cs="宋体"/>
                <w:color w:val="auto"/>
                <w:sz w:val="21"/>
                <w:szCs w:val="21"/>
                <w:highlight w:val="none"/>
              </w:rPr>
              <w:t>100</w:t>
            </w:r>
          </w:p>
        </w:tc>
      </w:tr>
      <w:tr w14:paraId="57C697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 w:hRule="atLeast"/>
          <w:jc w:val="center"/>
        </w:trPr>
        <w:tc>
          <w:tcPr>
            <w:tcW w:w="1724" w:type="dxa"/>
            <w:vMerge w:val="restart"/>
            <w:tcBorders>
              <w:top w:val="single" w:color="000000" w:sz="4" w:space="0"/>
              <w:left w:val="double" w:color="000000" w:sz="4" w:space="0"/>
              <w:bottom w:val="single" w:color="000000" w:sz="4" w:space="0"/>
              <w:right w:val="single" w:color="000000" w:sz="4" w:space="0"/>
            </w:tcBorders>
            <w:vAlign w:val="top"/>
          </w:tcPr>
          <w:p w14:paraId="7EBCC028">
            <w:pPr>
              <w:keepNext w:val="0"/>
              <w:keepLines w:val="0"/>
              <w:pageBreakBefore w:val="0"/>
              <w:widowControl w:val="0"/>
              <w:kinsoku/>
              <w:wordWrap/>
              <w:overflowPunct/>
              <w:topLinePunct w:val="0"/>
              <w:autoSpaceDE/>
              <w:autoSpaceDN/>
              <w:bidi w:val="0"/>
              <w:adjustRightInd/>
              <w:snapToGrid/>
              <w:spacing w:before="160" w:line="200" w:lineRule="exact"/>
              <w:ind w:left="15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信</w:t>
            </w:r>
            <w:r>
              <w:rPr>
                <w:rFonts w:hint="eastAsia" w:ascii="宋体" w:hAnsi="宋体" w:eastAsia="宋体" w:cs="宋体"/>
                <w:color w:val="auto"/>
                <w:spacing w:val="-3"/>
                <w:sz w:val="21"/>
                <w:szCs w:val="21"/>
                <w:highlight w:val="none"/>
              </w:rPr>
              <w:t>息</w:t>
            </w:r>
            <w:r>
              <w:rPr>
                <w:rFonts w:hint="eastAsia" w:ascii="宋体" w:hAnsi="宋体" w:eastAsia="宋体" w:cs="宋体"/>
                <w:color w:val="auto"/>
                <w:spacing w:val="-2"/>
                <w:sz w:val="21"/>
                <w:szCs w:val="21"/>
                <w:highlight w:val="none"/>
              </w:rPr>
              <w:t>传输</w:t>
            </w:r>
            <w:r>
              <w:rPr>
                <w:rFonts w:hint="eastAsia" w:ascii="宋体" w:hAnsi="宋体" w:eastAsia="宋体" w:cs="宋体"/>
                <w:color w:val="auto"/>
                <w:sz w:val="21"/>
                <w:szCs w:val="21"/>
                <w:highlight w:val="none"/>
              </w:rPr>
              <w:t>业</w:t>
            </w:r>
          </w:p>
        </w:tc>
        <w:tc>
          <w:tcPr>
            <w:tcW w:w="1846" w:type="dxa"/>
            <w:tcBorders>
              <w:top w:val="single" w:color="000000" w:sz="4" w:space="0"/>
              <w:left w:val="single" w:color="000000" w:sz="4" w:space="0"/>
              <w:bottom w:val="single" w:color="000000" w:sz="4" w:space="0"/>
              <w:right w:val="single" w:color="000000" w:sz="4" w:space="0"/>
            </w:tcBorders>
            <w:vAlign w:val="center"/>
          </w:tcPr>
          <w:p w14:paraId="14914211">
            <w:pPr>
              <w:keepNext w:val="0"/>
              <w:keepLines w:val="0"/>
              <w:pageBreakBefore w:val="0"/>
              <w:widowControl w:val="0"/>
              <w:kinsoku/>
              <w:wordWrap/>
              <w:overflowPunct/>
              <w:topLinePunct w:val="0"/>
              <w:autoSpaceDE/>
              <w:autoSpaceDN/>
              <w:bidi w:val="0"/>
              <w:adjustRightInd/>
              <w:snapToGrid/>
              <w:spacing w:before="115" w:line="200" w:lineRule="exact"/>
              <w:ind w:left="143"/>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7"/>
                <w:sz w:val="21"/>
                <w:szCs w:val="21"/>
                <w:highlight w:val="none"/>
              </w:rPr>
              <w:t>从</w:t>
            </w:r>
            <w:r>
              <w:rPr>
                <w:rFonts w:hint="eastAsia" w:ascii="宋体" w:hAnsi="宋体" w:eastAsia="宋体" w:cs="宋体"/>
                <w:color w:val="auto"/>
                <w:spacing w:val="-14"/>
                <w:sz w:val="21"/>
                <w:szCs w:val="21"/>
                <w:highlight w:val="none"/>
              </w:rPr>
              <w:t>业人员 (X)</w:t>
            </w:r>
          </w:p>
        </w:tc>
        <w:tc>
          <w:tcPr>
            <w:tcW w:w="1280" w:type="dxa"/>
            <w:tcBorders>
              <w:top w:val="single" w:color="000000" w:sz="4" w:space="0"/>
              <w:left w:val="single" w:color="000000" w:sz="4" w:space="0"/>
              <w:bottom w:val="single" w:color="000000" w:sz="4" w:space="0"/>
              <w:right w:val="single" w:color="000000" w:sz="4" w:space="0"/>
            </w:tcBorders>
            <w:vAlign w:val="center"/>
          </w:tcPr>
          <w:p w14:paraId="3168A34E">
            <w:pPr>
              <w:keepNext w:val="0"/>
              <w:keepLines w:val="0"/>
              <w:pageBreakBefore w:val="0"/>
              <w:widowControl w:val="0"/>
              <w:kinsoku/>
              <w:wordWrap/>
              <w:overflowPunct/>
              <w:topLinePunct w:val="0"/>
              <w:autoSpaceDE/>
              <w:autoSpaceDN/>
              <w:bidi w:val="0"/>
              <w:adjustRightInd/>
              <w:snapToGrid/>
              <w:spacing w:before="115" w:line="200" w:lineRule="exact"/>
              <w:ind w:left="151"/>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人</w:t>
            </w:r>
          </w:p>
        </w:tc>
        <w:tc>
          <w:tcPr>
            <w:tcW w:w="1849" w:type="dxa"/>
            <w:tcBorders>
              <w:top w:val="single" w:color="000000" w:sz="4" w:space="0"/>
              <w:left w:val="single" w:color="000000" w:sz="4" w:space="0"/>
              <w:bottom w:val="single" w:color="000000" w:sz="4" w:space="0"/>
              <w:right w:val="single" w:color="000000" w:sz="4" w:space="0"/>
            </w:tcBorders>
            <w:vAlign w:val="center"/>
          </w:tcPr>
          <w:p w14:paraId="6EA4F742">
            <w:pPr>
              <w:keepNext w:val="0"/>
              <w:keepLines w:val="0"/>
              <w:pageBreakBefore w:val="0"/>
              <w:widowControl w:val="0"/>
              <w:kinsoku/>
              <w:wordWrap/>
              <w:overflowPunct/>
              <w:topLinePunct w:val="0"/>
              <w:autoSpaceDE/>
              <w:autoSpaceDN/>
              <w:bidi w:val="0"/>
              <w:adjustRightInd/>
              <w:snapToGrid/>
              <w:spacing w:before="115" w:line="200" w:lineRule="exact"/>
              <w:ind w:left="157"/>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100≤X&lt;2000</w:t>
            </w:r>
          </w:p>
        </w:tc>
        <w:tc>
          <w:tcPr>
            <w:tcW w:w="1740" w:type="dxa"/>
            <w:tcBorders>
              <w:top w:val="single" w:color="000000" w:sz="4" w:space="0"/>
              <w:left w:val="single" w:color="000000" w:sz="4" w:space="0"/>
              <w:bottom w:val="single" w:color="000000" w:sz="4" w:space="0"/>
              <w:right w:val="single" w:color="000000" w:sz="4" w:space="0"/>
            </w:tcBorders>
            <w:vAlign w:val="center"/>
          </w:tcPr>
          <w:p w14:paraId="3846C49A">
            <w:pPr>
              <w:keepNext w:val="0"/>
              <w:keepLines w:val="0"/>
              <w:pageBreakBefore w:val="0"/>
              <w:widowControl w:val="0"/>
              <w:kinsoku/>
              <w:wordWrap/>
              <w:overflowPunct/>
              <w:topLinePunct w:val="0"/>
              <w:autoSpaceDE/>
              <w:autoSpaceDN/>
              <w:bidi w:val="0"/>
              <w:adjustRightInd/>
              <w:snapToGrid/>
              <w:spacing w:before="115" w:line="200" w:lineRule="exact"/>
              <w:ind w:left="155"/>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10</w:t>
            </w:r>
            <w:r>
              <w:rPr>
                <w:rFonts w:hint="eastAsia" w:ascii="宋体" w:hAnsi="宋体" w:eastAsia="宋体" w:cs="宋体"/>
                <w:color w:val="auto"/>
                <w:spacing w:val="-2"/>
                <w:sz w:val="21"/>
                <w:szCs w:val="21"/>
                <w:highlight w:val="none"/>
              </w:rPr>
              <w:t>≤X&lt;100</w:t>
            </w:r>
          </w:p>
        </w:tc>
        <w:tc>
          <w:tcPr>
            <w:tcW w:w="1123" w:type="dxa"/>
            <w:tcBorders>
              <w:top w:val="single" w:color="000000" w:sz="4" w:space="0"/>
              <w:left w:val="single" w:color="000000" w:sz="4" w:space="0"/>
              <w:bottom w:val="single" w:color="000000" w:sz="4" w:space="0"/>
              <w:right w:val="double" w:color="000000" w:sz="4" w:space="0"/>
            </w:tcBorders>
            <w:vAlign w:val="center"/>
          </w:tcPr>
          <w:p w14:paraId="315EFDF7">
            <w:pPr>
              <w:keepNext w:val="0"/>
              <w:keepLines w:val="0"/>
              <w:pageBreakBefore w:val="0"/>
              <w:widowControl w:val="0"/>
              <w:kinsoku/>
              <w:wordWrap/>
              <w:overflowPunct/>
              <w:topLinePunct w:val="0"/>
              <w:autoSpaceDE/>
              <w:autoSpaceDN/>
              <w:bidi w:val="0"/>
              <w:adjustRightInd/>
              <w:snapToGrid/>
              <w:spacing w:before="150" w:line="200" w:lineRule="exact"/>
              <w:ind w:left="14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X</w:t>
            </w:r>
            <w:r>
              <w:rPr>
                <w:rFonts w:hint="eastAsia" w:ascii="宋体" w:hAnsi="宋体" w:eastAsia="宋体" w:cs="宋体"/>
                <w:color w:val="auto"/>
                <w:spacing w:val="-1"/>
                <w:sz w:val="21"/>
                <w:szCs w:val="21"/>
                <w:highlight w:val="none"/>
              </w:rPr>
              <w:t>&lt;1</w:t>
            </w:r>
            <w:r>
              <w:rPr>
                <w:rFonts w:hint="eastAsia" w:ascii="宋体" w:hAnsi="宋体" w:eastAsia="宋体" w:cs="宋体"/>
                <w:color w:val="auto"/>
                <w:sz w:val="21"/>
                <w:szCs w:val="21"/>
                <w:highlight w:val="none"/>
              </w:rPr>
              <w:t>0</w:t>
            </w:r>
          </w:p>
        </w:tc>
      </w:tr>
      <w:tr w14:paraId="136F78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 w:hRule="atLeast"/>
          <w:jc w:val="center"/>
        </w:trPr>
        <w:tc>
          <w:tcPr>
            <w:tcW w:w="1724" w:type="dxa"/>
            <w:vMerge w:val="continue"/>
            <w:tcBorders>
              <w:top w:val="single" w:color="000000" w:sz="4" w:space="0"/>
              <w:left w:val="double" w:color="000000" w:sz="4" w:space="0"/>
              <w:bottom w:val="single" w:color="000000" w:sz="4" w:space="0"/>
              <w:right w:val="single" w:color="000000" w:sz="4" w:space="0"/>
            </w:tcBorders>
            <w:vAlign w:val="top"/>
          </w:tcPr>
          <w:p w14:paraId="544A55CD">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eastAsia" w:ascii="宋体" w:hAnsi="宋体" w:eastAsia="宋体" w:cs="宋体"/>
                <w:color w:val="auto"/>
                <w:sz w:val="21"/>
                <w:szCs w:val="21"/>
                <w:highlight w:val="none"/>
              </w:rPr>
            </w:pPr>
          </w:p>
        </w:tc>
        <w:tc>
          <w:tcPr>
            <w:tcW w:w="1846" w:type="dxa"/>
            <w:tcBorders>
              <w:top w:val="single" w:color="000000" w:sz="4" w:space="0"/>
              <w:left w:val="single" w:color="000000" w:sz="4" w:space="0"/>
              <w:bottom w:val="single" w:color="000000" w:sz="4" w:space="0"/>
              <w:right w:val="single" w:color="000000" w:sz="4" w:space="0"/>
            </w:tcBorders>
            <w:vAlign w:val="center"/>
          </w:tcPr>
          <w:p w14:paraId="5C5DAA39">
            <w:pPr>
              <w:keepNext w:val="0"/>
              <w:keepLines w:val="0"/>
              <w:pageBreakBefore w:val="0"/>
              <w:widowControl w:val="0"/>
              <w:kinsoku/>
              <w:wordWrap/>
              <w:overflowPunct/>
              <w:topLinePunct w:val="0"/>
              <w:autoSpaceDE/>
              <w:autoSpaceDN/>
              <w:bidi w:val="0"/>
              <w:adjustRightInd/>
              <w:snapToGrid/>
              <w:spacing w:before="113" w:line="200" w:lineRule="exact"/>
              <w:ind w:left="149"/>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营</w:t>
            </w:r>
            <w:r>
              <w:rPr>
                <w:rFonts w:hint="eastAsia" w:ascii="宋体" w:hAnsi="宋体" w:eastAsia="宋体" w:cs="宋体"/>
                <w:color w:val="auto"/>
                <w:spacing w:val="-3"/>
                <w:sz w:val="21"/>
                <w:szCs w:val="21"/>
                <w:highlight w:val="none"/>
              </w:rPr>
              <w:t>业</w:t>
            </w:r>
            <w:r>
              <w:rPr>
                <w:rFonts w:hint="eastAsia" w:ascii="宋体" w:hAnsi="宋体" w:eastAsia="宋体" w:cs="宋体"/>
                <w:color w:val="auto"/>
                <w:spacing w:val="-2"/>
                <w:sz w:val="21"/>
                <w:szCs w:val="21"/>
                <w:highlight w:val="none"/>
              </w:rPr>
              <w:t>收入(Y)</w:t>
            </w:r>
          </w:p>
        </w:tc>
        <w:tc>
          <w:tcPr>
            <w:tcW w:w="1280" w:type="dxa"/>
            <w:tcBorders>
              <w:top w:val="single" w:color="000000" w:sz="4" w:space="0"/>
              <w:left w:val="single" w:color="000000" w:sz="4" w:space="0"/>
              <w:bottom w:val="single" w:color="000000" w:sz="4" w:space="0"/>
              <w:right w:val="single" w:color="000000" w:sz="4" w:space="0"/>
            </w:tcBorders>
            <w:vAlign w:val="center"/>
          </w:tcPr>
          <w:p w14:paraId="71D01370">
            <w:pPr>
              <w:keepNext w:val="0"/>
              <w:keepLines w:val="0"/>
              <w:pageBreakBefore w:val="0"/>
              <w:widowControl w:val="0"/>
              <w:kinsoku/>
              <w:wordWrap/>
              <w:overflowPunct/>
              <w:topLinePunct w:val="0"/>
              <w:autoSpaceDE/>
              <w:autoSpaceDN/>
              <w:bidi w:val="0"/>
              <w:adjustRightInd/>
              <w:snapToGrid/>
              <w:spacing w:before="112" w:line="200" w:lineRule="exact"/>
              <w:ind w:left="149"/>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万</w:t>
            </w:r>
            <w:r>
              <w:rPr>
                <w:rFonts w:hint="eastAsia" w:ascii="宋体" w:hAnsi="宋体" w:eastAsia="宋体" w:cs="宋体"/>
                <w:color w:val="auto"/>
                <w:spacing w:val="-3"/>
                <w:sz w:val="21"/>
                <w:szCs w:val="21"/>
                <w:highlight w:val="none"/>
              </w:rPr>
              <w:t>元</w:t>
            </w:r>
          </w:p>
        </w:tc>
        <w:tc>
          <w:tcPr>
            <w:tcW w:w="1849" w:type="dxa"/>
            <w:tcBorders>
              <w:top w:val="single" w:color="000000" w:sz="4" w:space="0"/>
              <w:left w:val="single" w:color="000000" w:sz="4" w:space="0"/>
              <w:bottom w:val="single" w:color="000000" w:sz="4" w:space="0"/>
              <w:right w:val="single" w:color="000000" w:sz="4" w:space="0"/>
            </w:tcBorders>
            <w:vAlign w:val="center"/>
          </w:tcPr>
          <w:p w14:paraId="03554766">
            <w:pPr>
              <w:keepNext w:val="0"/>
              <w:keepLines w:val="0"/>
              <w:pageBreakBefore w:val="0"/>
              <w:widowControl w:val="0"/>
              <w:kinsoku/>
              <w:wordWrap/>
              <w:overflowPunct/>
              <w:topLinePunct w:val="0"/>
              <w:autoSpaceDE/>
              <w:autoSpaceDN/>
              <w:bidi w:val="0"/>
              <w:adjustRightInd/>
              <w:snapToGrid/>
              <w:spacing w:before="113" w:line="200" w:lineRule="exact"/>
              <w:ind w:left="157"/>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1000≤</w:t>
            </w:r>
            <w:r>
              <w:rPr>
                <w:rFonts w:hint="eastAsia" w:ascii="宋体" w:hAnsi="宋体" w:eastAsia="宋体" w:cs="宋体"/>
                <w:color w:val="auto"/>
                <w:spacing w:val="-1"/>
                <w:sz w:val="21"/>
                <w:szCs w:val="21"/>
                <w:highlight w:val="none"/>
              </w:rPr>
              <w:t>Y</w:t>
            </w:r>
            <w:r>
              <w:rPr>
                <w:rFonts w:hint="eastAsia" w:ascii="宋体" w:hAnsi="宋体" w:eastAsia="宋体" w:cs="宋体"/>
                <w:color w:val="auto"/>
                <w:spacing w:val="-2"/>
                <w:sz w:val="21"/>
                <w:szCs w:val="21"/>
                <w:highlight w:val="none"/>
              </w:rPr>
              <w:t>&lt;</w:t>
            </w:r>
            <w:r>
              <w:rPr>
                <w:rFonts w:hint="eastAsia" w:ascii="宋体" w:hAnsi="宋体" w:eastAsia="宋体" w:cs="宋体"/>
                <w:color w:val="auto"/>
                <w:spacing w:val="-1"/>
                <w:sz w:val="21"/>
                <w:szCs w:val="21"/>
                <w:highlight w:val="none"/>
              </w:rPr>
              <w:t>100000</w:t>
            </w:r>
          </w:p>
        </w:tc>
        <w:tc>
          <w:tcPr>
            <w:tcW w:w="1740" w:type="dxa"/>
            <w:tcBorders>
              <w:top w:val="single" w:color="000000" w:sz="4" w:space="0"/>
              <w:left w:val="single" w:color="000000" w:sz="4" w:space="0"/>
              <w:bottom w:val="single" w:color="000000" w:sz="4" w:space="0"/>
              <w:right w:val="single" w:color="000000" w:sz="4" w:space="0"/>
            </w:tcBorders>
            <w:vAlign w:val="center"/>
          </w:tcPr>
          <w:p w14:paraId="7FEF0F2D">
            <w:pPr>
              <w:keepNext w:val="0"/>
              <w:keepLines w:val="0"/>
              <w:pageBreakBefore w:val="0"/>
              <w:widowControl w:val="0"/>
              <w:kinsoku/>
              <w:wordWrap/>
              <w:overflowPunct/>
              <w:topLinePunct w:val="0"/>
              <w:autoSpaceDE/>
              <w:autoSpaceDN/>
              <w:bidi w:val="0"/>
              <w:adjustRightInd/>
              <w:snapToGrid/>
              <w:spacing w:before="113" w:line="200" w:lineRule="exact"/>
              <w:ind w:left="155"/>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100≤Y&lt;1000</w:t>
            </w:r>
          </w:p>
        </w:tc>
        <w:tc>
          <w:tcPr>
            <w:tcW w:w="1123" w:type="dxa"/>
            <w:tcBorders>
              <w:top w:val="single" w:color="000000" w:sz="4" w:space="0"/>
              <w:left w:val="single" w:color="000000" w:sz="4" w:space="0"/>
              <w:bottom w:val="single" w:color="000000" w:sz="4" w:space="0"/>
              <w:right w:val="double" w:color="000000" w:sz="4" w:space="0"/>
            </w:tcBorders>
            <w:vAlign w:val="center"/>
          </w:tcPr>
          <w:p w14:paraId="4D40F13C">
            <w:pPr>
              <w:keepNext w:val="0"/>
              <w:keepLines w:val="0"/>
              <w:pageBreakBefore w:val="0"/>
              <w:widowControl w:val="0"/>
              <w:kinsoku/>
              <w:wordWrap/>
              <w:overflowPunct/>
              <w:topLinePunct w:val="0"/>
              <w:autoSpaceDE/>
              <w:autoSpaceDN/>
              <w:bidi w:val="0"/>
              <w:adjustRightInd/>
              <w:snapToGrid/>
              <w:spacing w:before="148" w:line="200" w:lineRule="exact"/>
              <w:ind w:left="14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Y</w:t>
            </w:r>
            <w:r>
              <w:rPr>
                <w:rFonts w:hint="eastAsia" w:ascii="宋体" w:hAnsi="宋体" w:eastAsia="宋体" w:cs="宋体"/>
                <w:color w:val="auto"/>
                <w:spacing w:val="-1"/>
                <w:sz w:val="21"/>
                <w:szCs w:val="21"/>
                <w:highlight w:val="none"/>
              </w:rPr>
              <w:t>&lt;</w:t>
            </w:r>
            <w:r>
              <w:rPr>
                <w:rFonts w:hint="eastAsia" w:ascii="宋体" w:hAnsi="宋体" w:eastAsia="宋体" w:cs="宋体"/>
                <w:color w:val="auto"/>
                <w:sz w:val="21"/>
                <w:szCs w:val="21"/>
                <w:highlight w:val="none"/>
              </w:rPr>
              <w:t>100</w:t>
            </w:r>
          </w:p>
        </w:tc>
      </w:tr>
      <w:tr w14:paraId="4CC9A9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 w:hRule="atLeast"/>
          <w:jc w:val="center"/>
        </w:trPr>
        <w:tc>
          <w:tcPr>
            <w:tcW w:w="1724" w:type="dxa"/>
            <w:vMerge w:val="restart"/>
            <w:tcBorders>
              <w:top w:val="single" w:color="000000" w:sz="4" w:space="0"/>
              <w:left w:val="double" w:color="000000" w:sz="4" w:space="0"/>
              <w:bottom w:val="single" w:color="000000" w:sz="4" w:space="0"/>
              <w:right w:val="single" w:color="000000" w:sz="4" w:space="0"/>
            </w:tcBorders>
            <w:vAlign w:val="top"/>
          </w:tcPr>
          <w:p w14:paraId="2D981B2F">
            <w:pPr>
              <w:keepNext w:val="0"/>
              <w:keepLines w:val="0"/>
              <w:pageBreakBefore w:val="0"/>
              <w:widowControl w:val="0"/>
              <w:kinsoku/>
              <w:wordWrap/>
              <w:overflowPunct/>
              <w:topLinePunct w:val="0"/>
              <w:autoSpaceDE/>
              <w:autoSpaceDN/>
              <w:bidi w:val="0"/>
              <w:adjustRightInd/>
              <w:snapToGrid/>
              <w:spacing w:before="43" w:line="200" w:lineRule="exact"/>
              <w:ind w:left="151"/>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软件</w:t>
            </w:r>
            <w:r>
              <w:rPr>
                <w:rFonts w:hint="eastAsia" w:ascii="宋体" w:hAnsi="宋体" w:eastAsia="宋体" w:cs="宋体"/>
                <w:color w:val="auto"/>
                <w:spacing w:val="-2"/>
                <w:sz w:val="21"/>
                <w:szCs w:val="21"/>
                <w:highlight w:val="none"/>
              </w:rPr>
              <w:t>和信</w:t>
            </w:r>
            <w:r>
              <w:rPr>
                <w:rFonts w:hint="eastAsia" w:ascii="宋体" w:hAnsi="宋体" w:eastAsia="宋体" w:cs="宋体"/>
                <w:color w:val="auto"/>
                <w:spacing w:val="-7"/>
                <w:sz w:val="21"/>
                <w:szCs w:val="21"/>
                <w:highlight w:val="none"/>
              </w:rPr>
              <w:t>息</w:t>
            </w:r>
            <w:r>
              <w:rPr>
                <w:rFonts w:hint="eastAsia" w:ascii="宋体" w:hAnsi="宋体" w:eastAsia="宋体" w:cs="宋体"/>
                <w:color w:val="auto"/>
                <w:spacing w:val="-5"/>
                <w:sz w:val="21"/>
                <w:szCs w:val="21"/>
                <w:highlight w:val="none"/>
              </w:rPr>
              <w:t>技术服务</w:t>
            </w:r>
            <w:r>
              <w:rPr>
                <w:rFonts w:hint="eastAsia" w:ascii="宋体" w:hAnsi="宋体" w:eastAsia="宋体" w:cs="宋体"/>
                <w:color w:val="auto"/>
                <w:spacing w:val="-4"/>
                <w:sz w:val="21"/>
                <w:szCs w:val="21"/>
                <w:highlight w:val="none"/>
              </w:rPr>
              <w:t>业</w:t>
            </w:r>
          </w:p>
        </w:tc>
        <w:tc>
          <w:tcPr>
            <w:tcW w:w="1846" w:type="dxa"/>
            <w:tcBorders>
              <w:top w:val="single" w:color="000000" w:sz="4" w:space="0"/>
              <w:left w:val="single" w:color="000000" w:sz="4" w:space="0"/>
              <w:bottom w:val="single" w:color="000000" w:sz="4" w:space="0"/>
              <w:right w:val="single" w:color="000000" w:sz="4" w:space="0"/>
            </w:tcBorders>
            <w:vAlign w:val="center"/>
          </w:tcPr>
          <w:p w14:paraId="17D02B9D">
            <w:pPr>
              <w:keepNext w:val="0"/>
              <w:keepLines w:val="0"/>
              <w:pageBreakBefore w:val="0"/>
              <w:widowControl w:val="0"/>
              <w:kinsoku/>
              <w:wordWrap/>
              <w:overflowPunct/>
              <w:topLinePunct w:val="0"/>
              <w:autoSpaceDE/>
              <w:autoSpaceDN/>
              <w:bidi w:val="0"/>
              <w:adjustRightInd/>
              <w:snapToGrid/>
              <w:spacing w:before="115" w:line="200" w:lineRule="exact"/>
              <w:ind w:left="143"/>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7"/>
                <w:sz w:val="21"/>
                <w:szCs w:val="21"/>
                <w:highlight w:val="none"/>
              </w:rPr>
              <w:t>从</w:t>
            </w:r>
            <w:r>
              <w:rPr>
                <w:rFonts w:hint="eastAsia" w:ascii="宋体" w:hAnsi="宋体" w:eastAsia="宋体" w:cs="宋体"/>
                <w:color w:val="auto"/>
                <w:spacing w:val="-14"/>
                <w:sz w:val="21"/>
                <w:szCs w:val="21"/>
                <w:highlight w:val="none"/>
              </w:rPr>
              <w:t>业人员 (X)</w:t>
            </w:r>
          </w:p>
        </w:tc>
        <w:tc>
          <w:tcPr>
            <w:tcW w:w="1280" w:type="dxa"/>
            <w:tcBorders>
              <w:top w:val="single" w:color="000000" w:sz="4" w:space="0"/>
              <w:left w:val="single" w:color="000000" w:sz="4" w:space="0"/>
              <w:bottom w:val="single" w:color="000000" w:sz="4" w:space="0"/>
              <w:right w:val="single" w:color="000000" w:sz="4" w:space="0"/>
            </w:tcBorders>
            <w:vAlign w:val="center"/>
          </w:tcPr>
          <w:p w14:paraId="74815058">
            <w:pPr>
              <w:keepNext w:val="0"/>
              <w:keepLines w:val="0"/>
              <w:pageBreakBefore w:val="0"/>
              <w:widowControl w:val="0"/>
              <w:kinsoku/>
              <w:wordWrap/>
              <w:overflowPunct/>
              <w:topLinePunct w:val="0"/>
              <w:autoSpaceDE/>
              <w:autoSpaceDN/>
              <w:bidi w:val="0"/>
              <w:adjustRightInd/>
              <w:snapToGrid/>
              <w:spacing w:before="115" w:line="200" w:lineRule="exact"/>
              <w:ind w:left="151"/>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人</w:t>
            </w:r>
          </w:p>
        </w:tc>
        <w:tc>
          <w:tcPr>
            <w:tcW w:w="1849" w:type="dxa"/>
            <w:tcBorders>
              <w:top w:val="single" w:color="000000" w:sz="4" w:space="0"/>
              <w:left w:val="single" w:color="000000" w:sz="4" w:space="0"/>
              <w:bottom w:val="single" w:color="000000" w:sz="4" w:space="0"/>
              <w:right w:val="single" w:color="000000" w:sz="4" w:space="0"/>
            </w:tcBorders>
            <w:vAlign w:val="center"/>
          </w:tcPr>
          <w:p w14:paraId="6E2DC0EE">
            <w:pPr>
              <w:keepNext w:val="0"/>
              <w:keepLines w:val="0"/>
              <w:pageBreakBefore w:val="0"/>
              <w:widowControl w:val="0"/>
              <w:kinsoku/>
              <w:wordWrap/>
              <w:overflowPunct/>
              <w:topLinePunct w:val="0"/>
              <w:autoSpaceDE/>
              <w:autoSpaceDN/>
              <w:bidi w:val="0"/>
              <w:adjustRightInd/>
              <w:snapToGrid/>
              <w:spacing w:before="115" w:line="200" w:lineRule="exact"/>
              <w:ind w:left="157"/>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1</w:t>
            </w:r>
            <w:r>
              <w:rPr>
                <w:rFonts w:hint="eastAsia" w:ascii="宋体" w:hAnsi="宋体" w:eastAsia="宋体" w:cs="宋体"/>
                <w:color w:val="auto"/>
                <w:spacing w:val="-2"/>
                <w:sz w:val="21"/>
                <w:szCs w:val="21"/>
                <w:highlight w:val="none"/>
              </w:rPr>
              <w:t>00≤X&lt;300</w:t>
            </w:r>
          </w:p>
        </w:tc>
        <w:tc>
          <w:tcPr>
            <w:tcW w:w="1740" w:type="dxa"/>
            <w:tcBorders>
              <w:top w:val="single" w:color="000000" w:sz="4" w:space="0"/>
              <w:left w:val="single" w:color="000000" w:sz="4" w:space="0"/>
              <w:bottom w:val="single" w:color="000000" w:sz="4" w:space="0"/>
              <w:right w:val="single" w:color="000000" w:sz="4" w:space="0"/>
            </w:tcBorders>
            <w:vAlign w:val="center"/>
          </w:tcPr>
          <w:p w14:paraId="2645A93E">
            <w:pPr>
              <w:keepNext w:val="0"/>
              <w:keepLines w:val="0"/>
              <w:pageBreakBefore w:val="0"/>
              <w:widowControl w:val="0"/>
              <w:kinsoku/>
              <w:wordWrap/>
              <w:overflowPunct/>
              <w:topLinePunct w:val="0"/>
              <w:autoSpaceDE/>
              <w:autoSpaceDN/>
              <w:bidi w:val="0"/>
              <w:adjustRightInd/>
              <w:snapToGrid/>
              <w:spacing w:before="115" w:line="200" w:lineRule="exact"/>
              <w:ind w:left="155"/>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10</w:t>
            </w:r>
            <w:r>
              <w:rPr>
                <w:rFonts w:hint="eastAsia" w:ascii="宋体" w:hAnsi="宋体" w:eastAsia="宋体" w:cs="宋体"/>
                <w:color w:val="auto"/>
                <w:spacing w:val="-2"/>
                <w:sz w:val="21"/>
                <w:szCs w:val="21"/>
                <w:highlight w:val="none"/>
              </w:rPr>
              <w:t>≤X&lt;100</w:t>
            </w:r>
          </w:p>
        </w:tc>
        <w:tc>
          <w:tcPr>
            <w:tcW w:w="1123" w:type="dxa"/>
            <w:tcBorders>
              <w:top w:val="single" w:color="000000" w:sz="4" w:space="0"/>
              <w:left w:val="single" w:color="000000" w:sz="4" w:space="0"/>
              <w:bottom w:val="single" w:color="000000" w:sz="4" w:space="0"/>
              <w:right w:val="double" w:color="000000" w:sz="4" w:space="0"/>
            </w:tcBorders>
            <w:vAlign w:val="center"/>
          </w:tcPr>
          <w:p w14:paraId="07926599">
            <w:pPr>
              <w:keepNext w:val="0"/>
              <w:keepLines w:val="0"/>
              <w:pageBreakBefore w:val="0"/>
              <w:widowControl w:val="0"/>
              <w:kinsoku/>
              <w:wordWrap/>
              <w:overflowPunct/>
              <w:topLinePunct w:val="0"/>
              <w:autoSpaceDE/>
              <w:autoSpaceDN/>
              <w:bidi w:val="0"/>
              <w:adjustRightInd/>
              <w:snapToGrid/>
              <w:spacing w:before="150" w:line="200" w:lineRule="exact"/>
              <w:ind w:left="14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X</w:t>
            </w:r>
            <w:r>
              <w:rPr>
                <w:rFonts w:hint="eastAsia" w:ascii="宋体" w:hAnsi="宋体" w:eastAsia="宋体" w:cs="宋体"/>
                <w:color w:val="auto"/>
                <w:spacing w:val="-1"/>
                <w:sz w:val="21"/>
                <w:szCs w:val="21"/>
                <w:highlight w:val="none"/>
              </w:rPr>
              <w:t>&lt;1</w:t>
            </w:r>
            <w:r>
              <w:rPr>
                <w:rFonts w:hint="eastAsia" w:ascii="宋体" w:hAnsi="宋体" w:eastAsia="宋体" w:cs="宋体"/>
                <w:color w:val="auto"/>
                <w:sz w:val="21"/>
                <w:szCs w:val="21"/>
                <w:highlight w:val="none"/>
              </w:rPr>
              <w:t>0</w:t>
            </w:r>
          </w:p>
        </w:tc>
      </w:tr>
      <w:tr w14:paraId="3D63F5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 w:hRule="atLeast"/>
          <w:jc w:val="center"/>
        </w:trPr>
        <w:tc>
          <w:tcPr>
            <w:tcW w:w="1724" w:type="dxa"/>
            <w:vMerge w:val="continue"/>
            <w:tcBorders>
              <w:top w:val="single" w:color="000000" w:sz="4" w:space="0"/>
              <w:left w:val="double" w:color="000000" w:sz="4" w:space="0"/>
              <w:bottom w:val="single" w:color="000000" w:sz="4" w:space="0"/>
              <w:right w:val="single" w:color="000000" w:sz="4" w:space="0"/>
            </w:tcBorders>
            <w:vAlign w:val="top"/>
          </w:tcPr>
          <w:p w14:paraId="437403B6">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eastAsia" w:ascii="宋体" w:hAnsi="宋体" w:eastAsia="宋体" w:cs="宋体"/>
                <w:color w:val="auto"/>
                <w:sz w:val="21"/>
                <w:szCs w:val="21"/>
                <w:highlight w:val="none"/>
              </w:rPr>
            </w:pPr>
          </w:p>
        </w:tc>
        <w:tc>
          <w:tcPr>
            <w:tcW w:w="1846" w:type="dxa"/>
            <w:tcBorders>
              <w:top w:val="single" w:color="000000" w:sz="4" w:space="0"/>
              <w:left w:val="single" w:color="000000" w:sz="4" w:space="0"/>
              <w:bottom w:val="single" w:color="000000" w:sz="4" w:space="0"/>
              <w:right w:val="single" w:color="000000" w:sz="4" w:space="0"/>
            </w:tcBorders>
            <w:vAlign w:val="center"/>
          </w:tcPr>
          <w:p w14:paraId="4D0F0F65">
            <w:pPr>
              <w:keepNext w:val="0"/>
              <w:keepLines w:val="0"/>
              <w:pageBreakBefore w:val="0"/>
              <w:widowControl w:val="0"/>
              <w:kinsoku/>
              <w:wordWrap/>
              <w:overflowPunct/>
              <w:topLinePunct w:val="0"/>
              <w:autoSpaceDE/>
              <w:autoSpaceDN/>
              <w:bidi w:val="0"/>
              <w:adjustRightInd/>
              <w:snapToGrid/>
              <w:spacing w:before="115" w:line="200" w:lineRule="exact"/>
              <w:ind w:left="149"/>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营</w:t>
            </w:r>
            <w:r>
              <w:rPr>
                <w:rFonts w:hint="eastAsia" w:ascii="宋体" w:hAnsi="宋体" w:eastAsia="宋体" w:cs="宋体"/>
                <w:color w:val="auto"/>
                <w:spacing w:val="-3"/>
                <w:sz w:val="21"/>
                <w:szCs w:val="21"/>
                <w:highlight w:val="none"/>
              </w:rPr>
              <w:t>业</w:t>
            </w:r>
            <w:r>
              <w:rPr>
                <w:rFonts w:hint="eastAsia" w:ascii="宋体" w:hAnsi="宋体" w:eastAsia="宋体" w:cs="宋体"/>
                <w:color w:val="auto"/>
                <w:spacing w:val="-2"/>
                <w:sz w:val="21"/>
                <w:szCs w:val="21"/>
                <w:highlight w:val="none"/>
              </w:rPr>
              <w:t>收入(Y)</w:t>
            </w:r>
          </w:p>
        </w:tc>
        <w:tc>
          <w:tcPr>
            <w:tcW w:w="1280" w:type="dxa"/>
            <w:tcBorders>
              <w:top w:val="single" w:color="000000" w:sz="4" w:space="0"/>
              <w:left w:val="single" w:color="000000" w:sz="4" w:space="0"/>
              <w:bottom w:val="single" w:color="000000" w:sz="4" w:space="0"/>
              <w:right w:val="single" w:color="000000" w:sz="4" w:space="0"/>
            </w:tcBorders>
            <w:vAlign w:val="center"/>
          </w:tcPr>
          <w:p w14:paraId="3F2E4C45">
            <w:pPr>
              <w:keepNext w:val="0"/>
              <w:keepLines w:val="0"/>
              <w:pageBreakBefore w:val="0"/>
              <w:widowControl w:val="0"/>
              <w:kinsoku/>
              <w:wordWrap/>
              <w:overflowPunct/>
              <w:topLinePunct w:val="0"/>
              <w:autoSpaceDE/>
              <w:autoSpaceDN/>
              <w:bidi w:val="0"/>
              <w:adjustRightInd/>
              <w:snapToGrid/>
              <w:spacing w:before="115" w:line="200" w:lineRule="exact"/>
              <w:ind w:left="149"/>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万</w:t>
            </w:r>
            <w:r>
              <w:rPr>
                <w:rFonts w:hint="eastAsia" w:ascii="宋体" w:hAnsi="宋体" w:eastAsia="宋体" w:cs="宋体"/>
                <w:color w:val="auto"/>
                <w:spacing w:val="-3"/>
                <w:sz w:val="21"/>
                <w:szCs w:val="21"/>
                <w:highlight w:val="none"/>
              </w:rPr>
              <w:t>元</w:t>
            </w:r>
          </w:p>
        </w:tc>
        <w:tc>
          <w:tcPr>
            <w:tcW w:w="1849" w:type="dxa"/>
            <w:tcBorders>
              <w:top w:val="single" w:color="000000" w:sz="4" w:space="0"/>
              <w:left w:val="single" w:color="000000" w:sz="4" w:space="0"/>
              <w:bottom w:val="single" w:color="000000" w:sz="4" w:space="0"/>
              <w:right w:val="single" w:color="000000" w:sz="4" w:space="0"/>
            </w:tcBorders>
            <w:vAlign w:val="center"/>
          </w:tcPr>
          <w:p w14:paraId="3EB3B597">
            <w:pPr>
              <w:keepNext w:val="0"/>
              <w:keepLines w:val="0"/>
              <w:pageBreakBefore w:val="0"/>
              <w:widowControl w:val="0"/>
              <w:kinsoku/>
              <w:wordWrap/>
              <w:overflowPunct/>
              <w:topLinePunct w:val="0"/>
              <w:autoSpaceDE/>
              <w:autoSpaceDN/>
              <w:bidi w:val="0"/>
              <w:adjustRightInd/>
              <w:snapToGrid/>
              <w:spacing w:before="115" w:line="200" w:lineRule="exact"/>
              <w:ind w:left="157"/>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1000≤</w:t>
            </w:r>
            <w:r>
              <w:rPr>
                <w:rFonts w:hint="eastAsia" w:ascii="宋体" w:hAnsi="宋体" w:eastAsia="宋体" w:cs="宋体"/>
                <w:color w:val="auto"/>
                <w:spacing w:val="-1"/>
                <w:sz w:val="21"/>
                <w:szCs w:val="21"/>
                <w:highlight w:val="none"/>
              </w:rPr>
              <w:t>Y</w:t>
            </w:r>
            <w:r>
              <w:rPr>
                <w:rFonts w:hint="eastAsia" w:ascii="宋体" w:hAnsi="宋体" w:eastAsia="宋体" w:cs="宋体"/>
                <w:color w:val="auto"/>
                <w:spacing w:val="-2"/>
                <w:sz w:val="21"/>
                <w:szCs w:val="21"/>
                <w:highlight w:val="none"/>
              </w:rPr>
              <w:t>&lt;10</w:t>
            </w:r>
            <w:r>
              <w:rPr>
                <w:rFonts w:hint="eastAsia" w:ascii="宋体" w:hAnsi="宋体" w:eastAsia="宋体" w:cs="宋体"/>
                <w:color w:val="auto"/>
                <w:spacing w:val="-1"/>
                <w:sz w:val="21"/>
                <w:szCs w:val="21"/>
                <w:highlight w:val="none"/>
              </w:rPr>
              <w:t>000</w:t>
            </w:r>
          </w:p>
        </w:tc>
        <w:tc>
          <w:tcPr>
            <w:tcW w:w="1740" w:type="dxa"/>
            <w:tcBorders>
              <w:top w:val="single" w:color="000000" w:sz="4" w:space="0"/>
              <w:left w:val="single" w:color="000000" w:sz="4" w:space="0"/>
              <w:bottom w:val="single" w:color="000000" w:sz="4" w:space="0"/>
              <w:right w:val="single" w:color="000000" w:sz="4" w:space="0"/>
            </w:tcBorders>
            <w:vAlign w:val="center"/>
          </w:tcPr>
          <w:p w14:paraId="46F6C1DA">
            <w:pPr>
              <w:keepNext w:val="0"/>
              <w:keepLines w:val="0"/>
              <w:pageBreakBefore w:val="0"/>
              <w:widowControl w:val="0"/>
              <w:kinsoku/>
              <w:wordWrap/>
              <w:overflowPunct/>
              <w:topLinePunct w:val="0"/>
              <w:autoSpaceDE/>
              <w:autoSpaceDN/>
              <w:bidi w:val="0"/>
              <w:adjustRightInd/>
              <w:snapToGrid/>
              <w:spacing w:before="115" w:line="200" w:lineRule="exact"/>
              <w:ind w:left="144"/>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50≤</w:t>
            </w:r>
            <w:r>
              <w:rPr>
                <w:rFonts w:hint="eastAsia" w:ascii="宋体" w:hAnsi="宋体" w:eastAsia="宋体" w:cs="宋体"/>
                <w:color w:val="auto"/>
                <w:sz w:val="21"/>
                <w:szCs w:val="21"/>
                <w:highlight w:val="none"/>
              </w:rPr>
              <w:t>Y</w:t>
            </w:r>
            <w:r>
              <w:rPr>
                <w:rFonts w:hint="eastAsia" w:ascii="宋体" w:hAnsi="宋体" w:eastAsia="宋体" w:cs="宋体"/>
                <w:color w:val="auto"/>
                <w:spacing w:val="-1"/>
                <w:sz w:val="21"/>
                <w:szCs w:val="21"/>
                <w:highlight w:val="none"/>
              </w:rPr>
              <w:t>&lt;1000</w:t>
            </w:r>
          </w:p>
        </w:tc>
        <w:tc>
          <w:tcPr>
            <w:tcW w:w="1123" w:type="dxa"/>
            <w:tcBorders>
              <w:top w:val="single" w:color="000000" w:sz="4" w:space="0"/>
              <w:left w:val="single" w:color="000000" w:sz="4" w:space="0"/>
              <w:bottom w:val="single" w:color="000000" w:sz="4" w:space="0"/>
              <w:right w:val="double" w:color="000000" w:sz="4" w:space="0"/>
            </w:tcBorders>
            <w:vAlign w:val="center"/>
          </w:tcPr>
          <w:p w14:paraId="239361D6">
            <w:pPr>
              <w:keepNext w:val="0"/>
              <w:keepLines w:val="0"/>
              <w:pageBreakBefore w:val="0"/>
              <w:widowControl w:val="0"/>
              <w:kinsoku/>
              <w:wordWrap/>
              <w:overflowPunct/>
              <w:topLinePunct w:val="0"/>
              <w:autoSpaceDE/>
              <w:autoSpaceDN/>
              <w:bidi w:val="0"/>
              <w:adjustRightInd/>
              <w:snapToGrid/>
              <w:spacing w:before="150" w:line="200" w:lineRule="exact"/>
              <w:ind w:left="14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Y</w:t>
            </w:r>
            <w:r>
              <w:rPr>
                <w:rFonts w:hint="eastAsia" w:ascii="宋体" w:hAnsi="宋体" w:eastAsia="宋体" w:cs="宋体"/>
                <w:color w:val="auto"/>
                <w:spacing w:val="-1"/>
                <w:sz w:val="21"/>
                <w:szCs w:val="21"/>
                <w:highlight w:val="none"/>
              </w:rPr>
              <w:t>&lt;5</w:t>
            </w:r>
            <w:r>
              <w:rPr>
                <w:rFonts w:hint="eastAsia" w:ascii="宋体" w:hAnsi="宋体" w:eastAsia="宋体" w:cs="宋体"/>
                <w:color w:val="auto"/>
                <w:sz w:val="21"/>
                <w:szCs w:val="21"/>
                <w:highlight w:val="none"/>
              </w:rPr>
              <w:t>0</w:t>
            </w:r>
          </w:p>
        </w:tc>
      </w:tr>
      <w:tr w14:paraId="5AE17E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 w:hRule="atLeast"/>
          <w:jc w:val="center"/>
        </w:trPr>
        <w:tc>
          <w:tcPr>
            <w:tcW w:w="1724" w:type="dxa"/>
            <w:vMerge w:val="restart"/>
            <w:tcBorders>
              <w:top w:val="single" w:color="000000" w:sz="4" w:space="0"/>
              <w:left w:val="double" w:color="000000" w:sz="4" w:space="0"/>
              <w:bottom w:val="single" w:color="000000" w:sz="4" w:space="0"/>
              <w:right w:val="single" w:color="000000" w:sz="4" w:space="0"/>
            </w:tcBorders>
            <w:vAlign w:val="top"/>
          </w:tcPr>
          <w:p w14:paraId="200598E4">
            <w:pPr>
              <w:keepNext w:val="0"/>
              <w:keepLines w:val="0"/>
              <w:pageBreakBefore w:val="0"/>
              <w:widowControl w:val="0"/>
              <w:kinsoku/>
              <w:wordWrap/>
              <w:overflowPunct/>
              <w:topLinePunct w:val="0"/>
              <w:autoSpaceDE/>
              <w:autoSpaceDN/>
              <w:bidi w:val="0"/>
              <w:adjustRightInd/>
              <w:snapToGrid/>
              <w:spacing w:before="159" w:line="200" w:lineRule="exact"/>
              <w:ind w:left="154"/>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房</w:t>
            </w:r>
            <w:r>
              <w:rPr>
                <w:rFonts w:hint="eastAsia" w:ascii="宋体" w:hAnsi="宋体" w:eastAsia="宋体" w:cs="宋体"/>
                <w:color w:val="auto"/>
                <w:spacing w:val="-3"/>
                <w:sz w:val="21"/>
                <w:szCs w:val="21"/>
                <w:highlight w:val="none"/>
              </w:rPr>
              <w:t>地产开</w:t>
            </w:r>
          </w:p>
          <w:p w14:paraId="446EBEE8">
            <w:pPr>
              <w:keepNext w:val="0"/>
              <w:keepLines w:val="0"/>
              <w:pageBreakBefore w:val="0"/>
              <w:widowControl w:val="0"/>
              <w:kinsoku/>
              <w:wordWrap/>
              <w:overflowPunct/>
              <w:topLinePunct w:val="0"/>
              <w:autoSpaceDE/>
              <w:autoSpaceDN/>
              <w:bidi w:val="0"/>
              <w:adjustRightInd/>
              <w:snapToGrid/>
              <w:spacing w:line="200" w:lineRule="exact"/>
              <w:ind w:left="156"/>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发</w:t>
            </w:r>
            <w:r>
              <w:rPr>
                <w:rFonts w:hint="eastAsia" w:ascii="宋体" w:hAnsi="宋体" w:eastAsia="宋体" w:cs="宋体"/>
                <w:color w:val="auto"/>
                <w:spacing w:val="-3"/>
                <w:sz w:val="21"/>
                <w:szCs w:val="21"/>
                <w:highlight w:val="none"/>
              </w:rPr>
              <w:t>经营</w:t>
            </w:r>
          </w:p>
        </w:tc>
        <w:tc>
          <w:tcPr>
            <w:tcW w:w="1846" w:type="dxa"/>
            <w:tcBorders>
              <w:top w:val="single" w:color="000000" w:sz="4" w:space="0"/>
              <w:left w:val="single" w:color="000000" w:sz="4" w:space="0"/>
              <w:bottom w:val="single" w:color="000000" w:sz="4" w:space="0"/>
              <w:right w:val="single" w:color="000000" w:sz="4" w:space="0"/>
            </w:tcBorders>
            <w:vAlign w:val="center"/>
          </w:tcPr>
          <w:p w14:paraId="3A4077AD">
            <w:pPr>
              <w:keepNext w:val="0"/>
              <w:keepLines w:val="0"/>
              <w:pageBreakBefore w:val="0"/>
              <w:widowControl w:val="0"/>
              <w:kinsoku/>
              <w:wordWrap/>
              <w:overflowPunct/>
              <w:topLinePunct w:val="0"/>
              <w:autoSpaceDE/>
              <w:autoSpaceDN/>
              <w:bidi w:val="0"/>
              <w:adjustRightInd/>
              <w:snapToGrid/>
              <w:spacing w:before="113" w:line="200" w:lineRule="exact"/>
              <w:ind w:left="149"/>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营</w:t>
            </w:r>
            <w:r>
              <w:rPr>
                <w:rFonts w:hint="eastAsia" w:ascii="宋体" w:hAnsi="宋体" w:eastAsia="宋体" w:cs="宋体"/>
                <w:color w:val="auto"/>
                <w:spacing w:val="-3"/>
                <w:sz w:val="21"/>
                <w:szCs w:val="21"/>
                <w:highlight w:val="none"/>
              </w:rPr>
              <w:t>业</w:t>
            </w:r>
            <w:r>
              <w:rPr>
                <w:rFonts w:hint="eastAsia" w:ascii="宋体" w:hAnsi="宋体" w:eastAsia="宋体" w:cs="宋体"/>
                <w:color w:val="auto"/>
                <w:spacing w:val="-2"/>
                <w:sz w:val="21"/>
                <w:szCs w:val="21"/>
                <w:highlight w:val="none"/>
              </w:rPr>
              <w:t>收入(Y)</w:t>
            </w:r>
          </w:p>
        </w:tc>
        <w:tc>
          <w:tcPr>
            <w:tcW w:w="1280" w:type="dxa"/>
            <w:tcBorders>
              <w:top w:val="single" w:color="000000" w:sz="4" w:space="0"/>
              <w:left w:val="single" w:color="000000" w:sz="4" w:space="0"/>
              <w:bottom w:val="single" w:color="000000" w:sz="4" w:space="0"/>
              <w:right w:val="single" w:color="000000" w:sz="4" w:space="0"/>
            </w:tcBorders>
            <w:vAlign w:val="center"/>
          </w:tcPr>
          <w:p w14:paraId="48B6244F">
            <w:pPr>
              <w:keepNext w:val="0"/>
              <w:keepLines w:val="0"/>
              <w:pageBreakBefore w:val="0"/>
              <w:widowControl w:val="0"/>
              <w:kinsoku/>
              <w:wordWrap/>
              <w:overflowPunct/>
              <w:topLinePunct w:val="0"/>
              <w:autoSpaceDE/>
              <w:autoSpaceDN/>
              <w:bidi w:val="0"/>
              <w:adjustRightInd/>
              <w:snapToGrid/>
              <w:spacing w:before="113" w:line="200" w:lineRule="exact"/>
              <w:ind w:left="149"/>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万</w:t>
            </w:r>
            <w:r>
              <w:rPr>
                <w:rFonts w:hint="eastAsia" w:ascii="宋体" w:hAnsi="宋体" w:eastAsia="宋体" w:cs="宋体"/>
                <w:color w:val="auto"/>
                <w:spacing w:val="-3"/>
                <w:sz w:val="21"/>
                <w:szCs w:val="21"/>
                <w:highlight w:val="none"/>
              </w:rPr>
              <w:t>元</w:t>
            </w:r>
          </w:p>
        </w:tc>
        <w:tc>
          <w:tcPr>
            <w:tcW w:w="1849" w:type="dxa"/>
            <w:tcBorders>
              <w:top w:val="single" w:color="000000" w:sz="4" w:space="0"/>
              <w:left w:val="single" w:color="000000" w:sz="4" w:space="0"/>
              <w:bottom w:val="single" w:color="000000" w:sz="4" w:space="0"/>
              <w:right w:val="single" w:color="000000" w:sz="4" w:space="0"/>
            </w:tcBorders>
            <w:vAlign w:val="center"/>
          </w:tcPr>
          <w:p w14:paraId="62D86B20">
            <w:pPr>
              <w:keepNext w:val="0"/>
              <w:keepLines w:val="0"/>
              <w:pageBreakBefore w:val="0"/>
              <w:widowControl w:val="0"/>
              <w:kinsoku/>
              <w:wordWrap/>
              <w:overflowPunct/>
              <w:topLinePunct w:val="0"/>
              <w:autoSpaceDE/>
              <w:autoSpaceDN/>
              <w:bidi w:val="0"/>
              <w:adjustRightInd/>
              <w:snapToGrid/>
              <w:spacing w:before="113" w:line="200" w:lineRule="exact"/>
              <w:ind w:left="157"/>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1000≤</w:t>
            </w:r>
            <w:r>
              <w:rPr>
                <w:rFonts w:hint="eastAsia" w:ascii="宋体" w:hAnsi="宋体" w:eastAsia="宋体" w:cs="宋体"/>
                <w:color w:val="auto"/>
                <w:spacing w:val="-1"/>
                <w:sz w:val="21"/>
                <w:szCs w:val="21"/>
                <w:highlight w:val="none"/>
              </w:rPr>
              <w:t>Y</w:t>
            </w:r>
            <w:r>
              <w:rPr>
                <w:rFonts w:hint="eastAsia" w:ascii="宋体" w:hAnsi="宋体" w:eastAsia="宋体" w:cs="宋体"/>
                <w:color w:val="auto"/>
                <w:spacing w:val="-2"/>
                <w:sz w:val="21"/>
                <w:szCs w:val="21"/>
                <w:highlight w:val="none"/>
              </w:rPr>
              <w:t>&lt;</w:t>
            </w:r>
            <w:r>
              <w:rPr>
                <w:rFonts w:hint="eastAsia" w:ascii="宋体" w:hAnsi="宋体" w:eastAsia="宋体" w:cs="宋体"/>
                <w:color w:val="auto"/>
                <w:spacing w:val="-1"/>
                <w:sz w:val="21"/>
                <w:szCs w:val="21"/>
                <w:highlight w:val="none"/>
              </w:rPr>
              <w:t>200000</w:t>
            </w:r>
          </w:p>
        </w:tc>
        <w:tc>
          <w:tcPr>
            <w:tcW w:w="1740" w:type="dxa"/>
            <w:tcBorders>
              <w:top w:val="single" w:color="000000" w:sz="4" w:space="0"/>
              <w:left w:val="single" w:color="000000" w:sz="4" w:space="0"/>
              <w:bottom w:val="single" w:color="000000" w:sz="4" w:space="0"/>
              <w:right w:val="single" w:color="000000" w:sz="4" w:space="0"/>
            </w:tcBorders>
            <w:vAlign w:val="center"/>
          </w:tcPr>
          <w:p w14:paraId="5F963791">
            <w:pPr>
              <w:keepNext w:val="0"/>
              <w:keepLines w:val="0"/>
              <w:pageBreakBefore w:val="0"/>
              <w:widowControl w:val="0"/>
              <w:kinsoku/>
              <w:wordWrap/>
              <w:overflowPunct/>
              <w:topLinePunct w:val="0"/>
              <w:autoSpaceDE/>
              <w:autoSpaceDN/>
              <w:bidi w:val="0"/>
              <w:adjustRightInd/>
              <w:snapToGrid/>
              <w:spacing w:before="113" w:line="200" w:lineRule="exact"/>
              <w:ind w:left="155"/>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100≤Y&lt;1000</w:t>
            </w:r>
          </w:p>
        </w:tc>
        <w:tc>
          <w:tcPr>
            <w:tcW w:w="1123" w:type="dxa"/>
            <w:tcBorders>
              <w:top w:val="single" w:color="000000" w:sz="4" w:space="0"/>
              <w:left w:val="single" w:color="000000" w:sz="4" w:space="0"/>
              <w:bottom w:val="single" w:color="000000" w:sz="4" w:space="0"/>
              <w:right w:val="double" w:color="000000" w:sz="4" w:space="0"/>
            </w:tcBorders>
            <w:vAlign w:val="center"/>
          </w:tcPr>
          <w:p w14:paraId="5A5ECEEB">
            <w:pPr>
              <w:keepNext w:val="0"/>
              <w:keepLines w:val="0"/>
              <w:pageBreakBefore w:val="0"/>
              <w:widowControl w:val="0"/>
              <w:kinsoku/>
              <w:wordWrap/>
              <w:overflowPunct/>
              <w:topLinePunct w:val="0"/>
              <w:autoSpaceDE/>
              <w:autoSpaceDN/>
              <w:bidi w:val="0"/>
              <w:adjustRightInd/>
              <w:snapToGrid/>
              <w:spacing w:before="149" w:line="200" w:lineRule="exact"/>
              <w:ind w:left="14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Y</w:t>
            </w:r>
            <w:r>
              <w:rPr>
                <w:rFonts w:hint="eastAsia" w:ascii="宋体" w:hAnsi="宋体" w:eastAsia="宋体" w:cs="宋体"/>
                <w:color w:val="auto"/>
                <w:spacing w:val="-1"/>
                <w:sz w:val="21"/>
                <w:szCs w:val="21"/>
                <w:highlight w:val="none"/>
              </w:rPr>
              <w:t>&lt;</w:t>
            </w:r>
            <w:r>
              <w:rPr>
                <w:rFonts w:hint="eastAsia" w:ascii="宋体" w:hAnsi="宋体" w:eastAsia="宋体" w:cs="宋体"/>
                <w:color w:val="auto"/>
                <w:sz w:val="21"/>
                <w:szCs w:val="21"/>
                <w:highlight w:val="none"/>
              </w:rPr>
              <w:t>100</w:t>
            </w:r>
          </w:p>
        </w:tc>
      </w:tr>
      <w:tr w14:paraId="2CBB88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 w:hRule="atLeast"/>
          <w:jc w:val="center"/>
        </w:trPr>
        <w:tc>
          <w:tcPr>
            <w:tcW w:w="1724" w:type="dxa"/>
            <w:vMerge w:val="continue"/>
            <w:tcBorders>
              <w:top w:val="single" w:color="000000" w:sz="4" w:space="0"/>
              <w:left w:val="double" w:color="000000" w:sz="4" w:space="0"/>
              <w:bottom w:val="single" w:color="000000" w:sz="4" w:space="0"/>
              <w:right w:val="single" w:color="000000" w:sz="4" w:space="0"/>
            </w:tcBorders>
            <w:vAlign w:val="top"/>
          </w:tcPr>
          <w:p w14:paraId="3B94864D">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eastAsia" w:ascii="宋体" w:hAnsi="宋体" w:eastAsia="宋体" w:cs="宋体"/>
                <w:color w:val="auto"/>
                <w:sz w:val="21"/>
                <w:szCs w:val="21"/>
                <w:highlight w:val="none"/>
              </w:rPr>
            </w:pPr>
          </w:p>
        </w:tc>
        <w:tc>
          <w:tcPr>
            <w:tcW w:w="1846" w:type="dxa"/>
            <w:tcBorders>
              <w:top w:val="single" w:color="000000" w:sz="4" w:space="0"/>
              <w:left w:val="single" w:color="000000" w:sz="4" w:space="0"/>
              <w:bottom w:val="single" w:color="000000" w:sz="4" w:space="0"/>
              <w:right w:val="single" w:color="000000" w:sz="4" w:space="0"/>
            </w:tcBorders>
            <w:vAlign w:val="center"/>
          </w:tcPr>
          <w:p w14:paraId="04BE82C1">
            <w:pPr>
              <w:keepNext w:val="0"/>
              <w:keepLines w:val="0"/>
              <w:pageBreakBefore w:val="0"/>
              <w:widowControl w:val="0"/>
              <w:kinsoku/>
              <w:wordWrap/>
              <w:overflowPunct/>
              <w:topLinePunct w:val="0"/>
              <w:autoSpaceDE/>
              <w:autoSpaceDN/>
              <w:bidi w:val="0"/>
              <w:adjustRightInd/>
              <w:snapToGrid/>
              <w:spacing w:before="115" w:line="200" w:lineRule="exact"/>
              <w:ind w:left="154"/>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资</w:t>
            </w:r>
            <w:r>
              <w:rPr>
                <w:rFonts w:hint="eastAsia" w:ascii="宋体" w:hAnsi="宋体" w:eastAsia="宋体" w:cs="宋体"/>
                <w:color w:val="auto"/>
                <w:spacing w:val="-3"/>
                <w:sz w:val="21"/>
                <w:szCs w:val="21"/>
                <w:highlight w:val="none"/>
              </w:rPr>
              <w:t>产总额(Z)</w:t>
            </w:r>
          </w:p>
        </w:tc>
        <w:tc>
          <w:tcPr>
            <w:tcW w:w="1280" w:type="dxa"/>
            <w:tcBorders>
              <w:top w:val="single" w:color="000000" w:sz="4" w:space="0"/>
              <w:left w:val="single" w:color="000000" w:sz="4" w:space="0"/>
              <w:bottom w:val="single" w:color="000000" w:sz="4" w:space="0"/>
              <w:right w:val="single" w:color="000000" w:sz="4" w:space="0"/>
            </w:tcBorders>
            <w:vAlign w:val="center"/>
          </w:tcPr>
          <w:p w14:paraId="31385054">
            <w:pPr>
              <w:keepNext w:val="0"/>
              <w:keepLines w:val="0"/>
              <w:pageBreakBefore w:val="0"/>
              <w:widowControl w:val="0"/>
              <w:kinsoku/>
              <w:wordWrap/>
              <w:overflowPunct/>
              <w:topLinePunct w:val="0"/>
              <w:autoSpaceDE/>
              <w:autoSpaceDN/>
              <w:bidi w:val="0"/>
              <w:adjustRightInd/>
              <w:snapToGrid/>
              <w:spacing w:before="115" w:line="200" w:lineRule="exact"/>
              <w:ind w:left="149"/>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万</w:t>
            </w:r>
            <w:r>
              <w:rPr>
                <w:rFonts w:hint="eastAsia" w:ascii="宋体" w:hAnsi="宋体" w:eastAsia="宋体" w:cs="宋体"/>
                <w:color w:val="auto"/>
                <w:spacing w:val="-3"/>
                <w:sz w:val="21"/>
                <w:szCs w:val="21"/>
                <w:highlight w:val="none"/>
              </w:rPr>
              <w:t>元</w:t>
            </w:r>
          </w:p>
        </w:tc>
        <w:tc>
          <w:tcPr>
            <w:tcW w:w="1849" w:type="dxa"/>
            <w:tcBorders>
              <w:top w:val="single" w:color="000000" w:sz="4" w:space="0"/>
              <w:left w:val="single" w:color="000000" w:sz="4" w:space="0"/>
              <w:bottom w:val="single" w:color="000000" w:sz="4" w:space="0"/>
              <w:right w:val="single" w:color="000000" w:sz="4" w:space="0"/>
            </w:tcBorders>
            <w:vAlign w:val="center"/>
          </w:tcPr>
          <w:p w14:paraId="7A879E19">
            <w:pPr>
              <w:keepNext w:val="0"/>
              <w:keepLines w:val="0"/>
              <w:pageBreakBefore w:val="0"/>
              <w:widowControl w:val="0"/>
              <w:kinsoku/>
              <w:wordWrap/>
              <w:overflowPunct/>
              <w:topLinePunct w:val="0"/>
              <w:autoSpaceDE/>
              <w:autoSpaceDN/>
              <w:bidi w:val="0"/>
              <w:adjustRightInd/>
              <w:snapToGrid/>
              <w:spacing w:before="116" w:line="200" w:lineRule="exact"/>
              <w:ind w:left="146"/>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5000≤</w:t>
            </w:r>
            <w:r>
              <w:rPr>
                <w:rFonts w:hint="eastAsia" w:ascii="宋体" w:hAnsi="宋体" w:eastAsia="宋体" w:cs="宋体"/>
                <w:color w:val="auto"/>
                <w:sz w:val="21"/>
                <w:szCs w:val="21"/>
                <w:highlight w:val="none"/>
              </w:rPr>
              <w:t>Z</w:t>
            </w:r>
            <w:r>
              <w:rPr>
                <w:rFonts w:hint="eastAsia" w:ascii="宋体" w:hAnsi="宋体" w:eastAsia="宋体" w:cs="宋体"/>
                <w:color w:val="auto"/>
                <w:spacing w:val="-1"/>
                <w:sz w:val="21"/>
                <w:szCs w:val="21"/>
                <w:highlight w:val="none"/>
              </w:rPr>
              <w:t>&lt;10</w:t>
            </w:r>
            <w:r>
              <w:rPr>
                <w:rFonts w:hint="eastAsia" w:ascii="宋体" w:hAnsi="宋体" w:eastAsia="宋体" w:cs="宋体"/>
                <w:color w:val="auto"/>
                <w:sz w:val="21"/>
                <w:szCs w:val="21"/>
                <w:highlight w:val="none"/>
              </w:rPr>
              <w:t>000</w:t>
            </w:r>
          </w:p>
        </w:tc>
        <w:tc>
          <w:tcPr>
            <w:tcW w:w="1740" w:type="dxa"/>
            <w:tcBorders>
              <w:top w:val="single" w:color="000000" w:sz="4" w:space="0"/>
              <w:left w:val="single" w:color="000000" w:sz="4" w:space="0"/>
              <w:bottom w:val="single" w:color="000000" w:sz="4" w:space="0"/>
              <w:right w:val="single" w:color="000000" w:sz="4" w:space="0"/>
            </w:tcBorders>
            <w:vAlign w:val="center"/>
          </w:tcPr>
          <w:p w14:paraId="317549FF">
            <w:pPr>
              <w:keepNext w:val="0"/>
              <w:keepLines w:val="0"/>
              <w:pageBreakBefore w:val="0"/>
              <w:widowControl w:val="0"/>
              <w:kinsoku/>
              <w:wordWrap/>
              <w:overflowPunct/>
              <w:topLinePunct w:val="0"/>
              <w:autoSpaceDE/>
              <w:autoSpaceDN/>
              <w:bidi w:val="0"/>
              <w:adjustRightInd/>
              <w:snapToGrid/>
              <w:spacing w:before="116" w:line="200" w:lineRule="exact"/>
              <w:ind w:left="142"/>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2000≤</w:t>
            </w:r>
            <w:r>
              <w:rPr>
                <w:rFonts w:hint="eastAsia" w:ascii="宋体" w:hAnsi="宋体" w:eastAsia="宋体" w:cs="宋体"/>
                <w:color w:val="auto"/>
                <w:sz w:val="21"/>
                <w:szCs w:val="21"/>
                <w:highlight w:val="none"/>
              </w:rPr>
              <w:t>Z</w:t>
            </w:r>
            <w:r>
              <w:rPr>
                <w:rFonts w:hint="eastAsia" w:ascii="宋体" w:hAnsi="宋体" w:eastAsia="宋体" w:cs="宋体"/>
                <w:color w:val="auto"/>
                <w:spacing w:val="-1"/>
                <w:sz w:val="21"/>
                <w:szCs w:val="21"/>
                <w:highlight w:val="none"/>
              </w:rPr>
              <w:t>&lt;5</w:t>
            </w:r>
            <w:r>
              <w:rPr>
                <w:rFonts w:hint="eastAsia" w:ascii="宋体" w:hAnsi="宋体" w:eastAsia="宋体" w:cs="宋体"/>
                <w:color w:val="auto"/>
                <w:sz w:val="21"/>
                <w:szCs w:val="21"/>
                <w:highlight w:val="none"/>
              </w:rPr>
              <w:t>000</w:t>
            </w:r>
          </w:p>
        </w:tc>
        <w:tc>
          <w:tcPr>
            <w:tcW w:w="1123" w:type="dxa"/>
            <w:tcBorders>
              <w:top w:val="single" w:color="000000" w:sz="4" w:space="0"/>
              <w:left w:val="single" w:color="000000" w:sz="4" w:space="0"/>
              <w:bottom w:val="single" w:color="000000" w:sz="4" w:space="0"/>
              <w:right w:val="double" w:color="000000" w:sz="4" w:space="0"/>
            </w:tcBorders>
            <w:vAlign w:val="center"/>
          </w:tcPr>
          <w:p w14:paraId="26ED146C">
            <w:pPr>
              <w:keepNext w:val="0"/>
              <w:keepLines w:val="0"/>
              <w:pageBreakBefore w:val="0"/>
              <w:widowControl w:val="0"/>
              <w:kinsoku/>
              <w:wordWrap/>
              <w:overflowPunct/>
              <w:topLinePunct w:val="0"/>
              <w:autoSpaceDE/>
              <w:autoSpaceDN/>
              <w:bidi w:val="0"/>
              <w:adjustRightInd/>
              <w:snapToGrid/>
              <w:spacing w:before="151" w:line="200" w:lineRule="exact"/>
              <w:ind w:left="142"/>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Z</w:t>
            </w:r>
            <w:r>
              <w:rPr>
                <w:rFonts w:hint="eastAsia" w:ascii="宋体" w:hAnsi="宋体" w:eastAsia="宋体" w:cs="宋体"/>
                <w:color w:val="auto"/>
                <w:spacing w:val="-1"/>
                <w:sz w:val="21"/>
                <w:szCs w:val="21"/>
                <w:highlight w:val="none"/>
              </w:rPr>
              <w:t>&lt;20</w:t>
            </w:r>
            <w:r>
              <w:rPr>
                <w:rFonts w:hint="eastAsia" w:ascii="宋体" w:hAnsi="宋体" w:eastAsia="宋体" w:cs="宋体"/>
                <w:color w:val="auto"/>
                <w:sz w:val="21"/>
                <w:szCs w:val="21"/>
                <w:highlight w:val="none"/>
              </w:rPr>
              <w:t>00</w:t>
            </w:r>
          </w:p>
        </w:tc>
      </w:tr>
      <w:tr w14:paraId="221BBD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 w:hRule="atLeast"/>
          <w:jc w:val="center"/>
        </w:trPr>
        <w:tc>
          <w:tcPr>
            <w:tcW w:w="1724" w:type="dxa"/>
            <w:vMerge w:val="restart"/>
            <w:tcBorders>
              <w:top w:val="single" w:color="000000" w:sz="4" w:space="0"/>
              <w:left w:val="double" w:color="000000" w:sz="4" w:space="0"/>
              <w:bottom w:val="single" w:color="000000" w:sz="4" w:space="0"/>
              <w:right w:val="single" w:color="000000" w:sz="4" w:space="0"/>
            </w:tcBorders>
            <w:vAlign w:val="center"/>
          </w:tcPr>
          <w:p w14:paraId="118C9365">
            <w:pPr>
              <w:keepNext w:val="0"/>
              <w:keepLines w:val="0"/>
              <w:pageBreakBefore w:val="0"/>
              <w:widowControl w:val="0"/>
              <w:kinsoku/>
              <w:wordWrap/>
              <w:overflowPunct/>
              <w:topLinePunct w:val="0"/>
              <w:autoSpaceDE/>
              <w:autoSpaceDN/>
              <w:bidi w:val="0"/>
              <w:adjustRightInd/>
              <w:snapToGrid/>
              <w:spacing w:before="279" w:line="200" w:lineRule="exact"/>
              <w:ind w:left="151"/>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物业</w:t>
            </w:r>
            <w:r>
              <w:rPr>
                <w:rFonts w:hint="eastAsia" w:ascii="宋体" w:hAnsi="宋体" w:eastAsia="宋体" w:cs="宋体"/>
                <w:color w:val="auto"/>
                <w:spacing w:val="-2"/>
                <w:sz w:val="21"/>
                <w:szCs w:val="21"/>
                <w:highlight w:val="none"/>
              </w:rPr>
              <w:t>管理</w:t>
            </w:r>
          </w:p>
          <w:p w14:paraId="6576375A">
            <w:pPr>
              <w:keepNext w:val="0"/>
              <w:keepLines w:val="0"/>
              <w:pageBreakBefore w:val="0"/>
              <w:widowControl w:val="0"/>
              <w:kinsoku/>
              <w:wordWrap/>
              <w:overflowPunct/>
              <w:topLinePunct w:val="0"/>
              <w:autoSpaceDE/>
              <w:autoSpaceDN/>
              <w:bidi w:val="0"/>
              <w:adjustRightInd/>
              <w:snapToGrid/>
              <w:spacing w:before="222" w:line="2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mc:AlternateContent>
                <mc:Choice Requires="wps">
                  <w:drawing>
                    <wp:inline distT="0" distB="0" distL="114300" distR="114300">
                      <wp:extent cx="807720" cy="17145"/>
                      <wp:effectExtent l="0" t="0" r="0" b="0"/>
                      <wp:docPr id="19" name="任意多边形 19"/>
                      <wp:cNvGraphicFramePr/>
                      <a:graphic xmlns:a="http://schemas.openxmlformats.org/drawingml/2006/main">
                        <a:graphicData uri="http://schemas.microsoft.com/office/word/2010/wordprocessingShape">
                          <wps:wsp>
                            <wps:cNvSpPr>
                              <a:spLocks noRot="1"/>
                            </wps:cNvSpPr>
                            <wps:spPr>
                              <a:xfrm>
                                <a:off x="0" y="0"/>
                                <a:ext cx="807720" cy="17145"/>
                              </a:xfrm>
                              <a:custGeom>
                                <a:avLst/>
                                <a:gdLst/>
                                <a:ahLst/>
                                <a:cxnLst/>
                                <a:pathLst>
                                  <a:path w="1271" h="27">
                                    <a:moveTo>
                                      <a:pt x="0" y="26"/>
                                    </a:moveTo>
                                    <a:lnTo>
                                      <a:pt x="1271" y="26"/>
                                    </a:lnTo>
                                    <a:lnTo>
                                      <a:pt x="1271" y="0"/>
                                    </a:lnTo>
                                    <a:lnTo>
                                      <a:pt x="0" y="0"/>
                                    </a:lnTo>
                                    <a:lnTo>
                                      <a:pt x="0" y="26"/>
                                    </a:lnTo>
                                    <a:close/>
                                  </a:path>
                                </a:pathLst>
                              </a:custGeom>
                              <a:solidFill>
                                <a:srgbClr val="FFFFFF"/>
                              </a:solidFill>
                              <a:ln>
                                <a:noFill/>
                              </a:ln>
                            </wps:spPr>
                            <wps:bodyPr upright="1"/>
                          </wps:wsp>
                        </a:graphicData>
                      </a:graphic>
                    </wp:inline>
                  </w:drawing>
                </mc:Choice>
                <mc:Fallback>
                  <w:pict>
                    <v:shape id="_x0000_s1026" o:spid="_x0000_s1026" o:spt="100" style="height:1.35pt;width:63.6pt;" fillcolor="#FFFFFF" filled="t" stroked="f" coordsize="1271,27" o:gfxdata="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Cer/B30QAAAAMB&#10;AAAPAAAAAAAAAAEAIAAAACIAAABkcnMvZG93bnJldi54bWxQSwECFAAUAAAACACHTuJAQPxTpSIC&#10;AAChBAAADgAAAAAAAAABACAAAAAgAQAAZHJzL2Uyb0RvYy54bWxQSwUGAAAAAAYABgBZAQAAtAUA&#10;AAAA&#10;" path="m0,26l1271,26,1271,0,0,0,0,26xe">
                      <v:fill on="t" focussize="0,0"/>
                      <v:stroke on="f"/>
                      <v:imagedata o:title=""/>
                      <o:lock v:ext="edit" rotation="t" aspectratio="f"/>
                      <w10:wrap type="none"/>
                      <w10:anchorlock/>
                    </v:shape>
                  </w:pict>
                </mc:Fallback>
              </mc:AlternateContent>
            </w:r>
          </w:p>
        </w:tc>
        <w:tc>
          <w:tcPr>
            <w:tcW w:w="1846" w:type="dxa"/>
            <w:tcBorders>
              <w:top w:val="single" w:color="000000" w:sz="4" w:space="0"/>
              <w:left w:val="single" w:color="000000" w:sz="4" w:space="0"/>
              <w:bottom w:val="single" w:color="000000" w:sz="4" w:space="0"/>
              <w:right w:val="single" w:color="000000" w:sz="4" w:space="0"/>
            </w:tcBorders>
            <w:vAlign w:val="center"/>
          </w:tcPr>
          <w:p w14:paraId="0242E7EA">
            <w:pPr>
              <w:keepNext w:val="0"/>
              <w:keepLines w:val="0"/>
              <w:pageBreakBefore w:val="0"/>
              <w:widowControl w:val="0"/>
              <w:kinsoku/>
              <w:wordWrap/>
              <w:overflowPunct/>
              <w:topLinePunct w:val="0"/>
              <w:autoSpaceDE/>
              <w:autoSpaceDN/>
              <w:bidi w:val="0"/>
              <w:adjustRightInd/>
              <w:snapToGrid/>
              <w:spacing w:before="113" w:line="200" w:lineRule="exact"/>
              <w:ind w:left="143"/>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7"/>
                <w:sz w:val="21"/>
                <w:szCs w:val="21"/>
                <w:highlight w:val="none"/>
              </w:rPr>
              <w:t>从</w:t>
            </w:r>
            <w:r>
              <w:rPr>
                <w:rFonts w:hint="eastAsia" w:ascii="宋体" w:hAnsi="宋体" w:eastAsia="宋体" w:cs="宋体"/>
                <w:color w:val="auto"/>
                <w:spacing w:val="-14"/>
                <w:sz w:val="21"/>
                <w:szCs w:val="21"/>
                <w:highlight w:val="none"/>
              </w:rPr>
              <w:t>业人员 (X)</w:t>
            </w:r>
          </w:p>
        </w:tc>
        <w:tc>
          <w:tcPr>
            <w:tcW w:w="1280" w:type="dxa"/>
            <w:tcBorders>
              <w:top w:val="single" w:color="000000" w:sz="4" w:space="0"/>
              <w:left w:val="single" w:color="000000" w:sz="4" w:space="0"/>
              <w:bottom w:val="single" w:color="000000" w:sz="4" w:space="0"/>
              <w:right w:val="single" w:color="000000" w:sz="4" w:space="0"/>
            </w:tcBorders>
            <w:vAlign w:val="center"/>
          </w:tcPr>
          <w:p w14:paraId="4E559F7C">
            <w:pPr>
              <w:keepNext w:val="0"/>
              <w:keepLines w:val="0"/>
              <w:pageBreakBefore w:val="0"/>
              <w:widowControl w:val="0"/>
              <w:kinsoku/>
              <w:wordWrap/>
              <w:overflowPunct/>
              <w:topLinePunct w:val="0"/>
              <w:autoSpaceDE/>
              <w:autoSpaceDN/>
              <w:bidi w:val="0"/>
              <w:adjustRightInd/>
              <w:snapToGrid/>
              <w:spacing w:before="114" w:line="200" w:lineRule="exact"/>
              <w:ind w:left="151"/>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人</w:t>
            </w:r>
          </w:p>
        </w:tc>
        <w:tc>
          <w:tcPr>
            <w:tcW w:w="1849" w:type="dxa"/>
            <w:tcBorders>
              <w:top w:val="single" w:color="000000" w:sz="4" w:space="0"/>
              <w:left w:val="single" w:color="000000" w:sz="4" w:space="0"/>
              <w:bottom w:val="single" w:color="000000" w:sz="4" w:space="0"/>
              <w:right w:val="single" w:color="000000" w:sz="4" w:space="0"/>
            </w:tcBorders>
            <w:vAlign w:val="center"/>
          </w:tcPr>
          <w:p w14:paraId="0F1DB53B">
            <w:pPr>
              <w:keepNext w:val="0"/>
              <w:keepLines w:val="0"/>
              <w:pageBreakBefore w:val="0"/>
              <w:widowControl w:val="0"/>
              <w:kinsoku/>
              <w:wordWrap/>
              <w:overflowPunct/>
              <w:topLinePunct w:val="0"/>
              <w:autoSpaceDE/>
              <w:autoSpaceDN/>
              <w:bidi w:val="0"/>
              <w:adjustRightInd/>
              <w:snapToGrid/>
              <w:spacing w:before="113" w:line="200" w:lineRule="exact"/>
              <w:ind w:left="146"/>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300≤</w:t>
            </w:r>
            <w:r>
              <w:rPr>
                <w:rFonts w:hint="eastAsia" w:ascii="宋体" w:hAnsi="宋体" w:eastAsia="宋体" w:cs="宋体"/>
                <w:color w:val="auto"/>
                <w:sz w:val="21"/>
                <w:szCs w:val="21"/>
                <w:highlight w:val="none"/>
              </w:rPr>
              <w:t>X</w:t>
            </w:r>
            <w:r>
              <w:rPr>
                <w:rFonts w:hint="eastAsia" w:ascii="宋体" w:hAnsi="宋体" w:eastAsia="宋体" w:cs="宋体"/>
                <w:color w:val="auto"/>
                <w:spacing w:val="-1"/>
                <w:sz w:val="21"/>
                <w:szCs w:val="21"/>
                <w:highlight w:val="none"/>
              </w:rPr>
              <w:t>&lt;100</w:t>
            </w:r>
            <w:r>
              <w:rPr>
                <w:rFonts w:hint="eastAsia" w:ascii="宋体" w:hAnsi="宋体" w:eastAsia="宋体" w:cs="宋体"/>
                <w:color w:val="auto"/>
                <w:sz w:val="21"/>
                <w:szCs w:val="21"/>
                <w:highlight w:val="none"/>
              </w:rPr>
              <w:t>0</w:t>
            </w:r>
          </w:p>
        </w:tc>
        <w:tc>
          <w:tcPr>
            <w:tcW w:w="1740" w:type="dxa"/>
            <w:tcBorders>
              <w:top w:val="single" w:color="000000" w:sz="4" w:space="0"/>
              <w:left w:val="single" w:color="000000" w:sz="4" w:space="0"/>
              <w:bottom w:val="single" w:color="000000" w:sz="4" w:space="0"/>
              <w:right w:val="single" w:color="000000" w:sz="4" w:space="0"/>
            </w:tcBorders>
            <w:vAlign w:val="center"/>
          </w:tcPr>
          <w:p w14:paraId="48CA0403">
            <w:pPr>
              <w:keepNext w:val="0"/>
              <w:keepLines w:val="0"/>
              <w:pageBreakBefore w:val="0"/>
              <w:widowControl w:val="0"/>
              <w:kinsoku/>
              <w:wordWrap/>
              <w:overflowPunct/>
              <w:topLinePunct w:val="0"/>
              <w:autoSpaceDE/>
              <w:autoSpaceDN/>
              <w:bidi w:val="0"/>
              <w:adjustRightInd/>
              <w:snapToGrid/>
              <w:spacing w:before="113" w:line="200" w:lineRule="exact"/>
              <w:ind w:left="155"/>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1</w:t>
            </w:r>
            <w:r>
              <w:rPr>
                <w:rFonts w:hint="eastAsia" w:ascii="宋体" w:hAnsi="宋体" w:eastAsia="宋体" w:cs="宋体"/>
                <w:color w:val="auto"/>
                <w:spacing w:val="-2"/>
                <w:sz w:val="21"/>
                <w:szCs w:val="21"/>
                <w:highlight w:val="none"/>
              </w:rPr>
              <w:t>00≤X&lt;300</w:t>
            </w:r>
          </w:p>
        </w:tc>
        <w:tc>
          <w:tcPr>
            <w:tcW w:w="1123" w:type="dxa"/>
            <w:tcBorders>
              <w:top w:val="single" w:color="000000" w:sz="4" w:space="0"/>
              <w:left w:val="single" w:color="000000" w:sz="4" w:space="0"/>
              <w:bottom w:val="single" w:color="000000" w:sz="4" w:space="0"/>
              <w:right w:val="double" w:color="000000" w:sz="4" w:space="0"/>
            </w:tcBorders>
            <w:vAlign w:val="center"/>
          </w:tcPr>
          <w:p w14:paraId="0A419932">
            <w:pPr>
              <w:keepNext w:val="0"/>
              <w:keepLines w:val="0"/>
              <w:pageBreakBefore w:val="0"/>
              <w:widowControl w:val="0"/>
              <w:kinsoku/>
              <w:wordWrap/>
              <w:overflowPunct/>
              <w:topLinePunct w:val="0"/>
              <w:autoSpaceDE/>
              <w:autoSpaceDN/>
              <w:bidi w:val="0"/>
              <w:adjustRightInd/>
              <w:snapToGrid/>
              <w:spacing w:before="149" w:line="200" w:lineRule="exact"/>
              <w:ind w:left="14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X</w:t>
            </w:r>
            <w:r>
              <w:rPr>
                <w:rFonts w:hint="eastAsia" w:ascii="宋体" w:hAnsi="宋体" w:eastAsia="宋体" w:cs="宋体"/>
                <w:color w:val="auto"/>
                <w:spacing w:val="-1"/>
                <w:sz w:val="21"/>
                <w:szCs w:val="21"/>
                <w:highlight w:val="none"/>
              </w:rPr>
              <w:t>&lt;1</w:t>
            </w:r>
            <w:r>
              <w:rPr>
                <w:rFonts w:hint="eastAsia" w:ascii="宋体" w:hAnsi="宋体" w:eastAsia="宋体" w:cs="宋体"/>
                <w:color w:val="auto"/>
                <w:sz w:val="21"/>
                <w:szCs w:val="21"/>
                <w:highlight w:val="none"/>
              </w:rPr>
              <w:t>00</w:t>
            </w:r>
          </w:p>
        </w:tc>
      </w:tr>
      <w:tr w14:paraId="448AC3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 w:hRule="atLeast"/>
          <w:jc w:val="center"/>
        </w:trPr>
        <w:tc>
          <w:tcPr>
            <w:tcW w:w="1724" w:type="dxa"/>
            <w:vMerge w:val="continue"/>
            <w:tcBorders>
              <w:top w:val="single" w:color="000000" w:sz="4" w:space="0"/>
              <w:left w:val="double" w:color="000000" w:sz="4" w:space="0"/>
              <w:bottom w:val="single" w:color="000000" w:sz="4" w:space="0"/>
              <w:right w:val="single" w:color="000000" w:sz="4" w:space="0"/>
            </w:tcBorders>
            <w:vAlign w:val="center"/>
          </w:tcPr>
          <w:p w14:paraId="1CA7E282">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eastAsia" w:ascii="宋体" w:hAnsi="宋体" w:eastAsia="宋体" w:cs="宋体"/>
                <w:color w:val="auto"/>
                <w:sz w:val="21"/>
                <w:szCs w:val="21"/>
                <w:highlight w:val="none"/>
              </w:rPr>
            </w:pPr>
          </w:p>
        </w:tc>
        <w:tc>
          <w:tcPr>
            <w:tcW w:w="1846" w:type="dxa"/>
            <w:tcBorders>
              <w:top w:val="single" w:color="000000" w:sz="4" w:space="0"/>
              <w:left w:val="single" w:color="000000" w:sz="4" w:space="0"/>
              <w:bottom w:val="single" w:color="000000" w:sz="4" w:space="0"/>
              <w:right w:val="single" w:color="000000" w:sz="4" w:space="0"/>
            </w:tcBorders>
            <w:vAlign w:val="center"/>
          </w:tcPr>
          <w:p w14:paraId="2D8DC351">
            <w:pPr>
              <w:keepNext w:val="0"/>
              <w:keepLines w:val="0"/>
              <w:pageBreakBefore w:val="0"/>
              <w:widowControl w:val="0"/>
              <w:kinsoku/>
              <w:wordWrap/>
              <w:overflowPunct/>
              <w:topLinePunct w:val="0"/>
              <w:autoSpaceDE/>
              <w:autoSpaceDN/>
              <w:bidi w:val="0"/>
              <w:adjustRightInd/>
              <w:snapToGrid/>
              <w:spacing w:before="116" w:line="200" w:lineRule="exact"/>
              <w:ind w:left="149"/>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营</w:t>
            </w:r>
            <w:r>
              <w:rPr>
                <w:rFonts w:hint="eastAsia" w:ascii="宋体" w:hAnsi="宋体" w:eastAsia="宋体" w:cs="宋体"/>
                <w:color w:val="auto"/>
                <w:spacing w:val="-3"/>
                <w:sz w:val="21"/>
                <w:szCs w:val="21"/>
                <w:highlight w:val="none"/>
              </w:rPr>
              <w:t>业</w:t>
            </w:r>
            <w:r>
              <w:rPr>
                <w:rFonts w:hint="eastAsia" w:ascii="宋体" w:hAnsi="宋体" w:eastAsia="宋体" w:cs="宋体"/>
                <w:color w:val="auto"/>
                <w:spacing w:val="-2"/>
                <w:sz w:val="21"/>
                <w:szCs w:val="21"/>
                <w:highlight w:val="none"/>
              </w:rPr>
              <w:t>收入(Y)</w:t>
            </w:r>
          </w:p>
        </w:tc>
        <w:tc>
          <w:tcPr>
            <w:tcW w:w="1280" w:type="dxa"/>
            <w:tcBorders>
              <w:top w:val="single" w:color="000000" w:sz="4" w:space="0"/>
              <w:left w:val="single" w:color="000000" w:sz="4" w:space="0"/>
              <w:bottom w:val="single" w:color="000000" w:sz="4" w:space="0"/>
              <w:right w:val="single" w:color="000000" w:sz="4" w:space="0"/>
            </w:tcBorders>
            <w:vAlign w:val="center"/>
          </w:tcPr>
          <w:p w14:paraId="4E835DFA">
            <w:pPr>
              <w:keepNext w:val="0"/>
              <w:keepLines w:val="0"/>
              <w:pageBreakBefore w:val="0"/>
              <w:widowControl w:val="0"/>
              <w:kinsoku/>
              <w:wordWrap/>
              <w:overflowPunct/>
              <w:topLinePunct w:val="0"/>
              <w:autoSpaceDE/>
              <w:autoSpaceDN/>
              <w:bidi w:val="0"/>
              <w:adjustRightInd/>
              <w:snapToGrid/>
              <w:spacing w:before="116" w:line="200" w:lineRule="exact"/>
              <w:ind w:left="149"/>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万</w:t>
            </w:r>
            <w:r>
              <w:rPr>
                <w:rFonts w:hint="eastAsia" w:ascii="宋体" w:hAnsi="宋体" w:eastAsia="宋体" w:cs="宋体"/>
                <w:color w:val="auto"/>
                <w:spacing w:val="-3"/>
                <w:sz w:val="21"/>
                <w:szCs w:val="21"/>
                <w:highlight w:val="none"/>
              </w:rPr>
              <w:t>元</w:t>
            </w:r>
          </w:p>
        </w:tc>
        <w:tc>
          <w:tcPr>
            <w:tcW w:w="1849" w:type="dxa"/>
            <w:tcBorders>
              <w:top w:val="single" w:color="000000" w:sz="4" w:space="0"/>
              <w:left w:val="single" w:color="000000" w:sz="4" w:space="0"/>
              <w:bottom w:val="single" w:color="000000" w:sz="4" w:space="0"/>
              <w:right w:val="single" w:color="000000" w:sz="4" w:space="0"/>
            </w:tcBorders>
            <w:vAlign w:val="center"/>
          </w:tcPr>
          <w:p w14:paraId="4A65CFDE">
            <w:pPr>
              <w:keepNext w:val="0"/>
              <w:keepLines w:val="0"/>
              <w:pageBreakBefore w:val="0"/>
              <w:widowControl w:val="0"/>
              <w:kinsoku/>
              <w:wordWrap/>
              <w:overflowPunct/>
              <w:topLinePunct w:val="0"/>
              <w:autoSpaceDE/>
              <w:autoSpaceDN/>
              <w:bidi w:val="0"/>
              <w:adjustRightInd/>
              <w:snapToGrid/>
              <w:spacing w:before="116" w:line="200" w:lineRule="exact"/>
              <w:ind w:left="157"/>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1000≤</w:t>
            </w:r>
            <w:r>
              <w:rPr>
                <w:rFonts w:hint="eastAsia" w:ascii="宋体" w:hAnsi="宋体" w:eastAsia="宋体" w:cs="宋体"/>
                <w:color w:val="auto"/>
                <w:spacing w:val="-1"/>
                <w:sz w:val="21"/>
                <w:szCs w:val="21"/>
                <w:highlight w:val="none"/>
              </w:rPr>
              <w:t>Y</w:t>
            </w:r>
            <w:r>
              <w:rPr>
                <w:rFonts w:hint="eastAsia" w:ascii="宋体" w:hAnsi="宋体" w:eastAsia="宋体" w:cs="宋体"/>
                <w:color w:val="auto"/>
                <w:spacing w:val="-2"/>
                <w:sz w:val="21"/>
                <w:szCs w:val="21"/>
                <w:highlight w:val="none"/>
              </w:rPr>
              <w:t>&lt;500</w:t>
            </w:r>
            <w:r>
              <w:rPr>
                <w:rFonts w:hint="eastAsia" w:ascii="宋体" w:hAnsi="宋体" w:eastAsia="宋体" w:cs="宋体"/>
                <w:color w:val="auto"/>
                <w:spacing w:val="-1"/>
                <w:sz w:val="21"/>
                <w:szCs w:val="21"/>
                <w:highlight w:val="none"/>
              </w:rPr>
              <w:t>0</w:t>
            </w:r>
          </w:p>
        </w:tc>
        <w:tc>
          <w:tcPr>
            <w:tcW w:w="1740" w:type="dxa"/>
            <w:tcBorders>
              <w:top w:val="single" w:color="000000" w:sz="4" w:space="0"/>
              <w:left w:val="single" w:color="000000" w:sz="4" w:space="0"/>
              <w:bottom w:val="single" w:color="000000" w:sz="4" w:space="0"/>
              <w:right w:val="single" w:color="000000" w:sz="4" w:space="0"/>
            </w:tcBorders>
            <w:vAlign w:val="center"/>
          </w:tcPr>
          <w:p w14:paraId="6FA0C986">
            <w:pPr>
              <w:keepNext w:val="0"/>
              <w:keepLines w:val="0"/>
              <w:pageBreakBefore w:val="0"/>
              <w:widowControl w:val="0"/>
              <w:kinsoku/>
              <w:wordWrap/>
              <w:overflowPunct/>
              <w:topLinePunct w:val="0"/>
              <w:autoSpaceDE/>
              <w:autoSpaceDN/>
              <w:bidi w:val="0"/>
              <w:adjustRightInd/>
              <w:snapToGrid/>
              <w:spacing w:before="116" w:line="200" w:lineRule="exact"/>
              <w:ind w:left="144"/>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500≤</w:t>
            </w:r>
            <w:r>
              <w:rPr>
                <w:rFonts w:hint="eastAsia" w:ascii="宋体" w:hAnsi="宋体" w:eastAsia="宋体" w:cs="宋体"/>
                <w:color w:val="auto"/>
                <w:sz w:val="21"/>
                <w:szCs w:val="21"/>
                <w:highlight w:val="none"/>
              </w:rPr>
              <w:t>Y</w:t>
            </w:r>
            <w:r>
              <w:rPr>
                <w:rFonts w:hint="eastAsia" w:ascii="宋体" w:hAnsi="宋体" w:eastAsia="宋体" w:cs="宋体"/>
                <w:color w:val="auto"/>
                <w:spacing w:val="-1"/>
                <w:sz w:val="21"/>
                <w:szCs w:val="21"/>
                <w:highlight w:val="none"/>
              </w:rPr>
              <w:t>&lt;1000</w:t>
            </w:r>
          </w:p>
        </w:tc>
        <w:tc>
          <w:tcPr>
            <w:tcW w:w="1123" w:type="dxa"/>
            <w:tcBorders>
              <w:top w:val="single" w:color="000000" w:sz="4" w:space="0"/>
              <w:left w:val="single" w:color="000000" w:sz="4" w:space="0"/>
              <w:bottom w:val="single" w:color="000000" w:sz="4" w:space="0"/>
              <w:right w:val="double" w:color="000000" w:sz="4" w:space="0"/>
            </w:tcBorders>
            <w:vAlign w:val="center"/>
          </w:tcPr>
          <w:p w14:paraId="7E821C8B">
            <w:pPr>
              <w:keepNext w:val="0"/>
              <w:keepLines w:val="0"/>
              <w:pageBreakBefore w:val="0"/>
              <w:widowControl w:val="0"/>
              <w:kinsoku/>
              <w:wordWrap/>
              <w:overflowPunct/>
              <w:topLinePunct w:val="0"/>
              <w:autoSpaceDE/>
              <w:autoSpaceDN/>
              <w:bidi w:val="0"/>
              <w:adjustRightInd/>
              <w:snapToGrid/>
              <w:spacing w:before="151" w:line="200" w:lineRule="exact"/>
              <w:ind w:left="14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Y</w:t>
            </w:r>
            <w:r>
              <w:rPr>
                <w:rFonts w:hint="eastAsia" w:ascii="宋体" w:hAnsi="宋体" w:eastAsia="宋体" w:cs="宋体"/>
                <w:color w:val="auto"/>
                <w:spacing w:val="-1"/>
                <w:sz w:val="21"/>
                <w:szCs w:val="21"/>
                <w:highlight w:val="none"/>
              </w:rPr>
              <w:t>&lt;</w:t>
            </w:r>
            <w:r>
              <w:rPr>
                <w:rFonts w:hint="eastAsia" w:ascii="宋体" w:hAnsi="宋体" w:eastAsia="宋体" w:cs="宋体"/>
                <w:color w:val="auto"/>
                <w:sz w:val="21"/>
                <w:szCs w:val="21"/>
                <w:highlight w:val="none"/>
              </w:rPr>
              <w:t>500</w:t>
            </w:r>
          </w:p>
        </w:tc>
      </w:tr>
      <w:tr w14:paraId="792CFA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 w:hRule="atLeast"/>
          <w:jc w:val="center"/>
        </w:trPr>
        <w:tc>
          <w:tcPr>
            <w:tcW w:w="1724" w:type="dxa"/>
            <w:vMerge w:val="restart"/>
            <w:tcBorders>
              <w:top w:val="single" w:color="000000" w:sz="4" w:space="0"/>
              <w:left w:val="double" w:color="000000" w:sz="4" w:space="0"/>
              <w:bottom w:val="single" w:color="000000" w:sz="4" w:space="0"/>
              <w:right w:val="single" w:color="000000" w:sz="4" w:space="0"/>
            </w:tcBorders>
            <w:vAlign w:val="center"/>
          </w:tcPr>
          <w:p w14:paraId="21478008">
            <w:pPr>
              <w:keepNext w:val="0"/>
              <w:keepLines w:val="0"/>
              <w:pageBreakBefore w:val="0"/>
              <w:widowControl w:val="0"/>
              <w:kinsoku/>
              <w:wordWrap/>
              <w:overflowPunct/>
              <w:topLinePunct w:val="0"/>
              <w:autoSpaceDE/>
              <w:autoSpaceDN/>
              <w:bidi w:val="0"/>
              <w:adjustRightInd/>
              <w:snapToGrid/>
              <w:spacing w:before="145" w:line="200" w:lineRule="exact"/>
              <w:ind w:left="151"/>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租赁</w:t>
            </w:r>
            <w:r>
              <w:rPr>
                <w:rFonts w:hint="eastAsia" w:ascii="宋体" w:hAnsi="宋体" w:eastAsia="宋体" w:cs="宋体"/>
                <w:color w:val="auto"/>
                <w:spacing w:val="-2"/>
                <w:sz w:val="21"/>
                <w:szCs w:val="21"/>
                <w:highlight w:val="none"/>
              </w:rPr>
              <w:t>和商</w:t>
            </w:r>
          </w:p>
          <w:p w14:paraId="0E1820FF">
            <w:pPr>
              <w:keepNext w:val="0"/>
              <w:keepLines w:val="0"/>
              <w:pageBreakBefore w:val="0"/>
              <w:widowControl w:val="0"/>
              <w:kinsoku/>
              <w:wordWrap/>
              <w:overflowPunct/>
              <w:topLinePunct w:val="0"/>
              <w:autoSpaceDE/>
              <w:autoSpaceDN/>
              <w:bidi w:val="0"/>
              <w:adjustRightInd/>
              <w:snapToGrid/>
              <w:spacing w:line="200" w:lineRule="exact"/>
              <w:ind w:left="156"/>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务</w:t>
            </w:r>
            <w:r>
              <w:rPr>
                <w:rFonts w:hint="eastAsia" w:ascii="宋体" w:hAnsi="宋体" w:eastAsia="宋体" w:cs="宋体"/>
                <w:color w:val="auto"/>
                <w:spacing w:val="-4"/>
                <w:sz w:val="21"/>
                <w:szCs w:val="21"/>
                <w:highlight w:val="none"/>
              </w:rPr>
              <w:t>服务业</w:t>
            </w:r>
          </w:p>
        </w:tc>
        <w:tc>
          <w:tcPr>
            <w:tcW w:w="1846" w:type="dxa"/>
            <w:tcBorders>
              <w:top w:val="single" w:color="000000" w:sz="4" w:space="0"/>
              <w:left w:val="single" w:color="000000" w:sz="4" w:space="0"/>
              <w:bottom w:val="single" w:color="000000" w:sz="4" w:space="0"/>
              <w:right w:val="single" w:color="000000" w:sz="4" w:space="0"/>
            </w:tcBorders>
            <w:vAlign w:val="center"/>
          </w:tcPr>
          <w:p w14:paraId="3EA9D7E8">
            <w:pPr>
              <w:keepNext w:val="0"/>
              <w:keepLines w:val="0"/>
              <w:pageBreakBefore w:val="0"/>
              <w:widowControl w:val="0"/>
              <w:kinsoku/>
              <w:wordWrap/>
              <w:overflowPunct/>
              <w:topLinePunct w:val="0"/>
              <w:autoSpaceDE/>
              <w:autoSpaceDN/>
              <w:bidi w:val="0"/>
              <w:adjustRightInd/>
              <w:snapToGrid/>
              <w:spacing w:before="100" w:line="200" w:lineRule="exact"/>
              <w:ind w:left="143"/>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7"/>
                <w:sz w:val="21"/>
                <w:szCs w:val="21"/>
                <w:highlight w:val="none"/>
              </w:rPr>
              <w:t>从</w:t>
            </w:r>
            <w:r>
              <w:rPr>
                <w:rFonts w:hint="eastAsia" w:ascii="宋体" w:hAnsi="宋体" w:eastAsia="宋体" w:cs="宋体"/>
                <w:color w:val="auto"/>
                <w:spacing w:val="-14"/>
                <w:sz w:val="21"/>
                <w:szCs w:val="21"/>
                <w:highlight w:val="none"/>
              </w:rPr>
              <w:t>业人员 (X)</w:t>
            </w:r>
          </w:p>
        </w:tc>
        <w:tc>
          <w:tcPr>
            <w:tcW w:w="1280" w:type="dxa"/>
            <w:tcBorders>
              <w:top w:val="single" w:color="000000" w:sz="4" w:space="0"/>
              <w:left w:val="single" w:color="000000" w:sz="4" w:space="0"/>
              <w:bottom w:val="single" w:color="000000" w:sz="4" w:space="0"/>
              <w:right w:val="single" w:color="000000" w:sz="4" w:space="0"/>
            </w:tcBorders>
            <w:vAlign w:val="center"/>
          </w:tcPr>
          <w:p w14:paraId="150C1109">
            <w:pPr>
              <w:keepNext w:val="0"/>
              <w:keepLines w:val="0"/>
              <w:pageBreakBefore w:val="0"/>
              <w:widowControl w:val="0"/>
              <w:kinsoku/>
              <w:wordWrap/>
              <w:overflowPunct/>
              <w:topLinePunct w:val="0"/>
              <w:autoSpaceDE/>
              <w:autoSpaceDN/>
              <w:bidi w:val="0"/>
              <w:adjustRightInd/>
              <w:snapToGrid/>
              <w:spacing w:before="100" w:line="200" w:lineRule="exact"/>
              <w:ind w:left="151"/>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人</w:t>
            </w:r>
          </w:p>
        </w:tc>
        <w:tc>
          <w:tcPr>
            <w:tcW w:w="1849" w:type="dxa"/>
            <w:tcBorders>
              <w:top w:val="single" w:color="000000" w:sz="4" w:space="0"/>
              <w:left w:val="single" w:color="000000" w:sz="4" w:space="0"/>
              <w:bottom w:val="single" w:color="000000" w:sz="4" w:space="0"/>
              <w:right w:val="single" w:color="000000" w:sz="4" w:space="0"/>
            </w:tcBorders>
            <w:vAlign w:val="center"/>
          </w:tcPr>
          <w:p w14:paraId="6963316B">
            <w:pPr>
              <w:keepNext w:val="0"/>
              <w:keepLines w:val="0"/>
              <w:pageBreakBefore w:val="0"/>
              <w:widowControl w:val="0"/>
              <w:kinsoku/>
              <w:wordWrap/>
              <w:overflowPunct/>
              <w:topLinePunct w:val="0"/>
              <w:autoSpaceDE/>
              <w:autoSpaceDN/>
              <w:bidi w:val="0"/>
              <w:adjustRightInd/>
              <w:snapToGrid/>
              <w:spacing w:before="100" w:line="200" w:lineRule="exact"/>
              <w:ind w:left="157"/>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1</w:t>
            </w:r>
            <w:r>
              <w:rPr>
                <w:rFonts w:hint="eastAsia" w:ascii="宋体" w:hAnsi="宋体" w:eastAsia="宋体" w:cs="宋体"/>
                <w:color w:val="auto"/>
                <w:spacing w:val="-2"/>
                <w:sz w:val="21"/>
                <w:szCs w:val="21"/>
                <w:highlight w:val="none"/>
              </w:rPr>
              <w:t>00≤X&lt;300</w:t>
            </w:r>
          </w:p>
        </w:tc>
        <w:tc>
          <w:tcPr>
            <w:tcW w:w="1740" w:type="dxa"/>
            <w:tcBorders>
              <w:top w:val="single" w:color="000000" w:sz="4" w:space="0"/>
              <w:left w:val="single" w:color="000000" w:sz="4" w:space="0"/>
              <w:bottom w:val="single" w:color="000000" w:sz="4" w:space="0"/>
              <w:right w:val="single" w:color="000000" w:sz="4" w:space="0"/>
            </w:tcBorders>
            <w:vAlign w:val="center"/>
          </w:tcPr>
          <w:p w14:paraId="1668A588">
            <w:pPr>
              <w:keepNext w:val="0"/>
              <w:keepLines w:val="0"/>
              <w:pageBreakBefore w:val="0"/>
              <w:widowControl w:val="0"/>
              <w:kinsoku/>
              <w:wordWrap/>
              <w:overflowPunct/>
              <w:topLinePunct w:val="0"/>
              <w:autoSpaceDE/>
              <w:autoSpaceDN/>
              <w:bidi w:val="0"/>
              <w:adjustRightInd/>
              <w:snapToGrid/>
              <w:spacing w:before="100" w:line="200" w:lineRule="exact"/>
              <w:ind w:left="155"/>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10</w:t>
            </w:r>
            <w:r>
              <w:rPr>
                <w:rFonts w:hint="eastAsia" w:ascii="宋体" w:hAnsi="宋体" w:eastAsia="宋体" w:cs="宋体"/>
                <w:color w:val="auto"/>
                <w:spacing w:val="-2"/>
                <w:sz w:val="21"/>
                <w:szCs w:val="21"/>
                <w:highlight w:val="none"/>
              </w:rPr>
              <w:t>≤X&lt;100</w:t>
            </w:r>
          </w:p>
        </w:tc>
        <w:tc>
          <w:tcPr>
            <w:tcW w:w="1123" w:type="dxa"/>
            <w:tcBorders>
              <w:top w:val="single" w:color="000000" w:sz="4" w:space="0"/>
              <w:left w:val="single" w:color="000000" w:sz="4" w:space="0"/>
              <w:bottom w:val="single" w:color="000000" w:sz="4" w:space="0"/>
              <w:right w:val="double" w:color="000000" w:sz="4" w:space="0"/>
            </w:tcBorders>
            <w:vAlign w:val="center"/>
          </w:tcPr>
          <w:p w14:paraId="70CA3DCC">
            <w:pPr>
              <w:keepNext w:val="0"/>
              <w:keepLines w:val="0"/>
              <w:pageBreakBefore w:val="0"/>
              <w:widowControl w:val="0"/>
              <w:kinsoku/>
              <w:wordWrap/>
              <w:overflowPunct/>
              <w:topLinePunct w:val="0"/>
              <w:autoSpaceDE/>
              <w:autoSpaceDN/>
              <w:bidi w:val="0"/>
              <w:adjustRightInd/>
              <w:snapToGrid/>
              <w:spacing w:before="135" w:line="200" w:lineRule="exact"/>
              <w:ind w:left="14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X</w:t>
            </w:r>
            <w:r>
              <w:rPr>
                <w:rFonts w:hint="eastAsia" w:ascii="宋体" w:hAnsi="宋体" w:eastAsia="宋体" w:cs="宋体"/>
                <w:color w:val="auto"/>
                <w:spacing w:val="-1"/>
                <w:sz w:val="21"/>
                <w:szCs w:val="21"/>
                <w:highlight w:val="none"/>
              </w:rPr>
              <w:t>&lt;1</w:t>
            </w:r>
            <w:r>
              <w:rPr>
                <w:rFonts w:hint="eastAsia" w:ascii="宋体" w:hAnsi="宋体" w:eastAsia="宋体" w:cs="宋体"/>
                <w:color w:val="auto"/>
                <w:sz w:val="21"/>
                <w:szCs w:val="21"/>
                <w:highlight w:val="none"/>
              </w:rPr>
              <w:t>0</w:t>
            </w:r>
          </w:p>
        </w:tc>
      </w:tr>
      <w:tr w14:paraId="55F96A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 w:hRule="atLeast"/>
          <w:jc w:val="center"/>
        </w:trPr>
        <w:tc>
          <w:tcPr>
            <w:tcW w:w="1724" w:type="dxa"/>
            <w:vMerge w:val="continue"/>
            <w:tcBorders>
              <w:top w:val="single" w:color="000000" w:sz="4" w:space="0"/>
              <w:left w:val="double" w:color="000000" w:sz="4" w:space="0"/>
              <w:bottom w:val="single" w:color="000000" w:sz="4" w:space="0"/>
              <w:right w:val="single" w:color="000000" w:sz="4" w:space="0"/>
            </w:tcBorders>
            <w:vAlign w:val="center"/>
          </w:tcPr>
          <w:p w14:paraId="1B7FB1FD">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eastAsia" w:ascii="宋体" w:hAnsi="宋体" w:eastAsia="宋体" w:cs="宋体"/>
                <w:color w:val="auto"/>
                <w:sz w:val="21"/>
                <w:szCs w:val="21"/>
                <w:highlight w:val="none"/>
              </w:rPr>
            </w:pPr>
          </w:p>
        </w:tc>
        <w:tc>
          <w:tcPr>
            <w:tcW w:w="1846" w:type="dxa"/>
            <w:tcBorders>
              <w:top w:val="single" w:color="000000" w:sz="4" w:space="0"/>
              <w:left w:val="single" w:color="000000" w:sz="4" w:space="0"/>
              <w:bottom w:val="single" w:color="000000" w:sz="4" w:space="0"/>
              <w:right w:val="single" w:color="000000" w:sz="4" w:space="0"/>
            </w:tcBorders>
            <w:vAlign w:val="center"/>
          </w:tcPr>
          <w:p w14:paraId="7539AE96">
            <w:pPr>
              <w:keepNext w:val="0"/>
              <w:keepLines w:val="0"/>
              <w:pageBreakBefore w:val="0"/>
              <w:widowControl w:val="0"/>
              <w:kinsoku/>
              <w:wordWrap/>
              <w:overflowPunct/>
              <w:topLinePunct w:val="0"/>
              <w:autoSpaceDE/>
              <w:autoSpaceDN/>
              <w:bidi w:val="0"/>
              <w:adjustRightInd/>
              <w:snapToGrid/>
              <w:spacing w:before="116" w:line="200" w:lineRule="exact"/>
              <w:ind w:left="154"/>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资</w:t>
            </w:r>
            <w:r>
              <w:rPr>
                <w:rFonts w:hint="eastAsia" w:ascii="宋体" w:hAnsi="宋体" w:eastAsia="宋体" w:cs="宋体"/>
                <w:color w:val="auto"/>
                <w:spacing w:val="-3"/>
                <w:sz w:val="21"/>
                <w:szCs w:val="21"/>
                <w:highlight w:val="none"/>
              </w:rPr>
              <w:t>产总额(Z)</w:t>
            </w:r>
          </w:p>
        </w:tc>
        <w:tc>
          <w:tcPr>
            <w:tcW w:w="1280" w:type="dxa"/>
            <w:tcBorders>
              <w:top w:val="single" w:color="000000" w:sz="4" w:space="0"/>
              <w:left w:val="single" w:color="000000" w:sz="4" w:space="0"/>
              <w:bottom w:val="single" w:color="000000" w:sz="4" w:space="0"/>
              <w:right w:val="single" w:color="000000" w:sz="4" w:space="0"/>
            </w:tcBorders>
            <w:vAlign w:val="center"/>
          </w:tcPr>
          <w:p w14:paraId="4B9C850B">
            <w:pPr>
              <w:keepNext w:val="0"/>
              <w:keepLines w:val="0"/>
              <w:pageBreakBefore w:val="0"/>
              <w:widowControl w:val="0"/>
              <w:kinsoku/>
              <w:wordWrap/>
              <w:overflowPunct/>
              <w:topLinePunct w:val="0"/>
              <w:autoSpaceDE/>
              <w:autoSpaceDN/>
              <w:bidi w:val="0"/>
              <w:adjustRightInd/>
              <w:snapToGrid/>
              <w:spacing w:before="116" w:line="200" w:lineRule="exact"/>
              <w:ind w:left="149"/>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万</w:t>
            </w:r>
            <w:r>
              <w:rPr>
                <w:rFonts w:hint="eastAsia" w:ascii="宋体" w:hAnsi="宋体" w:eastAsia="宋体" w:cs="宋体"/>
                <w:color w:val="auto"/>
                <w:spacing w:val="-3"/>
                <w:sz w:val="21"/>
                <w:szCs w:val="21"/>
                <w:highlight w:val="none"/>
              </w:rPr>
              <w:t>元</w:t>
            </w:r>
          </w:p>
        </w:tc>
        <w:tc>
          <w:tcPr>
            <w:tcW w:w="1849" w:type="dxa"/>
            <w:tcBorders>
              <w:top w:val="single" w:color="000000" w:sz="4" w:space="0"/>
              <w:left w:val="single" w:color="000000" w:sz="4" w:space="0"/>
              <w:bottom w:val="single" w:color="000000" w:sz="4" w:space="0"/>
              <w:right w:val="single" w:color="000000" w:sz="4" w:space="0"/>
            </w:tcBorders>
            <w:vAlign w:val="center"/>
          </w:tcPr>
          <w:p w14:paraId="12108E1F">
            <w:pPr>
              <w:keepNext w:val="0"/>
              <w:keepLines w:val="0"/>
              <w:pageBreakBefore w:val="0"/>
              <w:widowControl w:val="0"/>
              <w:kinsoku/>
              <w:wordWrap/>
              <w:overflowPunct/>
              <w:topLinePunct w:val="0"/>
              <w:autoSpaceDE/>
              <w:autoSpaceDN/>
              <w:bidi w:val="0"/>
              <w:adjustRightInd/>
              <w:snapToGrid/>
              <w:spacing w:before="116" w:line="200" w:lineRule="exact"/>
              <w:ind w:left="142"/>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8000≤</w:t>
            </w:r>
            <w:r>
              <w:rPr>
                <w:rFonts w:hint="eastAsia" w:ascii="宋体" w:hAnsi="宋体" w:eastAsia="宋体" w:cs="宋体"/>
                <w:color w:val="auto"/>
                <w:sz w:val="21"/>
                <w:szCs w:val="21"/>
                <w:highlight w:val="none"/>
              </w:rPr>
              <w:t>Z&lt;120000</w:t>
            </w:r>
          </w:p>
        </w:tc>
        <w:tc>
          <w:tcPr>
            <w:tcW w:w="1740" w:type="dxa"/>
            <w:tcBorders>
              <w:top w:val="single" w:color="000000" w:sz="4" w:space="0"/>
              <w:left w:val="single" w:color="000000" w:sz="4" w:space="0"/>
              <w:bottom w:val="single" w:color="000000" w:sz="4" w:space="0"/>
              <w:right w:val="single" w:color="000000" w:sz="4" w:space="0"/>
            </w:tcBorders>
            <w:vAlign w:val="center"/>
          </w:tcPr>
          <w:p w14:paraId="0F23068A">
            <w:pPr>
              <w:keepNext w:val="0"/>
              <w:keepLines w:val="0"/>
              <w:pageBreakBefore w:val="0"/>
              <w:widowControl w:val="0"/>
              <w:kinsoku/>
              <w:wordWrap/>
              <w:overflowPunct/>
              <w:topLinePunct w:val="0"/>
              <w:autoSpaceDE/>
              <w:autoSpaceDN/>
              <w:bidi w:val="0"/>
              <w:adjustRightInd/>
              <w:snapToGrid/>
              <w:spacing w:before="116" w:line="200" w:lineRule="exact"/>
              <w:ind w:left="155"/>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100≤Z&lt;8000</w:t>
            </w:r>
          </w:p>
        </w:tc>
        <w:tc>
          <w:tcPr>
            <w:tcW w:w="1123" w:type="dxa"/>
            <w:tcBorders>
              <w:top w:val="single" w:color="000000" w:sz="4" w:space="0"/>
              <w:left w:val="single" w:color="000000" w:sz="4" w:space="0"/>
              <w:bottom w:val="single" w:color="000000" w:sz="4" w:space="0"/>
              <w:right w:val="double" w:color="000000" w:sz="4" w:space="0"/>
            </w:tcBorders>
            <w:vAlign w:val="center"/>
          </w:tcPr>
          <w:p w14:paraId="7B3EF0E7">
            <w:pPr>
              <w:keepNext w:val="0"/>
              <w:keepLines w:val="0"/>
              <w:pageBreakBefore w:val="0"/>
              <w:widowControl w:val="0"/>
              <w:kinsoku/>
              <w:wordWrap/>
              <w:overflowPunct/>
              <w:topLinePunct w:val="0"/>
              <w:autoSpaceDE/>
              <w:autoSpaceDN/>
              <w:bidi w:val="0"/>
              <w:adjustRightInd/>
              <w:snapToGrid/>
              <w:spacing w:before="151" w:line="200" w:lineRule="exact"/>
              <w:ind w:left="142"/>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Z</w:t>
            </w:r>
            <w:r>
              <w:rPr>
                <w:rFonts w:hint="eastAsia" w:ascii="宋体" w:hAnsi="宋体" w:eastAsia="宋体" w:cs="宋体"/>
                <w:color w:val="auto"/>
                <w:spacing w:val="-1"/>
                <w:sz w:val="21"/>
                <w:szCs w:val="21"/>
                <w:highlight w:val="none"/>
              </w:rPr>
              <w:t>&lt;10</w:t>
            </w:r>
            <w:r>
              <w:rPr>
                <w:rFonts w:hint="eastAsia" w:ascii="宋体" w:hAnsi="宋体" w:eastAsia="宋体" w:cs="宋体"/>
                <w:color w:val="auto"/>
                <w:sz w:val="21"/>
                <w:szCs w:val="21"/>
                <w:highlight w:val="none"/>
              </w:rPr>
              <w:t>0</w:t>
            </w:r>
          </w:p>
        </w:tc>
      </w:tr>
      <w:tr w14:paraId="7E07F4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 w:hRule="atLeast"/>
          <w:jc w:val="center"/>
        </w:trPr>
        <w:tc>
          <w:tcPr>
            <w:tcW w:w="1724" w:type="dxa"/>
            <w:tcBorders>
              <w:top w:val="single" w:color="000000" w:sz="4" w:space="0"/>
              <w:left w:val="double" w:color="000000" w:sz="4" w:space="0"/>
              <w:bottom w:val="double" w:color="000000" w:sz="4" w:space="0"/>
              <w:right w:val="single" w:color="000000" w:sz="4" w:space="0"/>
            </w:tcBorders>
            <w:vAlign w:val="center"/>
          </w:tcPr>
          <w:p w14:paraId="40827595">
            <w:pPr>
              <w:keepNext w:val="0"/>
              <w:keepLines w:val="0"/>
              <w:pageBreakBefore w:val="0"/>
              <w:widowControl w:val="0"/>
              <w:kinsoku/>
              <w:wordWrap/>
              <w:overflowPunct/>
              <w:topLinePunct w:val="0"/>
              <w:autoSpaceDE/>
              <w:autoSpaceDN/>
              <w:bidi w:val="0"/>
              <w:adjustRightInd/>
              <w:snapToGrid/>
              <w:spacing w:before="42" w:line="200" w:lineRule="exact"/>
              <w:ind w:left="152"/>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其</w:t>
            </w:r>
            <w:r>
              <w:rPr>
                <w:rFonts w:hint="eastAsia" w:ascii="宋体" w:hAnsi="宋体" w:eastAsia="宋体" w:cs="宋体"/>
                <w:color w:val="auto"/>
                <w:spacing w:val="-3"/>
                <w:sz w:val="21"/>
                <w:szCs w:val="21"/>
                <w:highlight w:val="none"/>
              </w:rPr>
              <w:t>他未列</w:t>
            </w:r>
          </w:p>
          <w:p w14:paraId="628050A6">
            <w:pPr>
              <w:keepNext w:val="0"/>
              <w:keepLines w:val="0"/>
              <w:pageBreakBefore w:val="0"/>
              <w:widowControl w:val="0"/>
              <w:kinsoku/>
              <w:wordWrap/>
              <w:overflowPunct/>
              <w:topLinePunct w:val="0"/>
              <w:autoSpaceDE/>
              <w:autoSpaceDN/>
              <w:bidi w:val="0"/>
              <w:adjustRightInd/>
              <w:snapToGrid/>
              <w:spacing w:line="200" w:lineRule="exact"/>
              <w:ind w:left="163"/>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明</w:t>
            </w:r>
            <w:r>
              <w:rPr>
                <w:rFonts w:hint="eastAsia" w:ascii="宋体" w:hAnsi="宋体" w:eastAsia="宋体" w:cs="宋体"/>
                <w:color w:val="auto"/>
                <w:spacing w:val="-5"/>
                <w:sz w:val="21"/>
                <w:szCs w:val="21"/>
                <w:highlight w:val="none"/>
              </w:rPr>
              <w:t>行业</w:t>
            </w:r>
          </w:p>
        </w:tc>
        <w:tc>
          <w:tcPr>
            <w:tcW w:w="1846" w:type="dxa"/>
            <w:tcBorders>
              <w:top w:val="single" w:color="000000" w:sz="4" w:space="0"/>
              <w:left w:val="single" w:color="000000" w:sz="4" w:space="0"/>
              <w:bottom w:val="double" w:color="000000" w:sz="4" w:space="0"/>
              <w:right w:val="single" w:color="000000" w:sz="4" w:space="0"/>
            </w:tcBorders>
            <w:vAlign w:val="center"/>
          </w:tcPr>
          <w:p w14:paraId="7038FF97">
            <w:pPr>
              <w:keepNext w:val="0"/>
              <w:keepLines w:val="0"/>
              <w:pageBreakBefore w:val="0"/>
              <w:widowControl w:val="0"/>
              <w:kinsoku/>
              <w:wordWrap/>
              <w:overflowPunct/>
              <w:topLinePunct w:val="0"/>
              <w:autoSpaceDE/>
              <w:autoSpaceDN/>
              <w:bidi w:val="0"/>
              <w:adjustRightInd/>
              <w:snapToGrid/>
              <w:spacing w:before="191" w:line="200" w:lineRule="exact"/>
              <w:ind w:left="143"/>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7"/>
                <w:sz w:val="21"/>
                <w:szCs w:val="21"/>
                <w:highlight w:val="none"/>
              </w:rPr>
              <w:t>从</w:t>
            </w:r>
            <w:r>
              <w:rPr>
                <w:rFonts w:hint="eastAsia" w:ascii="宋体" w:hAnsi="宋体" w:eastAsia="宋体" w:cs="宋体"/>
                <w:color w:val="auto"/>
                <w:spacing w:val="-14"/>
                <w:sz w:val="21"/>
                <w:szCs w:val="21"/>
                <w:highlight w:val="none"/>
              </w:rPr>
              <w:t>业人员 (X)</w:t>
            </w:r>
          </w:p>
        </w:tc>
        <w:tc>
          <w:tcPr>
            <w:tcW w:w="1280" w:type="dxa"/>
            <w:tcBorders>
              <w:top w:val="single" w:color="000000" w:sz="4" w:space="0"/>
              <w:left w:val="single" w:color="000000" w:sz="4" w:space="0"/>
              <w:bottom w:val="double" w:color="000000" w:sz="4" w:space="0"/>
              <w:right w:val="single" w:color="000000" w:sz="4" w:space="0"/>
            </w:tcBorders>
            <w:vAlign w:val="center"/>
          </w:tcPr>
          <w:p w14:paraId="62A31B86">
            <w:pPr>
              <w:keepNext w:val="0"/>
              <w:keepLines w:val="0"/>
              <w:pageBreakBefore w:val="0"/>
              <w:widowControl w:val="0"/>
              <w:kinsoku/>
              <w:wordWrap/>
              <w:overflowPunct/>
              <w:topLinePunct w:val="0"/>
              <w:autoSpaceDE/>
              <w:autoSpaceDN/>
              <w:bidi w:val="0"/>
              <w:adjustRightInd/>
              <w:snapToGrid/>
              <w:spacing w:before="191" w:line="200" w:lineRule="exact"/>
              <w:ind w:left="151"/>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人</w:t>
            </w:r>
          </w:p>
        </w:tc>
        <w:tc>
          <w:tcPr>
            <w:tcW w:w="1849" w:type="dxa"/>
            <w:tcBorders>
              <w:top w:val="single" w:color="000000" w:sz="4" w:space="0"/>
              <w:left w:val="single" w:color="000000" w:sz="4" w:space="0"/>
              <w:bottom w:val="double" w:color="000000" w:sz="4" w:space="0"/>
              <w:right w:val="single" w:color="000000" w:sz="4" w:space="0"/>
            </w:tcBorders>
            <w:vAlign w:val="center"/>
          </w:tcPr>
          <w:p w14:paraId="1771607A">
            <w:pPr>
              <w:keepNext w:val="0"/>
              <w:keepLines w:val="0"/>
              <w:pageBreakBefore w:val="0"/>
              <w:widowControl w:val="0"/>
              <w:kinsoku/>
              <w:wordWrap/>
              <w:overflowPunct/>
              <w:topLinePunct w:val="0"/>
              <w:autoSpaceDE/>
              <w:autoSpaceDN/>
              <w:bidi w:val="0"/>
              <w:adjustRightInd/>
              <w:snapToGrid/>
              <w:spacing w:before="191" w:line="200" w:lineRule="exact"/>
              <w:ind w:left="157"/>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1</w:t>
            </w:r>
            <w:r>
              <w:rPr>
                <w:rFonts w:hint="eastAsia" w:ascii="宋体" w:hAnsi="宋体" w:eastAsia="宋体" w:cs="宋体"/>
                <w:color w:val="auto"/>
                <w:spacing w:val="-2"/>
                <w:sz w:val="21"/>
                <w:szCs w:val="21"/>
                <w:highlight w:val="none"/>
              </w:rPr>
              <w:t>00≤X&lt;300</w:t>
            </w:r>
          </w:p>
        </w:tc>
        <w:tc>
          <w:tcPr>
            <w:tcW w:w="1740" w:type="dxa"/>
            <w:tcBorders>
              <w:top w:val="single" w:color="000000" w:sz="4" w:space="0"/>
              <w:left w:val="single" w:color="000000" w:sz="4" w:space="0"/>
              <w:bottom w:val="double" w:color="000000" w:sz="4" w:space="0"/>
              <w:right w:val="single" w:color="000000" w:sz="4" w:space="0"/>
            </w:tcBorders>
            <w:vAlign w:val="center"/>
          </w:tcPr>
          <w:p w14:paraId="5F1D79B8">
            <w:pPr>
              <w:keepNext w:val="0"/>
              <w:keepLines w:val="0"/>
              <w:pageBreakBefore w:val="0"/>
              <w:widowControl w:val="0"/>
              <w:kinsoku/>
              <w:wordWrap/>
              <w:overflowPunct/>
              <w:topLinePunct w:val="0"/>
              <w:autoSpaceDE/>
              <w:autoSpaceDN/>
              <w:bidi w:val="0"/>
              <w:adjustRightInd/>
              <w:snapToGrid/>
              <w:spacing w:before="191" w:line="200" w:lineRule="exact"/>
              <w:ind w:left="155"/>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10</w:t>
            </w:r>
            <w:r>
              <w:rPr>
                <w:rFonts w:hint="eastAsia" w:ascii="宋体" w:hAnsi="宋体" w:eastAsia="宋体" w:cs="宋体"/>
                <w:color w:val="auto"/>
                <w:spacing w:val="-2"/>
                <w:sz w:val="21"/>
                <w:szCs w:val="21"/>
                <w:highlight w:val="none"/>
              </w:rPr>
              <w:t>≤X&lt;100</w:t>
            </w:r>
          </w:p>
        </w:tc>
        <w:tc>
          <w:tcPr>
            <w:tcW w:w="1123" w:type="dxa"/>
            <w:tcBorders>
              <w:top w:val="single" w:color="000000" w:sz="4" w:space="0"/>
              <w:left w:val="single" w:color="000000" w:sz="4" w:space="0"/>
              <w:bottom w:val="double" w:color="000000" w:sz="4" w:space="0"/>
              <w:right w:val="double" w:color="000000" w:sz="4" w:space="0"/>
            </w:tcBorders>
            <w:vAlign w:val="center"/>
          </w:tcPr>
          <w:p w14:paraId="41BA5447">
            <w:pPr>
              <w:keepNext w:val="0"/>
              <w:keepLines w:val="0"/>
              <w:pageBreakBefore w:val="0"/>
              <w:widowControl w:val="0"/>
              <w:kinsoku/>
              <w:wordWrap/>
              <w:overflowPunct/>
              <w:topLinePunct w:val="0"/>
              <w:autoSpaceDE/>
              <w:autoSpaceDN/>
              <w:bidi w:val="0"/>
              <w:adjustRightInd/>
              <w:snapToGrid/>
              <w:spacing w:before="226" w:line="200" w:lineRule="exact"/>
              <w:ind w:left="14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X</w:t>
            </w:r>
            <w:r>
              <w:rPr>
                <w:rFonts w:hint="eastAsia" w:ascii="宋体" w:hAnsi="宋体" w:eastAsia="宋体" w:cs="宋体"/>
                <w:color w:val="auto"/>
                <w:spacing w:val="-1"/>
                <w:sz w:val="21"/>
                <w:szCs w:val="21"/>
                <w:highlight w:val="none"/>
              </w:rPr>
              <w:t>&lt;1</w:t>
            </w:r>
            <w:r>
              <w:rPr>
                <w:rFonts w:hint="eastAsia" w:ascii="宋体" w:hAnsi="宋体" w:eastAsia="宋体" w:cs="宋体"/>
                <w:color w:val="auto"/>
                <w:sz w:val="21"/>
                <w:szCs w:val="21"/>
                <w:highlight w:val="none"/>
              </w:rPr>
              <w:t>0</w:t>
            </w:r>
          </w:p>
        </w:tc>
      </w:tr>
    </w:tbl>
    <w:p w14:paraId="339CD8AB">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eastAsia" w:ascii="宋体" w:hAnsi="宋体"/>
          <w:b/>
          <w:bCs/>
          <w:sz w:val="21"/>
          <w:szCs w:val="21"/>
        </w:rPr>
      </w:pPr>
    </w:p>
    <w:p w14:paraId="27B16444">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eastAsia" w:ascii="宋体" w:hAnsi="宋体"/>
          <w:b/>
          <w:bCs/>
          <w:sz w:val="21"/>
          <w:szCs w:val="21"/>
        </w:rPr>
      </w:pPr>
    </w:p>
    <w:p w14:paraId="23A83AE9">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eastAsia" w:ascii="宋体" w:hAnsi="宋体"/>
          <w:b/>
          <w:bCs/>
          <w:sz w:val="21"/>
          <w:szCs w:val="21"/>
        </w:rPr>
      </w:pPr>
    </w:p>
    <w:p w14:paraId="1BD93F5B">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eastAsia" w:ascii="宋体" w:hAnsi="宋体"/>
          <w:b/>
          <w:bCs/>
          <w:sz w:val="21"/>
          <w:szCs w:val="21"/>
        </w:rPr>
      </w:pPr>
    </w:p>
    <w:p w14:paraId="205588EC">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eastAsia" w:ascii="宋体" w:hAnsi="宋体"/>
          <w:b/>
          <w:bCs/>
          <w:sz w:val="21"/>
          <w:szCs w:val="21"/>
        </w:rPr>
      </w:pPr>
    </w:p>
    <w:p w14:paraId="36FC9CD8">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eastAsia" w:ascii="宋体" w:hAnsi="宋体"/>
          <w:b/>
          <w:bCs/>
          <w:sz w:val="21"/>
          <w:szCs w:val="21"/>
        </w:rPr>
      </w:pPr>
    </w:p>
    <w:p w14:paraId="496D622E">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eastAsia" w:ascii="宋体" w:hAnsi="宋体"/>
          <w:b/>
          <w:bCs/>
          <w:sz w:val="21"/>
          <w:szCs w:val="21"/>
        </w:rPr>
      </w:pPr>
    </w:p>
    <w:p w14:paraId="347A142C">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eastAsia" w:ascii="宋体" w:hAnsi="宋体" w:eastAsia="宋体"/>
          <w:b/>
          <w:bCs/>
          <w:sz w:val="21"/>
          <w:szCs w:val="21"/>
          <w:lang w:val="en-US" w:eastAsia="zh-CN"/>
        </w:rPr>
      </w:pPr>
      <w:r>
        <w:rPr>
          <w:rFonts w:hint="eastAsia" w:ascii="宋体" w:hAnsi="宋体"/>
          <w:b/>
          <w:bCs/>
          <w:sz w:val="21"/>
          <w:szCs w:val="21"/>
        </w:rPr>
        <w:t>附页</w:t>
      </w:r>
      <w:r>
        <w:rPr>
          <w:rFonts w:hint="eastAsia" w:ascii="宋体" w:hAnsi="宋体"/>
          <w:b/>
          <w:bCs/>
          <w:sz w:val="21"/>
          <w:szCs w:val="21"/>
          <w:lang w:val="en-US" w:eastAsia="zh-CN"/>
        </w:rPr>
        <w:t>2</w:t>
      </w:r>
    </w:p>
    <w:p w14:paraId="59BCFBEA">
      <w:pPr>
        <w:adjustRightInd w:val="0"/>
        <w:snapToGrid w:val="0"/>
        <w:spacing w:line="360" w:lineRule="auto"/>
        <w:jc w:val="center"/>
        <w:rPr>
          <w:rFonts w:hint="eastAsia" w:ascii="宋体" w:hAnsi="宋体"/>
          <w:b/>
          <w:bCs/>
          <w:sz w:val="28"/>
          <w:szCs w:val="28"/>
        </w:rPr>
      </w:pPr>
      <w:r>
        <w:rPr>
          <w:rFonts w:hint="eastAsia" w:ascii="宋体" w:hAnsi="宋体" w:cs="宋体"/>
          <w:b/>
          <w:bCs/>
          <w:kern w:val="0"/>
          <w:sz w:val="28"/>
          <w:szCs w:val="28"/>
        </w:rPr>
        <w:t>湖南省政府采购支持中小企业融资合作银行及联系人名单</w:t>
      </w:r>
    </w:p>
    <w:tbl>
      <w:tblPr>
        <w:tblStyle w:val="25"/>
        <w:tblW w:w="8227"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2259"/>
        <w:gridCol w:w="2183"/>
        <w:gridCol w:w="1986"/>
        <w:gridCol w:w="1799"/>
      </w:tblGrid>
      <w:tr w14:paraId="3EA992A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07" w:hRule="atLeast"/>
          <w:jc w:val="center"/>
        </w:trPr>
        <w:tc>
          <w:tcPr>
            <w:tcW w:w="8227" w:type="dxa"/>
            <w:gridSpan w:val="4"/>
            <w:tcBorders>
              <w:top w:val="double" w:color="auto" w:sz="4" w:space="0"/>
              <w:bottom w:val="single" w:color="auto" w:sz="4" w:space="0"/>
            </w:tcBorders>
            <w:vAlign w:val="center"/>
          </w:tcPr>
          <w:p w14:paraId="6EF8E3EA">
            <w:pPr>
              <w:adjustRightInd w:val="0"/>
              <w:snapToGrid w:val="0"/>
              <w:spacing w:before="156" w:beforeLines="50" w:line="360" w:lineRule="auto"/>
              <w:jc w:val="center"/>
              <w:rPr>
                <w:rFonts w:hint="eastAsia" w:ascii="宋体" w:hAnsi="宋体"/>
                <w:szCs w:val="21"/>
              </w:rPr>
            </w:pPr>
            <w:r>
              <w:rPr>
                <w:rFonts w:hint="eastAsia" w:ascii="宋体" w:hAnsi="宋体"/>
                <w:szCs w:val="21"/>
              </w:rPr>
              <w:t>岳阳市政府采购支持中小企业融资合作银行及联系人名单：</w:t>
            </w:r>
          </w:p>
        </w:tc>
      </w:tr>
      <w:tr w14:paraId="1D0DB43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78" w:hRule="atLeast"/>
          <w:jc w:val="center"/>
        </w:trPr>
        <w:tc>
          <w:tcPr>
            <w:tcW w:w="2259" w:type="dxa"/>
            <w:tcBorders>
              <w:top w:val="single" w:color="auto" w:sz="4" w:space="0"/>
              <w:bottom w:val="single" w:color="auto" w:sz="4" w:space="0"/>
              <w:right w:val="single" w:color="auto" w:sz="4" w:space="0"/>
            </w:tcBorders>
            <w:vAlign w:val="center"/>
          </w:tcPr>
          <w:p w14:paraId="3B8A2AA2">
            <w:pPr>
              <w:adjustRightInd w:val="0"/>
              <w:snapToGrid w:val="0"/>
              <w:spacing w:before="156" w:beforeLines="50" w:line="360" w:lineRule="auto"/>
              <w:jc w:val="center"/>
              <w:rPr>
                <w:rFonts w:hint="eastAsia" w:ascii="宋体" w:hAnsi="宋体"/>
                <w:szCs w:val="21"/>
              </w:rPr>
            </w:pPr>
            <w:r>
              <w:rPr>
                <w:rFonts w:hint="eastAsia" w:ascii="宋体" w:hAnsi="宋体"/>
                <w:szCs w:val="21"/>
              </w:rPr>
              <w:t>信用担保机构</w:t>
            </w:r>
          </w:p>
        </w:tc>
        <w:tc>
          <w:tcPr>
            <w:tcW w:w="2183" w:type="dxa"/>
            <w:tcBorders>
              <w:top w:val="single" w:color="auto" w:sz="4" w:space="0"/>
              <w:left w:val="single" w:color="auto" w:sz="4" w:space="0"/>
              <w:bottom w:val="single" w:color="auto" w:sz="4" w:space="0"/>
              <w:right w:val="single" w:color="auto" w:sz="4" w:space="0"/>
            </w:tcBorders>
            <w:vAlign w:val="center"/>
          </w:tcPr>
          <w:p w14:paraId="7083CFD8">
            <w:pPr>
              <w:adjustRightInd w:val="0"/>
              <w:snapToGrid w:val="0"/>
              <w:spacing w:before="156" w:beforeLines="50" w:line="360" w:lineRule="auto"/>
              <w:jc w:val="center"/>
              <w:rPr>
                <w:rFonts w:hint="eastAsia" w:ascii="宋体" w:hAnsi="宋体"/>
                <w:szCs w:val="21"/>
              </w:rPr>
            </w:pPr>
            <w:r>
              <w:rPr>
                <w:rFonts w:hint="eastAsia" w:ascii="宋体" w:hAnsi="宋体"/>
                <w:szCs w:val="21"/>
              </w:rPr>
              <w:t>联系人</w:t>
            </w:r>
          </w:p>
        </w:tc>
        <w:tc>
          <w:tcPr>
            <w:tcW w:w="1986" w:type="dxa"/>
            <w:tcBorders>
              <w:top w:val="single" w:color="auto" w:sz="4" w:space="0"/>
              <w:left w:val="single" w:color="auto" w:sz="4" w:space="0"/>
              <w:bottom w:val="single" w:color="auto" w:sz="4" w:space="0"/>
              <w:right w:val="single" w:color="auto" w:sz="4" w:space="0"/>
            </w:tcBorders>
            <w:vAlign w:val="center"/>
          </w:tcPr>
          <w:p w14:paraId="7021250C">
            <w:pPr>
              <w:adjustRightInd w:val="0"/>
              <w:snapToGrid w:val="0"/>
              <w:spacing w:before="156" w:beforeLines="50" w:line="360" w:lineRule="auto"/>
              <w:jc w:val="center"/>
              <w:rPr>
                <w:rFonts w:hint="eastAsia" w:ascii="宋体" w:hAnsi="宋体"/>
                <w:szCs w:val="21"/>
              </w:rPr>
            </w:pPr>
            <w:r>
              <w:rPr>
                <w:rFonts w:hint="eastAsia" w:ascii="宋体" w:hAnsi="宋体"/>
                <w:szCs w:val="21"/>
              </w:rPr>
              <w:t>职 务</w:t>
            </w:r>
          </w:p>
        </w:tc>
        <w:tc>
          <w:tcPr>
            <w:tcW w:w="1799" w:type="dxa"/>
            <w:tcBorders>
              <w:top w:val="single" w:color="auto" w:sz="4" w:space="0"/>
              <w:left w:val="single" w:color="auto" w:sz="4" w:space="0"/>
              <w:bottom w:val="single" w:color="auto" w:sz="4" w:space="0"/>
            </w:tcBorders>
            <w:vAlign w:val="center"/>
          </w:tcPr>
          <w:p w14:paraId="4583D9DB">
            <w:pPr>
              <w:adjustRightInd w:val="0"/>
              <w:snapToGrid w:val="0"/>
              <w:spacing w:before="156" w:beforeLines="50" w:line="360" w:lineRule="auto"/>
              <w:jc w:val="center"/>
              <w:rPr>
                <w:rFonts w:hint="eastAsia" w:ascii="宋体" w:hAnsi="宋体"/>
                <w:szCs w:val="21"/>
              </w:rPr>
            </w:pPr>
            <w:r>
              <w:rPr>
                <w:rFonts w:hint="eastAsia" w:ascii="宋体" w:hAnsi="宋体"/>
                <w:szCs w:val="21"/>
              </w:rPr>
              <w:t>联系电话</w:t>
            </w:r>
          </w:p>
        </w:tc>
      </w:tr>
      <w:tr w14:paraId="655C4D2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3" w:hRule="atLeast"/>
          <w:jc w:val="center"/>
        </w:trPr>
        <w:tc>
          <w:tcPr>
            <w:tcW w:w="2259" w:type="dxa"/>
            <w:vMerge w:val="restart"/>
            <w:tcBorders>
              <w:top w:val="single" w:color="auto" w:sz="4" w:space="0"/>
              <w:right w:val="single" w:color="auto" w:sz="4" w:space="0"/>
            </w:tcBorders>
            <w:vAlign w:val="center"/>
          </w:tcPr>
          <w:p w14:paraId="38BEFED9">
            <w:pPr>
              <w:adjustRightInd w:val="0"/>
              <w:snapToGrid w:val="0"/>
              <w:spacing w:before="156" w:beforeLines="50" w:line="360" w:lineRule="auto"/>
              <w:jc w:val="center"/>
              <w:rPr>
                <w:rFonts w:hint="eastAsia" w:ascii="宋体" w:hAnsi="宋体"/>
                <w:szCs w:val="21"/>
              </w:rPr>
            </w:pPr>
            <w:r>
              <w:rPr>
                <w:rFonts w:hint="eastAsia" w:ascii="宋体" w:hAnsi="宋体"/>
                <w:szCs w:val="21"/>
              </w:rPr>
              <w:t>华融湘江银行岳阳分行财源支行咨询（电话：0730-8852901）或登陆湖南省政府采购网查询。</w:t>
            </w:r>
          </w:p>
        </w:tc>
        <w:tc>
          <w:tcPr>
            <w:tcW w:w="2183" w:type="dxa"/>
            <w:tcBorders>
              <w:top w:val="single" w:color="auto" w:sz="4" w:space="0"/>
              <w:left w:val="single" w:color="auto" w:sz="4" w:space="0"/>
              <w:bottom w:val="single" w:color="auto" w:sz="4" w:space="0"/>
              <w:right w:val="single" w:color="auto" w:sz="4" w:space="0"/>
            </w:tcBorders>
            <w:vAlign w:val="center"/>
          </w:tcPr>
          <w:p w14:paraId="7BEA482C">
            <w:pPr>
              <w:adjustRightInd w:val="0"/>
              <w:snapToGrid w:val="0"/>
              <w:spacing w:before="156" w:beforeLines="50" w:line="360" w:lineRule="auto"/>
              <w:jc w:val="center"/>
              <w:rPr>
                <w:rFonts w:hint="eastAsia" w:ascii="宋体" w:hAnsi="宋体"/>
                <w:szCs w:val="21"/>
              </w:rPr>
            </w:pPr>
            <w:r>
              <w:rPr>
                <w:rFonts w:hint="eastAsia" w:ascii="宋体" w:hAnsi="宋体"/>
                <w:szCs w:val="21"/>
              </w:rPr>
              <w:t>李莅</w:t>
            </w:r>
          </w:p>
        </w:tc>
        <w:tc>
          <w:tcPr>
            <w:tcW w:w="1986" w:type="dxa"/>
            <w:tcBorders>
              <w:top w:val="single" w:color="auto" w:sz="4" w:space="0"/>
              <w:left w:val="single" w:color="auto" w:sz="4" w:space="0"/>
              <w:bottom w:val="single" w:color="auto" w:sz="4" w:space="0"/>
              <w:right w:val="single" w:color="auto" w:sz="4" w:space="0"/>
            </w:tcBorders>
            <w:vAlign w:val="center"/>
          </w:tcPr>
          <w:p w14:paraId="41028DE8">
            <w:pPr>
              <w:adjustRightInd w:val="0"/>
              <w:snapToGrid w:val="0"/>
              <w:spacing w:before="156" w:beforeLines="50" w:line="360" w:lineRule="auto"/>
              <w:jc w:val="center"/>
              <w:rPr>
                <w:rFonts w:hint="eastAsia" w:ascii="宋体" w:hAnsi="宋体"/>
                <w:szCs w:val="21"/>
              </w:rPr>
            </w:pPr>
            <w:r>
              <w:rPr>
                <w:rFonts w:hint="eastAsia" w:ascii="宋体" w:hAnsi="宋体"/>
                <w:szCs w:val="21"/>
              </w:rPr>
              <w:t>财源支行行长</w:t>
            </w:r>
          </w:p>
        </w:tc>
        <w:tc>
          <w:tcPr>
            <w:tcW w:w="1799" w:type="dxa"/>
            <w:tcBorders>
              <w:top w:val="single" w:color="auto" w:sz="4" w:space="0"/>
              <w:left w:val="single" w:color="auto" w:sz="4" w:space="0"/>
              <w:bottom w:val="single" w:color="auto" w:sz="4" w:space="0"/>
            </w:tcBorders>
            <w:vAlign w:val="center"/>
          </w:tcPr>
          <w:p w14:paraId="02405175">
            <w:pPr>
              <w:adjustRightInd w:val="0"/>
              <w:snapToGrid w:val="0"/>
              <w:spacing w:before="156" w:beforeLines="50" w:line="360" w:lineRule="auto"/>
              <w:jc w:val="center"/>
              <w:rPr>
                <w:rFonts w:hint="eastAsia" w:ascii="宋体" w:hAnsi="宋体"/>
                <w:szCs w:val="21"/>
              </w:rPr>
            </w:pPr>
            <w:r>
              <w:rPr>
                <w:rFonts w:hint="eastAsia" w:ascii="宋体" w:hAnsi="宋体"/>
                <w:szCs w:val="21"/>
              </w:rPr>
              <w:t>13874998873</w:t>
            </w:r>
          </w:p>
        </w:tc>
      </w:tr>
      <w:tr w14:paraId="52DE025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67" w:hRule="atLeast"/>
          <w:jc w:val="center"/>
        </w:trPr>
        <w:tc>
          <w:tcPr>
            <w:tcW w:w="2259" w:type="dxa"/>
            <w:vMerge w:val="continue"/>
            <w:tcBorders>
              <w:right w:val="single" w:color="auto" w:sz="4" w:space="0"/>
            </w:tcBorders>
            <w:vAlign w:val="center"/>
          </w:tcPr>
          <w:p w14:paraId="5CB9EB69">
            <w:pPr>
              <w:adjustRightInd w:val="0"/>
              <w:snapToGrid w:val="0"/>
              <w:spacing w:before="156" w:beforeLines="50" w:line="360" w:lineRule="auto"/>
              <w:jc w:val="center"/>
              <w:rPr>
                <w:rFonts w:hint="eastAsia" w:ascii="宋体" w:hAnsi="宋体"/>
                <w:szCs w:val="21"/>
              </w:rPr>
            </w:pPr>
          </w:p>
        </w:tc>
        <w:tc>
          <w:tcPr>
            <w:tcW w:w="2183" w:type="dxa"/>
            <w:tcBorders>
              <w:top w:val="single" w:color="auto" w:sz="4" w:space="0"/>
              <w:left w:val="single" w:color="auto" w:sz="4" w:space="0"/>
              <w:bottom w:val="single" w:color="auto" w:sz="4" w:space="0"/>
              <w:right w:val="single" w:color="auto" w:sz="4" w:space="0"/>
            </w:tcBorders>
            <w:vAlign w:val="center"/>
          </w:tcPr>
          <w:p w14:paraId="70ABB339">
            <w:pPr>
              <w:adjustRightInd w:val="0"/>
              <w:snapToGrid w:val="0"/>
              <w:spacing w:before="156" w:beforeLines="50" w:line="360" w:lineRule="auto"/>
              <w:jc w:val="center"/>
              <w:rPr>
                <w:rFonts w:hint="eastAsia" w:ascii="宋体" w:hAnsi="宋体"/>
                <w:szCs w:val="21"/>
              </w:rPr>
            </w:pPr>
            <w:r>
              <w:rPr>
                <w:rFonts w:hint="eastAsia" w:ascii="宋体" w:hAnsi="宋体"/>
                <w:szCs w:val="21"/>
              </w:rPr>
              <w:t>孙永恒</w:t>
            </w:r>
          </w:p>
        </w:tc>
        <w:tc>
          <w:tcPr>
            <w:tcW w:w="1986" w:type="dxa"/>
            <w:tcBorders>
              <w:top w:val="single" w:color="auto" w:sz="4" w:space="0"/>
              <w:left w:val="single" w:color="auto" w:sz="4" w:space="0"/>
              <w:bottom w:val="single" w:color="auto" w:sz="4" w:space="0"/>
              <w:right w:val="single" w:color="auto" w:sz="4" w:space="0"/>
            </w:tcBorders>
            <w:vAlign w:val="center"/>
          </w:tcPr>
          <w:p w14:paraId="0F7667C8">
            <w:pPr>
              <w:adjustRightInd w:val="0"/>
              <w:snapToGrid w:val="0"/>
              <w:spacing w:before="156" w:beforeLines="50" w:line="360" w:lineRule="auto"/>
              <w:jc w:val="center"/>
              <w:rPr>
                <w:rFonts w:hint="eastAsia" w:ascii="宋体" w:hAnsi="宋体"/>
                <w:szCs w:val="21"/>
              </w:rPr>
            </w:pPr>
            <w:r>
              <w:rPr>
                <w:rFonts w:hint="eastAsia" w:ascii="宋体" w:hAnsi="宋体"/>
                <w:szCs w:val="21"/>
              </w:rPr>
              <w:t>客服经理</w:t>
            </w:r>
          </w:p>
        </w:tc>
        <w:tc>
          <w:tcPr>
            <w:tcW w:w="1799" w:type="dxa"/>
            <w:tcBorders>
              <w:top w:val="single" w:color="auto" w:sz="4" w:space="0"/>
              <w:left w:val="single" w:color="auto" w:sz="4" w:space="0"/>
              <w:bottom w:val="single" w:color="auto" w:sz="4" w:space="0"/>
            </w:tcBorders>
            <w:vAlign w:val="center"/>
          </w:tcPr>
          <w:p w14:paraId="4B581503">
            <w:pPr>
              <w:adjustRightInd w:val="0"/>
              <w:snapToGrid w:val="0"/>
              <w:spacing w:before="156" w:beforeLines="50" w:line="360" w:lineRule="auto"/>
              <w:jc w:val="center"/>
              <w:rPr>
                <w:rFonts w:hint="eastAsia" w:ascii="宋体" w:hAnsi="宋体"/>
                <w:szCs w:val="21"/>
              </w:rPr>
            </w:pPr>
            <w:r>
              <w:rPr>
                <w:rFonts w:hint="eastAsia" w:ascii="宋体" w:hAnsi="宋体"/>
                <w:szCs w:val="21"/>
              </w:rPr>
              <w:t>13807300518</w:t>
            </w:r>
          </w:p>
        </w:tc>
      </w:tr>
      <w:tr w14:paraId="5CDE7D4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95" w:hRule="atLeast"/>
          <w:jc w:val="center"/>
        </w:trPr>
        <w:tc>
          <w:tcPr>
            <w:tcW w:w="2259" w:type="dxa"/>
            <w:vMerge w:val="continue"/>
            <w:tcBorders>
              <w:right w:val="single" w:color="auto" w:sz="4" w:space="0"/>
            </w:tcBorders>
            <w:vAlign w:val="center"/>
          </w:tcPr>
          <w:p w14:paraId="0811B12E">
            <w:pPr>
              <w:adjustRightInd w:val="0"/>
              <w:snapToGrid w:val="0"/>
              <w:spacing w:before="156" w:beforeLines="50" w:line="360" w:lineRule="auto"/>
              <w:jc w:val="center"/>
              <w:rPr>
                <w:rFonts w:hint="eastAsia" w:ascii="宋体" w:hAnsi="宋体"/>
                <w:szCs w:val="21"/>
              </w:rPr>
            </w:pPr>
          </w:p>
        </w:tc>
        <w:tc>
          <w:tcPr>
            <w:tcW w:w="2183" w:type="dxa"/>
            <w:tcBorders>
              <w:top w:val="single" w:color="auto" w:sz="4" w:space="0"/>
              <w:left w:val="single" w:color="auto" w:sz="4" w:space="0"/>
              <w:bottom w:val="single" w:color="auto" w:sz="4" w:space="0"/>
              <w:right w:val="single" w:color="auto" w:sz="4" w:space="0"/>
            </w:tcBorders>
            <w:vAlign w:val="center"/>
          </w:tcPr>
          <w:p w14:paraId="41FEBB56">
            <w:pPr>
              <w:adjustRightInd w:val="0"/>
              <w:snapToGrid w:val="0"/>
              <w:spacing w:before="156" w:beforeLines="50" w:line="360" w:lineRule="auto"/>
              <w:jc w:val="center"/>
              <w:rPr>
                <w:rFonts w:hint="eastAsia" w:ascii="宋体" w:hAnsi="宋体"/>
                <w:szCs w:val="21"/>
              </w:rPr>
            </w:pPr>
            <w:r>
              <w:rPr>
                <w:rFonts w:hint="eastAsia" w:ascii="宋体" w:hAnsi="宋体"/>
                <w:szCs w:val="21"/>
              </w:rPr>
              <w:t>李建湘</w:t>
            </w:r>
          </w:p>
        </w:tc>
        <w:tc>
          <w:tcPr>
            <w:tcW w:w="1986" w:type="dxa"/>
            <w:tcBorders>
              <w:top w:val="single" w:color="auto" w:sz="4" w:space="0"/>
              <w:left w:val="single" w:color="auto" w:sz="4" w:space="0"/>
              <w:bottom w:val="single" w:color="auto" w:sz="4" w:space="0"/>
              <w:right w:val="single" w:color="auto" w:sz="4" w:space="0"/>
            </w:tcBorders>
            <w:vAlign w:val="center"/>
          </w:tcPr>
          <w:p w14:paraId="4E260998">
            <w:pPr>
              <w:adjustRightInd w:val="0"/>
              <w:snapToGrid w:val="0"/>
              <w:spacing w:before="156" w:beforeLines="50" w:line="360" w:lineRule="auto"/>
              <w:jc w:val="center"/>
              <w:rPr>
                <w:rFonts w:hint="eastAsia" w:ascii="宋体" w:hAnsi="宋体"/>
                <w:szCs w:val="21"/>
              </w:rPr>
            </w:pPr>
            <w:r>
              <w:rPr>
                <w:rFonts w:hint="eastAsia" w:ascii="宋体" w:hAnsi="宋体"/>
                <w:szCs w:val="21"/>
              </w:rPr>
              <w:t>客服经理</w:t>
            </w:r>
          </w:p>
        </w:tc>
        <w:tc>
          <w:tcPr>
            <w:tcW w:w="1799" w:type="dxa"/>
            <w:tcBorders>
              <w:top w:val="single" w:color="auto" w:sz="4" w:space="0"/>
              <w:left w:val="single" w:color="auto" w:sz="4" w:space="0"/>
              <w:bottom w:val="single" w:color="auto" w:sz="4" w:space="0"/>
            </w:tcBorders>
            <w:vAlign w:val="center"/>
          </w:tcPr>
          <w:p w14:paraId="0D561652">
            <w:pPr>
              <w:adjustRightInd w:val="0"/>
              <w:snapToGrid w:val="0"/>
              <w:spacing w:before="156" w:beforeLines="50" w:line="360" w:lineRule="auto"/>
              <w:jc w:val="center"/>
              <w:rPr>
                <w:rFonts w:hint="eastAsia" w:ascii="宋体" w:hAnsi="宋体"/>
                <w:szCs w:val="21"/>
              </w:rPr>
            </w:pPr>
            <w:r>
              <w:rPr>
                <w:rFonts w:hint="eastAsia" w:ascii="宋体" w:hAnsi="宋体"/>
                <w:szCs w:val="21"/>
              </w:rPr>
              <w:t>15973018898</w:t>
            </w:r>
          </w:p>
        </w:tc>
      </w:tr>
      <w:tr w14:paraId="7261883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95" w:hRule="atLeast"/>
          <w:jc w:val="center"/>
        </w:trPr>
        <w:tc>
          <w:tcPr>
            <w:tcW w:w="2259" w:type="dxa"/>
            <w:vMerge w:val="continue"/>
            <w:tcBorders>
              <w:bottom w:val="double" w:color="auto" w:sz="4" w:space="0"/>
              <w:right w:val="single" w:color="auto" w:sz="4" w:space="0"/>
            </w:tcBorders>
            <w:vAlign w:val="center"/>
          </w:tcPr>
          <w:p w14:paraId="123CB70A">
            <w:pPr>
              <w:adjustRightInd w:val="0"/>
              <w:snapToGrid w:val="0"/>
              <w:spacing w:before="156" w:beforeLines="50" w:line="360" w:lineRule="auto"/>
              <w:jc w:val="center"/>
              <w:rPr>
                <w:rFonts w:hint="eastAsia" w:ascii="宋体" w:hAnsi="宋体"/>
                <w:szCs w:val="21"/>
              </w:rPr>
            </w:pPr>
          </w:p>
        </w:tc>
        <w:tc>
          <w:tcPr>
            <w:tcW w:w="2183" w:type="dxa"/>
            <w:tcBorders>
              <w:top w:val="single" w:color="auto" w:sz="4" w:space="0"/>
              <w:left w:val="single" w:color="auto" w:sz="4" w:space="0"/>
              <w:bottom w:val="double" w:color="auto" w:sz="4" w:space="0"/>
              <w:right w:val="single" w:color="auto" w:sz="4" w:space="0"/>
            </w:tcBorders>
            <w:vAlign w:val="center"/>
          </w:tcPr>
          <w:p w14:paraId="1C2D2374">
            <w:pPr>
              <w:adjustRightInd w:val="0"/>
              <w:snapToGrid w:val="0"/>
              <w:spacing w:before="156" w:beforeLines="50" w:line="360" w:lineRule="auto"/>
              <w:jc w:val="center"/>
              <w:rPr>
                <w:rFonts w:hint="eastAsia" w:ascii="宋体" w:hAnsi="宋体"/>
                <w:szCs w:val="21"/>
              </w:rPr>
            </w:pPr>
            <w:r>
              <w:rPr>
                <w:rFonts w:hint="eastAsia" w:ascii="宋体" w:hAnsi="宋体"/>
                <w:szCs w:val="21"/>
              </w:rPr>
              <w:t>季芳</w:t>
            </w:r>
          </w:p>
        </w:tc>
        <w:tc>
          <w:tcPr>
            <w:tcW w:w="1986" w:type="dxa"/>
            <w:tcBorders>
              <w:top w:val="single" w:color="auto" w:sz="4" w:space="0"/>
              <w:left w:val="single" w:color="auto" w:sz="4" w:space="0"/>
              <w:bottom w:val="double" w:color="auto" w:sz="4" w:space="0"/>
              <w:right w:val="single" w:color="auto" w:sz="4" w:space="0"/>
            </w:tcBorders>
            <w:vAlign w:val="center"/>
          </w:tcPr>
          <w:p w14:paraId="385D5B5D">
            <w:pPr>
              <w:adjustRightInd w:val="0"/>
              <w:snapToGrid w:val="0"/>
              <w:spacing w:before="156" w:beforeLines="50" w:line="360" w:lineRule="auto"/>
              <w:jc w:val="center"/>
              <w:rPr>
                <w:rFonts w:hint="eastAsia" w:ascii="宋体" w:hAnsi="宋体"/>
                <w:szCs w:val="21"/>
              </w:rPr>
            </w:pPr>
            <w:r>
              <w:rPr>
                <w:rFonts w:hint="eastAsia" w:ascii="宋体" w:hAnsi="宋体"/>
                <w:szCs w:val="21"/>
              </w:rPr>
              <w:t>分行中小企业金融服务中心</w:t>
            </w:r>
          </w:p>
        </w:tc>
        <w:tc>
          <w:tcPr>
            <w:tcW w:w="1799" w:type="dxa"/>
            <w:tcBorders>
              <w:top w:val="single" w:color="auto" w:sz="4" w:space="0"/>
              <w:left w:val="single" w:color="auto" w:sz="4" w:space="0"/>
              <w:bottom w:val="double" w:color="auto" w:sz="4" w:space="0"/>
            </w:tcBorders>
            <w:vAlign w:val="center"/>
          </w:tcPr>
          <w:p w14:paraId="243F1C0C">
            <w:pPr>
              <w:adjustRightInd w:val="0"/>
              <w:snapToGrid w:val="0"/>
              <w:spacing w:before="156" w:beforeLines="50" w:line="360" w:lineRule="auto"/>
              <w:jc w:val="center"/>
              <w:rPr>
                <w:rFonts w:hint="eastAsia" w:ascii="宋体" w:hAnsi="宋体"/>
                <w:szCs w:val="21"/>
              </w:rPr>
            </w:pPr>
            <w:r>
              <w:rPr>
                <w:rFonts w:hint="eastAsia" w:ascii="宋体" w:hAnsi="宋体"/>
                <w:szCs w:val="21"/>
              </w:rPr>
              <w:t>13307302811</w:t>
            </w:r>
          </w:p>
        </w:tc>
      </w:tr>
    </w:tbl>
    <w:p w14:paraId="7651E7F4">
      <w:pPr>
        <w:adjustRightInd w:val="0"/>
        <w:snapToGrid w:val="0"/>
        <w:spacing w:line="360" w:lineRule="auto"/>
        <w:rPr>
          <w:rFonts w:hint="eastAsia" w:ascii="宋体" w:hAnsi="宋体"/>
          <w:b/>
          <w:bCs/>
          <w:sz w:val="28"/>
          <w:szCs w:val="28"/>
        </w:rPr>
      </w:pPr>
    </w:p>
    <w:p w14:paraId="534F1E4C">
      <w:pPr>
        <w:adjustRightInd w:val="0"/>
        <w:snapToGrid w:val="0"/>
        <w:spacing w:line="360" w:lineRule="auto"/>
        <w:rPr>
          <w:rFonts w:hint="eastAsia" w:ascii="宋体" w:hAnsi="宋体"/>
          <w:b/>
          <w:bCs/>
          <w:sz w:val="21"/>
          <w:szCs w:val="21"/>
        </w:rPr>
      </w:pPr>
    </w:p>
    <w:p w14:paraId="1F75642E">
      <w:pPr>
        <w:adjustRightInd w:val="0"/>
        <w:snapToGrid w:val="0"/>
        <w:spacing w:line="360" w:lineRule="auto"/>
        <w:jc w:val="center"/>
        <w:rPr>
          <w:rFonts w:hint="eastAsia" w:ascii="宋体" w:hAnsi="宋体"/>
          <w:b/>
          <w:bCs/>
          <w:sz w:val="28"/>
          <w:szCs w:val="28"/>
        </w:rPr>
      </w:pPr>
      <w:r>
        <w:rPr>
          <w:rFonts w:hint="eastAsia" w:ascii="宋体" w:hAnsi="宋体" w:cs="宋体"/>
          <w:b/>
          <w:bCs/>
          <w:kern w:val="0"/>
          <w:sz w:val="28"/>
          <w:szCs w:val="28"/>
        </w:rPr>
        <w:t>湖南省政府采购信用担保试点工作的</w:t>
      </w:r>
      <w:r>
        <w:rPr>
          <w:rFonts w:hint="eastAsia" w:ascii="宋体" w:hAnsi="宋体"/>
          <w:b/>
          <w:sz w:val="28"/>
          <w:szCs w:val="28"/>
        </w:rPr>
        <w:t>信用担保机构名单</w:t>
      </w:r>
    </w:p>
    <w:tbl>
      <w:tblPr>
        <w:tblStyle w:val="25"/>
        <w:tblW w:w="8350"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3930"/>
        <w:gridCol w:w="982"/>
        <w:gridCol w:w="3438"/>
      </w:tblGrid>
      <w:tr w14:paraId="19ECD49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35" w:hRule="atLeast"/>
          <w:jc w:val="center"/>
        </w:trPr>
        <w:tc>
          <w:tcPr>
            <w:tcW w:w="3930" w:type="dxa"/>
            <w:vAlign w:val="center"/>
          </w:tcPr>
          <w:p w14:paraId="629C54E0">
            <w:pPr>
              <w:adjustRightInd w:val="0"/>
              <w:snapToGrid w:val="0"/>
              <w:spacing w:before="156" w:beforeLines="50" w:line="360" w:lineRule="auto"/>
              <w:jc w:val="center"/>
              <w:rPr>
                <w:rFonts w:hint="eastAsia" w:ascii="宋体" w:hAnsi="宋体"/>
                <w:szCs w:val="21"/>
              </w:rPr>
            </w:pPr>
            <w:r>
              <w:rPr>
                <w:rFonts w:hint="eastAsia" w:ascii="宋体" w:hAnsi="宋体"/>
                <w:szCs w:val="21"/>
              </w:rPr>
              <w:t>信用担保机构</w:t>
            </w:r>
          </w:p>
        </w:tc>
        <w:tc>
          <w:tcPr>
            <w:tcW w:w="982" w:type="dxa"/>
            <w:vAlign w:val="center"/>
          </w:tcPr>
          <w:p w14:paraId="0FC57057">
            <w:pPr>
              <w:adjustRightInd w:val="0"/>
              <w:snapToGrid w:val="0"/>
              <w:spacing w:before="156" w:beforeLines="50" w:line="360" w:lineRule="auto"/>
              <w:jc w:val="center"/>
              <w:rPr>
                <w:rFonts w:hint="eastAsia" w:ascii="宋体" w:hAnsi="宋体"/>
                <w:szCs w:val="21"/>
              </w:rPr>
            </w:pPr>
            <w:r>
              <w:rPr>
                <w:rFonts w:hint="eastAsia" w:ascii="宋体" w:hAnsi="宋体"/>
                <w:szCs w:val="21"/>
              </w:rPr>
              <w:t>联系人</w:t>
            </w:r>
          </w:p>
        </w:tc>
        <w:tc>
          <w:tcPr>
            <w:tcW w:w="3438" w:type="dxa"/>
            <w:vAlign w:val="center"/>
          </w:tcPr>
          <w:p w14:paraId="04C2E1F7">
            <w:pPr>
              <w:adjustRightInd w:val="0"/>
              <w:snapToGrid w:val="0"/>
              <w:spacing w:before="156" w:beforeLines="50" w:line="360" w:lineRule="auto"/>
              <w:jc w:val="center"/>
              <w:rPr>
                <w:rFonts w:hint="eastAsia" w:ascii="宋体" w:hAnsi="宋体"/>
                <w:szCs w:val="21"/>
              </w:rPr>
            </w:pPr>
            <w:r>
              <w:rPr>
                <w:rFonts w:hint="eastAsia" w:ascii="宋体" w:hAnsi="宋体"/>
                <w:szCs w:val="21"/>
              </w:rPr>
              <w:t>联系电话</w:t>
            </w:r>
          </w:p>
        </w:tc>
      </w:tr>
      <w:tr w14:paraId="4F94E5B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94" w:hRule="atLeast"/>
          <w:jc w:val="center"/>
        </w:trPr>
        <w:tc>
          <w:tcPr>
            <w:tcW w:w="3930" w:type="dxa"/>
            <w:vAlign w:val="center"/>
          </w:tcPr>
          <w:p w14:paraId="2D523198">
            <w:pPr>
              <w:adjustRightInd w:val="0"/>
              <w:snapToGrid w:val="0"/>
              <w:spacing w:before="156" w:beforeLines="50" w:line="360" w:lineRule="auto"/>
              <w:jc w:val="center"/>
              <w:rPr>
                <w:rFonts w:hint="eastAsia" w:ascii="宋体" w:hAnsi="宋体"/>
                <w:szCs w:val="21"/>
              </w:rPr>
            </w:pPr>
            <w:r>
              <w:rPr>
                <w:rFonts w:hint="eastAsia" w:ascii="宋体" w:hAnsi="宋体"/>
                <w:szCs w:val="21"/>
              </w:rPr>
              <w:t>中国投资担保公司</w:t>
            </w:r>
          </w:p>
        </w:tc>
        <w:tc>
          <w:tcPr>
            <w:tcW w:w="982" w:type="dxa"/>
            <w:vAlign w:val="center"/>
          </w:tcPr>
          <w:p w14:paraId="3C1BA34D">
            <w:pPr>
              <w:adjustRightInd w:val="0"/>
              <w:snapToGrid w:val="0"/>
              <w:spacing w:before="156" w:beforeLines="50" w:line="360" w:lineRule="auto"/>
              <w:jc w:val="center"/>
              <w:rPr>
                <w:rFonts w:hint="eastAsia" w:ascii="宋体" w:hAnsi="宋体"/>
                <w:szCs w:val="21"/>
              </w:rPr>
            </w:pPr>
            <w:r>
              <w:rPr>
                <w:rFonts w:hint="eastAsia" w:ascii="宋体" w:hAnsi="宋体"/>
                <w:szCs w:val="21"/>
              </w:rPr>
              <w:t>何嘉</w:t>
            </w:r>
          </w:p>
        </w:tc>
        <w:tc>
          <w:tcPr>
            <w:tcW w:w="3438" w:type="dxa"/>
            <w:vAlign w:val="center"/>
          </w:tcPr>
          <w:p w14:paraId="435E800A">
            <w:pPr>
              <w:adjustRightInd w:val="0"/>
              <w:snapToGrid w:val="0"/>
              <w:spacing w:before="156" w:beforeLines="50" w:line="360" w:lineRule="auto"/>
              <w:jc w:val="center"/>
              <w:rPr>
                <w:rFonts w:hint="eastAsia" w:ascii="宋体" w:hAnsi="宋体"/>
                <w:szCs w:val="21"/>
              </w:rPr>
            </w:pPr>
            <w:r>
              <w:rPr>
                <w:rFonts w:hint="eastAsia" w:ascii="宋体" w:hAnsi="宋体"/>
                <w:szCs w:val="21"/>
              </w:rPr>
              <w:t>010-88822659/13718642233</w:t>
            </w:r>
          </w:p>
        </w:tc>
      </w:tr>
      <w:tr w14:paraId="1007310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36" w:hRule="atLeast"/>
          <w:jc w:val="center"/>
        </w:trPr>
        <w:tc>
          <w:tcPr>
            <w:tcW w:w="3930" w:type="dxa"/>
            <w:vAlign w:val="center"/>
          </w:tcPr>
          <w:p w14:paraId="60D03259">
            <w:pPr>
              <w:adjustRightInd w:val="0"/>
              <w:snapToGrid w:val="0"/>
              <w:spacing w:before="156" w:beforeLines="50" w:line="360" w:lineRule="auto"/>
              <w:jc w:val="center"/>
              <w:rPr>
                <w:rFonts w:hint="eastAsia" w:ascii="宋体" w:hAnsi="宋体"/>
                <w:szCs w:val="21"/>
              </w:rPr>
            </w:pPr>
            <w:r>
              <w:rPr>
                <w:rFonts w:hint="eastAsia" w:ascii="宋体" w:hAnsi="宋体"/>
                <w:szCs w:val="21"/>
              </w:rPr>
              <w:t>湖南省中小企业信用担保有限责任公司</w:t>
            </w:r>
          </w:p>
        </w:tc>
        <w:tc>
          <w:tcPr>
            <w:tcW w:w="982" w:type="dxa"/>
            <w:vAlign w:val="center"/>
          </w:tcPr>
          <w:p w14:paraId="0125A276">
            <w:pPr>
              <w:adjustRightInd w:val="0"/>
              <w:snapToGrid w:val="0"/>
              <w:spacing w:before="156" w:beforeLines="50" w:line="360" w:lineRule="auto"/>
              <w:jc w:val="center"/>
              <w:rPr>
                <w:rFonts w:hint="eastAsia" w:ascii="宋体" w:hAnsi="宋体"/>
                <w:szCs w:val="21"/>
              </w:rPr>
            </w:pPr>
            <w:r>
              <w:rPr>
                <w:rFonts w:hint="eastAsia" w:ascii="宋体" w:hAnsi="宋体"/>
                <w:szCs w:val="21"/>
              </w:rPr>
              <w:t>蔡建雄</w:t>
            </w:r>
          </w:p>
        </w:tc>
        <w:tc>
          <w:tcPr>
            <w:tcW w:w="3438" w:type="dxa"/>
            <w:vAlign w:val="center"/>
          </w:tcPr>
          <w:p w14:paraId="6BEEF97F">
            <w:pPr>
              <w:adjustRightInd w:val="0"/>
              <w:snapToGrid w:val="0"/>
              <w:spacing w:before="156" w:beforeLines="50" w:line="360" w:lineRule="auto"/>
              <w:jc w:val="center"/>
              <w:rPr>
                <w:rFonts w:hint="eastAsia" w:ascii="宋体" w:hAnsi="宋体"/>
                <w:szCs w:val="21"/>
              </w:rPr>
            </w:pPr>
            <w:r>
              <w:rPr>
                <w:rFonts w:hint="eastAsia" w:ascii="宋体" w:hAnsi="宋体"/>
                <w:szCs w:val="21"/>
              </w:rPr>
              <w:t>0731-84172390-201/15573193555</w:t>
            </w:r>
          </w:p>
        </w:tc>
      </w:tr>
      <w:tr w14:paraId="117FB90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156" w:hRule="atLeast"/>
          <w:jc w:val="center"/>
        </w:trPr>
        <w:tc>
          <w:tcPr>
            <w:tcW w:w="3930" w:type="dxa"/>
            <w:vAlign w:val="center"/>
          </w:tcPr>
          <w:p w14:paraId="0E1A5851">
            <w:pPr>
              <w:adjustRightInd w:val="0"/>
              <w:snapToGrid w:val="0"/>
              <w:spacing w:before="156" w:beforeLines="50" w:line="360" w:lineRule="auto"/>
              <w:jc w:val="center"/>
              <w:rPr>
                <w:rFonts w:hint="eastAsia" w:ascii="宋体" w:hAnsi="宋体"/>
                <w:szCs w:val="21"/>
              </w:rPr>
            </w:pPr>
            <w:r>
              <w:rPr>
                <w:rFonts w:hint="eastAsia" w:ascii="宋体" w:hAnsi="宋体"/>
                <w:szCs w:val="21"/>
              </w:rPr>
              <w:t>湖南农业信用担保有限公司</w:t>
            </w:r>
          </w:p>
        </w:tc>
        <w:tc>
          <w:tcPr>
            <w:tcW w:w="982" w:type="dxa"/>
            <w:vAlign w:val="center"/>
          </w:tcPr>
          <w:p w14:paraId="55D296BF">
            <w:pPr>
              <w:adjustRightInd w:val="0"/>
              <w:snapToGrid w:val="0"/>
              <w:spacing w:before="156" w:beforeLines="50" w:line="360" w:lineRule="auto"/>
              <w:jc w:val="center"/>
              <w:rPr>
                <w:rFonts w:hint="eastAsia" w:ascii="宋体" w:hAnsi="宋体"/>
                <w:szCs w:val="21"/>
              </w:rPr>
            </w:pPr>
            <w:r>
              <w:rPr>
                <w:rFonts w:hint="eastAsia" w:ascii="宋体" w:hAnsi="宋体"/>
                <w:szCs w:val="21"/>
              </w:rPr>
              <w:t>彭球</w:t>
            </w:r>
          </w:p>
          <w:p w14:paraId="3F325E75">
            <w:pPr>
              <w:adjustRightInd w:val="0"/>
              <w:snapToGrid w:val="0"/>
              <w:spacing w:before="156" w:beforeLines="50" w:line="360" w:lineRule="auto"/>
              <w:jc w:val="center"/>
              <w:rPr>
                <w:rFonts w:hint="eastAsia" w:ascii="宋体" w:hAnsi="宋体"/>
                <w:szCs w:val="21"/>
              </w:rPr>
            </w:pPr>
            <w:r>
              <w:rPr>
                <w:rFonts w:hint="eastAsia" w:ascii="宋体" w:hAnsi="宋体"/>
                <w:szCs w:val="21"/>
              </w:rPr>
              <w:t>邓霞英</w:t>
            </w:r>
          </w:p>
        </w:tc>
        <w:tc>
          <w:tcPr>
            <w:tcW w:w="3438" w:type="dxa"/>
            <w:vAlign w:val="center"/>
          </w:tcPr>
          <w:p w14:paraId="2E735FB8">
            <w:pPr>
              <w:adjustRightInd w:val="0"/>
              <w:snapToGrid w:val="0"/>
              <w:spacing w:before="156" w:beforeLines="50" w:line="360" w:lineRule="auto"/>
              <w:jc w:val="center"/>
              <w:rPr>
                <w:rFonts w:hint="eastAsia" w:ascii="宋体" w:hAnsi="宋体"/>
                <w:szCs w:val="21"/>
              </w:rPr>
            </w:pPr>
            <w:r>
              <w:rPr>
                <w:rFonts w:hint="eastAsia" w:ascii="宋体" w:hAnsi="宋体"/>
                <w:szCs w:val="21"/>
              </w:rPr>
              <w:t>0731-89761702/13875980906 0731-89761706/13574125851</w:t>
            </w:r>
          </w:p>
        </w:tc>
      </w:tr>
    </w:tbl>
    <w:p w14:paraId="4D12F999">
      <w:pPr>
        <w:adjustRightInd w:val="0"/>
        <w:snapToGrid w:val="0"/>
        <w:spacing w:line="360" w:lineRule="auto"/>
        <w:rPr>
          <w:rFonts w:hint="eastAsia" w:ascii="宋体" w:hAnsi="宋体"/>
          <w:b/>
          <w:bCs/>
          <w:sz w:val="28"/>
          <w:szCs w:val="28"/>
        </w:rPr>
      </w:pPr>
      <w:r>
        <w:rPr>
          <w:rFonts w:hint="eastAsia" w:ascii="宋体" w:hAnsi="宋体"/>
          <w:b/>
          <w:bCs/>
          <w:szCs w:val="21"/>
        </w:rPr>
        <w:br w:type="page"/>
      </w:r>
      <w:r>
        <w:rPr>
          <w:rFonts w:hint="eastAsia" w:ascii="宋体" w:hAnsi="宋体"/>
          <w:b/>
          <w:bCs/>
          <w:sz w:val="21"/>
          <w:szCs w:val="21"/>
        </w:rPr>
        <w:t>附页3</w:t>
      </w:r>
    </w:p>
    <w:p w14:paraId="6BAE5BF8">
      <w:pPr>
        <w:adjustRightInd w:val="0"/>
        <w:snapToGrid w:val="0"/>
        <w:spacing w:line="360" w:lineRule="auto"/>
        <w:jc w:val="center"/>
        <w:rPr>
          <w:rFonts w:hint="eastAsia" w:ascii="宋体" w:hAnsi="宋体" w:cs="宋体"/>
          <w:b/>
          <w:bCs/>
          <w:kern w:val="0"/>
          <w:sz w:val="28"/>
          <w:szCs w:val="28"/>
        </w:rPr>
      </w:pPr>
      <w:r>
        <w:rPr>
          <w:rFonts w:hint="eastAsia" w:ascii="宋体" w:hAnsi="宋体" w:cs="宋体"/>
          <w:b/>
          <w:bCs/>
          <w:kern w:val="0"/>
          <w:sz w:val="28"/>
          <w:szCs w:val="28"/>
        </w:rPr>
        <w:t>政府采购履约担保函</w:t>
      </w:r>
    </w:p>
    <w:p w14:paraId="1F5CDBBE">
      <w:pPr>
        <w:adjustRightInd w:val="0"/>
        <w:snapToGrid w:val="0"/>
        <w:spacing w:line="360" w:lineRule="auto"/>
        <w:ind w:firstLine="6510" w:firstLineChars="3100"/>
        <w:rPr>
          <w:rFonts w:hint="eastAsia" w:ascii="宋体" w:hAnsi="宋体" w:cs="宋体"/>
          <w:b/>
          <w:kern w:val="0"/>
          <w:szCs w:val="21"/>
        </w:rPr>
      </w:pPr>
      <w:r>
        <w:rPr>
          <w:rFonts w:hint="eastAsia" w:ascii="宋体" w:hAnsi="宋体" w:cs="宋体"/>
          <w:kern w:val="0"/>
          <w:szCs w:val="21"/>
        </w:rPr>
        <w:t>编号：</w:t>
      </w:r>
      <w:r>
        <w:rPr>
          <w:rFonts w:hint="eastAsia" w:ascii="宋体" w:hAnsi="宋体" w:cs="宋体"/>
          <w:kern w:val="0"/>
          <w:szCs w:val="21"/>
          <w:u w:val="single"/>
        </w:rPr>
        <w:t xml:space="preserve">                </w:t>
      </w:r>
    </w:p>
    <w:p w14:paraId="251DD324">
      <w:pPr>
        <w:adjustRightInd w:val="0"/>
        <w:snapToGrid w:val="0"/>
        <w:spacing w:line="360" w:lineRule="auto"/>
        <w:rPr>
          <w:rFonts w:hint="eastAsia" w:ascii="宋体" w:hAnsi="宋体" w:cs="宋体"/>
          <w:kern w:val="0"/>
          <w:szCs w:val="21"/>
        </w:rPr>
      </w:pPr>
      <w:r>
        <w:rPr>
          <w:rFonts w:hint="eastAsia" w:ascii="宋体" w:hAnsi="宋体" w:cs="宋体"/>
          <w:kern w:val="0"/>
          <w:szCs w:val="21"/>
          <w:u w:val="single"/>
        </w:rPr>
        <w:t xml:space="preserve">                     </w:t>
      </w:r>
      <w:r>
        <w:rPr>
          <w:rFonts w:hint="eastAsia" w:ascii="宋体" w:hAnsi="宋体" w:cs="宋体"/>
          <w:kern w:val="0"/>
          <w:szCs w:val="21"/>
        </w:rPr>
        <w:t xml:space="preserve">（采购人）： </w:t>
      </w:r>
    </w:p>
    <w:p w14:paraId="2AD61A38">
      <w:pPr>
        <w:adjustRightInd w:val="0"/>
        <w:snapToGrid w:val="0"/>
        <w:spacing w:line="360" w:lineRule="auto"/>
        <w:ind w:firstLine="420" w:firstLineChars="200"/>
        <w:rPr>
          <w:rFonts w:hint="eastAsia" w:ascii="宋体" w:hAnsi="宋体" w:cs="宋体"/>
          <w:kern w:val="0"/>
          <w:szCs w:val="21"/>
        </w:rPr>
      </w:pPr>
      <w:r>
        <w:rPr>
          <w:rFonts w:hint="eastAsia" w:ascii="宋体" w:hAnsi="宋体" w:cs="宋体"/>
          <w:kern w:val="0"/>
          <w:szCs w:val="21"/>
        </w:rPr>
        <w:t>鉴于你方与</w:t>
      </w:r>
      <w:r>
        <w:rPr>
          <w:rFonts w:hint="eastAsia" w:ascii="宋体" w:hAnsi="宋体" w:cs="宋体"/>
          <w:kern w:val="0"/>
          <w:szCs w:val="21"/>
          <w:u w:val="single"/>
        </w:rPr>
        <w:t xml:space="preserve">                   </w:t>
      </w:r>
      <w:r>
        <w:rPr>
          <w:rFonts w:hint="eastAsia" w:ascii="宋体" w:hAnsi="宋体" w:cs="宋体"/>
          <w:kern w:val="0"/>
          <w:szCs w:val="21"/>
        </w:rPr>
        <w:t>（以下简称供应商）于</w:t>
      </w:r>
      <w:r>
        <w:rPr>
          <w:rFonts w:hint="eastAsia" w:ascii="宋体" w:hAnsi="宋体" w:cs="宋体"/>
          <w:kern w:val="0"/>
          <w:szCs w:val="21"/>
          <w:u w:val="single"/>
        </w:rPr>
        <w:t xml:space="preserve">     </w:t>
      </w:r>
      <w:r>
        <w:rPr>
          <w:rFonts w:hint="eastAsia" w:ascii="宋体" w:hAnsi="宋体" w:cs="宋体"/>
          <w:kern w:val="0"/>
          <w:szCs w:val="21"/>
        </w:rPr>
        <w:t>年</w:t>
      </w:r>
      <w:r>
        <w:rPr>
          <w:rFonts w:hint="eastAsia" w:ascii="宋体" w:hAnsi="宋体" w:cs="宋体"/>
          <w:kern w:val="0"/>
          <w:szCs w:val="21"/>
          <w:u w:val="single"/>
        </w:rPr>
        <w:t xml:space="preserve">   </w:t>
      </w:r>
      <w:r>
        <w:rPr>
          <w:rFonts w:hint="eastAsia" w:ascii="宋体" w:hAnsi="宋体" w:cs="宋体"/>
          <w:kern w:val="0"/>
          <w:szCs w:val="21"/>
        </w:rPr>
        <w:t>月</w:t>
      </w:r>
      <w:r>
        <w:rPr>
          <w:rFonts w:hint="eastAsia" w:ascii="宋体" w:hAnsi="宋体" w:cs="宋体"/>
          <w:kern w:val="0"/>
          <w:szCs w:val="21"/>
          <w:u w:val="single"/>
        </w:rPr>
        <w:t xml:space="preserve">   </w:t>
      </w:r>
      <w:r>
        <w:rPr>
          <w:rFonts w:hint="eastAsia" w:ascii="宋体" w:hAnsi="宋体" w:cs="宋体"/>
          <w:kern w:val="0"/>
          <w:szCs w:val="21"/>
        </w:rPr>
        <w:t>日签定编号为</w:t>
      </w:r>
      <w:r>
        <w:rPr>
          <w:rFonts w:hint="eastAsia" w:ascii="宋体" w:hAnsi="宋体" w:cs="宋体"/>
          <w:kern w:val="0"/>
          <w:szCs w:val="21"/>
          <w:u w:val="single"/>
        </w:rPr>
        <w:t xml:space="preserve">           </w:t>
      </w:r>
      <w:r>
        <w:rPr>
          <w:rFonts w:hint="eastAsia" w:ascii="宋体" w:hAnsi="宋体" w:cs="宋体"/>
          <w:kern w:val="0"/>
          <w:szCs w:val="21"/>
        </w:rPr>
        <w:t>的《</w:t>
      </w:r>
      <w:r>
        <w:rPr>
          <w:rFonts w:hint="eastAsia" w:ascii="宋体" w:hAnsi="宋体" w:cs="宋体"/>
          <w:kern w:val="0"/>
          <w:szCs w:val="21"/>
          <w:u w:val="single"/>
        </w:rPr>
        <w:t xml:space="preserve">            </w:t>
      </w:r>
      <w:r>
        <w:rPr>
          <w:rFonts w:hint="eastAsia" w:ascii="宋体" w:hAnsi="宋体" w:cs="宋体"/>
          <w:kern w:val="0"/>
          <w:szCs w:val="21"/>
        </w:rPr>
        <w:t>政府采购合同》（以下简称主合同），且依据该合同的约定，供应商应在</w:t>
      </w:r>
      <w:r>
        <w:rPr>
          <w:rFonts w:hint="eastAsia" w:ascii="宋体" w:hAnsi="宋体" w:cs="宋体"/>
          <w:kern w:val="0"/>
          <w:szCs w:val="21"/>
          <w:u w:val="single"/>
        </w:rPr>
        <w:t xml:space="preserve">     </w:t>
      </w:r>
      <w:r>
        <w:rPr>
          <w:rFonts w:hint="eastAsia" w:ascii="宋体" w:hAnsi="宋体" w:cs="宋体"/>
          <w:kern w:val="0"/>
          <w:szCs w:val="21"/>
        </w:rPr>
        <w:t>年</w:t>
      </w:r>
      <w:r>
        <w:rPr>
          <w:rFonts w:hint="eastAsia" w:ascii="宋体" w:hAnsi="宋体" w:cs="宋体"/>
          <w:kern w:val="0"/>
          <w:szCs w:val="21"/>
          <w:u w:val="single"/>
        </w:rPr>
        <w:t xml:space="preserve">   </w:t>
      </w:r>
      <w:r>
        <w:rPr>
          <w:rFonts w:hint="eastAsia" w:ascii="宋体" w:hAnsi="宋体" w:cs="宋体"/>
          <w:kern w:val="0"/>
          <w:szCs w:val="21"/>
        </w:rPr>
        <w:t>月</w:t>
      </w:r>
      <w:r>
        <w:rPr>
          <w:rFonts w:hint="eastAsia" w:ascii="宋体" w:hAnsi="宋体" w:cs="宋体"/>
          <w:kern w:val="0"/>
          <w:szCs w:val="21"/>
          <w:u w:val="single"/>
        </w:rPr>
        <w:t xml:space="preserve">   </w:t>
      </w:r>
      <w:r>
        <w:rPr>
          <w:rFonts w:hint="eastAsia" w:ascii="宋体" w:hAnsi="宋体" w:cs="宋体"/>
          <w:kern w:val="0"/>
          <w:szCs w:val="21"/>
        </w:rPr>
        <w:t>日前向你方交纳履约保证金，且可以履约担保函的形式交纳履约保证金。应供应商的申请，我方以保证的方式向你方提供如下履约保证金担保：</w:t>
      </w:r>
    </w:p>
    <w:p w14:paraId="6C604DC3">
      <w:pPr>
        <w:adjustRightInd w:val="0"/>
        <w:snapToGrid w:val="0"/>
        <w:spacing w:line="360" w:lineRule="auto"/>
        <w:ind w:firstLine="422" w:firstLineChars="200"/>
        <w:rPr>
          <w:rFonts w:hint="eastAsia" w:ascii="宋体" w:hAnsi="宋体" w:cs="宋体"/>
          <w:b/>
          <w:kern w:val="0"/>
          <w:szCs w:val="21"/>
        </w:rPr>
      </w:pPr>
      <w:r>
        <w:rPr>
          <w:rFonts w:hint="eastAsia" w:ascii="宋体" w:hAnsi="宋体" w:cs="宋体"/>
          <w:b/>
          <w:kern w:val="0"/>
          <w:szCs w:val="21"/>
        </w:rPr>
        <w:t>一、保证责任的情形及保证金额</w:t>
      </w:r>
    </w:p>
    <w:p w14:paraId="711090D6">
      <w:pPr>
        <w:adjustRightInd w:val="0"/>
        <w:snapToGrid w:val="0"/>
        <w:spacing w:line="360" w:lineRule="auto"/>
        <w:ind w:firstLine="420" w:firstLineChars="200"/>
        <w:rPr>
          <w:rFonts w:hint="eastAsia" w:ascii="宋体" w:hAnsi="宋体" w:cs="宋体"/>
          <w:kern w:val="0"/>
          <w:szCs w:val="21"/>
        </w:rPr>
      </w:pPr>
      <w:r>
        <w:rPr>
          <w:rFonts w:hint="eastAsia" w:ascii="宋体" w:hAnsi="宋体" w:cs="宋体"/>
          <w:kern w:val="0"/>
          <w:szCs w:val="21"/>
        </w:rPr>
        <w:t>（一）在供应商出现下列情形之一时，我方承担保证责任：</w:t>
      </w:r>
    </w:p>
    <w:p w14:paraId="69DCF08C">
      <w:pPr>
        <w:adjustRightInd w:val="0"/>
        <w:snapToGrid w:val="0"/>
        <w:spacing w:line="360" w:lineRule="auto"/>
        <w:ind w:firstLine="420" w:firstLineChars="200"/>
        <w:rPr>
          <w:rFonts w:hint="eastAsia" w:ascii="宋体" w:hAnsi="宋体" w:cs="宋体"/>
          <w:kern w:val="0"/>
          <w:szCs w:val="21"/>
        </w:rPr>
      </w:pPr>
      <w:r>
        <w:rPr>
          <w:rFonts w:hint="eastAsia" w:ascii="宋体" w:hAnsi="宋体" w:cs="宋体"/>
          <w:kern w:val="0"/>
          <w:szCs w:val="21"/>
        </w:rPr>
        <w:t>1．将中标项目转让给他人，或者在</w:t>
      </w:r>
      <w:r>
        <w:rPr>
          <w:rFonts w:hint="eastAsia" w:ascii="宋体" w:hAnsi="宋体" w:cs="宋体"/>
          <w:kern w:val="0"/>
          <w:szCs w:val="21"/>
          <w:lang w:eastAsia="zh-CN"/>
        </w:rPr>
        <w:t>磋商文件</w:t>
      </w:r>
      <w:r>
        <w:rPr>
          <w:rFonts w:hint="eastAsia" w:ascii="宋体" w:hAnsi="宋体" w:cs="宋体"/>
          <w:kern w:val="0"/>
          <w:szCs w:val="21"/>
        </w:rPr>
        <w:t>中未说明，且未经采购人同意，将中标项目分包给他人的；</w:t>
      </w:r>
    </w:p>
    <w:p w14:paraId="510B92D3">
      <w:pPr>
        <w:adjustRightInd w:val="0"/>
        <w:snapToGrid w:val="0"/>
        <w:spacing w:line="360" w:lineRule="auto"/>
        <w:ind w:firstLine="420" w:firstLineChars="200"/>
        <w:rPr>
          <w:rFonts w:hint="eastAsia" w:ascii="宋体" w:hAnsi="宋体" w:cs="宋体"/>
          <w:kern w:val="0"/>
          <w:szCs w:val="21"/>
        </w:rPr>
      </w:pPr>
      <w:r>
        <w:rPr>
          <w:rFonts w:hint="eastAsia" w:ascii="宋体" w:hAnsi="宋体" w:cs="宋体"/>
          <w:kern w:val="0"/>
          <w:szCs w:val="21"/>
        </w:rPr>
        <w:t xml:space="preserve">2．主合同约定的应当缴纳履约保证金的情形: </w:t>
      </w:r>
    </w:p>
    <w:p w14:paraId="1206DF84">
      <w:pPr>
        <w:adjustRightInd w:val="0"/>
        <w:snapToGrid w:val="0"/>
        <w:spacing w:line="360" w:lineRule="auto"/>
        <w:ind w:firstLine="420" w:firstLineChars="200"/>
        <w:rPr>
          <w:rFonts w:hint="eastAsia" w:ascii="宋体" w:hAnsi="宋体" w:cs="宋体"/>
          <w:b/>
          <w:kern w:val="0"/>
          <w:szCs w:val="21"/>
        </w:rPr>
      </w:pPr>
      <w:r>
        <w:rPr>
          <w:rFonts w:hint="eastAsia" w:ascii="宋体" w:hAnsi="宋体" w:cs="宋体"/>
          <w:kern w:val="0"/>
          <w:szCs w:val="21"/>
        </w:rPr>
        <w:t xml:space="preserve">（1）未按主合同约定的质量、数量和期限供应货物/提供服务/完成工程的； </w:t>
      </w:r>
    </w:p>
    <w:p w14:paraId="467A77F9">
      <w:pPr>
        <w:adjustRightInd w:val="0"/>
        <w:snapToGrid w:val="0"/>
        <w:spacing w:line="360" w:lineRule="auto"/>
        <w:ind w:firstLine="420" w:firstLineChars="200"/>
        <w:rPr>
          <w:rFonts w:hint="eastAsia" w:ascii="宋体" w:hAnsi="宋体" w:cs="宋体"/>
          <w:kern w:val="0"/>
          <w:szCs w:val="21"/>
          <w:u w:val="single"/>
        </w:rPr>
      </w:pPr>
      <w:r>
        <w:rPr>
          <w:rFonts w:hint="eastAsia" w:ascii="宋体" w:hAnsi="宋体" w:cs="宋体"/>
          <w:kern w:val="0"/>
          <w:szCs w:val="21"/>
        </w:rPr>
        <w:t>（2）</w:t>
      </w:r>
      <w:r>
        <w:rPr>
          <w:rFonts w:hint="eastAsia" w:ascii="宋体" w:hAnsi="宋体" w:cs="宋体"/>
          <w:kern w:val="0"/>
          <w:szCs w:val="21"/>
          <w:u w:val="single"/>
        </w:rPr>
        <w:t xml:space="preserve">                                                  </w:t>
      </w:r>
      <w:r>
        <w:rPr>
          <w:rFonts w:hint="eastAsia" w:ascii="宋体" w:hAnsi="宋体" w:cs="宋体"/>
          <w:kern w:val="0"/>
          <w:szCs w:val="21"/>
        </w:rPr>
        <w:t>。</w:t>
      </w:r>
    </w:p>
    <w:p w14:paraId="2BF037B6">
      <w:pPr>
        <w:adjustRightInd w:val="0"/>
        <w:snapToGrid w:val="0"/>
        <w:spacing w:line="360" w:lineRule="auto"/>
        <w:ind w:firstLine="420" w:firstLineChars="200"/>
        <w:rPr>
          <w:rFonts w:hint="eastAsia" w:ascii="宋体" w:hAnsi="宋体" w:cs="宋体"/>
          <w:kern w:val="0"/>
          <w:szCs w:val="21"/>
        </w:rPr>
      </w:pPr>
      <w:r>
        <w:rPr>
          <w:rFonts w:hint="eastAsia" w:ascii="宋体" w:hAnsi="宋体" w:cs="宋体"/>
          <w:kern w:val="0"/>
          <w:szCs w:val="21"/>
        </w:rPr>
        <w:t>（二）我方的保证范围是主合同约定的合同价款总额的</w:t>
      </w:r>
      <w:r>
        <w:rPr>
          <w:rFonts w:hint="eastAsia" w:ascii="宋体" w:hAnsi="宋体" w:cs="宋体"/>
          <w:kern w:val="0"/>
          <w:szCs w:val="21"/>
          <w:u w:val="single"/>
        </w:rPr>
        <w:t xml:space="preserve">   </w:t>
      </w:r>
      <w:r>
        <w:rPr>
          <w:rFonts w:hint="eastAsia" w:ascii="宋体" w:hAnsi="宋体" w:cs="宋体"/>
          <w:kern w:val="0"/>
          <w:szCs w:val="21"/>
        </w:rPr>
        <w:t>%数额为</w:t>
      </w:r>
      <w:r>
        <w:rPr>
          <w:rFonts w:hint="eastAsia" w:ascii="宋体" w:hAnsi="宋体" w:cs="宋体"/>
          <w:kern w:val="0"/>
          <w:szCs w:val="21"/>
          <w:u w:val="single"/>
        </w:rPr>
        <w:t xml:space="preserve">      </w:t>
      </w:r>
      <w:r>
        <w:rPr>
          <w:rFonts w:hint="eastAsia" w:ascii="宋体" w:hAnsi="宋体" w:cs="宋体"/>
          <w:kern w:val="0"/>
          <w:szCs w:val="21"/>
        </w:rPr>
        <w:t>元（大写</w:t>
      </w:r>
      <w:r>
        <w:rPr>
          <w:rFonts w:hint="eastAsia" w:ascii="宋体" w:hAnsi="宋体" w:cs="宋体"/>
          <w:kern w:val="0"/>
          <w:szCs w:val="21"/>
          <w:u w:val="single"/>
        </w:rPr>
        <w:t xml:space="preserve">                  </w:t>
      </w:r>
      <w:r>
        <w:rPr>
          <w:rFonts w:hint="eastAsia" w:ascii="宋体" w:hAnsi="宋体" w:cs="宋体"/>
          <w:kern w:val="0"/>
          <w:szCs w:val="21"/>
        </w:rPr>
        <w:t>），币种为</w:t>
      </w:r>
      <w:r>
        <w:rPr>
          <w:rFonts w:hint="eastAsia" w:ascii="宋体" w:hAnsi="宋体" w:cs="宋体"/>
          <w:kern w:val="0"/>
          <w:szCs w:val="21"/>
          <w:u w:val="single"/>
        </w:rPr>
        <w:t xml:space="preserve">        </w:t>
      </w:r>
      <w:r>
        <w:rPr>
          <w:rFonts w:hint="eastAsia" w:ascii="宋体" w:hAnsi="宋体" w:cs="宋体"/>
          <w:kern w:val="0"/>
          <w:szCs w:val="21"/>
        </w:rPr>
        <w:t>。（即主合同履约保证金金额）</w:t>
      </w:r>
    </w:p>
    <w:p w14:paraId="098C9025">
      <w:pPr>
        <w:adjustRightInd w:val="0"/>
        <w:snapToGrid w:val="0"/>
        <w:spacing w:line="360" w:lineRule="auto"/>
        <w:ind w:firstLine="422" w:firstLineChars="200"/>
        <w:rPr>
          <w:rFonts w:hint="eastAsia" w:ascii="宋体" w:hAnsi="宋体" w:cs="宋体"/>
          <w:b/>
          <w:kern w:val="0"/>
          <w:szCs w:val="21"/>
        </w:rPr>
      </w:pPr>
      <w:r>
        <w:rPr>
          <w:rFonts w:hint="eastAsia" w:ascii="宋体" w:hAnsi="宋体" w:cs="宋体"/>
          <w:b/>
          <w:kern w:val="0"/>
          <w:szCs w:val="21"/>
        </w:rPr>
        <w:t xml:space="preserve">二、保证的方式及保证期间 </w:t>
      </w:r>
    </w:p>
    <w:p w14:paraId="49A2C1C1">
      <w:pPr>
        <w:adjustRightInd w:val="0"/>
        <w:snapToGrid w:val="0"/>
        <w:spacing w:line="360" w:lineRule="auto"/>
        <w:ind w:firstLine="420" w:firstLineChars="200"/>
        <w:rPr>
          <w:rFonts w:hint="eastAsia" w:ascii="宋体" w:hAnsi="宋体" w:cs="宋体"/>
          <w:kern w:val="0"/>
          <w:szCs w:val="21"/>
        </w:rPr>
      </w:pPr>
      <w:r>
        <w:rPr>
          <w:rFonts w:hint="eastAsia" w:ascii="宋体" w:hAnsi="宋体" w:cs="宋体"/>
          <w:kern w:val="0"/>
          <w:szCs w:val="21"/>
        </w:rPr>
        <w:t xml:space="preserve">我方保证的方式为：连带责任保证。 </w:t>
      </w:r>
    </w:p>
    <w:p w14:paraId="4B3A2401">
      <w:pPr>
        <w:adjustRightInd w:val="0"/>
        <w:snapToGrid w:val="0"/>
        <w:spacing w:line="360" w:lineRule="auto"/>
        <w:ind w:firstLine="420" w:firstLineChars="200"/>
        <w:rPr>
          <w:rFonts w:hint="eastAsia" w:ascii="宋体" w:hAnsi="宋体" w:cs="宋体"/>
          <w:kern w:val="0"/>
          <w:szCs w:val="21"/>
        </w:rPr>
      </w:pPr>
      <w:r>
        <w:rPr>
          <w:rFonts w:hint="eastAsia" w:ascii="宋体" w:hAnsi="宋体" w:cs="宋体"/>
          <w:kern w:val="0"/>
          <w:szCs w:val="21"/>
        </w:rPr>
        <w:t>我方保证的期间为：自本合同生效之日起至供应商按照主合同约定的供货/完工期限届满后</w:t>
      </w:r>
      <w:r>
        <w:rPr>
          <w:rFonts w:hint="eastAsia" w:ascii="宋体" w:hAnsi="宋体" w:cs="宋体"/>
          <w:kern w:val="0"/>
          <w:szCs w:val="21"/>
          <w:u w:val="single"/>
        </w:rPr>
        <w:t xml:space="preserve">    </w:t>
      </w:r>
      <w:r>
        <w:rPr>
          <w:rFonts w:hint="eastAsia" w:ascii="宋体" w:hAnsi="宋体" w:cs="宋体"/>
          <w:kern w:val="0"/>
          <w:szCs w:val="21"/>
        </w:rPr>
        <w:t>日内。</w:t>
      </w:r>
    </w:p>
    <w:p w14:paraId="58443C18">
      <w:pPr>
        <w:adjustRightInd w:val="0"/>
        <w:snapToGrid w:val="0"/>
        <w:spacing w:line="360" w:lineRule="auto"/>
        <w:ind w:firstLine="420" w:firstLineChars="200"/>
        <w:rPr>
          <w:rFonts w:hint="eastAsia" w:ascii="宋体" w:hAnsi="宋体" w:cs="宋体"/>
          <w:kern w:val="0"/>
          <w:szCs w:val="21"/>
        </w:rPr>
      </w:pPr>
      <w:r>
        <w:rPr>
          <w:rFonts w:hint="eastAsia" w:ascii="宋体" w:hAnsi="宋体" w:cs="宋体"/>
          <w:kern w:val="0"/>
          <w:szCs w:val="21"/>
        </w:rPr>
        <w:t xml:space="preserve">如果供应商未按主合同约定向贵方供应货物/提供服务/完成工程的，由我方在保证金额内向你方支付上述款项。 </w:t>
      </w:r>
    </w:p>
    <w:p w14:paraId="599CF3E0">
      <w:pPr>
        <w:adjustRightInd w:val="0"/>
        <w:snapToGrid w:val="0"/>
        <w:spacing w:line="360" w:lineRule="auto"/>
        <w:ind w:firstLine="422" w:firstLineChars="200"/>
        <w:rPr>
          <w:rFonts w:hint="eastAsia" w:ascii="宋体" w:hAnsi="宋体" w:cs="宋体"/>
          <w:b/>
          <w:kern w:val="0"/>
          <w:szCs w:val="21"/>
        </w:rPr>
      </w:pPr>
      <w:r>
        <w:rPr>
          <w:rFonts w:hint="eastAsia" w:ascii="宋体" w:hAnsi="宋体" w:cs="宋体"/>
          <w:b/>
          <w:kern w:val="0"/>
          <w:szCs w:val="21"/>
        </w:rPr>
        <w:t>三、承担保证责任的程序</w:t>
      </w:r>
    </w:p>
    <w:p w14:paraId="7EC8D161">
      <w:pPr>
        <w:adjustRightInd w:val="0"/>
        <w:snapToGrid w:val="0"/>
        <w:spacing w:line="360" w:lineRule="auto"/>
        <w:ind w:firstLine="420" w:firstLineChars="200"/>
        <w:rPr>
          <w:rFonts w:hint="eastAsia" w:ascii="宋体" w:hAnsi="宋体" w:cs="宋体"/>
          <w:b/>
          <w:kern w:val="0"/>
          <w:szCs w:val="21"/>
        </w:rPr>
      </w:pPr>
      <w:r>
        <w:rPr>
          <w:rFonts w:hint="eastAsia" w:ascii="宋体" w:hAnsi="宋体" w:cs="宋体"/>
          <w:kern w:val="0"/>
          <w:szCs w:val="21"/>
        </w:rPr>
        <w:t xml:space="preserve">1．你方要求我方承担保证责任的，应在本保函保证期间内向我方发出书面索赔通知。索赔通知应写明要求索赔的金额，支付款项应到达的帐号。并附有证明供应商违约事实的证明材料。 </w:t>
      </w:r>
    </w:p>
    <w:p w14:paraId="3F69D881">
      <w:pPr>
        <w:adjustRightInd w:val="0"/>
        <w:snapToGrid w:val="0"/>
        <w:spacing w:line="360" w:lineRule="auto"/>
        <w:ind w:firstLine="420" w:firstLineChars="200"/>
        <w:rPr>
          <w:rFonts w:hint="eastAsia" w:ascii="宋体" w:hAnsi="宋体" w:cs="宋体"/>
          <w:kern w:val="0"/>
          <w:szCs w:val="21"/>
        </w:rPr>
      </w:pPr>
      <w:r>
        <w:rPr>
          <w:rFonts w:hint="eastAsia" w:ascii="宋体" w:hAnsi="宋体" w:cs="宋体"/>
          <w:kern w:val="0"/>
          <w:szCs w:val="21"/>
        </w:rPr>
        <w:t>如果你方与供应商因货物质量问题产生争议，你方还需同时提供</w:t>
      </w:r>
      <w:r>
        <w:rPr>
          <w:rFonts w:hint="eastAsia" w:ascii="宋体" w:hAnsi="宋体" w:cs="宋体"/>
          <w:kern w:val="0"/>
          <w:szCs w:val="21"/>
          <w:u w:val="single"/>
        </w:rPr>
        <w:t xml:space="preserve">        </w:t>
      </w:r>
      <w:r>
        <w:rPr>
          <w:rFonts w:hint="eastAsia" w:ascii="宋体" w:hAnsi="宋体" w:cs="宋体"/>
          <w:kern w:val="0"/>
          <w:szCs w:val="21"/>
        </w:rPr>
        <w:t>部门出具的质量检测报告，或经诉讼（仲裁）程序裁决后的裁决书、调解书，本保证人即按照检测结果或裁决书、调解书决定是否承担保证责任。</w:t>
      </w:r>
    </w:p>
    <w:p w14:paraId="6ED9CFA6">
      <w:pPr>
        <w:adjustRightInd w:val="0"/>
        <w:snapToGrid w:val="0"/>
        <w:spacing w:line="360" w:lineRule="auto"/>
        <w:ind w:firstLine="420" w:firstLineChars="200"/>
        <w:rPr>
          <w:rFonts w:hint="eastAsia" w:ascii="宋体" w:hAnsi="宋体" w:cs="宋体"/>
          <w:kern w:val="0"/>
          <w:szCs w:val="21"/>
        </w:rPr>
      </w:pPr>
      <w:r>
        <w:rPr>
          <w:rFonts w:hint="eastAsia" w:ascii="宋体" w:hAnsi="宋体" w:cs="宋体"/>
          <w:kern w:val="0"/>
          <w:szCs w:val="21"/>
        </w:rPr>
        <w:t>2．我方收到你方的书面索赔通知及相应证明材料，在</w:t>
      </w:r>
      <w:r>
        <w:rPr>
          <w:rFonts w:hint="eastAsia" w:ascii="宋体" w:hAnsi="宋体" w:cs="宋体"/>
          <w:kern w:val="0"/>
          <w:szCs w:val="21"/>
          <w:u w:val="single"/>
        </w:rPr>
        <w:t xml:space="preserve">    </w:t>
      </w:r>
      <w:r>
        <w:rPr>
          <w:rFonts w:hint="eastAsia" w:ascii="宋体" w:hAnsi="宋体" w:cs="宋体"/>
          <w:kern w:val="0"/>
          <w:szCs w:val="21"/>
        </w:rPr>
        <w:t>工作日内进行核定后按照本保函的承诺承担保证责任。</w:t>
      </w:r>
    </w:p>
    <w:p w14:paraId="74F8E301">
      <w:pPr>
        <w:adjustRightInd w:val="0"/>
        <w:snapToGrid w:val="0"/>
        <w:spacing w:line="360" w:lineRule="auto"/>
        <w:ind w:firstLine="422" w:firstLineChars="200"/>
        <w:rPr>
          <w:rFonts w:hint="eastAsia" w:ascii="宋体" w:hAnsi="宋体" w:cs="宋体"/>
          <w:b/>
          <w:kern w:val="0"/>
          <w:szCs w:val="21"/>
        </w:rPr>
      </w:pPr>
      <w:r>
        <w:rPr>
          <w:rFonts w:hint="eastAsia" w:ascii="宋体" w:hAnsi="宋体" w:cs="宋体"/>
          <w:b/>
          <w:kern w:val="0"/>
          <w:szCs w:val="21"/>
        </w:rPr>
        <w:t>四、保证责任的终止</w:t>
      </w:r>
    </w:p>
    <w:p w14:paraId="70F55A60">
      <w:pPr>
        <w:adjustRightInd w:val="0"/>
        <w:snapToGrid w:val="0"/>
        <w:spacing w:line="360" w:lineRule="auto"/>
        <w:ind w:firstLine="420" w:firstLineChars="200"/>
        <w:rPr>
          <w:rFonts w:hint="eastAsia" w:ascii="宋体" w:hAnsi="宋体" w:cs="宋体"/>
          <w:kern w:val="0"/>
          <w:szCs w:val="21"/>
        </w:rPr>
      </w:pPr>
      <w:r>
        <w:rPr>
          <w:rFonts w:hint="eastAsia" w:ascii="宋体" w:hAnsi="宋体" w:cs="宋体"/>
          <w:kern w:val="0"/>
          <w:szCs w:val="21"/>
        </w:rPr>
        <w:t>1．保证期间届满你方未向我方书面主张保证责任的，自保证期间届满次日起，我方保证责任自动终止。保证期间届满前，主合同约定的货物\工程\服务全部验收合格的，自验收合格日起，我方保证责任自动终止。</w:t>
      </w:r>
    </w:p>
    <w:p w14:paraId="2BE9EFA5">
      <w:pPr>
        <w:adjustRightInd w:val="0"/>
        <w:snapToGrid w:val="0"/>
        <w:spacing w:line="360" w:lineRule="auto"/>
        <w:ind w:firstLine="420" w:firstLineChars="200"/>
        <w:rPr>
          <w:rFonts w:hint="eastAsia" w:ascii="宋体" w:hAnsi="宋体" w:cs="宋体"/>
          <w:kern w:val="0"/>
          <w:szCs w:val="21"/>
        </w:rPr>
      </w:pPr>
      <w:r>
        <w:rPr>
          <w:rFonts w:hint="eastAsia" w:ascii="宋体" w:hAnsi="宋体" w:cs="宋体"/>
          <w:kern w:val="0"/>
          <w:szCs w:val="21"/>
        </w:rPr>
        <w:t>2．我方按照本保函向你方履行了保证责任后，自我方向你方支付款项（支付款项从我方账户划出）之日起，保证责任即终止。</w:t>
      </w:r>
    </w:p>
    <w:p w14:paraId="23EEEDB1">
      <w:pPr>
        <w:adjustRightInd w:val="0"/>
        <w:snapToGrid w:val="0"/>
        <w:spacing w:line="360" w:lineRule="auto"/>
        <w:ind w:firstLine="420" w:firstLineChars="200"/>
        <w:rPr>
          <w:rFonts w:hint="eastAsia" w:ascii="宋体" w:hAnsi="宋体" w:cs="宋体"/>
          <w:kern w:val="0"/>
          <w:szCs w:val="21"/>
        </w:rPr>
      </w:pPr>
      <w:r>
        <w:rPr>
          <w:rFonts w:hint="eastAsia" w:ascii="宋体" w:hAnsi="宋体" w:cs="宋体"/>
          <w:kern w:val="0"/>
          <w:szCs w:val="21"/>
        </w:rPr>
        <w:t>3．按照法律法规的规定或出现应终止我方保证责任的其它情形的，我方在本保函项下的保证责任亦终止。</w:t>
      </w:r>
    </w:p>
    <w:p w14:paraId="174E6361">
      <w:pPr>
        <w:adjustRightInd w:val="0"/>
        <w:snapToGrid w:val="0"/>
        <w:spacing w:line="360" w:lineRule="auto"/>
        <w:ind w:firstLine="420" w:firstLineChars="200"/>
        <w:rPr>
          <w:rFonts w:hint="eastAsia" w:ascii="宋体" w:hAnsi="宋体" w:cs="宋体"/>
          <w:kern w:val="0"/>
          <w:szCs w:val="21"/>
        </w:rPr>
      </w:pPr>
      <w:r>
        <w:rPr>
          <w:rFonts w:hint="eastAsia" w:ascii="宋体" w:hAnsi="宋体" w:cs="宋体"/>
          <w:kern w:val="0"/>
          <w:szCs w:val="21"/>
        </w:rPr>
        <w:t>4．你方与供应商修改主合同，加重我方保证责任的，我方对加重部分不承担保证责任，但该等修改事先经我方书面同意的除外；你方与供应商修改主合同履行期限，我方保证期间仍依修改前的履行期限计算，但该等修改事先经我方书面同意的除外。</w:t>
      </w:r>
    </w:p>
    <w:p w14:paraId="3F680A1C">
      <w:pPr>
        <w:adjustRightInd w:val="0"/>
        <w:snapToGrid w:val="0"/>
        <w:spacing w:line="360" w:lineRule="auto"/>
        <w:ind w:firstLine="422" w:firstLineChars="200"/>
        <w:rPr>
          <w:rFonts w:hint="eastAsia" w:ascii="宋体" w:hAnsi="宋体" w:cs="宋体"/>
          <w:b/>
          <w:kern w:val="0"/>
          <w:szCs w:val="21"/>
        </w:rPr>
      </w:pPr>
      <w:r>
        <w:rPr>
          <w:rFonts w:hint="eastAsia" w:ascii="宋体" w:hAnsi="宋体" w:cs="宋体"/>
          <w:b/>
          <w:kern w:val="0"/>
          <w:szCs w:val="21"/>
        </w:rPr>
        <w:t>五、免责条款</w:t>
      </w:r>
    </w:p>
    <w:p w14:paraId="2182A67D">
      <w:pPr>
        <w:adjustRightInd w:val="0"/>
        <w:snapToGrid w:val="0"/>
        <w:spacing w:line="360" w:lineRule="auto"/>
        <w:ind w:firstLine="420" w:firstLineChars="200"/>
        <w:rPr>
          <w:rFonts w:hint="eastAsia" w:ascii="宋体" w:hAnsi="宋体" w:cs="宋体"/>
          <w:kern w:val="0"/>
          <w:szCs w:val="21"/>
        </w:rPr>
      </w:pPr>
      <w:r>
        <w:rPr>
          <w:rFonts w:hint="eastAsia" w:ascii="宋体" w:hAnsi="宋体" w:cs="宋体"/>
          <w:kern w:val="0"/>
          <w:szCs w:val="21"/>
        </w:rPr>
        <w:t>1．因你方违反主合同约定致使供应商不能履行义务的，我方不承担保证责任。</w:t>
      </w:r>
    </w:p>
    <w:p w14:paraId="78F1A769">
      <w:pPr>
        <w:adjustRightInd w:val="0"/>
        <w:snapToGrid w:val="0"/>
        <w:spacing w:line="360" w:lineRule="auto"/>
        <w:ind w:firstLine="420" w:firstLineChars="200"/>
        <w:rPr>
          <w:rFonts w:hint="eastAsia" w:ascii="宋体" w:hAnsi="宋体" w:cs="宋体"/>
          <w:b/>
          <w:kern w:val="0"/>
          <w:szCs w:val="21"/>
        </w:rPr>
      </w:pPr>
      <w:r>
        <w:rPr>
          <w:rFonts w:hint="eastAsia" w:ascii="宋体" w:hAnsi="宋体" w:cs="宋体"/>
          <w:kern w:val="0"/>
          <w:szCs w:val="21"/>
        </w:rPr>
        <w:t>2．依照法律法规的规定或你方与供应商的另行约定，全部或者部分免除供应商应缴纳的保证金义务的，我方亦免除相应的保证责任。</w:t>
      </w:r>
    </w:p>
    <w:p w14:paraId="45D83B17">
      <w:pPr>
        <w:adjustRightInd w:val="0"/>
        <w:snapToGrid w:val="0"/>
        <w:spacing w:line="360" w:lineRule="auto"/>
        <w:ind w:firstLine="420" w:firstLineChars="200"/>
        <w:rPr>
          <w:rFonts w:hint="eastAsia" w:ascii="宋体" w:hAnsi="宋体" w:cs="宋体"/>
          <w:kern w:val="0"/>
          <w:szCs w:val="21"/>
        </w:rPr>
      </w:pPr>
      <w:r>
        <w:rPr>
          <w:rFonts w:hint="eastAsia" w:ascii="宋体" w:hAnsi="宋体" w:cs="宋体"/>
          <w:kern w:val="0"/>
          <w:szCs w:val="21"/>
        </w:rPr>
        <w:t>3．因不可抗力造成供应商不能履行供货义务的，我方不承担保证责任。</w:t>
      </w:r>
    </w:p>
    <w:p w14:paraId="2D9AADD3">
      <w:pPr>
        <w:adjustRightInd w:val="0"/>
        <w:snapToGrid w:val="0"/>
        <w:spacing w:line="360" w:lineRule="auto"/>
        <w:ind w:firstLine="422" w:firstLineChars="200"/>
        <w:rPr>
          <w:rFonts w:hint="eastAsia" w:ascii="宋体" w:hAnsi="宋体" w:cs="宋体"/>
          <w:b/>
          <w:kern w:val="0"/>
          <w:szCs w:val="21"/>
        </w:rPr>
      </w:pPr>
      <w:r>
        <w:rPr>
          <w:rFonts w:hint="eastAsia" w:ascii="宋体" w:hAnsi="宋体" w:cs="宋体"/>
          <w:b/>
          <w:kern w:val="0"/>
          <w:szCs w:val="21"/>
        </w:rPr>
        <w:t>六、争议的解决</w:t>
      </w:r>
    </w:p>
    <w:p w14:paraId="4E8FE98B">
      <w:pPr>
        <w:adjustRightInd w:val="0"/>
        <w:snapToGrid w:val="0"/>
        <w:spacing w:line="360" w:lineRule="auto"/>
        <w:ind w:firstLine="420" w:firstLineChars="200"/>
        <w:rPr>
          <w:rFonts w:hint="eastAsia" w:ascii="宋体" w:hAnsi="宋体" w:cs="宋体"/>
          <w:kern w:val="0"/>
          <w:szCs w:val="21"/>
        </w:rPr>
      </w:pPr>
      <w:r>
        <w:rPr>
          <w:rFonts w:hint="eastAsia" w:ascii="宋体" w:hAnsi="宋体" w:cs="宋体"/>
          <w:kern w:val="0"/>
          <w:szCs w:val="21"/>
        </w:rPr>
        <w:t>因本保函发生的纠纷，由你我双方协商解决，协商不成的，通过诉讼程序解决，诉讼管辖地法院为</w:t>
      </w:r>
      <w:r>
        <w:rPr>
          <w:rFonts w:hint="eastAsia" w:ascii="宋体" w:hAnsi="宋体" w:cs="宋体"/>
          <w:kern w:val="0"/>
          <w:szCs w:val="21"/>
          <w:u w:val="single"/>
        </w:rPr>
        <w:t xml:space="preserve">          </w:t>
      </w:r>
      <w:r>
        <w:rPr>
          <w:rFonts w:hint="eastAsia" w:ascii="宋体" w:hAnsi="宋体" w:cs="宋体"/>
          <w:kern w:val="0"/>
          <w:szCs w:val="21"/>
        </w:rPr>
        <w:t>法院。</w:t>
      </w:r>
    </w:p>
    <w:p w14:paraId="64230029">
      <w:pPr>
        <w:adjustRightInd w:val="0"/>
        <w:snapToGrid w:val="0"/>
        <w:spacing w:line="360" w:lineRule="auto"/>
        <w:ind w:firstLine="422" w:firstLineChars="200"/>
        <w:rPr>
          <w:rFonts w:hint="eastAsia" w:ascii="宋体" w:hAnsi="宋体" w:cs="宋体"/>
          <w:b/>
          <w:kern w:val="0"/>
          <w:szCs w:val="21"/>
        </w:rPr>
      </w:pPr>
      <w:r>
        <w:rPr>
          <w:rFonts w:hint="eastAsia" w:ascii="宋体" w:hAnsi="宋体" w:cs="宋体"/>
          <w:b/>
          <w:kern w:val="0"/>
          <w:szCs w:val="21"/>
        </w:rPr>
        <w:t xml:space="preserve">七、保函的生效 </w:t>
      </w:r>
    </w:p>
    <w:p w14:paraId="3E21C094">
      <w:pPr>
        <w:adjustRightInd w:val="0"/>
        <w:snapToGrid w:val="0"/>
        <w:spacing w:line="360" w:lineRule="auto"/>
        <w:ind w:firstLine="420" w:firstLineChars="200"/>
        <w:rPr>
          <w:rFonts w:hint="eastAsia" w:ascii="宋体" w:hAnsi="宋体" w:cs="宋体"/>
          <w:kern w:val="0"/>
          <w:szCs w:val="21"/>
        </w:rPr>
      </w:pPr>
      <w:r>
        <w:rPr>
          <w:rFonts w:hint="eastAsia" w:ascii="宋体" w:hAnsi="宋体" w:cs="宋体"/>
          <w:kern w:val="0"/>
          <w:szCs w:val="21"/>
        </w:rPr>
        <w:t xml:space="preserve">本保函自我方加盖公章之日起生效。 </w:t>
      </w:r>
    </w:p>
    <w:p w14:paraId="27F5D072">
      <w:pPr>
        <w:tabs>
          <w:tab w:val="left" w:pos="2850"/>
        </w:tabs>
        <w:adjustRightInd w:val="0"/>
        <w:snapToGrid w:val="0"/>
        <w:spacing w:line="360" w:lineRule="auto"/>
        <w:rPr>
          <w:rFonts w:hint="eastAsia" w:ascii="宋体" w:hAnsi="宋体" w:cs="宋体"/>
          <w:kern w:val="0"/>
          <w:szCs w:val="21"/>
        </w:rPr>
      </w:pPr>
      <w:r>
        <w:rPr>
          <w:rFonts w:hint="eastAsia" w:ascii="宋体" w:hAnsi="宋体" w:cs="宋体"/>
          <w:kern w:val="0"/>
          <w:szCs w:val="21"/>
        </w:rPr>
        <w:t xml:space="preserve"> </w:t>
      </w:r>
      <w:r>
        <w:rPr>
          <w:rFonts w:ascii="宋体" w:hAnsi="宋体" w:cs="宋体"/>
          <w:kern w:val="0"/>
          <w:szCs w:val="21"/>
        </w:rPr>
        <w:tab/>
      </w:r>
      <w:r>
        <w:rPr>
          <w:rFonts w:hint="eastAsia" w:ascii="宋体" w:hAnsi="宋体" w:cs="宋体"/>
          <w:kern w:val="0"/>
          <w:szCs w:val="21"/>
        </w:rPr>
        <w:t xml:space="preserve">          </w:t>
      </w:r>
    </w:p>
    <w:p w14:paraId="4A1D9B17">
      <w:pPr>
        <w:tabs>
          <w:tab w:val="left" w:pos="2850"/>
        </w:tabs>
        <w:adjustRightInd w:val="0"/>
        <w:snapToGrid w:val="0"/>
        <w:spacing w:line="360" w:lineRule="auto"/>
        <w:rPr>
          <w:rFonts w:hint="eastAsia" w:ascii="宋体" w:hAnsi="宋体" w:cs="宋体"/>
          <w:kern w:val="0"/>
          <w:szCs w:val="21"/>
        </w:rPr>
      </w:pPr>
    </w:p>
    <w:p w14:paraId="556C39F8">
      <w:pPr>
        <w:tabs>
          <w:tab w:val="left" w:pos="2850"/>
        </w:tabs>
        <w:adjustRightInd w:val="0"/>
        <w:snapToGrid w:val="0"/>
        <w:spacing w:line="360" w:lineRule="auto"/>
        <w:jc w:val="center"/>
        <w:rPr>
          <w:rFonts w:hint="eastAsia" w:ascii="宋体" w:hAnsi="宋体" w:cs="宋体"/>
          <w:kern w:val="0"/>
          <w:szCs w:val="21"/>
        </w:rPr>
      </w:pPr>
      <w:r>
        <w:rPr>
          <w:rFonts w:hint="eastAsia" w:ascii="宋体" w:hAnsi="宋体" w:cs="宋体"/>
          <w:kern w:val="0"/>
          <w:szCs w:val="21"/>
        </w:rPr>
        <w:t xml:space="preserve">                        保证人：（公章） </w:t>
      </w:r>
    </w:p>
    <w:p w14:paraId="1EB95684">
      <w:pPr>
        <w:adjustRightInd w:val="0"/>
        <w:snapToGrid w:val="0"/>
        <w:spacing w:line="360" w:lineRule="auto"/>
        <w:rPr>
          <w:rFonts w:hint="eastAsia" w:ascii="宋体" w:hAnsi="宋体" w:cs="宋体"/>
          <w:kern w:val="0"/>
          <w:szCs w:val="21"/>
        </w:rPr>
      </w:pPr>
      <w:r>
        <w:rPr>
          <w:rFonts w:hint="eastAsia" w:ascii="宋体" w:hAnsi="宋体" w:cs="宋体"/>
          <w:kern w:val="0"/>
          <w:szCs w:val="21"/>
        </w:rPr>
        <w:t xml:space="preserve">                                                                 </w:t>
      </w:r>
    </w:p>
    <w:p w14:paraId="7BAD0C7C">
      <w:pPr>
        <w:adjustRightInd w:val="0"/>
        <w:snapToGrid w:val="0"/>
        <w:spacing w:line="360" w:lineRule="auto"/>
        <w:jc w:val="right"/>
        <w:rPr>
          <w:rFonts w:hint="eastAsia" w:ascii="宋体" w:hAnsi="宋体" w:eastAsia="宋体" w:cs="宋体"/>
          <w:kern w:val="0"/>
          <w:szCs w:val="21"/>
          <w:lang w:eastAsia="zh-CN"/>
        </w:rPr>
        <w:sectPr>
          <w:footerReference r:id="rId6" w:type="first"/>
          <w:footerReference r:id="rId5" w:type="default"/>
          <w:pgSz w:w="11906" w:h="16838"/>
          <w:pgMar w:top="1440" w:right="1080" w:bottom="1440" w:left="1080" w:header="851" w:footer="992" w:gutter="0"/>
          <w:pgBorders>
            <w:top w:val="none" w:sz="0" w:space="0"/>
            <w:left w:val="none" w:sz="0" w:space="0"/>
            <w:bottom w:val="none" w:sz="0" w:space="0"/>
            <w:right w:val="none" w:sz="0" w:space="0"/>
          </w:pgBorders>
          <w:pgNumType w:fmt="decimal" w:start="1"/>
          <w:cols w:space="720" w:num="1"/>
          <w:docGrid w:type="lines" w:linePitch="312" w:charSpace="0"/>
        </w:sectPr>
      </w:pPr>
      <w:r>
        <w:rPr>
          <w:rFonts w:hint="eastAsia" w:ascii="宋体" w:hAnsi="宋体" w:cs="宋体"/>
          <w:kern w:val="0"/>
          <w:szCs w:val="21"/>
          <w:u w:val="single"/>
        </w:rPr>
        <w:t xml:space="preserve">      </w:t>
      </w:r>
      <w:r>
        <w:rPr>
          <w:rFonts w:hint="eastAsia" w:ascii="宋体" w:hAnsi="宋体" w:cs="宋体"/>
          <w:kern w:val="0"/>
          <w:szCs w:val="21"/>
        </w:rPr>
        <w:t xml:space="preserve"> 年</w:t>
      </w:r>
      <w:r>
        <w:rPr>
          <w:rFonts w:hint="eastAsia" w:ascii="宋体" w:hAnsi="宋体" w:cs="宋体"/>
          <w:kern w:val="0"/>
          <w:szCs w:val="21"/>
          <w:u w:val="single"/>
        </w:rPr>
        <w:t xml:space="preserve">   </w:t>
      </w:r>
      <w:r>
        <w:rPr>
          <w:rFonts w:hint="eastAsia" w:ascii="宋体" w:hAnsi="宋体" w:cs="宋体"/>
          <w:kern w:val="0"/>
          <w:szCs w:val="21"/>
        </w:rPr>
        <w:t>月</w:t>
      </w:r>
      <w:r>
        <w:rPr>
          <w:rFonts w:hint="eastAsia" w:ascii="宋体" w:hAnsi="宋体" w:cs="宋体"/>
          <w:kern w:val="0"/>
          <w:szCs w:val="21"/>
          <w:u w:val="single"/>
        </w:rPr>
        <w:t xml:space="preserve">   </w:t>
      </w:r>
      <w:r>
        <w:rPr>
          <w:rFonts w:hint="eastAsia" w:ascii="宋体" w:hAnsi="宋体" w:cs="宋体"/>
          <w:kern w:val="0"/>
          <w:szCs w:val="21"/>
          <w:u w:val="none"/>
          <w:lang w:eastAsia="zh-CN"/>
        </w:rPr>
        <w:t>日</w:t>
      </w:r>
    </w:p>
    <w:p w14:paraId="013F9875">
      <w:pPr>
        <w:rPr>
          <w:rFonts w:hint="eastAsia" w:ascii="宋体" w:hAnsi="宋体"/>
          <w:b/>
          <w:szCs w:val="21"/>
        </w:rPr>
      </w:pPr>
      <w:r>
        <w:rPr>
          <w:rFonts w:hint="eastAsia" w:ascii="宋体" w:hAnsi="宋体"/>
          <w:b/>
          <w:bCs/>
          <w:szCs w:val="21"/>
        </w:rPr>
        <w:t>附页4</w:t>
      </w:r>
    </w:p>
    <w:p w14:paraId="5997A77B">
      <w:pPr>
        <w:adjustRightInd w:val="0"/>
        <w:snapToGrid w:val="0"/>
        <w:spacing w:before="156" w:beforeLines="50" w:line="360" w:lineRule="auto"/>
        <w:ind w:firstLine="420"/>
        <w:jc w:val="left"/>
        <w:rPr>
          <w:rFonts w:hint="eastAsia" w:ascii="宋体" w:hAnsi="宋体"/>
          <w:b/>
          <w:szCs w:val="21"/>
        </w:rPr>
      </w:pPr>
      <w:bookmarkStart w:id="64" w:name="_Toc121652328"/>
      <w:r>
        <w:rPr>
          <w:rFonts w:hint="eastAsia" w:ascii="宋体" w:hAnsi="宋体"/>
          <w:b/>
          <w:szCs w:val="21"/>
        </w:rPr>
        <w:t>附页4-1 资格性审查表</w:t>
      </w:r>
      <w:bookmarkEnd w:id="64"/>
    </w:p>
    <w:p w14:paraId="3CAFA7D1">
      <w:pPr>
        <w:adjustRightInd w:val="0"/>
        <w:snapToGrid w:val="0"/>
        <w:spacing w:before="156" w:beforeLines="50" w:line="360" w:lineRule="auto"/>
        <w:ind w:firstLine="420"/>
        <w:rPr>
          <w:rFonts w:hint="eastAsia" w:ascii="宋体" w:hAnsi="宋体"/>
          <w:szCs w:val="21"/>
        </w:rPr>
      </w:pPr>
      <w:r>
        <w:rPr>
          <w:rFonts w:hint="eastAsia" w:ascii="宋体" w:hAnsi="宋体"/>
          <w:szCs w:val="21"/>
        </w:rPr>
        <w:t>根据法律法规和</w:t>
      </w:r>
      <w:r>
        <w:rPr>
          <w:rFonts w:hint="eastAsia" w:ascii="宋体" w:hAnsi="宋体"/>
          <w:szCs w:val="21"/>
          <w:lang w:eastAsia="zh-CN"/>
        </w:rPr>
        <w:t>磋商文件</w:t>
      </w:r>
      <w:r>
        <w:rPr>
          <w:rFonts w:hint="eastAsia" w:ascii="宋体" w:hAnsi="宋体"/>
          <w:szCs w:val="21"/>
        </w:rPr>
        <w:t>的规定，对</w:t>
      </w:r>
      <w:r>
        <w:rPr>
          <w:rFonts w:hint="eastAsia" w:ascii="宋体" w:hAnsi="宋体"/>
          <w:szCs w:val="21"/>
          <w:lang w:eastAsia="zh-CN"/>
        </w:rPr>
        <w:t>磋商文件</w:t>
      </w:r>
      <w:r>
        <w:rPr>
          <w:rFonts w:hint="eastAsia" w:ascii="宋体" w:hAnsi="宋体"/>
          <w:szCs w:val="21"/>
        </w:rPr>
        <w:t>中的</w:t>
      </w:r>
      <w:r>
        <w:rPr>
          <w:rFonts w:hint="eastAsia" w:ascii="宋体" w:hAnsi="宋体"/>
          <w:szCs w:val="21"/>
          <w:lang w:val="en-US" w:eastAsia="zh-CN"/>
        </w:rPr>
        <w:t>供应商</w:t>
      </w:r>
      <w:r>
        <w:rPr>
          <w:rFonts w:hint="eastAsia" w:ascii="宋体" w:hAnsi="宋体"/>
          <w:szCs w:val="21"/>
        </w:rPr>
        <w:t>资格证明进行审查，以确定</w:t>
      </w:r>
      <w:r>
        <w:rPr>
          <w:rFonts w:hint="eastAsia" w:ascii="宋体" w:hAnsi="宋体"/>
          <w:szCs w:val="21"/>
          <w:lang w:eastAsia="zh-CN"/>
        </w:rPr>
        <w:t>供应商</w:t>
      </w:r>
      <w:r>
        <w:rPr>
          <w:rFonts w:hint="eastAsia" w:ascii="宋体" w:hAnsi="宋体"/>
          <w:szCs w:val="21"/>
        </w:rPr>
        <w:t>是否具备投标资格。</w:t>
      </w:r>
    </w:p>
    <w:tbl>
      <w:tblPr>
        <w:tblStyle w:val="25"/>
        <w:tblW w:w="9511" w:type="dxa"/>
        <w:jc w:val="center"/>
        <w:tblLayout w:type="fixed"/>
        <w:tblCellMar>
          <w:top w:w="0" w:type="dxa"/>
          <w:left w:w="108" w:type="dxa"/>
          <w:bottom w:w="0" w:type="dxa"/>
          <w:right w:w="108" w:type="dxa"/>
        </w:tblCellMar>
      </w:tblPr>
      <w:tblGrid>
        <w:gridCol w:w="780"/>
        <w:gridCol w:w="5444"/>
        <w:gridCol w:w="1325"/>
        <w:gridCol w:w="654"/>
        <w:gridCol w:w="654"/>
        <w:gridCol w:w="654"/>
      </w:tblGrid>
      <w:tr w14:paraId="1D98FBAE">
        <w:tblPrEx>
          <w:tblCellMar>
            <w:top w:w="0" w:type="dxa"/>
            <w:left w:w="108" w:type="dxa"/>
            <w:bottom w:w="0" w:type="dxa"/>
            <w:right w:w="108" w:type="dxa"/>
          </w:tblCellMar>
        </w:tblPrEx>
        <w:trPr>
          <w:trHeight w:val="249" w:hRule="atLeast"/>
          <w:jc w:val="center"/>
        </w:trPr>
        <w:tc>
          <w:tcPr>
            <w:tcW w:w="780" w:type="dxa"/>
            <w:vMerge w:val="restart"/>
            <w:tcBorders>
              <w:top w:val="double" w:color="auto" w:sz="4" w:space="0"/>
              <w:left w:val="double" w:color="auto" w:sz="4" w:space="0"/>
              <w:right w:val="single" w:color="auto" w:sz="4" w:space="0"/>
            </w:tcBorders>
            <w:vAlign w:val="center"/>
          </w:tcPr>
          <w:p w14:paraId="7C5CA7A0">
            <w:pPr>
              <w:jc w:val="center"/>
              <w:rPr>
                <w:b/>
              </w:rPr>
            </w:pPr>
            <w:r>
              <w:rPr>
                <w:rFonts w:hint="eastAsia"/>
                <w:b/>
              </w:rPr>
              <w:t>序号</w:t>
            </w:r>
          </w:p>
        </w:tc>
        <w:tc>
          <w:tcPr>
            <w:tcW w:w="5444" w:type="dxa"/>
            <w:vMerge w:val="restart"/>
            <w:tcBorders>
              <w:top w:val="double" w:color="auto" w:sz="4" w:space="0"/>
              <w:left w:val="nil"/>
              <w:right w:val="single" w:color="auto" w:sz="4" w:space="0"/>
            </w:tcBorders>
            <w:vAlign w:val="center"/>
          </w:tcPr>
          <w:p w14:paraId="60864DAE">
            <w:pPr>
              <w:jc w:val="center"/>
              <w:rPr>
                <w:b/>
              </w:rPr>
            </w:pPr>
            <w:r>
              <w:rPr>
                <w:rFonts w:hint="eastAsia"/>
                <w:b/>
              </w:rPr>
              <w:t>资格性审查内容</w:t>
            </w:r>
          </w:p>
        </w:tc>
        <w:tc>
          <w:tcPr>
            <w:tcW w:w="1325" w:type="dxa"/>
            <w:vMerge w:val="restart"/>
            <w:tcBorders>
              <w:top w:val="double" w:color="auto" w:sz="4" w:space="0"/>
              <w:left w:val="nil"/>
              <w:right w:val="single" w:color="auto" w:sz="4" w:space="0"/>
            </w:tcBorders>
            <w:vAlign w:val="center"/>
          </w:tcPr>
          <w:p w14:paraId="2E52216E">
            <w:pPr>
              <w:jc w:val="center"/>
              <w:rPr>
                <w:rFonts w:hint="eastAsia"/>
                <w:b/>
              </w:rPr>
            </w:pPr>
            <w:r>
              <w:rPr>
                <w:rFonts w:hint="eastAsia"/>
                <w:b/>
              </w:rPr>
              <w:t>合格标准</w:t>
            </w:r>
          </w:p>
        </w:tc>
        <w:tc>
          <w:tcPr>
            <w:tcW w:w="1962" w:type="dxa"/>
            <w:gridSpan w:val="3"/>
            <w:tcBorders>
              <w:top w:val="double" w:color="auto" w:sz="4" w:space="0"/>
              <w:left w:val="nil"/>
              <w:bottom w:val="single" w:color="auto" w:sz="4" w:space="0"/>
              <w:right w:val="double" w:color="auto" w:sz="4" w:space="0"/>
            </w:tcBorders>
            <w:vAlign w:val="center"/>
          </w:tcPr>
          <w:p w14:paraId="1E0A34C2">
            <w:pPr>
              <w:jc w:val="center"/>
              <w:rPr>
                <w:rFonts w:hint="default" w:eastAsia="宋体"/>
                <w:b/>
                <w:lang w:val="en-US" w:eastAsia="zh-CN"/>
              </w:rPr>
            </w:pPr>
            <w:r>
              <w:rPr>
                <w:rFonts w:hint="eastAsia"/>
                <w:b/>
                <w:lang w:eastAsia="zh-CN"/>
              </w:rPr>
              <w:t>供应商</w:t>
            </w:r>
            <w:r>
              <w:rPr>
                <w:rFonts w:hint="eastAsia"/>
                <w:b/>
                <w:lang w:val="en-US" w:eastAsia="zh-CN"/>
              </w:rPr>
              <w:t>名称</w:t>
            </w:r>
          </w:p>
        </w:tc>
      </w:tr>
      <w:tr w14:paraId="5CF503BF">
        <w:tblPrEx>
          <w:tblCellMar>
            <w:top w:w="0" w:type="dxa"/>
            <w:left w:w="108" w:type="dxa"/>
            <w:bottom w:w="0" w:type="dxa"/>
            <w:right w:w="108" w:type="dxa"/>
          </w:tblCellMar>
        </w:tblPrEx>
        <w:trPr>
          <w:trHeight w:val="421" w:hRule="atLeast"/>
          <w:jc w:val="center"/>
        </w:trPr>
        <w:tc>
          <w:tcPr>
            <w:tcW w:w="780" w:type="dxa"/>
            <w:vMerge w:val="continue"/>
            <w:tcBorders>
              <w:left w:val="double" w:color="auto" w:sz="4" w:space="0"/>
              <w:bottom w:val="single" w:color="auto" w:sz="4" w:space="0"/>
              <w:right w:val="single" w:color="auto" w:sz="4" w:space="0"/>
            </w:tcBorders>
            <w:vAlign w:val="center"/>
          </w:tcPr>
          <w:p w14:paraId="562B11A2">
            <w:pPr>
              <w:jc w:val="center"/>
              <w:rPr>
                <w:rFonts w:hint="eastAsia"/>
                <w:b/>
              </w:rPr>
            </w:pPr>
          </w:p>
        </w:tc>
        <w:tc>
          <w:tcPr>
            <w:tcW w:w="5444" w:type="dxa"/>
            <w:vMerge w:val="continue"/>
            <w:tcBorders>
              <w:left w:val="nil"/>
              <w:bottom w:val="single" w:color="auto" w:sz="4" w:space="0"/>
              <w:right w:val="single" w:color="auto" w:sz="4" w:space="0"/>
            </w:tcBorders>
            <w:vAlign w:val="center"/>
          </w:tcPr>
          <w:p w14:paraId="18510BCC">
            <w:pPr>
              <w:jc w:val="center"/>
              <w:rPr>
                <w:rFonts w:hint="eastAsia"/>
                <w:b/>
              </w:rPr>
            </w:pPr>
          </w:p>
        </w:tc>
        <w:tc>
          <w:tcPr>
            <w:tcW w:w="1325" w:type="dxa"/>
            <w:vMerge w:val="continue"/>
            <w:tcBorders>
              <w:left w:val="nil"/>
              <w:bottom w:val="single" w:color="auto" w:sz="4" w:space="0"/>
              <w:right w:val="single" w:color="auto" w:sz="4" w:space="0"/>
            </w:tcBorders>
            <w:vAlign w:val="center"/>
          </w:tcPr>
          <w:p w14:paraId="79040870">
            <w:pPr>
              <w:jc w:val="center"/>
              <w:rPr>
                <w:rFonts w:hint="eastAsia"/>
                <w:b/>
              </w:rPr>
            </w:pPr>
          </w:p>
        </w:tc>
        <w:tc>
          <w:tcPr>
            <w:tcW w:w="654" w:type="dxa"/>
            <w:tcBorders>
              <w:top w:val="single" w:color="auto" w:sz="4" w:space="0"/>
              <w:left w:val="nil"/>
              <w:bottom w:val="single" w:color="auto" w:sz="4" w:space="0"/>
              <w:right w:val="single" w:color="auto" w:sz="4" w:space="0"/>
            </w:tcBorders>
            <w:vAlign w:val="center"/>
          </w:tcPr>
          <w:p w14:paraId="7A877A1E">
            <w:pPr>
              <w:jc w:val="center"/>
              <w:rPr>
                <w:b/>
              </w:rPr>
            </w:pPr>
          </w:p>
        </w:tc>
        <w:tc>
          <w:tcPr>
            <w:tcW w:w="654" w:type="dxa"/>
            <w:tcBorders>
              <w:top w:val="single" w:color="auto" w:sz="4" w:space="0"/>
              <w:left w:val="nil"/>
              <w:bottom w:val="single" w:color="auto" w:sz="4" w:space="0"/>
              <w:right w:val="single" w:color="auto" w:sz="4" w:space="0"/>
            </w:tcBorders>
            <w:vAlign w:val="center"/>
          </w:tcPr>
          <w:p w14:paraId="77545DCC">
            <w:pPr>
              <w:jc w:val="center"/>
              <w:rPr>
                <w:b/>
              </w:rPr>
            </w:pPr>
          </w:p>
        </w:tc>
        <w:tc>
          <w:tcPr>
            <w:tcW w:w="654" w:type="dxa"/>
            <w:tcBorders>
              <w:top w:val="single" w:color="auto" w:sz="4" w:space="0"/>
              <w:left w:val="nil"/>
              <w:bottom w:val="single" w:color="auto" w:sz="4" w:space="0"/>
              <w:right w:val="double" w:color="auto" w:sz="4" w:space="0"/>
            </w:tcBorders>
            <w:vAlign w:val="center"/>
          </w:tcPr>
          <w:p w14:paraId="52E67B3D">
            <w:pPr>
              <w:jc w:val="center"/>
              <w:rPr>
                <w:b/>
              </w:rPr>
            </w:pPr>
          </w:p>
        </w:tc>
      </w:tr>
      <w:tr w14:paraId="759666E0">
        <w:trPr>
          <w:trHeight w:val="840" w:hRule="atLeast"/>
          <w:jc w:val="center"/>
        </w:trPr>
        <w:tc>
          <w:tcPr>
            <w:tcW w:w="780" w:type="dxa"/>
            <w:tcBorders>
              <w:left w:val="double" w:color="auto" w:sz="4" w:space="0"/>
              <w:bottom w:val="single" w:color="auto" w:sz="4" w:space="0"/>
              <w:right w:val="single" w:color="auto" w:sz="4" w:space="0"/>
            </w:tcBorders>
            <w:vAlign w:val="center"/>
          </w:tcPr>
          <w:p w14:paraId="0C81ED47">
            <w:pPr>
              <w:spacing w:line="240" w:lineRule="auto"/>
              <w:jc w:val="center"/>
              <w:rPr>
                <w:rFonts w:hint="eastAsia"/>
                <w:sz w:val="21"/>
                <w:szCs w:val="21"/>
              </w:rPr>
            </w:pPr>
            <w:r>
              <w:rPr>
                <w:rFonts w:hint="eastAsia" w:asciiTheme="minorEastAsia" w:hAnsiTheme="minorEastAsia" w:eastAsiaTheme="minorEastAsia" w:cstheme="minorEastAsia"/>
                <w:b w:val="0"/>
                <w:bCs/>
                <w:sz w:val="21"/>
                <w:szCs w:val="21"/>
              </w:rPr>
              <w:t>1</w:t>
            </w:r>
          </w:p>
        </w:tc>
        <w:tc>
          <w:tcPr>
            <w:tcW w:w="5444" w:type="dxa"/>
            <w:tcBorders>
              <w:left w:val="nil"/>
              <w:bottom w:val="single" w:color="auto" w:sz="4" w:space="0"/>
              <w:right w:val="single" w:color="auto" w:sz="4" w:space="0"/>
            </w:tcBorders>
            <w:vAlign w:val="center"/>
          </w:tcPr>
          <w:p w14:paraId="22B65724">
            <w:pPr>
              <w:jc w:val="center"/>
              <w:rPr>
                <w:rFonts w:hint="eastAsia"/>
                <w:sz w:val="21"/>
                <w:szCs w:val="21"/>
              </w:rPr>
            </w:pPr>
            <w:r>
              <w:rPr>
                <w:rFonts w:hint="eastAsia" w:asciiTheme="minorEastAsia" w:hAnsiTheme="minorEastAsia" w:eastAsiaTheme="minorEastAsia" w:cstheme="minorEastAsia"/>
                <w:b w:val="0"/>
                <w:bCs/>
                <w:sz w:val="21"/>
                <w:szCs w:val="21"/>
                <w:lang w:eastAsia="zh-CN"/>
              </w:rPr>
              <w:t>供应商</w:t>
            </w:r>
            <w:r>
              <w:rPr>
                <w:rFonts w:hint="eastAsia" w:asciiTheme="minorEastAsia" w:hAnsiTheme="minorEastAsia" w:eastAsiaTheme="minorEastAsia" w:cstheme="minorEastAsia"/>
                <w:b w:val="0"/>
                <w:bCs/>
                <w:sz w:val="21"/>
                <w:szCs w:val="21"/>
              </w:rPr>
              <w:t>授权代表应携带法人授权委托书及本人身份证（法定代表人参加可只提供身份证</w:t>
            </w:r>
            <w:r>
              <w:rPr>
                <w:rFonts w:hint="eastAsia" w:asciiTheme="minorEastAsia" w:hAnsiTheme="minorEastAsia" w:eastAsiaTheme="minorEastAsia" w:cstheme="minorEastAsia"/>
                <w:b w:val="0"/>
                <w:bCs/>
                <w:sz w:val="21"/>
                <w:szCs w:val="21"/>
                <w:lang w:val="en-US" w:eastAsia="zh-CN"/>
              </w:rPr>
              <w:t>原件</w:t>
            </w:r>
            <w:r>
              <w:rPr>
                <w:rFonts w:hint="eastAsia" w:asciiTheme="minorEastAsia" w:hAnsiTheme="minorEastAsia" w:eastAsiaTheme="minorEastAsia" w:cstheme="minorEastAsia"/>
                <w:b w:val="0"/>
                <w:bCs/>
                <w:sz w:val="21"/>
                <w:szCs w:val="21"/>
              </w:rPr>
              <w:t>）</w:t>
            </w:r>
          </w:p>
        </w:tc>
        <w:tc>
          <w:tcPr>
            <w:tcW w:w="1325" w:type="dxa"/>
            <w:tcBorders>
              <w:left w:val="nil"/>
              <w:bottom w:val="single" w:color="auto" w:sz="4" w:space="0"/>
              <w:right w:val="single" w:color="auto" w:sz="4" w:space="0"/>
            </w:tcBorders>
            <w:vAlign w:val="center"/>
          </w:tcPr>
          <w:p w14:paraId="04156790">
            <w:pPr>
              <w:jc w:val="center"/>
              <w:rPr>
                <w:rFonts w:hint="eastAsia" w:asciiTheme="minorEastAsia" w:hAnsiTheme="minorEastAsia" w:eastAsiaTheme="minorEastAsia" w:cstheme="minorEastAsia"/>
                <w:b w:val="0"/>
                <w:bCs/>
                <w:sz w:val="21"/>
                <w:szCs w:val="21"/>
                <w:lang w:val="en-US" w:eastAsia="zh-CN"/>
              </w:rPr>
            </w:pPr>
            <w:r>
              <w:rPr>
                <w:rFonts w:hint="eastAsia" w:asciiTheme="minorEastAsia" w:hAnsiTheme="minorEastAsia" w:eastAsiaTheme="minorEastAsia" w:cstheme="minorEastAsia"/>
                <w:b w:val="0"/>
                <w:bCs/>
                <w:sz w:val="21"/>
                <w:szCs w:val="21"/>
              </w:rPr>
              <w:t>查验</w:t>
            </w:r>
            <w:r>
              <w:rPr>
                <w:rFonts w:hint="eastAsia" w:asciiTheme="minorEastAsia" w:hAnsiTheme="minorEastAsia" w:eastAsiaTheme="minorEastAsia" w:cstheme="minorEastAsia"/>
                <w:b w:val="0"/>
                <w:bCs/>
                <w:sz w:val="21"/>
                <w:szCs w:val="21"/>
                <w:lang w:val="en-US" w:eastAsia="zh-CN"/>
              </w:rPr>
              <w:t>相关证</w:t>
            </w:r>
          </w:p>
          <w:p w14:paraId="1F141CCC">
            <w:pPr>
              <w:jc w:val="center"/>
              <w:rPr>
                <w:rFonts w:hint="eastAsia"/>
                <w:sz w:val="21"/>
                <w:szCs w:val="21"/>
                <w:lang w:val="en-US"/>
              </w:rPr>
            </w:pPr>
            <w:r>
              <w:rPr>
                <w:rFonts w:hint="eastAsia" w:asciiTheme="minorEastAsia" w:hAnsiTheme="minorEastAsia" w:eastAsiaTheme="minorEastAsia" w:cstheme="minorEastAsia"/>
                <w:b w:val="0"/>
                <w:bCs/>
                <w:sz w:val="21"/>
                <w:szCs w:val="21"/>
                <w:lang w:val="en-US" w:eastAsia="zh-CN"/>
              </w:rPr>
              <w:t>明</w:t>
            </w:r>
            <w:r>
              <w:rPr>
                <w:rFonts w:hint="eastAsia" w:asciiTheme="minorEastAsia" w:hAnsiTheme="minorEastAsia" w:eastAsiaTheme="minorEastAsia" w:cstheme="minorEastAsia"/>
                <w:b w:val="0"/>
                <w:bCs/>
                <w:sz w:val="21"/>
                <w:szCs w:val="21"/>
              </w:rPr>
              <w:t>加盖公章</w:t>
            </w:r>
          </w:p>
        </w:tc>
        <w:tc>
          <w:tcPr>
            <w:tcW w:w="654" w:type="dxa"/>
            <w:tcBorders>
              <w:top w:val="single" w:color="auto" w:sz="4" w:space="0"/>
              <w:left w:val="nil"/>
              <w:bottom w:val="single" w:color="auto" w:sz="4" w:space="0"/>
              <w:right w:val="single" w:color="auto" w:sz="4" w:space="0"/>
            </w:tcBorders>
            <w:vAlign w:val="center"/>
          </w:tcPr>
          <w:p w14:paraId="18F92BA1">
            <w:pPr>
              <w:jc w:val="center"/>
              <w:rPr>
                <w:sz w:val="21"/>
                <w:szCs w:val="21"/>
              </w:rPr>
            </w:pPr>
          </w:p>
        </w:tc>
        <w:tc>
          <w:tcPr>
            <w:tcW w:w="654" w:type="dxa"/>
            <w:tcBorders>
              <w:top w:val="single" w:color="auto" w:sz="4" w:space="0"/>
              <w:left w:val="nil"/>
              <w:bottom w:val="single" w:color="auto" w:sz="4" w:space="0"/>
              <w:right w:val="single" w:color="auto" w:sz="4" w:space="0"/>
            </w:tcBorders>
            <w:vAlign w:val="center"/>
          </w:tcPr>
          <w:p w14:paraId="6AD67A0F">
            <w:pPr>
              <w:jc w:val="center"/>
              <w:rPr>
                <w:sz w:val="21"/>
                <w:szCs w:val="21"/>
              </w:rPr>
            </w:pPr>
          </w:p>
        </w:tc>
        <w:tc>
          <w:tcPr>
            <w:tcW w:w="654" w:type="dxa"/>
            <w:tcBorders>
              <w:top w:val="single" w:color="auto" w:sz="4" w:space="0"/>
              <w:left w:val="nil"/>
              <w:bottom w:val="single" w:color="auto" w:sz="4" w:space="0"/>
              <w:right w:val="double" w:color="auto" w:sz="4" w:space="0"/>
            </w:tcBorders>
            <w:vAlign w:val="center"/>
          </w:tcPr>
          <w:p w14:paraId="7F597867"/>
        </w:tc>
      </w:tr>
      <w:tr w14:paraId="2B0254F1">
        <w:tblPrEx>
          <w:tblCellMar>
            <w:top w:w="0" w:type="dxa"/>
            <w:left w:w="108" w:type="dxa"/>
            <w:bottom w:w="0" w:type="dxa"/>
            <w:right w:w="108" w:type="dxa"/>
          </w:tblCellMar>
        </w:tblPrEx>
        <w:trPr>
          <w:trHeight w:val="814" w:hRule="atLeast"/>
          <w:jc w:val="center"/>
        </w:trPr>
        <w:tc>
          <w:tcPr>
            <w:tcW w:w="780" w:type="dxa"/>
            <w:tcBorders>
              <w:left w:val="double" w:color="auto" w:sz="4" w:space="0"/>
              <w:bottom w:val="single" w:color="auto" w:sz="4" w:space="0"/>
              <w:right w:val="single" w:color="auto" w:sz="4" w:space="0"/>
            </w:tcBorders>
            <w:vAlign w:val="center"/>
          </w:tcPr>
          <w:p w14:paraId="1CFDDD84">
            <w:pPr>
              <w:spacing w:line="240" w:lineRule="auto"/>
              <w:jc w:val="center"/>
              <w:rPr>
                <w:rFonts w:hint="eastAsia"/>
                <w:sz w:val="21"/>
                <w:szCs w:val="21"/>
              </w:rPr>
            </w:pPr>
            <w:r>
              <w:rPr>
                <w:rFonts w:hint="eastAsia" w:asciiTheme="minorEastAsia" w:hAnsiTheme="minorEastAsia" w:eastAsiaTheme="minorEastAsia" w:cstheme="minorEastAsia"/>
                <w:b w:val="0"/>
                <w:bCs/>
                <w:sz w:val="21"/>
                <w:szCs w:val="21"/>
              </w:rPr>
              <w:t>2</w:t>
            </w:r>
          </w:p>
        </w:tc>
        <w:tc>
          <w:tcPr>
            <w:tcW w:w="5444" w:type="dxa"/>
            <w:tcBorders>
              <w:left w:val="nil"/>
              <w:bottom w:val="single" w:color="auto" w:sz="4" w:space="0"/>
              <w:right w:val="single" w:color="auto" w:sz="4" w:space="0"/>
            </w:tcBorders>
            <w:vAlign w:val="center"/>
          </w:tcPr>
          <w:p w14:paraId="5B45072C">
            <w:pPr>
              <w:jc w:val="center"/>
              <w:rPr>
                <w:sz w:val="21"/>
                <w:szCs w:val="21"/>
              </w:rPr>
            </w:pPr>
            <w:r>
              <w:rPr>
                <w:rFonts w:hint="eastAsia" w:asciiTheme="minorEastAsia" w:hAnsiTheme="minorEastAsia" w:eastAsiaTheme="minorEastAsia" w:cstheme="minorEastAsia"/>
                <w:b w:val="0"/>
                <w:bCs/>
                <w:sz w:val="21"/>
                <w:szCs w:val="21"/>
                <w:lang w:eastAsia="zh-CN"/>
              </w:rPr>
              <w:t>独立法人</w:t>
            </w:r>
            <w:r>
              <w:rPr>
                <w:rFonts w:hint="eastAsia" w:asciiTheme="minorEastAsia" w:hAnsiTheme="minorEastAsia" w:eastAsiaTheme="minorEastAsia" w:cstheme="minorEastAsia"/>
                <w:b w:val="0"/>
                <w:bCs/>
                <w:sz w:val="21"/>
                <w:szCs w:val="21"/>
                <w:lang w:val="en-US" w:eastAsia="zh-CN"/>
              </w:rPr>
              <w:t>资格</w:t>
            </w:r>
            <w:r>
              <w:rPr>
                <w:rFonts w:hint="eastAsia" w:asciiTheme="minorEastAsia" w:hAnsiTheme="minorEastAsia" w:eastAsiaTheme="minorEastAsia" w:cstheme="minorEastAsia"/>
                <w:b w:val="0"/>
                <w:bCs/>
                <w:sz w:val="21"/>
                <w:szCs w:val="21"/>
                <w:lang w:eastAsia="zh-CN"/>
              </w:rPr>
              <w:t>，具有有效的营业执照、组织机构代码证（五证或三证合一）</w:t>
            </w:r>
          </w:p>
        </w:tc>
        <w:tc>
          <w:tcPr>
            <w:tcW w:w="1325" w:type="dxa"/>
            <w:tcBorders>
              <w:left w:val="nil"/>
              <w:bottom w:val="single" w:color="auto" w:sz="4" w:space="0"/>
              <w:right w:val="single" w:color="auto" w:sz="4" w:space="0"/>
            </w:tcBorders>
            <w:vAlign w:val="center"/>
          </w:tcPr>
          <w:p w14:paraId="3A7D37C9">
            <w:pPr>
              <w:jc w:val="center"/>
              <w:rPr>
                <w:rFonts w:hint="eastAsia" w:asciiTheme="minorEastAsia" w:hAnsiTheme="minorEastAsia" w:eastAsiaTheme="minorEastAsia" w:cstheme="minorEastAsia"/>
                <w:b w:val="0"/>
                <w:bCs/>
                <w:sz w:val="21"/>
                <w:szCs w:val="21"/>
                <w:lang w:val="en-US" w:eastAsia="zh-CN"/>
              </w:rPr>
            </w:pPr>
            <w:r>
              <w:rPr>
                <w:rFonts w:hint="eastAsia" w:asciiTheme="minorEastAsia" w:hAnsiTheme="minorEastAsia" w:eastAsiaTheme="minorEastAsia" w:cstheme="minorEastAsia"/>
                <w:b w:val="0"/>
                <w:bCs/>
                <w:sz w:val="21"/>
                <w:szCs w:val="21"/>
              </w:rPr>
              <w:t>查验</w:t>
            </w:r>
            <w:r>
              <w:rPr>
                <w:rFonts w:hint="eastAsia" w:asciiTheme="minorEastAsia" w:hAnsiTheme="minorEastAsia" w:eastAsiaTheme="minorEastAsia" w:cstheme="minorEastAsia"/>
                <w:b w:val="0"/>
                <w:bCs/>
                <w:sz w:val="21"/>
                <w:szCs w:val="21"/>
                <w:lang w:val="en-US" w:eastAsia="zh-CN"/>
              </w:rPr>
              <w:t>相关证</w:t>
            </w:r>
          </w:p>
          <w:p w14:paraId="2D665E33">
            <w:pPr>
              <w:jc w:val="center"/>
              <w:rPr>
                <w:rFonts w:hint="eastAsia"/>
                <w:sz w:val="21"/>
                <w:szCs w:val="21"/>
              </w:rPr>
            </w:pPr>
            <w:r>
              <w:rPr>
                <w:rFonts w:hint="eastAsia" w:asciiTheme="minorEastAsia" w:hAnsiTheme="minorEastAsia" w:eastAsiaTheme="minorEastAsia" w:cstheme="minorEastAsia"/>
                <w:b w:val="0"/>
                <w:bCs/>
                <w:sz w:val="21"/>
                <w:szCs w:val="21"/>
                <w:lang w:val="en-US" w:eastAsia="zh-CN"/>
              </w:rPr>
              <w:t>明</w:t>
            </w:r>
            <w:r>
              <w:rPr>
                <w:rFonts w:hint="eastAsia" w:asciiTheme="minorEastAsia" w:hAnsiTheme="minorEastAsia" w:eastAsiaTheme="minorEastAsia" w:cstheme="minorEastAsia"/>
                <w:b w:val="0"/>
                <w:bCs/>
                <w:sz w:val="21"/>
                <w:szCs w:val="21"/>
              </w:rPr>
              <w:t>加盖公章</w:t>
            </w:r>
          </w:p>
        </w:tc>
        <w:tc>
          <w:tcPr>
            <w:tcW w:w="654" w:type="dxa"/>
            <w:tcBorders>
              <w:top w:val="single" w:color="auto" w:sz="4" w:space="0"/>
              <w:left w:val="nil"/>
              <w:bottom w:val="single" w:color="auto" w:sz="4" w:space="0"/>
              <w:right w:val="single" w:color="auto" w:sz="4" w:space="0"/>
            </w:tcBorders>
            <w:vAlign w:val="center"/>
          </w:tcPr>
          <w:p w14:paraId="7DE9E1EB">
            <w:pPr>
              <w:jc w:val="center"/>
              <w:rPr>
                <w:sz w:val="21"/>
                <w:szCs w:val="21"/>
              </w:rPr>
            </w:pPr>
          </w:p>
        </w:tc>
        <w:tc>
          <w:tcPr>
            <w:tcW w:w="654" w:type="dxa"/>
            <w:tcBorders>
              <w:top w:val="single" w:color="auto" w:sz="4" w:space="0"/>
              <w:left w:val="nil"/>
              <w:bottom w:val="single" w:color="auto" w:sz="4" w:space="0"/>
              <w:right w:val="single" w:color="auto" w:sz="4" w:space="0"/>
            </w:tcBorders>
            <w:vAlign w:val="center"/>
          </w:tcPr>
          <w:p w14:paraId="1F3DADAB">
            <w:pPr>
              <w:jc w:val="center"/>
              <w:rPr>
                <w:sz w:val="21"/>
                <w:szCs w:val="21"/>
              </w:rPr>
            </w:pPr>
          </w:p>
        </w:tc>
        <w:tc>
          <w:tcPr>
            <w:tcW w:w="654" w:type="dxa"/>
            <w:tcBorders>
              <w:top w:val="single" w:color="auto" w:sz="4" w:space="0"/>
              <w:left w:val="nil"/>
              <w:bottom w:val="single" w:color="auto" w:sz="4" w:space="0"/>
              <w:right w:val="double" w:color="auto" w:sz="4" w:space="0"/>
            </w:tcBorders>
            <w:vAlign w:val="center"/>
          </w:tcPr>
          <w:p w14:paraId="3FCFFC10"/>
        </w:tc>
      </w:tr>
      <w:tr w14:paraId="32C117D1">
        <w:tblPrEx>
          <w:tblCellMar>
            <w:top w:w="0" w:type="dxa"/>
            <w:left w:w="108" w:type="dxa"/>
            <w:bottom w:w="0" w:type="dxa"/>
            <w:right w:w="108" w:type="dxa"/>
          </w:tblCellMar>
        </w:tblPrEx>
        <w:trPr>
          <w:trHeight w:val="964" w:hRule="atLeast"/>
          <w:jc w:val="center"/>
        </w:trPr>
        <w:tc>
          <w:tcPr>
            <w:tcW w:w="780" w:type="dxa"/>
            <w:tcBorders>
              <w:left w:val="double" w:color="auto" w:sz="4" w:space="0"/>
              <w:bottom w:val="single" w:color="auto" w:sz="4" w:space="0"/>
              <w:right w:val="single" w:color="auto" w:sz="4" w:space="0"/>
            </w:tcBorders>
            <w:vAlign w:val="center"/>
          </w:tcPr>
          <w:p w14:paraId="78E40841">
            <w:pPr>
              <w:spacing w:line="240" w:lineRule="auto"/>
              <w:jc w:val="center"/>
              <w:rPr>
                <w:rFonts w:hint="eastAsia" w:eastAsia="宋体"/>
                <w:sz w:val="21"/>
                <w:szCs w:val="21"/>
                <w:lang w:val="en-US" w:eastAsia="zh-CN"/>
              </w:rPr>
            </w:pPr>
            <w:r>
              <w:rPr>
                <w:rFonts w:hint="eastAsia" w:asciiTheme="minorEastAsia" w:hAnsiTheme="minorEastAsia" w:eastAsiaTheme="minorEastAsia" w:cstheme="minorEastAsia"/>
                <w:b w:val="0"/>
                <w:bCs/>
                <w:sz w:val="21"/>
                <w:szCs w:val="21"/>
                <w:lang w:val="en-US" w:eastAsia="zh-CN"/>
              </w:rPr>
              <w:t>3</w:t>
            </w:r>
          </w:p>
        </w:tc>
        <w:tc>
          <w:tcPr>
            <w:tcW w:w="5444" w:type="dxa"/>
            <w:tcBorders>
              <w:left w:val="nil"/>
              <w:bottom w:val="single" w:color="auto" w:sz="4" w:space="0"/>
              <w:right w:val="single" w:color="auto" w:sz="4" w:space="0"/>
            </w:tcBorders>
            <w:vAlign w:val="center"/>
          </w:tcPr>
          <w:p w14:paraId="1ACE0D52">
            <w:pPr>
              <w:adjustRightInd w:val="0"/>
              <w:snapToGrid w:val="0"/>
              <w:spacing w:before="156" w:beforeLines="50" w:line="240" w:lineRule="auto"/>
              <w:jc w:val="center"/>
              <w:rPr>
                <w:rFonts w:hint="eastAsia" w:ascii="宋体" w:hAnsi="宋体" w:eastAsia="宋体" w:cs="宋体"/>
                <w:sz w:val="21"/>
                <w:szCs w:val="21"/>
                <w:lang w:val="en-US" w:eastAsia="zh-CN"/>
              </w:rPr>
            </w:pPr>
            <w:r>
              <w:rPr>
                <w:rFonts w:hint="eastAsia" w:asciiTheme="minorEastAsia" w:hAnsiTheme="minorEastAsia" w:eastAsiaTheme="minorEastAsia" w:cstheme="minorEastAsia"/>
                <w:b w:val="0"/>
                <w:bCs/>
                <w:sz w:val="21"/>
                <w:szCs w:val="21"/>
                <w:lang w:val="en-US" w:eastAsia="zh-CN"/>
              </w:rPr>
              <w:t>供应商须具备建设行政主管部门颁发的公路工程施工总承包贰级及以上资质，安全生产许可证处于有效期内</w:t>
            </w:r>
          </w:p>
        </w:tc>
        <w:tc>
          <w:tcPr>
            <w:tcW w:w="1325" w:type="dxa"/>
            <w:tcBorders>
              <w:left w:val="nil"/>
              <w:bottom w:val="single" w:color="auto" w:sz="4" w:space="0"/>
              <w:right w:val="single" w:color="auto" w:sz="4" w:space="0"/>
            </w:tcBorders>
            <w:vAlign w:val="center"/>
          </w:tcPr>
          <w:p w14:paraId="0AFF4A7B">
            <w:pPr>
              <w:jc w:val="center"/>
              <w:rPr>
                <w:rFonts w:hint="eastAsia" w:asciiTheme="minorEastAsia" w:hAnsiTheme="minorEastAsia" w:eastAsiaTheme="minorEastAsia" w:cstheme="minorEastAsia"/>
                <w:b w:val="0"/>
                <w:bCs/>
                <w:sz w:val="21"/>
                <w:szCs w:val="21"/>
                <w:lang w:val="en-US" w:eastAsia="zh-CN"/>
              </w:rPr>
            </w:pPr>
            <w:r>
              <w:rPr>
                <w:rFonts w:hint="eastAsia" w:asciiTheme="minorEastAsia" w:hAnsiTheme="minorEastAsia" w:eastAsiaTheme="minorEastAsia" w:cstheme="minorEastAsia"/>
                <w:b w:val="0"/>
                <w:bCs/>
                <w:sz w:val="21"/>
                <w:szCs w:val="21"/>
              </w:rPr>
              <w:t>查验</w:t>
            </w:r>
            <w:r>
              <w:rPr>
                <w:rFonts w:hint="eastAsia" w:asciiTheme="minorEastAsia" w:hAnsiTheme="minorEastAsia" w:eastAsiaTheme="minorEastAsia" w:cstheme="minorEastAsia"/>
                <w:b w:val="0"/>
                <w:bCs/>
                <w:sz w:val="21"/>
                <w:szCs w:val="21"/>
                <w:lang w:val="en-US" w:eastAsia="zh-CN"/>
              </w:rPr>
              <w:t>相关证</w:t>
            </w:r>
          </w:p>
          <w:p w14:paraId="1470ACA9">
            <w:pPr>
              <w:jc w:val="center"/>
              <w:rPr>
                <w:rFonts w:hint="eastAsia" w:ascii="宋体" w:hAnsi="宋体" w:eastAsia="宋体" w:cs="Times New Roman"/>
                <w:kern w:val="2"/>
                <w:sz w:val="21"/>
                <w:szCs w:val="21"/>
                <w:lang w:val="en-US" w:eastAsia="zh-CN" w:bidi="ar-SA"/>
              </w:rPr>
            </w:pPr>
            <w:r>
              <w:rPr>
                <w:rFonts w:hint="eastAsia" w:asciiTheme="minorEastAsia" w:hAnsiTheme="minorEastAsia" w:eastAsiaTheme="minorEastAsia" w:cstheme="minorEastAsia"/>
                <w:b w:val="0"/>
                <w:bCs/>
                <w:sz w:val="21"/>
                <w:szCs w:val="21"/>
                <w:lang w:val="en-US" w:eastAsia="zh-CN"/>
              </w:rPr>
              <w:t>明</w:t>
            </w:r>
            <w:r>
              <w:rPr>
                <w:rFonts w:hint="eastAsia" w:asciiTheme="minorEastAsia" w:hAnsiTheme="minorEastAsia" w:eastAsiaTheme="minorEastAsia" w:cstheme="minorEastAsia"/>
                <w:b w:val="0"/>
                <w:bCs/>
                <w:sz w:val="21"/>
                <w:szCs w:val="21"/>
              </w:rPr>
              <w:t>加盖公章</w:t>
            </w:r>
          </w:p>
        </w:tc>
        <w:tc>
          <w:tcPr>
            <w:tcW w:w="654" w:type="dxa"/>
            <w:tcBorders>
              <w:top w:val="single" w:color="auto" w:sz="4" w:space="0"/>
              <w:left w:val="nil"/>
              <w:bottom w:val="single" w:color="auto" w:sz="4" w:space="0"/>
              <w:right w:val="single" w:color="auto" w:sz="4" w:space="0"/>
            </w:tcBorders>
            <w:vAlign w:val="center"/>
          </w:tcPr>
          <w:p w14:paraId="0C4339AC">
            <w:pPr>
              <w:jc w:val="center"/>
              <w:rPr>
                <w:sz w:val="21"/>
                <w:szCs w:val="21"/>
              </w:rPr>
            </w:pPr>
          </w:p>
        </w:tc>
        <w:tc>
          <w:tcPr>
            <w:tcW w:w="654" w:type="dxa"/>
            <w:tcBorders>
              <w:top w:val="single" w:color="auto" w:sz="4" w:space="0"/>
              <w:left w:val="nil"/>
              <w:bottom w:val="single" w:color="auto" w:sz="4" w:space="0"/>
              <w:right w:val="single" w:color="auto" w:sz="4" w:space="0"/>
            </w:tcBorders>
            <w:vAlign w:val="center"/>
          </w:tcPr>
          <w:p w14:paraId="62B4D774">
            <w:pPr>
              <w:jc w:val="center"/>
              <w:rPr>
                <w:sz w:val="21"/>
                <w:szCs w:val="21"/>
              </w:rPr>
            </w:pPr>
          </w:p>
        </w:tc>
        <w:tc>
          <w:tcPr>
            <w:tcW w:w="654" w:type="dxa"/>
            <w:tcBorders>
              <w:top w:val="single" w:color="auto" w:sz="4" w:space="0"/>
              <w:left w:val="nil"/>
              <w:bottom w:val="single" w:color="auto" w:sz="4" w:space="0"/>
              <w:right w:val="double" w:color="auto" w:sz="4" w:space="0"/>
            </w:tcBorders>
            <w:vAlign w:val="center"/>
          </w:tcPr>
          <w:p w14:paraId="45591E8C"/>
        </w:tc>
      </w:tr>
      <w:tr w14:paraId="77E4A499">
        <w:tblPrEx>
          <w:tblCellMar>
            <w:top w:w="0" w:type="dxa"/>
            <w:left w:w="108" w:type="dxa"/>
            <w:bottom w:w="0" w:type="dxa"/>
            <w:right w:w="108" w:type="dxa"/>
          </w:tblCellMar>
        </w:tblPrEx>
        <w:trPr>
          <w:trHeight w:val="1154" w:hRule="atLeast"/>
          <w:jc w:val="center"/>
        </w:trPr>
        <w:tc>
          <w:tcPr>
            <w:tcW w:w="780" w:type="dxa"/>
            <w:tcBorders>
              <w:left w:val="double" w:color="auto" w:sz="4" w:space="0"/>
              <w:bottom w:val="single" w:color="auto" w:sz="4" w:space="0"/>
              <w:right w:val="single" w:color="auto" w:sz="4" w:space="0"/>
            </w:tcBorders>
            <w:vAlign w:val="center"/>
          </w:tcPr>
          <w:p w14:paraId="1A328BD9">
            <w:pPr>
              <w:spacing w:line="240" w:lineRule="auto"/>
              <w:jc w:val="center"/>
              <w:rPr>
                <w:rFonts w:hint="eastAsia" w:eastAsia="宋体"/>
                <w:sz w:val="21"/>
                <w:szCs w:val="21"/>
                <w:lang w:val="en-US" w:eastAsia="zh-CN"/>
              </w:rPr>
            </w:pPr>
            <w:r>
              <w:rPr>
                <w:rFonts w:hint="eastAsia" w:asciiTheme="minorEastAsia" w:hAnsiTheme="minorEastAsia" w:eastAsiaTheme="minorEastAsia" w:cstheme="minorEastAsia"/>
                <w:b w:val="0"/>
                <w:bCs/>
                <w:sz w:val="21"/>
                <w:szCs w:val="21"/>
                <w:lang w:val="en-US" w:eastAsia="zh-CN"/>
              </w:rPr>
              <w:t>4</w:t>
            </w:r>
          </w:p>
        </w:tc>
        <w:tc>
          <w:tcPr>
            <w:tcW w:w="5444" w:type="dxa"/>
            <w:tcBorders>
              <w:left w:val="nil"/>
              <w:bottom w:val="single" w:color="auto" w:sz="4" w:space="0"/>
              <w:right w:val="single" w:color="auto" w:sz="4" w:space="0"/>
            </w:tcBorders>
            <w:vAlign w:val="center"/>
          </w:tcPr>
          <w:p w14:paraId="44E8A139">
            <w:pPr>
              <w:adjustRightInd w:val="0"/>
              <w:snapToGrid w:val="0"/>
              <w:spacing w:before="156" w:beforeLines="50" w:line="240" w:lineRule="auto"/>
              <w:jc w:val="center"/>
              <w:rPr>
                <w:rFonts w:hint="default" w:ascii="宋体" w:hAnsi="宋体" w:eastAsia="宋体" w:cs="宋体"/>
                <w:sz w:val="21"/>
                <w:szCs w:val="21"/>
                <w:lang w:val="en-US" w:eastAsia="zh-CN"/>
              </w:rPr>
            </w:pPr>
            <w:r>
              <w:rPr>
                <w:rFonts w:hint="eastAsia" w:asciiTheme="minorEastAsia" w:hAnsiTheme="minorEastAsia" w:eastAsiaTheme="minorEastAsia" w:cstheme="minorEastAsia"/>
                <w:i w:val="0"/>
                <w:kern w:val="0"/>
                <w:sz w:val="21"/>
                <w:szCs w:val="21"/>
                <w:u w:val="none"/>
                <w:lang w:val="en-US" w:eastAsia="zh-CN"/>
              </w:rPr>
              <w:t>拟任项目负责人须具备公路工程专业二级及以上注册建造师资格，持有交通运输部（或省级交通运输主管部门）颁发的安全生产“三类人员”B类证书，且处于有效期内</w:t>
            </w:r>
          </w:p>
        </w:tc>
        <w:tc>
          <w:tcPr>
            <w:tcW w:w="1325" w:type="dxa"/>
            <w:tcBorders>
              <w:left w:val="nil"/>
              <w:bottom w:val="single" w:color="auto" w:sz="4" w:space="0"/>
              <w:right w:val="single" w:color="auto" w:sz="4" w:space="0"/>
            </w:tcBorders>
            <w:vAlign w:val="center"/>
          </w:tcPr>
          <w:p w14:paraId="1B1A1EE3">
            <w:pPr>
              <w:jc w:val="center"/>
              <w:rPr>
                <w:rFonts w:hint="eastAsia" w:asciiTheme="minorEastAsia" w:hAnsiTheme="minorEastAsia" w:eastAsiaTheme="minorEastAsia" w:cstheme="minorEastAsia"/>
                <w:b w:val="0"/>
                <w:bCs/>
                <w:sz w:val="21"/>
                <w:szCs w:val="21"/>
                <w:lang w:val="en-US" w:eastAsia="zh-CN"/>
              </w:rPr>
            </w:pPr>
            <w:r>
              <w:rPr>
                <w:rFonts w:hint="eastAsia" w:asciiTheme="minorEastAsia" w:hAnsiTheme="minorEastAsia" w:eastAsiaTheme="minorEastAsia" w:cstheme="minorEastAsia"/>
                <w:b w:val="0"/>
                <w:bCs/>
                <w:sz w:val="21"/>
                <w:szCs w:val="21"/>
              </w:rPr>
              <w:t>查验</w:t>
            </w:r>
            <w:r>
              <w:rPr>
                <w:rFonts w:hint="eastAsia" w:asciiTheme="minorEastAsia" w:hAnsiTheme="minorEastAsia" w:eastAsiaTheme="minorEastAsia" w:cstheme="minorEastAsia"/>
                <w:b w:val="0"/>
                <w:bCs/>
                <w:sz w:val="21"/>
                <w:szCs w:val="21"/>
                <w:lang w:val="en-US" w:eastAsia="zh-CN"/>
              </w:rPr>
              <w:t>相关证</w:t>
            </w:r>
          </w:p>
          <w:p w14:paraId="17245E12">
            <w:pPr>
              <w:jc w:val="center"/>
              <w:rPr>
                <w:rFonts w:hint="eastAsia"/>
                <w:sz w:val="21"/>
                <w:szCs w:val="21"/>
              </w:rPr>
            </w:pPr>
            <w:r>
              <w:rPr>
                <w:rFonts w:hint="eastAsia" w:asciiTheme="minorEastAsia" w:hAnsiTheme="minorEastAsia" w:eastAsiaTheme="minorEastAsia" w:cstheme="minorEastAsia"/>
                <w:b w:val="0"/>
                <w:bCs/>
                <w:sz w:val="21"/>
                <w:szCs w:val="21"/>
                <w:lang w:val="en-US" w:eastAsia="zh-CN"/>
              </w:rPr>
              <w:t>明</w:t>
            </w:r>
            <w:r>
              <w:rPr>
                <w:rFonts w:hint="eastAsia" w:asciiTheme="minorEastAsia" w:hAnsiTheme="minorEastAsia" w:eastAsiaTheme="minorEastAsia" w:cstheme="minorEastAsia"/>
                <w:b w:val="0"/>
                <w:bCs/>
                <w:sz w:val="21"/>
                <w:szCs w:val="21"/>
              </w:rPr>
              <w:t>加盖公章</w:t>
            </w:r>
          </w:p>
        </w:tc>
        <w:tc>
          <w:tcPr>
            <w:tcW w:w="654" w:type="dxa"/>
            <w:tcBorders>
              <w:top w:val="single" w:color="auto" w:sz="4" w:space="0"/>
              <w:left w:val="nil"/>
              <w:bottom w:val="single" w:color="auto" w:sz="4" w:space="0"/>
              <w:right w:val="single" w:color="auto" w:sz="4" w:space="0"/>
            </w:tcBorders>
            <w:vAlign w:val="center"/>
          </w:tcPr>
          <w:p w14:paraId="21145C23">
            <w:pPr>
              <w:jc w:val="center"/>
              <w:rPr>
                <w:sz w:val="21"/>
                <w:szCs w:val="21"/>
              </w:rPr>
            </w:pPr>
          </w:p>
        </w:tc>
        <w:tc>
          <w:tcPr>
            <w:tcW w:w="654" w:type="dxa"/>
            <w:tcBorders>
              <w:top w:val="single" w:color="auto" w:sz="4" w:space="0"/>
              <w:left w:val="nil"/>
              <w:bottom w:val="single" w:color="auto" w:sz="4" w:space="0"/>
              <w:right w:val="single" w:color="auto" w:sz="4" w:space="0"/>
            </w:tcBorders>
            <w:vAlign w:val="center"/>
          </w:tcPr>
          <w:p w14:paraId="7692529C">
            <w:pPr>
              <w:jc w:val="center"/>
              <w:rPr>
                <w:sz w:val="21"/>
                <w:szCs w:val="21"/>
              </w:rPr>
            </w:pPr>
          </w:p>
        </w:tc>
        <w:tc>
          <w:tcPr>
            <w:tcW w:w="654" w:type="dxa"/>
            <w:tcBorders>
              <w:top w:val="single" w:color="auto" w:sz="4" w:space="0"/>
              <w:left w:val="nil"/>
              <w:bottom w:val="single" w:color="auto" w:sz="4" w:space="0"/>
              <w:right w:val="double" w:color="auto" w:sz="4" w:space="0"/>
            </w:tcBorders>
            <w:vAlign w:val="center"/>
          </w:tcPr>
          <w:p w14:paraId="766744C4"/>
        </w:tc>
      </w:tr>
      <w:tr w14:paraId="14C89DF0">
        <w:tblPrEx>
          <w:tblCellMar>
            <w:top w:w="0" w:type="dxa"/>
            <w:left w:w="108" w:type="dxa"/>
            <w:bottom w:w="0" w:type="dxa"/>
            <w:right w:w="108" w:type="dxa"/>
          </w:tblCellMar>
        </w:tblPrEx>
        <w:trPr>
          <w:trHeight w:val="817" w:hRule="atLeast"/>
          <w:jc w:val="center"/>
        </w:trPr>
        <w:tc>
          <w:tcPr>
            <w:tcW w:w="780" w:type="dxa"/>
            <w:tcBorders>
              <w:left w:val="double" w:color="auto" w:sz="4" w:space="0"/>
              <w:bottom w:val="single" w:color="auto" w:sz="4" w:space="0"/>
              <w:right w:val="single" w:color="auto" w:sz="4" w:space="0"/>
            </w:tcBorders>
            <w:vAlign w:val="center"/>
          </w:tcPr>
          <w:p w14:paraId="610ACDDF">
            <w:pPr>
              <w:spacing w:line="240" w:lineRule="auto"/>
              <w:jc w:val="center"/>
              <w:rPr>
                <w:rFonts w:hint="default" w:eastAsia="宋体"/>
                <w:sz w:val="21"/>
                <w:szCs w:val="21"/>
                <w:lang w:val="en-US" w:eastAsia="zh-CN"/>
              </w:rPr>
            </w:pPr>
            <w:r>
              <w:rPr>
                <w:rFonts w:hint="eastAsia" w:asciiTheme="minorEastAsia" w:hAnsiTheme="minorEastAsia" w:eastAsiaTheme="minorEastAsia" w:cstheme="minorEastAsia"/>
                <w:b w:val="0"/>
                <w:bCs/>
                <w:sz w:val="21"/>
                <w:szCs w:val="21"/>
                <w:lang w:val="en-US" w:eastAsia="zh-CN"/>
              </w:rPr>
              <w:t>6</w:t>
            </w:r>
          </w:p>
        </w:tc>
        <w:tc>
          <w:tcPr>
            <w:tcW w:w="5444" w:type="dxa"/>
            <w:tcBorders>
              <w:left w:val="nil"/>
              <w:bottom w:val="single" w:color="auto" w:sz="4" w:space="0"/>
              <w:right w:val="single" w:color="auto" w:sz="4" w:space="0"/>
            </w:tcBorders>
            <w:vAlign w:val="center"/>
          </w:tcPr>
          <w:p w14:paraId="6BD93DF4">
            <w:pPr>
              <w:adjustRightInd w:val="0"/>
              <w:snapToGrid w:val="0"/>
              <w:spacing w:before="156" w:beforeLines="50" w:line="240" w:lineRule="auto"/>
              <w:jc w:val="center"/>
              <w:rPr>
                <w:rFonts w:hint="default" w:eastAsia="宋体"/>
                <w:lang w:val="en-US" w:eastAsia="zh-CN"/>
              </w:rPr>
            </w:pPr>
            <w:r>
              <w:rPr>
                <w:rFonts w:hint="eastAsia" w:asciiTheme="minorEastAsia" w:hAnsiTheme="minorEastAsia" w:eastAsiaTheme="minorEastAsia" w:cstheme="minorEastAsia"/>
                <w:b w:val="0"/>
                <w:bCs/>
                <w:sz w:val="21"/>
                <w:szCs w:val="21"/>
                <w:lang w:val="en-US" w:eastAsia="zh-CN"/>
              </w:rPr>
              <w:t>供应商需提供承诺函，声明未被列入‘信用中国’、中国政府采购网等平台的失信记录，否则将否决其磋商资格</w:t>
            </w:r>
          </w:p>
        </w:tc>
        <w:tc>
          <w:tcPr>
            <w:tcW w:w="1325" w:type="dxa"/>
            <w:tcBorders>
              <w:left w:val="nil"/>
              <w:bottom w:val="single" w:color="auto" w:sz="4" w:space="0"/>
              <w:right w:val="single" w:color="auto" w:sz="4" w:space="0"/>
            </w:tcBorders>
            <w:vAlign w:val="center"/>
          </w:tcPr>
          <w:p w14:paraId="4DDDA2FA">
            <w:pPr>
              <w:jc w:val="center"/>
              <w:rPr>
                <w:rFonts w:hint="eastAsia" w:asciiTheme="minorEastAsia" w:hAnsiTheme="minorEastAsia" w:eastAsiaTheme="minorEastAsia" w:cstheme="minorEastAsia"/>
                <w:b w:val="0"/>
                <w:bCs/>
                <w:sz w:val="21"/>
                <w:szCs w:val="21"/>
                <w:lang w:val="en-US" w:eastAsia="zh-CN"/>
              </w:rPr>
            </w:pPr>
            <w:r>
              <w:rPr>
                <w:rFonts w:hint="eastAsia" w:asciiTheme="minorEastAsia" w:hAnsiTheme="minorEastAsia" w:eastAsiaTheme="minorEastAsia" w:cstheme="minorEastAsia"/>
                <w:b w:val="0"/>
                <w:bCs/>
                <w:sz w:val="21"/>
                <w:szCs w:val="21"/>
              </w:rPr>
              <w:t>查验</w:t>
            </w:r>
            <w:r>
              <w:rPr>
                <w:rFonts w:hint="eastAsia" w:asciiTheme="minorEastAsia" w:hAnsiTheme="minorEastAsia" w:eastAsiaTheme="minorEastAsia" w:cstheme="minorEastAsia"/>
                <w:b w:val="0"/>
                <w:bCs/>
                <w:sz w:val="21"/>
                <w:szCs w:val="21"/>
                <w:lang w:val="en-US" w:eastAsia="zh-CN"/>
              </w:rPr>
              <w:t>相关证</w:t>
            </w:r>
          </w:p>
          <w:p w14:paraId="62355208">
            <w:pPr>
              <w:jc w:val="center"/>
              <w:rPr>
                <w:rFonts w:hint="eastAsia" w:ascii="宋体" w:hAnsi="宋体" w:eastAsia="宋体" w:cs="Times New Roman"/>
                <w:szCs w:val="21"/>
                <w:lang w:val="en-US" w:eastAsia="zh-CN"/>
              </w:rPr>
            </w:pPr>
            <w:r>
              <w:rPr>
                <w:rFonts w:hint="eastAsia" w:asciiTheme="minorEastAsia" w:hAnsiTheme="minorEastAsia" w:eastAsiaTheme="minorEastAsia" w:cstheme="minorEastAsia"/>
                <w:b w:val="0"/>
                <w:bCs/>
                <w:sz w:val="21"/>
                <w:szCs w:val="21"/>
                <w:lang w:val="en-US" w:eastAsia="zh-CN"/>
              </w:rPr>
              <w:t>明</w:t>
            </w:r>
            <w:r>
              <w:rPr>
                <w:rFonts w:hint="eastAsia" w:asciiTheme="minorEastAsia" w:hAnsiTheme="minorEastAsia" w:eastAsiaTheme="minorEastAsia" w:cstheme="minorEastAsia"/>
                <w:b w:val="0"/>
                <w:bCs/>
                <w:sz w:val="21"/>
                <w:szCs w:val="21"/>
              </w:rPr>
              <w:t>加盖公章</w:t>
            </w:r>
          </w:p>
        </w:tc>
        <w:tc>
          <w:tcPr>
            <w:tcW w:w="654" w:type="dxa"/>
            <w:tcBorders>
              <w:top w:val="single" w:color="auto" w:sz="4" w:space="0"/>
              <w:left w:val="nil"/>
              <w:bottom w:val="single" w:color="auto" w:sz="4" w:space="0"/>
              <w:right w:val="single" w:color="auto" w:sz="4" w:space="0"/>
            </w:tcBorders>
            <w:vAlign w:val="center"/>
          </w:tcPr>
          <w:p w14:paraId="1FAC9061">
            <w:pPr>
              <w:jc w:val="center"/>
              <w:rPr>
                <w:sz w:val="21"/>
                <w:szCs w:val="21"/>
              </w:rPr>
            </w:pPr>
          </w:p>
        </w:tc>
        <w:tc>
          <w:tcPr>
            <w:tcW w:w="654" w:type="dxa"/>
            <w:tcBorders>
              <w:top w:val="single" w:color="auto" w:sz="4" w:space="0"/>
              <w:left w:val="nil"/>
              <w:bottom w:val="single" w:color="auto" w:sz="4" w:space="0"/>
              <w:right w:val="single" w:color="auto" w:sz="4" w:space="0"/>
            </w:tcBorders>
            <w:vAlign w:val="center"/>
          </w:tcPr>
          <w:p w14:paraId="6B83AC81">
            <w:pPr>
              <w:jc w:val="center"/>
              <w:rPr>
                <w:sz w:val="21"/>
                <w:szCs w:val="21"/>
              </w:rPr>
            </w:pPr>
          </w:p>
        </w:tc>
        <w:tc>
          <w:tcPr>
            <w:tcW w:w="654" w:type="dxa"/>
            <w:tcBorders>
              <w:top w:val="single" w:color="auto" w:sz="4" w:space="0"/>
              <w:left w:val="nil"/>
              <w:bottom w:val="single" w:color="auto" w:sz="4" w:space="0"/>
              <w:right w:val="double" w:color="auto" w:sz="4" w:space="0"/>
            </w:tcBorders>
            <w:vAlign w:val="center"/>
          </w:tcPr>
          <w:p w14:paraId="17CE2A8A"/>
        </w:tc>
      </w:tr>
      <w:tr w14:paraId="71CDC315">
        <w:tblPrEx>
          <w:tblCellMar>
            <w:top w:w="0" w:type="dxa"/>
            <w:left w:w="108" w:type="dxa"/>
            <w:bottom w:w="0" w:type="dxa"/>
            <w:right w:w="108" w:type="dxa"/>
          </w:tblCellMar>
        </w:tblPrEx>
        <w:trPr>
          <w:trHeight w:val="801" w:hRule="atLeast"/>
          <w:jc w:val="center"/>
        </w:trPr>
        <w:tc>
          <w:tcPr>
            <w:tcW w:w="780" w:type="dxa"/>
            <w:tcBorders>
              <w:left w:val="double" w:color="auto" w:sz="4" w:space="0"/>
              <w:bottom w:val="single" w:color="auto" w:sz="4" w:space="0"/>
              <w:right w:val="single" w:color="auto" w:sz="4" w:space="0"/>
            </w:tcBorders>
            <w:vAlign w:val="center"/>
          </w:tcPr>
          <w:p w14:paraId="68844179">
            <w:pPr>
              <w:spacing w:line="240" w:lineRule="auto"/>
              <w:jc w:val="center"/>
              <w:rPr>
                <w:rFonts w:hint="default" w:eastAsia="宋体"/>
                <w:sz w:val="21"/>
                <w:szCs w:val="21"/>
                <w:lang w:val="en-US" w:eastAsia="zh-CN"/>
              </w:rPr>
            </w:pPr>
            <w:r>
              <w:rPr>
                <w:rFonts w:hint="eastAsia" w:asciiTheme="minorEastAsia" w:hAnsiTheme="minorEastAsia" w:eastAsiaTheme="minorEastAsia" w:cstheme="minorEastAsia"/>
                <w:b w:val="0"/>
                <w:bCs/>
                <w:sz w:val="21"/>
                <w:szCs w:val="21"/>
                <w:lang w:val="en-US" w:eastAsia="zh-CN"/>
              </w:rPr>
              <w:t>7</w:t>
            </w:r>
          </w:p>
        </w:tc>
        <w:tc>
          <w:tcPr>
            <w:tcW w:w="5444" w:type="dxa"/>
            <w:tcBorders>
              <w:left w:val="nil"/>
              <w:bottom w:val="single" w:color="auto" w:sz="4" w:space="0"/>
              <w:right w:val="single" w:color="auto" w:sz="4" w:space="0"/>
            </w:tcBorders>
            <w:vAlign w:val="center"/>
          </w:tcPr>
          <w:p w14:paraId="35738162">
            <w:pPr>
              <w:widowControl/>
              <w:spacing w:line="320" w:lineRule="exact"/>
              <w:jc w:val="center"/>
              <w:rPr>
                <w:rFonts w:hint="default" w:eastAsia="宋体"/>
                <w:lang w:val="en-US" w:eastAsia="zh-CN"/>
              </w:rPr>
            </w:pPr>
            <w:r>
              <w:rPr>
                <w:rFonts w:hint="eastAsia" w:asciiTheme="minorEastAsia" w:hAnsiTheme="minorEastAsia" w:eastAsiaTheme="minorEastAsia" w:cstheme="minorEastAsia"/>
                <w:b w:val="0"/>
                <w:bCs/>
                <w:sz w:val="21"/>
                <w:szCs w:val="21"/>
                <w:lang w:val="en-US" w:eastAsia="zh-CN"/>
              </w:rPr>
              <w:t>中小企业声明函</w:t>
            </w:r>
          </w:p>
        </w:tc>
        <w:tc>
          <w:tcPr>
            <w:tcW w:w="1325" w:type="dxa"/>
            <w:tcBorders>
              <w:left w:val="nil"/>
              <w:bottom w:val="single" w:color="auto" w:sz="4" w:space="0"/>
              <w:right w:val="single" w:color="auto" w:sz="4" w:space="0"/>
            </w:tcBorders>
            <w:vAlign w:val="center"/>
          </w:tcPr>
          <w:p w14:paraId="35EEAC49">
            <w:pPr>
              <w:jc w:val="center"/>
              <w:rPr>
                <w:rFonts w:hint="eastAsia" w:asciiTheme="minorEastAsia" w:hAnsiTheme="minorEastAsia" w:eastAsiaTheme="minorEastAsia" w:cstheme="minorEastAsia"/>
                <w:b w:val="0"/>
                <w:bCs/>
                <w:sz w:val="21"/>
                <w:szCs w:val="21"/>
                <w:lang w:val="en-US" w:eastAsia="zh-CN"/>
              </w:rPr>
            </w:pPr>
            <w:r>
              <w:rPr>
                <w:rFonts w:hint="eastAsia" w:asciiTheme="minorEastAsia" w:hAnsiTheme="minorEastAsia" w:eastAsiaTheme="minorEastAsia" w:cstheme="minorEastAsia"/>
                <w:b w:val="0"/>
                <w:bCs/>
                <w:sz w:val="21"/>
                <w:szCs w:val="21"/>
              </w:rPr>
              <w:t>查验</w:t>
            </w:r>
            <w:r>
              <w:rPr>
                <w:rFonts w:hint="eastAsia" w:asciiTheme="minorEastAsia" w:hAnsiTheme="minorEastAsia" w:eastAsiaTheme="minorEastAsia" w:cstheme="minorEastAsia"/>
                <w:b w:val="0"/>
                <w:bCs/>
                <w:sz w:val="21"/>
                <w:szCs w:val="21"/>
                <w:lang w:val="en-US" w:eastAsia="zh-CN"/>
              </w:rPr>
              <w:t>相关证</w:t>
            </w:r>
          </w:p>
          <w:p w14:paraId="19CD7A92">
            <w:pPr>
              <w:jc w:val="center"/>
              <w:rPr>
                <w:rFonts w:hint="default" w:ascii="Times New Roman" w:hAnsi="Times New Roman" w:eastAsia="宋体" w:cs="Times New Roman"/>
                <w:kern w:val="2"/>
                <w:sz w:val="21"/>
                <w:szCs w:val="21"/>
                <w:lang w:val="en-US" w:eastAsia="zh-CN" w:bidi="ar-SA"/>
              </w:rPr>
            </w:pPr>
            <w:r>
              <w:rPr>
                <w:rFonts w:hint="eastAsia" w:asciiTheme="minorEastAsia" w:hAnsiTheme="minorEastAsia" w:eastAsiaTheme="minorEastAsia" w:cstheme="minorEastAsia"/>
                <w:b w:val="0"/>
                <w:bCs/>
                <w:sz w:val="21"/>
                <w:szCs w:val="21"/>
                <w:lang w:val="en-US" w:eastAsia="zh-CN"/>
              </w:rPr>
              <w:t>明</w:t>
            </w:r>
            <w:r>
              <w:rPr>
                <w:rFonts w:hint="eastAsia" w:asciiTheme="minorEastAsia" w:hAnsiTheme="minorEastAsia" w:eastAsiaTheme="minorEastAsia" w:cstheme="minorEastAsia"/>
                <w:b w:val="0"/>
                <w:bCs/>
                <w:sz w:val="21"/>
                <w:szCs w:val="21"/>
              </w:rPr>
              <w:t>加盖公章</w:t>
            </w:r>
          </w:p>
        </w:tc>
        <w:tc>
          <w:tcPr>
            <w:tcW w:w="654" w:type="dxa"/>
            <w:tcBorders>
              <w:top w:val="single" w:color="auto" w:sz="4" w:space="0"/>
              <w:left w:val="nil"/>
              <w:bottom w:val="single" w:color="auto" w:sz="4" w:space="0"/>
              <w:right w:val="single" w:color="auto" w:sz="4" w:space="0"/>
            </w:tcBorders>
            <w:vAlign w:val="center"/>
          </w:tcPr>
          <w:p w14:paraId="7FF0C705">
            <w:pPr>
              <w:jc w:val="center"/>
              <w:rPr>
                <w:sz w:val="21"/>
                <w:szCs w:val="21"/>
              </w:rPr>
            </w:pPr>
          </w:p>
        </w:tc>
        <w:tc>
          <w:tcPr>
            <w:tcW w:w="654" w:type="dxa"/>
            <w:tcBorders>
              <w:top w:val="single" w:color="auto" w:sz="4" w:space="0"/>
              <w:left w:val="nil"/>
              <w:bottom w:val="single" w:color="auto" w:sz="4" w:space="0"/>
              <w:right w:val="single" w:color="auto" w:sz="4" w:space="0"/>
            </w:tcBorders>
            <w:vAlign w:val="center"/>
          </w:tcPr>
          <w:p w14:paraId="5ED57414">
            <w:pPr>
              <w:jc w:val="center"/>
              <w:rPr>
                <w:sz w:val="21"/>
                <w:szCs w:val="21"/>
              </w:rPr>
            </w:pPr>
          </w:p>
        </w:tc>
        <w:tc>
          <w:tcPr>
            <w:tcW w:w="654" w:type="dxa"/>
            <w:tcBorders>
              <w:top w:val="single" w:color="auto" w:sz="4" w:space="0"/>
              <w:left w:val="nil"/>
              <w:bottom w:val="single" w:color="auto" w:sz="4" w:space="0"/>
              <w:right w:val="double" w:color="auto" w:sz="4" w:space="0"/>
            </w:tcBorders>
            <w:vAlign w:val="center"/>
          </w:tcPr>
          <w:p w14:paraId="7F9D6CEE"/>
        </w:tc>
      </w:tr>
      <w:tr w14:paraId="534C93ED">
        <w:tblPrEx>
          <w:tblCellMar>
            <w:top w:w="0" w:type="dxa"/>
            <w:left w:w="108" w:type="dxa"/>
            <w:bottom w:w="0" w:type="dxa"/>
            <w:right w:w="108" w:type="dxa"/>
          </w:tblCellMar>
        </w:tblPrEx>
        <w:trPr>
          <w:trHeight w:val="801" w:hRule="atLeast"/>
          <w:jc w:val="center"/>
        </w:trPr>
        <w:tc>
          <w:tcPr>
            <w:tcW w:w="780" w:type="dxa"/>
            <w:tcBorders>
              <w:left w:val="double" w:color="auto" w:sz="4" w:space="0"/>
              <w:bottom w:val="single" w:color="auto" w:sz="4" w:space="0"/>
              <w:right w:val="single" w:color="auto" w:sz="4" w:space="0"/>
            </w:tcBorders>
            <w:vAlign w:val="center"/>
          </w:tcPr>
          <w:p w14:paraId="1F414AEC">
            <w:pPr>
              <w:spacing w:line="240" w:lineRule="auto"/>
              <w:jc w:val="center"/>
              <w:rPr>
                <w:rFonts w:hint="eastAsia"/>
                <w:sz w:val="21"/>
                <w:szCs w:val="21"/>
                <w:lang w:val="en-US" w:eastAsia="zh-CN"/>
              </w:rPr>
            </w:pPr>
            <w:r>
              <w:rPr>
                <w:rFonts w:hint="eastAsia" w:asciiTheme="minorEastAsia" w:hAnsiTheme="minorEastAsia" w:eastAsiaTheme="minorEastAsia" w:cstheme="minorEastAsia"/>
                <w:b w:val="0"/>
                <w:bCs/>
                <w:sz w:val="21"/>
                <w:szCs w:val="21"/>
                <w:lang w:val="en-US" w:eastAsia="zh-CN"/>
              </w:rPr>
              <w:t>8</w:t>
            </w:r>
          </w:p>
        </w:tc>
        <w:tc>
          <w:tcPr>
            <w:tcW w:w="5444" w:type="dxa"/>
            <w:tcBorders>
              <w:left w:val="nil"/>
              <w:bottom w:val="single" w:color="auto" w:sz="4" w:space="0"/>
              <w:right w:val="single" w:color="auto" w:sz="4" w:space="0"/>
            </w:tcBorders>
            <w:vAlign w:val="center"/>
          </w:tcPr>
          <w:p w14:paraId="388314D2">
            <w:pPr>
              <w:widowControl/>
              <w:spacing w:line="320" w:lineRule="exact"/>
              <w:jc w:val="center"/>
              <w:rPr>
                <w:rFonts w:hint="default" w:eastAsia="宋体"/>
                <w:lang w:val="en-US" w:eastAsia="zh-CN"/>
              </w:rPr>
            </w:pPr>
            <w:r>
              <w:rPr>
                <w:rFonts w:hint="eastAsia" w:asciiTheme="minorEastAsia" w:hAnsiTheme="minorEastAsia" w:eastAsiaTheme="minorEastAsia" w:cstheme="minorEastAsia"/>
                <w:b w:val="0"/>
                <w:bCs/>
                <w:sz w:val="21"/>
                <w:szCs w:val="21"/>
                <w:lang w:val="en-US" w:eastAsia="zh-CN"/>
              </w:rPr>
              <w:t>湖南省政府采购供应商资格承诺函</w:t>
            </w:r>
          </w:p>
        </w:tc>
        <w:tc>
          <w:tcPr>
            <w:tcW w:w="1325" w:type="dxa"/>
            <w:tcBorders>
              <w:left w:val="nil"/>
              <w:bottom w:val="single" w:color="auto" w:sz="4" w:space="0"/>
              <w:right w:val="single" w:color="auto" w:sz="4" w:space="0"/>
            </w:tcBorders>
            <w:vAlign w:val="center"/>
          </w:tcPr>
          <w:p w14:paraId="38968173">
            <w:pPr>
              <w:jc w:val="center"/>
              <w:rPr>
                <w:rFonts w:hint="eastAsia" w:asciiTheme="minorEastAsia" w:hAnsiTheme="minorEastAsia" w:eastAsiaTheme="minorEastAsia" w:cstheme="minorEastAsia"/>
                <w:b w:val="0"/>
                <w:bCs/>
                <w:sz w:val="21"/>
                <w:szCs w:val="21"/>
                <w:lang w:val="en-US" w:eastAsia="zh-CN"/>
              </w:rPr>
            </w:pPr>
            <w:r>
              <w:rPr>
                <w:rFonts w:hint="eastAsia" w:asciiTheme="minorEastAsia" w:hAnsiTheme="minorEastAsia" w:eastAsiaTheme="minorEastAsia" w:cstheme="minorEastAsia"/>
                <w:b w:val="0"/>
                <w:bCs/>
                <w:sz w:val="21"/>
                <w:szCs w:val="21"/>
              </w:rPr>
              <w:t>查验</w:t>
            </w:r>
            <w:r>
              <w:rPr>
                <w:rFonts w:hint="eastAsia" w:asciiTheme="minorEastAsia" w:hAnsiTheme="minorEastAsia" w:eastAsiaTheme="minorEastAsia" w:cstheme="minorEastAsia"/>
                <w:b w:val="0"/>
                <w:bCs/>
                <w:sz w:val="21"/>
                <w:szCs w:val="21"/>
                <w:lang w:val="en-US" w:eastAsia="zh-CN"/>
              </w:rPr>
              <w:t>相关证</w:t>
            </w:r>
          </w:p>
          <w:p w14:paraId="111AE056">
            <w:pPr>
              <w:jc w:val="center"/>
              <w:rPr>
                <w:rFonts w:hint="eastAsia"/>
                <w:sz w:val="21"/>
                <w:szCs w:val="21"/>
              </w:rPr>
            </w:pPr>
            <w:r>
              <w:rPr>
                <w:rFonts w:hint="eastAsia" w:asciiTheme="minorEastAsia" w:hAnsiTheme="minorEastAsia" w:eastAsiaTheme="minorEastAsia" w:cstheme="minorEastAsia"/>
                <w:b w:val="0"/>
                <w:bCs/>
                <w:sz w:val="21"/>
                <w:szCs w:val="21"/>
                <w:lang w:val="en-US" w:eastAsia="zh-CN"/>
              </w:rPr>
              <w:t>明</w:t>
            </w:r>
            <w:r>
              <w:rPr>
                <w:rFonts w:hint="eastAsia" w:asciiTheme="minorEastAsia" w:hAnsiTheme="minorEastAsia" w:eastAsiaTheme="minorEastAsia" w:cstheme="minorEastAsia"/>
                <w:b w:val="0"/>
                <w:bCs/>
                <w:sz w:val="21"/>
                <w:szCs w:val="21"/>
              </w:rPr>
              <w:t>加盖公章</w:t>
            </w:r>
          </w:p>
        </w:tc>
        <w:tc>
          <w:tcPr>
            <w:tcW w:w="654" w:type="dxa"/>
            <w:tcBorders>
              <w:top w:val="single" w:color="auto" w:sz="4" w:space="0"/>
              <w:left w:val="nil"/>
              <w:bottom w:val="single" w:color="auto" w:sz="4" w:space="0"/>
              <w:right w:val="single" w:color="auto" w:sz="4" w:space="0"/>
            </w:tcBorders>
            <w:vAlign w:val="center"/>
          </w:tcPr>
          <w:p w14:paraId="573BDF21">
            <w:pPr>
              <w:jc w:val="center"/>
              <w:rPr>
                <w:sz w:val="21"/>
                <w:szCs w:val="21"/>
              </w:rPr>
            </w:pPr>
          </w:p>
        </w:tc>
        <w:tc>
          <w:tcPr>
            <w:tcW w:w="654" w:type="dxa"/>
            <w:tcBorders>
              <w:top w:val="single" w:color="auto" w:sz="4" w:space="0"/>
              <w:left w:val="nil"/>
              <w:bottom w:val="single" w:color="auto" w:sz="4" w:space="0"/>
              <w:right w:val="single" w:color="auto" w:sz="4" w:space="0"/>
            </w:tcBorders>
            <w:vAlign w:val="center"/>
          </w:tcPr>
          <w:p w14:paraId="36AEE17B">
            <w:pPr>
              <w:jc w:val="center"/>
              <w:rPr>
                <w:sz w:val="21"/>
                <w:szCs w:val="21"/>
              </w:rPr>
            </w:pPr>
          </w:p>
        </w:tc>
        <w:tc>
          <w:tcPr>
            <w:tcW w:w="654" w:type="dxa"/>
            <w:tcBorders>
              <w:top w:val="single" w:color="auto" w:sz="4" w:space="0"/>
              <w:left w:val="nil"/>
              <w:bottom w:val="single" w:color="auto" w:sz="4" w:space="0"/>
              <w:right w:val="double" w:color="auto" w:sz="4" w:space="0"/>
            </w:tcBorders>
            <w:vAlign w:val="center"/>
          </w:tcPr>
          <w:p w14:paraId="23CC6F71"/>
        </w:tc>
      </w:tr>
      <w:tr w14:paraId="14CEB8B0">
        <w:tblPrEx>
          <w:tblCellMar>
            <w:top w:w="0" w:type="dxa"/>
            <w:left w:w="108" w:type="dxa"/>
            <w:bottom w:w="0" w:type="dxa"/>
            <w:right w:w="108" w:type="dxa"/>
          </w:tblCellMar>
        </w:tblPrEx>
        <w:trPr>
          <w:trHeight w:val="502" w:hRule="atLeast"/>
          <w:jc w:val="center"/>
        </w:trPr>
        <w:tc>
          <w:tcPr>
            <w:tcW w:w="780" w:type="dxa"/>
            <w:tcBorders>
              <w:top w:val="nil"/>
              <w:left w:val="double" w:color="auto" w:sz="4" w:space="0"/>
              <w:bottom w:val="double" w:color="auto" w:sz="4" w:space="0"/>
              <w:right w:val="single" w:color="auto" w:sz="4" w:space="0"/>
            </w:tcBorders>
            <w:vAlign w:val="center"/>
          </w:tcPr>
          <w:p w14:paraId="57FFF6D7">
            <w:pPr>
              <w:jc w:val="center"/>
              <w:rPr>
                <w:rFonts w:hint="default" w:eastAsia="宋体"/>
                <w:sz w:val="21"/>
                <w:szCs w:val="21"/>
                <w:lang w:val="en-US" w:eastAsia="zh-CN"/>
              </w:rPr>
            </w:pPr>
          </w:p>
        </w:tc>
        <w:tc>
          <w:tcPr>
            <w:tcW w:w="6769" w:type="dxa"/>
            <w:gridSpan w:val="2"/>
            <w:tcBorders>
              <w:top w:val="nil"/>
              <w:left w:val="nil"/>
              <w:bottom w:val="double" w:color="auto" w:sz="4" w:space="0"/>
              <w:right w:val="single" w:color="auto" w:sz="4" w:space="0"/>
            </w:tcBorders>
            <w:vAlign w:val="center"/>
          </w:tcPr>
          <w:p w14:paraId="49F2B357">
            <w:pPr>
              <w:jc w:val="center"/>
              <w:rPr>
                <w:sz w:val="21"/>
                <w:szCs w:val="21"/>
              </w:rPr>
            </w:pPr>
            <w:r>
              <w:rPr>
                <w:rFonts w:hint="eastAsia"/>
                <w:sz w:val="21"/>
                <w:szCs w:val="21"/>
              </w:rPr>
              <w:t>结论</w:t>
            </w:r>
          </w:p>
        </w:tc>
        <w:tc>
          <w:tcPr>
            <w:tcW w:w="654" w:type="dxa"/>
            <w:tcBorders>
              <w:top w:val="nil"/>
              <w:left w:val="nil"/>
              <w:bottom w:val="double" w:color="auto" w:sz="4" w:space="0"/>
              <w:right w:val="single" w:color="auto" w:sz="4" w:space="0"/>
            </w:tcBorders>
            <w:vAlign w:val="center"/>
          </w:tcPr>
          <w:p w14:paraId="38A76FE8">
            <w:pPr>
              <w:jc w:val="center"/>
              <w:rPr>
                <w:sz w:val="21"/>
                <w:szCs w:val="21"/>
              </w:rPr>
            </w:pPr>
          </w:p>
        </w:tc>
        <w:tc>
          <w:tcPr>
            <w:tcW w:w="654" w:type="dxa"/>
            <w:tcBorders>
              <w:top w:val="nil"/>
              <w:left w:val="nil"/>
              <w:bottom w:val="double" w:color="auto" w:sz="4" w:space="0"/>
              <w:right w:val="single" w:color="auto" w:sz="4" w:space="0"/>
            </w:tcBorders>
            <w:vAlign w:val="center"/>
          </w:tcPr>
          <w:p w14:paraId="76119AEC">
            <w:pPr>
              <w:jc w:val="center"/>
              <w:rPr>
                <w:sz w:val="21"/>
                <w:szCs w:val="21"/>
              </w:rPr>
            </w:pPr>
          </w:p>
        </w:tc>
        <w:tc>
          <w:tcPr>
            <w:tcW w:w="654" w:type="dxa"/>
            <w:tcBorders>
              <w:top w:val="nil"/>
              <w:left w:val="nil"/>
              <w:bottom w:val="double" w:color="auto" w:sz="4" w:space="0"/>
              <w:right w:val="double" w:color="auto" w:sz="4" w:space="0"/>
            </w:tcBorders>
            <w:vAlign w:val="center"/>
          </w:tcPr>
          <w:p w14:paraId="221987B2"/>
        </w:tc>
      </w:tr>
    </w:tbl>
    <w:p w14:paraId="731A6577">
      <w:pPr>
        <w:adjustRightInd w:val="0"/>
        <w:snapToGrid w:val="0"/>
        <w:spacing w:before="156" w:beforeLines="50" w:line="360" w:lineRule="auto"/>
        <w:rPr>
          <w:rFonts w:hint="eastAsia" w:ascii="宋体" w:hAnsi="宋体"/>
          <w:b/>
          <w:szCs w:val="21"/>
        </w:rPr>
      </w:pPr>
      <w:r>
        <w:rPr>
          <w:rFonts w:hint="eastAsia" w:ascii="宋体" w:hAnsi="宋体"/>
          <w:b/>
          <w:szCs w:val="21"/>
          <w:lang w:eastAsia="zh-CN"/>
        </w:rPr>
        <w:t>供应商</w:t>
      </w:r>
      <w:r>
        <w:rPr>
          <w:rFonts w:hint="eastAsia" w:ascii="宋体" w:hAnsi="宋体"/>
          <w:b/>
          <w:szCs w:val="21"/>
        </w:rPr>
        <w:t>有一项资格证明未提交，或资格证明有重大瑕疵,或提供虚假资格证明的，视为无效投标。</w:t>
      </w:r>
    </w:p>
    <w:p w14:paraId="221788BB">
      <w:pPr>
        <w:adjustRightInd w:val="0"/>
        <w:snapToGrid w:val="0"/>
        <w:spacing w:before="156" w:beforeLines="50" w:line="360" w:lineRule="auto"/>
        <w:ind w:firstLine="420"/>
        <w:rPr>
          <w:rFonts w:hint="eastAsia" w:ascii="宋体" w:hAnsi="宋体"/>
          <w:szCs w:val="21"/>
        </w:rPr>
      </w:pPr>
      <w:r>
        <w:rPr>
          <w:rFonts w:ascii="宋体" w:hAnsi="宋体"/>
          <w:b/>
          <w:szCs w:val="21"/>
        </w:rPr>
        <w:br w:type="page"/>
      </w:r>
    </w:p>
    <w:p w14:paraId="285BDEEE">
      <w:pPr>
        <w:adjustRightInd w:val="0"/>
        <w:snapToGrid w:val="0"/>
        <w:spacing w:line="300" w:lineRule="auto"/>
        <w:ind w:right="-109" w:rightChars="-52" w:firstLine="422" w:firstLineChars="200"/>
        <w:jc w:val="left"/>
        <w:rPr>
          <w:rFonts w:hint="eastAsia" w:ascii="宋体" w:hAnsi="宋体"/>
          <w:sz w:val="24"/>
        </w:rPr>
      </w:pPr>
      <w:r>
        <w:rPr>
          <w:rFonts w:hint="eastAsia" w:ascii="宋体" w:hAnsi="宋体"/>
          <w:b/>
          <w:szCs w:val="21"/>
        </w:rPr>
        <w:t>附页4-2 符合性审查表</w:t>
      </w:r>
    </w:p>
    <w:p w14:paraId="25EE42B6">
      <w:pPr>
        <w:adjustRightInd w:val="0"/>
        <w:snapToGrid w:val="0"/>
        <w:spacing w:before="156" w:beforeLines="50" w:line="360" w:lineRule="auto"/>
        <w:ind w:firstLine="420"/>
        <w:rPr>
          <w:rFonts w:hint="eastAsia" w:ascii="宋体" w:hAnsi="宋体"/>
          <w:szCs w:val="21"/>
        </w:rPr>
      </w:pPr>
      <w:r>
        <w:rPr>
          <w:rFonts w:hint="eastAsia" w:ascii="宋体" w:hAnsi="宋体"/>
          <w:szCs w:val="21"/>
        </w:rPr>
        <w:t>依据</w:t>
      </w:r>
      <w:r>
        <w:rPr>
          <w:rFonts w:hint="eastAsia" w:ascii="宋体" w:hAnsi="宋体"/>
          <w:szCs w:val="21"/>
          <w:lang w:eastAsia="zh-CN"/>
        </w:rPr>
        <w:t>磋商文件</w:t>
      </w:r>
      <w:r>
        <w:rPr>
          <w:rFonts w:hint="eastAsia" w:ascii="宋体" w:hAnsi="宋体"/>
          <w:szCs w:val="21"/>
        </w:rPr>
        <w:t>的规定，从</w:t>
      </w:r>
      <w:r>
        <w:rPr>
          <w:rFonts w:hint="eastAsia" w:ascii="宋体" w:hAnsi="宋体"/>
          <w:szCs w:val="21"/>
          <w:lang w:eastAsia="zh-CN"/>
        </w:rPr>
        <w:t>磋商文件</w:t>
      </w:r>
      <w:r>
        <w:rPr>
          <w:rFonts w:hint="eastAsia" w:ascii="宋体" w:hAnsi="宋体"/>
          <w:szCs w:val="21"/>
        </w:rPr>
        <w:t>的有效性、完整性和对</w:t>
      </w:r>
      <w:r>
        <w:rPr>
          <w:rFonts w:hint="eastAsia" w:ascii="宋体" w:hAnsi="宋体"/>
          <w:szCs w:val="21"/>
          <w:lang w:eastAsia="zh-CN"/>
        </w:rPr>
        <w:t>磋商文件</w:t>
      </w:r>
      <w:r>
        <w:rPr>
          <w:rFonts w:hint="eastAsia" w:ascii="宋体" w:hAnsi="宋体"/>
          <w:szCs w:val="21"/>
        </w:rPr>
        <w:t>的响应程度进行审查，以确定是否对</w:t>
      </w:r>
      <w:r>
        <w:rPr>
          <w:rFonts w:hint="eastAsia" w:ascii="宋体" w:hAnsi="宋体"/>
          <w:szCs w:val="21"/>
          <w:lang w:eastAsia="zh-CN"/>
        </w:rPr>
        <w:t>磋商文件</w:t>
      </w:r>
      <w:r>
        <w:rPr>
          <w:rFonts w:hint="eastAsia" w:ascii="宋体" w:hAnsi="宋体"/>
          <w:szCs w:val="21"/>
        </w:rPr>
        <w:t>的实质性要求作出响应。</w:t>
      </w:r>
    </w:p>
    <w:tbl>
      <w:tblPr>
        <w:tblStyle w:val="25"/>
        <w:tblW w:w="8603"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8"/>
        <w:gridCol w:w="2033"/>
        <w:gridCol w:w="3019"/>
        <w:gridCol w:w="941"/>
        <w:gridCol w:w="941"/>
        <w:gridCol w:w="941"/>
      </w:tblGrid>
      <w:tr w14:paraId="4BAD3E9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728" w:type="dxa"/>
            <w:vMerge w:val="restart"/>
            <w:vAlign w:val="center"/>
          </w:tcPr>
          <w:p w14:paraId="14DB29B2">
            <w:pPr>
              <w:adjustRightInd w:val="0"/>
              <w:snapToGrid w:val="0"/>
              <w:spacing w:before="156" w:beforeLines="50" w:line="360" w:lineRule="auto"/>
              <w:jc w:val="center"/>
              <w:rPr>
                <w:rFonts w:hint="eastAsia" w:ascii="宋体" w:hAnsi="宋体"/>
                <w:szCs w:val="21"/>
              </w:rPr>
            </w:pPr>
            <w:r>
              <w:rPr>
                <w:rFonts w:hint="eastAsia" w:ascii="宋体" w:hAnsi="宋体"/>
                <w:szCs w:val="21"/>
              </w:rPr>
              <w:t>序号</w:t>
            </w:r>
          </w:p>
        </w:tc>
        <w:tc>
          <w:tcPr>
            <w:tcW w:w="2033" w:type="dxa"/>
            <w:vMerge w:val="restart"/>
            <w:vAlign w:val="center"/>
          </w:tcPr>
          <w:p w14:paraId="140D231E">
            <w:pPr>
              <w:adjustRightInd w:val="0"/>
              <w:snapToGrid w:val="0"/>
              <w:spacing w:before="156" w:beforeLines="50" w:line="360" w:lineRule="auto"/>
              <w:jc w:val="center"/>
              <w:rPr>
                <w:rFonts w:hint="eastAsia" w:ascii="宋体" w:hAnsi="宋体" w:eastAsia="宋体"/>
                <w:szCs w:val="21"/>
                <w:lang w:val="en-US" w:eastAsia="zh-CN"/>
              </w:rPr>
            </w:pPr>
            <w:r>
              <w:rPr>
                <w:rFonts w:hint="eastAsia" w:ascii="宋体" w:hAnsi="宋体"/>
                <w:szCs w:val="21"/>
                <w:lang w:val="en-US" w:eastAsia="zh-CN"/>
              </w:rPr>
              <w:t>评审因素</w:t>
            </w:r>
          </w:p>
        </w:tc>
        <w:tc>
          <w:tcPr>
            <w:tcW w:w="3019" w:type="dxa"/>
            <w:vMerge w:val="restart"/>
            <w:vAlign w:val="center"/>
          </w:tcPr>
          <w:p w14:paraId="656B5987">
            <w:pPr>
              <w:adjustRightInd w:val="0"/>
              <w:snapToGrid w:val="0"/>
              <w:spacing w:before="156" w:beforeLines="50" w:line="360" w:lineRule="auto"/>
              <w:jc w:val="center"/>
              <w:rPr>
                <w:rFonts w:hint="default" w:ascii="宋体" w:hAnsi="宋体" w:eastAsia="宋体"/>
                <w:szCs w:val="21"/>
                <w:lang w:val="en-US" w:eastAsia="zh-CN"/>
              </w:rPr>
            </w:pPr>
            <w:r>
              <w:rPr>
                <w:rFonts w:hint="eastAsia" w:ascii="宋体" w:hAnsi="宋体"/>
                <w:szCs w:val="21"/>
                <w:lang w:val="en-US" w:eastAsia="zh-CN"/>
              </w:rPr>
              <w:t>评审标准</w:t>
            </w:r>
          </w:p>
        </w:tc>
        <w:tc>
          <w:tcPr>
            <w:tcW w:w="2823" w:type="dxa"/>
            <w:gridSpan w:val="3"/>
            <w:vAlign w:val="center"/>
          </w:tcPr>
          <w:p w14:paraId="45AE8BE6">
            <w:pPr>
              <w:adjustRightInd w:val="0"/>
              <w:snapToGrid w:val="0"/>
              <w:spacing w:before="156" w:beforeLines="50" w:line="360" w:lineRule="auto"/>
              <w:jc w:val="center"/>
              <w:rPr>
                <w:rFonts w:hint="eastAsia" w:ascii="宋体" w:hAnsi="宋体"/>
                <w:szCs w:val="21"/>
              </w:rPr>
            </w:pPr>
            <w:r>
              <w:rPr>
                <w:rFonts w:hint="eastAsia" w:ascii="宋体" w:hAnsi="宋体"/>
                <w:szCs w:val="21"/>
                <w:lang w:val="en-US" w:eastAsia="zh-CN"/>
              </w:rPr>
              <w:t>供应商名称及评审意见</w:t>
            </w:r>
          </w:p>
        </w:tc>
      </w:tr>
      <w:tr w14:paraId="7267692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728" w:type="dxa"/>
            <w:vMerge w:val="continue"/>
            <w:vAlign w:val="center"/>
          </w:tcPr>
          <w:p w14:paraId="40B6D348">
            <w:pPr>
              <w:adjustRightInd w:val="0"/>
              <w:snapToGrid w:val="0"/>
              <w:spacing w:before="156" w:beforeLines="50" w:line="360" w:lineRule="auto"/>
              <w:jc w:val="center"/>
              <w:rPr>
                <w:rFonts w:hint="eastAsia" w:ascii="宋体" w:hAnsi="宋体"/>
                <w:szCs w:val="21"/>
              </w:rPr>
            </w:pPr>
          </w:p>
        </w:tc>
        <w:tc>
          <w:tcPr>
            <w:tcW w:w="2033" w:type="dxa"/>
            <w:vMerge w:val="continue"/>
            <w:vAlign w:val="center"/>
          </w:tcPr>
          <w:p w14:paraId="6BC1F47D">
            <w:pPr>
              <w:adjustRightInd w:val="0"/>
              <w:snapToGrid w:val="0"/>
              <w:spacing w:before="156" w:beforeLines="50" w:line="360" w:lineRule="auto"/>
              <w:jc w:val="center"/>
              <w:rPr>
                <w:rFonts w:hint="eastAsia" w:ascii="宋体" w:hAnsi="宋体"/>
                <w:szCs w:val="21"/>
              </w:rPr>
            </w:pPr>
          </w:p>
        </w:tc>
        <w:tc>
          <w:tcPr>
            <w:tcW w:w="3019" w:type="dxa"/>
            <w:vMerge w:val="continue"/>
            <w:vAlign w:val="center"/>
          </w:tcPr>
          <w:p w14:paraId="30BAA84E">
            <w:pPr>
              <w:adjustRightInd w:val="0"/>
              <w:snapToGrid w:val="0"/>
              <w:spacing w:before="156" w:beforeLines="50" w:line="360" w:lineRule="auto"/>
              <w:jc w:val="center"/>
              <w:rPr>
                <w:rFonts w:hint="eastAsia" w:ascii="宋体" w:hAnsi="宋体"/>
                <w:szCs w:val="21"/>
              </w:rPr>
            </w:pPr>
          </w:p>
        </w:tc>
        <w:tc>
          <w:tcPr>
            <w:tcW w:w="941" w:type="dxa"/>
            <w:vAlign w:val="center"/>
          </w:tcPr>
          <w:p w14:paraId="220889CB">
            <w:pPr>
              <w:adjustRightInd w:val="0"/>
              <w:snapToGrid w:val="0"/>
              <w:spacing w:before="156" w:beforeLines="50" w:line="360" w:lineRule="auto"/>
              <w:jc w:val="center"/>
              <w:rPr>
                <w:rFonts w:hint="eastAsia" w:ascii="宋体" w:hAnsi="宋体"/>
                <w:szCs w:val="21"/>
              </w:rPr>
            </w:pPr>
          </w:p>
        </w:tc>
        <w:tc>
          <w:tcPr>
            <w:tcW w:w="941" w:type="dxa"/>
            <w:vAlign w:val="center"/>
          </w:tcPr>
          <w:p w14:paraId="3C0EB9FB">
            <w:pPr>
              <w:adjustRightInd w:val="0"/>
              <w:snapToGrid w:val="0"/>
              <w:spacing w:before="156" w:beforeLines="50" w:line="360" w:lineRule="auto"/>
              <w:jc w:val="center"/>
              <w:rPr>
                <w:rFonts w:hint="eastAsia" w:ascii="宋体" w:hAnsi="宋体"/>
                <w:szCs w:val="21"/>
              </w:rPr>
            </w:pPr>
          </w:p>
        </w:tc>
        <w:tc>
          <w:tcPr>
            <w:tcW w:w="941" w:type="dxa"/>
            <w:vAlign w:val="center"/>
          </w:tcPr>
          <w:p w14:paraId="5B4F3E74">
            <w:pPr>
              <w:adjustRightInd w:val="0"/>
              <w:snapToGrid w:val="0"/>
              <w:spacing w:before="156" w:beforeLines="50" w:line="360" w:lineRule="auto"/>
              <w:jc w:val="center"/>
              <w:rPr>
                <w:rFonts w:hint="eastAsia" w:ascii="宋体" w:hAnsi="宋体"/>
                <w:szCs w:val="21"/>
              </w:rPr>
            </w:pPr>
          </w:p>
        </w:tc>
      </w:tr>
      <w:tr w14:paraId="7BCCB0D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728" w:type="dxa"/>
            <w:vAlign w:val="center"/>
          </w:tcPr>
          <w:p w14:paraId="1ACAACBF">
            <w:pPr>
              <w:adjustRightInd w:val="0"/>
              <w:snapToGrid w:val="0"/>
              <w:spacing w:before="156" w:beforeLines="50" w:line="360" w:lineRule="auto"/>
              <w:jc w:val="center"/>
              <w:rPr>
                <w:rFonts w:hint="eastAsia" w:ascii="宋体" w:hAnsi="宋体"/>
                <w:szCs w:val="21"/>
              </w:rPr>
            </w:pPr>
            <w:r>
              <w:rPr>
                <w:rFonts w:hint="eastAsia" w:ascii="宋体" w:hAnsi="宋体"/>
                <w:szCs w:val="21"/>
              </w:rPr>
              <w:t>1</w:t>
            </w:r>
          </w:p>
        </w:tc>
        <w:tc>
          <w:tcPr>
            <w:tcW w:w="2033" w:type="dxa"/>
            <w:vAlign w:val="center"/>
          </w:tcPr>
          <w:p w14:paraId="5D2CF4D4">
            <w:pPr>
              <w:adjustRightInd w:val="0"/>
              <w:snapToGrid w:val="0"/>
              <w:spacing w:before="156" w:beforeLines="50" w:line="240" w:lineRule="auto"/>
              <w:jc w:val="center"/>
              <w:rPr>
                <w:rFonts w:hint="default" w:ascii="宋体" w:hAnsi="宋体" w:cs="Times New Roman"/>
                <w:szCs w:val="21"/>
                <w:lang w:val="en-US" w:eastAsia="zh-CN"/>
              </w:rPr>
            </w:pPr>
            <w:r>
              <w:rPr>
                <w:rFonts w:hint="eastAsia" w:ascii="宋体" w:hAnsi="宋体" w:cs="Times New Roman"/>
                <w:szCs w:val="21"/>
                <w:lang w:val="en-US" w:eastAsia="zh-CN"/>
              </w:rPr>
              <w:t>供应商名称</w:t>
            </w:r>
          </w:p>
        </w:tc>
        <w:tc>
          <w:tcPr>
            <w:tcW w:w="3019" w:type="dxa"/>
            <w:vAlign w:val="center"/>
          </w:tcPr>
          <w:p w14:paraId="4666A26B">
            <w:pPr>
              <w:adjustRightInd w:val="0"/>
              <w:snapToGrid w:val="0"/>
              <w:spacing w:before="156" w:beforeLines="50" w:line="240" w:lineRule="auto"/>
              <w:jc w:val="center"/>
              <w:rPr>
                <w:rFonts w:hint="eastAsia" w:ascii="宋体" w:hAnsi="宋体" w:cs="Times New Roman"/>
                <w:szCs w:val="21"/>
                <w:lang w:val="en-US" w:eastAsia="zh-CN"/>
              </w:rPr>
            </w:pPr>
            <w:r>
              <w:rPr>
                <w:rFonts w:hint="eastAsia" w:ascii="宋体" w:hAnsi="宋体" w:cs="Times New Roman"/>
                <w:szCs w:val="21"/>
                <w:lang w:val="en-US" w:eastAsia="zh-CN"/>
              </w:rPr>
              <w:t>与营业执照、资质证书、安全生产许可证上的名称一致</w:t>
            </w:r>
          </w:p>
        </w:tc>
        <w:tc>
          <w:tcPr>
            <w:tcW w:w="941" w:type="dxa"/>
            <w:vAlign w:val="center"/>
          </w:tcPr>
          <w:p w14:paraId="3C94FD48">
            <w:pPr>
              <w:adjustRightInd w:val="0"/>
              <w:snapToGrid w:val="0"/>
              <w:spacing w:before="156" w:beforeLines="50" w:line="360" w:lineRule="auto"/>
              <w:jc w:val="center"/>
              <w:rPr>
                <w:rFonts w:hint="eastAsia" w:ascii="宋体" w:hAnsi="宋体"/>
                <w:szCs w:val="21"/>
              </w:rPr>
            </w:pPr>
          </w:p>
        </w:tc>
        <w:tc>
          <w:tcPr>
            <w:tcW w:w="941" w:type="dxa"/>
            <w:vAlign w:val="center"/>
          </w:tcPr>
          <w:p w14:paraId="0D800D41">
            <w:pPr>
              <w:adjustRightInd w:val="0"/>
              <w:snapToGrid w:val="0"/>
              <w:spacing w:before="156" w:beforeLines="50" w:line="360" w:lineRule="auto"/>
              <w:jc w:val="center"/>
              <w:rPr>
                <w:rFonts w:hint="eastAsia" w:ascii="宋体" w:hAnsi="宋体"/>
                <w:szCs w:val="21"/>
              </w:rPr>
            </w:pPr>
          </w:p>
        </w:tc>
        <w:tc>
          <w:tcPr>
            <w:tcW w:w="941" w:type="dxa"/>
            <w:vAlign w:val="center"/>
          </w:tcPr>
          <w:p w14:paraId="51CEA3A3">
            <w:pPr>
              <w:adjustRightInd w:val="0"/>
              <w:snapToGrid w:val="0"/>
              <w:spacing w:before="156" w:beforeLines="50" w:line="360" w:lineRule="auto"/>
              <w:jc w:val="center"/>
              <w:rPr>
                <w:rFonts w:hint="eastAsia" w:ascii="宋体" w:hAnsi="宋体"/>
                <w:szCs w:val="21"/>
              </w:rPr>
            </w:pPr>
          </w:p>
        </w:tc>
      </w:tr>
      <w:tr w14:paraId="4CA48A4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728" w:type="dxa"/>
            <w:vAlign w:val="center"/>
          </w:tcPr>
          <w:p w14:paraId="0CB7A90C">
            <w:pPr>
              <w:adjustRightInd w:val="0"/>
              <w:snapToGrid w:val="0"/>
              <w:spacing w:before="156" w:beforeLines="50" w:line="360" w:lineRule="auto"/>
              <w:jc w:val="center"/>
              <w:rPr>
                <w:rFonts w:hint="eastAsia" w:ascii="宋体" w:hAnsi="宋体"/>
                <w:szCs w:val="21"/>
              </w:rPr>
            </w:pPr>
            <w:r>
              <w:rPr>
                <w:rFonts w:hint="eastAsia" w:ascii="宋体" w:hAnsi="宋体"/>
                <w:szCs w:val="21"/>
              </w:rPr>
              <w:t>2</w:t>
            </w:r>
          </w:p>
        </w:tc>
        <w:tc>
          <w:tcPr>
            <w:tcW w:w="2033" w:type="dxa"/>
            <w:vAlign w:val="center"/>
          </w:tcPr>
          <w:p w14:paraId="5BB0CCE3">
            <w:pPr>
              <w:adjustRightInd w:val="0"/>
              <w:snapToGrid w:val="0"/>
              <w:spacing w:before="156" w:beforeLines="50" w:line="240" w:lineRule="auto"/>
              <w:jc w:val="center"/>
              <w:rPr>
                <w:rFonts w:hint="eastAsia" w:ascii="宋体" w:hAnsi="宋体" w:cs="Times New Roman"/>
                <w:szCs w:val="21"/>
                <w:lang w:val="en-US" w:eastAsia="zh-CN"/>
              </w:rPr>
            </w:pPr>
            <w:r>
              <w:rPr>
                <w:rFonts w:hint="eastAsia" w:ascii="宋体" w:hAnsi="宋体" w:cs="Times New Roman"/>
                <w:szCs w:val="21"/>
                <w:lang w:val="en-US" w:eastAsia="zh-CN"/>
              </w:rPr>
              <w:t>响应文件签字盖章</w:t>
            </w:r>
          </w:p>
        </w:tc>
        <w:tc>
          <w:tcPr>
            <w:tcW w:w="3019" w:type="dxa"/>
            <w:vAlign w:val="center"/>
          </w:tcPr>
          <w:p w14:paraId="47F52A55">
            <w:pPr>
              <w:adjustRightInd w:val="0"/>
              <w:snapToGrid w:val="0"/>
              <w:spacing w:before="156" w:beforeLines="50" w:line="240" w:lineRule="auto"/>
              <w:jc w:val="center"/>
              <w:rPr>
                <w:rFonts w:hint="eastAsia" w:ascii="宋体" w:hAnsi="宋体" w:cs="Times New Roman"/>
                <w:szCs w:val="21"/>
                <w:lang w:val="en-US" w:eastAsia="zh-CN"/>
              </w:rPr>
            </w:pPr>
            <w:r>
              <w:rPr>
                <w:rFonts w:hint="eastAsia" w:ascii="宋体" w:hAnsi="宋体" w:cs="Times New Roman"/>
                <w:szCs w:val="21"/>
                <w:lang w:val="en-US" w:eastAsia="zh-CN"/>
              </w:rPr>
              <w:t>由法定代表人（或其委托代理人）签名（或加盖印章），并加盖供应商的单位公章。供应商加盖的单位公章与其营业执照的单位名称应当一致</w:t>
            </w:r>
          </w:p>
        </w:tc>
        <w:tc>
          <w:tcPr>
            <w:tcW w:w="941" w:type="dxa"/>
            <w:vAlign w:val="center"/>
          </w:tcPr>
          <w:p w14:paraId="62844C8E">
            <w:pPr>
              <w:adjustRightInd w:val="0"/>
              <w:snapToGrid w:val="0"/>
              <w:spacing w:before="156" w:beforeLines="50" w:line="360" w:lineRule="auto"/>
              <w:jc w:val="center"/>
              <w:rPr>
                <w:rFonts w:hint="eastAsia" w:ascii="宋体" w:hAnsi="宋体"/>
                <w:szCs w:val="21"/>
              </w:rPr>
            </w:pPr>
          </w:p>
        </w:tc>
        <w:tc>
          <w:tcPr>
            <w:tcW w:w="941" w:type="dxa"/>
            <w:vAlign w:val="center"/>
          </w:tcPr>
          <w:p w14:paraId="07BBAD3C">
            <w:pPr>
              <w:adjustRightInd w:val="0"/>
              <w:snapToGrid w:val="0"/>
              <w:spacing w:before="156" w:beforeLines="50" w:line="360" w:lineRule="auto"/>
              <w:jc w:val="center"/>
              <w:rPr>
                <w:rFonts w:hint="eastAsia" w:ascii="宋体" w:hAnsi="宋体"/>
                <w:szCs w:val="21"/>
              </w:rPr>
            </w:pPr>
          </w:p>
        </w:tc>
        <w:tc>
          <w:tcPr>
            <w:tcW w:w="941" w:type="dxa"/>
            <w:vAlign w:val="center"/>
          </w:tcPr>
          <w:p w14:paraId="395E7174">
            <w:pPr>
              <w:adjustRightInd w:val="0"/>
              <w:snapToGrid w:val="0"/>
              <w:spacing w:before="156" w:beforeLines="50" w:line="360" w:lineRule="auto"/>
              <w:jc w:val="center"/>
              <w:rPr>
                <w:rFonts w:hint="eastAsia" w:ascii="宋体" w:hAnsi="宋体"/>
                <w:szCs w:val="21"/>
              </w:rPr>
            </w:pPr>
          </w:p>
        </w:tc>
      </w:tr>
      <w:tr w14:paraId="59B1516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728" w:type="dxa"/>
            <w:vAlign w:val="center"/>
          </w:tcPr>
          <w:p w14:paraId="489755E1">
            <w:pPr>
              <w:adjustRightInd w:val="0"/>
              <w:snapToGrid w:val="0"/>
              <w:spacing w:before="156" w:beforeLines="50" w:line="360" w:lineRule="auto"/>
              <w:jc w:val="center"/>
              <w:rPr>
                <w:rFonts w:hint="eastAsia" w:ascii="宋体" w:hAnsi="宋体"/>
                <w:szCs w:val="21"/>
              </w:rPr>
            </w:pPr>
            <w:r>
              <w:rPr>
                <w:rFonts w:hint="eastAsia" w:ascii="宋体" w:hAnsi="宋体"/>
                <w:szCs w:val="21"/>
              </w:rPr>
              <w:t>3</w:t>
            </w:r>
          </w:p>
        </w:tc>
        <w:tc>
          <w:tcPr>
            <w:tcW w:w="2033" w:type="dxa"/>
            <w:vAlign w:val="center"/>
          </w:tcPr>
          <w:p w14:paraId="273FACCD">
            <w:pPr>
              <w:adjustRightInd w:val="0"/>
              <w:snapToGrid w:val="0"/>
              <w:spacing w:before="156" w:beforeLines="50" w:line="240" w:lineRule="auto"/>
              <w:jc w:val="center"/>
              <w:rPr>
                <w:rFonts w:hint="eastAsia" w:ascii="宋体" w:hAnsi="宋体"/>
                <w:szCs w:val="21"/>
                <w:lang w:val="en-US" w:eastAsia="zh-CN"/>
              </w:rPr>
            </w:pPr>
            <w:r>
              <w:rPr>
                <w:rFonts w:hint="eastAsia" w:ascii="宋体" w:hAnsi="宋体" w:cs="Times New Roman"/>
                <w:szCs w:val="21"/>
                <w:lang w:val="en-US" w:eastAsia="zh-CN"/>
              </w:rPr>
              <w:t>响应</w:t>
            </w:r>
            <w:r>
              <w:rPr>
                <w:rFonts w:hint="eastAsia" w:ascii="宋体" w:hAnsi="宋体"/>
                <w:szCs w:val="21"/>
                <w:lang w:val="en-US" w:eastAsia="zh-CN"/>
              </w:rPr>
              <w:t>文件格式</w:t>
            </w:r>
          </w:p>
        </w:tc>
        <w:tc>
          <w:tcPr>
            <w:tcW w:w="3019" w:type="dxa"/>
            <w:vAlign w:val="center"/>
          </w:tcPr>
          <w:p w14:paraId="2D95C37F">
            <w:pPr>
              <w:adjustRightInd w:val="0"/>
              <w:snapToGrid w:val="0"/>
              <w:spacing w:before="156" w:beforeLines="50" w:line="240" w:lineRule="auto"/>
              <w:jc w:val="center"/>
              <w:rPr>
                <w:rFonts w:hint="eastAsia" w:ascii="宋体" w:hAnsi="宋体"/>
                <w:szCs w:val="21"/>
                <w:lang w:val="en-US" w:eastAsia="zh-CN"/>
              </w:rPr>
            </w:pPr>
            <w:r>
              <w:rPr>
                <w:rFonts w:hint="eastAsia" w:ascii="宋体" w:hAnsi="宋体"/>
                <w:szCs w:val="21"/>
                <w:lang w:val="en-US" w:eastAsia="zh-CN"/>
              </w:rPr>
              <w:t>符合磋商文件要求，</w:t>
            </w:r>
            <w:r>
              <w:rPr>
                <w:rFonts w:hint="eastAsia" w:ascii="宋体" w:hAnsi="宋体" w:cs="Times New Roman"/>
                <w:szCs w:val="21"/>
                <w:lang w:val="en-US" w:eastAsia="zh-CN"/>
              </w:rPr>
              <w:t>响应</w:t>
            </w:r>
            <w:r>
              <w:rPr>
                <w:rFonts w:hint="eastAsia" w:ascii="宋体" w:hAnsi="宋体"/>
                <w:szCs w:val="21"/>
                <w:lang w:val="en-US" w:eastAsia="zh-CN"/>
              </w:rPr>
              <w:t>文件未按规定的格式填写的，内容不全或关键字迹模糊、无法辨认的，为不合格的供应商</w:t>
            </w:r>
          </w:p>
        </w:tc>
        <w:tc>
          <w:tcPr>
            <w:tcW w:w="941" w:type="dxa"/>
            <w:vAlign w:val="center"/>
          </w:tcPr>
          <w:p w14:paraId="2B0BB118">
            <w:pPr>
              <w:adjustRightInd w:val="0"/>
              <w:snapToGrid w:val="0"/>
              <w:spacing w:before="156" w:beforeLines="50" w:line="360" w:lineRule="auto"/>
              <w:jc w:val="center"/>
              <w:rPr>
                <w:rFonts w:hint="eastAsia" w:ascii="宋体" w:hAnsi="宋体"/>
                <w:szCs w:val="21"/>
              </w:rPr>
            </w:pPr>
          </w:p>
        </w:tc>
        <w:tc>
          <w:tcPr>
            <w:tcW w:w="941" w:type="dxa"/>
            <w:vAlign w:val="center"/>
          </w:tcPr>
          <w:p w14:paraId="00A6DFCA">
            <w:pPr>
              <w:adjustRightInd w:val="0"/>
              <w:snapToGrid w:val="0"/>
              <w:spacing w:before="156" w:beforeLines="50" w:line="360" w:lineRule="auto"/>
              <w:jc w:val="center"/>
              <w:rPr>
                <w:rFonts w:hint="eastAsia" w:ascii="宋体" w:hAnsi="宋体"/>
                <w:szCs w:val="21"/>
              </w:rPr>
            </w:pPr>
          </w:p>
        </w:tc>
        <w:tc>
          <w:tcPr>
            <w:tcW w:w="941" w:type="dxa"/>
            <w:vAlign w:val="center"/>
          </w:tcPr>
          <w:p w14:paraId="4851EB15">
            <w:pPr>
              <w:adjustRightInd w:val="0"/>
              <w:snapToGrid w:val="0"/>
              <w:spacing w:before="156" w:beforeLines="50" w:line="360" w:lineRule="auto"/>
              <w:jc w:val="center"/>
              <w:rPr>
                <w:rFonts w:hint="eastAsia" w:ascii="宋体" w:hAnsi="宋体"/>
                <w:szCs w:val="21"/>
              </w:rPr>
            </w:pPr>
          </w:p>
        </w:tc>
      </w:tr>
      <w:tr w14:paraId="3555985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728" w:type="dxa"/>
            <w:vAlign w:val="center"/>
          </w:tcPr>
          <w:p w14:paraId="4A552F9C">
            <w:pPr>
              <w:adjustRightInd w:val="0"/>
              <w:snapToGrid w:val="0"/>
              <w:spacing w:before="156" w:beforeLines="50" w:line="360" w:lineRule="auto"/>
              <w:jc w:val="center"/>
              <w:rPr>
                <w:rFonts w:hint="eastAsia" w:ascii="宋体" w:hAnsi="宋体"/>
                <w:szCs w:val="21"/>
              </w:rPr>
            </w:pPr>
            <w:r>
              <w:rPr>
                <w:rFonts w:hint="eastAsia" w:ascii="宋体" w:hAnsi="宋体"/>
                <w:szCs w:val="21"/>
              </w:rPr>
              <w:t>4</w:t>
            </w:r>
          </w:p>
        </w:tc>
        <w:tc>
          <w:tcPr>
            <w:tcW w:w="2033" w:type="dxa"/>
            <w:vAlign w:val="center"/>
          </w:tcPr>
          <w:p w14:paraId="0F46AB46">
            <w:pPr>
              <w:adjustRightInd w:val="0"/>
              <w:snapToGrid w:val="0"/>
              <w:spacing w:before="156" w:beforeLines="50" w:line="240" w:lineRule="auto"/>
              <w:jc w:val="center"/>
              <w:rPr>
                <w:rFonts w:hint="eastAsia" w:ascii="宋体" w:hAnsi="宋体"/>
                <w:szCs w:val="21"/>
                <w:lang w:val="en-US" w:eastAsia="zh-CN"/>
              </w:rPr>
            </w:pPr>
            <w:r>
              <w:rPr>
                <w:rFonts w:hint="eastAsia" w:ascii="宋体" w:hAnsi="宋体"/>
                <w:szCs w:val="21"/>
                <w:lang w:val="en-US" w:eastAsia="zh-CN"/>
              </w:rPr>
              <w:t>投标报价</w:t>
            </w:r>
          </w:p>
        </w:tc>
        <w:tc>
          <w:tcPr>
            <w:tcW w:w="3019" w:type="dxa"/>
            <w:vAlign w:val="center"/>
          </w:tcPr>
          <w:p w14:paraId="2117954B">
            <w:pPr>
              <w:adjustRightInd w:val="0"/>
              <w:snapToGrid w:val="0"/>
              <w:spacing w:before="156" w:beforeLines="50" w:line="240" w:lineRule="auto"/>
              <w:jc w:val="center"/>
              <w:rPr>
                <w:rFonts w:hint="eastAsia" w:ascii="宋体" w:hAnsi="宋体"/>
                <w:szCs w:val="21"/>
                <w:lang w:val="en-US" w:eastAsia="zh-CN"/>
              </w:rPr>
            </w:pPr>
            <w:r>
              <w:rPr>
                <w:rFonts w:hint="eastAsia" w:ascii="宋体" w:hAnsi="宋体"/>
                <w:szCs w:val="21"/>
                <w:lang w:val="en-US" w:eastAsia="zh-CN"/>
              </w:rPr>
              <w:t>报价未超过磋商文件中规定的预算金额或者最高限价</w:t>
            </w:r>
          </w:p>
        </w:tc>
        <w:tc>
          <w:tcPr>
            <w:tcW w:w="941" w:type="dxa"/>
            <w:vAlign w:val="center"/>
          </w:tcPr>
          <w:p w14:paraId="2FB7D877">
            <w:pPr>
              <w:adjustRightInd w:val="0"/>
              <w:snapToGrid w:val="0"/>
              <w:spacing w:before="156" w:beforeLines="50" w:line="360" w:lineRule="auto"/>
              <w:jc w:val="center"/>
              <w:rPr>
                <w:rFonts w:hint="eastAsia" w:ascii="宋体" w:hAnsi="宋体"/>
                <w:szCs w:val="21"/>
              </w:rPr>
            </w:pPr>
          </w:p>
        </w:tc>
        <w:tc>
          <w:tcPr>
            <w:tcW w:w="941" w:type="dxa"/>
            <w:vAlign w:val="center"/>
          </w:tcPr>
          <w:p w14:paraId="0ADED3AD">
            <w:pPr>
              <w:adjustRightInd w:val="0"/>
              <w:snapToGrid w:val="0"/>
              <w:spacing w:before="156" w:beforeLines="50" w:line="360" w:lineRule="auto"/>
              <w:jc w:val="center"/>
              <w:rPr>
                <w:rFonts w:hint="eastAsia" w:ascii="宋体" w:hAnsi="宋体"/>
                <w:szCs w:val="21"/>
              </w:rPr>
            </w:pPr>
          </w:p>
        </w:tc>
        <w:tc>
          <w:tcPr>
            <w:tcW w:w="941" w:type="dxa"/>
            <w:vAlign w:val="center"/>
          </w:tcPr>
          <w:p w14:paraId="43D92BD1">
            <w:pPr>
              <w:adjustRightInd w:val="0"/>
              <w:snapToGrid w:val="0"/>
              <w:spacing w:before="156" w:beforeLines="50" w:line="360" w:lineRule="auto"/>
              <w:jc w:val="center"/>
              <w:rPr>
                <w:rFonts w:hint="eastAsia" w:ascii="宋体" w:hAnsi="宋体"/>
                <w:szCs w:val="21"/>
              </w:rPr>
            </w:pPr>
          </w:p>
        </w:tc>
      </w:tr>
      <w:tr w14:paraId="366A9A5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728" w:type="dxa"/>
            <w:vAlign w:val="center"/>
          </w:tcPr>
          <w:p w14:paraId="1A6EBA8F">
            <w:pPr>
              <w:adjustRightInd w:val="0"/>
              <w:snapToGrid w:val="0"/>
              <w:spacing w:before="156" w:beforeLines="50" w:line="360" w:lineRule="auto"/>
              <w:jc w:val="center"/>
              <w:rPr>
                <w:rFonts w:hint="eastAsia" w:ascii="宋体" w:hAnsi="宋体"/>
                <w:szCs w:val="21"/>
              </w:rPr>
            </w:pPr>
            <w:r>
              <w:rPr>
                <w:rFonts w:hint="eastAsia" w:ascii="宋体" w:hAnsi="宋体"/>
                <w:szCs w:val="21"/>
              </w:rPr>
              <w:t>5</w:t>
            </w:r>
          </w:p>
        </w:tc>
        <w:tc>
          <w:tcPr>
            <w:tcW w:w="2033" w:type="dxa"/>
            <w:vAlign w:val="center"/>
          </w:tcPr>
          <w:p w14:paraId="2A2E23B3">
            <w:pPr>
              <w:adjustRightInd w:val="0"/>
              <w:snapToGrid w:val="0"/>
              <w:spacing w:before="156" w:beforeLines="50" w:line="240" w:lineRule="auto"/>
              <w:jc w:val="center"/>
              <w:rPr>
                <w:rFonts w:hint="default" w:ascii="宋体" w:hAnsi="宋体"/>
                <w:szCs w:val="21"/>
                <w:lang w:val="en-US" w:eastAsia="zh-CN"/>
              </w:rPr>
            </w:pPr>
            <w:r>
              <w:rPr>
                <w:rFonts w:hint="eastAsia" w:ascii="宋体" w:hAnsi="宋体"/>
                <w:szCs w:val="21"/>
                <w:lang w:val="en-US" w:eastAsia="zh-CN"/>
              </w:rPr>
              <w:t>投标有效期</w:t>
            </w:r>
          </w:p>
        </w:tc>
        <w:tc>
          <w:tcPr>
            <w:tcW w:w="3019" w:type="dxa"/>
            <w:vAlign w:val="center"/>
          </w:tcPr>
          <w:p w14:paraId="54016655">
            <w:pPr>
              <w:adjustRightInd w:val="0"/>
              <w:snapToGrid w:val="0"/>
              <w:spacing w:before="156" w:beforeLines="50" w:line="240" w:lineRule="auto"/>
              <w:jc w:val="center"/>
              <w:rPr>
                <w:rFonts w:hint="eastAsia" w:ascii="宋体" w:hAnsi="宋体"/>
                <w:szCs w:val="21"/>
                <w:lang w:val="en-US" w:eastAsia="zh-CN"/>
              </w:rPr>
            </w:pPr>
            <w:r>
              <w:rPr>
                <w:rFonts w:hint="eastAsia" w:ascii="宋体" w:hAnsi="宋体"/>
                <w:szCs w:val="21"/>
                <w:lang w:val="en-US" w:eastAsia="zh-CN"/>
              </w:rPr>
              <w:t>投标有效期符合磋商文件要求</w:t>
            </w:r>
          </w:p>
        </w:tc>
        <w:tc>
          <w:tcPr>
            <w:tcW w:w="941" w:type="dxa"/>
            <w:vAlign w:val="center"/>
          </w:tcPr>
          <w:p w14:paraId="4F6DCBA2">
            <w:pPr>
              <w:adjustRightInd w:val="0"/>
              <w:snapToGrid w:val="0"/>
              <w:spacing w:before="156" w:beforeLines="50" w:line="360" w:lineRule="auto"/>
              <w:jc w:val="center"/>
              <w:rPr>
                <w:rFonts w:hint="eastAsia" w:ascii="宋体" w:hAnsi="宋体"/>
                <w:szCs w:val="21"/>
              </w:rPr>
            </w:pPr>
          </w:p>
        </w:tc>
        <w:tc>
          <w:tcPr>
            <w:tcW w:w="941" w:type="dxa"/>
            <w:vAlign w:val="center"/>
          </w:tcPr>
          <w:p w14:paraId="0F633584">
            <w:pPr>
              <w:adjustRightInd w:val="0"/>
              <w:snapToGrid w:val="0"/>
              <w:spacing w:before="156" w:beforeLines="50" w:line="360" w:lineRule="auto"/>
              <w:jc w:val="center"/>
              <w:rPr>
                <w:rFonts w:hint="eastAsia" w:ascii="宋体" w:hAnsi="宋体"/>
                <w:szCs w:val="21"/>
              </w:rPr>
            </w:pPr>
          </w:p>
        </w:tc>
        <w:tc>
          <w:tcPr>
            <w:tcW w:w="941" w:type="dxa"/>
            <w:vAlign w:val="center"/>
          </w:tcPr>
          <w:p w14:paraId="27EFB563">
            <w:pPr>
              <w:adjustRightInd w:val="0"/>
              <w:snapToGrid w:val="0"/>
              <w:spacing w:before="156" w:beforeLines="50" w:line="360" w:lineRule="auto"/>
              <w:jc w:val="center"/>
              <w:rPr>
                <w:rFonts w:hint="eastAsia" w:ascii="宋体" w:hAnsi="宋体"/>
                <w:szCs w:val="21"/>
              </w:rPr>
            </w:pPr>
          </w:p>
        </w:tc>
      </w:tr>
      <w:tr w14:paraId="3F03A0B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728" w:type="dxa"/>
            <w:vAlign w:val="center"/>
          </w:tcPr>
          <w:p w14:paraId="468AEBA9">
            <w:pPr>
              <w:adjustRightInd w:val="0"/>
              <w:snapToGrid w:val="0"/>
              <w:spacing w:before="156" w:beforeLines="50" w:line="360" w:lineRule="auto"/>
              <w:jc w:val="center"/>
              <w:rPr>
                <w:rFonts w:hint="eastAsia" w:ascii="宋体" w:hAnsi="宋体"/>
                <w:szCs w:val="21"/>
              </w:rPr>
            </w:pPr>
            <w:r>
              <w:rPr>
                <w:rFonts w:hint="eastAsia" w:ascii="宋体" w:hAnsi="宋体"/>
                <w:szCs w:val="21"/>
              </w:rPr>
              <w:t>6</w:t>
            </w:r>
          </w:p>
        </w:tc>
        <w:tc>
          <w:tcPr>
            <w:tcW w:w="2033" w:type="dxa"/>
            <w:vAlign w:val="center"/>
          </w:tcPr>
          <w:p w14:paraId="55BF35DB">
            <w:pPr>
              <w:adjustRightInd w:val="0"/>
              <w:snapToGrid w:val="0"/>
              <w:spacing w:before="156" w:beforeLines="50" w:line="240" w:lineRule="auto"/>
              <w:jc w:val="center"/>
              <w:rPr>
                <w:rFonts w:hint="eastAsia" w:ascii="宋体" w:hAnsi="宋体"/>
                <w:szCs w:val="21"/>
                <w:lang w:val="en-US" w:eastAsia="zh-CN"/>
              </w:rPr>
            </w:pPr>
            <w:r>
              <w:rPr>
                <w:rFonts w:hint="eastAsia" w:ascii="宋体" w:hAnsi="宋体" w:cs="Times New Roman"/>
                <w:szCs w:val="21"/>
                <w:lang w:val="en-US" w:eastAsia="zh-CN"/>
              </w:rPr>
              <w:t>响应</w:t>
            </w:r>
            <w:r>
              <w:rPr>
                <w:rFonts w:hint="eastAsia" w:ascii="宋体" w:hAnsi="宋体"/>
                <w:szCs w:val="21"/>
                <w:lang w:val="en-US" w:eastAsia="zh-CN"/>
              </w:rPr>
              <w:t>文件的附</w:t>
            </w:r>
          </w:p>
          <w:p w14:paraId="1C9B82EA">
            <w:pPr>
              <w:adjustRightInd w:val="0"/>
              <w:snapToGrid w:val="0"/>
              <w:spacing w:before="156" w:beforeLines="50" w:line="240" w:lineRule="auto"/>
              <w:jc w:val="center"/>
              <w:rPr>
                <w:rFonts w:hint="default" w:ascii="宋体" w:hAnsi="宋体"/>
                <w:szCs w:val="21"/>
                <w:lang w:val="en-US" w:eastAsia="zh-CN"/>
              </w:rPr>
            </w:pPr>
            <w:r>
              <w:rPr>
                <w:rFonts w:hint="eastAsia" w:ascii="宋体" w:hAnsi="宋体"/>
                <w:szCs w:val="21"/>
                <w:lang w:val="en-US" w:eastAsia="zh-CN"/>
              </w:rPr>
              <w:t>加条件的</w:t>
            </w:r>
          </w:p>
        </w:tc>
        <w:tc>
          <w:tcPr>
            <w:tcW w:w="3019" w:type="dxa"/>
            <w:vAlign w:val="center"/>
          </w:tcPr>
          <w:p w14:paraId="6CF1DE74">
            <w:pPr>
              <w:adjustRightInd w:val="0"/>
              <w:snapToGrid w:val="0"/>
              <w:spacing w:before="156" w:beforeLines="50" w:line="240" w:lineRule="auto"/>
              <w:jc w:val="center"/>
              <w:rPr>
                <w:rFonts w:hint="eastAsia" w:ascii="宋体" w:hAnsi="宋体"/>
                <w:szCs w:val="21"/>
                <w:lang w:val="en-US" w:eastAsia="zh-CN"/>
              </w:rPr>
            </w:pPr>
            <w:r>
              <w:rPr>
                <w:rFonts w:hint="eastAsia" w:ascii="宋体" w:hAnsi="宋体" w:cs="Times New Roman"/>
                <w:szCs w:val="21"/>
                <w:lang w:val="en-US" w:eastAsia="zh-CN"/>
              </w:rPr>
              <w:t>响应</w:t>
            </w:r>
            <w:r>
              <w:rPr>
                <w:rFonts w:hint="eastAsia" w:ascii="宋体" w:hAnsi="宋体"/>
                <w:szCs w:val="21"/>
                <w:lang w:val="en-US" w:eastAsia="zh-CN"/>
              </w:rPr>
              <w:t>文件不含有采购人</w:t>
            </w:r>
          </w:p>
          <w:p w14:paraId="1879698C">
            <w:pPr>
              <w:adjustRightInd w:val="0"/>
              <w:snapToGrid w:val="0"/>
              <w:spacing w:before="156" w:beforeLines="50" w:line="240" w:lineRule="auto"/>
              <w:jc w:val="center"/>
              <w:rPr>
                <w:rFonts w:hint="eastAsia" w:ascii="宋体" w:hAnsi="宋体"/>
                <w:szCs w:val="21"/>
                <w:lang w:val="en-US" w:eastAsia="zh-CN"/>
              </w:rPr>
            </w:pPr>
            <w:r>
              <w:rPr>
                <w:rFonts w:hint="eastAsia" w:ascii="宋体" w:hAnsi="宋体"/>
                <w:szCs w:val="21"/>
                <w:lang w:val="en-US" w:eastAsia="zh-CN"/>
              </w:rPr>
              <w:t>不能接受的附加条件</w:t>
            </w:r>
          </w:p>
        </w:tc>
        <w:tc>
          <w:tcPr>
            <w:tcW w:w="941" w:type="dxa"/>
            <w:vAlign w:val="center"/>
          </w:tcPr>
          <w:p w14:paraId="53B2A174">
            <w:pPr>
              <w:adjustRightInd w:val="0"/>
              <w:snapToGrid w:val="0"/>
              <w:spacing w:before="156" w:beforeLines="50" w:line="360" w:lineRule="auto"/>
              <w:jc w:val="center"/>
              <w:rPr>
                <w:rFonts w:hint="eastAsia" w:ascii="宋体" w:hAnsi="宋体"/>
                <w:szCs w:val="21"/>
              </w:rPr>
            </w:pPr>
          </w:p>
        </w:tc>
        <w:tc>
          <w:tcPr>
            <w:tcW w:w="941" w:type="dxa"/>
            <w:vAlign w:val="center"/>
          </w:tcPr>
          <w:p w14:paraId="0B5E9AA3">
            <w:pPr>
              <w:adjustRightInd w:val="0"/>
              <w:snapToGrid w:val="0"/>
              <w:spacing w:before="156" w:beforeLines="50" w:line="360" w:lineRule="auto"/>
              <w:jc w:val="center"/>
              <w:rPr>
                <w:rFonts w:hint="eastAsia" w:ascii="宋体" w:hAnsi="宋体"/>
                <w:szCs w:val="21"/>
              </w:rPr>
            </w:pPr>
          </w:p>
        </w:tc>
        <w:tc>
          <w:tcPr>
            <w:tcW w:w="941" w:type="dxa"/>
            <w:vAlign w:val="center"/>
          </w:tcPr>
          <w:p w14:paraId="0F3BD0A2">
            <w:pPr>
              <w:adjustRightInd w:val="0"/>
              <w:snapToGrid w:val="0"/>
              <w:spacing w:before="156" w:beforeLines="50" w:line="360" w:lineRule="auto"/>
              <w:jc w:val="center"/>
              <w:rPr>
                <w:rFonts w:hint="eastAsia" w:ascii="宋体" w:hAnsi="宋体"/>
                <w:szCs w:val="21"/>
              </w:rPr>
            </w:pPr>
          </w:p>
        </w:tc>
      </w:tr>
      <w:tr w14:paraId="60C79D5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728" w:type="dxa"/>
            <w:vAlign w:val="center"/>
          </w:tcPr>
          <w:p w14:paraId="0EAF6A6C">
            <w:pPr>
              <w:adjustRightInd w:val="0"/>
              <w:snapToGrid w:val="0"/>
              <w:spacing w:before="156" w:beforeLines="50" w:line="360" w:lineRule="auto"/>
              <w:jc w:val="center"/>
              <w:rPr>
                <w:rFonts w:hint="default" w:ascii="宋体" w:hAnsi="宋体"/>
                <w:szCs w:val="21"/>
                <w:lang w:val="en-US" w:eastAsia="zh-CN"/>
              </w:rPr>
            </w:pPr>
            <w:r>
              <w:rPr>
                <w:rFonts w:hint="eastAsia" w:ascii="宋体" w:hAnsi="宋体"/>
                <w:szCs w:val="21"/>
                <w:lang w:val="en-US" w:eastAsia="zh-CN"/>
              </w:rPr>
              <w:t>7</w:t>
            </w:r>
          </w:p>
        </w:tc>
        <w:tc>
          <w:tcPr>
            <w:tcW w:w="2033" w:type="dxa"/>
            <w:vAlign w:val="center"/>
          </w:tcPr>
          <w:p w14:paraId="7CCC45EF">
            <w:pPr>
              <w:adjustRightInd w:val="0"/>
              <w:snapToGrid w:val="0"/>
              <w:spacing w:before="156" w:beforeLines="50" w:line="240" w:lineRule="auto"/>
              <w:jc w:val="center"/>
              <w:rPr>
                <w:rFonts w:hint="default" w:ascii="宋体" w:hAnsi="宋体"/>
                <w:szCs w:val="21"/>
                <w:lang w:val="en-US" w:eastAsia="zh-CN"/>
              </w:rPr>
            </w:pPr>
            <w:r>
              <w:rPr>
                <w:rFonts w:hint="eastAsia" w:ascii="宋体" w:hAnsi="宋体"/>
                <w:szCs w:val="21"/>
                <w:lang w:val="en-US" w:eastAsia="zh-CN"/>
              </w:rPr>
              <w:t>法律、法规和磋商文件规定的其他投标无效情形</w:t>
            </w:r>
          </w:p>
        </w:tc>
        <w:tc>
          <w:tcPr>
            <w:tcW w:w="3019" w:type="dxa"/>
            <w:vAlign w:val="center"/>
          </w:tcPr>
          <w:p w14:paraId="697820D5">
            <w:pPr>
              <w:adjustRightInd w:val="0"/>
              <w:snapToGrid w:val="0"/>
              <w:spacing w:before="156" w:beforeLines="50" w:line="240" w:lineRule="auto"/>
              <w:jc w:val="center"/>
              <w:rPr>
                <w:rFonts w:hint="eastAsia" w:ascii="宋体" w:hAnsi="宋体"/>
                <w:szCs w:val="21"/>
                <w:lang w:val="en-US" w:eastAsia="zh-CN"/>
              </w:rPr>
            </w:pPr>
            <w:r>
              <w:rPr>
                <w:rFonts w:hint="eastAsia" w:ascii="宋体" w:hAnsi="宋体"/>
                <w:szCs w:val="21"/>
                <w:lang w:val="en-US" w:eastAsia="zh-CN"/>
              </w:rPr>
              <w:t>不存在法律、法规和磋商文件规定的其他投标无效情形</w:t>
            </w:r>
          </w:p>
        </w:tc>
        <w:tc>
          <w:tcPr>
            <w:tcW w:w="941" w:type="dxa"/>
            <w:vAlign w:val="center"/>
          </w:tcPr>
          <w:p w14:paraId="7E4715EA">
            <w:pPr>
              <w:adjustRightInd w:val="0"/>
              <w:snapToGrid w:val="0"/>
              <w:spacing w:before="156" w:beforeLines="50" w:line="360" w:lineRule="auto"/>
              <w:jc w:val="center"/>
              <w:rPr>
                <w:rFonts w:hint="eastAsia" w:ascii="宋体" w:hAnsi="宋体"/>
                <w:szCs w:val="21"/>
              </w:rPr>
            </w:pPr>
          </w:p>
        </w:tc>
        <w:tc>
          <w:tcPr>
            <w:tcW w:w="941" w:type="dxa"/>
            <w:vAlign w:val="center"/>
          </w:tcPr>
          <w:p w14:paraId="2A758674">
            <w:pPr>
              <w:adjustRightInd w:val="0"/>
              <w:snapToGrid w:val="0"/>
              <w:spacing w:before="156" w:beforeLines="50" w:line="360" w:lineRule="auto"/>
              <w:jc w:val="center"/>
              <w:rPr>
                <w:rFonts w:hint="eastAsia" w:ascii="宋体" w:hAnsi="宋体"/>
                <w:szCs w:val="21"/>
              </w:rPr>
            </w:pPr>
          </w:p>
        </w:tc>
        <w:tc>
          <w:tcPr>
            <w:tcW w:w="941" w:type="dxa"/>
            <w:vAlign w:val="center"/>
          </w:tcPr>
          <w:p w14:paraId="4748BECE">
            <w:pPr>
              <w:adjustRightInd w:val="0"/>
              <w:snapToGrid w:val="0"/>
              <w:spacing w:before="156" w:beforeLines="50" w:line="360" w:lineRule="auto"/>
              <w:jc w:val="center"/>
              <w:rPr>
                <w:rFonts w:hint="eastAsia" w:ascii="宋体" w:hAnsi="宋体"/>
                <w:szCs w:val="21"/>
              </w:rPr>
            </w:pPr>
          </w:p>
        </w:tc>
      </w:tr>
      <w:tr w14:paraId="534CBB2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5780" w:type="dxa"/>
            <w:gridSpan w:val="3"/>
            <w:vAlign w:val="center"/>
          </w:tcPr>
          <w:p w14:paraId="1854C3C4">
            <w:pPr>
              <w:adjustRightInd w:val="0"/>
              <w:snapToGrid w:val="0"/>
              <w:spacing w:before="156" w:beforeLines="50" w:line="360" w:lineRule="auto"/>
              <w:jc w:val="center"/>
              <w:rPr>
                <w:rFonts w:hint="eastAsia" w:ascii="宋体" w:hAnsi="宋体"/>
                <w:szCs w:val="21"/>
              </w:rPr>
            </w:pPr>
            <w:r>
              <w:rPr>
                <w:rFonts w:hint="eastAsia" w:ascii="宋体" w:hAnsi="宋体"/>
                <w:szCs w:val="21"/>
                <w:lang w:val="en-US" w:eastAsia="zh-CN"/>
              </w:rPr>
              <w:t>结论（合格或不合格）</w:t>
            </w:r>
          </w:p>
        </w:tc>
        <w:tc>
          <w:tcPr>
            <w:tcW w:w="941" w:type="dxa"/>
            <w:vAlign w:val="center"/>
          </w:tcPr>
          <w:p w14:paraId="4A32E8E5">
            <w:pPr>
              <w:adjustRightInd w:val="0"/>
              <w:snapToGrid w:val="0"/>
              <w:spacing w:before="156" w:beforeLines="50" w:line="360" w:lineRule="auto"/>
              <w:jc w:val="center"/>
              <w:rPr>
                <w:rFonts w:hint="eastAsia" w:ascii="宋体" w:hAnsi="宋体"/>
                <w:szCs w:val="21"/>
              </w:rPr>
            </w:pPr>
          </w:p>
        </w:tc>
        <w:tc>
          <w:tcPr>
            <w:tcW w:w="941" w:type="dxa"/>
            <w:vAlign w:val="center"/>
          </w:tcPr>
          <w:p w14:paraId="617E067B">
            <w:pPr>
              <w:adjustRightInd w:val="0"/>
              <w:snapToGrid w:val="0"/>
              <w:spacing w:before="156" w:beforeLines="50" w:line="360" w:lineRule="auto"/>
              <w:jc w:val="center"/>
              <w:rPr>
                <w:rFonts w:hint="eastAsia" w:ascii="宋体" w:hAnsi="宋体"/>
                <w:szCs w:val="21"/>
              </w:rPr>
            </w:pPr>
          </w:p>
        </w:tc>
        <w:tc>
          <w:tcPr>
            <w:tcW w:w="941" w:type="dxa"/>
            <w:vAlign w:val="center"/>
          </w:tcPr>
          <w:p w14:paraId="6EC7A8F2">
            <w:pPr>
              <w:adjustRightInd w:val="0"/>
              <w:snapToGrid w:val="0"/>
              <w:spacing w:before="156" w:beforeLines="50" w:line="360" w:lineRule="auto"/>
              <w:jc w:val="center"/>
              <w:rPr>
                <w:rFonts w:hint="eastAsia" w:ascii="宋体" w:hAnsi="宋体"/>
                <w:szCs w:val="21"/>
              </w:rPr>
            </w:pPr>
          </w:p>
        </w:tc>
      </w:tr>
    </w:tbl>
    <w:p w14:paraId="5817B9CB">
      <w:pPr>
        <w:adjustRightInd w:val="0"/>
        <w:snapToGrid w:val="0"/>
        <w:spacing w:before="156" w:beforeLines="50" w:line="360" w:lineRule="auto"/>
        <w:ind w:firstLine="420"/>
        <w:rPr>
          <w:rFonts w:hint="eastAsia" w:ascii="宋体" w:hAnsi="宋体"/>
          <w:b/>
          <w:szCs w:val="21"/>
        </w:rPr>
      </w:pPr>
    </w:p>
    <w:p w14:paraId="0155AD01">
      <w:pPr>
        <w:tabs>
          <w:tab w:val="left" w:pos="420"/>
          <w:tab w:val="left" w:pos="840"/>
          <w:tab w:val="left" w:pos="1260"/>
          <w:tab w:val="left" w:pos="1680"/>
          <w:tab w:val="left" w:pos="4800"/>
        </w:tabs>
        <w:spacing w:line="400" w:lineRule="exact"/>
        <w:ind w:left="625" w:leftChars="1" w:hanging="623" w:hangingChars="297"/>
        <w:rPr>
          <w:rFonts w:hint="eastAsia" w:ascii="宋体" w:hAnsi="宋体"/>
          <w:szCs w:val="21"/>
        </w:rPr>
      </w:pPr>
    </w:p>
    <w:p w14:paraId="438A971E">
      <w:pPr>
        <w:snapToGrid w:val="0"/>
        <w:spacing w:line="360" w:lineRule="auto"/>
        <w:outlineLvl w:val="1"/>
        <w:rPr>
          <w:rFonts w:hint="eastAsia" w:ascii="黑体" w:hAnsi="黑体" w:eastAsia="黑体"/>
          <w:b/>
          <w:sz w:val="28"/>
          <w:szCs w:val="28"/>
        </w:rPr>
      </w:pPr>
      <w:r>
        <w:rPr>
          <w:rFonts w:ascii="黑体" w:hAnsi="宋体" w:eastAsia="黑体"/>
          <w:b/>
          <w:sz w:val="44"/>
        </w:rPr>
        <w:br w:type="page"/>
      </w:r>
    </w:p>
    <w:bookmarkEnd w:id="62"/>
    <w:p w14:paraId="11E47BC0">
      <w:pPr>
        <w:tabs>
          <w:tab w:val="left" w:pos="420"/>
          <w:tab w:val="left" w:pos="840"/>
          <w:tab w:val="left" w:pos="1260"/>
          <w:tab w:val="left" w:pos="1680"/>
          <w:tab w:val="left" w:pos="4800"/>
        </w:tabs>
        <w:spacing w:line="400" w:lineRule="exact"/>
        <w:ind w:left="628" w:leftChars="1" w:hanging="626" w:hangingChars="297"/>
        <w:jc w:val="left"/>
        <w:rPr>
          <w:rFonts w:hint="eastAsia" w:ascii="宋体" w:hAnsi="宋体"/>
          <w:b/>
          <w:sz w:val="18"/>
          <w:szCs w:val="18"/>
        </w:rPr>
      </w:pPr>
      <w:r>
        <w:rPr>
          <w:rFonts w:hint="eastAsia" w:ascii="宋体" w:hAnsi="宋体"/>
          <w:b/>
          <w:szCs w:val="21"/>
        </w:rPr>
        <w:t>附页4-3 评标因素和标准表</w:t>
      </w:r>
      <w:bookmarkEnd w:id="63"/>
    </w:p>
    <w:p w14:paraId="5AE24F92">
      <w:pPr>
        <w:spacing w:line="360" w:lineRule="auto"/>
        <w:jc w:val="center"/>
        <w:rPr>
          <w:rFonts w:hint="eastAsia" w:ascii="新宋体" w:hAnsi="新宋体" w:eastAsia="新宋体" w:cs="新宋体"/>
          <w:b/>
          <w:bCs/>
          <w:sz w:val="24"/>
          <w:szCs w:val="24"/>
          <w:highlight w:val="none"/>
          <w:lang w:val="en-US" w:eastAsia="zh-CN"/>
        </w:rPr>
      </w:pPr>
      <w:bookmarkStart w:id="65" w:name="_Toc72751775"/>
      <w:r>
        <w:rPr>
          <w:rFonts w:hint="eastAsia" w:ascii="新宋体" w:hAnsi="新宋体" w:eastAsia="新宋体" w:cs="新宋体"/>
          <w:b/>
          <w:bCs/>
          <w:sz w:val="24"/>
          <w:szCs w:val="24"/>
          <w:highlight w:val="none"/>
          <w:lang w:val="en-US" w:eastAsia="zh-CN"/>
        </w:rPr>
        <w:t>评审因素权重表</w:t>
      </w:r>
    </w:p>
    <w:tbl>
      <w:tblPr>
        <w:tblStyle w:val="26"/>
        <w:tblW w:w="97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30"/>
        <w:gridCol w:w="6889"/>
      </w:tblGrid>
      <w:tr w14:paraId="4D63B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2830" w:type="dxa"/>
            <w:noWrap w:val="0"/>
            <w:vAlign w:val="top"/>
          </w:tcPr>
          <w:p w14:paraId="691DC97F">
            <w:pPr>
              <w:widowControl w:val="0"/>
              <w:spacing w:after="120" w:line="360" w:lineRule="auto"/>
              <w:ind w:left="0" w:leftChars="0" w:firstLine="0" w:firstLineChars="0"/>
              <w:jc w:val="center"/>
              <w:rPr>
                <w:rFonts w:hint="eastAsia" w:ascii="新宋体" w:hAnsi="新宋体" w:eastAsia="新宋体" w:cs="新宋体"/>
                <w:b/>
                <w:bCs/>
                <w:kern w:val="2"/>
                <w:sz w:val="21"/>
                <w:szCs w:val="21"/>
                <w:highlight w:val="none"/>
                <w:vertAlign w:val="baseline"/>
                <w:lang w:val="en-US" w:eastAsia="zh-CN" w:bidi="ar-SA"/>
              </w:rPr>
            </w:pPr>
            <w:r>
              <w:rPr>
                <w:rFonts w:hint="eastAsia" w:ascii="新宋体" w:hAnsi="新宋体" w:eastAsia="新宋体" w:cs="新宋体"/>
                <w:b/>
                <w:bCs/>
                <w:kern w:val="2"/>
                <w:sz w:val="21"/>
                <w:szCs w:val="21"/>
                <w:highlight w:val="none"/>
                <w:vertAlign w:val="baseline"/>
                <w:lang w:val="en-US" w:eastAsia="zh-CN" w:bidi="ar-SA"/>
              </w:rPr>
              <w:t>评审因素</w:t>
            </w:r>
          </w:p>
        </w:tc>
        <w:tc>
          <w:tcPr>
            <w:tcW w:w="6889" w:type="dxa"/>
            <w:noWrap w:val="0"/>
            <w:vAlign w:val="top"/>
          </w:tcPr>
          <w:p w14:paraId="0498AC6A">
            <w:pPr>
              <w:widowControl w:val="0"/>
              <w:spacing w:after="120" w:line="360" w:lineRule="auto"/>
              <w:ind w:left="0" w:leftChars="0" w:firstLine="0" w:firstLineChars="0"/>
              <w:jc w:val="center"/>
              <w:rPr>
                <w:rFonts w:hint="eastAsia" w:ascii="新宋体" w:hAnsi="新宋体" w:eastAsia="新宋体" w:cs="新宋体"/>
                <w:b/>
                <w:bCs/>
                <w:kern w:val="2"/>
                <w:sz w:val="21"/>
                <w:szCs w:val="21"/>
                <w:highlight w:val="none"/>
                <w:vertAlign w:val="baseline"/>
                <w:lang w:val="en-US" w:eastAsia="zh-CN" w:bidi="ar-SA"/>
              </w:rPr>
            </w:pPr>
            <w:r>
              <w:rPr>
                <w:rFonts w:hint="eastAsia" w:ascii="新宋体" w:hAnsi="新宋体" w:eastAsia="新宋体" w:cs="新宋体"/>
                <w:b/>
                <w:bCs/>
                <w:kern w:val="2"/>
                <w:sz w:val="21"/>
                <w:szCs w:val="21"/>
                <w:highlight w:val="none"/>
                <w:vertAlign w:val="baseline"/>
                <w:lang w:val="en-US" w:eastAsia="zh-CN" w:bidi="ar-SA"/>
              </w:rPr>
              <w:t>各项权重比率</w:t>
            </w:r>
          </w:p>
        </w:tc>
      </w:tr>
      <w:tr w14:paraId="15410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2830" w:type="dxa"/>
            <w:noWrap w:val="0"/>
            <w:vAlign w:val="top"/>
          </w:tcPr>
          <w:p w14:paraId="1D8D7E13">
            <w:pPr>
              <w:widowControl w:val="0"/>
              <w:spacing w:after="120" w:line="360" w:lineRule="auto"/>
              <w:ind w:left="0" w:leftChars="0" w:firstLine="0" w:firstLineChars="0"/>
              <w:jc w:val="center"/>
              <w:rPr>
                <w:rFonts w:hint="eastAsia" w:ascii="新宋体" w:hAnsi="新宋体" w:eastAsia="新宋体" w:cs="新宋体"/>
                <w:kern w:val="2"/>
                <w:sz w:val="21"/>
                <w:szCs w:val="21"/>
                <w:highlight w:val="none"/>
                <w:vertAlign w:val="baseline"/>
                <w:lang w:val="en-US" w:eastAsia="zh-CN" w:bidi="ar-SA"/>
              </w:rPr>
            </w:pPr>
            <w:r>
              <w:rPr>
                <w:rFonts w:hint="eastAsia" w:ascii="新宋体" w:hAnsi="新宋体" w:eastAsia="新宋体" w:cs="新宋体"/>
                <w:kern w:val="2"/>
                <w:sz w:val="21"/>
                <w:szCs w:val="21"/>
                <w:highlight w:val="none"/>
                <w:vertAlign w:val="baseline"/>
                <w:lang w:val="en-US" w:eastAsia="zh-CN" w:bidi="ar-SA"/>
              </w:rPr>
              <w:t>价格部分</w:t>
            </w:r>
          </w:p>
        </w:tc>
        <w:tc>
          <w:tcPr>
            <w:tcW w:w="6889" w:type="dxa"/>
            <w:noWrap w:val="0"/>
            <w:vAlign w:val="top"/>
          </w:tcPr>
          <w:p w14:paraId="6B16D566">
            <w:pPr>
              <w:widowControl w:val="0"/>
              <w:spacing w:after="120" w:line="360" w:lineRule="auto"/>
              <w:ind w:left="0" w:leftChars="0" w:firstLine="0" w:firstLineChars="0"/>
              <w:jc w:val="center"/>
              <w:rPr>
                <w:rFonts w:hint="eastAsia" w:ascii="新宋体" w:hAnsi="新宋体" w:eastAsia="新宋体" w:cs="新宋体"/>
                <w:kern w:val="2"/>
                <w:sz w:val="21"/>
                <w:szCs w:val="21"/>
                <w:highlight w:val="none"/>
                <w:vertAlign w:val="baseline"/>
                <w:lang w:val="en-US" w:eastAsia="zh-CN" w:bidi="ar-SA"/>
              </w:rPr>
            </w:pPr>
            <w:r>
              <w:rPr>
                <w:rFonts w:hint="eastAsia" w:ascii="新宋体" w:hAnsi="新宋体" w:eastAsia="新宋体" w:cs="新宋体"/>
                <w:kern w:val="2"/>
                <w:sz w:val="21"/>
                <w:szCs w:val="21"/>
                <w:highlight w:val="none"/>
                <w:vertAlign w:val="baseline"/>
                <w:lang w:val="en-US" w:eastAsia="zh-CN" w:bidi="ar-SA"/>
              </w:rPr>
              <w:t>20%</w:t>
            </w:r>
          </w:p>
        </w:tc>
      </w:tr>
      <w:tr w14:paraId="18741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2830" w:type="dxa"/>
            <w:noWrap w:val="0"/>
            <w:vAlign w:val="top"/>
          </w:tcPr>
          <w:p w14:paraId="3EA9079B">
            <w:pPr>
              <w:widowControl w:val="0"/>
              <w:spacing w:after="120" w:line="360" w:lineRule="auto"/>
              <w:ind w:left="0" w:leftChars="0" w:firstLine="0" w:firstLineChars="0"/>
              <w:jc w:val="center"/>
              <w:rPr>
                <w:rFonts w:hint="eastAsia" w:ascii="新宋体" w:hAnsi="新宋体" w:eastAsia="新宋体" w:cs="新宋体"/>
                <w:kern w:val="2"/>
                <w:sz w:val="21"/>
                <w:szCs w:val="21"/>
                <w:highlight w:val="none"/>
                <w:vertAlign w:val="baseline"/>
                <w:lang w:val="en-US" w:eastAsia="zh-CN" w:bidi="ar-SA"/>
              </w:rPr>
            </w:pPr>
            <w:r>
              <w:rPr>
                <w:rFonts w:hint="eastAsia" w:ascii="新宋体" w:hAnsi="新宋体" w:eastAsia="新宋体" w:cs="新宋体"/>
                <w:kern w:val="2"/>
                <w:sz w:val="21"/>
                <w:szCs w:val="21"/>
                <w:highlight w:val="none"/>
                <w:vertAlign w:val="baseline"/>
                <w:lang w:val="en-US" w:eastAsia="zh-CN" w:bidi="ar-SA"/>
              </w:rPr>
              <w:t>技术部分</w:t>
            </w:r>
          </w:p>
        </w:tc>
        <w:tc>
          <w:tcPr>
            <w:tcW w:w="6889" w:type="dxa"/>
            <w:noWrap w:val="0"/>
            <w:vAlign w:val="top"/>
          </w:tcPr>
          <w:p w14:paraId="7FCC527F">
            <w:pPr>
              <w:widowControl w:val="0"/>
              <w:spacing w:after="120" w:line="360" w:lineRule="auto"/>
              <w:ind w:left="0" w:leftChars="0" w:firstLine="0" w:firstLineChars="0"/>
              <w:jc w:val="center"/>
              <w:rPr>
                <w:rFonts w:hint="eastAsia" w:ascii="新宋体" w:hAnsi="新宋体" w:eastAsia="新宋体" w:cs="新宋体"/>
                <w:kern w:val="2"/>
                <w:sz w:val="21"/>
                <w:szCs w:val="21"/>
                <w:highlight w:val="none"/>
                <w:vertAlign w:val="baseline"/>
                <w:lang w:val="en-US" w:eastAsia="zh-CN" w:bidi="ar-SA"/>
              </w:rPr>
            </w:pPr>
            <w:r>
              <w:rPr>
                <w:rFonts w:hint="eastAsia" w:ascii="新宋体" w:hAnsi="新宋体" w:eastAsia="新宋体" w:cs="新宋体"/>
                <w:kern w:val="2"/>
                <w:sz w:val="21"/>
                <w:szCs w:val="21"/>
                <w:highlight w:val="none"/>
                <w:vertAlign w:val="baseline"/>
                <w:lang w:val="en-US" w:eastAsia="zh-CN" w:bidi="ar-SA"/>
              </w:rPr>
              <w:t>60%</w:t>
            </w:r>
          </w:p>
        </w:tc>
      </w:tr>
      <w:tr w14:paraId="333E4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2830" w:type="dxa"/>
            <w:noWrap w:val="0"/>
            <w:vAlign w:val="top"/>
          </w:tcPr>
          <w:p w14:paraId="386A23FD">
            <w:pPr>
              <w:widowControl w:val="0"/>
              <w:spacing w:after="120" w:line="360" w:lineRule="auto"/>
              <w:ind w:left="0" w:leftChars="0" w:firstLine="0" w:firstLineChars="0"/>
              <w:jc w:val="center"/>
              <w:rPr>
                <w:rFonts w:hint="eastAsia" w:ascii="新宋体" w:hAnsi="新宋体" w:eastAsia="新宋体" w:cs="新宋体"/>
                <w:kern w:val="2"/>
                <w:sz w:val="21"/>
                <w:szCs w:val="21"/>
                <w:highlight w:val="none"/>
                <w:vertAlign w:val="baseline"/>
                <w:lang w:val="en-US" w:eastAsia="zh-CN" w:bidi="ar-SA"/>
              </w:rPr>
            </w:pPr>
            <w:r>
              <w:rPr>
                <w:rFonts w:hint="eastAsia" w:ascii="新宋体" w:hAnsi="新宋体" w:eastAsia="新宋体" w:cs="新宋体"/>
                <w:kern w:val="2"/>
                <w:sz w:val="21"/>
                <w:szCs w:val="21"/>
                <w:highlight w:val="none"/>
                <w:vertAlign w:val="baseline"/>
                <w:lang w:val="en-US" w:eastAsia="zh-CN" w:bidi="ar-SA"/>
              </w:rPr>
              <w:t>商务部分</w:t>
            </w:r>
          </w:p>
        </w:tc>
        <w:tc>
          <w:tcPr>
            <w:tcW w:w="6889" w:type="dxa"/>
            <w:noWrap w:val="0"/>
            <w:vAlign w:val="top"/>
          </w:tcPr>
          <w:p w14:paraId="0044CACB">
            <w:pPr>
              <w:widowControl w:val="0"/>
              <w:spacing w:after="120" w:line="360" w:lineRule="auto"/>
              <w:ind w:left="0" w:leftChars="0" w:firstLine="0" w:firstLineChars="0"/>
              <w:jc w:val="center"/>
              <w:rPr>
                <w:rFonts w:hint="eastAsia" w:ascii="新宋体" w:hAnsi="新宋体" w:eastAsia="新宋体" w:cs="新宋体"/>
                <w:kern w:val="2"/>
                <w:sz w:val="21"/>
                <w:szCs w:val="21"/>
                <w:highlight w:val="none"/>
                <w:vertAlign w:val="baseline"/>
                <w:lang w:val="en-US" w:eastAsia="zh-CN" w:bidi="ar-SA"/>
              </w:rPr>
            </w:pPr>
            <w:r>
              <w:rPr>
                <w:rFonts w:hint="eastAsia" w:ascii="新宋体" w:hAnsi="新宋体" w:eastAsia="新宋体" w:cs="新宋体"/>
                <w:kern w:val="2"/>
                <w:sz w:val="21"/>
                <w:szCs w:val="21"/>
                <w:highlight w:val="none"/>
                <w:vertAlign w:val="baseline"/>
                <w:lang w:val="en-US" w:eastAsia="zh-CN" w:bidi="ar-SA"/>
              </w:rPr>
              <w:t>20%</w:t>
            </w:r>
          </w:p>
        </w:tc>
      </w:tr>
    </w:tbl>
    <w:p w14:paraId="3D47292B">
      <w:pPr>
        <w:spacing w:line="360" w:lineRule="auto"/>
        <w:jc w:val="center"/>
        <w:rPr>
          <w:rFonts w:hint="eastAsia" w:ascii="新宋体" w:hAnsi="新宋体" w:eastAsia="新宋体" w:cs="新宋体"/>
          <w:b/>
          <w:sz w:val="24"/>
          <w:szCs w:val="24"/>
          <w:highlight w:val="none"/>
        </w:rPr>
      </w:pPr>
    </w:p>
    <w:tbl>
      <w:tblPr>
        <w:tblStyle w:val="25"/>
        <w:tblW w:w="97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2"/>
        <w:gridCol w:w="929"/>
        <w:gridCol w:w="928"/>
        <w:gridCol w:w="7020"/>
      </w:tblGrid>
      <w:tr w14:paraId="2A62D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jc w:val="center"/>
        </w:trPr>
        <w:tc>
          <w:tcPr>
            <w:tcW w:w="9779" w:type="dxa"/>
            <w:gridSpan w:val="4"/>
            <w:noWrap w:val="0"/>
            <w:vAlign w:val="center"/>
          </w:tcPr>
          <w:p w14:paraId="2E67DBAE">
            <w:pPr>
              <w:adjustRightInd w:val="0"/>
              <w:snapToGrid w:val="0"/>
              <w:spacing w:line="360" w:lineRule="auto"/>
              <w:jc w:val="center"/>
              <w:rPr>
                <w:rFonts w:hint="eastAsia" w:ascii="新宋体" w:hAnsi="新宋体" w:eastAsia="新宋体" w:cs="新宋体"/>
                <w:b/>
                <w:sz w:val="22"/>
                <w:szCs w:val="22"/>
                <w:highlight w:val="none"/>
              </w:rPr>
            </w:pPr>
            <w:r>
              <w:rPr>
                <w:rFonts w:hint="eastAsia" w:ascii="新宋体" w:hAnsi="新宋体" w:eastAsia="新宋体" w:cs="新宋体"/>
                <w:b/>
                <w:bCs/>
                <w:sz w:val="22"/>
                <w:szCs w:val="22"/>
                <w:highlight w:val="none"/>
              </w:rPr>
              <w:t>评标方法及标准(综合评分法适用)</w:t>
            </w:r>
          </w:p>
        </w:tc>
      </w:tr>
      <w:tr w14:paraId="3DBAE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jc w:val="center"/>
        </w:trPr>
        <w:tc>
          <w:tcPr>
            <w:tcW w:w="1831" w:type="dxa"/>
            <w:gridSpan w:val="2"/>
            <w:noWrap w:val="0"/>
            <w:vAlign w:val="center"/>
          </w:tcPr>
          <w:p w14:paraId="6873E5DE">
            <w:pPr>
              <w:adjustRightInd w:val="0"/>
              <w:snapToGrid w:val="0"/>
              <w:spacing w:line="240" w:lineRule="auto"/>
              <w:jc w:val="center"/>
              <w:rPr>
                <w:rFonts w:hint="eastAsia" w:ascii="新宋体" w:hAnsi="新宋体" w:eastAsia="新宋体" w:cs="新宋体"/>
                <w:b/>
                <w:bCs/>
                <w:sz w:val="20"/>
                <w:szCs w:val="20"/>
                <w:highlight w:val="none"/>
              </w:rPr>
            </w:pPr>
            <w:r>
              <w:rPr>
                <w:rFonts w:hint="eastAsia" w:ascii="新宋体" w:hAnsi="新宋体" w:eastAsia="新宋体" w:cs="新宋体"/>
                <w:b/>
                <w:bCs/>
                <w:sz w:val="20"/>
                <w:szCs w:val="20"/>
                <w:highlight w:val="none"/>
              </w:rPr>
              <w:t>评审因素</w:t>
            </w:r>
          </w:p>
        </w:tc>
        <w:tc>
          <w:tcPr>
            <w:tcW w:w="928" w:type="dxa"/>
            <w:noWrap w:val="0"/>
            <w:vAlign w:val="center"/>
          </w:tcPr>
          <w:p w14:paraId="54221118">
            <w:pPr>
              <w:adjustRightInd w:val="0"/>
              <w:snapToGrid w:val="0"/>
              <w:spacing w:line="240" w:lineRule="auto"/>
              <w:jc w:val="center"/>
              <w:rPr>
                <w:rFonts w:hint="eastAsia" w:ascii="新宋体" w:hAnsi="新宋体" w:eastAsia="新宋体" w:cs="新宋体"/>
                <w:b/>
                <w:bCs/>
                <w:sz w:val="20"/>
                <w:szCs w:val="20"/>
                <w:highlight w:val="none"/>
              </w:rPr>
            </w:pPr>
            <w:r>
              <w:rPr>
                <w:rFonts w:hint="eastAsia" w:ascii="新宋体" w:hAnsi="新宋体" w:eastAsia="新宋体" w:cs="新宋体"/>
                <w:b/>
                <w:bCs/>
                <w:sz w:val="20"/>
                <w:szCs w:val="20"/>
                <w:highlight w:val="none"/>
              </w:rPr>
              <w:t>分值</w:t>
            </w:r>
          </w:p>
        </w:tc>
        <w:tc>
          <w:tcPr>
            <w:tcW w:w="7020" w:type="dxa"/>
            <w:noWrap w:val="0"/>
            <w:vAlign w:val="center"/>
          </w:tcPr>
          <w:p w14:paraId="4C87DD9E">
            <w:pPr>
              <w:adjustRightInd w:val="0"/>
              <w:snapToGrid w:val="0"/>
              <w:spacing w:line="240" w:lineRule="auto"/>
              <w:jc w:val="center"/>
              <w:rPr>
                <w:rFonts w:hint="eastAsia" w:ascii="新宋体" w:hAnsi="新宋体" w:eastAsia="新宋体" w:cs="新宋体"/>
                <w:b/>
                <w:bCs/>
                <w:sz w:val="20"/>
                <w:szCs w:val="20"/>
                <w:highlight w:val="none"/>
              </w:rPr>
            </w:pPr>
            <w:r>
              <w:rPr>
                <w:rFonts w:hint="eastAsia" w:ascii="新宋体" w:hAnsi="新宋体" w:eastAsia="新宋体" w:cs="新宋体"/>
                <w:b/>
                <w:bCs/>
                <w:sz w:val="20"/>
                <w:szCs w:val="20"/>
                <w:highlight w:val="none"/>
              </w:rPr>
              <w:t>评分标准</w:t>
            </w:r>
          </w:p>
        </w:tc>
      </w:tr>
      <w:tr w14:paraId="327CB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6" w:hRule="atLeast"/>
          <w:jc w:val="center"/>
        </w:trPr>
        <w:tc>
          <w:tcPr>
            <w:tcW w:w="1831" w:type="dxa"/>
            <w:gridSpan w:val="2"/>
            <w:noWrap w:val="0"/>
            <w:vAlign w:val="center"/>
          </w:tcPr>
          <w:p w14:paraId="7458DD12">
            <w:pPr>
              <w:adjustRightInd w:val="0"/>
              <w:snapToGrid w:val="0"/>
              <w:spacing w:before="156" w:beforeLines="50" w:line="240" w:lineRule="auto"/>
              <w:jc w:val="center"/>
              <w:rPr>
                <w:rFonts w:hint="eastAsia" w:ascii="新宋体" w:hAnsi="新宋体" w:eastAsia="新宋体" w:cs="新宋体"/>
                <w:sz w:val="18"/>
                <w:szCs w:val="18"/>
                <w:highlight w:val="none"/>
              </w:rPr>
            </w:pPr>
            <w:r>
              <w:rPr>
                <w:rFonts w:hint="eastAsia" w:ascii="新宋体" w:hAnsi="新宋体" w:eastAsia="新宋体" w:cs="新宋体"/>
                <w:sz w:val="18"/>
                <w:szCs w:val="18"/>
                <w:highlight w:val="none"/>
              </w:rPr>
              <w:t>价格10</w:t>
            </w:r>
            <w:r>
              <w:rPr>
                <w:rFonts w:hint="eastAsia" w:ascii="新宋体" w:hAnsi="新宋体" w:eastAsia="新宋体" w:cs="新宋体"/>
                <w:sz w:val="18"/>
                <w:szCs w:val="18"/>
                <w:highlight w:val="none"/>
                <w:lang w:val="en-US" w:eastAsia="zh-CN"/>
              </w:rPr>
              <w:t>0</w:t>
            </w:r>
            <w:r>
              <w:rPr>
                <w:rFonts w:hint="eastAsia" w:ascii="新宋体" w:hAnsi="新宋体" w:eastAsia="新宋体" w:cs="新宋体"/>
                <w:sz w:val="18"/>
                <w:szCs w:val="18"/>
                <w:highlight w:val="none"/>
              </w:rPr>
              <w:t>分</w:t>
            </w:r>
          </w:p>
        </w:tc>
        <w:tc>
          <w:tcPr>
            <w:tcW w:w="928" w:type="dxa"/>
            <w:noWrap w:val="0"/>
            <w:vAlign w:val="center"/>
          </w:tcPr>
          <w:p w14:paraId="78ED6339">
            <w:pPr>
              <w:adjustRightInd w:val="0"/>
              <w:snapToGrid w:val="0"/>
              <w:spacing w:before="156" w:beforeLines="50" w:line="240" w:lineRule="auto"/>
              <w:jc w:val="center"/>
              <w:rPr>
                <w:rFonts w:hint="eastAsia" w:ascii="新宋体" w:hAnsi="新宋体" w:eastAsia="新宋体" w:cs="新宋体"/>
                <w:sz w:val="18"/>
                <w:szCs w:val="18"/>
                <w:highlight w:val="none"/>
              </w:rPr>
            </w:pPr>
            <w:r>
              <w:rPr>
                <w:rFonts w:hint="eastAsia" w:ascii="新宋体" w:hAnsi="新宋体" w:eastAsia="新宋体" w:cs="新宋体"/>
                <w:bCs/>
                <w:sz w:val="18"/>
                <w:szCs w:val="18"/>
                <w:highlight w:val="none"/>
              </w:rPr>
              <w:t>10</w:t>
            </w:r>
            <w:r>
              <w:rPr>
                <w:rFonts w:hint="eastAsia" w:ascii="新宋体" w:hAnsi="新宋体" w:eastAsia="新宋体" w:cs="新宋体"/>
                <w:bCs/>
                <w:sz w:val="18"/>
                <w:szCs w:val="18"/>
                <w:highlight w:val="none"/>
                <w:lang w:val="en-US" w:eastAsia="zh-CN"/>
              </w:rPr>
              <w:t>0</w:t>
            </w:r>
            <w:r>
              <w:rPr>
                <w:rFonts w:hint="eastAsia" w:ascii="新宋体" w:hAnsi="新宋体" w:eastAsia="新宋体" w:cs="新宋体"/>
                <w:sz w:val="18"/>
                <w:szCs w:val="18"/>
                <w:highlight w:val="none"/>
              </w:rPr>
              <w:t>分</w:t>
            </w:r>
          </w:p>
        </w:tc>
        <w:tc>
          <w:tcPr>
            <w:tcW w:w="7020" w:type="dxa"/>
            <w:noWrap w:val="0"/>
            <w:vAlign w:val="center"/>
          </w:tcPr>
          <w:p w14:paraId="50DDCFA8">
            <w:pPr>
              <w:widowControl/>
              <w:spacing w:line="240" w:lineRule="auto"/>
              <w:jc w:val="left"/>
              <w:textAlignment w:val="center"/>
              <w:rPr>
                <w:rFonts w:hint="eastAsia" w:ascii="新宋体" w:hAnsi="新宋体" w:eastAsia="新宋体" w:cs="新宋体"/>
                <w:color w:val="auto"/>
                <w:sz w:val="18"/>
                <w:szCs w:val="18"/>
                <w:highlight w:val="none"/>
              </w:rPr>
            </w:pPr>
            <w:r>
              <w:rPr>
                <w:rFonts w:hint="eastAsia" w:ascii="新宋体" w:hAnsi="新宋体" w:eastAsia="新宋体" w:cs="新宋体"/>
                <w:color w:val="auto"/>
                <w:sz w:val="18"/>
                <w:szCs w:val="18"/>
                <w:highlight w:val="none"/>
              </w:rPr>
              <w:t>以经磋商小组一致认定满足采购文件要求且投标价格经扣除后最低的评审报价为评标基准价，其价格得分计</w:t>
            </w:r>
            <w:r>
              <w:rPr>
                <w:rFonts w:hint="eastAsia" w:ascii="新宋体" w:hAnsi="新宋体" w:eastAsia="新宋体" w:cs="新宋体"/>
                <w:color w:val="auto"/>
                <w:sz w:val="18"/>
                <w:szCs w:val="18"/>
                <w:highlight w:val="none"/>
                <w:lang w:val="en-US" w:eastAsia="zh-CN"/>
              </w:rPr>
              <w:t>满</w:t>
            </w:r>
            <w:r>
              <w:rPr>
                <w:rFonts w:hint="eastAsia" w:ascii="新宋体" w:hAnsi="新宋体" w:eastAsia="新宋体" w:cs="新宋体"/>
                <w:color w:val="auto"/>
                <w:sz w:val="18"/>
                <w:szCs w:val="18"/>
                <w:highlight w:val="none"/>
              </w:rPr>
              <w:t>分。其他供应商的价格得分统一按公式计算：报价得分＝磋商报价得分=(磋商基准价÷最后磋商价格)×价格权重（20%）×100。</w:t>
            </w:r>
          </w:p>
          <w:p w14:paraId="410D1769">
            <w:pPr>
              <w:widowControl/>
              <w:spacing w:line="240" w:lineRule="auto"/>
              <w:jc w:val="left"/>
              <w:textAlignment w:val="center"/>
              <w:rPr>
                <w:rFonts w:hint="eastAsia" w:ascii="新宋体" w:hAnsi="新宋体" w:eastAsia="新宋体" w:cs="新宋体"/>
                <w:color w:val="auto"/>
                <w:sz w:val="18"/>
                <w:szCs w:val="18"/>
                <w:highlight w:val="none"/>
              </w:rPr>
            </w:pPr>
            <w:r>
              <w:rPr>
                <w:rFonts w:hint="eastAsia" w:ascii="新宋体" w:hAnsi="新宋体" w:eastAsia="新宋体" w:cs="新宋体"/>
                <w:color w:val="auto"/>
                <w:sz w:val="18"/>
                <w:szCs w:val="18"/>
                <w:highlight w:val="none"/>
              </w:rPr>
              <w:t>根据《关于推动解决政府采购异常低价问题的通知》（财库〔2026〕2 号）出现下列情形之一的，评审委员会应当启动异常低价投标（响应）审查程序： </w:t>
            </w:r>
          </w:p>
          <w:p w14:paraId="2FC3AD46">
            <w:pPr>
              <w:widowControl/>
              <w:spacing w:line="240" w:lineRule="auto"/>
              <w:jc w:val="left"/>
              <w:textAlignment w:val="center"/>
              <w:rPr>
                <w:rFonts w:hint="eastAsia" w:ascii="新宋体" w:hAnsi="新宋体" w:eastAsia="新宋体" w:cs="新宋体"/>
                <w:color w:val="auto"/>
                <w:sz w:val="18"/>
                <w:szCs w:val="18"/>
                <w:highlight w:val="none"/>
              </w:rPr>
            </w:pPr>
            <w:r>
              <w:rPr>
                <w:rFonts w:hint="eastAsia" w:ascii="新宋体" w:hAnsi="新宋体" w:eastAsia="新宋体" w:cs="新宋体"/>
                <w:color w:val="auto"/>
                <w:sz w:val="18"/>
                <w:szCs w:val="18"/>
                <w:highlight w:val="none"/>
              </w:rPr>
              <w:t>（1）投标（响应）报价低于全部通过符合性审查供应商投标（响应）报价平均值65%的，即投标（响应）报价&lt;全部通过符合性审查供应商投标（响应）报价平均值×65%； </w:t>
            </w:r>
          </w:p>
          <w:p w14:paraId="10EBF54F">
            <w:pPr>
              <w:widowControl/>
              <w:spacing w:line="240" w:lineRule="auto"/>
              <w:jc w:val="left"/>
              <w:textAlignment w:val="center"/>
              <w:rPr>
                <w:rFonts w:hint="eastAsia" w:ascii="新宋体" w:hAnsi="新宋体" w:eastAsia="新宋体" w:cs="新宋体"/>
                <w:color w:val="auto"/>
                <w:sz w:val="18"/>
                <w:szCs w:val="18"/>
                <w:highlight w:val="none"/>
              </w:rPr>
            </w:pPr>
            <w:r>
              <w:rPr>
                <w:rFonts w:hint="eastAsia" w:ascii="新宋体" w:hAnsi="新宋体" w:eastAsia="新宋体" w:cs="新宋体"/>
                <w:color w:val="auto"/>
                <w:sz w:val="18"/>
                <w:szCs w:val="18"/>
                <w:highlight w:val="none"/>
              </w:rPr>
              <w:t>（2）投标（响应）报价低于通过符合性审查的次低报价供应商投标（响应）报价65%的，即投标（响应）报价&lt;通过符合性审查的次低报价供应商投标（响应）报价×65%； </w:t>
            </w:r>
          </w:p>
          <w:p w14:paraId="3682EA78">
            <w:pPr>
              <w:widowControl/>
              <w:spacing w:line="240" w:lineRule="auto"/>
              <w:jc w:val="left"/>
              <w:textAlignment w:val="center"/>
              <w:rPr>
                <w:rFonts w:hint="eastAsia" w:ascii="新宋体" w:hAnsi="新宋体" w:eastAsia="新宋体" w:cs="新宋体"/>
                <w:color w:val="auto"/>
                <w:sz w:val="18"/>
                <w:szCs w:val="18"/>
                <w:highlight w:val="none"/>
              </w:rPr>
            </w:pPr>
            <w:r>
              <w:rPr>
                <w:rFonts w:hint="eastAsia" w:ascii="新宋体" w:hAnsi="新宋体" w:eastAsia="新宋体" w:cs="新宋体"/>
                <w:color w:val="auto"/>
                <w:sz w:val="18"/>
                <w:szCs w:val="18"/>
                <w:highlight w:val="none"/>
              </w:rPr>
              <w:t>（3）投标（响应）报价低于采购项目最高限价65%的，即投标（响应）报价&lt;采购项目最高限价×65%； </w:t>
            </w:r>
          </w:p>
          <w:p w14:paraId="1EB514E4">
            <w:pPr>
              <w:widowControl w:val="0"/>
              <w:spacing w:after="120"/>
              <w:jc w:val="both"/>
              <w:rPr>
                <w:rFonts w:hint="eastAsia" w:ascii="Times New Roman" w:hAnsi="Times New Roman" w:eastAsia="宋体" w:cs="Times New Roman"/>
                <w:kern w:val="2"/>
                <w:sz w:val="18"/>
                <w:szCs w:val="18"/>
                <w:lang w:val="en-US" w:eastAsia="zh-CN" w:bidi="ar-SA"/>
              </w:rPr>
            </w:pPr>
            <w:r>
              <w:rPr>
                <w:rFonts w:hint="eastAsia" w:ascii="Times New Roman" w:hAnsi="Times New Roman" w:eastAsia="宋体" w:cs="Times New Roman"/>
                <w:kern w:val="2"/>
                <w:sz w:val="18"/>
                <w:szCs w:val="18"/>
                <w:lang w:val="en-US" w:eastAsia="zh-CN" w:bidi="ar-SA"/>
              </w:rPr>
              <w:t>（4）评审委员会基于专业判断，认为供应商报价过低，有可能影响产品质量或者不能诚信履约的其他情形。</w:t>
            </w:r>
          </w:p>
          <w:p w14:paraId="1D79C943">
            <w:pPr>
              <w:rPr>
                <w:rFonts w:hint="eastAsia"/>
                <w:sz w:val="18"/>
                <w:szCs w:val="18"/>
              </w:rPr>
            </w:pPr>
            <w:r>
              <w:rPr>
                <w:rFonts w:hint="eastAsia"/>
                <w:sz w:val="18"/>
                <w:szCs w:val="18"/>
              </w:rPr>
              <w:t>评审委员会启动异常低价投标（响应）审查后，属于上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w:t>
            </w:r>
            <w:r>
              <w:rPr>
                <w:rFonts w:hint="eastAsia" w:ascii="Times New Roman" w:eastAsia="宋体"/>
                <w:sz w:val="18"/>
                <w:szCs w:val="18"/>
                <w:lang w:val="en-US" w:eastAsia="zh-CN"/>
              </w:rPr>
              <w:t>30</w:t>
            </w:r>
            <w:r>
              <w:rPr>
                <w:rFonts w:hint="eastAsia"/>
                <w:sz w:val="18"/>
                <w:szCs w:val="18"/>
              </w:rPr>
              <w:t>分钟。其中，属于第(3)项情形，供应商已随投标（响应）文件一并提交相关书面说明及必要的证明材料的，在评审现场可不再重复提交。</w:t>
            </w:r>
          </w:p>
          <w:p w14:paraId="505F8792">
            <w:pPr>
              <w:rPr>
                <w:rFonts w:hint="eastAsia"/>
                <w:sz w:val="18"/>
                <w:szCs w:val="18"/>
              </w:rPr>
            </w:pPr>
            <w:r>
              <w:rPr>
                <w:rFonts w:hint="eastAsia"/>
                <w:sz w:val="18"/>
                <w:szCs w:val="18"/>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tc>
      </w:tr>
      <w:tr w14:paraId="104E3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1" w:hRule="atLeast"/>
          <w:jc w:val="center"/>
        </w:trPr>
        <w:tc>
          <w:tcPr>
            <w:tcW w:w="902" w:type="dxa"/>
            <w:vMerge w:val="restart"/>
            <w:noWrap w:val="0"/>
            <w:vAlign w:val="center"/>
          </w:tcPr>
          <w:p w14:paraId="2C196824">
            <w:pPr>
              <w:adjustRightInd w:val="0"/>
              <w:snapToGrid w:val="0"/>
              <w:spacing w:line="240" w:lineRule="auto"/>
              <w:jc w:val="center"/>
              <w:rPr>
                <w:rFonts w:hint="eastAsia" w:ascii="新宋体" w:hAnsi="新宋体" w:eastAsia="新宋体" w:cs="新宋体"/>
                <w:sz w:val="18"/>
                <w:szCs w:val="18"/>
                <w:highlight w:val="none"/>
              </w:rPr>
            </w:pPr>
          </w:p>
          <w:p w14:paraId="59F96BE5">
            <w:pPr>
              <w:adjustRightInd w:val="0"/>
              <w:snapToGrid w:val="0"/>
              <w:spacing w:line="240" w:lineRule="auto"/>
              <w:jc w:val="center"/>
              <w:rPr>
                <w:rFonts w:hint="eastAsia" w:ascii="新宋体" w:hAnsi="新宋体" w:eastAsia="新宋体" w:cs="新宋体"/>
                <w:sz w:val="18"/>
                <w:szCs w:val="18"/>
                <w:highlight w:val="none"/>
              </w:rPr>
            </w:pPr>
          </w:p>
          <w:p w14:paraId="40E1B915">
            <w:pPr>
              <w:adjustRightInd w:val="0"/>
              <w:snapToGrid w:val="0"/>
              <w:spacing w:line="240" w:lineRule="auto"/>
              <w:jc w:val="center"/>
              <w:rPr>
                <w:rFonts w:hint="eastAsia" w:ascii="新宋体" w:hAnsi="新宋体" w:eastAsia="新宋体" w:cs="新宋体"/>
                <w:sz w:val="18"/>
                <w:szCs w:val="18"/>
                <w:highlight w:val="none"/>
              </w:rPr>
            </w:pPr>
          </w:p>
          <w:p w14:paraId="7A49D566">
            <w:pPr>
              <w:adjustRightInd w:val="0"/>
              <w:snapToGrid w:val="0"/>
              <w:spacing w:line="240" w:lineRule="auto"/>
              <w:jc w:val="center"/>
              <w:rPr>
                <w:rFonts w:hint="eastAsia" w:ascii="新宋体" w:hAnsi="新宋体" w:eastAsia="新宋体" w:cs="新宋体"/>
                <w:sz w:val="18"/>
                <w:szCs w:val="18"/>
                <w:highlight w:val="none"/>
              </w:rPr>
            </w:pPr>
          </w:p>
          <w:p w14:paraId="3101E3EF">
            <w:pPr>
              <w:adjustRightInd w:val="0"/>
              <w:snapToGrid w:val="0"/>
              <w:spacing w:line="240" w:lineRule="auto"/>
              <w:jc w:val="center"/>
              <w:rPr>
                <w:rFonts w:hint="eastAsia" w:ascii="新宋体" w:hAnsi="新宋体" w:eastAsia="新宋体" w:cs="新宋体"/>
                <w:sz w:val="18"/>
                <w:szCs w:val="18"/>
                <w:highlight w:val="none"/>
              </w:rPr>
            </w:pPr>
          </w:p>
          <w:p w14:paraId="33DD9B62">
            <w:pPr>
              <w:adjustRightInd w:val="0"/>
              <w:snapToGrid w:val="0"/>
              <w:spacing w:line="240" w:lineRule="auto"/>
              <w:jc w:val="center"/>
              <w:rPr>
                <w:rFonts w:hint="eastAsia" w:ascii="新宋体" w:hAnsi="新宋体" w:eastAsia="新宋体" w:cs="新宋体"/>
                <w:sz w:val="18"/>
                <w:szCs w:val="18"/>
                <w:highlight w:val="none"/>
              </w:rPr>
            </w:pPr>
          </w:p>
          <w:p w14:paraId="1B4CBA8A">
            <w:pPr>
              <w:adjustRightInd w:val="0"/>
              <w:snapToGrid w:val="0"/>
              <w:spacing w:line="240" w:lineRule="auto"/>
              <w:jc w:val="center"/>
              <w:rPr>
                <w:rFonts w:hint="eastAsia" w:ascii="新宋体" w:hAnsi="新宋体" w:eastAsia="新宋体" w:cs="新宋体"/>
                <w:sz w:val="18"/>
                <w:szCs w:val="18"/>
                <w:highlight w:val="none"/>
              </w:rPr>
            </w:pPr>
          </w:p>
          <w:p w14:paraId="5B28885C">
            <w:pPr>
              <w:adjustRightInd w:val="0"/>
              <w:snapToGrid w:val="0"/>
              <w:spacing w:line="240" w:lineRule="auto"/>
              <w:jc w:val="center"/>
              <w:rPr>
                <w:rFonts w:hint="eastAsia" w:ascii="新宋体" w:hAnsi="新宋体" w:eastAsia="新宋体" w:cs="新宋体"/>
                <w:sz w:val="18"/>
                <w:szCs w:val="18"/>
                <w:highlight w:val="none"/>
              </w:rPr>
            </w:pPr>
          </w:p>
          <w:p w14:paraId="7C02D39B">
            <w:pPr>
              <w:adjustRightInd w:val="0"/>
              <w:snapToGrid w:val="0"/>
              <w:spacing w:line="240" w:lineRule="auto"/>
              <w:jc w:val="center"/>
              <w:rPr>
                <w:rFonts w:hint="eastAsia" w:ascii="新宋体" w:hAnsi="新宋体" w:eastAsia="新宋体" w:cs="新宋体"/>
                <w:sz w:val="18"/>
                <w:szCs w:val="18"/>
                <w:highlight w:val="none"/>
              </w:rPr>
            </w:pPr>
          </w:p>
          <w:p w14:paraId="1949F4FD">
            <w:pPr>
              <w:adjustRightInd w:val="0"/>
              <w:snapToGrid w:val="0"/>
              <w:spacing w:line="240" w:lineRule="auto"/>
              <w:jc w:val="center"/>
              <w:rPr>
                <w:rFonts w:hint="eastAsia" w:ascii="新宋体" w:hAnsi="新宋体" w:eastAsia="新宋体" w:cs="新宋体"/>
                <w:sz w:val="18"/>
                <w:szCs w:val="18"/>
                <w:highlight w:val="none"/>
              </w:rPr>
            </w:pPr>
          </w:p>
          <w:p w14:paraId="33C38A28">
            <w:pPr>
              <w:adjustRightInd w:val="0"/>
              <w:snapToGrid w:val="0"/>
              <w:spacing w:line="240" w:lineRule="auto"/>
              <w:jc w:val="center"/>
              <w:rPr>
                <w:rFonts w:hint="eastAsia" w:ascii="新宋体" w:hAnsi="新宋体" w:eastAsia="新宋体" w:cs="新宋体"/>
                <w:sz w:val="18"/>
                <w:szCs w:val="18"/>
                <w:highlight w:val="none"/>
              </w:rPr>
            </w:pPr>
          </w:p>
          <w:p w14:paraId="4185F8CE">
            <w:pPr>
              <w:adjustRightInd w:val="0"/>
              <w:snapToGrid w:val="0"/>
              <w:spacing w:line="240" w:lineRule="auto"/>
              <w:jc w:val="center"/>
              <w:rPr>
                <w:rFonts w:hint="eastAsia" w:ascii="新宋体" w:hAnsi="新宋体" w:eastAsia="新宋体" w:cs="新宋体"/>
                <w:sz w:val="18"/>
                <w:szCs w:val="18"/>
                <w:highlight w:val="none"/>
              </w:rPr>
            </w:pPr>
          </w:p>
          <w:p w14:paraId="0D3E38A9">
            <w:pPr>
              <w:adjustRightInd w:val="0"/>
              <w:snapToGrid w:val="0"/>
              <w:spacing w:line="240" w:lineRule="auto"/>
              <w:jc w:val="center"/>
              <w:rPr>
                <w:rFonts w:hint="eastAsia" w:ascii="新宋体" w:hAnsi="新宋体" w:eastAsia="新宋体" w:cs="新宋体"/>
                <w:sz w:val="18"/>
                <w:szCs w:val="18"/>
                <w:highlight w:val="none"/>
              </w:rPr>
            </w:pPr>
          </w:p>
          <w:p w14:paraId="60269945">
            <w:pPr>
              <w:adjustRightInd w:val="0"/>
              <w:snapToGrid w:val="0"/>
              <w:spacing w:line="240" w:lineRule="auto"/>
              <w:jc w:val="center"/>
              <w:rPr>
                <w:rFonts w:hint="eastAsia" w:ascii="新宋体" w:hAnsi="新宋体" w:eastAsia="新宋体" w:cs="新宋体"/>
                <w:sz w:val="18"/>
                <w:szCs w:val="18"/>
                <w:highlight w:val="none"/>
              </w:rPr>
            </w:pPr>
          </w:p>
          <w:p w14:paraId="2DDCD1E8">
            <w:pPr>
              <w:adjustRightInd w:val="0"/>
              <w:snapToGrid w:val="0"/>
              <w:spacing w:line="240" w:lineRule="auto"/>
              <w:jc w:val="center"/>
              <w:rPr>
                <w:rFonts w:hint="eastAsia" w:ascii="新宋体" w:hAnsi="新宋体" w:eastAsia="新宋体" w:cs="新宋体"/>
                <w:sz w:val="18"/>
                <w:szCs w:val="18"/>
                <w:highlight w:val="none"/>
              </w:rPr>
            </w:pPr>
          </w:p>
          <w:p w14:paraId="4BE07DB7">
            <w:pPr>
              <w:adjustRightInd w:val="0"/>
              <w:snapToGrid w:val="0"/>
              <w:spacing w:line="240" w:lineRule="auto"/>
              <w:jc w:val="center"/>
              <w:rPr>
                <w:rFonts w:hint="eastAsia" w:ascii="新宋体" w:hAnsi="新宋体" w:eastAsia="新宋体" w:cs="新宋体"/>
                <w:sz w:val="18"/>
                <w:szCs w:val="18"/>
                <w:highlight w:val="none"/>
              </w:rPr>
            </w:pPr>
            <w:r>
              <w:rPr>
                <w:rFonts w:hint="eastAsia" w:ascii="新宋体" w:hAnsi="新宋体" w:eastAsia="新宋体" w:cs="新宋体"/>
                <w:sz w:val="18"/>
                <w:szCs w:val="18"/>
                <w:highlight w:val="none"/>
              </w:rPr>
              <w:t>技术</w:t>
            </w:r>
          </w:p>
          <w:p w14:paraId="2733F6A0">
            <w:pPr>
              <w:adjustRightInd w:val="0"/>
              <w:snapToGrid w:val="0"/>
              <w:spacing w:line="240" w:lineRule="auto"/>
              <w:jc w:val="center"/>
              <w:rPr>
                <w:rFonts w:hint="eastAsia" w:ascii="新宋体" w:hAnsi="新宋体" w:eastAsia="新宋体" w:cs="新宋体"/>
                <w:sz w:val="18"/>
                <w:szCs w:val="18"/>
                <w:highlight w:val="none"/>
                <w:lang w:val="en-US" w:eastAsia="zh-CN"/>
              </w:rPr>
            </w:pPr>
            <w:r>
              <w:rPr>
                <w:rFonts w:hint="eastAsia" w:ascii="新宋体" w:hAnsi="新宋体" w:eastAsia="新宋体" w:cs="新宋体"/>
                <w:sz w:val="18"/>
                <w:szCs w:val="18"/>
                <w:highlight w:val="none"/>
                <w:lang w:val="en-US" w:eastAsia="zh-CN"/>
              </w:rPr>
              <w:t>部分</w:t>
            </w:r>
          </w:p>
          <w:p w14:paraId="19BADCE4">
            <w:pPr>
              <w:adjustRightInd w:val="0"/>
              <w:snapToGrid w:val="0"/>
              <w:spacing w:line="240" w:lineRule="auto"/>
              <w:jc w:val="center"/>
              <w:rPr>
                <w:rFonts w:hint="eastAsia" w:ascii="新宋体" w:hAnsi="新宋体" w:eastAsia="新宋体" w:cs="新宋体"/>
                <w:sz w:val="18"/>
                <w:szCs w:val="18"/>
                <w:highlight w:val="none"/>
              </w:rPr>
            </w:pPr>
            <w:r>
              <w:rPr>
                <w:rFonts w:hint="eastAsia" w:ascii="新宋体" w:hAnsi="新宋体" w:eastAsia="新宋体" w:cs="新宋体"/>
                <w:sz w:val="18"/>
                <w:szCs w:val="18"/>
                <w:highlight w:val="none"/>
                <w:lang w:val="en-US" w:eastAsia="zh-CN"/>
              </w:rPr>
              <w:t>100</w:t>
            </w:r>
            <w:r>
              <w:rPr>
                <w:rFonts w:hint="eastAsia" w:ascii="新宋体" w:hAnsi="新宋体" w:eastAsia="新宋体" w:cs="新宋体"/>
                <w:sz w:val="18"/>
                <w:szCs w:val="18"/>
                <w:highlight w:val="none"/>
              </w:rPr>
              <w:t>分</w:t>
            </w:r>
          </w:p>
        </w:tc>
        <w:tc>
          <w:tcPr>
            <w:tcW w:w="929" w:type="dxa"/>
            <w:noWrap w:val="0"/>
            <w:vAlign w:val="center"/>
          </w:tcPr>
          <w:p w14:paraId="5F202067">
            <w:pPr>
              <w:jc w:val="center"/>
              <w:rPr>
                <w:rFonts w:hint="eastAsia" w:ascii="宋体" w:hAnsi="宋体" w:cs="宋体"/>
                <w:color w:val="000000"/>
                <w:sz w:val="18"/>
                <w:szCs w:val="18"/>
                <w:highlight w:val="none"/>
              </w:rPr>
            </w:pPr>
            <w:r>
              <w:rPr>
                <w:rFonts w:hint="eastAsia" w:ascii="宋体" w:hAnsi="宋体" w:cs="宋体"/>
                <w:color w:val="000000"/>
                <w:sz w:val="18"/>
                <w:szCs w:val="18"/>
                <w:highlight w:val="none"/>
                <w:lang w:val="en-US" w:eastAsia="zh-CN"/>
              </w:rPr>
              <w:t>施工</w:t>
            </w:r>
            <w:r>
              <w:rPr>
                <w:rFonts w:hint="eastAsia" w:ascii="宋体" w:hAnsi="宋体" w:cs="宋体"/>
                <w:color w:val="000000"/>
                <w:sz w:val="18"/>
                <w:szCs w:val="18"/>
                <w:highlight w:val="none"/>
              </w:rPr>
              <w:t>方</w:t>
            </w:r>
          </w:p>
          <w:p w14:paraId="244A8DF1">
            <w:pPr>
              <w:jc w:val="center"/>
              <w:rPr>
                <w:rFonts w:hint="eastAsia" w:ascii="宋体" w:hAnsi="宋体" w:cs="宋体"/>
                <w:color w:val="000000"/>
                <w:sz w:val="18"/>
                <w:szCs w:val="18"/>
                <w:highlight w:val="none"/>
              </w:rPr>
            </w:pPr>
            <w:r>
              <w:rPr>
                <w:rFonts w:hint="eastAsia" w:ascii="宋体" w:hAnsi="宋体" w:cs="宋体"/>
                <w:color w:val="000000"/>
                <w:sz w:val="18"/>
                <w:szCs w:val="18"/>
                <w:highlight w:val="none"/>
              </w:rPr>
              <w:t>案与技</w:t>
            </w:r>
          </w:p>
          <w:p w14:paraId="519BFC81">
            <w:pPr>
              <w:jc w:val="center"/>
              <w:rPr>
                <w:rFonts w:hint="eastAsia" w:ascii="新宋体" w:hAnsi="新宋体" w:eastAsia="新宋体" w:cs="新宋体"/>
                <w:sz w:val="18"/>
                <w:szCs w:val="18"/>
                <w:highlight w:val="none"/>
              </w:rPr>
            </w:pPr>
            <w:r>
              <w:rPr>
                <w:rFonts w:hint="eastAsia" w:ascii="宋体" w:hAnsi="宋体" w:cs="宋体"/>
                <w:color w:val="000000"/>
                <w:sz w:val="18"/>
                <w:szCs w:val="18"/>
                <w:highlight w:val="none"/>
              </w:rPr>
              <w:t>术措施</w:t>
            </w:r>
          </w:p>
        </w:tc>
        <w:tc>
          <w:tcPr>
            <w:tcW w:w="928" w:type="dxa"/>
            <w:noWrap w:val="0"/>
            <w:vAlign w:val="center"/>
          </w:tcPr>
          <w:p w14:paraId="3B7CDB42">
            <w:pPr>
              <w:jc w:val="center"/>
              <w:rPr>
                <w:rFonts w:hint="eastAsia" w:ascii="新宋体" w:hAnsi="新宋体" w:eastAsia="新宋体" w:cs="新宋体"/>
                <w:sz w:val="18"/>
                <w:szCs w:val="18"/>
                <w:highlight w:val="none"/>
              </w:rPr>
            </w:pPr>
            <w:r>
              <w:rPr>
                <w:rFonts w:hint="eastAsia" w:ascii="宋体" w:hAnsi="宋体" w:eastAsia="宋体" w:cs="Times New Roman"/>
                <w:kern w:val="0"/>
                <w:sz w:val="18"/>
                <w:szCs w:val="18"/>
                <w:lang w:val="en-US" w:eastAsia="zh-CN"/>
              </w:rPr>
              <w:t>25分</w:t>
            </w:r>
          </w:p>
        </w:tc>
        <w:tc>
          <w:tcPr>
            <w:tcW w:w="7020" w:type="dxa"/>
            <w:noWrap w:val="0"/>
            <w:vAlign w:val="center"/>
          </w:tcPr>
          <w:p w14:paraId="27ED6BAE">
            <w:pPr>
              <w:keepNext w:val="0"/>
              <w:keepLines w:val="0"/>
              <w:widowControl/>
              <w:suppressLineNumbers w:val="0"/>
              <w:jc w:val="left"/>
              <w:rPr>
                <w:rFonts w:hint="eastAsia" w:ascii="宋体" w:hAnsi="宋体" w:cs="Times New Roman"/>
                <w:kern w:val="0"/>
                <w:sz w:val="18"/>
                <w:szCs w:val="18"/>
                <w:lang w:val="en-US" w:eastAsia="zh-CN"/>
              </w:rPr>
            </w:pPr>
            <w:r>
              <w:rPr>
                <w:rFonts w:hint="eastAsia" w:ascii="宋体" w:hAnsi="宋体" w:eastAsia="宋体" w:cs="Times New Roman"/>
                <w:kern w:val="0"/>
                <w:sz w:val="18"/>
                <w:szCs w:val="18"/>
                <w:lang w:val="en-US" w:eastAsia="zh-CN"/>
              </w:rPr>
              <w:t>供应商针对本项目编制详细的施工方案与技术措施，包括但不限于①项目总体概况描述；②工程总体部署；③重点难点分析及解决方案；④各分部分项工程施工方案（施工流程、施工工艺、作业方法等）；⑤施工现场平面布置等</w:t>
            </w:r>
            <w:r>
              <w:rPr>
                <w:rFonts w:hint="eastAsia" w:ascii="宋体" w:hAnsi="宋体" w:cs="Times New Roman"/>
                <w:kern w:val="0"/>
                <w:sz w:val="18"/>
                <w:szCs w:val="18"/>
                <w:lang w:val="en-US" w:eastAsia="zh-CN"/>
              </w:rPr>
              <w:t>；</w:t>
            </w:r>
          </w:p>
          <w:p w14:paraId="1BE63566">
            <w:pPr>
              <w:keepNext w:val="0"/>
              <w:keepLines w:val="0"/>
              <w:widowControl/>
              <w:suppressLineNumbers w:val="0"/>
              <w:jc w:val="left"/>
              <w:rPr>
                <w:rFonts w:hint="eastAsia" w:ascii="新宋体" w:hAnsi="新宋体" w:eastAsia="新宋体" w:cs="新宋体"/>
                <w:sz w:val="18"/>
                <w:szCs w:val="18"/>
                <w:highlight w:val="none"/>
              </w:rPr>
            </w:pPr>
            <w:r>
              <w:rPr>
                <w:rFonts w:hint="eastAsia" w:ascii="宋体" w:hAnsi="宋体" w:eastAsia="宋体" w:cs="宋体"/>
                <w:color w:val="000000"/>
                <w:kern w:val="0"/>
                <w:sz w:val="18"/>
                <w:szCs w:val="18"/>
                <w:lang w:val="en-US" w:eastAsia="zh-CN" w:bidi="ar"/>
              </w:rPr>
              <w:t>方案内容完整、思路清晰、针对性强、完全符合项目要求且表述清晰、内容全面的计25分，缺漏项的每项扣5分，每项中欠合理、欠完善每处扣1分，扣完为止。未提供的不计分</w:t>
            </w:r>
            <w:r>
              <w:rPr>
                <w:rFonts w:hint="eastAsia" w:ascii="宋体" w:hAnsi="宋体" w:eastAsia="宋体" w:cs="Times New Roman"/>
                <w:kern w:val="0"/>
                <w:sz w:val="18"/>
                <w:szCs w:val="18"/>
                <w:lang w:val="en-US" w:eastAsia="zh-CN"/>
              </w:rPr>
              <w:t>。</w:t>
            </w:r>
          </w:p>
        </w:tc>
      </w:tr>
      <w:tr w14:paraId="0D8BD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0" w:hRule="atLeast"/>
          <w:jc w:val="center"/>
        </w:trPr>
        <w:tc>
          <w:tcPr>
            <w:tcW w:w="902" w:type="dxa"/>
            <w:vMerge w:val="continue"/>
            <w:noWrap w:val="0"/>
            <w:vAlign w:val="center"/>
          </w:tcPr>
          <w:p w14:paraId="6E4940A2">
            <w:pPr>
              <w:adjustRightInd w:val="0"/>
              <w:snapToGrid w:val="0"/>
              <w:spacing w:line="240" w:lineRule="auto"/>
              <w:jc w:val="center"/>
              <w:rPr>
                <w:rFonts w:hint="eastAsia" w:ascii="新宋体" w:hAnsi="新宋体" w:eastAsia="新宋体" w:cs="新宋体"/>
                <w:sz w:val="18"/>
                <w:szCs w:val="18"/>
                <w:highlight w:val="none"/>
              </w:rPr>
            </w:pPr>
          </w:p>
        </w:tc>
        <w:tc>
          <w:tcPr>
            <w:tcW w:w="929" w:type="dxa"/>
            <w:noWrap w:val="0"/>
            <w:vAlign w:val="center"/>
          </w:tcPr>
          <w:p w14:paraId="500C8C93">
            <w:pPr>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工程进</w:t>
            </w:r>
          </w:p>
          <w:p w14:paraId="7820AA31">
            <w:pPr>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度计划</w:t>
            </w:r>
          </w:p>
          <w:p w14:paraId="46CE6321">
            <w:pPr>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与保证</w:t>
            </w:r>
          </w:p>
          <w:p w14:paraId="55D78CE9">
            <w:pPr>
              <w:jc w:val="center"/>
              <w:rPr>
                <w:rFonts w:hint="eastAsia" w:ascii="新宋体" w:hAnsi="新宋体" w:eastAsia="新宋体" w:cs="新宋体"/>
                <w:bCs/>
                <w:kern w:val="0"/>
                <w:sz w:val="18"/>
                <w:szCs w:val="18"/>
                <w:highlight w:val="none"/>
              </w:rPr>
            </w:pPr>
            <w:r>
              <w:rPr>
                <w:rFonts w:hint="eastAsia" w:ascii="宋体" w:hAnsi="宋体" w:eastAsia="宋体" w:cs="宋体"/>
                <w:color w:val="000000"/>
                <w:sz w:val="18"/>
                <w:szCs w:val="18"/>
                <w:highlight w:val="none"/>
              </w:rPr>
              <w:t>措施</w:t>
            </w:r>
          </w:p>
        </w:tc>
        <w:tc>
          <w:tcPr>
            <w:tcW w:w="928" w:type="dxa"/>
            <w:noWrap w:val="0"/>
            <w:vAlign w:val="center"/>
          </w:tcPr>
          <w:p w14:paraId="0477A81F">
            <w:pPr>
              <w:jc w:val="center"/>
              <w:rPr>
                <w:rFonts w:hint="eastAsia" w:ascii="新宋体" w:hAnsi="新宋体" w:eastAsia="新宋体" w:cs="新宋体"/>
                <w:sz w:val="18"/>
                <w:szCs w:val="18"/>
                <w:highlight w:val="none"/>
              </w:rPr>
            </w:pPr>
            <w:r>
              <w:rPr>
                <w:rFonts w:hint="eastAsia" w:ascii="宋体" w:hAnsi="宋体" w:eastAsia="宋体" w:cs="Times New Roman"/>
                <w:kern w:val="0"/>
                <w:sz w:val="18"/>
                <w:szCs w:val="18"/>
                <w:lang w:val="en-US" w:eastAsia="zh-CN"/>
              </w:rPr>
              <w:t>15分</w:t>
            </w:r>
          </w:p>
        </w:tc>
        <w:tc>
          <w:tcPr>
            <w:tcW w:w="7020" w:type="dxa"/>
            <w:noWrap w:val="0"/>
            <w:vAlign w:val="center"/>
          </w:tcPr>
          <w:p w14:paraId="6A008A2A">
            <w:pPr>
              <w:jc w:val="both"/>
              <w:rPr>
                <w:rFonts w:hint="eastAsia" w:ascii="宋体" w:hAnsi="宋体" w:cs="Times New Roman"/>
                <w:kern w:val="0"/>
                <w:sz w:val="18"/>
                <w:szCs w:val="18"/>
                <w:lang w:val="en-US" w:eastAsia="zh-CN"/>
              </w:rPr>
            </w:pPr>
            <w:r>
              <w:rPr>
                <w:rFonts w:hint="eastAsia" w:ascii="宋体" w:hAnsi="宋体" w:eastAsia="宋体" w:cs="Times New Roman"/>
                <w:kern w:val="0"/>
                <w:sz w:val="18"/>
                <w:szCs w:val="18"/>
                <w:lang w:val="en-US" w:eastAsia="zh-CN"/>
              </w:rPr>
              <w:t>供应商针对本项目编制详细的工程进度计划与保证措施，包括但不限于：</w:t>
            </w:r>
            <w:r>
              <w:rPr>
                <w:rFonts w:hint="default" w:ascii="宋体" w:hAnsi="宋体" w:eastAsia="宋体" w:cs="Times New Roman"/>
                <w:kern w:val="0"/>
                <w:sz w:val="18"/>
                <w:szCs w:val="18"/>
                <w:lang w:val="en-US" w:eastAsia="zh-CN"/>
              </w:rPr>
              <w:t>①总工期及节点工期安排②各节点详细施工进度计划③工期保证措施等</w:t>
            </w:r>
            <w:r>
              <w:rPr>
                <w:rFonts w:hint="eastAsia" w:ascii="宋体" w:hAnsi="宋体" w:cs="Times New Roman"/>
                <w:kern w:val="0"/>
                <w:sz w:val="18"/>
                <w:szCs w:val="18"/>
                <w:lang w:val="en-US" w:eastAsia="zh-CN"/>
              </w:rPr>
              <w:t>；</w:t>
            </w:r>
          </w:p>
          <w:p w14:paraId="619496F7">
            <w:pPr>
              <w:jc w:val="both"/>
              <w:rPr>
                <w:rFonts w:hint="eastAsia" w:ascii="新宋体" w:hAnsi="新宋体" w:eastAsia="新宋体" w:cs="新宋体"/>
                <w:sz w:val="18"/>
                <w:szCs w:val="18"/>
                <w:highlight w:val="none"/>
              </w:rPr>
            </w:pPr>
            <w:r>
              <w:rPr>
                <w:rFonts w:hint="eastAsia" w:ascii="宋体" w:hAnsi="宋体" w:eastAsia="宋体" w:cs="Times New Roman"/>
                <w:kern w:val="0"/>
                <w:sz w:val="18"/>
                <w:szCs w:val="18"/>
                <w:lang w:val="en-US" w:eastAsia="zh-CN"/>
              </w:rPr>
              <w:t>方案内容完整、思路清晰、针对性强、完全符合项目要求且表述清晰、内容全面的计15分，缺漏项的每项扣5分，每项中欠合理、欠完善每处扣1分，扣完为止。未提供的不计分。</w:t>
            </w:r>
          </w:p>
        </w:tc>
      </w:tr>
      <w:tr w14:paraId="43D46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1" w:hRule="atLeast"/>
          <w:jc w:val="center"/>
        </w:trPr>
        <w:tc>
          <w:tcPr>
            <w:tcW w:w="902" w:type="dxa"/>
            <w:vMerge w:val="continue"/>
            <w:noWrap w:val="0"/>
            <w:vAlign w:val="center"/>
          </w:tcPr>
          <w:p w14:paraId="6022C817">
            <w:pPr>
              <w:adjustRightInd w:val="0"/>
              <w:snapToGrid w:val="0"/>
              <w:spacing w:line="240" w:lineRule="auto"/>
              <w:jc w:val="center"/>
              <w:rPr>
                <w:rFonts w:hint="eastAsia" w:ascii="新宋体" w:hAnsi="新宋体" w:eastAsia="新宋体" w:cs="新宋体"/>
                <w:sz w:val="18"/>
                <w:szCs w:val="18"/>
                <w:highlight w:val="none"/>
              </w:rPr>
            </w:pPr>
          </w:p>
        </w:tc>
        <w:tc>
          <w:tcPr>
            <w:tcW w:w="929" w:type="dxa"/>
            <w:noWrap w:val="0"/>
            <w:vAlign w:val="center"/>
          </w:tcPr>
          <w:p w14:paraId="366F4C22">
            <w:pPr>
              <w:jc w:val="center"/>
              <w:rPr>
                <w:rFonts w:hint="eastAsia" w:ascii="宋体" w:hAnsi="宋体" w:cs="宋体"/>
                <w:color w:val="000000"/>
                <w:sz w:val="18"/>
                <w:szCs w:val="18"/>
                <w:highlight w:val="none"/>
              </w:rPr>
            </w:pPr>
            <w:r>
              <w:rPr>
                <w:rFonts w:hint="eastAsia" w:ascii="宋体" w:hAnsi="宋体" w:cs="宋体"/>
                <w:color w:val="000000"/>
                <w:sz w:val="18"/>
                <w:szCs w:val="18"/>
                <w:highlight w:val="none"/>
              </w:rPr>
              <w:t>质量管</w:t>
            </w:r>
          </w:p>
          <w:p w14:paraId="35A25C28">
            <w:pPr>
              <w:jc w:val="center"/>
              <w:rPr>
                <w:rFonts w:hint="eastAsia" w:ascii="宋体" w:hAnsi="宋体" w:cs="宋体"/>
                <w:color w:val="000000"/>
                <w:sz w:val="18"/>
                <w:szCs w:val="18"/>
                <w:highlight w:val="none"/>
              </w:rPr>
            </w:pPr>
            <w:r>
              <w:rPr>
                <w:rFonts w:hint="eastAsia" w:ascii="宋体" w:hAnsi="宋体" w:cs="宋体"/>
                <w:color w:val="000000"/>
                <w:sz w:val="18"/>
                <w:szCs w:val="18"/>
                <w:highlight w:val="none"/>
              </w:rPr>
              <w:t>理体系</w:t>
            </w:r>
          </w:p>
          <w:p w14:paraId="6274F64F">
            <w:pPr>
              <w:jc w:val="center"/>
              <w:rPr>
                <w:rFonts w:hint="eastAsia" w:ascii="新宋体" w:hAnsi="新宋体" w:eastAsia="新宋体" w:cs="新宋体"/>
                <w:sz w:val="18"/>
                <w:szCs w:val="18"/>
                <w:highlight w:val="none"/>
              </w:rPr>
            </w:pPr>
            <w:r>
              <w:rPr>
                <w:rFonts w:hint="eastAsia" w:ascii="宋体" w:hAnsi="宋体" w:cs="宋体"/>
                <w:color w:val="000000"/>
                <w:sz w:val="18"/>
                <w:szCs w:val="18"/>
                <w:highlight w:val="none"/>
              </w:rPr>
              <w:t>与措施</w:t>
            </w:r>
          </w:p>
        </w:tc>
        <w:tc>
          <w:tcPr>
            <w:tcW w:w="928" w:type="dxa"/>
            <w:noWrap w:val="0"/>
            <w:vAlign w:val="center"/>
          </w:tcPr>
          <w:p w14:paraId="49F4A9A2">
            <w:pPr>
              <w:jc w:val="center"/>
              <w:rPr>
                <w:rFonts w:hint="eastAsia" w:ascii="新宋体" w:hAnsi="新宋体" w:eastAsia="新宋体" w:cs="新宋体"/>
                <w:sz w:val="18"/>
                <w:szCs w:val="18"/>
                <w:highlight w:val="none"/>
              </w:rPr>
            </w:pPr>
            <w:r>
              <w:rPr>
                <w:rFonts w:hint="eastAsia" w:ascii="宋体" w:hAnsi="宋体" w:cs="Times New Roman"/>
                <w:kern w:val="0"/>
                <w:sz w:val="18"/>
                <w:szCs w:val="18"/>
                <w:lang w:val="en-US" w:eastAsia="zh-CN"/>
              </w:rPr>
              <w:t>15</w:t>
            </w:r>
            <w:r>
              <w:rPr>
                <w:rFonts w:hint="eastAsia" w:ascii="宋体" w:hAnsi="宋体" w:eastAsia="宋体" w:cs="Times New Roman"/>
                <w:kern w:val="0"/>
                <w:sz w:val="18"/>
                <w:szCs w:val="18"/>
                <w:lang w:val="en-US" w:eastAsia="zh-CN"/>
              </w:rPr>
              <w:t>分</w:t>
            </w:r>
          </w:p>
        </w:tc>
        <w:tc>
          <w:tcPr>
            <w:tcW w:w="7020" w:type="dxa"/>
            <w:noWrap w:val="0"/>
            <w:vAlign w:val="center"/>
          </w:tcPr>
          <w:p w14:paraId="66EBEA0D">
            <w:pPr>
              <w:jc w:val="both"/>
              <w:rPr>
                <w:rFonts w:hint="eastAsia" w:ascii="宋体" w:hAnsi="宋体" w:cs="Times New Roman"/>
                <w:kern w:val="0"/>
                <w:sz w:val="18"/>
                <w:szCs w:val="18"/>
                <w:lang w:val="en-US" w:eastAsia="zh-CN"/>
              </w:rPr>
            </w:pPr>
            <w:r>
              <w:rPr>
                <w:rFonts w:hint="eastAsia" w:ascii="宋体" w:hAnsi="宋体" w:eastAsia="宋体" w:cs="Times New Roman"/>
                <w:kern w:val="0"/>
                <w:sz w:val="18"/>
                <w:szCs w:val="18"/>
                <w:lang w:val="en-US" w:eastAsia="zh-CN"/>
              </w:rPr>
              <w:t>供应商针对本项目编制详细的质量管理体系与措施，包括但不限于：①质量目标、管理机构及职责分工；②质量管理制度；③实施与监控措施等</w:t>
            </w:r>
            <w:r>
              <w:rPr>
                <w:rFonts w:hint="eastAsia" w:ascii="宋体" w:hAnsi="宋体" w:cs="Times New Roman"/>
                <w:kern w:val="0"/>
                <w:sz w:val="18"/>
                <w:szCs w:val="18"/>
                <w:lang w:val="en-US" w:eastAsia="zh-CN"/>
              </w:rPr>
              <w:t>；</w:t>
            </w:r>
          </w:p>
          <w:p w14:paraId="29BDB554">
            <w:pPr>
              <w:jc w:val="both"/>
              <w:rPr>
                <w:rFonts w:hint="eastAsia" w:ascii="新宋体" w:hAnsi="新宋体" w:eastAsia="新宋体" w:cs="新宋体"/>
                <w:sz w:val="18"/>
                <w:szCs w:val="18"/>
                <w:highlight w:val="none"/>
              </w:rPr>
            </w:pPr>
            <w:r>
              <w:rPr>
                <w:rFonts w:hint="eastAsia" w:ascii="宋体" w:hAnsi="宋体" w:eastAsia="宋体" w:cs="Times New Roman"/>
                <w:kern w:val="0"/>
                <w:sz w:val="18"/>
                <w:szCs w:val="18"/>
                <w:lang w:val="en-US" w:eastAsia="zh-CN"/>
              </w:rPr>
              <w:t>方案内容完整、思路清晰、针对性强、完全符合项目要求且表述清晰、内容全面的计15分，缺漏项的每项扣5分，每项中欠合理、欠完善每处扣1分，扣完为止。未提供的不计分。</w:t>
            </w:r>
          </w:p>
        </w:tc>
      </w:tr>
      <w:tr w14:paraId="3D4A5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1" w:hRule="atLeast"/>
          <w:jc w:val="center"/>
        </w:trPr>
        <w:tc>
          <w:tcPr>
            <w:tcW w:w="902" w:type="dxa"/>
            <w:vMerge w:val="continue"/>
            <w:noWrap w:val="0"/>
            <w:vAlign w:val="center"/>
          </w:tcPr>
          <w:p w14:paraId="31C003CC">
            <w:pPr>
              <w:adjustRightInd w:val="0"/>
              <w:snapToGrid w:val="0"/>
              <w:spacing w:line="240" w:lineRule="auto"/>
              <w:jc w:val="center"/>
              <w:rPr>
                <w:rFonts w:hint="eastAsia" w:ascii="新宋体" w:hAnsi="新宋体" w:eastAsia="新宋体" w:cs="新宋体"/>
                <w:sz w:val="18"/>
                <w:szCs w:val="18"/>
                <w:highlight w:val="none"/>
              </w:rPr>
            </w:pPr>
          </w:p>
        </w:tc>
        <w:tc>
          <w:tcPr>
            <w:tcW w:w="929" w:type="dxa"/>
            <w:noWrap w:val="0"/>
            <w:vAlign w:val="center"/>
          </w:tcPr>
          <w:p w14:paraId="7E11C9CB">
            <w:pPr>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安全管</w:t>
            </w:r>
          </w:p>
          <w:p w14:paraId="58418AE7">
            <w:pPr>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理体系</w:t>
            </w:r>
          </w:p>
          <w:p w14:paraId="6EC33293">
            <w:pPr>
              <w:jc w:val="center"/>
              <w:rPr>
                <w:rFonts w:hint="eastAsia" w:ascii="新宋体" w:hAnsi="新宋体" w:eastAsia="新宋体" w:cs="新宋体"/>
                <w:sz w:val="18"/>
                <w:szCs w:val="18"/>
                <w:highlight w:val="none"/>
              </w:rPr>
            </w:pPr>
            <w:r>
              <w:rPr>
                <w:rFonts w:hint="eastAsia" w:ascii="宋体" w:hAnsi="宋体" w:eastAsia="宋体" w:cs="宋体"/>
                <w:color w:val="000000"/>
                <w:sz w:val="18"/>
                <w:szCs w:val="18"/>
                <w:highlight w:val="none"/>
              </w:rPr>
              <w:t>与措施</w:t>
            </w:r>
          </w:p>
        </w:tc>
        <w:tc>
          <w:tcPr>
            <w:tcW w:w="928" w:type="dxa"/>
            <w:noWrap w:val="0"/>
            <w:vAlign w:val="center"/>
          </w:tcPr>
          <w:p w14:paraId="3E6FDC09">
            <w:pPr>
              <w:jc w:val="center"/>
              <w:rPr>
                <w:rFonts w:hint="eastAsia" w:ascii="新宋体" w:hAnsi="新宋体" w:eastAsia="新宋体" w:cs="新宋体"/>
                <w:sz w:val="18"/>
                <w:szCs w:val="18"/>
                <w:highlight w:val="none"/>
              </w:rPr>
            </w:pPr>
            <w:r>
              <w:rPr>
                <w:rFonts w:hint="eastAsia" w:ascii="宋体" w:hAnsi="宋体" w:eastAsia="宋体" w:cs="宋体"/>
                <w:color w:val="000000"/>
                <w:sz w:val="18"/>
                <w:szCs w:val="18"/>
                <w:highlight w:val="none"/>
                <w:lang w:val="en-US" w:eastAsia="zh-CN"/>
              </w:rPr>
              <w:t>15分</w:t>
            </w:r>
          </w:p>
        </w:tc>
        <w:tc>
          <w:tcPr>
            <w:tcW w:w="7020" w:type="dxa"/>
            <w:noWrap w:val="0"/>
            <w:vAlign w:val="center"/>
          </w:tcPr>
          <w:p w14:paraId="7461D26F">
            <w:pPr>
              <w:jc w:val="left"/>
              <w:rPr>
                <w:rFonts w:hint="eastAsia" w:ascii="宋体" w:hAnsi="宋体" w:cs="宋体"/>
                <w:color w:val="000000"/>
                <w:sz w:val="18"/>
                <w:szCs w:val="18"/>
                <w:highlight w:val="none"/>
                <w:lang w:val="en-US" w:eastAsia="zh-CN"/>
              </w:rPr>
            </w:pPr>
            <w:r>
              <w:rPr>
                <w:rFonts w:hint="eastAsia" w:ascii="宋体" w:hAnsi="宋体" w:eastAsia="宋体" w:cs="宋体"/>
                <w:color w:val="000000"/>
                <w:sz w:val="18"/>
                <w:szCs w:val="18"/>
                <w:highlight w:val="none"/>
                <w:lang w:val="en-US" w:eastAsia="zh-CN"/>
              </w:rPr>
              <w:t>供应商针对本项目编制详细的安全管理体系与措施，包括但不限于：①安全目标、管理机构及职责分工；②安全管理制度；③实施与监控措施等</w:t>
            </w:r>
            <w:r>
              <w:rPr>
                <w:rFonts w:hint="eastAsia" w:ascii="宋体" w:hAnsi="宋体" w:cs="宋体"/>
                <w:color w:val="000000"/>
                <w:sz w:val="18"/>
                <w:szCs w:val="18"/>
                <w:highlight w:val="none"/>
                <w:lang w:val="en-US" w:eastAsia="zh-CN"/>
              </w:rPr>
              <w:t>；</w:t>
            </w:r>
          </w:p>
          <w:p w14:paraId="0209F4CA">
            <w:pPr>
              <w:jc w:val="left"/>
              <w:rPr>
                <w:rFonts w:hint="eastAsia" w:ascii="新宋体" w:hAnsi="新宋体" w:eastAsia="新宋体" w:cs="新宋体"/>
                <w:sz w:val="18"/>
                <w:szCs w:val="18"/>
                <w:highlight w:val="none"/>
              </w:rPr>
            </w:pPr>
            <w:r>
              <w:rPr>
                <w:rFonts w:hint="eastAsia" w:ascii="宋体" w:hAnsi="宋体" w:eastAsia="宋体" w:cs="Times New Roman"/>
                <w:kern w:val="0"/>
                <w:sz w:val="18"/>
                <w:szCs w:val="18"/>
                <w:lang w:val="en-US" w:eastAsia="zh-CN"/>
              </w:rPr>
              <w:t>方案内容完整、思路清晰、针对性强、完全符合项目要求且表述清晰、内容全面的计15分，缺漏项的每项扣5分，每项中欠合理、欠完善每处扣1分，扣完为止。未提供的不计分。</w:t>
            </w:r>
          </w:p>
        </w:tc>
      </w:tr>
      <w:tr w14:paraId="17468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4" w:hRule="atLeast"/>
          <w:jc w:val="center"/>
        </w:trPr>
        <w:tc>
          <w:tcPr>
            <w:tcW w:w="902" w:type="dxa"/>
            <w:vMerge w:val="continue"/>
            <w:noWrap w:val="0"/>
            <w:vAlign w:val="center"/>
          </w:tcPr>
          <w:p w14:paraId="7A3D8C76">
            <w:pPr>
              <w:adjustRightInd w:val="0"/>
              <w:snapToGrid w:val="0"/>
              <w:spacing w:line="240" w:lineRule="auto"/>
              <w:jc w:val="center"/>
              <w:rPr>
                <w:rFonts w:hint="eastAsia" w:ascii="新宋体" w:hAnsi="新宋体" w:eastAsia="新宋体" w:cs="新宋体"/>
                <w:sz w:val="18"/>
                <w:szCs w:val="18"/>
                <w:highlight w:val="none"/>
              </w:rPr>
            </w:pPr>
          </w:p>
        </w:tc>
        <w:tc>
          <w:tcPr>
            <w:tcW w:w="929" w:type="dxa"/>
            <w:noWrap w:val="0"/>
            <w:vAlign w:val="center"/>
          </w:tcPr>
          <w:p w14:paraId="6E40B9B1">
            <w:pPr>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环境保</w:t>
            </w:r>
          </w:p>
          <w:p w14:paraId="36A033C9">
            <w:pPr>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护体系</w:t>
            </w:r>
          </w:p>
          <w:p w14:paraId="11EC93D2">
            <w:pPr>
              <w:jc w:val="center"/>
              <w:rPr>
                <w:rFonts w:hint="eastAsia" w:ascii="新宋体" w:hAnsi="新宋体" w:eastAsia="新宋体" w:cs="新宋体"/>
                <w:sz w:val="18"/>
                <w:szCs w:val="18"/>
                <w:highlight w:val="none"/>
              </w:rPr>
            </w:pPr>
            <w:r>
              <w:rPr>
                <w:rFonts w:hint="eastAsia" w:ascii="宋体" w:hAnsi="宋体" w:eastAsia="宋体" w:cs="宋体"/>
                <w:color w:val="000000"/>
                <w:sz w:val="18"/>
                <w:szCs w:val="18"/>
                <w:highlight w:val="none"/>
              </w:rPr>
              <w:t>与措施</w:t>
            </w:r>
          </w:p>
        </w:tc>
        <w:tc>
          <w:tcPr>
            <w:tcW w:w="928" w:type="dxa"/>
            <w:noWrap w:val="0"/>
            <w:vAlign w:val="center"/>
          </w:tcPr>
          <w:p w14:paraId="3B7E4898">
            <w:pPr>
              <w:jc w:val="center"/>
              <w:rPr>
                <w:rFonts w:hint="eastAsia" w:ascii="新宋体" w:hAnsi="新宋体" w:eastAsia="新宋体" w:cs="新宋体"/>
                <w:sz w:val="18"/>
                <w:szCs w:val="18"/>
                <w:highlight w:val="none"/>
              </w:rPr>
            </w:pPr>
            <w:r>
              <w:rPr>
                <w:rFonts w:hint="eastAsia" w:ascii="宋体" w:hAnsi="宋体" w:cs="Times New Roman"/>
                <w:kern w:val="0"/>
                <w:sz w:val="18"/>
                <w:szCs w:val="18"/>
                <w:lang w:val="en-US" w:eastAsia="zh-CN"/>
              </w:rPr>
              <w:t>15</w:t>
            </w:r>
            <w:r>
              <w:rPr>
                <w:rFonts w:hint="eastAsia" w:ascii="宋体" w:hAnsi="宋体" w:eastAsia="宋体" w:cs="Times New Roman"/>
                <w:kern w:val="0"/>
                <w:sz w:val="18"/>
                <w:szCs w:val="18"/>
                <w:lang w:val="en-US" w:eastAsia="zh-CN"/>
              </w:rPr>
              <w:t>分</w:t>
            </w:r>
          </w:p>
        </w:tc>
        <w:tc>
          <w:tcPr>
            <w:tcW w:w="7020" w:type="dxa"/>
            <w:noWrap w:val="0"/>
            <w:vAlign w:val="center"/>
          </w:tcPr>
          <w:p w14:paraId="79A88ED7">
            <w:pPr>
              <w:jc w:val="both"/>
              <w:rPr>
                <w:rFonts w:hint="eastAsia" w:ascii="宋体" w:hAnsi="宋体" w:cs="Times New Roman"/>
                <w:kern w:val="0"/>
                <w:sz w:val="18"/>
                <w:szCs w:val="18"/>
                <w:lang w:val="en-US" w:eastAsia="zh-CN"/>
              </w:rPr>
            </w:pPr>
            <w:r>
              <w:rPr>
                <w:rFonts w:hint="eastAsia" w:ascii="宋体" w:hAnsi="宋体" w:eastAsia="宋体" w:cs="Times New Roman"/>
                <w:kern w:val="0"/>
                <w:sz w:val="18"/>
                <w:szCs w:val="18"/>
                <w:lang w:val="en-US" w:eastAsia="zh-CN"/>
              </w:rPr>
              <w:t>供应商针对本项目编制详细的环境保护体系与措施，包括但不限于：①环境保护目标、管理机构及职责分工；②环境保护管理制度；③实施与监控措施等</w:t>
            </w:r>
            <w:r>
              <w:rPr>
                <w:rFonts w:hint="eastAsia" w:ascii="宋体" w:hAnsi="宋体" w:cs="Times New Roman"/>
                <w:kern w:val="0"/>
                <w:sz w:val="18"/>
                <w:szCs w:val="18"/>
                <w:lang w:val="en-US" w:eastAsia="zh-CN"/>
              </w:rPr>
              <w:t>；</w:t>
            </w:r>
          </w:p>
          <w:p w14:paraId="016DEFB4">
            <w:pPr>
              <w:jc w:val="both"/>
              <w:rPr>
                <w:rFonts w:hint="eastAsia" w:ascii="新宋体" w:hAnsi="新宋体" w:eastAsia="新宋体" w:cs="新宋体"/>
                <w:sz w:val="18"/>
                <w:szCs w:val="18"/>
                <w:highlight w:val="none"/>
              </w:rPr>
            </w:pPr>
            <w:r>
              <w:rPr>
                <w:rFonts w:hint="eastAsia" w:ascii="宋体" w:hAnsi="宋体" w:eastAsia="宋体" w:cs="Times New Roman"/>
                <w:kern w:val="0"/>
                <w:sz w:val="18"/>
                <w:szCs w:val="18"/>
                <w:lang w:val="en-US" w:eastAsia="zh-CN"/>
              </w:rPr>
              <w:t>方案内容完整、思路清晰、针对性强、完全符合项目要求且表述清晰、内容全面的计15分，缺漏项的每项扣5分，每项中欠合理、欠完善每处扣1分，扣完为止。未提供的不计分。</w:t>
            </w:r>
          </w:p>
        </w:tc>
      </w:tr>
      <w:tr w14:paraId="0F11C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8" w:hRule="atLeast"/>
          <w:jc w:val="center"/>
        </w:trPr>
        <w:tc>
          <w:tcPr>
            <w:tcW w:w="902" w:type="dxa"/>
            <w:vMerge w:val="continue"/>
            <w:noWrap w:val="0"/>
            <w:vAlign w:val="center"/>
          </w:tcPr>
          <w:p w14:paraId="1E3FB343">
            <w:pPr>
              <w:adjustRightInd w:val="0"/>
              <w:snapToGrid w:val="0"/>
              <w:spacing w:line="240" w:lineRule="auto"/>
              <w:jc w:val="center"/>
              <w:rPr>
                <w:rFonts w:hint="eastAsia" w:ascii="新宋体" w:hAnsi="新宋体" w:eastAsia="新宋体" w:cs="新宋体"/>
                <w:sz w:val="18"/>
                <w:szCs w:val="18"/>
                <w:highlight w:val="none"/>
              </w:rPr>
            </w:pPr>
          </w:p>
        </w:tc>
        <w:tc>
          <w:tcPr>
            <w:tcW w:w="929" w:type="dxa"/>
            <w:noWrap w:val="0"/>
            <w:vAlign w:val="center"/>
          </w:tcPr>
          <w:p w14:paraId="22CFABAB">
            <w:pPr>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资源配</w:t>
            </w:r>
          </w:p>
          <w:p w14:paraId="2E04CA8A">
            <w:pPr>
              <w:jc w:val="center"/>
              <w:rPr>
                <w:rFonts w:hint="eastAsia" w:ascii="新宋体" w:hAnsi="新宋体" w:eastAsia="新宋体" w:cs="新宋体"/>
                <w:sz w:val="18"/>
                <w:szCs w:val="18"/>
                <w:highlight w:val="none"/>
              </w:rPr>
            </w:pPr>
            <w:r>
              <w:rPr>
                <w:rFonts w:hint="eastAsia" w:ascii="宋体" w:hAnsi="宋体" w:eastAsia="宋体" w:cs="宋体"/>
                <w:color w:val="000000"/>
                <w:sz w:val="18"/>
                <w:szCs w:val="18"/>
                <w:highlight w:val="none"/>
              </w:rPr>
              <w:t>备计划</w:t>
            </w:r>
          </w:p>
        </w:tc>
        <w:tc>
          <w:tcPr>
            <w:tcW w:w="928" w:type="dxa"/>
            <w:noWrap w:val="0"/>
            <w:vAlign w:val="center"/>
          </w:tcPr>
          <w:p w14:paraId="3639379D">
            <w:pPr>
              <w:tabs>
                <w:tab w:val="center" w:pos="356"/>
              </w:tabs>
              <w:jc w:val="center"/>
              <w:rPr>
                <w:rFonts w:hint="eastAsia" w:ascii="新宋体" w:hAnsi="新宋体" w:eastAsia="新宋体" w:cs="新宋体"/>
                <w:sz w:val="18"/>
                <w:szCs w:val="18"/>
                <w:highlight w:val="none"/>
              </w:rPr>
            </w:pPr>
            <w:r>
              <w:rPr>
                <w:rFonts w:hint="eastAsia" w:ascii="宋体" w:hAnsi="宋体" w:cs="宋体"/>
                <w:color w:val="000000"/>
                <w:sz w:val="18"/>
                <w:szCs w:val="18"/>
                <w:highlight w:val="none"/>
                <w:lang w:val="en-US" w:eastAsia="zh-CN"/>
              </w:rPr>
              <w:t>15</w:t>
            </w:r>
            <w:r>
              <w:rPr>
                <w:rFonts w:hint="eastAsia" w:ascii="宋体" w:hAnsi="宋体" w:eastAsia="宋体" w:cs="宋体"/>
                <w:color w:val="000000"/>
                <w:sz w:val="18"/>
                <w:szCs w:val="18"/>
                <w:highlight w:val="none"/>
                <w:lang w:val="en-US" w:eastAsia="zh-CN"/>
              </w:rPr>
              <w:t>分</w:t>
            </w:r>
          </w:p>
        </w:tc>
        <w:tc>
          <w:tcPr>
            <w:tcW w:w="7020" w:type="dxa"/>
            <w:noWrap w:val="0"/>
            <w:vAlign w:val="center"/>
          </w:tcPr>
          <w:p w14:paraId="436C585A">
            <w:pPr>
              <w:jc w:val="left"/>
              <w:rPr>
                <w:rFonts w:hint="eastAsia" w:ascii="宋体" w:hAnsi="宋体" w:cs="宋体"/>
                <w:color w:val="000000"/>
                <w:sz w:val="18"/>
                <w:szCs w:val="18"/>
                <w:highlight w:val="none"/>
                <w:lang w:val="en-US" w:eastAsia="zh-CN"/>
              </w:rPr>
            </w:pPr>
            <w:r>
              <w:rPr>
                <w:rFonts w:hint="eastAsia" w:ascii="宋体" w:hAnsi="宋体" w:eastAsia="宋体" w:cs="宋体"/>
                <w:color w:val="000000"/>
                <w:sz w:val="18"/>
                <w:szCs w:val="18"/>
                <w:highlight w:val="none"/>
                <w:lang w:val="en-US" w:eastAsia="zh-CN"/>
              </w:rPr>
              <w:t>供应商针对本项目编制详细的资源</w:t>
            </w:r>
            <w:r>
              <w:rPr>
                <w:rFonts w:hint="eastAsia" w:ascii="宋体" w:hAnsi="宋体" w:cs="宋体"/>
                <w:color w:val="000000"/>
                <w:sz w:val="18"/>
                <w:szCs w:val="18"/>
                <w:highlight w:val="none"/>
                <w:lang w:val="en-US" w:eastAsia="zh-CN"/>
              </w:rPr>
              <w:t>配置</w:t>
            </w:r>
            <w:r>
              <w:rPr>
                <w:rFonts w:hint="eastAsia" w:ascii="宋体" w:hAnsi="宋体" w:eastAsia="宋体" w:cs="宋体"/>
                <w:color w:val="000000"/>
                <w:sz w:val="18"/>
                <w:szCs w:val="18"/>
                <w:highlight w:val="none"/>
                <w:lang w:val="en-US" w:eastAsia="zh-CN"/>
              </w:rPr>
              <w:t>计划，包括但不限于：①投入本项目的机械设备及管理措施②拟投入本项目的管理人员及分工③拟投入本项目的劳动力计划及安排等</w:t>
            </w:r>
            <w:r>
              <w:rPr>
                <w:rFonts w:hint="eastAsia" w:ascii="宋体" w:hAnsi="宋体" w:cs="宋体"/>
                <w:color w:val="000000"/>
                <w:sz w:val="18"/>
                <w:szCs w:val="18"/>
                <w:highlight w:val="none"/>
                <w:lang w:val="en-US" w:eastAsia="zh-CN"/>
              </w:rPr>
              <w:t>；</w:t>
            </w:r>
          </w:p>
          <w:p w14:paraId="3675E92C">
            <w:pPr>
              <w:jc w:val="left"/>
              <w:rPr>
                <w:rFonts w:hint="eastAsia" w:ascii="新宋体" w:hAnsi="新宋体" w:eastAsia="新宋体" w:cs="新宋体"/>
                <w:sz w:val="18"/>
                <w:szCs w:val="18"/>
                <w:highlight w:val="none"/>
              </w:rPr>
            </w:pPr>
            <w:r>
              <w:rPr>
                <w:rFonts w:hint="eastAsia" w:ascii="宋体" w:hAnsi="宋体" w:eastAsia="宋体" w:cs="Times New Roman"/>
                <w:kern w:val="0"/>
                <w:sz w:val="18"/>
                <w:szCs w:val="18"/>
                <w:lang w:val="en-US" w:eastAsia="zh-CN"/>
              </w:rPr>
              <w:t>方案内容完整、思路清晰、针对性强、完全符合项目要求且表述清晰、内容全面的计15分，缺漏项的每项扣5分，每项中欠合理、欠完善每处扣1分，扣完为止。未提供的不计分。</w:t>
            </w:r>
          </w:p>
        </w:tc>
      </w:tr>
      <w:tr w14:paraId="69CFA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902" w:type="dxa"/>
            <w:vMerge w:val="restart"/>
            <w:noWrap w:val="0"/>
            <w:vAlign w:val="center"/>
          </w:tcPr>
          <w:p w14:paraId="6EE4B181">
            <w:pPr>
              <w:jc w:val="center"/>
              <w:rPr>
                <w:rFonts w:hint="eastAsia" w:ascii="宋体" w:hAnsi="宋体" w:eastAsia="宋体" w:cs="宋体"/>
                <w:color w:val="000000"/>
                <w:sz w:val="18"/>
                <w:szCs w:val="18"/>
                <w:highlight w:val="none"/>
                <w:lang w:val="en-US" w:eastAsia="zh-CN"/>
              </w:rPr>
            </w:pPr>
            <w:r>
              <w:rPr>
                <w:rFonts w:hint="eastAsia" w:ascii="宋体" w:hAnsi="宋体" w:eastAsia="宋体" w:cs="宋体"/>
                <w:color w:val="000000"/>
                <w:sz w:val="18"/>
                <w:szCs w:val="18"/>
                <w:highlight w:val="none"/>
                <w:lang w:val="en-US" w:eastAsia="zh-CN"/>
              </w:rPr>
              <w:t>商务</w:t>
            </w:r>
          </w:p>
          <w:p w14:paraId="567AEF64">
            <w:pPr>
              <w:jc w:val="center"/>
              <w:rPr>
                <w:rFonts w:hint="eastAsia" w:ascii="宋体" w:hAnsi="宋体" w:eastAsia="宋体" w:cs="宋体"/>
                <w:color w:val="000000"/>
                <w:sz w:val="18"/>
                <w:szCs w:val="18"/>
                <w:highlight w:val="none"/>
                <w:lang w:val="en-US" w:eastAsia="zh-CN"/>
              </w:rPr>
            </w:pPr>
            <w:r>
              <w:rPr>
                <w:rFonts w:hint="eastAsia" w:ascii="宋体" w:hAnsi="宋体" w:eastAsia="宋体" w:cs="宋体"/>
                <w:color w:val="000000"/>
                <w:sz w:val="18"/>
                <w:szCs w:val="18"/>
                <w:highlight w:val="none"/>
                <w:lang w:val="en-US" w:eastAsia="zh-CN"/>
              </w:rPr>
              <w:t>100分</w:t>
            </w:r>
          </w:p>
        </w:tc>
        <w:tc>
          <w:tcPr>
            <w:tcW w:w="929" w:type="dxa"/>
            <w:noWrap w:val="0"/>
            <w:vAlign w:val="center"/>
          </w:tcPr>
          <w:p w14:paraId="59B57B86">
            <w:pPr>
              <w:jc w:val="center"/>
              <w:rPr>
                <w:rFonts w:hint="eastAsia" w:ascii="宋体" w:hAnsi="宋体" w:eastAsia="宋体" w:cs="宋体"/>
                <w:color w:val="000000"/>
                <w:sz w:val="18"/>
                <w:szCs w:val="18"/>
                <w:highlight w:val="none"/>
                <w:lang w:val="en-US" w:eastAsia="zh-CN"/>
              </w:rPr>
            </w:pPr>
            <w:r>
              <w:rPr>
                <w:rFonts w:hint="eastAsia" w:ascii="宋体" w:hAnsi="宋体" w:eastAsia="宋体" w:cs="宋体"/>
                <w:color w:val="000000"/>
                <w:sz w:val="18"/>
                <w:szCs w:val="18"/>
                <w:highlight w:val="none"/>
                <w:lang w:val="en-US" w:eastAsia="zh-CN"/>
              </w:rPr>
              <w:t>类似</w:t>
            </w:r>
          </w:p>
          <w:p w14:paraId="2FD00DAC">
            <w:pPr>
              <w:jc w:val="center"/>
              <w:rPr>
                <w:rFonts w:hint="eastAsia" w:ascii="宋体" w:hAnsi="宋体" w:eastAsia="宋体" w:cs="宋体"/>
                <w:color w:val="000000"/>
                <w:sz w:val="18"/>
                <w:szCs w:val="18"/>
                <w:highlight w:val="none"/>
                <w:lang w:val="en-US" w:eastAsia="zh-CN"/>
              </w:rPr>
            </w:pPr>
            <w:r>
              <w:rPr>
                <w:rFonts w:hint="eastAsia" w:ascii="宋体" w:hAnsi="宋体" w:eastAsia="宋体" w:cs="宋体"/>
                <w:color w:val="000000"/>
                <w:sz w:val="18"/>
                <w:szCs w:val="18"/>
                <w:highlight w:val="none"/>
                <w:lang w:val="en-US" w:eastAsia="zh-CN"/>
              </w:rPr>
              <w:t>业绩</w:t>
            </w:r>
          </w:p>
        </w:tc>
        <w:tc>
          <w:tcPr>
            <w:tcW w:w="928" w:type="dxa"/>
            <w:noWrap w:val="0"/>
            <w:vAlign w:val="center"/>
          </w:tcPr>
          <w:p w14:paraId="3F3E997E">
            <w:pPr>
              <w:jc w:val="center"/>
              <w:rPr>
                <w:rFonts w:hint="eastAsia" w:ascii="宋体" w:hAnsi="宋体" w:eastAsia="宋体" w:cs="宋体"/>
                <w:color w:val="000000"/>
                <w:sz w:val="18"/>
                <w:szCs w:val="18"/>
                <w:highlight w:val="none"/>
                <w:lang w:val="en-US" w:eastAsia="zh-CN"/>
              </w:rPr>
            </w:pPr>
            <w:r>
              <w:rPr>
                <w:rFonts w:hint="eastAsia" w:ascii="宋体" w:hAnsi="宋体" w:eastAsia="宋体" w:cs="宋体"/>
                <w:color w:val="000000"/>
                <w:sz w:val="18"/>
                <w:szCs w:val="18"/>
                <w:highlight w:val="none"/>
                <w:lang w:val="en-US" w:eastAsia="zh-CN"/>
              </w:rPr>
              <w:t>40分</w:t>
            </w:r>
          </w:p>
        </w:tc>
        <w:tc>
          <w:tcPr>
            <w:tcW w:w="7020" w:type="dxa"/>
            <w:noWrap w:val="0"/>
            <w:vAlign w:val="center"/>
          </w:tcPr>
          <w:p w14:paraId="769CAE40">
            <w:pPr>
              <w:jc w:val="left"/>
              <w:rPr>
                <w:rFonts w:hint="eastAsia" w:ascii="宋体" w:hAnsi="宋体" w:eastAsia="宋体" w:cs="宋体"/>
                <w:color w:val="000000"/>
                <w:sz w:val="18"/>
                <w:szCs w:val="18"/>
                <w:highlight w:val="none"/>
                <w:lang w:val="en-US" w:eastAsia="zh-CN"/>
              </w:rPr>
            </w:pPr>
            <w:r>
              <w:rPr>
                <w:rFonts w:hint="eastAsia" w:ascii="宋体" w:hAnsi="宋体" w:eastAsia="宋体" w:cs="宋体"/>
                <w:color w:val="000000"/>
                <w:sz w:val="18"/>
                <w:szCs w:val="18"/>
                <w:highlight w:val="none"/>
                <w:lang w:val="en-US" w:eastAsia="zh-CN"/>
              </w:rPr>
              <w:t xml:space="preserve">供应商近三年内（指提交响应文件截止时间前三年内）具备与本项目类似业绩的（指主要施工内容与本项目类似），每提供一个业绩计20分,最多计 </w:t>
            </w:r>
            <w:r>
              <w:rPr>
                <w:rFonts w:hint="eastAsia" w:ascii="宋体" w:hAnsi="宋体" w:cs="宋体"/>
                <w:color w:val="000000"/>
                <w:sz w:val="18"/>
                <w:szCs w:val="18"/>
                <w:highlight w:val="none"/>
                <w:lang w:val="en-US" w:eastAsia="zh-CN"/>
              </w:rPr>
              <w:t>4</w:t>
            </w:r>
            <w:r>
              <w:rPr>
                <w:rFonts w:hint="eastAsia" w:ascii="宋体" w:hAnsi="宋体" w:eastAsia="宋体" w:cs="宋体"/>
                <w:color w:val="000000"/>
                <w:sz w:val="18"/>
                <w:szCs w:val="18"/>
                <w:highlight w:val="none"/>
                <w:lang w:val="en-US" w:eastAsia="zh-CN"/>
              </w:rPr>
              <w:t>0 分。</w:t>
            </w:r>
          </w:p>
          <w:p w14:paraId="6E818B08">
            <w:pPr>
              <w:jc w:val="left"/>
              <w:rPr>
                <w:rFonts w:hint="eastAsia" w:ascii="宋体" w:hAnsi="宋体" w:eastAsia="宋体" w:cs="宋体"/>
                <w:color w:val="000000"/>
                <w:sz w:val="18"/>
                <w:szCs w:val="18"/>
                <w:highlight w:val="none"/>
                <w:lang w:val="en-US" w:eastAsia="zh-CN"/>
              </w:rPr>
            </w:pPr>
            <w:r>
              <w:rPr>
                <w:rFonts w:hint="eastAsia" w:ascii="宋体" w:hAnsi="宋体" w:eastAsia="宋体" w:cs="宋体"/>
                <w:b/>
                <w:bCs/>
                <w:color w:val="000000"/>
                <w:sz w:val="18"/>
                <w:szCs w:val="18"/>
                <w:highlight w:val="none"/>
                <w:lang w:val="en-US" w:eastAsia="zh-CN"/>
              </w:rPr>
              <w:t>注：提供合同复印件（时间以合同签订时间为准），合同复印件应至少包括含有项目名称、工程内容页面以及签章页，并加盖供应商公章，否则不计分。</w:t>
            </w:r>
          </w:p>
        </w:tc>
      </w:tr>
      <w:tr w14:paraId="4C7CE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jc w:val="center"/>
        </w:trPr>
        <w:tc>
          <w:tcPr>
            <w:tcW w:w="902" w:type="dxa"/>
            <w:vMerge w:val="continue"/>
            <w:noWrap w:val="0"/>
            <w:vAlign w:val="center"/>
          </w:tcPr>
          <w:p w14:paraId="6AC1345E">
            <w:pPr>
              <w:jc w:val="center"/>
              <w:rPr>
                <w:rFonts w:hint="eastAsia" w:ascii="宋体" w:hAnsi="宋体" w:eastAsia="宋体" w:cs="宋体"/>
                <w:color w:val="000000"/>
                <w:sz w:val="18"/>
                <w:szCs w:val="18"/>
                <w:highlight w:val="none"/>
                <w:lang w:val="en-US" w:eastAsia="zh-CN"/>
              </w:rPr>
            </w:pPr>
          </w:p>
        </w:tc>
        <w:tc>
          <w:tcPr>
            <w:tcW w:w="929" w:type="dxa"/>
            <w:noWrap w:val="0"/>
            <w:vAlign w:val="center"/>
          </w:tcPr>
          <w:p w14:paraId="1628F9E7">
            <w:pPr>
              <w:jc w:val="center"/>
              <w:rPr>
                <w:rFonts w:hint="eastAsia" w:ascii="宋体" w:hAnsi="宋体" w:eastAsia="宋体" w:cs="宋体"/>
                <w:color w:val="000000"/>
                <w:sz w:val="18"/>
                <w:szCs w:val="18"/>
                <w:highlight w:val="none"/>
                <w:lang w:val="en-US" w:eastAsia="zh-CN"/>
              </w:rPr>
            </w:pPr>
            <w:r>
              <w:rPr>
                <w:rFonts w:hint="eastAsia" w:ascii="宋体" w:hAnsi="宋体" w:eastAsia="宋体" w:cs="宋体"/>
                <w:color w:val="000000"/>
                <w:sz w:val="18"/>
                <w:szCs w:val="18"/>
                <w:highlight w:val="none"/>
                <w:lang w:val="en-US" w:eastAsia="zh-CN"/>
              </w:rPr>
              <w:t>保修</w:t>
            </w:r>
          </w:p>
          <w:p w14:paraId="391E61C6">
            <w:pPr>
              <w:jc w:val="center"/>
              <w:rPr>
                <w:rFonts w:hint="default" w:ascii="宋体" w:hAnsi="宋体" w:eastAsia="宋体" w:cs="宋体"/>
                <w:color w:val="000000"/>
                <w:sz w:val="18"/>
                <w:szCs w:val="18"/>
                <w:highlight w:val="none"/>
                <w:lang w:val="en-US" w:eastAsia="zh-CN"/>
              </w:rPr>
            </w:pPr>
            <w:r>
              <w:rPr>
                <w:rFonts w:hint="eastAsia" w:ascii="宋体" w:hAnsi="宋体" w:eastAsia="宋体" w:cs="宋体"/>
                <w:color w:val="000000"/>
                <w:sz w:val="18"/>
                <w:szCs w:val="18"/>
                <w:highlight w:val="none"/>
                <w:lang w:val="en-US" w:eastAsia="zh-CN"/>
              </w:rPr>
              <w:t>方案</w:t>
            </w:r>
          </w:p>
        </w:tc>
        <w:tc>
          <w:tcPr>
            <w:tcW w:w="928" w:type="dxa"/>
            <w:noWrap w:val="0"/>
            <w:vAlign w:val="center"/>
          </w:tcPr>
          <w:p w14:paraId="47D3B3DA">
            <w:pPr>
              <w:jc w:val="center"/>
              <w:rPr>
                <w:rFonts w:hint="eastAsia" w:ascii="宋体" w:hAnsi="宋体" w:eastAsia="宋体" w:cs="宋体"/>
                <w:color w:val="000000"/>
                <w:sz w:val="18"/>
                <w:szCs w:val="18"/>
                <w:highlight w:val="none"/>
                <w:lang w:val="en-US" w:eastAsia="zh-CN"/>
              </w:rPr>
            </w:pPr>
            <w:r>
              <w:rPr>
                <w:rFonts w:hint="eastAsia" w:ascii="宋体" w:hAnsi="宋体" w:eastAsia="宋体" w:cs="宋体"/>
                <w:color w:val="000000"/>
                <w:sz w:val="18"/>
                <w:szCs w:val="18"/>
                <w:highlight w:val="none"/>
                <w:lang w:val="en-US" w:eastAsia="zh-CN"/>
              </w:rPr>
              <w:t>60分</w:t>
            </w:r>
          </w:p>
        </w:tc>
        <w:tc>
          <w:tcPr>
            <w:tcW w:w="7020" w:type="dxa"/>
            <w:noWrap w:val="0"/>
            <w:vAlign w:val="center"/>
          </w:tcPr>
          <w:p w14:paraId="262D9FD7">
            <w:pPr>
              <w:jc w:val="left"/>
              <w:rPr>
                <w:rFonts w:hint="eastAsia" w:ascii="宋体" w:hAnsi="宋体" w:eastAsia="宋体" w:cs="宋体"/>
                <w:color w:val="000000"/>
                <w:sz w:val="18"/>
                <w:szCs w:val="18"/>
                <w:highlight w:val="none"/>
                <w:lang w:val="en-US" w:eastAsia="zh-CN"/>
              </w:rPr>
            </w:pPr>
            <w:r>
              <w:rPr>
                <w:rFonts w:hint="eastAsia" w:ascii="宋体" w:hAnsi="宋体" w:eastAsia="宋体" w:cs="宋体"/>
                <w:color w:val="000000"/>
                <w:sz w:val="18"/>
                <w:szCs w:val="18"/>
                <w:highlight w:val="none"/>
                <w:lang w:val="en-US" w:eastAsia="zh-CN"/>
              </w:rPr>
              <w:t>供应商针对本项目编制详细的</w:t>
            </w:r>
            <w:r>
              <w:rPr>
                <w:rFonts w:hint="eastAsia" w:ascii="宋体" w:hAnsi="宋体" w:cs="宋体"/>
                <w:color w:val="000000"/>
                <w:sz w:val="18"/>
                <w:szCs w:val="18"/>
                <w:highlight w:val="none"/>
                <w:lang w:val="en-US" w:eastAsia="zh-CN"/>
              </w:rPr>
              <w:t>保修方案</w:t>
            </w:r>
            <w:r>
              <w:rPr>
                <w:rFonts w:hint="eastAsia" w:ascii="宋体" w:hAnsi="宋体" w:eastAsia="宋体" w:cs="宋体"/>
                <w:color w:val="000000"/>
                <w:sz w:val="18"/>
                <w:szCs w:val="18"/>
                <w:highlight w:val="none"/>
                <w:lang w:val="en-US" w:eastAsia="zh-CN"/>
              </w:rPr>
              <w:t>，包括但不限于：①保修服务人员配置情况及分工；②保修服务响应时间及故障解决措施；③保修工作流程；④保修服务承诺等；</w:t>
            </w:r>
          </w:p>
          <w:p w14:paraId="4595E239">
            <w:pPr>
              <w:jc w:val="left"/>
              <w:rPr>
                <w:rFonts w:hint="eastAsia" w:ascii="宋体" w:hAnsi="宋体" w:eastAsia="宋体" w:cs="宋体"/>
                <w:color w:val="000000"/>
                <w:sz w:val="18"/>
                <w:szCs w:val="18"/>
                <w:highlight w:val="none"/>
                <w:lang w:val="en-US" w:eastAsia="zh-CN"/>
              </w:rPr>
            </w:pPr>
            <w:r>
              <w:rPr>
                <w:rFonts w:hint="eastAsia" w:ascii="宋体" w:hAnsi="宋体" w:eastAsia="宋体" w:cs="Times New Roman"/>
                <w:kern w:val="0"/>
                <w:sz w:val="18"/>
                <w:szCs w:val="18"/>
                <w:lang w:val="en-US" w:eastAsia="zh-CN"/>
              </w:rPr>
              <w:t>方案内容完整、思路清晰、针对性强、完全符合项目要求且表述清晰、内容全面的计60分，缺漏项的每项扣15分，每项中欠合理、欠完善每处扣3分，扣完为止。未提供的不计分。</w:t>
            </w:r>
          </w:p>
        </w:tc>
      </w:tr>
      <w:tr w14:paraId="768FD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9779" w:type="dxa"/>
            <w:gridSpan w:val="4"/>
            <w:noWrap w:val="0"/>
            <w:vAlign w:val="center"/>
          </w:tcPr>
          <w:p w14:paraId="1EF218EE">
            <w:pPr>
              <w:widowControl/>
              <w:spacing w:line="360" w:lineRule="auto"/>
              <w:jc w:val="left"/>
              <w:rPr>
                <w:rFonts w:hint="eastAsia" w:ascii="新宋体" w:hAnsi="新宋体" w:eastAsia="新宋体" w:cs="新宋体"/>
                <w:sz w:val="18"/>
                <w:szCs w:val="18"/>
                <w:highlight w:val="none"/>
                <w:lang w:val="en-US" w:eastAsia="zh-CN"/>
              </w:rPr>
            </w:pPr>
            <w:r>
              <w:rPr>
                <w:rFonts w:hint="eastAsia" w:ascii="新宋体" w:hAnsi="新宋体" w:eastAsia="新宋体" w:cs="新宋体"/>
                <w:b/>
                <w:bCs/>
                <w:sz w:val="18"/>
                <w:szCs w:val="18"/>
                <w:highlight w:val="none"/>
                <w:lang w:eastAsia="zh-CN"/>
              </w:rPr>
              <w:t>评标总得分</w:t>
            </w:r>
            <w:r>
              <w:rPr>
                <w:rFonts w:hint="eastAsia" w:ascii="新宋体" w:hAnsi="新宋体" w:eastAsia="新宋体" w:cs="新宋体"/>
                <w:b/>
                <w:bCs/>
                <w:sz w:val="18"/>
                <w:szCs w:val="18"/>
                <w:highlight w:val="none"/>
                <w:lang w:val="en-US" w:eastAsia="zh-CN"/>
              </w:rPr>
              <w:t>=投标报价得分+技术项得分+商务项得分</w:t>
            </w:r>
          </w:p>
        </w:tc>
      </w:tr>
      <w:tr w14:paraId="72C54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9" w:hRule="atLeast"/>
          <w:jc w:val="center"/>
        </w:trPr>
        <w:tc>
          <w:tcPr>
            <w:tcW w:w="9779" w:type="dxa"/>
            <w:gridSpan w:val="4"/>
            <w:noWrap w:val="0"/>
            <w:vAlign w:val="center"/>
          </w:tcPr>
          <w:p w14:paraId="3E8C3952">
            <w:pPr>
              <w:widowControl/>
              <w:spacing w:line="240" w:lineRule="auto"/>
              <w:jc w:val="left"/>
              <w:rPr>
                <w:rFonts w:hint="eastAsia" w:ascii="新宋体" w:hAnsi="新宋体" w:eastAsia="新宋体" w:cs="新宋体"/>
                <w:b/>
                <w:bCs/>
                <w:kern w:val="0"/>
                <w:sz w:val="18"/>
                <w:szCs w:val="18"/>
                <w:highlight w:val="none"/>
              </w:rPr>
            </w:pPr>
            <w:r>
              <w:rPr>
                <w:rFonts w:hint="eastAsia" w:ascii="新宋体" w:hAnsi="新宋体" w:eastAsia="新宋体" w:cs="新宋体"/>
                <w:b/>
                <w:bCs/>
                <w:kern w:val="0"/>
                <w:sz w:val="18"/>
                <w:szCs w:val="18"/>
                <w:highlight w:val="none"/>
              </w:rPr>
              <w:t>提示：</w:t>
            </w:r>
          </w:p>
          <w:p w14:paraId="14A1DD03">
            <w:pPr>
              <w:widowControl/>
              <w:spacing w:line="240" w:lineRule="auto"/>
              <w:jc w:val="left"/>
              <w:rPr>
                <w:rFonts w:hint="eastAsia" w:ascii="新宋体" w:hAnsi="新宋体" w:eastAsia="新宋体" w:cs="新宋体"/>
                <w:b/>
                <w:bCs/>
                <w:kern w:val="0"/>
                <w:sz w:val="18"/>
                <w:szCs w:val="18"/>
                <w:highlight w:val="none"/>
              </w:rPr>
            </w:pPr>
            <w:r>
              <w:rPr>
                <w:rFonts w:hint="eastAsia" w:ascii="新宋体" w:hAnsi="新宋体" w:eastAsia="新宋体" w:cs="新宋体"/>
                <w:b/>
                <w:bCs/>
                <w:kern w:val="0"/>
                <w:sz w:val="18"/>
                <w:szCs w:val="18"/>
                <w:highlight w:val="none"/>
              </w:rPr>
              <w:t>缺漏项的是指：未在技术方案中体现或仅按需求或评分办法标题填写或直接复制项目需求未做修改的；内容有欠合理、欠完善是指：方案内容与项目实际情况、项目需求不一致、不符合或没有关联性的；方案内容与项目实际存在差异性的；方案内容空洞、语义表述不清，前后矛盾，逻辑不清晰；方案内容存在歧义、混乱、内容不充实。</w:t>
            </w:r>
          </w:p>
          <w:p w14:paraId="0DA80411">
            <w:pPr>
              <w:widowControl/>
              <w:spacing w:line="240" w:lineRule="auto"/>
              <w:jc w:val="left"/>
              <w:rPr>
                <w:rFonts w:hint="eastAsia" w:ascii="新宋体" w:hAnsi="新宋体" w:eastAsia="新宋体" w:cs="新宋体"/>
                <w:b/>
                <w:kern w:val="0"/>
                <w:sz w:val="18"/>
                <w:szCs w:val="18"/>
                <w:highlight w:val="none"/>
              </w:rPr>
            </w:pPr>
            <w:r>
              <w:rPr>
                <w:rFonts w:hint="eastAsia" w:ascii="新宋体" w:hAnsi="新宋体" w:eastAsia="新宋体" w:cs="新宋体"/>
                <w:sz w:val="18"/>
                <w:szCs w:val="18"/>
                <w:highlight w:val="none"/>
              </w:rPr>
              <w:t>磋商文件中要求提交证明材料等应全部按要求提供（提供内容必须清晰可识别）如发现投标人伪造、篡改、提供虚假证明材料等行为，有关行政监督部门将依法给予行政处罚（处理），执行诚信不良行为记录联合惩戒措施，触犯法律的，将依法承担法律责任。</w:t>
            </w:r>
          </w:p>
        </w:tc>
      </w:tr>
    </w:tbl>
    <w:p w14:paraId="404B7601">
      <w:pPr>
        <w:snapToGrid w:val="0"/>
        <w:spacing w:line="360" w:lineRule="auto"/>
        <w:jc w:val="both"/>
        <w:outlineLvl w:val="1"/>
        <w:rPr>
          <w:rFonts w:hint="eastAsia" w:ascii="新宋体" w:hAnsi="新宋体" w:eastAsia="新宋体" w:cs="新宋体"/>
          <w:b/>
          <w:bCs/>
          <w:sz w:val="32"/>
          <w:szCs w:val="32"/>
        </w:rPr>
      </w:pPr>
    </w:p>
    <w:p w14:paraId="07896136">
      <w:pPr>
        <w:pStyle w:val="7"/>
        <w:bidi w:val="0"/>
        <w:rPr>
          <w:rFonts w:hint="eastAsia"/>
        </w:rPr>
      </w:pPr>
      <w:bookmarkStart w:id="66" w:name="_Toc24077"/>
      <w:bookmarkStart w:id="67" w:name="_Toc5056"/>
    </w:p>
    <w:p w14:paraId="3ABEE31E">
      <w:pPr>
        <w:pStyle w:val="7"/>
        <w:bidi w:val="0"/>
        <w:rPr>
          <w:rFonts w:hint="eastAsia"/>
        </w:rPr>
      </w:pPr>
    </w:p>
    <w:p w14:paraId="49323B0C">
      <w:pPr>
        <w:pStyle w:val="7"/>
        <w:bidi w:val="0"/>
        <w:rPr>
          <w:rFonts w:hint="eastAsia"/>
        </w:rPr>
      </w:pPr>
    </w:p>
    <w:p w14:paraId="6274B174">
      <w:pPr>
        <w:pStyle w:val="7"/>
        <w:bidi w:val="0"/>
        <w:jc w:val="both"/>
        <w:rPr>
          <w:rFonts w:hint="eastAsia"/>
        </w:rPr>
      </w:pPr>
    </w:p>
    <w:p w14:paraId="67B624FB">
      <w:pPr>
        <w:rPr>
          <w:rFonts w:hint="eastAsia"/>
        </w:rPr>
      </w:pPr>
    </w:p>
    <w:p w14:paraId="59FB7F91">
      <w:pPr>
        <w:pStyle w:val="7"/>
        <w:bidi w:val="0"/>
        <w:rPr>
          <w:rFonts w:hint="eastAsia"/>
        </w:rPr>
      </w:pPr>
    </w:p>
    <w:p w14:paraId="2CA94CD8">
      <w:pPr>
        <w:pStyle w:val="7"/>
        <w:bidi w:val="0"/>
      </w:pPr>
      <w:r>
        <w:rPr>
          <w:rFonts w:hint="eastAsia"/>
        </w:rPr>
        <w:t>第二节  磋商须知正文</w:t>
      </w:r>
      <w:bookmarkEnd w:id="65"/>
      <w:bookmarkEnd w:id="66"/>
      <w:bookmarkEnd w:id="67"/>
    </w:p>
    <w:p w14:paraId="2512D363">
      <w:pPr>
        <w:snapToGrid w:val="0"/>
        <w:spacing w:line="360" w:lineRule="auto"/>
        <w:rPr>
          <w:rFonts w:ascii="新宋体" w:hAnsi="新宋体" w:eastAsia="新宋体" w:cs="新宋体"/>
          <w:b/>
          <w:bCs/>
          <w:sz w:val="32"/>
          <w:szCs w:val="32"/>
        </w:rPr>
      </w:pPr>
    </w:p>
    <w:p w14:paraId="5A26186B">
      <w:pPr>
        <w:adjustRightInd w:val="0"/>
        <w:snapToGrid w:val="0"/>
        <w:spacing w:line="360" w:lineRule="auto"/>
        <w:rPr>
          <w:rFonts w:ascii="宋体" w:hAnsi="宋体" w:cs="宋体"/>
          <w:sz w:val="24"/>
        </w:rPr>
      </w:pPr>
      <w:bookmarkStart w:id="68" w:name="_Toc34637777"/>
      <w:r>
        <w:rPr>
          <w:rFonts w:hint="eastAsia" w:ascii="宋体" w:hAnsi="宋体" w:cs="宋体"/>
          <w:sz w:val="24"/>
        </w:rPr>
        <w:t>一、说明</w:t>
      </w:r>
    </w:p>
    <w:p w14:paraId="6AE3FDAC">
      <w:pPr>
        <w:adjustRightInd w:val="0"/>
        <w:snapToGrid w:val="0"/>
        <w:spacing w:line="360" w:lineRule="auto"/>
        <w:rPr>
          <w:rFonts w:ascii="宋体" w:hAnsi="宋体" w:cs="宋体"/>
          <w:b/>
          <w:bCs/>
          <w:szCs w:val="21"/>
        </w:rPr>
      </w:pPr>
      <w:r>
        <w:rPr>
          <w:rFonts w:hint="eastAsia" w:ascii="宋体" w:hAnsi="宋体" w:cs="宋体"/>
          <w:b/>
          <w:bCs/>
          <w:szCs w:val="21"/>
        </w:rPr>
        <w:t>1.适用范围</w:t>
      </w:r>
    </w:p>
    <w:p w14:paraId="1F1291B1">
      <w:pPr>
        <w:adjustRightInd w:val="0"/>
        <w:snapToGrid w:val="0"/>
        <w:spacing w:line="360" w:lineRule="auto"/>
        <w:ind w:firstLine="420" w:firstLineChars="200"/>
        <w:rPr>
          <w:rFonts w:ascii="宋体" w:hAnsi="宋体" w:cs="宋体"/>
          <w:szCs w:val="21"/>
        </w:rPr>
      </w:pPr>
      <w:r>
        <w:rPr>
          <w:rFonts w:hint="eastAsia" w:ascii="宋体" w:hAnsi="宋体" w:cs="宋体"/>
          <w:szCs w:val="21"/>
        </w:rPr>
        <w:t>1.1 本磋商文件仅适用于磋商须知前附表(以下简称</w:t>
      </w:r>
      <w:r>
        <w:rPr>
          <w:rFonts w:hint="eastAsia" w:ascii="宋体" w:hAnsi="宋体" w:cs="宋体"/>
          <w:b/>
          <w:szCs w:val="21"/>
        </w:rPr>
        <w:t>磋商须知前附表)</w:t>
      </w:r>
      <w:r>
        <w:rPr>
          <w:rFonts w:hint="eastAsia" w:ascii="宋体" w:hAnsi="宋体" w:cs="宋体"/>
          <w:szCs w:val="21"/>
        </w:rPr>
        <w:t>中所叙述的采购项目。</w:t>
      </w:r>
    </w:p>
    <w:p w14:paraId="6D148190">
      <w:pPr>
        <w:adjustRightInd w:val="0"/>
        <w:snapToGrid w:val="0"/>
        <w:spacing w:line="360" w:lineRule="auto"/>
        <w:rPr>
          <w:rFonts w:ascii="宋体" w:hAnsi="宋体" w:cs="宋体"/>
          <w:b/>
          <w:bCs/>
          <w:szCs w:val="21"/>
        </w:rPr>
      </w:pPr>
      <w:r>
        <w:rPr>
          <w:rFonts w:hint="eastAsia" w:ascii="宋体" w:hAnsi="宋体" w:cs="宋体"/>
          <w:b/>
          <w:bCs/>
          <w:szCs w:val="21"/>
        </w:rPr>
        <w:t>2.定义</w:t>
      </w:r>
    </w:p>
    <w:p w14:paraId="16F86460">
      <w:pPr>
        <w:adjustRightInd w:val="0"/>
        <w:snapToGrid w:val="0"/>
        <w:spacing w:line="360" w:lineRule="auto"/>
        <w:ind w:firstLine="420" w:firstLineChars="200"/>
        <w:rPr>
          <w:rFonts w:ascii="宋体" w:hAnsi="宋体" w:cs="宋体"/>
          <w:b/>
          <w:szCs w:val="21"/>
        </w:rPr>
      </w:pPr>
      <w:r>
        <w:rPr>
          <w:rFonts w:hint="eastAsia" w:ascii="宋体" w:hAnsi="宋体" w:cs="宋体"/>
          <w:szCs w:val="21"/>
        </w:rPr>
        <w:t>2.1 “采购人”是指依法进行政府采购的国家机关、事业单位、团体组织。本次政府采购的采购人名称、地址、电话、联系人见</w:t>
      </w:r>
      <w:r>
        <w:rPr>
          <w:rFonts w:hint="eastAsia" w:ascii="宋体" w:hAnsi="宋体" w:cs="宋体"/>
          <w:b/>
          <w:szCs w:val="21"/>
        </w:rPr>
        <w:t>磋商须知前附表</w:t>
      </w:r>
      <w:r>
        <w:rPr>
          <w:rFonts w:hint="eastAsia" w:ascii="宋体" w:hAnsi="宋体" w:cs="宋体"/>
          <w:szCs w:val="21"/>
        </w:rPr>
        <w:t>。</w:t>
      </w:r>
    </w:p>
    <w:p w14:paraId="2F8668FE">
      <w:pPr>
        <w:adjustRightInd w:val="0"/>
        <w:snapToGrid w:val="0"/>
        <w:spacing w:line="360" w:lineRule="auto"/>
        <w:ind w:firstLine="420" w:firstLineChars="200"/>
        <w:rPr>
          <w:rFonts w:ascii="宋体" w:hAnsi="宋体" w:cs="宋体"/>
          <w:b/>
          <w:szCs w:val="21"/>
        </w:rPr>
      </w:pPr>
      <w:r>
        <w:rPr>
          <w:rFonts w:hint="eastAsia" w:ascii="宋体" w:hAnsi="宋体" w:cs="宋体"/>
          <w:szCs w:val="21"/>
        </w:rPr>
        <w:t>2.2 “采购代理机构”是指接受采购人委托，代理采购项目的集中采购机构和其他采购代理机构。本次政府采购的采购代理机构名称、地址、电话、联系人见</w:t>
      </w:r>
      <w:r>
        <w:rPr>
          <w:rFonts w:hint="eastAsia" w:ascii="宋体" w:hAnsi="宋体" w:cs="宋体"/>
          <w:b/>
          <w:szCs w:val="21"/>
        </w:rPr>
        <w:t>磋商须知前附表。</w:t>
      </w:r>
    </w:p>
    <w:p w14:paraId="7B82DA85">
      <w:pPr>
        <w:adjustRightInd w:val="0"/>
        <w:snapToGrid w:val="0"/>
        <w:spacing w:line="360" w:lineRule="auto"/>
        <w:ind w:firstLine="420" w:firstLineChars="200"/>
        <w:rPr>
          <w:rFonts w:ascii="宋体" w:hAnsi="宋体" w:cs="宋体"/>
          <w:bCs/>
          <w:kern w:val="36"/>
          <w:szCs w:val="21"/>
        </w:rPr>
      </w:pPr>
      <w:r>
        <w:rPr>
          <w:rFonts w:hint="eastAsia" w:ascii="宋体" w:hAnsi="宋体" w:cs="宋体"/>
          <w:szCs w:val="21"/>
        </w:rPr>
        <w:t>2.3 “供应商”是指响应磋商文件要求、参加竞争性磋商采购的法人、其他组织或者自然人。本次政府采购项目</w:t>
      </w:r>
      <w:r>
        <w:rPr>
          <w:rFonts w:hint="eastAsia" w:ascii="宋体" w:hAnsi="宋体" w:cs="宋体"/>
          <w:kern w:val="0"/>
          <w:szCs w:val="21"/>
        </w:rPr>
        <w:t>邀请</w:t>
      </w:r>
      <w:r>
        <w:rPr>
          <w:rFonts w:hint="eastAsia" w:ascii="宋体" w:hAnsi="宋体" w:cs="宋体"/>
          <w:szCs w:val="21"/>
        </w:rPr>
        <w:t>的</w:t>
      </w:r>
      <w:r>
        <w:rPr>
          <w:rFonts w:hint="eastAsia" w:ascii="宋体" w:hAnsi="宋体" w:cs="宋体"/>
          <w:kern w:val="0"/>
          <w:szCs w:val="21"/>
        </w:rPr>
        <w:t>供应商通过</w:t>
      </w:r>
      <w:r>
        <w:rPr>
          <w:rFonts w:hint="eastAsia" w:ascii="宋体" w:hAnsi="宋体" w:cs="宋体"/>
          <w:b/>
          <w:szCs w:val="21"/>
        </w:rPr>
        <w:t>磋商须知前附表</w:t>
      </w:r>
      <w:r>
        <w:rPr>
          <w:rFonts w:hint="eastAsia" w:ascii="宋体" w:hAnsi="宋体" w:cs="宋体"/>
          <w:szCs w:val="21"/>
        </w:rPr>
        <w:t>所述方式</w:t>
      </w:r>
      <w:r>
        <w:rPr>
          <w:rFonts w:hint="eastAsia" w:ascii="宋体" w:hAnsi="宋体" w:cs="宋体"/>
          <w:kern w:val="0"/>
          <w:szCs w:val="21"/>
        </w:rPr>
        <w:t>，邀请符合资格条件的供应商提交响应文件（含资格证明资料），参与竞争性磋商采购活动。</w:t>
      </w:r>
    </w:p>
    <w:p w14:paraId="3FED209D">
      <w:pPr>
        <w:adjustRightInd w:val="0"/>
        <w:snapToGrid w:val="0"/>
        <w:spacing w:line="360" w:lineRule="auto"/>
        <w:ind w:firstLine="420" w:firstLineChars="200"/>
        <w:rPr>
          <w:rFonts w:ascii="宋体" w:hAnsi="宋体" w:cs="宋体"/>
          <w:kern w:val="0"/>
          <w:szCs w:val="21"/>
        </w:rPr>
      </w:pPr>
      <w:r>
        <w:rPr>
          <w:rFonts w:hint="eastAsia" w:ascii="宋体" w:hAnsi="宋体" w:cs="宋体"/>
          <w:szCs w:val="21"/>
        </w:rPr>
        <w:t>2.4 “磋商小组”是指</w:t>
      </w:r>
      <w:r>
        <w:rPr>
          <w:rFonts w:hint="eastAsia" w:ascii="宋体" w:hAnsi="宋体" w:cs="宋体"/>
          <w:kern w:val="0"/>
          <w:szCs w:val="21"/>
        </w:rPr>
        <w:t>依据财政部</w:t>
      </w:r>
      <w:r>
        <w:rPr>
          <w:rFonts w:hint="eastAsia" w:ascii="宋体" w:hAnsi="宋体" w:cs="宋体"/>
          <w:bCs/>
          <w:kern w:val="36"/>
          <w:szCs w:val="21"/>
        </w:rPr>
        <w:t>《政府采购竞争性磋商采购方式管理暂行办法》有关规定组建，依法依规</w:t>
      </w:r>
      <w:r>
        <w:rPr>
          <w:rFonts w:hint="eastAsia" w:ascii="宋体" w:hAnsi="宋体" w:cs="宋体"/>
          <w:kern w:val="0"/>
          <w:szCs w:val="21"/>
        </w:rPr>
        <w:t>履行其职责和义务的机构。</w:t>
      </w:r>
    </w:p>
    <w:p w14:paraId="6BE171E6">
      <w:pPr>
        <w:adjustRightInd w:val="0"/>
        <w:snapToGrid w:val="0"/>
        <w:spacing w:line="360" w:lineRule="auto"/>
        <w:ind w:firstLine="420" w:firstLineChars="200"/>
        <w:rPr>
          <w:rFonts w:ascii="宋体" w:hAnsi="宋体" w:cs="宋体"/>
          <w:szCs w:val="21"/>
        </w:rPr>
      </w:pPr>
      <w:r>
        <w:rPr>
          <w:rFonts w:hint="eastAsia" w:ascii="宋体" w:hAnsi="宋体" w:cs="宋体"/>
          <w:szCs w:val="21"/>
        </w:rPr>
        <w:t>2.5 “货物”是指各种形态和种类的物品，包括原资料、燃料、设备、产品等，详见《政府采购品目分类目录》(</w:t>
      </w:r>
      <w:r>
        <w:rPr>
          <w:rStyle w:val="28"/>
          <w:rFonts w:hint="eastAsia" w:ascii="宋体" w:hAnsi="宋体" w:cs="宋体"/>
          <w:b w:val="0"/>
          <w:color w:val="000000"/>
        </w:rPr>
        <w:t>财库[2013]189号</w:t>
      </w:r>
      <w:r>
        <w:rPr>
          <w:rFonts w:hint="eastAsia" w:ascii="宋体" w:hAnsi="宋体" w:cs="宋体"/>
          <w:szCs w:val="21"/>
        </w:rPr>
        <w:t>)。</w:t>
      </w:r>
    </w:p>
    <w:p w14:paraId="0D8615ED">
      <w:pPr>
        <w:adjustRightInd w:val="0"/>
        <w:snapToGrid w:val="0"/>
        <w:spacing w:line="360" w:lineRule="auto"/>
        <w:ind w:firstLine="420" w:firstLineChars="200"/>
        <w:rPr>
          <w:rFonts w:ascii="宋体" w:hAnsi="宋体" w:cs="宋体"/>
          <w:szCs w:val="21"/>
        </w:rPr>
      </w:pPr>
      <w:r>
        <w:rPr>
          <w:rFonts w:hint="eastAsia" w:ascii="宋体" w:hAnsi="宋体" w:cs="宋体"/>
          <w:szCs w:val="21"/>
        </w:rPr>
        <w:t>2.6 “工程”是指建设工程，包括建筑物和构筑物的新建、改建、扩建、装修、拆除、修缮等，详见《政府采购品目分类目录》(</w:t>
      </w:r>
      <w:r>
        <w:rPr>
          <w:rStyle w:val="28"/>
          <w:rFonts w:hint="eastAsia" w:ascii="宋体" w:hAnsi="宋体" w:cs="宋体"/>
          <w:b w:val="0"/>
          <w:color w:val="000000"/>
        </w:rPr>
        <w:t>财库[2013]189号</w:t>
      </w:r>
      <w:r>
        <w:rPr>
          <w:rFonts w:hint="eastAsia" w:ascii="宋体" w:hAnsi="宋体" w:cs="宋体"/>
          <w:szCs w:val="21"/>
        </w:rPr>
        <w:t>)。</w:t>
      </w:r>
    </w:p>
    <w:p w14:paraId="29906160">
      <w:pPr>
        <w:adjustRightInd w:val="0"/>
        <w:snapToGrid w:val="0"/>
        <w:spacing w:line="360" w:lineRule="auto"/>
        <w:ind w:firstLine="420" w:firstLineChars="200"/>
        <w:rPr>
          <w:rFonts w:ascii="宋体" w:hAnsi="宋体" w:cs="宋体"/>
          <w:szCs w:val="21"/>
        </w:rPr>
      </w:pPr>
      <w:r>
        <w:rPr>
          <w:rFonts w:hint="eastAsia" w:ascii="宋体" w:hAnsi="宋体" w:cs="宋体"/>
          <w:szCs w:val="21"/>
        </w:rPr>
        <w:t>2.7 “服务”是指除货物和工程以外的其他政府采购对象，详见《政府采购品目分类目录》(</w:t>
      </w:r>
      <w:r>
        <w:rPr>
          <w:rStyle w:val="28"/>
          <w:rFonts w:hint="eastAsia" w:ascii="宋体" w:hAnsi="宋体" w:cs="宋体"/>
          <w:b w:val="0"/>
          <w:color w:val="000000"/>
        </w:rPr>
        <w:t>财库[2013]189号</w:t>
      </w:r>
      <w:r>
        <w:rPr>
          <w:rFonts w:hint="eastAsia" w:ascii="宋体" w:hAnsi="宋体" w:cs="宋体"/>
          <w:szCs w:val="21"/>
        </w:rPr>
        <w:t>)。</w:t>
      </w:r>
    </w:p>
    <w:p w14:paraId="21CDE57C">
      <w:pPr>
        <w:adjustRightInd w:val="0"/>
        <w:snapToGrid w:val="0"/>
        <w:spacing w:line="360" w:lineRule="auto"/>
        <w:ind w:firstLine="420" w:firstLineChars="200"/>
        <w:rPr>
          <w:rFonts w:ascii="宋体" w:hAnsi="宋体" w:cs="宋体"/>
          <w:szCs w:val="21"/>
        </w:rPr>
      </w:pPr>
      <w:r>
        <w:rPr>
          <w:rFonts w:hint="eastAsia" w:ascii="宋体" w:hAnsi="宋体" w:cs="宋体"/>
          <w:color w:val="000000"/>
          <w:kern w:val="0"/>
          <w:szCs w:val="21"/>
        </w:rPr>
        <w:t>2.8</w:t>
      </w:r>
      <w:r>
        <w:rPr>
          <w:rFonts w:hint="eastAsia" w:ascii="宋体" w:hAnsi="宋体" w:cs="宋体"/>
          <w:szCs w:val="21"/>
        </w:rPr>
        <w:t xml:space="preserve"> “节能产品”或者“环保产品”是指财政部发布的《节能产品政府采购清单》或者《环境标志产品政府采购清单》的产品，“两型产品”是指湖南省财政厅发布的《湖南省两型产品政府采购目录》的产品。</w:t>
      </w:r>
    </w:p>
    <w:p w14:paraId="0CAEA910">
      <w:pPr>
        <w:adjustRightInd w:val="0"/>
        <w:snapToGrid w:val="0"/>
        <w:spacing w:line="360" w:lineRule="auto"/>
        <w:ind w:firstLine="420" w:firstLineChars="200"/>
        <w:rPr>
          <w:rFonts w:ascii="宋体" w:hAnsi="宋体" w:cs="宋体"/>
          <w:color w:val="000000"/>
          <w:kern w:val="0"/>
          <w:szCs w:val="21"/>
        </w:rPr>
      </w:pPr>
      <w:r>
        <w:rPr>
          <w:rFonts w:hint="eastAsia" w:ascii="宋体" w:hAnsi="宋体" w:cs="宋体"/>
          <w:szCs w:val="21"/>
        </w:rPr>
        <w:t>2.9</w:t>
      </w:r>
      <w:r>
        <w:rPr>
          <w:rFonts w:hint="eastAsia" w:ascii="宋体" w:hAnsi="宋体" w:cs="宋体"/>
          <w:color w:val="000000"/>
          <w:kern w:val="0"/>
          <w:szCs w:val="21"/>
        </w:rPr>
        <w:t xml:space="preserve"> “进口产品”是指通过中国海关报关验放进入中国境内且产自关境外的产品，详见《</w:t>
      </w:r>
      <w:r>
        <w:rPr>
          <w:rFonts w:hint="eastAsia" w:ascii="宋体" w:hAnsi="宋体" w:cs="宋体"/>
          <w:kern w:val="0"/>
          <w:szCs w:val="21"/>
        </w:rPr>
        <w:t>关于政府采购进口产品管理有关问题的通知</w:t>
      </w:r>
      <w:r>
        <w:rPr>
          <w:rFonts w:hint="eastAsia" w:ascii="宋体" w:hAnsi="宋体" w:cs="宋体"/>
          <w:color w:val="000000"/>
          <w:kern w:val="0"/>
          <w:szCs w:val="21"/>
        </w:rPr>
        <w:t>》(财库[2007]119号)。</w:t>
      </w:r>
    </w:p>
    <w:p w14:paraId="444FEF97">
      <w:pPr>
        <w:adjustRightInd w:val="0"/>
        <w:snapToGrid w:val="0"/>
        <w:spacing w:line="360" w:lineRule="auto"/>
        <w:rPr>
          <w:rFonts w:ascii="宋体" w:hAnsi="宋体" w:cs="宋体"/>
          <w:b/>
          <w:bCs/>
          <w:szCs w:val="21"/>
        </w:rPr>
      </w:pPr>
      <w:r>
        <w:rPr>
          <w:rFonts w:hint="eastAsia" w:ascii="宋体" w:hAnsi="宋体" w:cs="宋体"/>
          <w:b/>
          <w:bCs/>
          <w:szCs w:val="21"/>
        </w:rPr>
        <w:t>3.供应商的资格要求</w:t>
      </w:r>
    </w:p>
    <w:p w14:paraId="2842C1AC">
      <w:pPr>
        <w:adjustRightInd w:val="0"/>
        <w:snapToGrid w:val="0"/>
        <w:spacing w:line="360" w:lineRule="auto"/>
        <w:ind w:firstLine="420" w:firstLineChars="200"/>
        <w:rPr>
          <w:rFonts w:ascii="宋体" w:hAnsi="宋体" w:cs="宋体"/>
          <w:szCs w:val="21"/>
        </w:rPr>
      </w:pPr>
      <w:r>
        <w:rPr>
          <w:rFonts w:hint="eastAsia" w:ascii="宋体" w:hAnsi="宋体" w:cs="宋体"/>
          <w:szCs w:val="21"/>
        </w:rPr>
        <w:t>3.1 供应商应当符合</w:t>
      </w:r>
      <w:r>
        <w:rPr>
          <w:rFonts w:hint="eastAsia" w:ascii="宋体" w:hAnsi="宋体" w:cs="宋体"/>
          <w:b/>
          <w:szCs w:val="21"/>
        </w:rPr>
        <w:t>磋商须知前附表</w:t>
      </w:r>
      <w:r>
        <w:rPr>
          <w:rFonts w:hint="eastAsia" w:ascii="宋体" w:hAnsi="宋体" w:cs="宋体"/>
          <w:szCs w:val="21"/>
        </w:rPr>
        <w:t>中规定的资格条件要求。</w:t>
      </w:r>
    </w:p>
    <w:p w14:paraId="1C4B6EC4">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3.2供应商</w:t>
      </w:r>
      <w:r>
        <w:rPr>
          <w:rFonts w:hint="eastAsia" w:ascii="宋体" w:hAnsi="宋体" w:cs="宋体"/>
        </w:rPr>
        <w:t>为联合体形式的</w:t>
      </w:r>
      <w:r>
        <w:rPr>
          <w:rFonts w:hint="eastAsia" w:ascii="宋体" w:hAnsi="宋体" w:cs="宋体"/>
          <w:szCs w:val="21"/>
        </w:rPr>
        <w:t xml:space="preserve">，除应满足本章第3.1款资格条件要求及第3.3款规定外，还应遵守以下规定： </w:t>
      </w:r>
    </w:p>
    <w:p w14:paraId="17227FFE">
      <w:pPr>
        <w:adjustRightInd w:val="0"/>
        <w:snapToGrid w:val="0"/>
        <w:spacing w:line="360" w:lineRule="auto"/>
        <w:ind w:firstLine="420" w:firstLineChars="200"/>
        <w:jc w:val="left"/>
        <w:rPr>
          <w:rFonts w:ascii="宋体" w:hAnsi="宋体" w:cs="宋体"/>
          <w:kern w:val="0"/>
          <w:szCs w:val="21"/>
          <w:lang w:val="zh-CN"/>
        </w:rPr>
      </w:pPr>
      <w:r>
        <w:rPr>
          <w:rFonts w:hint="eastAsia" w:ascii="宋体" w:hAnsi="宋体" w:cs="宋体"/>
          <w:kern w:val="0"/>
          <w:szCs w:val="21"/>
          <w:lang w:val="zh-CN"/>
        </w:rPr>
        <w:t>（1）联合体各方应按磋商文件提供的格式签订联合体协议书，明确联合体牵头人和各方权利义务(含承担工作及工作量比例)；</w:t>
      </w:r>
    </w:p>
    <w:p w14:paraId="260EBE4A">
      <w:pPr>
        <w:adjustRightInd w:val="0"/>
        <w:snapToGrid w:val="0"/>
        <w:spacing w:line="360" w:lineRule="auto"/>
        <w:ind w:firstLine="420" w:firstLineChars="200"/>
        <w:jc w:val="left"/>
        <w:rPr>
          <w:rFonts w:ascii="宋体" w:hAnsi="宋体" w:cs="宋体"/>
          <w:kern w:val="0"/>
          <w:szCs w:val="21"/>
          <w:lang w:val="zh-CN"/>
        </w:rPr>
      </w:pPr>
      <w:r>
        <w:rPr>
          <w:rFonts w:hint="eastAsia" w:ascii="宋体" w:hAnsi="宋体" w:cs="宋体"/>
          <w:kern w:val="0"/>
          <w:szCs w:val="21"/>
          <w:lang w:val="zh-CN"/>
        </w:rPr>
        <w:t>（2）联合体中有同类资质的供应商按照联合体分工承担相同工作的，应当按照资质等级较低的供应商确定资质等级；</w:t>
      </w:r>
    </w:p>
    <w:p w14:paraId="4B5B65F9">
      <w:pPr>
        <w:adjustRightInd w:val="0"/>
        <w:snapToGrid w:val="0"/>
        <w:spacing w:line="360" w:lineRule="auto"/>
        <w:ind w:firstLine="420" w:firstLineChars="200"/>
        <w:jc w:val="left"/>
        <w:rPr>
          <w:rFonts w:ascii="宋体" w:hAnsi="宋体" w:cs="宋体"/>
          <w:color w:val="000000"/>
          <w:kern w:val="0"/>
          <w:szCs w:val="21"/>
          <w:lang w:val="zh-CN"/>
        </w:rPr>
      </w:pPr>
      <w:r>
        <w:rPr>
          <w:rFonts w:hint="eastAsia" w:ascii="宋体" w:hAnsi="宋体" w:cs="宋体"/>
          <w:color w:val="000000"/>
          <w:kern w:val="0"/>
          <w:szCs w:val="21"/>
          <w:lang w:val="zh-CN"/>
        </w:rPr>
        <w:t>（3）以联合体形式参加政府采购活动的，联合体各方不得再单独参加或者与其他供应商另外组成联合体参加同一合同项下的政府采购活动。</w:t>
      </w:r>
    </w:p>
    <w:p w14:paraId="328AB0DF">
      <w:pPr>
        <w:adjustRightInd w:val="0"/>
        <w:snapToGrid w:val="0"/>
        <w:spacing w:line="360" w:lineRule="auto"/>
        <w:ind w:firstLine="420" w:firstLineChars="200"/>
        <w:rPr>
          <w:rFonts w:ascii="宋体" w:hAnsi="宋体" w:cs="宋体"/>
          <w:szCs w:val="21"/>
        </w:rPr>
      </w:pPr>
      <w:r>
        <w:rPr>
          <w:rFonts w:hint="eastAsia" w:ascii="宋体" w:hAnsi="宋体" w:cs="宋体"/>
          <w:szCs w:val="21"/>
        </w:rPr>
        <w:t>3.3 供应商不得存在下列情形之一：</w:t>
      </w:r>
    </w:p>
    <w:p w14:paraId="347EE2C5">
      <w:pPr>
        <w:adjustRightInd w:val="0"/>
        <w:snapToGrid w:val="0"/>
        <w:spacing w:line="360" w:lineRule="auto"/>
        <w:ind w:firstLine="420" w:firstLineChars="200"/>
        <w:rPr>
          <w:rFonts w:ascii="宋体" w:hAnsi="宋体" w:cs="宋体"/>
          <w:szCs w:val="21"/>
        </w:rPr>
      </w:pPr>
      <w:r>
        <w:rPr>
          <w:rFonts w:hint="eastAsia" w:ascii="宋体" w:hAnsi="宋体" w:cs="宋体"/>
          <w:szCs w:val="21"/>
        </w:rPr>
        <w:t>（l）与采购人、采购代理机构存在</w:t>
      </w:r>
      <w:r>
        <w:rPr>
          <w:rFonts w:hint="eastAsia" w:ascii="宋体" w:hAnsi="宋体" w:cs="宋体"/>
          <w:bCs/>
          <w:szCs w:val="21"/>
        </w:rPr>
        <w:t>隶属关系或者其他利害关系</w:t>
      </w:r>
      <w:r>
        <w:rPr>
          <w:rFonts w:hint="eastAsia" w:ascii="宋体" w:hAnsi="宋体" w:cs="宋体"/>
          <w:szCs w:val="21"/>
        </w:rPr>
        <w:t>。</w:t>
      </w:r>
    </w:p>
    <w:p w14:paraId="3CE7BE0B">
      <w:pPr>
        <w:adjustRightInd w:val="0"/>
        <w:snapToGrid w:val="0"/>
        <w:spacing w:line="360" w:lineRule="auto"/>
        <w:ind w:firstLine="420" w:firstLineChars="200"/>
        <w:rPr>
          <w:rFonts w:ascii="宋体" w:hAnsi="宋体" w:cs="宋体"/>
          <w:szCs w:val="21"/>
        </w:rPr>
      </w:pPr>
      <w:r>
        <w:rPr>
          <w:rFonts w:hint="eastAsia" w:ascii="宋体" w:hAnsi="宋体" w:cs="宋体"/>
          <w:szCs w:val="21"/>
        </w:rPr>
        <w:t>（2）与其他供应商的法定代表人（或者负责人）为同一人，或者与其他供应商存在直接控股、管理关系。</w:t>
      </w:r>
    </w:p>
    <w:p w14:paraId="5EE4E4AC">
      <w:pPr>
        <w:adjustRightInd w:val="0"/>
        <w:snapToGrid w:val="0"/>
        <w:spacing w:line="360" w:lineRule="auto"/>
        <w:ind w:firstLine="420" w:firstLineChars="200"/>
        <w:rPr>
          <w:rFonts w:ascii="宋体" w:hAnsi="宋体" w:cs="宋体"/>
          <w:szCs w:val="21"/>
        </w:rPr>
      </w:pPr>
      <w:r>
        <w:rPr>
          <w:rFonts w:hint="eastAsia" w:ascii="宋体" w:hAnsi="宋体" w:cs="宋体"/>
          <w:szCs w:val="21"/>
        </w:rPr>
        <w:t>（3）</w:t>
      </w:r>
      <w:r>
        <w:rPr>
          <w:rFonts w:hint="eastAsia" w:ascii="宋体" w:hAnsi="宋体" w:cs="宋体"/>
          <w:bCs/>
          <w:szCs w:val="21"/>
        </w:rPr>
        <w:t>受到刑事处罚，或者受到</w:t>
      </w:r>
      <w:r>
        <w:rPr>
          <w:rFonts w:hint="eastAsia" w:ascii="宋体" w:hAnsi="宋体" w:cs="宋体"/>
          <w:bCs/>
          <w:szCs w:val="21"/>
          <w:lang w:val="en-US" w:eastAsia="zh-CN"/>
        </w:rPr>
        <w:t>较大数额</w:t>
      </w:r>
      <w:r>
        <w:rPr>
          <w:rFonts w:hint="eastAsia" w:ascii="宋体" w:hAnsi="宋体" w:cs="宋体"/>
          <w:bCs/>
          <w:szCs w:val="21"/>
        </w:rPr>
        <w:t>以上的罚款、责令停产停业、在一至三年内禁止参加政府采购活动、暂扣或者吊销许可证、暂扣或者吊销执照等情形之一的行政处罚，或者存在</w:t>
      </w:r>
      <w:r>
        <w:rPr>
          <w:rFonts w:hint="eastAsia" w:ascii="宋体" w:hAnsi="宋体" w:cs="宋体"/>
          <w:szCs w:val="21"/>
        </w:rPr>
        <w:t>财政部门认定的其他重大违法记录。</w:t>
      </w:r>
    </w:p>
    <w:p w14:paraId="4B3A9DC0">
      <w:pPr>
        <w:adjustRightInd w:val="0"/>
        <w:snapToGrid w:val="0"/>
        <w:spacing w:line="360" w:lineRule="auto"/>
        <w:rPr>
          <w:rFonts w:ascii="宋体" w:hAnsi="宋体" w:cs="宋体"/>
          <w:b/>
          <w:bCs/>
          <w:szCs w:val="21"/>
        </w:rPr>
      </w:pPr>
      <w:r>
        <w:rPr>
          <w:rFonts w:hint="eastAsia" w:ascii="宋体" w:hAnsi="宋体" w:cs="宋体"/>
          <w:b/>
          <w:bCs/>
          <w:szCs w:val="21"/>
        </w:rPr>
        <w:t xml:space="preserve">4.参与磋商的费用 </w:t>
      </w:r>
    </w:p>
    <w:p w14:paraId="7FD3A7DE">
      <w:pPr>
        <w:adjustRightInd w:val="0"/>
        <w:snapToGrid w:val="0"/>
        <w:spacing w:line="360" w:lineRule="auto"/>
        <w:ind w:firstLine="420" w:firstLineChars="200"/>
        <w:rPr>
          <w:rFonts w:ascii="宋体" w:hAnsi="宋体" w:cs="宋体"/>
          <w:szCs w:val="21"/>
        </w:rPr>
      </w:pPr>
      <w:r>
        <w:rPr>
          <w:rFonts w:hint="eastAsia" w:ascii="宋体" w:hAnsi="宋体" w:cs="宋体"/>
          <w:szCs w:val="21"/>
        </w:rPr>
        <w:t>4.1 无论磋商的结果如何，供应商应自行承担所有与竞争性磋商采购活动有关的全部费用。</w:t>
      </w:r>
    </w:p>
    <w:p w14:paraId="76582F28">
      <w:pPr>
        <w:pStyle w:val="13"/>
        <w:adjustRightInd w:val="0"/>
        <w:snapToGrid w:val="0"/>
        <w:spacing w:line="360" w:lineRule="auto"/>
        <w:rPr>
          <w:rFonts w:hAnsi="宋体" w:cs="宋体"/>
          <w:b/>
          <w:bCs/>
        </w:rPr>
      </w:pPr>
      <w:r>
        <w:rPr>
          <w:rFonts w:hint="eastAsia" w:hAnsi="宋体" w:cs="宋体"/>
          <w:b/>
        </w:rPr>
        <w:t>5．</w:t>
      </w:r>
      <w:r>
        <w:rPr>
          <w:rFonts w:hint="eastAsia" w:hAnsi="宋体" w:cs="宋体"/>
          <w:b/>
          <w:bCs/>
        </w:rPr>
        <w:t>授权委托</w:t>
      </w:r>
    </w:p>
    <w:p w14:paraId="62B66BEB">
      <w:pPr>
        <w:pStyle w:val="13"/>
        <w:adjustRightInd w:val="0"/>
        <w:snapToGrid w:val="0"/>
        <w:spacing w:line="360" w:lineRule="auto"/>
        <w:ind w:firstLine="420" w:firstLineChars="200"/>
        <w:rPr>
          <w:rFonts w:hAnsi="宋体" w:cs="宋体"/>
        </w:rPr>
      </w:pPr>
      <w:r>
        <w:rPr>
          <w:rFonts w:hint="eastAsia" w:hAnsi="宋体" w:cs="宋体"/>
        </w:rPr>
        <w:t>5.1供应商代表为供应商法定代表人的，应持有法定代表人身份证明。供应商代表不是供应商法定代表人的，应持有法定代表人授权书，并附法定代表人身份证明。</w:t>
      </w:r>
    </w:p>
    <w:p w14:paraId="307701D8">
      <w:pPr>
        <w:pStyle w:val="13"/>
        <w:adjustRightInd w:val="0"/>
        <w:snapToGrid w:val="0"/>
        <w:spacing w:line="360" w:lineRule="auto"/>
        <w:rPr>
          <w:rFonts w:hAnsi="宋体" w:cs="宋体"/>
          <w:b/>
        </w:rPr>
      </w:pPr>
      <w:r>
        <w:rPr>
          <w:rFonts w:hint="eastAsia" w:hAnsi="宋体" w:cs="宋体"/>
          <w:b/>
        </w:rPr>
        <w:t>6．联合体形式</w:t>
      </w:r>
    </w:p>
    <w:p w14:paraId="37CA4B89">
      <w:pPr>
        <w:pStyle w:val="13"/>
        <w:adjustRightInd w:val="0"/>
        <w:snapToGrid w:val="0"/>
        <w:spacing w:line="360" w:lineRule="auto"/>
        <w:ind w:firstLine="420" w:firstLineChars="200"/>
        <w:rPr>
          <w:rFonts w:hAnsi="宋体" w:cs="宋体"/>
        </w:rPr>
      </w:pPr>
      <w:r>
        <w:rPr>
          <w:rFonts w:hint="eastAsia" w:hAnsi="宋体" w:cs="宋体"/>
        </w:rPr>
        <w:t>6.1除</w:t>
      </w:r>
      <w:r>
        <w:rPr>
          <w:rFonts w:hint="eastAsia" w:hAnsi="宋体" w:cs="宋体"/>
          <w:b/>
        </w:rPr>
        <w:t>磋商须知前附表</w:t>
      </w:r>
      <w:r>
        <w:rPr>
          <w:rFonts w:hint="eastAsia" w:hAnsi="宋体" w:cs="宋体"/>
        </w:rPr>
        <w:t>中另有规定，本次磋商采购不接受为联合体形式的供应商。</w:t>
      </w:r>
    </w:p>
    <w:p w14:paraId="592B74FC">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6.2供应商</w:t>
      </w:r>
      <w:r>
        <w:rPr>
          <w:rFonts w:hint="eastAsia" w:ascii="宋体" w:hAnsi="宋体" w:cs="宋体"/>
        </w:rPr>
        <w:t>为联合体形式的</w:t>
      </w:r>
      <w:r>
        <w:rPr>
          <w:rFonts w:hint="eastAsia" w:ascii="宋体" w:hAnsi="宋体" w:cs="宋体"/>
          <w:szCs w:val="21"/>
        </w:rPr>
        <w:t>，除应符合本章第3条规定外，还应遵守以下规定：</w:t>
      </w:r>
    </w:p>
    <w:p w14:paraId="61204367">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（l）联合体各方必须签订联合体协议书，明确联合体牵头人和各方的义务、工作、合同工作量比例；</w:t>
      </w:r>
    </w:p>
    <w:p w14:paraId="7A137C99">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（2）联合体各方均应当符合本章第3.1</w:t>
      </w:r>
      <w:r>
        <w:rPr>
          <w:rFonts w:hint="eastAsia" w:ascii="宋体" w:hAnsi="宋体" w:cs="宋体"/>
          <w:kern w:val="0"/>
          <w:szCs w:val="21"/>
          <w:lang w:val="zh-CN"/>
        </w:rPr>
        <w:t>款</w:t>
      </w:r>
      <w:r>
        <w:rPr>
          <w:rFonts w:hint="eastAsia" w:ascii="宋体" w:hAnsi="宋体" w:cs="宋体"/>
          <w:szCs w:val="21"/>
        </w:rPr>
        <w:t>规定的供应商基本资格条件；</w:t>
      </w:r>
    </w:p>
    <w:p w14:paraId="5D370503">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（3）</w:t>
      </w:r>
      <w:r>
        <w:rPr>
          <w:rFonts w:hint="eastAsia" w:ascii="宋体" w:hAnsi="宋体" w:cs="宋体"/>
        </w:rPr>
        <w:t>除</w:t>
      </w:r>
      <w:r>
        <w:rPr>
          <w:rFonts w:hint="eastAsia" w:ascii="宋体" w:hAnsi="宋体" w:cs="宋体"/>
          <w:b/>
        </w:rPr>
        <w:t>磋商须知前附表</w:t>
      </w:r>
      <w:r>
        <w:rPr>
          <w:rFonts w:hint="eastAsia" w:ascii="宋体" w:hAnsi="宋体" w:cs="宋体"/>
        </w:rPr>
        <w:t>中另有规定，</w:t>
      </w:r>
      <w:r>
        <w:rPr>
          <w:rFonts w:hint="eastAsia" w:ascii="宋体" w:hAnsi="宋体" w:cs="宋体"/>
          <w:szCs w:val="21"/>
        </w:rPr>
        <w:t>联合体各方中至少有一方应当符合本章第3.1</w:t>
      </w:r>
      <w:r>
        <w:rPr>
          <w:rFonts w:hint="eastAsia" w:ascii="宋体" w:hAnsi="宋体" w:cs="宋体"/>
          <w:kern w:val="0"/>
          <w:szCs w:val="21"/>
          <w:lang w:val="zh-CN"/>
        </w:rPr>
        <w:t>款</w:t>
      </w:r>
      <w:r>
        <w:rPr>
          <w:rFonts w:hint="eastAsia" w:ascii="宋体" w:hAnsi="宋体" w:cs="宋体"/>
          <w:szCs w:val="21"/>
        </w:rPr>
        <w:t>规定的供应商特定资格条件；</w:t>
      </w:r>
    </w:p>
    <w:p w14:paraId="6AACA3F4">
      <w:pPr>
        <w:adjustRightInd w:val="0"/>
        <w:snapToGrid w:val="0"/>
        <w:spacing w:line="360" w:lineRule="auto"/>
        <w:ind w:firstLine="420" w:firstLineChars="200"/>
        <w:jc w:val="left"/>
        <w:rPr>
          <w:rFonts w:ascii="宋体" w:hAnsi="宋体" w:cs="宋体"/>
          <w:kern w:val="0"/>
          <w:szCs w:val="21"/>
          <w:lang w:val="zh-CN"/>
        </w:rPr>
      </w:pPr>
      <w:r>
        <w:rPr>
          <w:rFonts w:hint="eastAsia" w:ascii="宋体" w:hAnsi="宋体" w:cs="宋体"/>
          <w:szCs w:val="21"/>
        </w:rPr>
        <w:t>（4）</w:t>
      </w:r>
      <w:r>
        <w:rPr>
          <w:rFonts w:hint="eastAsia" w:ascii="宋体" w:hAnsi="宋体" w:cs="宋体"/>
          <w:kern w:val="0"/>
          <w:szCs w:val="21"/>
          <w:lang w:val="zh-CN"/>
        </w:rPr>
        <w:t>联合体各方不得再单独或与其他供应商组成新的联合体参加同一项目的采购活动。</w:t>
      </w:r>
    </w:p>
    <w:p w14:paraId="4E77E8B4">
      <w:pPr>
        <w:adjustRightInd w:val="0"/>
        <w:snapToGrid w:val="0"/>
        <w:spacing w:line="360" w:lineRule="auto"/>
        <w:rPr>
          <w:rFonts w:ascii="宋体" w:hAnsi="宋体" w:cs="宋体"/>
          <w:b/>
          <w:szCs w:val="21"/>
        </w:rPr>
      </w:pPr>
      <w:r>
        <w:rPr>
          <w:rFonts w:hint="eastAsia" w:ascii="宋体" w:hAnsi="宋体" w:cs="宋体"/>
          <w:b/>
          <w:szCs w:val="21"/>
        </w:rPr>
        <w:t>7.现场勘察</w:t>
      </w:r>
    </w:p>
    <w:p w14:paraId="0BA6A1DE">
      <w:pPr>
        <w:adjustRightInd w:val="0"/>
        <w:snapToGrid w:val="0"/>
        <w:spacing w:line="360" w:lineRule="auto"/>
        <w:ind w:firstLine="420" w:firstLineChars="200"/>
        <w:rPr>
          <w:rFonts w:ascii="宋体" w:hAnsi="宋体" w:cs="宋体"/>
          <w:szCs w:val="21"/>
        </w:rPr>
      </w:pPr>
      <w:r>
        <w:rPr>
          <w:rFonts w:hint="eastAsia" w:ascii="宋体" w:hAnsi="宋体" w:cs="宋体"/>
          <w:szCs w:val="21"/>
        </w:rPr>
        <w:t>7.1供应商应按</w:t>
      </w:r>
      <w:r>
        <w:rPr>
          <w:rFonts w:hint="eastAsia" w:ascii="宋体" w:hAnsi="宋体" w:cs="宋体"/>
          <w:b/>
        </w:rPr>
        <w:t>磋商须知前附表</w:t>
      </w:r>
      <w:r>
        <w:rPr>
          <w:rFonts w:hint="eastAsia" w:ascii="宋体" w:hAnsi="宋体" w:cs="宋体"/>
        </w:rPr>
        <w:t>中规定</w:t>
      </w:r>
      <w:r>
        <w:rPr>
          <w:rFonts w:hint="eastAsia" w:ascii="宋体" w:hAnsi="宋体" w:cs="宋体"/>
          <w:szCs w:val="21"/>
        </w:rPr>
        <w:t>对采购项目现场和周围环境的现场考察。</w:t>
      </w:r>
    </w:p>
    <w:p w14:paraId="474F8306">
      <w:pPr>
        <w:adjustRightInd w:val="0"/>
        <w:snapToGrid w:val="0"/>
        <w:spacing w:line="360" w:lineRule="auto"/>
        <w:ind w:firstLine="420" w:firstLineChars="200"/>
        <w:rPr>
          <w:rFonts w:ascii="宋体" w:hAnsi="宋体" w:cs="宋体"/>
          <w:szCs w:val="21"/>
        </w:rPr>
      </w:pPr>
      <w:r>
        <w:rPr>
          <w:rFonts w:hint="eastAsia" w:ascii="宋体" w:hAnsi="宋体" w:cs="宋体"/>
          <w:szCs w:val="21"/>
        </w:rPr>
        <w:t>7.2勘察现场的费用由供应商自己承担，勘察期间所发生的人身伤害及财产损失由供应商自己负责。</w:t>
      </w:r>
    </w:p>
    <w:p w14:paraId="1104B85A">
      <w:pPr>
        <w:adjustRightInd w:val="0"/>
        <w:snapToGrid w:val="0"/>
        <w:spacing w:line="360" w:lineRule="auto"/>
        <w:ind w:firstLine="420" w:firstLineChars="200"/>
        <w:jc w:val="left"/>
        <w:rPr>
          <w:rFonts w:ascii="宋体" w:hAnsi="宋体" w:cs="宋体"/>
          <w:b/>
          <w:szCs w:val="21"/>
        </w:rPr>
      </w:pPr>
      <w:r>
        <w:rPr>
          <w:rFonts w:hint="eastAsia" w:ascii="宋体" w:hAnsi="宋体" w:cs="宋体"/>
          <w:szCs w:val="21"/>
        </w:rPr>
        <w:t>7.3采购人不对供应商据此而做出的推论、理解和结论负责。一旦成交，供应商不得以任何借口，提出额外补偿，或延长合同期限的要求。</w:t>
      </w:r>
    </w:p>
    <w:p w14:paraId="7FA7D27C">
      <w:pPr>
        <w:adjustRightInd w:val="0"/>
        <w:snapToGrid w:val="0"/>
        <w:spacing w:line="360" w:lineRule="auto"/>
        <w:jc w:val="left"/>
        <w:rPr>
          <w:rFonts w:ascii="宋体" w:hAnsi="宋体" w:cs="宋体"/>
          <w:b/>
          <w:szCs w:val="21"/>
        </w:rPr>
      </w:pPr>
      <w:r>
        <w:rPr>
          <w:rFonts w:hint="eastAsia" w:ascii="宋体" w:hAnsi="宋体" w:cs="宋体"/>
          <w:b/>
          <w:szCs w:val="21"/>
        </w:rPr>
        <w:t>8.采购进口产品</w:t>
      </w:r>
    </w:p>
    <w:p w14:paraId="3BCC5C7D">
      <w:pPr>
        <w:adjustRightInd w:val="0"/>
        <w:snapToGrid w:val="0"/>
        <w:spacing w:line="360" w:lineRule="auto"/>
        <w:ind w:firstLine="420" w:firstLineChars="200"/>
        <w:jc w:val="left"/>
        <w:rPr>
          <w:rFonts w:ascii="宋体" w:hAnsi="宋体" w:cs="宋体"/>
          <w:kern w:val="0"/>
          <w:szCs w:val="21"/>
        </w:rPr>
      </w:pPr>
      <w:r>
        <w:rPr>
          <w:rFonts w:hint="eastAsia" w:ascii="宋体" w:hAnsi="宋体" w:cs="宋体"/>
          <w:szCs w:val="21"/>
        </w:rPr>
        <w:t>8.1除</w:t>
      </w:r>
      <w:r>
        <w:rPr>
          <w:rFonts w:hint="eastAsia" w:ascii="宋体" w:hAnsi="宋体" w:cs="宋体"/>
          <w:b/>
          <w:szCs w:val="21"/>
        </w:rPr>
        <w:t>磋商文件前附表</w:t>
      </w:r>
      <w:r>
        <w:rPr>
          <w:rFonts w:hint="eastAsia" w:ascii="宋体" w:hAnsi="宋体" w:cs="宋体"/>
          <w:szCs w:val="21"/>
        </w:rPr>
        <w:t>另有规定外，本项目</w:t>
      </w:r>
      <w:r>
        <w:rPr>
          <w:rFonts w:hint="eastAsia" w:ascii="宋体" w:hAnsi="宋体" w:cs="宋体"/>
          <w:kern w:val="0"/>
          <w:szCs w:val="21"/>
        </w:rPr>
        <w:t>拒绝进口产品参加</w:t>
      </w:r>
      <w:r>
        <w:rPr>
          <w:rFonts w:hint="eastAsia" w:ascii="宋体" w:hAnsi="宋体" w:cs="宋体"/>
          <w:szCs w:val="21"/>
        </w:rPr>
        <w:t>竞争性磋商采购活动</w:t>
      </w:r>
      <w:r>
        <w:rPr>
          <w:rFonts w:hint="eastAsia" w:ascii="宋体" w:hAnsi="宋体" w:cs="宋体"/>
          <w:kern w:val="0"/>
          <w:szCs w:val="21"/>
        </w:rPr>
        <w:t>。</w:t>
      </w:r>
    </w:p>
    <w:p w14:paraId="01F72E91">
      <w:pPr>
        <w:adjustRightInd w:val="0"/>
        <w:snapToGrid w:val="0"/>
        <w:spacing w:line="360" w:lineRule="auto"/>
        <w:ind w:firstLine="420" w:firstLineChars="200"/>
        <w:jc w:val="left"/>
        <w:rPr>
          <w:rFonts w:ascii="宋体" w:hAnsi="宋体" w:cs="宋体"/>
          <w:kern w:val="0"/>
          <w:szCs w:val="21"/>
        </w:rPr>
      </w:pPr>
      <w:r>
        <w:rPr>
          <w:rFonts w:hint="eastAsia" w:ascii="宋体" w:hAnsi="宋体" w:cs="宋体"/>
          <w:kern w:val="0"/>
          <w:szCs w:val="21"/>
        </w:rPr>
        <w:t>8.2</w:t>
      </w:r>
      <w:r>
        <w:rPr>
          <w:rFonts w:hint="eastAsia" w:ascii="宋体" w:hAnsi="宋体" w:cs="宋体"/>
          <w:szCs w:val="21"/>
        </w:rPr>
        <w:t>本章第7.1</w:t>
      </w:r>
      <w:r>
        <w:rPr>
          <w:rFonts w:hint="eastAsia" w:ascii="宋体" w:hAnsi="宋体" w:cs="宋体"/>
          <w:kern w:val="0"/>
          <w:szCs w:val="21"/>
          <w:lang w:val="zh-CN"/>
        </w:rPr>
        <w:t>款</w:t>
      </w:r>
      <w:r>
        <w:rPr>
          <w:rFonts w:hint="eastAsia" w:ascii="宋体" w:hAnsi="宋体" w:cs="宋体"/>
          <w:szCs w:val="21"/>
        </w:rPr>
        <w:t>规定</w:t>
      </w:r>
      <w:r>
        <w:rPr>
          <w:rFonts w:hint="eastAsia" w:ascii="宋体" w:hAnsi="宋体" w:cs="宋体"/>
          <w:kern w:val="0"/>
          <w:szCs w:val="21"/>
        </w:rPr>
        <w:t>同意购买进口产品的，</w:t>
      </w:r>
      <w:r>
        <w:rPr>
          <w:rFonts w:hint="eastAsia" w:ascii="宋体" w:hAnsi="宋体" w:cs="宋体"/>
          <w:szCs w:val="21"/>
        </w:rPr>
        <w:t>本项目</w:t>
      </w:r>
      <w:r>
        <w:rPr>
          <w:rFonts w:hint="eastAsia" w:ascii="宋体" w:hAnsi="宋体" w:cs="宋体"/>
          <w:kern w:val="0"/>
          <w:szCs w:val="21"/>
          <w:lang w:val="zh-CN"/>
        </w:rPr>
        <w:t>采购活动</w:t>
      </w:r>
      <w:r>
        <w:rPr>
          <w:rFonts w:hint="eastAsia" w:ascii="宋体" w:hAnsi="宋体" w:cs="宋体"/>
          <w:kern w:val="0"/>
          <w:szCs w:val="21"/>
        </w:rPr>
        <w:t>不限制满足</w:t>
      </w:r>
      <w:r>
        <w:rPr>
          <w:rFonts w:hint="eastAsia" w:ascii="宋体" w:hAnsi="宋体" w:cs="宋体"/>
          <w:szCs w:val="21"/>
        </w:rPr>
        <w:t>磋商文件要求</w:t>
      </w:r>
      <w:r>
        <w:rPr>
          <w:rFonts w:hint="eastAsia" w:ascii="宋体" w:hAnsi="宋体" w:cs="宋体"/>
          <w:kern w:val="0"/>
          <w:szCs w:val="21"/>
        </w:rPr>
        <w:t>的国内产品参与</w:t>
      </w:r>
      <w:r>
        <w:rPr>
          <w:rFonts w:hint="eastAsia" w:ascii="宋体" w:hAnsi="宋体" w:cs="宋体"/>
          <w:szCs w:val="21"/>
        </w:rPr>
        <w:t>竞争性磋商</w:t>
      </w:r>
      <w:r>
        <w:rPr>
          <w:rFonts w:hint="eastAsia" w:ascii="宋体" w:hAnsi="宋体" w:cs="宋体"/>
          <w:kern w:val="0"/>
          <w:szCs w:val="21"/>
        </w:rPr>
        <w:t>。</w:t>
      </w:r>
    </w:p>
    <w:p w14:paraId="6785645B">
      <w:pPr>
        <w:adjustRightInd w:val="0"/>
        <w:snapToGrid w:val="0"/>
        <w:spacing w:line="360" w:lineRule="auto"/>
        <w:jc w:val="left"/>
        <w:rPr>
          <w:rFonts w:ascii="宋体" w:hAnsi="宋体" w:cs="宋体"/>
          <w:b/>
          <w:szCs w:val="21"/>
        </w:rPr>
      </w:pPr>
      <w:r>
        <w:rPr>
          <w:rFonts w:hint="eastAsia" w:ascii="宋体" w:hAnsi="宋体" w:cs="宋体"/>
          <w:b/>
          <w:bCs/>
          <w:szCs w:val="21"/>
        </w:rPr>
        <w:t>9.</w:t>
      </w:r>
      <w:r>
        <w:rPr>
          <w:rFonts w:hint="eastAsia" w:ascii="宋体" w:hAnsi="宋体" w:cs="宋体"/>
          <w:b/>
          <w:szCs w:val="21"/>
        </w:rPr>
        <w:t xml:space="preserve"> 政府采购政策支持</w:t>
      </w:r>
    </w:p>
    <w:p w14:paraId="744CED49">
      <w:pPr>
        <w:keepNext w:val="0"/>
        <w:keepLines w:val="0"/>
        <w:pageBreakBefore w:val="0"/>
        <w:widowControl w:val="0"/>
        <w:kinsoku/>
        <w:wordWrap/>
        <w:overflowPunct/>
        <w:topLinePunct w:val="0"/>
        <w:autoSpaceDE/>
        <w:autoSpaceDN/>
        <w:bidi w:val="0"/>
        <w:adjustRightInd w:val="0"/>
        <w:snapToGrid w:val="0"/>
        <w:spacing w:line="420" w:lineRule="exact"/>
        <w:ind w:firstLine="420" w:firstLineChars="200"/>
        <w:textAlignment w:val="auto"/>
        <w:rPr>
          <w:rFonts w:ascii="宋体" w:hAnsi="宋体" w:cs="宋体"/>
          <w:color w:val="000000"/>
          <w:kern w:val="0"/>
          <w:szCs w:val="21"/>
        </w:rPr>
      </w:pPr>
      <w:r>
        <w:rPr>
          <w:rFonts w:hint="eastAsia" w:ascii="宋体" w:hAnsi="宋体" w:cs="宋体"/>
          <w:color w:val="000000"/>
          <w:kern w:val="0"/>
          <w:szCs w:val="21"/>
        </w:rPr>
        <w:t>9.1对列入财政部、国家发展改革委发布的《节能产品政府采购清单》且属于应当“强制采购的节能产品”，按照规定实行强制采购。实行政府采购强制采购的节能产品见</w:t>
      </w:r>
      <w:r>
        <w:rPr>
          <w:rFonts w:hint="eastAsia" w:ascii="宋体" w:hAnsi="宋体" w:cs="宋体"/>
          <w:b/>
          <w:kern w:val="0"/>
          <w:szCs w:val="21"/>
        </w:rPr>
        <w:t>磋商文件前附表。</w:t>
      </w:r>
    </w:p>
    <w:p w14:paraId="7A65AD81">
      <w:pPr>
        <w:pStyle w:val="13"/>
        <w:keepNext w:val="0"/>
        <w:keepLines w:val="0"/>
        <w:pageBreakBefore w:val="0"/>
        <w:widowControl w:val="0"/>
        <w:kinsoku/>
        <w:wordWrap/>
        <w:overflowPunct/>
        <w:topLinePunct w:val="0"/>
        <w:autoSpaceDE/>
        <w:autoSpaceDN/>
        <w:bidi w:val="0"/>
        <w:adjustRightInd w:val="0"/>
        <w:snapToGrid w:val="0"/>
        <w:spacing w:line="420" w:lineRule="exact"/>
        <w:ind w:firstLine="420" w:firstLineChars="200"/>
        <w:textAlignment w:val="auto"/>
        <w:rPr>
          <w:rFonts w:hAnsi="宋体" w:cs="宋体"/>
          <w:color w:val="000000"/>
        </w:rPr>
      </w:pPr>
      <w:r>
        <w:rPr>
          <w:rFonts w:hint="eastAsia" w:hAnsi="宋体" w:cs="宋体"/>
          <w:color w:val="000000"/>
          <w:kern w:val="0"/>
        </w:rPr>
        <w:t>9.2对列入财政部、国家发展改革委发布的《节能产品政府采购清单》的“非强制采购节能产品”，财政部、环境保护部发布的《环境标志产品政府采购清单》的“环境标志产品”，湖南省财政厅、湖南省科学技术厅、湖南省长株潭“两型社会”试验区建设管理委员会发布的《湖南省两型产品政府采购目录》的“两型产品”以及中小企业，实行优先采购，按照省级以上财政部门有关政策规定，评审时进行价格扣除或加分。实行政府采购优先采购的优惠率见</w:t>
      </w:r>
      <w:r>
        <w:rPr>
          <w:rFonts w:hint="eastAsia" w:hAnsi="宋体" w:cs="宋体"/>
          <w:b/>
          <w:color w:val="000000"/>
          <w:kern w:val="0"/>
        </w:rPr>
        <w:t>磋商文件前附表。</w:t>
      </w:r>
    </w:p>
    <w:p w14:paraId="16318A9F">
      <w:pPr>
        <w:keepNext w:val="0"/>
        <w:keepLines w:val="0"/>
        <w:pageBreakBefore w:val="0"/>
        <w:widowControl w:val="0"/>
        <w:kinsoku/>
        <w:wordWrap/>
        <w:overflowPunct/>
        <w:topLinePunct w:val="0"/>
        <w:autoSpaceDE/>
        <w:autoSpaceDN/>
        <w:bidi w:val="0"/>
        <w:adjustRightInd w:val="0"/>
        <w:snapToGrid w:val="0"/>
        <w:spacing w:line="420" w:lineRule="exact"/>
        <w:ind w:firstLine="420" w:firstLineChars="200"/>
        <w:textAlignment w:val="auto"/>
        <w:rPr>
          <w:rFonts w:ascii="宋体" w:hAnsi="宋体" w:cs="宋体"/>
          <w:color w:val="000000"/>
          <w:kern w:val="0"/>
          <w:szCs w:val="21"/>
        </w:rPr>
      </w:pPr>
      <w:r>
        <w:rPr>
          <w:rFonts w:hint="eastAsia" w:ascii="宋体" w:hAnsi="宋体" w:cs="宋体"/>
          <w:color w:val="000000"/>
          <w:kern w:val="0"/>
          <w:szCs w:val="21"/>
        </w:rPr>
        <w:t>9.3产品同时属于“非强制采购节能产品”、“环境标志产品”及“两型产品”的，评审时只有其中一项能享受优先待遇(供应商自行选择，并在报价文件中并填报相关信息及数据)；中小企业可以与同时属于“非强制采购节能产品”、“环境标志产品”及“两型产品”中的一项重复计算。</w:t>
      </w:r>
    </w:p>
    <w:p w14:paraId="64283D94">
      <w:pPr>
        <w:keepNext w:val="0"/>
        <w:keepLines w:val="0"/>
        <w:pageBreakBefore w:val="0"/>
        <w:widowControl w:val="0"/>
        <w:kinsoku/>
        <w:wordWrap/>
        <w:overflowPunct/>
        <w:topLinePunct w:val="0"/>
        <w:autoSpaceDE/>
        <w:autoSpaceDN/>
        <w:bidi w:val="0"/>
        <w:adjustRightInd w:val="0"/>
        <w:snapToGrid w:val="0"/>
        <w:spacing w:line="420" w:lineRule="exact"/>
        <w:ind w:firstLine="420" w:firstLineChars="200"/>
        <w:jc w:val="left"/>
        <w:textAlignment w:val="auto"/>
        <w:rPr>
          <w:rFonts w:ascii="宋体" w:hAnsi="宋体" w:cs="宋体"/>
          <w:color w:val="000000"/>
          <w:szCs w:val="21"/>
        </w:rPr>
      </w:pPr>
      <w:r>
        <w:rPr>
          <w:rFonts w:hint="eastAsia" w:ascii="宋体" w:hAnsi="宋体" w:cs="宋体"/>
          <w:color w:val="000000"/>
          <w:szCs w:val="21"/>
        </w:rPr>
        <w:t>9.4同一项目中部分产品属于优先采购政策的，评审时只对该部分产品的报价实行价格扣除及加分。</w:t>
      </w:r>
    </w:p>
    <w:p w14:paraId="6A8D0E85">
      <w:pPr>
        <w:keepNext w:val="0"/>
        <w:keepLines w:val="0"/>
        <w:pageBreakBefore w:val="0"/>
        <w:widowControl w:val="0"/>
        <w:kinsoku/>
        <w:wordWrap/>
        <w:overflowPunct/>
        <w:topLinePunct w:val="0"/>
        <w:autoSpaceDE/>
        <w:autoSpaceDN/>
        <w:bidi w:val="0"/>
        <w:adjustRightInd w:val="0"/>
        <w:snapToGrid w:val="0"/>
        <w:spacing w:line="420" w:lineRule="exact"/>
        <w:ind w:firstLine="420" w:firstLineChars="200"/>
        <w:jc w:val="left"/>
        <w:textAlignment w:val="auto"/>
        <w:rPr>
          <w:rFonts w:ascii="宋体" w:hAnsi="宋体" w:cs="宋体"/>
          <w:color w:val="000000"/>
          <w:szCs w:val="21"/>
        </w:rPr>
      </w:pPr>
      <w:r>
        <w:rPr>
          <w:rFonts w:hint="eastAsia" w:ascii="宋体" w:hAnsi="宋体" w:cs="宋体"/>
          <w:color w:val="000000"/>
          <w:szCs w:val="21"/>
        </w:rPr>
        <w:t>9.5符合本章第9.1</w:t>
      </w:r>
      <w:r>
        <w:rPr>
          <w:rFonts w:hint="eastAsia" w:ascii="宋体" w:hAnsi="宋体" w:cs="宋体"/>
          <w:color w:val="000000"/>
          <w:kern w:val="0"/>
          <w:szCs w:val="21"/>
          <w:lang w:val="zh-CN"/>
        </w:rPr>
        <w:t>款、</w:t>
      </w:r>
      <w:r>
        <w:rPr>
          <w:rFonts w:hint="eastAsia" w:ascii="宋体" w:hAnsi="宋体" w:cs="宋体"/>
          <w:color w:val="000000"/>
          <w:szCs w:val="21"/>
        </w:rPr>
        <w:t>第9.2</w:t>
      </w:r>
      <w:r>
        <w:rPr>
          <w:rFonts w:hint="eastAsia" w:ascii="宋体" w:hAnsi="宋体" w:cs="宋体"/>
          <w:color w:val="000000"/>
          <w:kern w:val="0"/>
          <w:szCs w:val="21"/>
          <w:lang w:val="zh-CN"/>
        </w:rPr>
        <w:t>款</w:t>
      </w:r>
      <w:r>
        <w:rPr>
          <w:rFonts w:hint="eastAsia" w:ascii="宋体" w:hAnsi="宋体" w:cs="宋体"/>
          <w:color w:val="000000"/>
          <w:szCs w:val="21"/>
        </w:rPr>
        <w:t>规定的，应提供相关证明资料。</w:t>
      </w:r>
    </w:p>
    <w:p w14:paraId="53A9E343">
      <w:pPr>
        <w:keepNext w:val="0"/>
        <w:keepLines w:val="0"/>
        <w:pageBreakBefore w:val="0"/>
        <w:widowControl w:val="0"/>
        <w:kinsoku/>
        <w:wordWrap/>
        <w:overflowPunct/>
        <w:topLinePunct w:val="0"/>
        <w:autoSpaceDE/>
        <w:autoSpaceDN/>
        <w:bidi w:val="0"/>
        <w:adjustRightInd w:val="0"/>
        <w:snapToGrid w:val="0"/>
        <w:spacing w:line="420" w:lineRule="exact"/>
        <w:ind w:firstLine="420" w:firstLineChars="200"/>
        <w:jc w:val="left"/>
        <w:textAlignment w:val="auto"/>
      </w:pPr>
      <w:r>
        <w:rPr>
          <w:rFonts w:hint="eastAsia" w:ascii="宋体" w:hAnsi="宋体" w:cs="宋体"/>
          <w:color w:val="000000"/>
          <w:szCs w:val="21"/>
        </w:rPr>
        <w:t>9.6供应商有融资、担保需求的，具体办理流程可向</w:t>
      </w:r>
      <w:r>
        <w:rPr>
          <w:rFonts w:hint="eastAsia" w:ascii="宋体" w:hAnsi="宋体" w:cs="宋体"/>
          <w:b/>
          <w:color w:val="000000"/>
          <w:szCs w:val="21"/>
        </w:rPr>
        <w:t>磋商须知前附表</w:t>
      </w:r>
      <w:r>
        <w:rPr>
          <w:rFonts w:hint="eastAsia" w:ascii="宋体" w:hAnsi="宋体" w:cs="宋体"/>
          <w:color w:val="000000"/>
          <w:szCs w:val="21"/>
        </w:rPr>
        <w:t>所列金融机构和担保机构询问。</w:t>
      </w:r>
    </w:p>
    <w:p w14:paraId="57DF75AE">
      <w:pPr>
        <w:keepNext w:val="0"/>
        <w:keepLines w:val="0"/>
        <w:pageBreakBefore w:val="0"/>
        <w:widowControl w:val="0"/>
        <w:kinsoku/>
        <w:wordWrap/>
        <w:overflowPunct/>
        <w:topLinePunct w:val="0"/>
        <w:autoSpaceDE/>
        <w:autoSpaceDN/>
        <w:bidi w:val="0"/>
        <w:adjustRightInd w:val="0"/>
        <w:snapToGrid w:val="0"/>
        <w:spacing w:line="420" w:lineRule="exact"/>
        <w:ind w:left="902" w:hanging="902" w:hangingChars="376"/>
        <w:textAlignment w:val="auto"/>
        <w:rPr>
          <w:rFonts w:ascii="宋体" w:hAnsi="宋体" w:cs="宋体"/>
          <w:color w:val="000000"/>
          <w:sz w:val="24"/>
        </w:rPr>
      </w:pPr>
      <w:r>
        <w:rPr>
          <w:rFonts w:hint="eastAsia" w:ascii="宋体" w:hAnsi="宋体" w:cs="宋体"/>
          <w:color w:val="000000"/>
          <w:sz w:val="24"/>
        </w:rPr>
        <w:t>二、磋商文件</w:t>
      </w:r>
    </w:p>
    <w:p w14:paraId="68D36428">
      <w:pPr>
        <w:keepNext w:val="0"/>
        <w:keepLines w:val="0"/>
        <w:pageBreakBefore w:val="0"/>
        <w:widowControl w:val="0"/>
        <w:kinsoku/>
        <w:wordWrap/>
        <w:overflowPunct/>
        <w:topLinePunct w:val="0"/>
        <w:autoSpaceDE/>
        <w:autoSpaceDN/>
        <w:bidi w:val="0"/>
        <w:adjustRightInd w:val="0"/>
        <w:snapToGrid w:val="0"/>
        <w:spacing w:line="420" w:lineRule="exact"/>
        <w:textAlignment w:val="auto"/>
        <w:rPr>
          <w:rFonts w:ascii="宋体" w:hAnsi="宋体" w:cs="宋体"/>
          <w:b/>
          <w:bCs/>
          <w:color w:val="000000"/>
          <w:szCs w:val="21"/>
        </w:rPr>
      </w:pPr>
      <w:r>
        <w:rPr>
          <w:rFonts w:hint="eastAsia" w:ascii="宋体" w:hAnsi="宋体" w:cs="宋体"/>
          <w:b/>
          <w:bCs/>
          <w:color w:val="000000"/>
          <w:szCs w:val="21"/>
        </w:rPr>
        <w:t>10．磋商文件的组成</w:t>
      </w:r>
    </w:p>
    <w:p w14:paraId="2ECE5DEB">
      <w:pPr>
        <w:pStyle w:val="13"/>
        <w:keepNext w:val="0"/>
        <w:keepLines w:val="0"/>
        <w:pageBreakBefore w:val="0"/>
        <w:widowControl w:val="0"/>
        <w:kinsoku/>
        <w:wordWrap/>
        <w:overflowPunct/>
        <w:topLinePunct w:val="0"/>
        <w:autoSpaceDE/>
        <w:autoSpaceDN/>
        <w:bidi w:val="0"/>
        <w:adjustRightInd w:val="0"/>
        <w:snapToGrid w:val="0"/>
        <w:spacing w:line="420" w:lineRule="exact"/>
        <w:ind w:firstLine="420" w:firstLineChars="200"/>
        <w:textAlignment w:val="auto"/>
        <w:rPr>
          <w:rFonts w:hAnsi="宋体" w:cs="宋体"/>
          <w:color w:val="000000"/>
        </w:rPr>
      </w:pPr>
      <w:r>
        <w:rPr>
          <w:rFonts w:hint="eastAsia" w:hAnsi="宋体" w:cs="宋体"/>
          <w:color w:val="000000"/>
        </w:rPr>
        <w:t>10.1 磋商文件由下列文件组成：</w:t>
      </w:r>
    </w:p>
    <w:p w14:paraId="18E17FC5">
      <w:pPr>
        <w:pStyle w:val="13"/>
        <w:keepNext w:val="0"/>
        <w:keepLines w:val="0"/>
        <w:pageBreakBefore w:val="0"/>
        <w:widowControl w:val="0"/>
        <w:kinsoku/>
        <w:wordWrap/>
        <w:overflowPunct/>
        <w:topLinePunct w:val="0"/>
        <w:autoSpaceDE/>
        <w:autoSpaceDN/>
        <w:bidi w:val="0"/>
        <w:adjustRightInd w:val="0"/>
        <w:snapToGrid w:val="0"/>
        <w:spacing w:line="420" w:lineRule="exact"/>
        <w:ind w:firstLine="420" w:firstLineChars="200"/>
        <w:textAlignment w:val="auto"/>
        <w:rPr>
          <w:rFonts w:hAnsi="宋体" w:cs="宋体"/>
        </w:rPr>
      </w:pPr>
      <w:r>
        <w:rPr>
          <w:rFonts w:hint="eastAsia" w:hAnsi="宋体" w:cs="宋体"/>
        </w:rPr>
        <w:t>第一章 磋商邀请</w:t>
      </w:r>
    </w:p>
    <w:p w14:paraId="584B18CB">
      <w:pPr>
        <w:pStyle w:val="13"/>
        <w:keepNext w:val="0"/>
        <w:keepLines w:val="0"/>
        <w:pageBreakBefore w:val="0"/>
        <w:widowControl w:val="0"/>
        <w:kinsoku/>
        <w:wordWrap/>
        <w:overflowPunct/>
        <w:topLinePunct w:val="0"/>
        <w:autoSpaceDE/>
        <w:autoSpaceDN/>
        <w:bidi w:val="0"/>
        <w:adjustRightInd w:val="0"/>
        <w:snapToGrid w:val="0"/>
        <w:spacing w:line="420" w:lineRule="exact"/>
        <w:ind w:firstLine="420" w:firstLineChars="200"/>
        <w:textAlignment w:val="auto"/>
        <w:rPr>
          <w:rFonts w:hAnsi="宋体" w:cs="宋体"/>
        </w:rPr>
      </w:pPr>
      <w:r>
        <w:rPr>
          <w:rFonts w:hint="eastAsia" w:hAnsi="宋体" w:cs="宋体"/>
        </w:rPr>
        <w:t>第二章 磋商须知</w:t>
      </w:r>
    </w:p>
    <w:p w14:paraId="3309FBD4">
      <w:pPr>
        <w:pStyle w:val="13"/>
        <w:keepNext w:val="0"/>
        <w:keepLines w:val="0"/>
        <w:pageBreakBefore w:val="0"/>
        <w:widowControl w:val="0"/>
        <w:kinsoku/>
        <w:wordWrap/>
        <w:overflowPunct/>
        <w:topLinePunct w:val="0"/>
        <w:autoSpaceDE/>
        <w:autoSpaceDN/>
        <w:bidi w:val="0"/>
        <w:adjustRightInd w:val="0"/>
        <w:snapToGrid w:val="0"/>
        <w:spacing w:line="420" w:lineRule="exact"/>
        <w:ind w:firstLine="420" w:firstLineChars="200"/>
        <w:textAlignment w:val="auto"/>
        <w:rPr>
          <w:rFonts w:hAnsi="宋体" w:cs="宋体"/>
        </w:rPr>
      </w:pPr>
      <w:r>
        <w:rPr>
          <w:rFonts w:hint="eastAsia" w:hAnsi="宋体" w:cs="宋体"/>
        </w:rPr>
        <w:t>第三章 采购需求</w:t>
      </w:r>
    </w:p>
    <w:p w14:paraId="6A6AFC9E">
      <w:pPr>
        <w:pStyle w:val="13"/>
        <w:keepNext w:val="0"/>
        <w:keepLines w:val="0"/>
        <w:pageBreakBefore w:val="0"/>
        <w:widowControl w:val="0"/>
        <w:kinsoku/>
        <w:wordWrap/>
        <w:overflowPunct/>
        <w:topLinePunct w:val="0"/>
        <w:autoSpaceDE/>
        <w:autoSpaceDN/>
        <w:bidi w:val="0"/>
        <w:adjustRightInd w:val="0"/>
        <w:snapToGrid w:val="0"/>
        <w:spacing w:line="420" w:lineRule="exact"/>
        <w:ind w:firstLine="420" w:firstLineChars="200"/>
        <w:textAlignment w:val="auto"/>
        <w:rPr>
          <w:rFonts w:hAnsi="宋体" w:cs="宋体"/>
        </w:rPr>
      </w:pPr>
      <w:r>
        <w:rPr>
          <w:rFonts w:hint="eastAsia" w:hAnsi="宋体" w:cs="宋体"/>
        </w:rPr>
        <w:t>第四章 政府采购合同格式条款</w:t>
      </w:r>
    </w:p>
    <w:p w14:paraId="16B3FA58">
      <w:pPr>
        <w:pStyle w:val="13"/>
        <w:keepNext w:val="0"/>
        <w:keepLines w:val="0"/>
        <w:pageBreakBefore w:val="0"/>
        <w:widowControl w:val="0"/>
        <w:kinsoku/>
        <w:wordWrap/>
        <w:overflowPunct/>
        <w:topLinePunct w:val="0"/>
        <w:autoSpaceDE/>
        <w:autoSpaceDN/>
        <w:bidi w:val="0"/>
        <w:adjustRightInd w:val="0"/>
        <w:snapToGrid w:val="0"/>
        <w:spacing w:line="420" w:lineRule="exact"/>
        <w:ind w:firstLine="420" w:firstLineChars="200"/>
        <w:textAlignment w:val="auto"/>
        <w:rPr>
          <w:rFonts w:hAnsi="宋体" w:cs="宋体"/>
        </w:rPr>
      </w:pPr>
      <w:r>
        <w:rPr>
          <w:rFonts w:hint="eastAsia" w:hAnsi="宋体" w:cs="宋体"/>
        </w:rPr>
        <w:t>第五章 响应文件组成</w:t>
      </w:r>
    </w:p>
    <w:p w14:paraId="08A5A98E">
      <w:pPr>
        <w:pStyle w:val="13"/>
        <w:keepNext w:val="0"/>
        <w:keepLines w:val="0"/>
        <w:pageBreakBefore w:val="0"/>
        <w:widowControl w:val="0"/>
        <w:kinsoku/>
        <w:wordWrap/>
        <w:overflowPunct/>
        <w:topLinePunct w:val="0"/>
        <w:autoSpaceDE/>
        <w:autoSpaceDN/>
        <w:bidi w:val="0"/>
        <w:adjustRightInd w:val="0"/>
        <w:snapToGrid w:val="0"/>
        <w:spacing w:line="420" w:lineRule="exact"/>
        <w:ind w:firstLine="420" w:firstLineChars="200"/>
        <w:textAlignment w:val="auto"/>
        <w:rPr>
          <w:rFonts w:hAnsi="宋体" w:cs="宋体"/>
          <w:kern w:val="0"/>
        </w:rPr>
      </w:pPr>
      <w:r>
        <w:rPr>
          <w:rFonts w:hint="eastAsia" w:hAnsi="宋体" w:cs="宋体"/>
        </w:rPr>
        <w:t>10.2</w:t>
      </w:r>
      <w:r>
        <w:rPr>
          <w:rFonts w:hint="eastAsia" w:hAnsi="宋体" w:cs="宋体"/>
          <w:kern w:val="0"/>
        </w:rPr>
        <w:t>磋商小组根据与供应商磋商情况可能实质性变动的内容，包括采购需求中的技术、服务要求以及合同条款，</w:t>
      </w:r>
      <w:r>
        <w:rPr>
          <w:rFonts w:hint="eastAsia" w:hAnsi="宋体" w:cs="宋体"/>
        </w:rPr>
        <w:t>在</w:t>
      </w:r>
      <w:r>
        <w:rPr>
          <w:rFonts w:hint="eastAsia" w:hAnsi="宋体" w:cs="宋体"/>
          <w:b/>
        </w:rPr>
        <w:t>磋商须知前附表</w:t>
      </w:r>
      <w:r>
        <w:rPr>
          <w:rFonts w:hint="eastAsia" w:hAnsi="宋体" w:cs="宋体"/>
        </w:rPr>
        <w:t>中明确。</w:t>
      </w:r>
    </w:p>
    <w:p w14:paraId="4E9AE8D0">
      <w:pPr>
        <w:keepNext w:val="0"/>
        <w:keepLines w:val="0"/>
        <w:pageBreakBefore w:val="0"/>
        <w:widowControl w:val="0"/>
        <w:kinsoku/>
        <w:wordWrap/>
        <w:overflowPunct/>
        <w:topLinePunct w:val="0"/>
        <w:autoSpaceDE/>
        <w:autoSpaceDN/>
        <w:bidi w:val="0"/>
        <w:adjustRightInd w:val="0"/>
        <w:snapToGrid w:val="0"/>
        <w:spacing w:line="420" w:lineRule="exact"/>
        <w:ind w:firstLine="420" w:firstLineChars="200"/>
        <w:textAlignment w:val="auto"/>
        <w:rPr>
          <w:rFonts w:ascii="宋体" w:hAnsi="宋体" w:cs="宋体"/>
          <w:szCs w:val="21"/>
        </w:rPr>
      </w:pPr>
      <w:r>
        <w:rPr>
          <w:rFonts w:hint="eastAsia" w:ascii="宋体" w:hAnsi="宋体" w:cs="宋体"/>
        </w:rPr>
        <w:t>10.3</w:t>
      </w:r>
      <w:r>
        <w:rPr>
          <w:rFonts w:hint="eastAsia" w:ascii="宋体" w:hAnsi="宋体" w:cs="宋体"/>
          <w:szCs w:val="21"/>
        </w:rPr>
        <w:t>供应商应仔细阅读</w:t>
      </w:r>
      <w:r>
        <w:rPr>
          <w:rFonts w:hint="eastAsia" w:ascii="宋体" w:hAnsi="宋体" w:cs="宋体"/>
          <w:bCs/>
          <w:szCs w:val="21"/>
        </w:rPr>
        <w:t>磋商</w:t>
      </w:r>
      <w:r>
        <w:rPr>
          <w:rFonts w:hint="eastAsia" w:ascii="宋体" w:hAnsi="宋体" w:cs="宋体"/>
          <w:szCs w:val="21"/>
        </w:rPr>
        <w:t>文件的全部内容，按照</w:t>
      </w:r>
      <w:r>
        <w:rPr>
          <w:rFonts w:hint="eastAsia" w:ascii="宋体" w:hAnsi="宋体" w:cs="宋体"/>
          <w:bCs/>
          <w:szCs w:val="21"/>
        </w:rPr>
        <w:t>磋商</w:t>
      </w:r>
      <w:r>
        <w:rPr>
          <w:rFonts w:hint="eastAsia" w:ascii="宋体" w:hAnsi="宋体" w:cs="宋体"/>
          <w:szCs w:val="21"/>
        </w:rPr>
        <w:t>文件要求编制响应文件。任何对</w:t>
      </w:r>
      <w:r>
        <w:rPr>
          <w:rFonts w:hint="eastAsia" w:ascii="宋体" w:hAnsi="宋体" w:cs="宋体"/>
          <w:bCs/>
          <w:szCs w:val="21"/>
        </w:rPr>
        <w:t>磋商</w:t>
      </w:r>
      <w:r>
        <w:rPr>
          <w:rFonts w:hint="eastAsia" w:ascii="宋体" w:hAnsi="宋体" w:cs="宋体"/>
          <w:szCs w:val="21"/>
        </w:rPr>
        <w:t>文件的忽略或误解不能作为响应文件存在缺陷或瑕疵的理由，其风险由供应商承担。</w:t>
      </w:r>
    </w:p>
    <w:p w14:paraId="4FE5822C">
      <w:pPr>
        <w:keepNext w:val="0"/>
        <w:keepLines w:val="0"/>
        <w:pageBreakBefore w:val="0"/>
        <w:widowControl w:val="0"/>
        <w:kinsoku/>
        <w:wordWrap/>
        <w:overflowPunct/>
        <w:topLinePunct w:val="0"/>
        <w:autoSpaceDE/>
        <w:autoSpaceDN/>
        <w:bidi w:val="0"/>
        <w:adjustRightInd w:val="0"/>
        <w:snapToGrid w:val="0"/>
        <w:spacing w:line="420" w:lineRule="exact"/>
        <w:textAlignment w:val="auto"/>
        <w:rPr>
          <w:rFonts w:ascii="宋体" w:hAnsi="宋体" w:cs="宋体"/>
          <w:b/>
          <w:szCs w:val="21"/>
        </w:rPr>
      </w:pPr>
      <w:r>
        <w:rPr>
          <w:rFonts w:hint="eastAsia" w:ascii="宋体" w:hAnsi="宋体" w:cs="宋体"/>
          <w:b/>
          <w:szCs w:val="21"/>
        </w:rPr>
        <w:t>11.</w:t>
      </w:r>
      <w:r>
        <w:rPr>
          <w:rFonts w:hint="eastAsia" w:ascii="宋体" w:hAnsi="宋体" w:cs="宋体"/>
          <w:b/>
        </w:rPr>
        <w:t xml:space="preserve"> </w:t>
      </w:r>
      <w:r>
        <w:rPr>
          <w:rFonts w:hint="eastAsia" w:ascii="宋体" w:hAnsi="宋体" w:cs="宋体"/>
          <w:b/>
          <w:szCs w:val="21"/>
        </w:rPr>
        <w:t>磋商文件的提供期限</w:t>
      </w:r>
    </w:p>
    <w:p w14:paraId="5A3C725D">
      <w:pPr>
        <w:keepNext w:val="0"/>
        <w:keepLines w:val="0"/>
        <w:pageBreakBefore w:val="0"/>
        <w:widowControl w:val="0"/>
        <w:kinsoku/>
        <w:wordWrap/>
        <w:overflowPunct/>
        <w:topLinePunct w:val="0"/>
        <w:autoSpaceDE/>
        <w:autoSpaceDN/>
        <w:bidi w:val="0"/>
        <w:adjustRightInd w:val="0"/>
        <w:snapToGrid w:val="0"/>
        <w:spacing w:line="420" w:lineRule="exact"/>
        <w:ind w:firstLine="420" w:firstLineChars="200"/>
        <w:textAlignment w:val="auto"/>
        <w:rPr>
          <w:rFonts w:ascii="宋体" w:hAnsi="宋体" w:cs="宋体"/>
          <w:szCs w:val="21"/>
        </w:rPr>
      </w:pPr>
      <w:r>
        <w:rPr>
          <w:rFonts w:hint="eastAsia" w:ascii="宋体" w:hAnsi="宋体" w:cs="宋体"/>
          <w:szCs w:val="21"/>
        </w:rPr>
        <w:t>11.1磋商文件的提供期限具体提供期限见</w:t>
      </w:r>
      <w:r>
        <w:rPr>
          <w:rFonts w:hint="eastAsia" w:ascii="宋体" w:hAnsi="宋体" w:cs="宋体"/>
          <w:b/>
          <w:szCs w:val="21"/>
        </w:rPr>
        <w:t>磋商文件前附表</w:t>
      </w:r>
      <w:r>
        <w:rPr>
          <w:rFonts w:hint="eastAsia" w:ascii="宋体" w:hAnsi="宋体" w:cs="宋体"/>
          <w:szCs w:val="21"/>
        </w:rPr>
        <w:t>。</w:t>
      </w:r>
    </w:p>
    <w:p w14:paraId="29D1D5E1">
      <w:pPr>
        <w:keepNext w:val="0"/>
        <w:keepLines w:val="0"/>
        <w:pageBreakBefore w:val="0"/>
        <w:widowControl w:val="0"/>
        <w:kinsoku/>
        <w:wordWrap/>
        <w:overflowPunct/>
        <w:topLinePunct w:val="0"/>
        <w:autoSpaceDE/>
        <w:autoSpaceDN/>
        <w:bidi w:val="0"/>
        <w:adjustRightInd w:val="0"/>
        <w:snapToGrid w:val="0"/>
        <w:spacing w:line="420" w:lineRule="exact"/>
        <w:ind w:firstLine="420" w:firstLineChars="200"/>
        <w:textAlignment w:val="auto"/>
        <w:rPr>
          <w:rFonts w:ascii="宋体" w:hAnsi="宋体" w:cs="宋体"/>
          <w:szCs w:val="21"/>
        </w:rPr>
      </w:pPr>
      <w:r>
        <w:rPr>
          <w:rFonts w:hint="eastAsia" w:ascii="宋体" w:hAnsi="宋体" w:cs="宋体"/>
          <w:szCs w:val="21"/>
        </w:rPr>
        <w:t>11.2供应商应按照</w:t>
      </w:r>
      <w:r>
        <w:rPr>
          <w:rFonts w:hint="eastAsia" w:ascii="宋体" w:hAnsi="宋体" w:cs="宋体"/>
          <w:b/>
          <w:szCs w:val="21"/>
        </w:rPr>
        <w:t>磋商文件前附表</w:t>
      </w:r>
      <w:r>
        <w:rPr>
          <w:rFonts w:hint="eastAsia" w:ascii="宋体" w:hAnsi="宋体" w:cs="宋体"/>
          <w:szCs w:val="21"/>
        </w:rPr>
        <w:t>规定获取磋商文件及递交资格审查文件。</w:t>
      </w:r>
    </w:p>
    <w:p w14:paraId="0E034CA6">
      <w:pPr>
        <w:pStyle w:val="13"/>
        <w:keepNext w:val="0"/>
        <w:keepLines w:val="0"/>
        <w:pageBreakBefore w:val="0"/>
        <w:widowControl w:val="0"/>
        <w:kinsoku/>
        <w:wordWrap/>
        <w:overflowPunct/>
        <w:topLinePunct w:val="0"/>
        <w:autoSpaceDE/>
        <w:autoSpaceDN/>
        <w:bidi w:val="0"/>
        <w:adjustRightInd w:val="0"/>
        <w:snapToGrid w:val="0"/>
        <w:spacing w:line="420" w:lineRule="exact"/>
        <w:textAlignment w:val="auto"/>
        <w:rPr>
          <w:rFonts w:hAnsi="宋体" w:cs="宋体"/>
        </w:rPr>
      </w:pPr>
      <w:r>
        <w:rPr>
          <w:rFonts w:hint="eastAsia" w:hAnsi="宋体" w:cs="宋体"/>
          <w:b/>
        </w:rPr>
        <w:t>12.</w:t>
      </w:r>
      <w:r>
        <w:rPr>
          <w:rFonts w:hint="eastAsia" w:hAnsi="宋体" w:cs="宋体"/>
          <w:b/>
          <w:kern w:val="0"/>
        </w:rPr>
        <w:t>提交首次响应文件</w:t>
      </w:r>
      <w:r>
        <w:rPr>
          <w:rFonts w:hint="eastAsia" w:hAnsi="宋体" w:cs="宋体"/>
          <w:b/>
        </w:rPr>
        <w:t>的</w:t>
      </w:r>
      <w:r>
        <w:rPr>
          <w:rFonts w:hint="eastAsia" w:hAnsi="宋体" w:cs="宋体"/>
          <w:b/>
          <w:kern w:val="0"/>
        </w:rPr>
        <w:t>截止</w:t>
      </w:r>
      <w:r>
        <w:rPr>
          <w:rFonts w:hint="eastAsia" w:hAnsi="宋体" w:cs="宋体"/>
          <w:b/>
        </w:rPr>
        <w:t>时间</w:t>
      </w:r>
    </w:p>
    <w:p w14:paraId="51AF3BE0">
      <w:pPr>
        <w:pStyle w:val="13"/>
        <w:keepNext w:val="0"/>
        <w:keepLines w:val="0"/>
        <w:pageBreakBefore w:val="0"/>
        <w:widowControl w:val="0"/>
        <w:kinsoku/>
        <w:wordWrap/>
        <w:overflowPunct/>
        <w:topLinePunct w:val="0"/>
        <w:autoSpaceDE/>
        <w:autoSpaceDN/>
        <w:bidi w:val="0"/>
        <w:adjustRightInd w:val="0"/>
        <w:snapToGrid w:val="0"/>
        <w:spacing w:line="420" w:lineRule="exact"/>
        <w:ind w:firstLine="420" w:firstLineChars="200"/>
        <w:textAlignment w:val="auto"/>
        <w:rPr>
          <w:rFonts w:hAnsi="宋体" w:cs="宋体"/>
        </w:rPr>
      </w:pPr>
      <w:r>
        <w:rPr>
          <w:rFonts w:hint="eastAsia" w:hAnsi="宋体" w:cs="宋体"/>
        </w:rPr>
        <w:t>12.1</w:t>
      </w:r>
      <w:r>
        <w:rPr>
          <w:rFonts w:hint="eastAsia" w:hAnsi="宋体" w:cs="宋体"/>
          <w:kern w:val="0"/>
        </w:rPr>
        <w:t>供应商提交首次响应文件截止</w:t>
      </w:r>
      <w:r>
        <w:rPr>
          <w:rFonts w:hint="eastAsia" w:hAnsi="宋体" w:cs="宋体"/>
        </w:rPr>
        <w:t>时间见</w:t>
      </w:r>
      <w:r>
        <w:rPr>
          <w:rFonts w:hint="eastAsia" w:hAnsi="宋体" w:cs="宋体"/>
          <w:b/>
        </w:rPr>
        <w:t>磋商须知前附表</w:t>
      </w:r>
      <w:r>
        <w:rPr>
          <w:rFonts w:hint="eastAsia" w:hAnsi="宋体" w:cs="宋体"/>
        </w:rPr>
        <w:t>。</w:t>
      </w:r>
    </w:p>
    <w:p w14:paraId="4DCE1C60">
      <w:pPr>
        <w:adjustRightInd w:val="0"/>
        <w:snapToGrid w:val="0"/>
        <w:spacing w:line="360" w:lineRule="auto"/>
        <w:rPr>
          <w:rFonts w:ascii="宋体" w:hAnsi="宋体" w:cs="宋体"/>
          <w:b/>
          <w:bCs/>
          <w:szCs w:val="21"/>
        </w:rPr>
      </w:pPr>
      <w:r>
        <w:rPr>
          <w:rFonts w:hint="eastAsia" w:ascii="宋体" w:hAnsi="宋体" w:cs="宋体"/>
          <w:b/>
          <w:bCs/>
          <w:szCs w:val="21"/>
        </w:rPr>
        <w:t>13.磋商文件的澄清</w:t>
      </w:r>
      <w:r>
        <w:rPr>
          <w:rFonts w:hint="eastAsia" w:ascii="宋体" w:hAnsi="宋体" w:cs="宋体"/>
          <w:b/>
          <w:kern w:val="0"/>
          <w:szCs w:val="21"/>
          <w:lang w:val="zh-CN"/>
        </w:rPr>
        <w:t>或者</w:t>
      </w:r>
      <w:r>
        <w:rPr>
          <w:rFonts w:hint="eastAsia" w:ascii="宋体" w:hAnsi="宋体" w:cs="宋体"/>
          <w:b/>
          <w:bCs/>
          <w:szCs w:val="21"/>
        </w:rPr>
        <w:t>修改</w:t>
      </w:r>
    </w:p>
    <w:p w14:paraId="4F88E277">
      <w:pPr>
        <w:adjustRightInd w:val="0"/>
        <w:snapToGrid w:val="0"/>
        <w:spacing w:line="360" w:lineRule="auto"/>
        <w:ind w:right="-105" w:rightChars="-50" w:firstLine="420" w:firstLineChars="200"/>
        <w:rPr>
          <w:rFonts w:ascii="宋体" w:hAnsi="宋体" w:cs="宋体"/>
          <w:kern w:val="0"/>
          <w:szCs w:val="21"/>
        </w:rPr>
      </w:pPr>
      <w:r>
        <w:rPr>
          <w:rFonts w:hint="eastAsia" w:ascii="宋体" w:hAnsi="宋体" w:cs="宋体"/>
          <w:szCs w:val="21"/>
        </w:rPr>
        <w:t>13.1在</w:t>
      </w:r>
      <w:r>
        <w:rPr>
          <w:rFonts w:hint="eastAsia" w:ascii="宋体" w:hAnsi="宋体" w:cs="宋体"/>
          <w:kern w:val="0"/>
          <w:szCs w:val="21"/>
        </w:rPr>
        <w:t xml:space="preserve">提交首次响应文件截止之日前，采购人、采购代理机构可以对已发出的磋商文件进行必要的澄清或者修改。 </w:t>
      </w:r>
    </w:p>
    <w:p w14:paraId="711C20BB">
      <w:pPr>
        <w:adjustRightInd w:val="0"/>
        <w:snapToGrid w:val="0"/>
        <w:spacing w:line="360" w:lineRule="auto"/>
        <w:ind w:right="-105" w:rightChars="-50" w:firstLine="420" w:firstLineChars="200"/>
        <w:rPr>
          <w:rFonts w:ascii="宋体" w:hAnsi="宋体" w:cs="宋体"/>
          <w:kern w:val="0"/>
          <w:szCs w:val="21"/>
        </w:rPr>
      </w:pPr>
      <w:r>
        <w:rPr>
          <w:rFonts w:hint="eastAsia" w:ascii="宋体" w:hAnsi="宋体" w:cs="宋体"/>
          <w:szCs w:val="21"/>
        </w:rPr>
        <w:t>13.2</w:t>
      </w:r>
      <w:r>
        <w:rPr>
          <w:rFonts w:hint="eastAsia" w:ascii="宋体" w:hAnsi="宋体" w:cs="宋体"/>
          <w:kern w:val="0"/>
          <w:szCs w:val="21"/>
        </w:rPr>
        <w:t>澄清或者修改的内容可能影响响应文件编制的，采购人、采购代理机构应当在提交首次响应文件截止之日5个工作日前，以书面形式通知所有接收磋商文件的供应商，不足5个工作日的，顺延供应商提交首次响应文件截止时间。</w:t>
      </w:r>
    </w:p>
    <w:p w14:paraId="4B6E3360">
      <w:pPr>
        <w:pStyle w:val="13"/>
        <w:adjustRightInd w:val="0"/>
        <w:snapToGrid w:val="0"/>
        <w:spacing w:line="360" w:lineRule="auto"/>
        <w:ind w:firstLine="420" w:firstLineChars="200"/>
        <w:rPr>
          <w:rFonts w:hAnsi="宋体" w:cs="宋体"/>
        </w:rPr>
      </w:pPr>
      <w:r>
        <w:rPr>
          <w:rFonts w:hint="eastAsia" w:hAnsi="宋体" w:cs="宋体"/>
        </w:rPr>
        <w:t>13.2</w:t>
      </w:r>
      <w:r>
        <w:rPr>
          <w:rFonts w:hint="eastAsia" w:hAnsi="宋体" w:cs="宋体"/>
          <w:kern w:val="0"/>
        </w:rPr>
        <w:t>提交首次响应文件截止时间前对磋商文件澄清或者修改内容，为磋商文件的组成部分。</w:t>
      </w:r>
    </w:p>
    <w:p w14:paraId="288DD330">
      <w:pPr>
        <w:adjustRightInd w:val="0"/>
        <w:snapToGrid w:val="0"/>
        <w:spacing w:line="360" w:lineRule="auto"/>
        <w:ind w:left="902" w:hanging="902" w:hangingChars="376"/>
        <w:rPr>
          <w:rFonts w:ascii="宋体" w:hAnsi="宋体" w:cs="宋体"/>
          <w:sz w:val="24"/>
        </w:rPr>
      </w:pPr>
      <w:r>
        <w:rPr>
          <w:rFonts w:hint="eastAsia" w:ascii="宋体" w:hAnsi="宋体" w:cs="宋体"/>
          <w:sz w:val="24"/>
        </w:rPr>
        <w:t>三、响应文件</w:t>
      </w:r>
    </w:p>
    <w:p w14:paraId="1CAD8903">
      <w:pPr>
        <w:adjustRightInd w:val="0"/>
        <w:snapToGrid w:val="0"/>
        <w:spacing w:line="360" w:lineRule="auto"/>
        <w:rPr>
          <w:rFonts w:ascii="宋体" w:hAnsi="宋体" w:cs="宋体"/>
          <w:b/>
          <w:bCs/>
          <w:szCs w:val="21"/>
        </w:rPr>
      </w:pPr>
      <w:r>
        <w:rPr>
          <w:rFonts w:hint="eastAsia" w:ascii="宋体" w:hAnsi="宋体" w:cs="宋体"/>
          <w:b/>
          <w:bCs/>
          <w:szCs w:val="21"/>
        </w:rPr>
        <w:t>14.一般要求</w:t>
      </w:r>
    </w:p>
    <w:p w14:paraId="36F73E83">
      <w:pPr>
        <w:adjustRightInd w:val="0"/>
        <w:snapToGrid w:val="0"/>
        <w:spacing w:line="360" w:lineRule="auto"/>
        <w:ind w:firstLine="420" w:firstLineChars="200"/>
        <w:rPr>
          <w:rFonts w:ascii="宋体" w:hAnsi="宋体" w:cs="宋体"/>
          <w:bCs/>
          <w:szCs w:val="21"/>
        </w:rPr>
      </w:pPr>
      <w:r>
        <w:rPr>
          <w:rFonts w:hint="eastAsia" w:ascii="宋体" w:hAnsi="宋体" w:cs="宋体"/>
          <w:bCs/>
          <w:szCs w:val="21"/>
        </w:rPr>
        <w:t>14.1 供应商应仔细阅读磋商文件的所有内容，按磋商文件的要求编制响应文件，并保证所提供的全部资料的真实性，以使其响应文件对磋商文件做出实质性的响应。</w:t>
      </w:r>
    </w:p>
    <w:p w14:paraId="0CFAF3BC">
      <w:pPr>
        <w:adjustRightInd w:val="0"/>
        <w:snapToGrid w:val="0"/>
        <w:spacing w:line="360" w:lineRule="auto"/>
        <w:ind w:firstLine="420" w:firstLineChars="200"/>
        <w:rPr>
          <w:rFonts w:ascii="宋体" w:hAnsi="宋体" w:cs="宋体"/>
          <w:bCs/>
          <w:szCs w:val="21"/>
        </w:rPr>
      </w:pPr>
      <w:r>
        <w:rPr>
          <w:rFonts w:hint="eastAsia" w:ascii="宋体" w:hAnsi="宋体" w:cs="宋体"/>
          <w:bCs/>
          <w:szCs w:val="21"/>
        </w:rPr>
        <w:t xml:space="preserve">14.2 </w:t>
      </w:r>
      <w:r>
        <w:rPr>
          <w:rFonts w:hint="eastAsia" w:ascii="宋体" w:hAnsi="宋体" w:cs="宋体"/>
          <w:szCs w:val="21"/>
        </w:rPr>
        <w:t>供应商提交的响应文件及供应商与采购人或采购代理机构、磋商小组就有关磋商的所有来往函电均使用中文。供应商可以提交其它语言的资料，但应附中文注释，在有差异时以中文为准。</w:t>
      </w:r>
    </w:p>
    <w:p w14:paraId="0699F563">
      <w:pPr>
        <w:pStyle w:val="13"/>
        <w:adjustRightInd w:val="0"/>
        <w:snapToGrid w:val="0"/>
        <w:spacing w:line="360" w:lineRule="auto"/>
        <w:ind w:firstLine="420" w:firstLineChars="200"/>
        <w:rPr>
          <w:rFonts w:hAnsi="宋体" w:cs="宋体"/>
        </w:rPr>
      </w:pPr>
      <w:r>
        <w:rPr>
          <w:rFonts w:hint="eastAsia" w:hAnsi="宋体" w:cs="宋体"/>
          <w:bCs/>
        </w:rPr>
        <w:t xml:space="preserve">14.3 </w:t>
      </w:r>
      <w:r>
        <w:rPr>
          <w:rFonts w:hint="eastAsia" w:hAnsi="宋体" w:cs="宋体"/>
        </w:rPr>
        <w:t>计量单位应使用我国法定计量单位，未列明时应默认为我国法定计量单位。</w:t>
      </w:r>
    </w:p>
    <w:p w14:paraId="63FA21AF">
      <w:pPr>
        <w:pStyle w:val="13"/>
        <w:adjustRightInd w:val="0"/>
        <w:snapToGrid w:val="0"/>
        <w:spacing w:line="360" w:lineRule="auto"/>
        <w:ind w:firstLine="420" w:firstLineChars="200"/>
        <w:rPr>
          <w:rFonts w:hAnsi="宋体" w:cs="宋体"/>
        </w:rPr>
      </w:pPr>
      <w:r>
        <w:rPr>
          <w:rFonts w:hint="eastAsia" w:hAnsi="宋体" w:cs="宋体"/>
        </w:rPr>
        <w:t>14.4 响应文件应采用书面形式，电报、传真、电子邮件形式的响应文件概不接受。</w:t>
      </w:r>
    </w:p>
    <w:p w14:paraId="6CABDA23">
      <w:pPr>
        <w:adjustRightInd w:val="0"/>
        <w:snapToGrid w:val="0"/>
        <w:spacing w:line="360" w:lineRule="auto"/>
        <w:ind w:firstLine="420" w:firstLineChars="200"/>
        <w:rPr>
          <w:rFonts w:ascii="宋体" w:hAnsi="宋体" w:cs="宋体"/>
          <w:szCs w:val="21"/>
        </w:rPr>
      </w:pPr>
      <w:r>
        <w:rPr>
          <w:rFonts w:hint="eastAsia" w:ascii="宋体" w:hAnsi="宋体" w:cs="宋体"/>
          <w:szCs w:val="21"/>
        </w:rPr>
        <w:t>14.5 供应商应按磋商文件中提供的响应文件格式填写。</w:t>
      </w:r>
    </w:p>
    <w:p w14:paraId="7408467A">
      <w:pPr>
        <w:adjustRightInd w:val="0"/>
        <w:snapToGrid w:val="0"/>
        <w:spacing w:line="360" w:lineRule="auto"/>
        <w:rPr>
          <w:rFonts w:ascii="宋体" w:hAnsi="宋体" w:cs="宋体"/>
          <w:b/>
          <w:bCs/>
          <w:szCs w:val="21"/>
        </w:rPr>
      </w:pPr>
      <w:r>
        <w:rPr>
          <w:rFonts w:hint="eastAsia" w:ascii="宋体" w:hAnsi="宋体" w:cs="宋体"/>
          <w:b/>
          <w:bCs/>
          <w:szCs w:val="21"/>
        </w:rPr>
        <w:t>15.</w:t>
      </w:r>
      <w:r>
        <w:rPr>
          <w:rFonts w:hint="eastAsia" w:ascii="宋体" w:hAnsi="宋体" w:cs="宋体"/>
          <w:b/>
          <w:szCs w:val="21"/>
        </w:rPr>
        <w:t>响应文件</w:t>
      </w:r>
      <w:r>
        <w:rPr>
          <w:rFonts w:hint="eastAsia" w:ascii="宋体" w:hAnsi="宋体" w:cs="宋体"/>
          <w:b/>
          <w:bCs/>
          <w:szCs w:val="21"/>
        </w:rPr>
        <w:t>的组成</w:t>
      </w:r>
    </w:p>
    <w:p w14:paraId="614BDA68">
      <w:pPr>
        <w:adjustRightInd w:val="0"/>
        <w:snapToGrid w:val="0"/>
        <w:spacing w:line="360" w:lineRule="auto"/>
        <w:ind w:firstLine="420" w:firstLineChars="200"/>
        <w:jc w:val="left"/>
        <w:rPr>
          <w:rFonts w:ascii="宋体" w:hAnsi="宋体" w:cs="宋体"/>
          <w:szCs w:val="21"/>
        </w:rPr>
      </w:pPr>
      <w:bookmarkStart w:id="69" w:name="_Toc17334"/>
      <w:bookmarkStart w:id="70" w:name="_Toc2717"/>
      <w:bookmarkStart w:id="71" w:name="_Toc31233"/>
      <w:bookmarkStart w:id="72" w:name="_Toc21683"/>
      <w:r>
        <w:rPr>
          <w:rFonts w:hint="eastAsia" w:ascii="宋体" w:hAnsi="宋体" w:cs="宋体"/>
        </w:rPr>
        <w:t>15.1 响应文件包括下列内容：</w:t>
      </w:r>
      <w:bookmarkEnd w:id="69"/>
      <w:bookmarkEnd w:id="70"/>
      <w:bookmarkEnd w:id="71"/>
      <w:bookmarkEnd w:id="72"/>
      <w:r>
        <w:rPr>
          <w:rFonts w:hint="eastAsia" w:ascii="宋体" w:hAnsi="宋体" w:cs="宋体"/>
          <w:szCs w:val="21"/>
        </w:rPr>
        <w:t xml:space="preserve"> </w:t>
      </w:r>
    </w:p>
    <w:p w14:paraId="26387E1D">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firstLine="210" w:firstLineChars="100"/>
        <w:jc w:val="left"/>
        <w:textAlignment w:val="auto"/>
        <w:outlineLvl w:val="9"/>
        <w:rPr>
          <w:rFonts w:hint="eastAsia" w:ascii="宋体" w:hAnsi="宋体" w:eastAsia="宋体" w:cs="宋体"/>
          <w:b w:val="0"/>
          <w:bCs/>
          <w:color w:val="auto"/>
          <w:szCs w:val="21"/>
          <w:highlight w:val="none"/>
        </w:rPr>
      </w:pPr>
      <w:r>
        <w:rPr>
          <w:rFonts w:hint="eastAsia" w:ascii="宋体" w:hAnsi="宋体" w:eastAsia="宋体" w:cs="宋体"/>
          <w:b w:val="0"/>
          <w:bCs/>
          <w:color w:val="auto"/>
          <w:szCs w:val="21"/>
          <w:highlight w:val="none"/>
          <w:lang w:eastAsia="zh-CN"/>
        </w:rPr>
        <w:t>（</w:t>
      </w:r>
      <w:r>
        <w:rPr>
          <w:rFonts w:hint="eastAsia" w:ascii="宋体" w:hAnsi="宋体" w:eastAsia="宋体" w:cs="宋体"/>
          <w:b w:val="0"/>
          <w:bCs/>
          <w:color w:val="auto"/>
          <w:szCs w:val="21"/>
          <w:highlight w:val="none"/>
          <w:lang w:val="en-US" w:eastAsia="zh-CN"/>
        </w:rPr>
        <w:t>1</w:t>
      </w:r>
      <w:r>
        <w:rPr>
          <w:rFonts w:hint="eastAsia" w:ascii="宋体" w:hAnsi="宋体" w:eastAsia="宋体" w:cs="宋体"/>
          <w:b w:val="0"/>
          <w:bCs/>
          <w:color w:val="auto"/>
          <w:szCs w:val="21"/>
          <w:highlight w:val="none"/>
          <w:lang w:eastAsia="zh-CN"/>
        </w:rPr>
        <w:t>）</w:t>
      </w:r>
      <w:r>
        <w:rPr>
          <w:rFonts w:hint="eastAsia" w:ascii="宋体" w:hAnsi="宋体" w:eastAsia="宋体" w:cs="宋体"/>
          <w:b w:val="0"/>
          <w:bCs/>
          <w:color w:val="auto"/>
          <w:szCs w:val="21"/>
          <w:highlight w:val="none"/>
        </w:rPr>
        <w:t>磋商响应声明</w:t>
      </w:r>
    </w:p>
    <w:p w14:paraId="095D0C45">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firstLine="210" w:firstLineChars="100"/>
        <w:jc w:val="left"/>
        <w:textAlignment w:val="auto"/>
        <w:outlineLvl w:val="9"/>
        <w:rPr>
          <w:rFonts w:hint="eastAsia" w:ascii="宋体" w:hAnsi="宋体" w:eastAsia="宋体" w:cs="宋体"/>
          <w:b w:val="0"/>
          <w:bCs/>
          <w:color w:val="auto"/>
          <w:szCs w:val="21"/>
          <w:highlight w:val="none"/>
        </w:rPr>
      </w:pPr>
      <w:r>
        <w:rPr>
          <w:rFonts w:hint="eastAsia" w:ascii="宋体" w:hAnsi="宋体" w:eastAsia="宋体" w:cs="宋体"/>
          <w:b w:val="0"/>
          <w:bCs/>
          <w:color w:val="auto"/>
          <w:szCs w:val="21"/>
          <w:highlight w:val="none"/>
          <w:lang w:eastAsia="zh-CN"/>
        </w:rPr>
        <w:t>（</w:t>
      </w:r>
      <w:r>
        <w:rPr>
          <w:rFonts w:hint="eastAsia" w:ascii="宋体" w:hAnsi="宋体" w:eastAsia="宋体" w:cs="宋体"/>
          <w:b w:val="0"/>
          <w:bCs/>
          <w:color w:val="auto"/>
          <w:szCs w:val="21"/>
          <w:highlight w:val="none"/>
          <w:lang w:val="en-US" w:eastAsia="zh-CN"/>
        </w:rPr>
        <w:t>2</w:t>
      </w:r>
      <w:r>
        <w:rPr>
          <w:rFonts w:hint="eastAsia" w:ascii="宋体" w:hAnsi="宋体" w:eastAsia="宋体" w:cs="宋体"/>
          <w:b w:val="0"/>
          <w:bCs/>
          <w:color w:val="auto"/>
          <w:szCs w:val="21"/>
          <w:highlight w:val="none"/>
          <w:lang w:eastAsia="zh-CN"/>
        </w:rPr>
        <w:t>）</w:t>
      </w:r>
      <w:r>
        <w:rPr>
          <w:rFonts w:hint="eastAsia" w:ascii="宋体" w:hAnsi="宋体" w:eastAsia="宋体" w:cs="宋体"/>
          <w:b w:val="0"/>
          <w:bCs/>
          <w:color w:val="auto"/>
          <w:szCs w:val="21"/>
          <w:highlight w:val="none"/>
        </w:rPr>
        <w:t>法定代表人身份证明(法定代表人参加磋商)</w:t>
      </w:r>
    </w:p>
    <w:p w14:paraId="5054B57A">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firstLine="210" w:firstLineChars="100"/>
        <w:jc w:val="left"/>
        <w:textAlignment w:val="auto"/>
        <w:outlineLvl w:val="9"/>
        <w:rPr>
          <w:rFonts w:hint="eastAsia" w:ascii="宋体" w:hAnsi="宋体" w:eastAsia="宋体" w:cs="宋体"/>
          <w:b w:val="0"/>
          <w:bCs/>
          <w:color w:val="auto"/>
          <w:szCs w:val="21"/>
          <w:highlight w:val="none"/>
        </w:rPr>
      </w:pPr>
      <w:r>
        <w:rPr>
          <w:rFonts w:hint="eastAsia" w:ascii="宋体" w:hAnsi="宋体" w:eastAsia="宋体" w:cs="宋体"/>
          <w:b w:val="0"/>
          <w:bCs/>
          <w:color w:val="auto"/>
          <w:szCs w:val="21"/>
          <w:highlight w:val="none"/>
          <w:lang w:eastAsia="zh-CN"/>
        </w:rPr>
        <w:t>（</w:t>
      </w:r>
      <w:r>
        <w:rPr>
          <w:rFonts w:hint="eastAsia" w:ascii="宋体" w:hAnsi="宋体" w:eastAsia="宋体" w:cs="宋体"/>
          <w:b w:val="0"/>
          <w:bCs/>
          <w:color w:val="auto"/>
          <w:szCs w:val="21"/>
          <w:highlight w:val="none"/>
          <w:lang w:val="en-US" w:eastAsia="zh-CN"/>
        </w:rPr>
        <w:t>3</w:t>
      </w:r>
      <w:r>
        <w:rPr>
          <w:rFonts w:hint="eastAsia" w:ascii="宋体" w:hAnsi="宋体" w:eastAsia="宋体" w:cs="宋体"/>
          <w:b w:val="0"/>
          <w:bCs/>
          <w:color w:val="auto"/>
          <w:szCs w:val="21"/>
          <w:highlight w:val="none"/>
          <w:lang w:eastAsia="zh-CN"/>
        </w:rPr>
        <w:t>）</w:t>
      </w:r>
      <w:r>
        <w:rPr>
          <w:rFonts w:hint="eastAsia" w:ascii="宋体" w:hAnsi="宋体" w:eastAsia="宋体" w:cs="宋体"/>
          <w:b w:val="0"/>
          <w:bCs/>
          <w:color w:val="auto"/>
          <w:szCs w:val="21"/>
          <w:highlight w:val="none"/>
        </w:rPr>
        <w:t>法定代表人授权书(委托代理人参加磋商)</w:t>
      </w:r>
    </w:p>
    <w:p w14:paraId="1BDCE135">
      <w:pPr>
        <w:pStyle w:val="4"/>
        <w:ind w:left="0" w:leftChars="0" w:firstLine="210" w:firstLineChars="100"/>
        <w:rPr>
          <w:rFonts w:hint="default" w:eastAsia="宋体"/>
          <w:b w:val="0"/>
          <w:bCs/>
          <w:lang w:val="en-US" w:eastAsia="zh-CN"/>
        </w:rPr>
      </w:pPr>
      <w:r>
        <w:rPr>
          <w:rFonts w:hint="eastAsia" w:ascii="宋体" w:hAnsi="宋体" w:cs="宋体"/>
          <w:b w:val="0"/>
          <w:bCs/>
          <w:color w:val="auto"/>
          <w:szCs w:val="21"/>
          <w:highlight w:val="none"/>
          <w:lang w:val="en-US" w:eastAsia="zh-CN"/>
        </w:rPr>
        <w:t>（4）保证金缴纳及证明材料</w:t>
      </w:r>
    </w:p>
    <w:p w14:paraId="2A4F067C">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firstLine="210" w:firstLineChars="100"/>
        <w:jc w:val="left"/>
        <w:textAlignment w:val="auto"/>
        <w:outlineLvl w:val="9"/>
        <w:rPr>
          <w:rFonts w:hint="eastAsia" w:ascii="宋体" w:hAnsi="宋体" w:eastAsia="宋体" w:cs="宋体"/>
          <w:b w:val="0"/>
          <w:bCs/>
          <w:color w:val="auto"/>
          <w:szCs w:val="21"/>
          <w:highlight w:val="none"/>
        </w:rPr>
      </w:pPr>
      <w:r>
        <w:rPr>
          <w:rFonts w:hint="eastAsia" w:ascii="宋体" w:hAnsi="宋体" w:cs="宋体"/>
          <w:b w:val="0"/>
          <w:bCs/>
          <w:color w:val="auto"/>
          <w:szCs w:val="21"/>
          <w:highlight w:val="none"/>
          <w:lang w:val="en-US" w:eastAsia="zh-CN"/>
        </w:rPr>
        <w:t>（5）</w:t>
      </w:r>
      <w:r>
        <w:rPr>
          <w:rFonts w:hint="eastAsia" w:ascii="宋体" w:hAnsi="宋体" w:eastAsia="宋体" w:cs="宋体"/>
          <w:b w:val="0"/>
          <w:bCs/>
          <w:color w:val="auto"/>
          <w:szCs w:val="21"/>
          <w:highlight w:val="none"/>
        </w:rPr>
        <w:t>供应商的资格证明材料</w:t>
      </w:r>
    </w:p>
    <w:p w14:paraId="649D7CBB">
      <w:pPr>
        <w:pStyle w:val="13"/>
        <w:adjustRightInd w:val="0"/>
        <w:snapToGrid w:val="0"/>
        <w:spacing w:line="360" w:lineRule="auto"/>
        <w:ind w:right="21" w:rightChars="10" w:firstLine="210" w:firstLineChars="100"/>
        <w:rPr>
          <w:rFonts w:hAnsi="宋体" w:cs="宋体"/>
          <w:b w:val="0"/>
          <w:bCs/>
        </w:rPr>
      </w:pPr>
      <w:r>
        <w:rPr>
          <w:rFonts w:hint="eastAsia" w:ascii="宋体" w:hAnsi="宋体" w:eastAsia="宋体" w:cs="宋体"/>
          <w:b w:val="0"/>
          <w:bCs/>
          <w:color w:val="auto"/>
          <w:sz w:val="21"/>
          <w:highlight w:val="none"/>
          <w:lang w:eastAsia="zh-CN"/>
        </w:rPr>
        <w:t>（</w:t>
      </w:r>
      <w:r>
        <w:rPr>
          <w:rFonts w:hint="eastAsia" w:ascii="宋体" w:hAnsi="宋体" w:eastAsia="宋体" w:cs="宋体"/>
          <w:b w:val="0"/>
          <w:bCs/>
          <w:color w:val="auto"/>
          <w:sz w:val="21"/>
          <w:highlight w:val="none"/>
          <w:lang w:val="en-US" w:eastAsia="zh-CN"/>
        </w:rPr>
        <w:t>6）</w:t>
      </w:r>
      <w:r>
        <w:rPr>
          <w:rFonts w:hint="eastAsia" w:hAnsi="宋体" w:cs="宋体"/>
          <w:b w:val="0"/>
          <w:bCs/>
        </w:rPr>
        <w:t>合同条款偏离表</w:t>
      </w:r>
    </w:p>
    <w:p w14:paraId="1CE9B9EC">
      <w:pPr>
        <w:pStyle w:val="13"/>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firstLine="210" w:firstLineChars="100"/>
        <w:textAlignment w:val="auto"/>
        <w:outlineLvl w:val="9"/>
        <w:rPr>
          <w:rFonts w:hint="eastAsia" w:hAnsi="宋体" w:cs="宋体"/>
          <w:b w:val="0"/>
          <w:bCs/>
          <w:color w:val="auto"/>
          <w:sz w:val="21"/>
          <w:highlight w:val="none"/>
          <w:lang w:val="en-US" w:eastAsia="zh-CN"/>
        </w:rPr>
      </w:pPr>
      <w:r>
        <w:rPr>
          <w:rFonts w:hint="eastAsia" w:ascii="宋体" w:hAnsi="宋体" w:eastAsia="宋体" w:cs="宋体"/>
          <w:b w:val="0"/>
          <w:bCs/>
          <w:color w:val="auto"/>
          <w:sz w:val="21"/>
          <w:highlight w:val="none"/>
          <w:lang w:eastAsia="zh-CN"/>
        </w:rPr>
        <w:t>（</w:t>
      </w:r>
      <w:r>
        <w:rPr>
          <w:rFonts w:hint="eastAsia" w:ascii="宋体" w:hAnsi="宋体" w:eastAsia="宋体" w:cs="宋体"/>
          <w:b w:val="0"/>
          <w:bCs/>
          <w:color w:val="auto"/>
          <w:sz w:val="21"/>
          <w:highlight w:val="none"/>
          <w:lang w:val="en-US" w:eastAsia="zh-CN"/>
        </w:rPr>
        <w:t>7</w:t>
      </w:r>
      <w:r>
        <w:rPr>
          <w:rFonts w:hint="eastAsia" w:ascii="宋体" w:hAnsi="宋体" w:eastAsia="宋体" w:cs="宋体"/>
          <w:b w:val="0"/>
          <w:bCs/>
          <w:color w:val="auto"/>
          <w:sz w:val="21"/>
          <w:highlight w:val="none"/>
          <w:lang w:eastAsia="zh-CN"/>
        </w:rPr>
        <w:t>）</w:t>
      </w:r>
      <w:r>
        <w:rPr>
          <w:rFonts w:hint="eastAsia" w:hAnsi="宋体" w:cs="宋体"/>
          <w:b w:val="0"/>
          <w:bCs/>
          <w:color w:val="auto"/>
          <w:sz w:val="21"/>
          <w:highlight w:val="none"/>
          <w:lang w:val="en-US" w:eastAsia="zh-CN"/>
        </w:rPr>
        <w:t>采购需求偏离表</w:t>
      </w:r>
    </w:p>
    <w:p w14:paraId="5A3F3623">
      <w:pPr>
        <w:pStyle w:val="13"/>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firstLine="210" w:firstLineChars="100"/>
        <w:textAlignment w:val="auto"/>
        <w:outlineLvl w:val="9"/>
        <w:rPr>
          <w:rFonts w:hint="eastAsia" w:ascii="宋体" w:hAnsi="宋体" w:eastAsia="宋体" w:cs="宋体"/>
          <w:b w:val="0"/>
          <w:bCs/>
          <w:color w:val="auto"/>
          <w:sz w:val="21"/>
          <w:highlight w:val="none"/>
        </w:rPr>
      </w:pPr>
      <w:r>
        <w:rPr>
          <w:rFonts w:hint="eastAsia" w:hAnsi="宋体" w:cs="宋体"/>
          <w:b w:val="0"/>
          <w:bCs/>
          <w:color w:val="auto"/>
          <w:sz w:val="21"/>
          <w:highlight w:val="none"/>
          <w:lang w:val="en-US" w:eastAsia="zh-CN"/>
        </w:rPr>
        <w:t>（8）</w:t>
      </w:r>
      <w:r>
        <w:rPr>
          <w:rFonts w:hint="eastAsia" w:ascii="宋体" w:hAnsi="宋体" w:eastAsia="宋体" w:cs="宋体"/>
          <w:b w:val="0"/>
          <w:bCs/>
          <w:color w:val="auto"/>
          <w:sz w:val="21"/>
          <w:highlight w:val="none"/>
        </w:rPr>
        <w:t>报价一览表及报价文件</w:t>
      </w:r>
    </w:p>
    <w:p w14:paraId="45F25165">
      <w:pPr>
        <w:pStyle w:val="13"/>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firstLine="210" w:firstLineChars="100"/>
        <w:textAlignment w:val="auto"/>
        <w:outlineLvl w:val="9"/>
        <w:rPr>
          <w:rFonts w:hint="eastAsia" w:hAnsi="宋体" w:cs="宋体"/>
          <w:b w:val="0"/>
          <w:bCs/>
          <w:color w:val="auto"/>
          <w:highlight w:val="none"/>
          <w:lang w:val="en-US" w:eastAsia="zh-CN"/>
        </w:rPr>
      </w:pPr>
      <w:r>
        <w:rPr>
          <w:rFonts w:hint="eastAsia" w:ascii="宋体" w:hAnsi="宋体" w:cs="宋体"/>
          <w:b w:val="0"/>
          <w:bCs/>
          <w:color w:val="auto"/>
          <w:highlight w:val="none"/>
          <w:lang w:val="en-US" w:eastAsia="zh-CN"/>
        </w:rPr>
        <w:t>（9）</w:t>
      </w:r>
      <w:r>
        <w:rPr>
          <w:rFonts w:hint="eastAsia" w:hAnsi="宋体" w:cs="宋体"/>
          <w:b w:val="0"/>
          <w:bCs/>
          <w:color w:val="auto"/>
          <w:highlight w:val="none"/>
          <w:lang w:val="en-US" w:eastAsia="zh-CN"/>
        </w:rPr>
        <w:t>技术方案</w:t>
      </w:r>
    </w:p>
    <w:p w14:paraId="433C86A3">
      <w:pPr>
        <w:pStyle w:val="13"/>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firstLine="210" w:firstLineChars="100"/>
        <w:textAlignment w:val="auto"/>
        <w:outlineLvl w:val="9"/>
        <w:rPr>
          <w:rFonts w:hint="eastAsia" w:ascii="宋体" w:hAnsi="宋体" w:eastAsia="宋体" w:cs="宋体"/>
          <w:b w:val="0"/>
          <w:bCs/>
          <w:color w:val="auto"/>
          <w:sz w:val="21"/>
          <w:highlight w:val="none"/>
        </w:rPr>
      </w:pPr>
      <w:r>
        <w:rPr>
          <w:rFonts w:hint="eastAsia" w:hAnsi="宋体" w:cs="宋体"/>
          <w:b w:val="0"/>
          <w:bCs/>
          <w:color w:val="auto"/>
          <w:sz w:val="21"/>
          <w:highlight w:val="none"/>
          <w:lang w:val="en-US" w:eastAsia="zh-CN"/>
        </w:rPr>
        <w:t>（10）</w:t>
      </w:r>
      <w:r>
        <w:rPr>
          <w:rFonts w:hint="eastAsia" w:hAnsi="宋体" w:cs="宋体"/>
          <w:b w:val="0"/>
          <w:bCs/>
          <w:color w:val="auto"/>
          <w:sz w:val="21"/>
          <w:highlight w:val="none"/>
          <w:lang w:eastAsia="zh-CN"/>
        </w:rPr>
        <w:t>享受</w:t>
      </w:r>
      <w:r>
        <w:rPr>
          <w:rFonts w:hint="eastAsia" w:ascii="宋体" w:hAnsi="宋体" w:eastAsia="宋体" w:cs="宋体"/>
          <w:b w:val="0"/>
          <w:bCs/>
          <w:color w:val="auto"/>
          <w:sz w:val="21"/>
          <w:highlight w:val="none"/>
        </w:rPr>
        <w:t>政府采购政策</w:t>
      </w:r>
      <w:r>
        <w:rPr>
          <w:rFonts w:hint="eastAsia" w:hAnsi="宋体" w:cs="宋体"/>
          <w:b w:val="0"/>
          <w:bCs/>
          <w:color w:val="auto"/>
          <w:sz w:val="21"/>
          <w:highlight w:val="none"/>
          <w:lang w:eastAsia="zh-CN"/>
        </w:rPr>
        <w:t>优惠的</w:t>
      </w:r>
      <w:r>
        <w:rPr>
          <w:rFonts w:hint="eastAsia" w:ascii="宋体" w:hAnsi="宋体" w:eastAsia="宋体" w:cs="宋体"/>
          <w:b w:val="0"/>
          <w:bCs/>
          <w:color w:val="auto"/>
          <w:sz w:val="21"/>
          <w:highlight w:val="none"/>
        </w:rPr>
        <w:t>证明材料</w:t>
      </w:r>
    </w:p>
    <w:p w14:paraId="329974FC">
      <w:pPr>
        <w:pStyle w:val="13"/>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firstLine="210" w:firstLineChars="100"/>
        <w:textAlignment w:val="auto"/>
        <w:outlineLvl w:val="9"/>
        <w:rPr>
          <w:rFonts w:hint="eastAsia" w:ascii="宋体" w:hAnsi="宋体" w:eastAsia="宋体" w:cs="宋体"/>
          <w:b w:val="0"/>
          <w:bCs/>
          <w:color w:val="auto"/>
          <w:sz w:val="21"/>
          <w:highlight w:val="none"/>
        </w:rPr>
      </w:pPr>
      <w:r>
        <w:rPr>
          <w:rFonts w:hint="eastAsia" w:hAnsi="宋体" w:cs="宋体"/>
          <w:b w:val="0"/>
          <w:bCs/>
          <w:color w:val="auto"/>
          <w:sz w:val="21"/>
          <w:highlight w:val="none"/>
          <w:lang w:val="en-US" w:eastAsia="zh-CN"/>
        </w:rPr>
        <w:t>（11）</w:t>
      </w:r>
      <w:r>
        <w:rPr>
          <w:rFonts w:hint="eastAsia" w:ascii="宋体" w:hAnsi="宋体" w:eastAsia="宋体" w:cs="宋体"/>
          <w:b w:val="0"/>
          <w:bCs/>
          <w:color w:val="auto"/>
          <w:sz w:val="21"/>
          <w:highlight w:val="none"/>
        </w:rPr>
        <w:t>供应商认为需提供的其它资料</w:t>
      </w:r>
    </w:p>
    <w:p w14:paraId="05F3D356">
      <w:pPr>
        <w:pStyle w:val="13"/>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firstLine="210" w:firstLineChars="100"/>
        <w:textAlignment w:val="auto"/>
        <w:outlineLvl w:val="9"/>
        <w:rPr>
          <w:rFonts w:hAnsi="宋体" w:cs="宋体"/>
          <w:b w:val="0"/>
          <w:bCs/>
        </w:rPr>
      </w:pPr>
      <w:r>
        <w:rPr>
          <w:rFonts w:hint="eastAsia" w:ascii="宋体" w:hAnsi="宋体" w:eastAsia="宋体" w:cs="宋体"/>
          <w:b w:val="0"/>
          <w:bCs/>
          <w:color w:val="auto"/>
          <w:sz w:val="21"/>
          <w:highlight w:val="none"/>
          <w:lang w:val="en-US" w:eastAsia="zh-CN"/>
        </w:rPr>
        <w:t>（12）</w:t>
      </w:r>
      <w:r>
        <w:rPr>
          <w:rFonts w:hint="eastAsia" w:hAnsi="宋体" w:cs="宋体"/>
          <w:b w:val="0"/>
          <w:bCs/>
          <w:color w:val="auto"/>
          <w:sz w:val="21"/>
          <w:highlight w:val="none"/>
          <w:lang w:val="en-US" w:eastAsia="zh-CN"/>
        </w:rPr>
        <w:t>最后报价</w:t>
      </w:r>
    </w:p>
    <w:p w14:paraId="3747A75B">
      <w:pPr>
        <w:adjustRightInd w:val="0"/>
        <w:snapToGrid w:val="0"/>
        <w:spacing w:line="360" w:lineRule="auto"/>
        <w:ind w:firstLine="420" w:firstLineChars="200"/>
        <w:rPr>
          <w:rFonts w:ascii="宋体" w:hAnsi="宋体" w:cs="宋体"/>
        </w:rPr>
      </w:pPr>
      <w:r>
        <w:rPr>
          <w:rFonts w:hint="eastAsia" w:ascii="宋体" w:hAnsi="宋体" w:cs="宋体"/>
        </w:rPr>
        <w:t>15.2在磋商过程中，</w:t>
      </w:r>
      <w:r>
        <w:rPr>
          <w:rFonts w:hint="eastAsia" w:ascii="宋体" w:hAnsi="宋体" w:cs="宋体"/>
          <w:szCs w:val="21"/>
        </w:rPr>
        <w:t>供应商</w:t>
      </w:r>
      <w:r>
        <w:rPr>
          <w:rFonts w:hint="eastAsia" w:ascii="宋体" w:hAnsi="宋体" w:cs="宋体"/>
        </w:rPr>
        <w:t>根据</w:t>
      </w:r>
      <w:r>
        <w:rPr>
          <w:rFonts w:hint="eastAsia" w:ascii="宋体" w:hAnsi="宋体" w:cs="宋体"/>
          <w:kern w:val="0"/>
          <w:szCs w:val="21"/>
        </w:rPr>
        <w:t>磋商小组</w:t>
      </w:r>
      <w:r>
        <w:rPr>
          <w:rFonts w:hint="eastAsia" w:ascii="宋体" w:hAnsi="宋体" w:cs="宋体"/>
          <w:bCs/>
          <w:szCs w:val="21"/>
        </w:rPr>
        <w:t>书面形式要求</w:t>
      </w:r>
      <w:r>
        <w:rPr>
          <w:rFonts w:hint="eastAsia" w:ascii="宋体" w:hAnsi="宋体" w:cs="宋体"/>
          <w:kern w:val="0"/>
          <w:szCs w:val="21"/>
        </w:rPr>
        <w:t>提交的</w:t>
      </w:r>
      <w:r>
        <w:rPr>
          <w:rFonts w:hint="eastAsia" w:ascii="宋体" w:hAnsi="宋体" w:cs="宋体"/>
        </w:rPr>
        <w:t>最后报价(或者</w:t>
      </w:r>
      <w:r>
        <w:rPr>
          <w:rFonts w:hint="eastAsia" w:ascii="宋体" w:hAnsi="宋体" w:cs="宋体"/>
          <w:bCs/>
          <w:szCs w:val="21"/>
        </w:rPr>
        <w:t>重</w:t>
      </w:r>
      <w:r>
        <w:rPr>
          <w:rFonts w:hint="eastAsia" w:ascii="宋体" w:hAnsi="宋体" w:cs="宋体"/>
          <w:kern w:val="0"/>
          <w:szCs w:val="21"/>
        </w:rPr>
        <w:t>新提交的响应文件和</w:t>
      </w:r>
      <w:r>
        <w:rPr>
          <w:rFonts w:hint="eastAsia" w:ascii="宋体" w:hAnsi="宋体" w:cs="宋体"/>
        </w:rPr>
        <w:t>最后报价)是</w:t>
      </w:r>
      <w:r>
        <w:rPr>
          <w:rFonts w:hint="eastAsia" w:ascii="宋体" w:hAnsi="宋体" w:cs="宋体"/>
          <w:szCs w:val="21"/>
        </w:rPr>
        <w:t>响应文件</w:t>
      </w:r>
      <w:r>
        <w:rPr>
          <w:rFonts w:hint="eastAsia" w:ascii="宋体" w:hAnsi="宋体" w:cs="宋体"/>
        </w:rPr>
        <w:t>的有效组成部分。</w:t>
      </w:r>
    </w:p>
    <w:p w14:paraId="7DE9D43C">
      <w:pPr>
        <w:adjustRightInd w:val="0"/>
        <w:snapToGrid w:val="0"/>
        <w:spacing w:line="360" w:lineRule="auto"/>
        <w:ind w:firstLine="420" w:firstLineChars="200"/>
        <w:rPr>
          <w:rFonts w:ascii="宋体" w:hAnsi="宋体" w:cs="宋体"/>
          <w:b/>
        </w:rPr>
      </w:pPr>
      <w:r>
        <w:rPr>
          <w:rFonts w:hint="eastAsia" w:ascii="宋体" w:hAnsi="宋体" w:cs="宋体"/>
        </w:rPr>
        <w:t>15.3</w:t>
      </w:r>
      <w:r>
        <w:rPr>
          <w:rFonts w:hint="eastAsia" w:ascii="宋体" w:hAnsi="宋体" w:cs="宋体"/>
          <w:kern w:val="0"/>
          <w:szCs w:val="21"/>
        </w:rPr>
        <w:t>磋商文件规定可能发生实质性变动的，供应商应当在</w:t>
      </w:r>
      <w:r>
        <w:rPr>
          <w:rFonts w:hint="eastAsia" w:ascii="宋体" w:hAnsi="宋体" w:cs="宋体"/>
        </w:rPr>
        <w:t>《技术/商务响应与偏离表》中对应内容注明。</w:t>
      </w:r>
    </w:p>
    <w:p w14:paraId="20FDAD59">
      <w:pPr>
        <w:adjustRightInd w:val="0"/>
        <w:snapToGrid w:val="0"/>
        <w:spacing w:line="360" w:lineRule="auto"/>
        <w:ind w:firstLine="420" w:firstLineChars="200"/>
        <w:rPr>
          <w:rFonts w:ascii="宋体" w:hAnsi="宋体" w:cs="宋体"/>
          <w:szCs w:val="21"/>
        </w:rPr>
      </w:pPr>
      <w:r>
        <w:rPr>
          <w:rFonts w:hint="eastAsia" w:ascii="宋体" w:hAnsi="宋体" w:cs="宋体"/>
        </w:rPr>
        <w:t>15.4</w:t>
      </w:r>
      <w:r>
        <w:rPr>
          <w:rFonts w:hint="eastAsia" w:ascii="宋体" w:hAnsi="宋体" w:cs="宋体"/>
          <w:szCs w:val="21"/>
        </w:rPr>
        <w:t>根据《政府采购法》第四十二条的规定，供应商无论成交与否，其响应文件不予退还。</w:t>
      </w:r>
    </w:p>
    <w:p w14:paraId="4CCCC2CE">
      <w:pPr>
        <w:keepNext w:val="0"/>
        <w:keepLines w:val="0"/>
        <w:pageBreakBefore w:val="0"/>
        <w:kinsoku/>
        <w:wordWrap/>
        <w:overflowPunct/>
        <w:topLinePunct w:val="0"/>
        <w:autoSpaceDE/>
        <w:autoSpaceDN/>
        <w:bidi w:val="0"/>
        <w:adjustRightInd w:val="0"/>
        <w:snapToGrid w:val="0"/>
        <w:spacing w:line="420" w:lineRule="exact"/>
        <w:textAlignment w:val="auto"/>
        <w:rPr>
          <w:rFonts w:ascii="宋体" w:hAnsi="宋体" w:cs="宋体"/>
          <w:b/>
          <w:bCs/>
          <w:szCs w:val="21"/>
        </w:rPr>
      </w:pPr>
      <w:r>
        <w:rPr>
          <w:rFonts w:hint="eastAsia" w:ascii="宋体" w:hAnsi="宋体" w:cs="宋体"/>
          <w:b/>
          <w:bCs/>
          <w:szCs w:val="21"/>
        </w:rPr>
        <w:t>16.报价</w:t>
      </w:r>
    </w:p>
    <w:p w14:paraId="3736C310">
      <w:pPr>
        <w:keepNext w:val="0"/>
        <w:keepLines w:val="0"/>
        <w:pageBreakBefore w:val="0"/>
        <w:kinsoku/>
        <w:wordWrap/>
        <w:overflowPunct/>
        <w:topLinePunct w:val="0"/>
        <w:autoSpaceDE/>
        <w:autoSpaceDN/>
        <w:bidi w:val="0"/>
        <w:adjustRightInd w:val="0"/>
        <w:snapToGrid w:val="0"/>
        <w:spacing w:line="420" w:lineRule="exact"/>
        <w:ind w:firstLine="420" w:firstLineChars="200"/>
        <w:textAlignment w:val="auto"/>
        <w:rPr>
          <w:rFonts w:ascii="宋体" w:hAnsi="宋体" w:cs="宋体"/>
          <w:szCs w:val="21"/>
        </w:rPr>
      </w:pPr>
      <w:r>
        <w:rPr>
          <w:rFonts w:hint="eastAsia" w:ascii="宋体" w:hAnsi="宋体" w:cs="宋体"/>
          <w:szCs w:val="21"/>
        </w:rPr>
        <w:t>16.1供应商应当根据磋商文件要求和范围，以</w:t>
      </w:r>
      <w:r>
        <w:rPr>
          <w:rFonts w:hint="eastAsia" w:ascii="宋体" w:hAnsi="宋体" w:cs="宋体"/>
          <w:bCs/>
          <w:szCs w:val="21"/>
        </w:rPr>
        <w:t>人民币</w:t>
      </w:r>
      <w:r>
        <w:rPr>
          <w:rFonts w:hint="eastAsia" w:ascii="宋体" w:hAnsi="宋体" w:cs="宋体"/>
          <w:szCs w:val="21"/>
        </w:rPr>
        <w:t>报价，以元为单位，保留小数点后两位。</w:t>
      </w:r>
    </w:p>
    <w:p w14:paraId="237A37B5">
      <w:pPr>
        <w:pStyle w:val="37"/>
        <w:keepNext w:val="0"/>
        <w:keepLines w:val="0"/>
        <w:pageBreakBefore w:val="0"/>
        <w:kinsoku/>
        <w:wordWrap/>
        <w:overflowPunct/>
        <w:topLinePunct w:val="0"/>
        <w:autoSpaceDE/>
        <w:autoSpaceDN/>
        <w:bidi w:val="0"/>
        <w:adjustRightInd w:val="0"/>
        <w:snapToGrid w:val="0"/>
        <w:spacing w:line="420" w:lineRule="exact"/>
        <w:ind w:firstLine="400" w:firstLineChars="200"/>
        <w:textAlignment w:val="auto"/>
        <w:rPr>
          <w:rFonts w:ascii="宋体" w:hAnsi="宋体" w:cs="宋体"/>
        </w:rPr>
      </w:pPr>
      <w:r>
        <w:rPr>
          <w:rFonts w:hint="eastAsia" w:ascii="宋体" w:hAnsi="宋体" w:cs="宋体"/>
        </w:rPr>
        <w:t>16.2供应商应按第五章 响应文件组成格式填写。</w:t>
      </w:r>
    </w:p>
    <w:p w14:paraId="2E8F4722">
      <w:pPr>
        <w:pStyle w:val="13"/>
        <w:keepNext w:val="0"/>
        <w:keepLines w:val="0"/>
        <w:pageBreakBefore w:val="0"/>
        <w:kinsoku/>
        <w:wordWrap/>
        <w:overflowPunct/>
        <w:topLinePunct w:val="0"/>
        <w:autoSpaceDE/>
        <w:autoSpaceDN/>
        <w:bidi w:val="0"/>
        <w:adjustRightInd w:val="0"/>
        <w:snapToGrid w:val="0"/>
        <w:spacing w:line="420" w:lineRule="exact"/>
        <w:ind w:firstLine="420" w:firstLineChars="200"/>
        <w:textAlignment w:val="auto"/>
        <w:rPr>
          <w:rFonts w:hAnsi="宋体" w:cs="宋体"/>
        </w:rPr>
      </w:pPr>
      <w:r>
        <w:rPr>
          <w:rFonts w:hint="eastAsia" w:hAnsi="宋体" w:cs="宋体"/>
        </w:rPr>
        <w:t>16.3响应文件中标明的价格在合同执行过程中是固定不变的，不得以任何理由予以变更。以可变动价格提交的报价将被认为是非实质响应而被拒绝。</w:t>
      </w:r>
    </w:p>
    <w:p w14:paraId="5FDC7F89">
      <w:pPr>
        <w:pStyle w:val="13"/>
        <w:keepNext w:val="0"/>
        <w:keepLines w:val="0"/>
        <w:pageBreakBefore w:val="0"/>
        <w:kinsoku/>
        <w:wordWrap/>
        <w:overflowPunct/>
        <w:topLinePunct w:val="0"/>
        <w:autoSpaceDE/>
        <w:autoSpaceDN/>
        <w:bidi w:val="0"/>
        <w:adjustRightInd w:val="0"/>
        <w:snapToGrid w:val="0"/>
        <w:spacing w:line="420" w:lineRule="exact"/>
        <w:ind w:firstLine="420" w:firstLineChars="200"/>
        <w:textAlignment w:val="auto"/>
        <w:rPr>
          <w:rFonts w:hAnsi="宋体" w:cs="宋体"/>
        </w:rPr>
      </w:pPr>
      <w:r>
        <w:rPr>
          <w:rFonts w:hint="eastAsia" w:hAnsi="宋体" w:cs="宋体"/>
        </w:rPr>
        <w:t>16.4</w:t>
      </w:r>
      <w:r>
        <w:rPr>
          <w:rFonts w:hint="eastAsia" w:hAnsi="宋体" w:cs="宋体"/>
          <w:kern w:val="0"/>
          <w:lang w:val="zh-CN"/>
        </w:rPr>
        <w:t>供应商</w:t>
      </w:r>
      <w:r>
        <w:rPr>
          <w:rFonts w:hint="eastAsia" w:hAnsi="宋体" w:cs="宋体"/>
        </w:rPr>
        <w:t>的报价不得超过采购项目预算，采购项目预算或其计算方法见</w:t>
      </w:r>
      <w:r>
        <w:rPr>
          <w:rFonts w:hint="eastAsia" w:hAnsi="宋体" w:cs="宋体"/>
          <w:b/>
        </w:rPr>
        <w:t>磋商须知前附表</w:t>
      </w:r>
      <w:r>
        <w:rPr>
          <w:rFonts w:hint="eastAsia" w:hAnsi="宋体" w:cs="宋体"/>
        </w:rPr>
        <w:t>。</w:t>
      </w:r>
    </w:p>
    <w:p w14:paraId="16BA09B5">
      <w:pPr>
        <w:pStyle w:val="13"/>
        <w:keepNext w:val="0"/>
        <w:keepLines w:val="0"/>
        <w:pageBreakBefore w:val="0"/>
        <w:kinsoku/>
        <w:wordWrap/>
        <w:overflowPunct/>
        <w:topLinePunct w:val="0"/>
        <w:autoSpaceDE/>
        <w:autoSpaceDN/>
        <w:bidi w:val="0"/>
        <w:adjustRightInd w:val="0"/>
        <w:snapToGrid w:val="0"/>
        <w:spacing w:line="420" w:lineRule="exact"/>
        <w:textAlignment w:val="auto"/>
        <w:rPr>
          <w:rFonts w:hAnsi="宋体" w:cs="宋体"/>
          <w:b/>
        </w:rPr>
      </w:pPr>
      <w:r>
        <w:rPr>
          <w:rFonts w:hint="eastAsia" w:hAnsi="宋体" w:cs="宋体"/>
          <w:b/>
        </w:rPr>
        <w:t>17.供应商符合磋商文件规定的证明文件</w:t>
      </w:r>
    </w:p>
    <w:p w14:paraId="53D6B6D8">
      <w:pPr>
        <w:keepNext w:val="0"/>
        <w:keepLines w:val="0"/>
        <w:pageBreakBefore w:val="0"/>
        <w:kinsoku/>
        <w:wordWrap/>
        <w:overflowPunct/>
        <w:topLinePunct w:val="0"/>
        <w:autoSpaceDE/>
        <w:autoSpaceDN/>
        <w:bidi w:val="0"/>
        <w:adjustRightInd w:val="0"/>
        <w:snapToGrid w:val="0"/>
        <w:spacing w:line="420" w:lineRule="exact"/>
        <w:ind w:firstLine="420" w:firstLineChars="200"/>
        <w:jc w:val="left"/>
        <w:textAlignment w:val="auto"/>
        <w:rPr>
          <w:rFonts w:ascii="宋体" w:hAnsi="宋体" w:cs="宋体"/>
        </w:rPr>
      </w:pPr>
      <w:r>
        <w:rPr>
          <w:rFonts w:hint="eastAsia" w:ascii="宋体" w:hAnsi="宋体" w:cs="宋体"/>
        </w:rPr>
        <w:t>17.1供应商应提交满足本章第3.1款规定的资格条件要求的证明文件,该证明文件作为响应文件的一部分。</w:t>
      </w:r>
    </w:p>
    <w:p w14:paraId="0A4D7009">
      <w:pPr>
        <w:keepNext w:val="0"/>
        <w:keepLines w:val="0"/>
        <w:pageBreakBefore w:val="0"/>
        <w:kinsoku/>
        <w:wordWrap/>
        <w:overflowPunct/>
        <w:topLinePunct w:val="0"/>
        <w:autoSpaceDE/>
        <w:autoSpaceDN/>
        <w:bidi w:val="0"/>
        <w:adjustRightInd w:val="0"/>
        <w:snapToGrid w:val="0"/>
        <w:spacing w:line="420" w:lineRule="exact"/>
        <w:ind w:firstLine="420" w:firstLineChars="200"/>
        <w:jc w:val="left"/>
        <w:textAlignment w:val="auto"/>
        <w:rPr>
          <w:rFonts w:ascii="宋体" w:hAnsi="宋体" w:cs="宋体"/>
        </w:rPr>
      </w:pPr>
      <w:r>
        <w:rPr>
          <w:rFonts w:hint="eastAsia" w:ascii="宋体" w:hAnsi="宋体" w:cs="宋体"/>
        </w:rPr>
        <w:t>17.2如果供应商为联合体，则应提交联合体各方资格证明文件、联合体协议。否则，在评审时将其视为无效响应。</w:t>
      </w:r>
    </w:p>
    <w:p w14:paraId="768065BD">
      <w:pPr>
        <w:keepNext w:val="0"/>
        <w:keepLines w:val="0"/>
        <w:pageBreakBefore w:val="0"/>
        <w:kinsoku/>
        <w:wordWrap/>
        <w:overflowPunct/>
        <w:topLinePunct w:val="0"/>
        <w:autoSpaceDE/>
        <w:autoSpaceDN/>
        <w:bidi w:val="0"/>
        <w:adjustRightInd w:val="0"/>
        <w:snapToGrid w:val="0"/>
        <w:spacing w:before="156" w:beforeLines="50" w:line="420" w:lineRule="exact"/>
        <w:ind w:firstLine="420" w:firstLineChars="200"/>
        <w:jc w:val="left"/>
        <w:textAlignment w:val="auto"/>
        <w:rPr>
          <w:rFonts w:ascii="宋体" w:hAnsi="宋体" w:cs="宋体"/>
          <w:szCs w:val="21"/>
        </w:rPr>
      </w:pPr>
      <w:r>
        <w:rPr>
          <w:rFonts w:hint="eastAsia" w:ascii="宋体" w:hAnsi="宋体" w:cs="宋体"/>
          <w:szCs w:val="21"/>
        </w:rPr>
        <w:t>17.3 除</w:t>
      </w:r>
      <w:r>
        <w:rPr>
          <w:rFonts w:hint="eastAsia" w:ascii="宋体" w:hAnsi="宋体" w:cs="宋体"/>
          <w:b/>
          <w:szCs w:val="21"/>
        </w:rPr>
        <w:t>磋商须知前附表</w:t>
      </w:r>
      <w:r>
        <w:rPr>
          <w:rFonts w:hint="eastAsia" w:ascii="宋体" w:hAnsi="宋体" w:cs="宋体"/>
          <w:szCs w:val="21"/>
        </w:rPr>
        <w:t>另有规定外，供应商提供的货物及服务不是供应商制造或拥有的，则必须提供经销、或代理采购货物、或采购货物提供售后服务的证明文件。</w:t>
      </w:r>
    </w:p>
    <w:p w14:paraId="623C0A0F">
      <w:pPr>
        <w:keepNext w:val="0"/>
        <w:keepLines w:val="0"/>
        <w:pageBreakBefore w:val="0"/>
        <w:kinsoku/>
        <w:wordWrap/>
        <w:overflowPunct/>
        <w:topLinePunct w:val="0"/>
        <w:autoSpaceDE/>
        <w:autoSpaceDN/>
        <w:bidi w:val="0"/>
        <w:adjustRightInd w:val="0"/>
        <w:snapToGrid w:val="0"/>
        <w:spacing w:before="156" w:beforeLines="50" w:line="420" w:lineRule="exact"/>
        <w:jc w:val="left"/>
        <w:textAlignment w:val="auto"/>
        <w:rPr>
          <w:rFonts w:ascii="宋体" w:hAnsi="宋体" w:cs="宋体"/>
          <w:b/>
          <w:szCs w:val="21"/>
        </w:rPr>
      </w:pPr>
      <w:r>
        <w:rPr>
          <w:rFonts w:hint="eastAsia" w:ascii="宋体" w:hAnsi="宋体" w:cs="宋体"/>
          <w:b/>
          <w:szCs w:val="21"/>
        </w:rPr>
        <w:t>18．样品提供</w:t>
      </w:r>
    </w:p>
    <w:p w14:paraId="3DEC3AD6">
      <w:pPr>
        <w:keepNext w:val="0"/>
        <w:keepLines w:val="0"/>
        <w:pageBreakBefore w:val="0"/>
        <w:kinsoku/>
        <w:wordWrap/>
        <w:overflowPunct/>
        <w:topLinePunct w:val="0"/>
        <w:autoSpaceDE/>
        <w:autoSpaceDN/>
        <w:bidi w:val="0"/>
        <w:adjustRightInd w:val="0"/>
        <w:snapToGrid w:val="0"/>
        <w:spacing w:before="156" w:beforeLines="50" w:line="420" w:lineRule="exact"/>
        <w:ind w:firstLine="420" w:firstLineChars="200"/>
        <w:jc w:val="left"/>
        <w:textAlignment w:val="auto"/>
        <w:rPr>
          <w:rFonts w:ascii="宋体" w:hAnsi="宋体" w:cs="宋体"/>
          <w:szCs w:val="21"/>
        </w:rPr>
      </w:pPr>
      <w:r>
        <w:rPr>
          <w:rFonts w:hint="eastAsia" w:ascii="宋体" w:hAnsi="宋体" w:cs="宋体"/>
          <w:szCs w:val="21"/>
        </w:rPr>
        <w:t xml:space="preserve">18.1 </w:t>
      </w:r>
      <w:r>
        <w:rPr>
          <w:rFonts w:hint="eastAsia" w:ascii="宋体" w:hAnsi="宋体" w:cs="宋体"/>
          <w:b/>
          <w:color w:val="000000"/>
        </w:rPr>
        <w:t>磋商</w:t>
      </w:r>
      <w:r>
        <w:rPr>
          <w:rFonts w:hint="eastAsia" w:ascii="宋体" w:hAnsi="宋体" w:cs="宋体"/>
          <w:b/>
        </w:rPr>
        <w:t>须知前附表</w:t>
      </w:r>
      <w:r>
        <w:rPr>
          <w:rFonts w:hint="eastAsia" w:ascii="宋体" w:hAnsi="宋体" w:cs="宋体"/>
          <w:szCs w:val="21"/>
        </w:rPr>
        <w:t>规定</w:t>
      </w:r>
      <w:r>
        <w:rPr>
          <w:rFonts w:hint="eastAsia" w:ascii="宋体" w:hAnsi="宋体" w:cs="宋体"/>
          <w:bCs/>
          <w:color w:val="000000"/>
        </w:rPr>
        <w:t>供应商</w:t>
      </w:r>
      <w:r>
        <w:rPr>
          <w:rFonts w:hint="eastAsia" w:ascii="宋体" w:hAnsi="宋体" w:cs="宋体"/>
          <w:szCs w:val="21"/>
        </w:rPr>
        <w:t>在</w:t>
      </w:r>
      <w:r>
        <w:rPr>
          <w:rFonts w:hint="eastAsia" w:ascii="宋体" w:hAnsi="宋体" w:cs="宋体"/>
          <w:color w:val="000000"/>
        </w:rPr>
        <w:t>磋商</w:t>
      </w:r>
      <w:r>
        <w:rPr>
          <w:rFonts w:hint="eastAsia" w:ascii="宋体" w:hAnsi="宋体" w:cs="宋体"/>
          <w:szCs w:val="21"/>
        </w:rPr>
        <w:t>时提供样品的，</w:t>
      </w:r>
      <w:r>
        <w:rPr>
          <w:rFonts w:hint="eastAsia" w:ascii="宋体" w:hAnsi="宋体" w:cs="宋体"/>
          <w:bCs/>
          <w:color w:val="000000"/>
        </w:rPr>
        <w:t>供应商</w:t>
      </w:r>
      <w:r>
        <w:rPr>
          <w:rFonts w:hint="eastAsia" w:ascii="宋体" w:hAnsi="宋体" w:cs="宋体"/>
          <w:szCs w:val="21"/>
        </w:rPr>
        <w:t>有以下情形之一的，在评审时将其视为无效响应。</w:t>
      </w:r>
    </w:p>
    <w:p w14:paraId="6BF202DA">
      <w:pPr>
        <w:keepNext w:val="0"/>
        <w:keepLines w:val="0"/>
        <w:pageBreakBefore w:val="0"/>
        <w:kinsoku/>
        <w:wordWrap/>
        <w:overflowPunct/>
        <w:topLinePunct w:val="0"/>
        <w:autoSpaceDE/>
        <w:autoSpaceDN/>
        <w:bidi w:val="0"/>
        <w:adjustRightInd w:val="0"/>
        <w:snapToGrid w:val="0"/>
        <w:spacing w:before="156" w:beforeLines="50" w:line="420" w:lineRule="exact"/>
        <w:ind w:firstLine="420" w:firstLineChars="200"/>
        <w:jc w:val="left"/>
        <w:textAlignment w:val="auto"/>
        <w:rPr>
          <w:rFonts w:ascii="宋体" w:hAnsi="宋体" w:cs="宋体"/>
          <w:szCs w:val="21"/>
        </w:rPr>
      </w:pPr>
      <w:r>
        <w:rPr>
          <w:rFonts w:hint="eastAsia" w:ascii="宋体" w:hAnsi="宋体" w:cs="宋体"/>
          <w:szCs w:val="21"/>
        </w:rPr>
        <w:t>（1）未在</w:t>
      </w:r>
      <w:r>
        <w:rPr>
          <w:rFonts w:hint="eastAsia" w:ascii="宋体" w:hAnsi="宋体" w:cs="宋体"/>
          <w:b/>
          <w:color w:val="000000"/>
        </w:rPr>
        <w:t>磋商</w:t>
      </w:r>
      <w:r>
        <w:rPr>
          <w:rFonts w:hint="eastAsia" w:ascii="宋体" w:hAnsi="宋体" w:cs="宋体"/>
          <w:b/>
        </w:rPr>
        <w:t>须知前附表</w:t>
      </w:r>
      <w:r>
        <w:rPr>
          <w:rFonts w:hint="eastAsia" w:ascii="宋体" w:hAnsi="宋体" w:cs="宋体"/>
          <w:szCs w:val="21"/>
        </w:rPr>
        <w:t>规定的提交时间、地点提交的；</w:t>
      </w:r>
    </w:p>
    <w:p w14:paraId="03883422">
      <w:pPr>
        <w:keepNext w:val="0"/>
        <w:keepLines w:val="0"/>
        <w:pageBreakBefore w:val="0"/>
        <w:kinsoku/>
        <w:wordWrap/>
        <w:overflowPunct/>
        <w:topLinePunct w:val="0"/>
        <w:autoSpaceDE/>
        <w:autoSpaceDN/>
        <w:bidi w:val="0"/>
        <w:adjustRightInd w:val="0"/>
        <w:snapToGrid w:val="0"/>
        <w:spacing w:before="156" w:beforeLines="50" w:line="420" w:lineRule="exact"/>
        <w:ind w:firstLine="420" w:firstLineChars="200"/>
        <w:jc w:val="left"/>
        <w:textAlignment w:val="auto"/>
        <w:rPr>
          <w:rFonts w:ascii="宋体" w:hAnsi="宋体" w:cs="宋体"/>
          <w:szCs w:val="21"/>
        </w:rPr>
      </w:pPr>
      <w:r>
        <w:rPr>
          <w:rFonts w:hint="eastAsia" w:ascii="宋体" w:hAnsi="宋体" w:cs="宋体"/>
          <w:szCs w:val="21"/>
        </w:rPr>
        <w:t>（2）</w:t>
      </w:r>
      <w:r>
        <w:rPr>
          <w:rFonts w:hint="eastAsia" w:ascii="宋体" w:hAnsi="宋体" w:cs="宋体"/>
          <w:bCs/>
          <w:color w:val="000000"/>
        </w:rPr>
        <w:t>供应商</w:t>
      </w:r>
      <w:r>
        <w:rPr>
          <w:rFonts w:hint="eastAsia" w:ascii="宋体" w:hAnsi="宋体" w:cs="宋体"/>
          <w:szCs w:val="21"/>
        </w:rPr>
        <w:t>提供的样品与磋商文件中要求提供样品的型号、规格不一致的。</w:t>
      </w:r>
    </w:p>
    <w:p w14:paraId="5CF41D0D">
      <w:pPr>
        <w:keepNext w:val="0"/>
        <w:keepLines w:val="0"/>
        <w:pageBreakBefore w:val="0"/>
        <w:kinsoku/>
        <w:wordWrap/>
        <w:overflowPunct/>
        <w:topLinePunct w:val="0"/>
        <w:autoSpaceDE/>
        <w:autoSpaceDN/>
        <w:bidi w:val="0"/>
        <w:adjustRightInd w:val="0"/>
        <w:snapToGrid w:val="0"/>
        <w:spacing w:line="420" w:lineRule="exact"/>
        <w:textAlignment w:val="auto"/>
        <w:rPr>
          <w:rFonts w:ascii="宋体" w:hAnsi="宋体" w:cs="宋体"/>
          <w:b/>
          <w:bCs/>
          <w:szCs w:val="21"/>
        </w:rPr>
      </w:pPr>
      <w:r>
        <w:rPr>
          <w:rFonts w:hint="eastAsia" w:ascii="宋体" w:hAnsi="宋体" w:cs="宋体"/>
          <w:b/>
          <w:bCs/>
          <w:szCs w:val="21"/>
        </w:rPr>
        <w:t>19.</w:t>
      </w:r>
      <w:r>
        <w:rPr>
          <w:rFonts w:hint="eastAsia" w:ascii="宋体" w:hAnsi="宋体" w:cs="宋体"/>
        </w:rPr>
        <w:t xml:space="preserve"> </w:t>
      </w:r>
      <w:r>
        <w:rPr>
          <w:rFonts w:hint="eastAsia" w:ascii="宋体" w:hAnsi="宋体" w:cs="宋体"/>
          <w:b/>
          <w:bCs/>
          <w:szCs w:val="21"/>
        </w:rPr>
        <w:t>磋商保证金</w:t>
      </w:r>
    </w:p>
    <w:p w14:paraId="3AD7CB1C">
      <w:pPr>
        <w:pStyle w:val="13"/>
        <w:keepNext w:val="0"/>
        <w:keepLines w:val="0"/>
        <w:pageBreakBefore w:val="0"/>
        <w:kinsoku/>
        <w:wordWrap/>
        <w:overflowPunct/>
        <w:topLinePunct w:val="0"/>
        <w:autoSpaceDE/>
        <w:autoSpaceDN/>
        <w:bidi w:val="0"/>
        <w:adjustRightInd w:val="0"/>
        <w:snapToGrid w:val="0"/>
        <w:spacing w:line="420" w:lineRule="exact"/>
        <w:ind w:firstLine="420" w:firstLineChars="200"/>
        <w:textAlignment w:val="auto"/>
        <w:rPr>
          <w:rFonts w:hAnsi="宋体" w:cs="宋体"/>
          <w:bCs/>
        </w:rPr>
      </w:pPr>
      <w:r>
        <w:rPr>
          <w:rFonts w:hint="eastAsia" w:hAnsi="宋体" w:cs="宋体"/>
        </w:rPr>
        <w:t>19.1</w:t>
      </w:r>
      <w:r>
        <w:rPr>
          <w:rFonts w:hint="eastAsia" w:hAnsi="宋体" w:cs="宋体"/>
          <w:b/>
        </w:rPr>
        <w:t>磋商须知前附表</w:t>
      </w:r>
      <w:r>
        <w:rPr>
          <w:rFonts w:hint="eastAsia" w:hAnsi="宋体" w:cs="宋体"/>
        </w:rPr>
        <w:t>规定交纳磋商</w:t>
      </w:r>
      <w:r>
        <w:rPr>
          <w:rFonts w:hint="eastAsia" w:hAnsi="宋体" w:cs="宋体"/>
          <w:bCs/>
        </w:rPr>
        <w:t>保证金的</w:t>
      </w:r>
      <w:r>
        <w:rPr>
          <w:rFonts w:hint="eastAsia" w:hAnsi="宋体" w:cs="宋体"/>
        </w:rPr>
        <w:t>，应按</w:t>
      </w:r>
      <w:r>
        <w:rPr>
          <w:rFonts w:hint="eastAsia" w:hAnsi="宋体" w:cs="宋体"/>
          <w:b/>
        </w:rPr>
        <w:t>磋商须知前附表</w:t>
      </w:r>
      <w:r>
        <w:rPr>
          <w:rFonts w:hint="eastAsia" w:hAnsi="宋体" w:cs="宋体"/>
        </w:rPr>
        <w:t>规定的磋商</w:t>
      </w:r>
      <w:r>
        <w:rPr>
          <w:rFonts w:hint="eastAsia" w:hAnsi="宋体" w:cs="宋体"/>
          <w:bCs/>
        </w:rPr>
        <w:t>保证金形式交纳，</w:t>
      </w:r>
      <w:r>
        <w:rPr>
          <w:rFonts w:hint="eastAsia" w:hAnsi="宋体" w:cs="宋体"/>
        </w:rPr>
        <w:t>磋商</w:t>
      </w:r>
      <w:r>
        <w:rPr>
          <w:rFonts w:hint="eastAsia" w:hAnsi="宋体" w:cs="宋体"/>
          <w:bCs/>
        </w:rPr>
        <w:t>保证金有效期应当与</w:t>
      </w:r>
      <w:r>
        <w:rPr>
          <w:rFonts w:hint="eastAsia" w:hAnsi="宋体" w:cs="宋体"/>
        </w:rPr>
        <w:t>本章第20.1</w:t>
      </w:r>
      <w:r>
        <w:rPr>
          <w:rFonts w:hint="eastAsia" w:hAnsi="宋体" w:cs="宋体"/>
          <w:kern w:val="0"/>
          <w:lang w:val="zh-CN"/>
        </w:rPr>
        <w:t>款</w:t>
      </w:r>
      <w:r>
        <w:rPr>
          <w:rFonts w:hint="eastAsia" w:hAnsi="宋体" w:cs="宋体"/>
        </w:rPr>
        <w:t>规定的</w:t>
      </w:r>
      <w:r>
        <w:rPr>
          <w:rFonts w:hint="eastAsia" w:hAnsi="宋体" w:cs="宋体"/>
          <w:bCs/>
        </w:rPr>
        <w:t>响应文件有效期一致。</w:t>
      </w:r>
    </w:p>
    <w:p w14:paraId="47D45ED5">
      <w:pPr>
        <w:keepNext w:val="0"/>
        <w:keepLines w:val="0"/>
        <w:pageBreakBefore w:val="0"/>
        <w:kinsoku/>
        <w:wordWrap/>
        <w:overflowPunct/>
        <w:topLinePunct w:val="0"/>
        <w:autoSpaceDE/>
        <w:autoSpaceDN/>
        <w:bidi w:val="0"/>
        <w:adjustRightInd w:val="0"/>
        <w:snapToGrid w:val="0"/>
        <w:spacing w:line="420" w:lineRule="exact"/>
        <w:ind w:firstLine="420" w:firstLineChars="200"/>
        <w:textAlignment w:val="auto"/>
        <w:rPr>
          <w:rFonts w:ascii="宋体" w:hAnsi="宋体" w:cs="宋体"/>
          <w:b/>
          <w:szCs w:val="21"/>
        </w:rPr>
      </w:pPr>
      <w:r>
        <w:rPr>
          <w:rFonts w:hint="eastAsia" w:ascii="宋体" w:hAnsi="宋体" w:cs="宋体"/>
          <w:szCs w:val="21"/>
        </w:rPr>
        <w:t>19.2</w:t>
      </w:r>
      <w:r>
        <w:rPr>
          <w:rFonts w:hint="eastAsia" w:ascii="宋体" w:hAnsi="宋体" w:cs="宋体"/>
          <w:kern w:val="0"/>
          <w:szCs w:val="21"/>
          <w:lang w:val="zh-CN"/>
        </w:rPr>
        <w:t>供应商为联合体的，可以由联合体中的一方或者共同交纳磋商保证金，其交纳的磋商保证金，对联合体各方均具有约束力。</w:t>
      </w:r>
    </w:p>
    <w:p w14:paraId="505A8FFB">
      <w:pPr>
        <w:pStyle w:val="13"/>
        <w:keepNext w:val="0"/>
        <w:keepLines w:val="0"/>
        <w:pageBreakBefore w:val="0"/>
        <w:kinsoku/>
        <w:wordWrap/>
        <w:overflowPunct/>
        <w:topLinePunct w:val="0"/>
        <w:autoSpaceDE/>
        <w:autoSpaceDN/>
        <w:bidi w:val="0"/>
        <w:adjustRightInd w:val="0"/>
        <w:snapToGrid w:val="0"/>
        <w:spacing w:line="420" w:lineRule="exact"/>
        <w:ind w:firstLine="420" w:firstLineChars="200"/>
        <w:textAlignment w:val="auto"/>
        <w:rPr>
          <w:rFonts w:hAnsi="宋体" w:cs="宋体"/>
        </w:rPr>
      </w:pPr>
      <w:r>
        <w:rPr>
          <w:rFonts w:hint="eastAsia" w:hAnsi="宋体" w:cs="宋体"/>
        </w:rPr>
        <w:t>19.3供应商未按照磋商文件要求提交磋商保证金的，响应无效。</w:t>
      </w:r>
    </w:p>
    <w:p w14:paraId="55181B7A">
      <w:pPr>
        <w:pStyle w:val="13"/>
        <w:keepNext w:val="0"/>
        <w:keepLines w:val="0"/>
        <w:pageBreakBefore w:val="0"/>
        <w:tabs>
          <w:tab w:val="left" w:pos="6300"/>
        </w:tabs>
        <w:kinsoku/>
        <w:wordWrap/>
        <w:overflowPunct/>
        <w:topLinePunct w:val="0"/>
        <w:autoSpaceDE/>
        <w:autoSpaceDN/>
        <w:bidi w:val="0"/>
        <w:adjustRightInd w:val="0"/>
        <w:snapToGrid w:val="0"/>
        <w:spacing w:line="420" w:lineRule="exact"/>
        <w:ind w:firstLine="420" w:firstLineChars="200"/>
        <w:textAlignment w:val="auto"/>
        <w:rPr>
          <w:rFonts w:hAnsi="宋体" w:cs="宋体"/>
        </w:rPr>
      </w:pPr>
      <w:r>
        <w:rPr>
          <w:rFonts w:hint="eastAsia" w:hAnsi="宋体" w:cs="宋体"/>
        </w:rPr>
        <w:t>19.4采购代理机构在成交通知书发出后5个工作日内退还未成交供应商的磋商保证金；在采购合同签定后5个工作日内退还成交供应商的磋商保证金，但因供应商自身原因导致无法及时退还的除外。</w:t>
      </w:r>
    </w:p>
    <w:p w14:paraId="0CAF04FA">
      <w:pPr>
        <w:pStyle w:val="13"/>
        <w:keepNext w:val="0"/>
        <w:keepLines w:val="0"/>
        <w:pageBreakBefore w:val="0"/>
        <w:kinsoku/>
        <w:wordWrap/>
        <w:overflowPunct/>
        <w:topLinePunct w:val="0"/>
        <w:autoSpaceDE/>
        <w:autoSpaceDN/>
        <w:bidi w:val="0"/>
        <w:adjustRightInd w:val="0"/>
        <w:snapToGrid w:val="0"/>
        <w:spacing w:line="420" w:lineRule="exact"/>
        <w:ind w:firstLine="420" w:firstLineChars="200"/>
        <w:textAlignment w:val="auto"/>
        <w:rPr>
          <w:rFonts w:hAnsi="宋体" w:cs="宋体"/>
          <w:kern w:val="0"/>
        </w:rPr>
      </w:pPr>
      <w:r>
        <w:rPr>
          <w:rFonts w:hint="eastAsia" w:hAnsi="宋体" w:cs="宋体"/>
        </w:rPr>
        <w:t xml:space="preserve">19.5 </w:t>
      </w:r>
      <w:r>
        <w:rPr>
          <w:rFonts w:hint="eastAsia" w:hAnsi="宋体" w:cs="宋体"/>
          <w:kern w:val="0"/>
        </w:rPr>
        <w:t>有下列情形之一的，磋商保证金不予退还，并上缴本级财政国库：</w:t>
      </w:r>
    </w:p>
    <w:p w14:paraId="426C1556">
      <w:pPr>
        <w:keepNext w:val="0"/>
        <w:keepLines w:val="0"/>
        <w:pageBreakBefore w:val="0"/>
        <w:widowControl/>
        <w:kinsoku/>
        <w:wordWrap/>
        <w:overflowPunct/>
        <w:topLinePunct w:val="0"/>
        <w:autoSpaceDE/>
        <w:autoSpaceDN/>
        <w:bidi w:val="0"/>
        <w:adjustRightInd w:val="0"/>
        <w:snapToGrid w:val="0"/>
        <w:spacing w:line="420" w:lineRule="exact"/>
        <w:ind w:firstLine="420" w:firstLineChars="200"/>
        <w:jc w:val="left"/>
        <w:textAlignment w:val="auto"/>
        <w:rPr>
          <w:rFonts w:ascii="宋体" w:hAnsi="宋体" w:cs="宋体"/>
          <w:kern w:val="0"/>
          <w:szCs w:val="21"/>
        </w:rPr>
      </w:pPr>
      <w:r>
        <w:rPr>
          <w:rFonts w:hint="eastAsia" w:ascii="宋体" w:hAnsi="宋体" w:cs="宋体"/>
          <w:kern w:val="0"/>
          <w:szCs w:val="21"/>
        </w:rPr>
        <w:t>（1）供应商在提交首次响应文件截止时间后撤回响应文件的；</w:t>
      </w:r>
    </w:p>
    <w:p w14:paraId="33E49F3A">
      <w:pPr>
        <w:keepNext w:val="0"/>
        <w:keepLines w:val="0"/>
        <w:pageBreakBefore w:val="0"/>
        <w:widowControl/>
        <w:kinsoku/>
        <w:wordWrap/>
        <w:overflowPunct/>
        <w:topLinePunct w:val="0"/>
        <w:autoSpaceDE/>
        <w:autoSpaceDN/>
        <w:bidi w:val="0"/>
        <w:adjustRightInd w:val="0"/>
        <w:snapToGrid w:val="0"/>
        <w:spacing w:line="420" w:lineRule="exact"/>
        <w:ind w:firstLine="420" w:firstLineChars="200"/>
        <w:jc w:val="left"/>
        <w:textAlignment w:val="auto"/>
        <w:rPr>
          <w:rFonts w:ascii="宋体" w:hAnsi="宋体" w:cs="宋体"/>
          <w:kern w:val="0"/>
        </w:rPr>
      </w:pPr>
      <w:r>
        <w:rPr>
          <w:rFonts w:hint="eastAsia" w:ascii="宋体" w:hAnsi="宋体" w:cs="宋体"/>
          <w:kern w:val="0"/>
        </w:rPr>
        <w:t>（2）供应商在响应文件中提供虚假资料的；</w:t>
      </w:r>
    </w:p>
    <w:p w14:paraId="6E031F41">
      <w:pPr>
        <w:keepNext w:val="0"/>
        <w:keepLines w:val="0"/>
        <w:pageBreakBefore w:val="0"/>
        <w:widowControl/>
        <w:kinsoku/>
        <w:wordWrap/>
        <w:overflowPunct/>
        <w:topLinePunct w:val="0"/>
        <w:autoSpaceDE/>
        <w:autoSpaceDN/>
        <w:bidi w:val="0"/>
        <w:adjustRightInd w:val="0"/>
        <w:snapToGrid w:val="0"/>
        <w:spacing w:line="420" w:lineRule="exact"/>
        <w:ind w:firstLine="420" w:firstLineChars="200"/>
        <w:jc w:val="left"/>
        <w:textAlignment w:val="auto"/>
        <w:rPr>
          <w:rFonts w:ascii="宋体" w:hAnsi="宋体" w:cs="宋体"/>
          <w:kern w:val="0"/>
          <w:szCs w:val="21"/>
        </w:rPr>
      </w:pPr>
      <w:r>
        <w:rPr>
          <w:rFonts w:hint="eastAsia" w:ascii="宋体" w:hAnsi="宋体" w:cs="宋体"/>
          <w:kern w:val="0"/>
        </w:rPr>
        <w:t>（3）</w:t>
      </w:r>
      <w:r>
        <w:rPr>
          <w:rFonts w:hint="eastAsia" w:ascii="宋体" w:hAnsi="宋体" w:cs="宋体"/>
        </w:rPr>
        <w:t>确定成交结果后，无正当理由放弃成交资格的；</w:t>
      </w:r>
    </w:p>
    <w:p w14:paraId="5F9E57C6">
      <w:pPr>
        <w:keepNext w:val="0"/>
        <w:keepLines w:val="0"/>
        <w:pageBreakBefore w:val="0"/>
        <w:widowControl/>
        <w:kinsoku/>
        <w:wordWrap/>
        <w:overflowPunct/>
        <w:topLinePunct w:val="0"/>
        <w:autoSpaceDE/>
        <w:autoSpaceDN/>
        <w:bidi w:val="0"/>
        <w:adjustRightInd w:val="0"/>
        <w:snapToGrid w:val="0"/>
        <w:spacing w:line="420" w:lineRule="exact"/>
        <w:ind w:firstLine="525" w:firstLineChars="250"/>
        <w:jc w:val="left"/>
        <w:textAlignment w:val="auto"/>
        <w:rPr>
          <w:rFonts w:ascii="宋体" w:hAnsi="宋体" w:cs="宋体"/>
          <w:kern w:val="0"/>
          <w:szCs w:val="21"/>
        </w:rPr>
      </w:pPr>
      <w:r>
        <w:rPr>
          <w:rFonts w:hint="eastAsia" w:ascii="宋体" w:hAnsi="宋体" w:cs="宋体"/>
          <w:kern w:val="0"/>
          <w:szCs w:val="21"/>
        </w:rPr>
        <w:t>(4) 除因不可抗力或磋商文件认可的情形以外，成交供应商不与采购人签订合同的；</w:t>
      </w:r>
    </w:p>
    <w:p w14:paraId="0DDC594D">
      <w:pPr>
        <w:keepNext w:val="0"/>
        <w:keepLines w:val="0"/>
        <w:pageBreakBefore w:val="0"/>
        <w:widowControl/>
        <w:kinsoku/>
        <w:wordWrap/>
        <w:overflowPunct/>
        <w:topLinePunct w:val="0"/>
        <w:autoSpaceDE/>
        <w:autoSpaceDN/>
        <w:bidi w:val="0"/>
        <w:adjustRightInd w:val="0"/>
        <w:snapToGrid w:val="0"/>
        <w:spacing w:line="420" w:lineRule="exact"/>
        <w:ind w:firstLine="420" w:firstLineChars="200"/>
        <w:jc w:val="left"/>
        <w:textAlignment w:val="auto"/>
        <w:rPr>
          <w:rFonts w:ascii="宋体" w:hAnsi="宋体" w:cs="宋体"/>
          <w:kern w:val="0"/>
          <w:szCs w:val="21"/>
        </w:rPr>
      </w:pPr>
      <w:r>
        <w:rPr>
          <w:rFonts w:hint="eastAsia" w:ascii="宋体" w:hAnsi="宋体" w:cs="宋体"/>
          <w:kern w:val="0"/>
          <w:szCs w:val="21"/>
        </w:rPr>
        <w:t>（5）供应商与采购人、其他供应商或者采购代理机构恶意串通的；</w:t>
      </w:r>
    </w:p>
    <w:p w14:paraId="2CAF9A00">
      <w:pPr>
        <w:widowControl/>
        <w:adjustRightInd w:val="0"/>
        <w:snapToGrid w:val="0"/>
        <w:spacing w:line="360" w:lineRule="auto"/>
        <w:ind w:firstLine="420" w:firstLineChars="200"/>
        <w:jc w:val="left"/>
        <w:rPr>
          <w:rFonts w:ascii="宋体" w:hAnsi="宋体" w:cs="宋体"/>
          <w:kern w:val="0"/>
          <w:szCs w:val="21"/>
        </w:rPr>
      </w:pPr>
      <w:r>
        <w:rPr>
          <w:rFonts w:hint="eastAsia" w:ascii="宋体" w:hAnsi="宋体" w:cs="宋体"/>
          <w:kern w:val="0"/>
          <w:szCs w:val="21"/>
        </w:rPr>
        <w:t>（6）磋商文件规定的其他情形。</w:t>
      </w:r>
    </w:p>
    <w:p w14:paraId="5476D846">
      <w:pPr>
        <w:adjustRightInd w:val="0"/>
        <w:snapToGrid w:val="0"/>
        <w:spacing w:line="360" w:lineRule="auto"/>
        <w:rPr>
          <w:rFonts w:ascii="宋体" w:hAnsi="宋体" w:cs="宋体"/>
          <w:b/>
          <w:bCs/>
          <w:szCs w:val="21"/>
        </w:rPr>
      </w:pPr>
      <w:r>
        <w:rPr>
          <w:rFonts w:hint="eastAsia" w:ascii="宋体" w:hAnsi="宋体" w:cs="宋体"/>
          <w:b/>
          <w:bCs/>
          <w:szCs w:val="21"/>
        </w:rPr>
        <w:t>20.</w:t>
      </w:r>
      <w:r>
        <w:rPr>
          <w:rFonts w:hint="eastAsia" w:ascii="宋体" w:hAnsi="宋体" w:cs="宋体"/>
          <w:szCs w:val="21"/>
        </w:rPr>
        <w:t xml:space="preserve"> </w:t>
      </w:r>
      <w:r>
        <w:rPr>
          <w:rFonts w:hint="eastAsia" w:ascii="宋体" w:hAnsi="宋体" w:cs="宋体"/>
          <w:b/>
        </w:rPr>
        <w:t>响应文件</w:t>
      </w:r>
      <w:r>
        <w:rPr>
          <w:rFonts w:hint="eastAsia" w:ascii="宋体" w:hAnsi="宋体" w:cs="宋体"/>
          <w:b/>
          <w:szCs w:val="21"/>
        </w:rPr>
        <w:t>有效期</w:t>
      </w:r>
    </w:p>
    <w:p w14:paraId="115870B6">
      <w:pPr>
        <w:adjustRightInd w:val="0"/>
        <w:snapToGrid w:val="0"/>
        <w:spacing w:line="360" w:lineRule="auto"/>
        <w:ind w:firstLine="420" w:firstLineChars="200"/>
        <w:jc w:val="left"/>
        <w:rPr>
          <w:rFonts w:ascii="宋体" w:hAnsi="宋体" w:cs="宋体"/>
        </w:rPr>
      </w:pPr>
      <w:r>
        <w:rPr>
          <w:rFonts w:hint="eastAsia" w:ascii="宋体" w:hAnsi="宋体" w:cs="宋体"/>
        </w:rPr>
        <w:t>20.1响应文件</w:t>
      </w:r>
      <w:r>
        <w:rPr>
          <w:rFonts w:hint="eastAsia" w:ascii="宋体" w:hAnsi="宋体" w:cs="宋体"/>
          <w:szCs w:val="21"/>
        </w:rPr>
        <w:t>有效期见</w:t>
      </w:r>
      <w:r>
        <w:rPr>
          <w:rFonts w:hint="eastAsia" w:ascii="宋体" w:hAnsi="宋体" w:cs="宋体"/>
          <w:b/>
        </w:rPr>
        <w:t>磋商须知前附表</w:t>
      </w:r>
      <w:r>
        <w:rPr>
          <w:rFonts w:hint="eastAsia" w:ascii="宋体" w:hAnsi="宋体" w:cs="宋体"/>
          <w:szCs w:val="21"/>
        </w:rPr>
        <w:t>，在此期间</w:t>
      </w:r>
      <w:r>
        <w:rPr>
          <w:rFonts w:hint="eastAsia" w:ascii="宋体" w:hAnsi="宋体" w:cs="宋体"/>
        </w:rPr>
        <w:t>响应</w:t>
      </w:r>
      <w:r>
        <w:rPr>
          <w:rFonts w:hint="eastAsia" w:ascii="宋体" w:hAnsi="宋体" w:cs="宋体"/>
          <w:szCs w:val="21"/>
        </w:rPr>
        <w:t>文件对供应商具有法律约束力，</w:t>
      </w:r>
      <w:r>
        <w:rPr>
          <w:rFonts w:hint="eastAsia" w:ascii="宋体" w:hAnsi="宋体" w:cs="宋体"/>
        </w:rPr>
        <w:t>从</w:t>
      </w:r>
      <w:r>
        <w:rPr>
          <w:rFonts w:hint="eastAsia" w:ascii="宋体" w:hAnsi="宋体" w:cs="宋体"/>
          <w:kern w:val="0"/>
          <w:szCs w:val="21"/>
        </w:rPr>
        <w:t>提交首次响应文件截止时间</w:t>
      </w:r>
      <w:r>
        <w:rPr>
          <w:rFonts w:hint="eastAsia" w:ascii="宋体" w:hAnsi="宋体" w:cs="宋体"/>
        </w:rPr>
        <w:t>之日起计算。响应文件有效期不足的将被视为无效响应。</w:t>
      </w:r>
    </w:p>
    <w:p w14:paraId="69452415">
      <w:pPr>
        <w:adjustRightInd w:val="0"/>
        <w:snapToGrid w:val="0"/>
        <w:spacing w:line="360" w:lineRule="auto"/>
        <w:rPr>
          <w:rFonts w:ascii="宋体" w:hAnsi="宋体" w:cs="宋体"/>
          <w:b/>
          <w:bCs/>
          <w:szCs w:val="21"/>
        </w:rPr>
      </w:pPr>
      <w:r>
        <w:rPr>
          <w:rFonts w:hint="eastAsia" w:ascii="宋体" w:hAnsi="宋体" w:cs="宋体"/>
          <w:b/>
          <w:bCs/>
          <w:szCs w:val="21"/>
        </w:rPr>
        <w:t>21.响应文件的签署及规定</w:t>
      </w:r>
    </w:p>
    <w:p w14:paraId="308A7771">
      <w:pPr>
        <w:pStyle w:val="13"/>
        <w:adjustRightInd w:val="0"/>
        <w:snapToGrid w:val="0"/>
        <w:spacing w:line="360" w:lineRule="auto"/>
        <w:ind w:firstLine="420" w:firstLineChars="200"/>
        <w:rPr>
          <w:rFonts w:hAnsi="宋体" w:cs="宋体"/>
        </w:rPr>
      </w:pPr>
      <w:r>
        <w:rPr>
          <w:rFonts w:hint="eastAsia" w:hAnsi="宋体" w:cs="宋体"/>
        </w:rPr>
        <w:t>21.1响应文件的正本和副本应装订成册，正本一份，副本份数见</w:t>
      </w:r>
      <w:r>
        <w:rPr>
          <w:rFonts w:hint="eastAsia" w:hAnsi="宋体" w:cs="宋体"/>
          <w:b/>
        </w:rPr>
        <w:t>磋商须知前附表</w:t>
      </w:r>
      <w:r>
        <w:rPr>
          <w:rFonts w:hint="eastAsia" w:hAnsi="宋体" w:cs="宋体"/>
        </w:rPr>
        <w:t>。正本和副本的封面上应标记“正本”或“副本”的字样，当正本和副本有差异时，以正本为准。</w:t>
      </w:r>
    </w:p>
    <w:p w14:paraId="303EF0C2">
      <w:pPr>
        <w:pStyle w:val="13"/>
        <w:adjustRightInd w:val="0"/>
        <w:snapToGrid w:val="0"/>
        <w:spacing w:line="360" w:lineRule="auto"/>
        <w:ind w:firstLine="420" w:firstLineChars="200"/>
        <w:rPr>
          <w:rFonts w:hAnsi="宋体" w:cs="宋体"/>
        </w:rPr>
      </w:pPr>
      <w:r>
        <w:rPr>
          <w:rFonts w:hint="eastAsia" w:hAnsi="宋体" w:cs="宋体"/>
        </w:rPr>
        <w:t>21.2 响应文件正本和副本应按磋商文件要求签章处盖单位章和由法定代表人或其委托代理人签字；任何加行、涂改、增删，应有法定代表人或其委托代理人在旁边签字。否则，将导致响应文件无效。</w:t>
      </w:r>
    </w:p>
    <w:p w14:paraId="6AD3C77B">
      <w:pPr>
        <w:pStyle w:val="13"/>
        <w:adjustRightInd w:val="0"/>
        <w:snapToGrid w:val="0"/>
        <w:spacing w:line="360" w:lineRule="auto"/>
        <w:ind w:firstLine="420" w:firstLineChars="200"/>
        <w:rPr>
          <w:rFonts w:hAnsi="宋体" w:cs="宋体"/>
        </w:rPr>
      </w:pPr>
      <w:r>
        <w:rPr>
          <w:rFonts w:hint="eastAsia" w:hAnsi="宋体" w:cs="宋体"/>
        </w:rPr>
        <w:t>21.3 在磋商过程中，供应商按磋商文件规定和磋商小组要求</w:t>
      </w:r>
      <w:r>
        <w:rPr>
          <w:rFonts w:hint="eastAsia" w:hAnsi="宋体" w:cs="宋体"/>
          <w:kern w:val="0"/>
        </w:rPr>
        <w:t>提交的</w:t>
      </w:r>
      <w:r>
        <w:rPr>
          <w:rFonts w:hint="eastAsia" w:hAnsi="宋体" w:cs="宋体"/>
        </w:rPr>
        <w:t>最后报价(或者</w:t>
      </w:r>
      <w:r>
        <w:rPr>
          <w:rFonts w:hint="eastAsia" w:hAnsi="宋体" w:cs="宋体"/>
          <w:bCs/>
        </w:rPr>
        <w:t>重</w:t>
      </w:r>
      <w:r>
        <w:rPr>
          <w:rFonts w:hint="eastAsia" w:hAnsi="宋体" w:cs="宋体"/>
          <w:kern w:val="0"/>
        </w:rPr>
        <w:t>新提交的响应文件和</w:t>
      </w:r>
      <w:r>
        <w:rPr>
          <w:rFonts w:hint="eastAsia" w:hAnsi="宋体" w:cs="宋体"/>
        </w:rPr>
        <w:t>最后报价)，一式两份，可打印或用不退色墨水书写，但需经法定代表人或其委托代理人签字，</w:t>
      </w:r>
      <w:r>
        <w:rPr>
          <w:rFonts w:hint="eastAsia" w:hAnsi="宋体" w:cs="宋体"/>
          <w:kern w:val="0"/>
        </w:rPr>
        <w:t>或者加盖供应商单位章</w:t>
      </w:r>
      <w:r>
        <w:rPr>
          <w:rFonts w:hint="eastAsia" w:hAnsi="宋体" w:cs="宋体"/>
        </w:rPr>
        <w:t>。否则，将导致响应文件无效。</w:t>
      </w:r>
    </w:p>
    <w:p w14:paraId="1D88667F">
      <w:pPr>
        <w:adjustRightInd w:val="0"/>
        <w:snapToGrid w:val="0"/>
        <w:spacing w:line="360" w:lineRule="auto"/>
        <w:rPr>
          <w:rFonts w:ascii="宋体" w:hAnsi="宋体" w:cs="宋体"/>
          <w:sz w:val="24"/>
        </w:rPr>
      </w:pPr>
      <w:r>
        <w:rPr>
          <w:rFonts w:hint="eastAsia" w:ascii="宋体" w:hAnsi="宋体" w:cs="宋体"/>
          <w:sz w:val="24"/>
        </w:rPr>
        <w:t>四、响应文件的递交</w:t>
      </w:r>
    </w:p>
    <w:p w14:paraId="6F016642">
      <w:pPr>
        <w:adjustRightInd w:val="0"/>
        <w:snapToGrid w:val="0"/>
        <w:spacing w:line="360" w:lineRule="auto"/>
        <w:rPr>
          <w:rFonts w:ascii="宋体" w:hAnsi="宋体" w:cs="宋体"/>
          <w:b/>
          <w:bCs/>
          <w:szCs w:val="21"/>
        </w:rPr>
      </w:pPr>
      <w:r>
        <w:rPr>
          <w:rFonts w:hint="eastAsia" w:ascii="宋体" w:hAnsi="宋体" w:cs="宋体"/>
          <w:b/>
          <w:bCs/>
          <w:szCs w:val="21"/>
        </w:rPr>
        <w:t>22.</w:t>
      </w:r>
      <w:r>
        <w:rPr>
          <w:rFonts w:hint="eastAsia" w:ascii="宋体" w:hAnsi="宋体" w:cs="宋体"/>
          <w:b/>
          <w:szCs w:val="21"/>
        </w:rPr>
        <w:t>响应文件</w:t>
      </w:r>
      <w:r>
        <w:rPr>
          <w:rFonts w:hint="eastAsia" w:ascii="宋体" w:hAnsi="宋体" w:cs="宋体"/>
          <w:b/>
          <w:bCs/>
          <w:szCs w:val="21"/>
        </w:rPr>
        <w:t>的密封和标记</w:t>
      </w:r>
    </w:p>
    <w:p w14:paraId="764637CA">
      <w:pPr>
        <w:pStyle w:val="13"/>
        <w:adjustRightInd w:val="0"/>
        <w:snapToGrid w:val="0"/>
        <w:spacing w:line="360" w:lineRule="auto"/>
        <w:ind w:firstLine="420" w:firstLineChars="200"/>
        <w:rPr>
          <w:rFonts w:hAnsi="宋体" w:cs="宋体"/>
        </w:rPr>
      </w:pPr>
      <w:r>
        <w:rPr>
          <w:rFonts w:hint="eastAsia" w:hAnsi="宋体" w:cs="宋体"/>
        </w:rPr>
        <w:t>22.1响应文件应密封包装，加贴封条，并在封套的封口处盖供应商单位章或者由法定代表人或其委托代理人签字。</w:t>
      </w:r>
    </w:p>
    <w:p w14:paraId="5421E440">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22.2响应文件封套上应写明的内容见</w:t>
      </w:r>
      <w:r>
        <w:rPr>
          <w:rFonts w:hint="eastAsia" w:ascii="宋体" w:hAnsi="宋体" w:cs="宋体"/>
          <w:b/>
          <w:szCs w:val="21"/>
        </w:rPr>
        <w:t>磋商须知前附表。</w:t>
      </w:r>
    </w:p>
    <w:p w14:paraId="1F4818BA">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22.3响应文件如果未按上述规定密封和加写标记，采购人或采购代理机构将拒绝接收。</w:t>
      </w:r>
    </w:p>
    <w:p w14:paraId="145AA352">
      <w:pPr>
        <w:adjustRightInd w:val="0"/>
        <w:snapToGrid w:val="0"/>
        <w:spacing w:line="360" w:lineRule="auto"/>
        <w:rPr>
          <w:rFonts w:ascii="宋体" w:hAnsi="宋体" w:cs="宋体"/>
          <w:b/>
          <w:bCs/>
          <w:szCs w:val="21"/>
        </w:rPr>
      </w:pPr>
      <w:r>
        <w:rPr>
          <w:rFonts w:hint="eastAsia" w:ascii="宋体" w:hAnsi="宋体" w:cs="宋体"/>
          <w:b/>
          <w:bCs/>
          <w:szCs w:val="21"/>
        </w:rPr>
        <w:t>23.响应文件的</w:t>
      </w:r>
      <w:r>
        <w:rPr>
          <w:rFonts w:hint="eastAsia" w:ascii="宋体" w:hAnsi="宋体" w:cs="宋体"/>
          <w:b/>
          <w:kern w:val="0"/>
          <w:szCs w:val="21"/>
          <w:lang w:val="zh-CN"/>
        </w:rPr>
        <w:t>补充、修改或者撤回</w:t>
      </w:r>
    </w:p>
    <w:p w14:paraId="1D1F8DD2">
      <w:pPr>
        <w:pStyle w:val="13"/>
        <w:adjustRightInd w:val="0"/>
        <w:snapToGrid w:val="0"/>
        <w:spacing w:line="360" w:lineRule="auto"/>
        <w:ind w:firstLine="420" w:firstLineChars="200"/>
        <w:rPr>
          <w:rFonts w:hAnsi="宋体" w:cs="宋体"/>
        </w:rPr>
      </w:pPr>
      <w:r>
        <w:rPr>
          <w:rFonts w:hint="eastAsia" w:hAnsi="宋体" w:cs="宋体"/>
        </w:rPr>
        <w:t>23.1</w:t>
      </w:r>
      <w:r>
        <w:rPr>
          <w:rFonts w:hint="eastAsia" w:hAnsi="宋体" w:cs="宋体"/>
          <w:kern w:val="0"/>
        </w:rPr>
        <w:t>供应商在提交首次响应文件截止时间前，可以对所提交的首次响应文件进行补充、修改或者撤回，并书面通知采购人、采购代理机构。</w:t>
      </w:r>
      <w:r>
        <w:rPr>
          <w:rFonts w:hint="eastAsia" w:hAnsi="宋体" w:cs="宋体"/>
        </w:rPr>
        <w:t>该通知应有供应商法定代表人或其委托代理人签字。</w:t>
      </w:r>
    </w:p>
    <w:p w14:paraId="7BDD9392">
      <w:pPr>
        <w:pStyle w:val="13"/>
        <w:adjustRightInd w:val="0"/>
        <w:snapToGrid w:val="0"/>
        <w:spacing w:line="360" w:lineRule="auto"/>
        <w:ind w:firstLine="420" w:firstLineChars="200"/>
        <w:rPr>
          <w:rFonts w:hAnsi="宋体" w:cs="宋体"/>
        </w:rPr>
      </w:pPr>
      <w:r>
        <w:rPr>
          <w:rFonts w:hint="eastAsia" w:hAnsi="宋体" w:cs="宋体"/>
        </w:rPr>
        <w:t>23.2</w:t>
      </w:r>
      <w:r>
        <w:rPr>
          <w:rFonts w:hint="eastAsia" w:hAnsi="宋体" w:cs="宋体"/>
          <w:kern w:val="0"/>
          <w:lang w:val="zh-CN"/>
        </w:rPr>
        <w:t>补充、修改的内容与响应文件不一致时，以补充、修改的内容为准。</w:t>
      </w:r>
    </w:p>
    <w:p w14:paraId="4282B53B">
      <w:pPr>
        <w:adjustRightInd w:val="0"/>
        <w:snapToGrid w:val="0"/>
        <w:spacing w:line="360" w:lineRule="auto"/>
        <w:rPr>
          <w:rFonts w:ascii="宋体" w:hAnsi="宋体" w:cs="宋体"/>
          <w:b/>
          <w:bCs/>
          <w:szCs w:val="21"/>
        </w:rPr>
      </w:pPr>
      <w:r>
        <w:rPr>
          <w:rFonts w:hint="eastAsia" w:ascii="宋体" w:hAnsi="宋体" w:cs="宋体"/>
          <w:b/>
          <w:bCs/>
          <w:szCs w:val="21"/>
        </w:rPr>
        <w:t>24.响应文件的递交与接收</w:t>
      </w:r>
    </w:p>
    <w:p w14:paraId="255675FD">
      <w:pPr>
        <w:adjustRightInd w:val="0"/>
        <w:snapToGrid w:val="0"/>
        <w:spacing w:line="360" w:lineRule="auto"/>
        <w:ind w:firstLine="420" w:firstLineChars="200"/>
        <w:rPr>
          <w:rFonts w:ascii="宋体" w:hAnsi="宋体" w:cs="宋体"/>
          <w:szCs w:val="21"/>
        </w:rPr>
      </w:pPr>
      <w:r>
        <w:rPr>
          <w:rFonts w:hint="eastAsia" w:ascii="宋体" w:hAnsi="宋体" w:cs="宋体"/>
          <w:szCs w:val="21"/>
        </w:rPr>
        <w:t>24.1 供应商应在</w:t>
      </w:r>
      <w:r>
        <w:rPr>
          <w:rFonts w:hint="eastAsia" w:ascii="宋体" w:hAnsi="宋体" w:cs="宋体"/>
          <w:kern w:val="0"/>
          <w:szCs w:val="21"/>
        </w:rPr>
        <w:t>提交首次响应文件截止时间</w:t>
      </w:r>
      <w:r>
        <w:rPr>
          <w:rFonts w:hint="eastAsia" w:ascii="宋体" w:hAnsi="宋体" w:cs="宋体"/>
          <w:szCs w:val="21"/>
        </w:rPr>
        <w:t>前，将响应文件送达</w:t>
      </w:r>
      <w:r>
        <w:rPr>
          <w:rFonts w:hint="eastAsia" w:ascii="宋体" w:hAnsi="宋体" w:cs="宋体"/>
          <w:b/>
          <w:szCs w:val="21"/>
        </w:rPr>
        <w:t>磋商须知前附表</w:t>
      </w:r>
      <w:r>
        <w:rPr>
          <w:rFonts w:hint="eastAsia" w:ascii="宋体" w:hAnsi="宋体" w:cs="宋体"/>
          <w:szCs w:val="21"/>
        </w:rPr>
        <w:t>中指定的地点。</w:t>
      </w:r>
      <w:r>
        <w:rPr>
          <w:rFonts w:hint="eastAsia" w:ascii="宋体" w:hAnsi="宋体" w:cs="宋体"/>
          <w:kern w:val="0"/>
        </w:rPr>
        <w:t>在截止时间后送达的响应文件，采购人、采购代理机构或者磋商小组应当拒收。</w:t>
      </w:r>
    </w:p>
    <w:p w14:paraId="09A6CD10">
      <w:pPr>
        <w:pStyle w:val="13"/>
        <w:adjustRightInd w:val="0"/>
        <w:snapToGrid w:val="0"/>
        <w:spacing w:line="360" w:lineRule="auto"/>
        <w:ind w:firstLine="420" w:firstLineChars="200"/>
        <w:rPr>
          <w:rFonts w:hAnsi="宋体" w:cs="宋体"/>
        </w:rPr>
      </w:pPr>
      <w:r>
        <w:rPr>
          <w:rFonts w:hint="eastAsia" w:hAnsi="宋体" w:cs="宋体"/>
        </w:rPr>
        <w:t>24.2</w:t>
      </w:r>
      <w:r>
        <w:rPr>
          <w:rFonts w:hint="eastAsia" w:hAnsi="宋体" w:cs="宋体"/>
          <w:kern w:val="0"/>
        </w:rPr>
        <w:t>在提交首次响应文件截止时间后，</w:t>
      </w:r>
      <w:r>
        <w:rPr>
          <w:rFonts w:hint="eastAsia" w:hAnsi="宋体" w:cs="宋体"/>
        </w:rPr>
        <w:t>由</w:t>
      </w:r>
      <w:r>
        <w:rPr>
          <w:rFonts w:hint="eastAsia" w:hAnsi="宋体" w:cs="宋体"/>
          <w:bCs/>
        </w:rPr>
        <w:t>供应商代表</w:t>
      </w:r>
      <w:r>
        <w:rPr>
          <w:rFonts w:hint="eastAsia" w:hAnsi="宋体" w:cs="宋体"/>
        </w:rPr>
        <w:t>当场查验</w:t>
      </w:r>
      <w:r>
        <w:rPr>
          <w:rFonts w:hint="eastAsia" w:hAnsi="宋体" w:cs="宋体"/>
          <w:bCs/>
        </w:rPr>
        <w:t>响应文件</w:t>
      </w:r>
      <w:r>
        <w:rPr>
          <w:rFonts w:hint="eastAsia" w:hAnsi="宋体" w:cs="宋体"/>
        </w:rPr>
        <w:t>的密封状况，采购人或</w:t>
      </w:r>
      <w:r>
        <w:rPr>
          <w:rFonts w:hint="eastAsia" w:hAnsi="宋体" w:cs="宋体"/>
          <w:bCs/>
        </w:rPr>
        <w:t>采购代理机构</w:t>
      </w:r>
      <w:r>
        <w:rPr>
          <w:rFonts w:hint="eastAsia" w:hAnsi="宋体" w:cs="宋体"/>
        </w:rPr>
        <w:t>不当场拆封</w:t>
      </w:r>
      <w:r>
        <w:rPr>
          <w:rFonts w:hint="eastAsia" w:hAnsi="宋体" w:cs="宋体"/>
          <w:bCs/>
        </w:rPr>
        <w:t>响应文件</w:t>
      </w:r>
      <w:r>
        <w:rPr>
          <w:rFonts w:hint="eastAsia" w:hAnsi="宋体" w:cs="宋体"/>
        </w:rPr>
        <w:t>。</w:t>
      </w:r>
    </w:p>
    <w:p w14:paraId="4C0D5B2D">
      <w:pPr>
        <w:adjustRightInd w:val="0"/>
        <w:snapToGrid w:val="0"/>
        <w:spacing w:line="360" w:lineRule="auto"/>
        <w:rPr>
          <w:rFonts w:ascii="宋体" w:hAnsi="宋体" w:cs="宋体"/>
          <w:sz w:val="24"/>
        </w:rPr>
      </w:pPr>
      <w:r>
        <w:rPr>
          <w:rFonts w:hint="eastAsia" w:ascii="宋体" w:hAnsi="宋体" w:cs="宋体"/>
          <w:sz w:val="24"/>
        </w:rPr>
        <w:t>五、响应文件的磋商与评审</w:t>
      </w:r>
    </w:p>
    <w:p w14:paraId="7B54A6D8">
      <w:pPr>
        <w:tabs>
          <w:tab w:val="left" w:pos="0"/>
        </w:tabs>
        <w:adjustRightInd w:val="0"/>
        <w:snapToGrid w:val="0"/>
        <w:spacing w:line="360" w:lineRule="auto"/>
        <w:rPr>
          <w:rFonts w:ascii="宋体" w:hAnsi="宋体" w:cs="宋体"/>
          <w:b/>
          <w:bCs/>
          <w:szCs w:val="21"/>
        </w:rPr>
      </w:pPr>
      <w:r>
        <w:rPr>
          <w:rFonts w:hint="eastAsia" w:ascii="宋体" w:hAnsi="宋体" w:cs="宋体"/>
          <w:b/>
          <w:bCs/>
          <w:szCs w:val="21"/>
        </w:rPr>
        <w:t>25.磋商程序</w:t>
      </w:r>
    </w:p>
    <w:p w14:paraId="62DBC6B6">
      <w:pPr>
        <w:widowControl/>
        <w:adjustRightInd w:val="0"/>
        <w:snapToGrid w:val="0"/>
        <w:spacing w:line="360" w:lineRule="auto"/>
        <w:ind w:firstLine="420"/>
        <w:jc w:val="left"/>
        <w:rPr>
          <w:rFonts w:ascii="宋体" w:hAnsi="宋体" w:cs="宋体"/>
          <w:bCs/>
          <w:szCs w:val="21"/>
        </w:rPr>
      </w:pPr>
      <w:r>
        <w:rPr>
          <w:rFonts w:hint="eastAsia" w:ascii="宋体" w:hAnsi="宋体" w:cs="宋体"/>
          <w:kern w:val="0"/>
          <w:szCs w:val="21"/>
        </w:rPr>
        <w:t>25.1磋商程序：响应文件审查、磋商（包括澄清）、响应文件评审、</w:t>
      </w:r>
      <w:r>
        <w:rPr>
          <w:rFonts w:hint="eastAsia" w:ascii="宋体" w:hAnsi="宋体" w:cs="宋体"/>
          <w:bCs/>
          <w:szCs w:val="21"/>
        </w:rPr>
        <w:t>提出成交供应商。其中，</w:t>
      </w:r>
      <w:r>
        <w:rPr>
          <w:rFonts w:hint="eastAsia" w:ascii="宋体" w:hAnsi="宋体" w:cs="宋体"/>
          <w:kern w:val="0"/>
          <w:szCs w:val="21"/>
        </w:rPr>
        <w:t>磋商按</w:t>
      </w:r>
      <w:r>
        <w:rPr>
          <w:rFonts w:hint="eastAsia" w:ascii="宋体" w:hAnsi="宋体" w:cs="宋体"/>
          <w:szCs w:val="21"/>
        </w:rPr>
        <w:t>本章</w:t>
      </w:r>
      <w:r>
        <w:rPr>
          <w:rFonts w:hint="eastAsia" w:ascii="宋体" w:hAnsi="宋体" w:cs="宋体"/>
        </w:rPr>
        <w:t>第30.1</w:t>
      </w:r>
      <w:r>
        <w:rPr>
          <w:rFonts w:hint="eastAsia" w:ascii="宋体" w:hAnsi="宋体" w:cs="宋体"/>
          <w:kern w:val="0"/>
          <w:szCs w:val="21"/>
          <w:lang w:val="zh-CN"/>
        </w:rPr>
        <w:t>款或者</w:t>
      </w:r>
      <w:r>
        <w:rPr>
          <w:rFonts w:hint="eastAsia" w:ascii="宋体" w:hAnsi="宋体" w:cs="宋体"/>
        </w:rPr>
        <w:t>第30.2</w:t>
      </w:r>
      <w:r>
        <w:rPr>
          <w:rFonts w:hint="eastAsia" w:ascii="宋体" w:hAnsi="宋体" w:cs="宋体"/>
          <w:kern w:val="0"/>
          <w:szCs w:val="21"/>
          <w:lang w:val="zh-CN"/>
        </w:rPr>
        <w:t>款</w:t>
      </w:r>
      <w:r>
        <w:rPr>
          <w:rFonts w:hint="eastAsia" w:ascii="宋体" w:hAnsi="宋体" w:cs="宋体"/>
        </w:rPr>
        <w:t>情形</w:t>
      </w:r>
      <w:r>
        <w:rPr>
          <w:rFonts w:hint="eastAsia" w:ascii="宋体" w:hAnsi="宋体" w:cs="宋体"/>
          <w:bCs/>
          <w:szCs w:val="21"/>
        </w:rPr>
        <w:t>进行。</w:t>
      </w:r>
    </w:p>
    <w:p w14:paraId="4FAA5F83">
      <w:pPr>
        <w:widowControl/>
        <w:adjustRightInd w:val="0"/>
        <w:snapToGrid w:val="0"/>
        <w:spacing w:line="360" w:lineRule="auto"/>
        <w:rPr>
          <w:rFonts w:ascii="宋体" w:hAnsi="宋体" w:cs="宋体"/>
          <w:b/>
          <w:szCs w:val="21"/>
        </w:rPr>
      </w:pPr>
      <w:r>
        <w:rPr>
          <w:rFonts w:hint="eastAsia" w:ascii="宋体" w:hAnsi="宋体" w:cs="宋体"/>
          <w:b/>
          <w:kern w:val="0"/>
          <w:szCs w:val="21"/>
        </w:rPr>
        <w:t>26.</w:t>
      </w:r>
      <w:r>
        <w:rPr>
          <w:rFonts w:hint="eastAsia" w:ascii="宋体" w:hAnsi="宋体" w:cs="宋体"/>
        </w:rPr>
        <w:t xml:space="preserve"> </w:t>
      </w:r>
      <w:r>
        <w:rPr>
          <w:rFonts w:hint="eastAsia" w:ascii="宋体" w:hAnsi="宋体" w:cs="宋体"/>
          <w:b/>
          <w:kern w:val="0"/>
          <w:szCs w:val="21"/>
        </w:rPr>
        <w:t>响应文件审查</w:t>
      </w:r>
      <w:r>
        <w:rPr>
          <w:rFonts w:hint="eastAsia" w:ascii="宋体" w:hAnsi="宋体" w:cs="宋体"/>
          <w:b/>
          <w:szCs w:val="21"/>
        </w:rPr>
        <w:t xml:space="preserve"> </w:t>
      </w:r>
    </w:p>
    <w:p w14:paraId="658CF8A5">
      <w:pPr>
        <w:adjustRightInd w:val="0"/>
        <w:snapToGrid w:val="0"/>
        <w:spacing w:before="156" w:beforeLines="50" w:line="360" w:lineRule="auto"/>
        <w:ind w:firstLine="420" w:firstLineChars="200"/>
        <w:rPr>
          <w:rFonts w:ascii="宋体" w:hAnsi="宋体" w:cs="宋体"/>
          <w:szCs w:val="21"/>
        </w:rPr>
      </w:pPr>
      <w:r>
        <w:rPr>
          <w:rFonts w:hint="eastAsia" w:ascii="宋体" w:hAnsi="宋体" w:cs="宋体"/>
          <w:szCs w:val="21"/>
        </w:rPr>
        <w:t>26.1 资格性审查：根据本章第3.1项规定的供应商资格条件要求，对</w:t>
      </w:r>
      <w:r>
        <w:rPr>
          <w:rFonts w:hint="eastAsia" w:ascii="宋体" w:hAnsi="宋体" w:cs="宋体"/>
        </w:rPr>
        <w:t>响应</w:t>
      </w:r>
      <w:r>
        <w:rPr>
          <w:rFonts w:hint="eastAsia" w:ascii="宋体" w:hAnsi="宋体" w:cs="宋体"/>
          <w:szCs w:val="21"/>
        </w:rPr>
        <w:t>文件的资格证明等进行审查，以确定供应商是否具备磋商资格条件。</w:t>
      </w:r>
    </w:p>
    <w:p w14:paraId="4D6B00D8">
      <w:pPr>
        <w:adjustRightInd w:val="0"/>
        <w:snapToGrid w:val="0"/>
        <w:spacing w:line="360" w:lineRule="auto"/>
        <w:ind w:firstLine="420" w:firstLineChars="200"/>
        <w:rPr>
          <w:rFonts w:ascii="宋体" w:hAnsi="宋体" w:cs="宋体"/>
          <w:szCs w:val="21"/>
        </w:rPr>
      </w:pPr>
      <w:r>
        <w:rPr>
          <w:rFonts w:hint="eastAsia" w:ascii="宋体" w:hAnsi="宋体" w:cs="宋体"/>
          <w:szCs w:val="21"/>
        </w:rPr>
        <w:t>26.2符合性审查: 对响应文件(包括首次提交的响应文件、重新提交的响应文件)的有效性、完整性和响应程度进行审查，以确定是否对磋商文件的实质性要求作出响应。</w:t>
      </w:r>
    </w:p>
    <w:p w14:paraId="21D125EC">
      <w:pPr>
        <w:adjustRightInd w:val="0"/>
        <w:snapToGrid w:val="0"/>
        <w:spacing w:line="360" w:lineRule="auto"/>
        <w:ind w:firstLine="420" w:firstLineChars="200"/>
        <w:rPr>
          <w:rFonts w:ascii="宋体" w:hAnsi="宋体" w:cs="宋体"/>
          <w:szCs w:val="21"/>
        </w:rPr>
      </w:pPr>
      <w:r>
        <w:rPr>
          <w:rFonts w:hint="eastAsia" w:ascii="宋体" w:hAnsi="宋体" w:cs="宋体"/>
          <w:szCs w:val="21"/>
        </w:rPr>
        <w:t>26.3响应文件审查结束后，磋商小组所有成员集中与单一供应商分别进行磋商，并给予所有参加磋商的供应商平等的磋商机会。供应商应派其法定代表人或委托代理人参加磋商。</w:t>
      </w:r>
    </w:p>
    <w:p w14:paraId="36F2DE84">
      <w:pPr>
        <w:pStyle w:val="13"/>
        <w:adjustRightInd w:val="0"/>
        <w:snapToGrid w:val="0"/>
        <w:spacing w:line="360" w:lineRule="auto"/>
        <w:rPr>
          <w:rFonts w:hAnsi="宋体" w:cs="宋体"/>
          <w:b/>
          <w:kern w:val="0"/>
        </w:rPr>
      </w:pPr>
      <w:r>
        <w:rPr>
          <w:rFonts w:hint="eastAsia" w:hAnsi="宋体" w:cs="宋体"/>
          <w:b/>
          <w:kern w:val="0"/>
        </w:rPr>
        <w:t>27.实质性响应</w:t>
      </w:r>
    </w:p>
    <w:p w14:paraId="33917C86">
      <w:pPr>
        <w:pStyle w:val="13"/>
        <w:adjustRightInd w:val="0"/>
        <w:snapToGrid w:val="0"/>
        <w:spacing w:line="360" w:lineRule="auto"/>
        <w:ind w:firstLine="420" w:firstLineChars="200"/>
        <w:rPr>
          <w:rFonts w:hAnsi="宋体" w:cs="宋体"/>
          <w:kern w:val="0"/>
          <w:u w:val="single"/>
        </w:rPr>
      </w:pPr>
      <w:r>
        <w:rPr>
          <w:rFonts w:hint="eastAsia" w:hAnsi="宋体" w:cs="宋体"/>
          <w:kern w:val="0"/>
        </w:rPr>
        <w:t>27.1</w:t>
      </w:r>
      <w:r>
        <w:rPr>
          <w:rFonts w:hint="eastAsia" w:hAnsi="宋体" w:cs="宋体"/>
        </w:rPr>
        <w:t>实质性响应是指响应文件(包括首次响应文件、重新提交的响应文件)与磋商文件要求的所有条款、条件和规格相符，没有偏离。偏离指不满足、或不响应磋商文件的要求。</w:t>
      </w:r>
    </w:p>
    <w:p w14:paraId="36A17A59">
      <w:pPr>
        <w:tabs>
          <w:tab w:val="left" w:pos="0"/>
          <w:tab w:val="left" w:pos="7560"/>
          <w:tab w:val="left" w:pos="7740"/>
          <w:tab w:val="left" w:pos="7920"/>
        </w:tabs>
        <w:adjustRightInd w:val="0"/>
        <w:snapToGrid w:val="0"/>
        <w:spacing w:line="360" w:lineRule="auto"/>
        <w:ind w:right="23" w:rightChars="11" w:firstLine="420" w:firstLineChars="200"/>
        <w:rPr>
          <w:rFonts w:ascii="宋体" w:hAnsi="宋体" w:cs="宋体"/>
          <w:szCs w:val="21"/>
        </w:rPr>
      </w:pPr>
      <w:r>
        <w:rPr>
          <w:rFonts w:hint="eastAsia" w:ascii="宋体" w:hAnsi="宋体" w:cs="宋体"/>
          <w:szCs w:val="21"/>
        </w:rPr>
        <w:t>27.2</w:t>
      </w:r>
      <w:r>
        <w:rPr>
          <w:rFonts w:hint="eastAsia" w:ascii="宋体" w:hAnsi="宋体" w:cs="宋体"/>
        </w:rPr>
        <w:t>响应文件是否实质性响应磋商文件要求由磋商小组依据磋商文件规定认定。</w:t>
      </w:r>
      <w:r>
        <w:rPr>
          <w:rFonts w:hint="eastAsia" w:ascii="宋体" w:hAnsi="宋体" w:cs="宋体"/>
          <w:kern w:val="0"/>
          <w:szCs w:val="21"/>
        </w:rPr>
        <w:t>磋商小组</w:t>
      </w:r>
      <w:r>
        <w:rPr>
          <w:rFonts w:hint="eastAsia" w:ascii="宋体" w:hAnsi="宋体" w:cs="宋体"/>
          <w:szCs w:val="21"/>
        </w:rPr>
        <w:t>决定</w:t>
      </w:r>
      <w:r>
        <w:rPr>
          <w:rFonts w:hint="eastAsia" w:ascii="宋体" w:hAnsi="宋体" w:cs="宋体"/>
        </w:rPr>
        <w:t>响应文件</w:t>
      </w:r>
      <w:r>
        <w:rPr>
          <w:rFonts w:hint="eastAsia" w:ascii="宋体" w:hAnsi="宋体" w:cs="宋体"/>
          <w:szCs w:val="21"/>
        </w:rPr>
        <w:t>的响应性只根据</w:t>
      </w:r>
      <w:r>
        <w:rPr>
          <w:rFonts w:hint="eastAsia" w:ascii="宋体" w:hAnsi="宋体" w:cs="宋体"/>
        </w:rPr>
        <w:t>响应文件</w:t>
      </w:r>
      <w:r>
        <w:rPr>
          <w:rFonts w:hint="eastAsia" w:ascii="宋体" w:hAnsi="宋体" w:cs="宋体"/>
          <w:szCs w:val="21"/>
        </w:rPr>
        <w:t>本身的真实无误的内容，而不依据外部的证据。</w:t>
      </w:r>
    </w:p>
    <w:p w14:paraId="2F4CCF55">
      <w:pPr>
        <w:pStyle w:val="13"/>
        <w:adjustRightInd w:val="0"/>
        <w:snapToGrid w:val="0"/>
        <w:spacing w:line="360" w:lineRule="auto"/>
        <w:rPr>
          <w:rFonts w:hAnsi="宋体" w:cs="宋体"/>
          <w:b/>
          <w:kern w:val="0"/>
        </w:rPr>
      </w:pPr>
      <w:r>
        <w:rPr>
          <w:rFonts w:hint="eastAsia" w:hAnsi="宋体" w:cs="宋体"/>
          <w:b/>
          <w:kern w:val="0"/>
        </w:rPr>
        <w:t xml:space="preserve">28.无效响应 </w:t>
      </w:r>
    </w:p>
    <w:p w14:paraId="08EF4491">
      <w:pPr>
        <w:pStyle w:val="13"/>
        <w:adjustRightInd w:val="0"/>
        <w:snapToGrid w:val="0"/>
        <w:spacing w:line="360" w:lineRule="auto"/>
        <w:ind w:firstLine="411" w:firstLineChars="196"/>
        <w:rPr>
          <w:rFonts w:hAnsi="宋体" w:cs="宋体"/>
          <w:b/>
          <w:kern w:val="0"/>
        </w:rPr>
      </w:pPr>
      <w:r>
        <w:rPr>
          <w:rFonts w:hint="eastAsia" w:hAnsi="宋体" w:cs="宋体"/>
          <w:kern w:val="0"/>
        </w:rPr>
        <w:t>28.1</w:t>
      </w:r>
      <w:r>
        <w:rPr>
          <w:rFonts w:hint="eastAsia" w:hAnsi="宋体" w:cs="宋体"/>
        </w:rPr>
        <w:t>磋商小组在对资格性和符合性进行审查时，有下列情况之一的，属无效响应，</w:t>
      </w:r>
      <w:r>
        <w:rPr>
          <w:rFonts w:hint="eastAsia" w:hAnsi="宋体" w:cs="宋体"/>
          <w:kern w:val="0"/>
        </w:rPr>
        <w:t>磋商小组应当告知有关供应商</w:t>
      </w:r>
      <w:r>
        <w:rPr>
          <w:rFonts w:hint="eastAsia" w:hAnsi="宋体" w:cs="宋体"/>
        </w:rPr>
        <w:t>：</w:t>
      </w:r>
    </w:p>
    <w:p w14:paraId="6C1D0FE9">
      <w:pPr>
        <w:adjustRightInd w:val="0"/>
        <w:snapToGrid w:val="0"/>
        <w:spacing w:line="360" w:lineRule="auto"/>
        <w:ind w:firstLine="420" w:firstLineChars="200"/>
        <w:rPr>
          <w:rFonts w:ascii="宋体" w:hAnsi="宋体" w:cs="宋体"/>
          <w:szCs w:val="21"/>
        </w:rPr>
      </w:pPr>
      <w:r>
        <w:rPr>
          <w:rFonts w:hint="eastAsia" w:ascii="宋体" w:hAnsi="宋体" w:cs="宋体"/>
          <w:szCs w:val="21"/>
        </w:rPr>
        <w:t>（1）供应商不具备本章第3.1款规定的供应商资格条件要求，或存在本章第3.3款情形的；</w:t>
      </w:r>
    </w:p>
    <w:p w14:paraId="22ECB3C5">
      <w:pPr>
        <w:adjustRightInd w:val="0"/>
        <w:snapToGrid w:val="0"/>
        <w:spacing w:line="360" w:lineRule="auto"/>
        <w:ind w:firstLine="420" w:firstLineChars="200"/>
        <w:rPr>
          <w:rFonts w:ascii="宋体" w:hAnsi="宋体" w:cs="宋体"/>
          <w:szCs w:val="21"/>
        </w:rPr>
      </w:pPr>
      <w:r>
        <w:rPr>
          <w:rFonts w:hint="eastAsia" w:ascii="宋体" w:hAnsi="宋体" w:cs="宋体"/>
          <w:szCs w:val="21"/>
        </w:rPr>
        <w:t>（2）联合体不符合本章第3.2款规定的；</w:t>
      </w:r>
    </w:p>
    <w:p w14:paraId="5D2407E3">
      <w:pPr>
        <w:adjustRightInd w:val="0"/>
        <w:snapToGrid w:val="0"/>
        <w:spacing w:line="360" w:lineRule="auto"/>
        <w:ind w:firstLine="420" w:firstLineChars="200"/>
        <w:rPr>
          <w:rFonts w:ascii="宋体" w:hAnsi="宋体" w:cs="宋体"/>
          <w:szCs w:val="21"/>
        </w:rPr>
      </w:pPr>
      <w:r>
        <w:rPr>
          <w:rFonts w:hint="eastAsia" w:ascii="宋体" w:hAnsi="宋体" w:cs="宋体"/>
          <w:szCs w:val="21"/>
        </w:rPr>
        <w:t>（3）应交未交磋商保证金或金额不足、磋商保证金缴纳形式不符合磋商文件要求的；</w:t>
      </w:r>
    </w:p>
    <w:p w14:paraId="7737B58F">
      <w:pPr>
        <w:adjustRightInd w:val="0"/>
        <w:snapToGrid w:val="0"/>
        <w:spacing w:line="360" w:lineRule="auto"/>
        <w:ind w:firstLine="420" w:firstLineChars="200"/>
        <w:rPr>
          <w:rFonts w:ascii="宋体" w:hAnsi="宋体" w:cs="宋体"/>
          <w:szCs w:val="21"/>
        </w:rPr>
      </w:pPr>
      <w:r>
        <w:rPr>
          <w:rFonts w:hint="eastAsia" w:ascii="宋体" w:hAnsi="宋体" w:cs="宋体"/>
          <w:szCs w:val="21"/>
        </w:rPr>
        <w:t>（4）响应文件未按照磋商文件要求签署、盖章的；</w:t>
      </w:r>
    </w:p>
    <w:p w14:paraId="10C52A58">
      <w:pPr>
        <w:adjustRightInd w:val="0"/>
        <w:snapToGrid w:val="0"/>
        <w:spacing w:line="360" w:lineRule="auto"/>
        <w:ind w:firstLine="420" w:firstLineChars="200"/>
        <w:rPr>
          <w:rFonts w:ascii="宋体" w:hAnsi="宋体" w:cs="宋体"/>
          <w:szCs w:val="21"/>
        </w:rPr>
      </w:pPr>
      <w:r>
        <w:rPr>
          <w:rFonts w:hint="eastAsia" w:ascii="宋体" w:hAnsi="宋体" w:cs="宋体"/>
          <w:szCs w:val="21"/>
        </w:rPr>
        <w:t>（4）响应文件不满足本章第27.1款规定的实质性要求的；</w:t>
      </w:r>
    </w:p>
    <w:p w14:paraId="4395B4E4">
      <w:pPr>
        <w:adjustRightInd w:val="0"/>
        <w:snapToGrid w:val="0"/>
        <w:spacing w:line="360" w:lineRule="auto"/>
        <w:ind w:firstLine="420" w:firstLineChars="200"/>
        <w:rPr>
          <w:rFonts w:ascii="宋体" w:hAnsi="宋体" w:cs="宋体"/>
          <w:szCs w:val="21"/>
        </w:rPr>
      </w:pPr>
      <w:r>
        <w:rPr>
          <w:rFonts w:hint="eastAsia" w:ascii="宋体" w:hAnsi="宋体" w:cs="宋体"/>
          <w:szCs w:val="21"/>
        </w:rPr>
        <w:t>（5）报价超过采购项目预算的；</w:t>
      </w:r>
    </w:p>
    <w:p w14:paraId="57C0AEFA">
      <w:pPr>
        <w:adjustRightInd w:val="0"/>
        <w:snapToGrid w:val="0"/>
        <w:spacing w:line="360" w:lineRule="auto"/>
        <w:ind w:firstLine="420" w:firstLineChars="200"/>
        <w:rPr>
          <w:rFonts w:ascii="宋体" w:hAnsi="宋体" w:cs="宋体"/>
          <w:szCs w:val="21"/>
        </w:rPr>
      </w:pPr>
      <w:r>
        <w:rPr>
          <w:rFonts w:hint="eastAsia" w:ascii="宋体" w:hAnsi="宋体" w:cs="宋体"/>
          <w:szCs w:val="21"/>
        </w:rPr>
        <w:t>（6）响应文件有效期不足的；</w:t>
      </w:r>
    </w:p>
    <w:p w14:paraId="1DE23BBF">
      <w:pPr>
        <w:adjustRightInd w:val="0"/>
        <w:snapToGrid w:val="0"/>
        <w:spacing w:line="360" w:lineRule="auto"/>
        <w:ind w:firstLine="420" w:firstLineChars="200"/>
        <w:rPr>
          <w:rFonts w:ascii="宋体" w:hAnsi="宋体" w:cs="宋体"/>
          <w:szCs w:val="21"/>
        </w:rPr>
      </w:pPr>
      <w:r>
        <w:rPr>
          <w:rFonts w:hint="eastAsia" w:ascii="宋体" w:hAnsi="宋体" w:cs="宋体"/>
          <w:szCs w:val="21"/>
        </w:rPr>
        <w:t>（7）响应文件不符合法律、规章、规范性文件和磋商文件规定及要求的。</w:t>
      </w:r>
    </w:p>
    <w:p w14:paraId="7D0CA289">
      <w:pPr>
        <w:widowControl/>
        <w:adjustRightInd w:val="0"/>
        <w:snapToGrid w:val="0"/>
        <w:spacing w:line="360" w:lineRule="auto"/>
        <w:jc w:val="left"/>
        <w:rPr>
          <w:rFonts w:ascii="宋体" w:hAnsi="宋体" w:cs="宋体"/>
          <w:b/>
          <w:kern w:val="0"/>
          <w:szCs w:val="21"/>
        </w:rPr>
      </w:pPr>
      <w:r>
        <w:rPr>
          <w:rFonts w:hint="eastAsia" w:ascii="宋体" w:hAnsi="宋体" w:cs="宋体"/>
          <w:b/>
          <w:kern w:val="0"/>
          <w:szCs w:val="21"/>
        </w:rPr>
        <w:t>29.澄清</w:t>
      </w:r>
    </w:p>
    <w:p w14:paraId="11CED3AA">
      <w:pPr>
        <w:widowControl/>
        <w:adjustRightInd w:val="0"/>
        <w:snapToGrid w:val="0"/>
        <w:spacing w:line="360" w:lineRule="auto"/>
        <w:ind w:firstLine="420"/>
        <w:jc w:val="left"/>
        <w:rPr>
          <w:rFonts w:ascii="宋体" w:hAnsi="宋体" w:cs="宋体"/>
          <w:kern w:val="0"/>
          <w:szCs w:val="21"/>
        </w:rPr>
      </w:pPr>
      <w:r>
        <w:rPr>
          <w:rFonts w:hint="eastAsia" w:ascii="宋体" w:hAnsi="宋体" w:cs="宋体"/>
          <w:kern w:val="0"/>
          <w:szCs w:val="21"/>
        </w:rPr>
        <w:t>29.1 磋商小组在对响应文件的有效性、完整性和对磋商文件的响应程度进行审查时，可以要求供应商对响应文件中含义不明确、同类问题表述不一致或者有明显文字和计算错误的内容等作出必要的澄清、说明或者更正。该要求应当以书面形式作出。供应商的澄清、说明或者更正应当采用书面形式，由其法定代表人或其委托代理人签字或者加盖公章。供应商的澄清、说明或者更正不得超出响应文件的范围或者改变响应文件的实质性内容。</w:t>
      </w:r>
    </w:p>
    <w:p w14:paraId="269EDF6A">
      <w:pPr>
        <w:widowControl/>
        <w:adjustRightInd w:val="0"/>
        <w:snapToGrid w:val="0"/>
        <w:spacing w:line="360" w:lineRule="auto"/>
        <w:ind w:firstLine="420"/>
        <w:jc w:val="left"/>
        <w:rPr>
          <w:rFonts w:ascii="宋体" w:hAnsi="宋体" w:cs="宋体"/>
          <w:kern w:val="0"/>
          <w:szCs w:val="21"/>
        </w:rPr>
      </w:pPr>
      <w:r>
        <w:rPr>
          <w:rFonts w:hint="eastAsia" w:ascii="宋体" w:hAnsi="宋体" w:cs="宋体"/>
          <w:kern w:val="0"/>
          <w:szCs w:val="21"/>
        </w:rPr>
        <w:t>29.2 最后报价计算错误修正的原则：最后报价的大写金额和小写金额不一致的，以大写金额为准；总价金额与按分项报价汇总金额不一致的，以分项报价金额计算结果为准；分项报价金额小数点有明显错位的，应以总价为准，并修改分项报价。</w:t>
      </w:r>
    </w:p>
    <w:p w14:paraId="5D3CC66D">
      <w:pPr>
        <w:widowControl/>
        <w:adjustRightInd w:val="0"/>
        <w:snapToGrid w:val="0"/>
        <w:spacing w:line="360" w:lineRule="auto"/>
        <w:jc w:val="left"/>
        <w:rPr>
          <w:rFonts w:ascii="宋体" w:hAnsi="宋体" w:cs="宋体"/>
          <w:b/>
          <w:kern w:val="0"/>
          <w:szCs w:val="21"/>
        </w:rPr>
      </w:pPr>
      <w:r>
        <w:rPr>
          <w:rFonts w:hint="eastAsia" w:ascii="宋体" w:hAnsi="宋体" w:cs="宋体"/>
          <w:b/>
          <w:kern w:val="0"/>
          <w:szCs w:val="21"/>
        </w:rPr>
        <w:t>30.磋商</w:t>
      </w:r>
    </w:p>
    <w:p w14:paraId="085B9817">
      <w:pPr>
        <w:widowControl/>
        <w:adjustRightInd w:val="0"/>
        <w:snapToGrid w:val="0"/>
        <w:spacing w:line="360" w:lineRule="auto"/>
        <w:ind w:firstLine="420"/>
        <w:jc w:val="left"/>
        <w:rPr>
          <w:rFonts w:ascii="宋体" w:hAnsi="宋体" w:cs="宋体"/>
          <w:kern w:val="0"/>
          <w:szCs w:val="21"/>
          <w:lang w:val="zh-CN"/>
        </w:rPr>
      </w:pPr>
      <w:r>
        <w:rPr>
          <w:rFonts w:hint="eastAsia" w:ascii="宋体" w:hAnsi="宋体" w:cs="宋体"/>
          <w:color w:val="000000"/>
          <w:kern w:val="0"/>
          <w:szCs w:val="21"/>
        </w:rPr>
        <w:t>30.1</w:t>
      </w:r>
      <w:r>
        <w:rPr>
          <w:rFonts w:hint="eastAsia" w:ascii="宋体" w:hAnsi="宋体" w:cs="宋体"/>
          <w:color w:val="000000"/>
        </w:rPr>
        <w:t>本章第</w:t>
      </w:r>
      <w:r>
        <w:rPr>
          <w:rFonts w:hint="eastAsia" w:ascii="宋体" w:hAnsi="宋体" w:cs="宋体"/>
        </w:rPr>
        <w:t>10.2</w:t>
      </w:r>
      <w:r>
        <w:rPr>
          <w:rFonts w:hint="eastAsia" w:ascii="宋体" w:hAnsi="宋体" w:cs="宋体"/>
          <w:color w:val="000000"/>
        </w:rPr>
        <w:t>项</w:t>
      </w:r>
      <w:r>
        <w:rPr>
          <w:rFonts w:hint="eastAsia" w:ascii="宋体" w:hAnsi="宋体" w:cs="宋体"/>
          <w:color w:val="000000"/>
          <w:kern w:val="0"/>
          <w:szCs w:val="21"/>
        </w:rPr>
        <w:t>未明确磋商文件实质性变动内容的，或者磋商文件明确了可能发生实质性变动内容，但在磋商过程中，</w:t>
      </w:r>
      <w:r>
        <w:rPr>
          <w:rFonts w:hint="eastAsia" w:ascii="宋体" w:hAnsi="宋体" w:cs="宋体"/>
          <w:bCs/>
          <w:color w:val="000000"/>
          <w:szCs w:val="21"/>
        </w:rPr>
        <w:t>磋商小组</w:t>
      </w:r>
      <w:r>
        <w:rPr>
          <w:rFonts w:hint="eastAsia" w:ascii="宋体" w:hAnsi="宋体" w:cs="宋体"/>
          <w:color w:val="000000"/>
          <w:kern w:val="0"/>
          <w:szCs w:val="21"/>
        </w:rPr>
        <w:t>根据磋商情况</w:t>
      </w:r>
      <w:r>
        <w:rPr>
          <w:rFonts w:hint="eastAsia" w:ascii="宋体" w:hAnsi="宋体" w:cs="宋体"/>
          <w:bCs/>
          <w:color w:val="000000"/>
          <w:szCs w:val="21"/>
        </w:rPr>
        <w:t>认为</w:t>
      </w:r>
      <w:r>
        <w:rPr>
          <w:rFonts w:hint="eastAsia" w:ascii="宋体" w:hAnsi="宋体" w:cs="宋体"/>
          <w:color w:val="000000"/>
          <w:kern w:val="0"/>
          <w:szCs w:val="21"/>
        </w:rPr>
        <w:t>磋商文件无需发生实质性变动的，</w:t>
      </w:r>
      <w:r>
        <w:rPr>
          <w:rFonts w:hint="eastAsia" w:ascii="宋体" w:hAnsi="宋体" w:cs="宋体"/>
          <w:kern w:val="0"/>
          <w:szCs w:val="21"/>
        </w:rPr>
        <w:t>磋商小组应当直接与响应文件审查合格的供应商就价格组织多轮磋商。</w:t>
      </w:r>
    </w:p>
    <w:p w14:paraId="197CC553">
      <w:pPr>
        <w:widowControl/>
        <w:tabs>
          <w:tab w:val="left" w:pos="1080"/>
          <w:tab w:val="left" w:pos="1260"/>
        </w:tabs>
        <w:adjustRightInd w:val="0"/>
        <w:snapToGrid w:val="0"/>
        <w:spacing w:line="360" w:lineRule="auto"/>
        <w:ind w:firstLine="420"/>
        <w:jc w:val="left"/>
        <w:rPr>
          <w:rFonts w:ascii="宋体" w:hAnsi="宋体" w:cs="宋体"/>
          <w:kern w:val="0"/>
          <w:szCs w:val="21"/>
        </w:rPr>
      </w:pPr>
      <w:r>
        <w:rPr>
          <w:rFonts w:hint="eastAsia" w:ascii="宋体" w:hAnsi="宋体" w:cs="宋体"/>
          <w:kern w:val="0"/>
          <w:szCs w:val="21"/>
        </w:rPr>
        <w:t>（1）磋商结束后，磋商小组应当要求所有继续参加磋商的供应商在磋商小组规定时间内提交最后报价。</w:t>
      </w:r>
    </w:p>
    <w:p w14:paraId="35D6D6AA">
      <w:pPr>
        <w:widowControl/>
        <w:tabs>
          <w:tab w:val="left" w:pos="1080"/>
          <w:tab w:val="left" w:pos="1260"/>
        </w:tabs>
        <w:adjustRightInd w:val="0"/>
        <w:snapToGrid w:val="0"/>
        <w:spacing w:line="360" w:lineRule="auto"/>
        <w:ind w:firstLine="420"/>
        <w:jc w:val="left"/>
        <w:rPr>
          <w:rFonts w:ascii="宋体" w:hAnsi="宋体" w:cs="宋体"/>
          <w:kern w:val="0"/>
          <w:szCs w:val="21"/>
        </w:rPr>
      </w:pPr>
      <w:r>
        <w:rPr>
          <w:rFonts w:hint="eastAsia" w:ascii="宋体" w:hAnsi="宋体" w:cs="宋体"/>
          <w:kern w:val="0"/>
          <w:szCs w:val="21"/>
        </w:rPr>
        <w:t>（2）磋商文件明确可能发生实质性变动，但在磋商过程中</w:t>
      </w:r>
      <w:r>
        <w:rPr>
          <w:rFonts w:hint="eastAsia" w:ascii="宋体" w:hAnsi="宋体" w:cs="宋体"/>
          <w:bCs/>
          <w:szCs w:val="21"/>
        </w:rPr>
        <w:t>磋商小组</w:t>
      </w:r>
      <w:r>
        <w:rPr>
          <w:rFonts w:hint="eastAsia" w:ascii="宋体" w:hAnsi="宋体" w:cs="宋体"/>
          <w:kern w:val="0"/>
          <w:szCs w:val="21"/>
        </w:rPr>
        <w:t>根据磋商情况</w:t>
      </w:r>
      <w:r>
        <w:rPr>
          <w:rFonts w:hint="eastAsia" w:ascii="宋体" w:hAnsi="宋体" w:cs="宋体"/>
          <w:bCs/>
          <w:szCs w:val="21"/>
        </w:rPr>
        <w:t>认为</w:t>
      </w:r>
      <w:r>
        <w:rPr>
          <w:rFonts w:hint="eastAsia" w:ascii="宋体" w:hAnsi="宋体" w:cs="宋体"/>
          <w:kern w:val="0"/>
          <w:szCs w:val="21"/>
        </w:rPr>
        <w:t>磋商文件无需发生实质性变动的，磋商小组不另行通知。</w:t>
      </w:r>
    </w:p>
    <w:p w14:paraId="3F4A38C2">
      <w:pPr>
        <w:widowControl/>
        <w:adjustRightInd w:val="0"/>
        <w:snapToGrid w:val="0"/>
        <w:spacing w:line="360" w:lineRule="auto"/>
        <w:ind w:firstLine="420"/>
        <w:jc w:val="left"/>
        <w:rPr>
          <w:rFonts w:ascii="宋体" w:hAnsi="宋体" w:cs="宋体"/>
          <w:kern w:val="0"/>
          <w:szCs w:val="21"/>
        </w:rPr>
      </w:pPr>
      <w:r>
        <w:rPr>
          <w:rFonts w:hint="eastAsia" w:ascii="宋体" w:hAnsi="宋体" w:cs="宋体"/>
          <w:color w:val="000000"/>
          <w:kern w:val="0"/>
          <w:szCs w:val="21"/>
        </w:rPr>
        <w:t>30.2</w:t>
      </w:r>
      <w:r>
        <w:rPr>
          <w:rFonts w:hint="eastAsia" w:ascii="宋体" w:hAnsi="宋体" w:cs="宋体"/>
          <w:color w:val="000000"/>
        </w:rPr>
        <w:t>本章第10.2</w:t>
      </w:r>
      <w:r>
        <w:rPr>
          <w:rFonts w:hint="eastAsia" w:ascii="宋体" w:hAnsi="宋体" w:cs="宋体"/>
          <w:color w:val="000000"/>
          <w:kern w:val="0"/>
          <w:szCs w:val="21"/>
          <w:lang w:val="zh-CN"/>
        </w:rPr>
        <w:t>款</w:t>
      </w:r>
      <w:r>
        <w:rPr>
          <w:rFonts w:hint="eastAsia" w:ascii="宋体" w:hAnsi="宋体" w:cs="宋体"/>
          <w:color w:val="000000"/>
          <w:kern w:val="0"/>
          <w:szCs w:val="21"/>
        </w:rPr>
        <w:t>明确磋商文件实质性变动内容的，</w:t>
      </w:r>
      <w:r>
        <w:rPr>
          <w:rFonts w:hint="eastAsia" w:ascii="宋体" w:hAnsi="宋体" w:cs="宋体"/>
          <w:bCs/>
          <w:color w:val="000000"/>
          <w:szCs w:val="21"/>
        </w:rPr>
        <w:t>磋商</w:t>
      </w:r>
      <w:r>
        <w:rPr>
          <w:rFonts w:hint="eastAsia" w:ascii="宋体" w:hAnsi="宋体" w:cs="宋体"/>
          <w:bCs/>
          <w:szCs w:val="21"/>
        </w:rPr>
        <w:t>小组</w:t>
      </w:r>
      <w:r>
        <w:rPr>
          <w:rFonts w:hint="eastAsia" w:ascii="宋体" w:hAnsi="宋体" w:cs="宋体"/>
          <w:kern w:val="0"/>
          <w:szCs w:val="21"/>
        </w:rPr>
        <w:t>可以组织多轮磋商。</w:t>
      </w:r>
      <w:r>
        <w:rPr>
          <w:rFonts w:hint="eastAsia" w:ascii="宋体" w:hAnsi="宋体" w:cs="宋体"/>
          <w:bCs/>
          <w:szCs w:val="21"/>
        </w:rPr>
        <w:t>在每一轮磋商中，磋商小组</w:t>
      </w:r>
      <w:r>
        <w:rPr>
          <w:rFonts w:hint="eastAsia" w:ascii="宋体" w:hAnsi="宋体" w:cs="宋体"/>
          <w:kern w:val="0"/>
          <w:szCs w:val="21"/>
        </w:rPr>
        <w:t>可以根据磋商文件规定和磋商情况，</w:t>
      </w:r>
      <w:r>
        <w:rPr>
          <w:rFonts w:hint="eastAsia" w:ascii="宋体" w:hAnsi="宋体" w:cs="宋体"/>
          <w:bCs/>
          <w:szCs w:val="21"/>
        </w:rPr>
        <w:t>对磋商文件的</w:t>
      </w:r>
      <w:r>
        <w:rPr>
          <w:rFonts w:hint="eastAsia" w:ascii="宋体" w:hAnsi="宋体" w:cs="宋体"/>
          <w:kern w:val="0"/>
          <w:szCs w:val="21"/>
        </w:rPr>
        <w:t>采购需求中的技术、服务要求以及合同草案条款</w:t>
      </w:r>
      <w:r>
        <w:rPr>
          <w:rFonts w:hint="eastAsia" w:ascii="宋体" w:hAnsi="宋体" w:cs="宋体"/>
          <w:bCs/>
          <w:szCs w:val="21"/>
        </w:rPr>
        <w:t>作实质性变动(磋商文件的实质性变动内容为磋商文件的组成部分)，并以书面形式要求</w:t>
      </w:r>
      <w:r>
        <w:rPr>
          <w:rFonts w:hint="eastAsia" w:ascii="宋体" w:hAnsi="宋体" w:cs="宋体"/>
          <w:kern w:val="0"/>
          <w:szCs w:val="21"/>
        </w:rPr>
        <w:t>响应文件审查合格</w:t>
      </w:r>
      <w:r>
        <w:rPr>
          <w:rFonts w:hint="eastAsia" w:ascii="宋体" w:hAnsi="宋体" w:cs="宋体"/>
          <w:bCs/>
          <w:szCs w:val="21"/>
        </w:rPr>
        <w:t>的供应商，在规定的</w:t>
      </w:r>
      <w:r>
        <w:rPr>
          <w:rFonts w:hint="eastAsia" w:ascii="宋体" w:hAnsi="宋体" w:cs="宋体"/>
          <w:kern w:val="0"/>
          <w:szCs w:val="21"/>
        </w:rPr>
        <w:t>截止时间前</w:t>
      </w:r>
      <w:r>
        <w:rPr>
          <w:rFonts w:hint="eastAsia" w:ascii="宋体" w:hAnsi="宋体" w:cs="宋体"/>
          <w:bCs/>
          <w:szCs w:val="21"/>
        </w:rPr>
        <w:t>重</w:t>
      </w:r>
      <w:r>
        <w:rPr>
          <w:rFonts w:hint="eastAsia" w:ascii="宋体" w:hAnsi="宋体" w:cs="宋体"/>
          <w:kern w:val="0"/>
          <w:szCs w:val="21"/>
        </w:rPr>
        <w:t>新提交响应文件</w:t>
      </w:r>
      <w:r>
        <w:rPr>
          <w:rFonts w:hint="eastAsia" w:ascii="宋体" w:hAnsi="宋体" w:cs="宋体"/>
          <w:bCs/>
          <w:szCs w:val="21"/>
        </w:rPr>
        <w:t>。</w:t>
      </w:r>
      <w:r>
        <w:rPr>
          <w:rFonts w:hint="eastAsia" w:ascii="宋体" w:hAnsi="宋体" w:cs="宋体"/>
          <w:kern w:val="0"/>
          <w:szCs w:val="21"/>
        </w:rPr>
        <w:t>磋商小组应当</w:t>
      </w:r>
      <w:r>
        <w:rPr>
          <w:rFonts w:hint="eastAsia" w:ascii="宋体" w:hAnsi="宋体" w:cs="宋体"/>
          <w:szCs w:val="21"/>
        </w:rPr>
        <w:t>根据本章第26.2</w:t>
      </w:r>
      <w:r>
        <w:rPr>
          <w:rFonts w:hint="eastAsia" w:ascii="宋体" w:hAnsi="宋体" w:cs="宋体"/>
          <w:kern w:val="0"/>
          <w:szCs w:val="21"/>
          <w:lang w:val="zh-CN"/>
        </w:rPr>
        <w:t>款</w:t>
      </w:r>
      <w:r>
        <w:rPr>
          <w:rFonts w:hint="eastAsia" w:ascii="宋体" w:hAnsi="宋体" w:cs="宋体"/>
          <w:szCs w:val="21"/>
        </w:rPr>
        <w:t>规定</w:t>
      </w:r>
      <w:r>
        <w:rPr>
          <w:rFonts w:hint="eastAsia" w:ascii="宋体" w:hAnsi="宋体" w:cs="宋体"/>
          <w:kern w:val="0"/>
          <w:szCs w:val="21"/>
        </w:rPr>
        <w:t>对供应商重新提交的响应文件进行审查。供应商重新提交的响应文件审查不合格的，不得进入下一轮磋商，也不得要求提交最后报价。</w:t>
      </w:r>
    </w:p>
    <w:p w14:paraId="15BF69D5">
      <w:pPr>
        <w:adjustRightInd w:val="0"/>
        <w:snapToGrid w:val="0"/>
        <w:spacing w:line="360" w:lineRule="auto"/>
        <w:ind w:firstLine="420" w:firstLineChars="200"/>
        <w:rPr>
          <w:rFonts w:ascii="宋体" w:hAnsi="宋体" w:cs="宋体"/>
          <w:kern w:val="0"/>
          <w:szCs w:val="21"/>
        </w:rPr>
      </w:pPr>
      <w:r>
        <w:rPr>
          <w:rFonts w:hint="eastAsia" w:ascii="宋体" w:hAnsi="宋体" w:cs="宋体"/>
          <w:kern w:val="0"/>
          <w:szCs w:val="21"/>
        </w:rPr>
        <w:t>（1）磋商文件能够详细列明采购需求的技术、服务要求的，磋商结束后，磋商小组应当要求所有继续参加磋商的供应商在规定时间内提交最后报价。</w:t>
      </w:r>
    </w:p>
    <w:p w14:paraId="638C5A52">
      <w:pPr>
        <w:widowControl/>
        <w:adjustRightInd w:val="0"/>
        <w:snapToGrid w:val="0"/>
        <w:spacing w:line="360" w:lineRule="auto"/>
        <w:ind w:firstLine="420"/>
        <w:jc w:val="left"/>
        <w:rPr>
          <w:rFonts w:ascii="宋体" w:hAnsi="宋体" w:cs="宋体"/>
          <w:kern w:val="0"/>
          <w:szCs w:val="21"/>
        </w:rPr>
      </w:pPr>
      <w:r>
        <w:rPr>
          <w:rFonts w:hint="eastAsia" w:ascii="宋体" w:hAnsi="宋体" w:cs="宋体"/>
          <w:kern w:val="0"/>
          <w:szCs w:val="21"/>
        </w:rPr>
        <w:t>（2）磋商文件不能详细列明采购需求的技术、服务要求，需经磋商由供应商提供最终设计方案或解决方案的，磋商结束后，磋商小组应当按照少数服从多数的原则投票推荐3家以上供应商的设计方案或者解决方案，并要求其在规定时间内提交最后报价。</w:t>
      </w:r>
    </w:p>
    <w:p w14:paraId="32DFA0A5">
      <w:pPr>
        <w:widowControl/>
        <w:adjustRightInd w:val="0"/>
        <w:snapToGrid w:val="0"/>
        <w:spacing w:line="360" w:lineRule="auto"/>
        <w:ind w:firstLine="420"/>
        <w:jc w:val="left"/>
        <w:rPr>
          <w:rFonts w:ascii="宋体" w:hAnsi="宋体" w:cs="宋体"/>
          <w:bCs/>
          <w:szCs w:val="21"/>
        </w:rPr>
      </w:pPr>
      <w:r>
        <w:rPr>
          <w:rFonts w:hint="eastAsia" w:ascii="宋体" w:hAnsi="宋体" w:cs="宋体"/>
          <w:bCs/>
          <w:szCs w:val="21"/>
        </w:rPr>
        <w:t>30.3</w:t>
      </w:r>
      <w:r>
        <w:rPr>
          <w:rFonts w:hint="eastAsia" w:ascii="宋体" w:hAnsi="宋体" w:cs="宋体"/>
        </w:rPr>
        <w:t xml:space="preserve"> </w:t>
      </w:r>
      <w:r>
        <w:rPr>
          <w:rFonts w:hint="eastAsia" w:ascii="宋体" w:hAnsi="宋体" w:cs="宋体"/>
          <w:bCs/>
        </w:rPr>
        <w:t>重</w:t>
      </w:r>
      <w:r>
        <w:rPr>
          <w:rFonts w:hint="eastAsia" w:ascii="宋体" w:hAnsi="宋体" w:cs="宋体"/>
          <w:kern w:val="0"/>
        </w:rPr>
        <w:t>新提交的响应文件</w:t>
      </w:r>
      <w:r>
        <w:rPr>
          <w:rFonts w:hint="eastAsia" w:ascii="宋体" w:hAnsi="宋体" w:cs="宋体"/>
        </w:rPr>
        <w:t>或者最后报价应按</w:t>
      </w:r>
      <w:r>
        <w:rPr>
          <w:rFonts w:hint="eastAsia" w:ascii="宋体" w:hAnsi="宋体" w:cs="宋体"/>
          <w:kern w:val="0"/>
          <w:szCs w:val="21"/>
        </w:rPr>
        <w:t>本章第</w:t>
      </w:r>
      <w:r>
        <w:rPr>
          <w:rFonts w:hint="eastAsia" w:ascii="宋体" w:hAnsi="宋体" w:cs="宋体"/>
        </w:rPr>
        <w:t>21.3</w:t>
      </w:r>
      <w:r>
        <w:rPr>
          <w:rFonts w:hint="eastAsia" w:ascii="宋体" w:hAnsi="宋体" w:cs="宋体"/>
          <w:kern w:val="0"/>
          <w:szCs w:val="21"/>
          <w:lang w:val="zh-CN"/>
        </w:rPr>
        <w:t>款</w:t>
      </w:r>
      <w:r>
        <w:rPr>
          <w:rFonts w:hint="eastAsia" w:ascii="宋体" w:hAnsi="宋体" w:cs="宋体"/>
        </w:rPr>
        <w:t>规定，</w:t>
      </w:r>
      <w:r>
        <w:rPr>
          <w:rFonts w:hint="eastAsia" w:ascii="宋体" w:hAnsi="宋体" w:cs="宋体"/>
          <w:kern w:val="0"/>
          <w:szCs w:val="21"/>
        </w:rPr>
        <w:t>由其法定代表人或其委托代理人签字或者加盖</w:t>
      </w:r>
      <w:r>
        <w:rPr>
          <w:rFonts w:hint="eastAsia" w:ascii="宋体" w:hAnsi="宋体" w:cs="宋体"/>
          <w:kern w:val="0"/>
        </w:rPr>
        <w:t>供应商单位</w:t>
      </w:r>
      <w:r>
        <w:rPr>
          <w:rFonts w:hint="eastAsia" w:ascii="宋体" w:hAnsi="宋体" w:cs="宋体"/>
          <w:kern w:val="0"/>
          <w:szCs w:val="21"/>
        </w:rPr>
        <w:t>章，在规定时间内密封递交给磋商小组</w:t>
      </w:r>
      <w:r>
        <w:rPr>
          <w:rFonts w:hint="eastAsia" w:ascii="宋体" w:hAnsi="宋体" w:cs="宋体"/>
          <w:bCs/>
          <w:szCs w:val="21"/>
        </w:rPr>
        <w:t>。</w:t>
      </w:r>
    </w:p>
    <w:p w14:paraId="5C18CE7C">
      <w:pPr>
        <w:widowControl/>
        <w:adjustRightInd w:val="0"/>
        <w:snapToGrid w:val="0"/>
        <w:spacing w:line="360" w:lineRule="auto"/>
        <w:ind w:firstLine="420"/>
        <w:jc w:val="left"/>
        <w:rPr>
          <w:rFonts w:ascii="宋体" w:hAnsi="宋体" w:cs="宋体"/>
          <w:kern w:val="0"/>
          <w:szCs w:val="21"/>
        </w:rPr>
      </w:pPr>
      <w:r>
        <w:rPr>
          <w:rFonts w:hint="eastAsia" w:ascii="宋体" w:hAnsi="宋体" w:cs="宋体"/>
          <w:kern w:val="0"/>
          <w:szCs w:val="21"/>
        </w:rPr>
        <w:t>30.4</w:t>
      </w:r>
      <w:r>
        <w:rPr>
          <w:rFonts w:hint="eastAsia" w:ascii="宋体" w:hAnsi="宋体" w:cs="宋体"/>
          <w:kern w:val="0"/>
          <w:szCs w:val="21"/>
          <w:lang w:val="zh-CN"/>
        </w:rPr>
        <w:t>供应商的</w:t>
      </w:r>
      <w:r>
        <w:rPr>
          <w:rFonts w:hint="eastAsia" w:ascii="宋体" w:hAnsi="宋体" w:cs="宋体"/>
          <w:bCs/>
          <w:szCs w:val="21"/>
        </w:rPr>
        <w:t>最</w:t>
      </w:r>
      <w:r>
        <w:rPr>
          <w:rFonts w:hint="eastAsia" w:ascii="宋体" w:hAnsi="宋体" w:cs="宋体"/>
          <w:kern w:val="0"/>
          <w:szCs w:val="21"/>
          <w:lang w:val="zh-CN"/>
        </w:rPr>
        <w:t>后</w:t>
      </w:r>
      <w:r>
        <w:rPr>
          <w:rFonts w:hint="eastAsia" w:ascii="宋体" w:hAnsi="宋体" w:cs="宋体"/>
          <w:bCs/>
          <w:szCs w:val="21"/>
        </w:rPr>
        <w:t>报价及</w:t>
      </w:r>
      <w:r>
        <w:rPr>
          <w:rFonts w:hint="eastAsia" w:ascii="宋体" w:hAnsi="宋体" w:cs="宋体"/>
          <w:kern w:val="0"/>
          <w:szCs w:val="21"/>
        </w:rPr>
        <w:t>政府采购政策规定的价格扣除情况，磋商小组应召集所有参加最后报价的供应商当场开封</w:t>
      </w:r>
      <w:r>
        <w:rPr>
          <w:rFonts w:hint="eastAsia" w:ascii="宋体" w:hAnsi="宋体" w:cs="宋体"/>
          <w:bCs/>
          <w:szCs w:val="21"/>
        </w:rPr>
        <w:t>公布，并由供应商代表签字确认。</w:t>
      </w:r>
    </w:p>
    <w:p w14:paraId="2913CA6B">
      <w:pPr>
        <w:widowControl/>
        <w:adjustRightInd w:val="0"/>
        <w:snapToGrid w:val="0"/>
        <w:spacing w:line="360" w:lineRule="auto"/>
        <w:ind w:firstLine="420"/>
        <w:jc w:val="left"/>
        <w:rPr>
          <w:rFonts w:ascii="宋体" w:hAnsi="宋体" w:cs="宋体"/>
          <w:kern w:val="0"/>
          <w:szCs w:val="21"/>
        </w:rPr>
      </w:pPr>
      <w:r>
        <w:rPr>
          <w:rFonts w:hint="eastAsia" w:ascii="宋体" w:hAnsi="宋体" w:cs="宋体"/>
          <w:kern w:val="0"/>
          <w:szCs w:val="21"/>
        </w:rPr>
        <w:t>30.5提交首次响应文件的供应商，在提交最后报价之前，可以根据磋商情况退出磋商，</w:t>
      </w:r>
      <w:r>
        <w:rPr>
          <w:rFonts w:hint="eastAsia" w:ascii="宋体" w:hAnsi="宋体" w:cs="宋体"/>
          <w:kern w:val="0"/>
        </w:rPr>
        <w:t>并书面通知采购代理机构或者磋商小组。</w:t>
      </w:r>
      <w:r>
        <w:rPr>
          <w:rFonts w:hint="eastAsia" w:ascii="宋体" w:hAnsi="宋体" w:cs="宋体"/>
        </w:rPr>
        <w:t>该通知由供应商法定代表人或其委托代理人签字。</w:t>
      </w:r>
      <w:r>
        <w:rPr>
          <w:rFonts w:hint="eastAsia" w:ascii="宋体" w:hAnsi="宋体" w:cs="宋体"/>
          <w:kern w:val="0"/>
          <w:szCs w:val="21"/>
        </w:rPr>
        <w:t>采购代理机构</w:t>
      </w:r>
      <w:r>
        <w:rPr>
          <w:rFonts w:hint="eastAsia" w:ascii="宋体" w:hAnsi="宋体" w:cs="宋体"/>
          <w:kern w:val="0"/>
        </w:rPr>
        <w:t>按</w:t>
      </w:r>
      <w:r>
        <w:rPr>
          <w:rFonts w:hint="eastAsia" w:ascii="宋体" w:hAnsi="宋体" w:cs="宋体"/>
          <w:kern w:val="0"/>
          <w:szCs w:val="21"/>
        </w:rPr>
        <w:t>本章第</w:t>
      </w:r>
      <w:r>
        <w:rPr>
          <w:rFonts w:hint="eastAsia" w:ascii="宋体" w:hAnsi="宋体" w:cs="宋体"/>
        </w:rPr>
        <w:t>19.4</w:t>
      </w:r>
      <w:r>
        <w:rPr>
          <w:rFonts w:hint="eastAsia" w:ascii="宋体" w:hAnsi="宋体" w:cs="宋体"/>
          <w:kern w:val="0"/>
          <w:szCs w:val="21"/>
          <w:lang w:val="zh-CN"/>
        </w:rPr>
        <w:t>款</w:t>
      </w:r>
      <w:r>
        <w:rPr>
          <w:rFonts w:hint="eastAsia" w:ascii="宋体" w:hAnsi="宋体" w:cs="宋体"/>
        </w:rPr>
        <w:t>规定</w:t>
      </w:r>
      <w:r>
        <w:rPr>
          <w:rFonts w:hint="eastAsia" w:ascii="宋体" w:hAnsi="宋体" w:cs="宋体"/>
          <w:kern w:val="0"/>
          <w:szCs w:val="21"/>
        </w:rPr>
        <w:t>退还退出磋商的供应商的磋商保证金。</w:t>
      </w:r>
    </w:p>
    <w:p w14:paraId="6F0BE94B">
      <w:pPr>
        <w:adjustRightInd w:val="0"/>
        <w:snapToGrid w:val="0"/>
        <w:spacing w:line="360" w:lineRule="auto"/>
        <w:ind w:firstLine="420" w:firstLineChars="200"/>
        <w:rPr>
          <w:rFonts w:ascii="宋体" w:hAnsi="宋体" w:cs="宋体"/>
          <w:kern w:val="0"/>
          <w:szCs w:val="21"/>
        </w:rPr>
      </w:pPr>
      <w:r>
        <w:rPr>
          <w:rFonts w:hint="eastAsia" w:ascii="宋体" w:hAnsi="宋体" w:cs="宋体"/>
          <w:bCs/>
          <w:szCs w:val="21"/>
        </w:rPr>
        <w:t>30.6</w:t>
      </w:r>
      <w:r>
        <w:rPr>
          <w:rFonts w:hint="eastAsia" w:ascii="宋体" w:hAnsi="宋体" w:cs="宋体"/>
          <w:kern w:val="0"/>
          <w:szCs w:val="21"/>
        </w:rPr>
        <w:t>提交首次响应文件的供应商，未按磋商文件规定及磋商小组要求提交最后报价(或者</w:t>
      </w:r>
      <w:r>
        <w:rPr>
          <w:rFonts w:hint="eastAsia" w:ascii="宋体" w:hAnsi="宋体" w:cs="宋体"/>
          <w:bCs/>
          <w:szCs w:val="21"/>
        </w:rPr>
        <w:t>重</w:t>
      </w:r>
      <w:r>
        <w:rPr>
          <w:rFonts w:hint="eastAsia" w:ascii="宋体" w:hAnsi="宋体" w:cs="宋体"/>
          <w:kern w:val="0"/>
          <w:szCs w:val="21"/>
        </w:rPr>
        <w:t>新提交的响应文件和最后报价)，且又</w:t>
      </w:r>
      <w:r>
        <w:rPr>
          <w:rFonts w:hint="eastAsia" w:ascii="宋体" w:hAnsi="宋体" w:cs="宋体"/>
          <w:kern w:val="0"/>
        </w:rPr>
        <w:t>未按</w:t>
      </w:r>
      <w:r>
        <w:rPr>
          <w:rFonts w:hint="eastAsia" w:ascii="宋体" w:hAnsi="宋体" w:cs="宋体"/>
          <w:kern w:val="0"/>
          <w:szCs w:val="21"/>
        </w:rPr>
        <w:t>本章第</w:t>
      </w:r>
      <w:r>
        <w:rPr>
          <w:rFonts w:hint="eastAsia" w:ascii="宋体" w:hAnsi="宋体" w:cs="宋体"/>
        </w:rPr>
        <w:t>30.5</w:t>
      </w:r>
      <w:r>
        <w:rPr>
          <w:rFonts w:hint="eastAsia" w:ascii="宋体" w:hAnsi="宋体" w:cs="宋体"/>
          <w:kern w:val="0"/>
          <w:szCs w:val="21"/>
          <w:lang w:val="zh-CN"/>
        </w:rPr>
        <w:t>款</w:t>
      </w:r>
      <w:r>
        <w:rPr>
          <w:rFonts w:hint="eastAsia" w:ascii="宋体" w:hAnsi="宋体" w:cs="宋体"/>
        </w:rPr>
        <w:t>规定</w:t>
      </w:r>
      <w:r>
        <w:rPr>
          <w:rFonts w:hint="eastAsia" w:ascii="宋体" w:hAnsi="宋体" w:cs="宋体"/>
          <w:kern w:val="0"/>
          <w:szCs w:val="21"/>
        </w:rPr>
        <w:t>退出磋商的，供应商的磋商保证金不予退还。</w:t>
      </w:r>
    </w:p>
    <w:p w14:paraId="55F44A74">
      <w:pPr>
        <w:widowControl/>
        <w:adjustRightInd w:val="0"/>
        <w:snapToGrid w:val="0"/>
        <w:spacing w:line="360" w:lineRule="auto"/>
        <w:jc w:val="left"/>
        <w:rPr>
          <w:rFonts w:ascii="宋体" w:hAnsi="宋体" w:cs="宋体"/>
          <w:b/>
          <w:bCs/>
          <w:szCs w:val="21"/>
        </w:rPr>
      </w:pPr>
      <w:r>
        <w:rPr>
          <w:rFonts w:hint="eastAsia" w:ascii="宋体" w:hAnsi="宋体" w:cs="宋体"/>
          <w:b/>
          <w:kern w:val="0"/>
          <w:szCs w:val="21"/>
        </w:rPr>
        <w:t>31.响应文件评审</w:t>
      </w:r>
    </w:p>
    <w:p w14:paraId="7E1EA880">
      <w:pPr>
        <w:widowControl/>
        <w:adjustRightInd w:val="0"/>
        <w:snapToGrid w:val="0"/>
        <w:spacing w:line="360" w:lineRule="auto"/>
        <w:ind w:firstLine="420" w:firstLineChars="200"/>
        <w:jc w:val="left"/>
        <w:rPr>
          <w:rFonts w:ascii="宋体" w:hAnsi="宋体" w:cs="宋体"/>
          <w:bCs/>
          <w:szCs w:val="21"/>
        </w:rPr>
      </w:pPr>
      <w:r>
        <w:rPr>
          <w:rFonts w:hint="eastAsia" w:ascii="宋体" w:hAnsi="宋体" w:cs="宋体"/>
          <w:bCs/>
          <w:szCs w:val="21"/>
        </w:rPr>
        <w:t>31.1经磋商确定最终采购需求和提交最后报价的供应商后，由磋商小组采用综合评分法对提交最后报价的供应商的响应文件和最后报价进行综合评价。</w:t>
      </w:r>
    </w:p>
    <w:p w14:paraId="137B9037">
      <w:pPr>
        <w:widowControl/>
        <w:adjustRightInd w:val="0"/>
        <w:snapToGrid w:val="0"/>
        <w:spacing w:line="360" w:lineRule="auto"/>
        <w:ind w:firstLine="420" w:firstLineChars="200"/>
        <w:jc w:val="left"/>
        <w:rPr>
          <w:rFonts w:ascii="宋体" w:hAnsi="宋体" w:cs="宋体"/>
          <w:bCs/>
          <w:szCs w:val="21"/>
        </w:rPr>
      </w:pPr>
      <w:r>
        <w:rPr>
          <w:rFonts w:hint="eastAsia" w:ascii="宋体" w:hAnsi="宋体" w:cs="宋体"/>
          <w:bCs/>
          <w:szCs w:val="21"/>
        </w:rPr>
        <w:t>31.2综合评分法，是指响应文件满足磋商文件全部实质性要求且按评审因素的量化指标评审得分最高的供应商为成交候选供应商的评审方法。本采购项目的评审因素和标准见</w:t>
      </w:r>
      <w:r>
        <w:rPr>
          <w:rFonts w:hint="eastAsia" w:ascii="宋体" w:hAnsi="宋体" w:cs="宋体"/>
          <w:b/>
          <w:bCs/>
          <w:szCs w:val="21"/>
        </w:rPr>
        <w:t>磋商须知前附表。</w:t>
      </w:r>
    </w:p>
    <w:p w14:paraId="1030D05E">
      <w:pPr>
        <w:widowControl/>
        <w:adjustRightInd w:val="0"/>
        <w:snapToGrid w:val="0"/>
        <w:spacing w:before="156" w:beforeLines="50" w:line="360" w:lineRule="auto"/>
        <w:ind w:firstLine="420" w:firstLineChars="200"/>
        <w:jc w:val="left"/>
        <w:rPr>
          <w:rFonts w:ascii="宋体" w:hAnsi="宋体" w:cs="宋体"/>
          <w:bCs/>
          <w:szCs w:val="21"/>
        </w:rPr>
      </w:pPr>
      <w:r>
        <w:rPr>
          <w:rFonts w:hint="eastAsia" w:ascii="宋体" w:hAnsi="宋体" w:cs="宋体"/>
          <w:kern w:val="0"/>
          <w:szCs w:val="21"/>
        </w:rPr>
        <w:t>31.3</w:t>
      </w:r>
      <w:r>
        <w:rPr>
          <w:rFonts w:hint="eastAsia" w:ascii="宋体" w:hAnsi="宋体" w:cs="宋体"/>
          <w:szCs w:val="21"/>
        </w:rPr>
        <w:t>最后报价调整。磋商小组以各供应商最后报价为基础，按照符合政府采购支持中小企业发展的相应条件，对供应商的最后报价进行价格扣除，用扣除后的最后报价计算价格得分，具体价格扣除比例见</w:t>
      </w:r>
      <w:r>
        <w:rPr>
          <w:rFonts w:hint="eastAsia" w:ascii="宋体" w:hAnsi="宋体" w:cs="宋体"/>
          <w:b/>
          <w:szCs w:val="21"/>
        </w:rPr>
        <w:t>磋商须知前附表</w:t>
      </w:r>
      <w:r>
        <w:rPr>
          <w:rFonts w:hint="eastAsia" w:ascii="宋体" w:hAnsi="宋体" w:cs="宋体"/>
          <w:szCs w:val="21"/>
        </w:rPr>
        <w:t>。</w:t>
      </w:r>
    </w:p>
    <w:p w14:paraId="2C520326">
      <w:pPr>
        <w:widowControl/>
        <w:adjustRightInd w:val="0"/>
        <w:snapToGrid w:val="0"/>
        <w:spacing w:line="360" w:lineRule="auto"/>
        <w:ind w:firstLine="420" w:firstLineChars="200"/>
        <w:jc w:val="left"/>
        <w:rPr>
          <w:rFonts w:ascii="宋体" w:hAnsi="宋体" w:cs="宋体"/>
          <w:kern w:val="0"/>
          <w:szCs w:val="21"/>
        </w:rPr>
      </w:pPr>
      <w:r>
        <w:rPr>
          <w:rFonts w:hint="eastAsia" w:ascii="宋体" w:hAnsi="宋体" w:cs="宋体"/>
          <w:kern w:val="0"/>
          <w:szCs w:val="21"/>
        </w:rPr>
        <w:t>31.4综合评分法中的价格分采用低价优先法计算，即满足磋商文件要求且经调整后的最后报价最低的供应商的价格为磋商基准价，其价格分为满分。其他供应商的价格分按照下列公式计算：</w:t>
      </w:r>
    </w:p>
    <w:p w14:paraId="119DC5B7">
      <w:pPr>
        <w:widowControl/>
        <w:adjustRightInd w:val="0"/>
        <w:snapToGrid w:val="0"/>
        <w:spacing w:line="360" w:lineRule="auto"/>
        <w:ind w:firstLine="420" w:firstLineChars="200"/>
        <w:jc w:val="left"/>
        <w:rPr>
          <w:rFonts w:ascii="宋体" w:hAnsi="宋体" w:cs="宋体"/>
          <w:kern w:val="0"/>
          <w:szCs w:val="21"/>
        </w:rPr>
      </w:pPr>
      <w:r>
        <w:rPr>
          <w:rFonts w:hint="eastAsia" w:ascii="宋体" w:hAnsi="宋体" w:cs="宋体"/>
          <w:kern w:val="0"/>
          <w:szCs w:val="21"/>
        </w:rPr>
        <w:t>磋商报价得分=（磋商基准价/最后磋商报价）×价格权值×100</w:t>
      </w:r>
    </w:p>
    <w:p w14:paraId="15002F41">
      <w:pPr>
        <w:widowControl/>
        <w:adjustRightInd w:val="0"/>
        <w:snapToGrid w:val="0"/>
        <w:spacing w:line="360" w:lineRule="auto"/>
        <w:ind w:firstLine="420" w:firstLineChars="200"/>
        <w:jc w:val="left"/>
        <w:rPr>
          <w:rFonts w:ascii="宋体" w:hAnsi="宋体" w:cs="宋体"/>
          <w:kern w:val="0"/>
          <w:szCs w:val="21"/>
        </w:rPr>
      </w:pPr>
      <w:r>
        <w:rPr>
          <w:rFonts w:hint="eastAsia" w:ascii="宋体" w:hAnsi="宋体" w:cs="宋体"/>
          <w:kern w:val="0"/>
          <w:szCs w:val="21"/>
        </w:rPr>
        <w:t>项目评审过程中，不得去掉最后报价中的最高报价和最低报价。</w:t>
      </w:r>
    </w:p>
    <w:p w14:paraId="7E05335B">
      <w:pPr>
        <w:widowControl/>
        <w:adjustRightInd w:val="0"/>
        <w:snapToGrid w:val="0"/>
        <w:spacing w:before="156" w:beforeLines="50" w:line="360" w:lineRule="auto"/>
        <w:ind w:firstLine="420" w:firstLineChars="200"/>
        <w:jc w:val="left"/>
        <w:rPr>
          <w:rFonts w:ascii="宋体" w:hAnsi="宋体" w:cs="宋体"/>
          <w:szCs w:val="21"/>
        </w:rPr>
      </w:pPr>
      <w:r>
        <w:rPr>
          <w:rFonts w:hint="eastAsia" w:ascii="宋体" w:hAnsi="宋体" w:cs="宋体"/>
          <w:bCs/>
          <w:szCs w:val="21"/>
        </w:rPr>
        <w:t>31.5</w:t>
      </w:r>
      <w:r>
        <w:rPr>
          <w:rFonts w:hint="eastAsia" w:ascii="宋体" w:hAnsi="宋体" w:cs="宋体"/>
          <w:szCs w:val="21"/>
        </w:rPr>
        <w:t>涉及政府采购政策优惠对供应商分值进行调整的，</w:t>
      </w:r>
      <w:r>
        <w:rPr>
          <w:rFonts w:hint="eastAsia" w:ascii="宋体" w:hAnsi="宋体" w:cs="宋体"/>
          <w:bCs/>
          <w:szCs w:val="21"/>
        </w:rPr>
        <w:t>按</w:t>
      </w:r>
      <w:r>
        <w:rPr>
          <w:rFonts w:hint="eastAsia" w:ascii="宋体" w:hAnsi="宋体" w:cs="宋体"/>
          <w:b/>
          <w:szCs w:val="21"/>
        </w:rPr>
        <w:t>磋商须知前附表</w:t>
      </w:r>
      <w:r>
        <w:rPr>
          <w:rFonts w:hint="eastAsia" w:ascii="宋体" w:hAnsi="宋体" w:cs="宋体"/>
          <w:bCs/>
          <w:szCs w:val="21"/>
        </w:rPr>
        <w:t>规定</w:t>
      </w:r>
      <w:r>
        <w:rPr>
          <w:rFonts w:hint="eastAsia" w:ascii="宋体" w:hAnsi="宋体" w:cs="宋体"/>
          <w:szCs w:val="21"/>
        </w:rPr>
        <w:t>调整供应商的技术、商务、价格</w:t>
      </w:r>
      <w:r>
        <w:rPr>
          <w:rFonts w:hint="eastAsia" w:ascii="宋体" w:hAnsi="宋体" w:cs="宋体"/>
          <w:kern w:val="0"/>
          <w:szCs w:val="21"/>
        </w:rPr>
        <w:t>得分或总得分</w:t>
      </w:r>
      <w:r>
        <w:rPr>
          <w:rFonts w:hint="eastAsia" w:ascii="宋体" w:hAnsi="宋体" w:cs="宋体"/>
          <w:szCs w:val="21"/>
        </w:rPr>
        <w:t>。</w:t>
      </w:r>
    </w:p>
    <w:p w14:paraId="5A31DBE4">
      <w:pPr>
        <w:adjustRightInd w:val="0"/>
        <w:snapToGrid w:val="0"/>
        <w:spacing w:before="156" w:beforeLines="50" w:line="360" w:lineRule="auto"/>
        <w:ind w:firstLine="420" w:firstLineChars="200"/>
        <w:rPr>
          <w:rFonts w:ascii="宋体" w:hAnsi="宋体" w:cs="宋体"/>
          <w:szCs w:val="21"/>
        </w:rPr>
      </w:pPr>
      <w:r>
        <w:rPr>
          <w:rFonts w:hint="eastAsia" w:ascii="宋体" w:hAnsi="宋体" w:cs="宋体"/>
          <w:szCs w:val="21"/>
        </w:rPr>
        <w:t>31.6涉及多处或部分获得政府采购政策优惠的，其多处或部分享受政府采购优惠政策的计算方法见</w:t>
      </w:r>
      <w:r>
        <w:rPr>
          <w:rFonts w:hint="eastAsia" w:ascii="宋体" w:hAnsi="宋体" w:cs="宋体"/>
          <w:b/>
          <w:szCs w:val="21"/>
        </w:rPr>
        <w:t>磋商须知前附表</w:t>
      </w:r>
      <w:r>
        <w:rPr>
          <w:rFonts w:hint="eastAsia" w:ascii="宋体" w:hAnsi="宋体" w:cs="宋体"/>
          <w:szCs w:val="21"/>
        </w:rPr>
        <w:t>相关规定。</w:t>
      </w:r>
    </w:p>
    <w:p w14:paraId="3AA635D1">
      <w:pPr>
        <w:widowControl/>
        <w:adjustRightInd w:val="0"/>
        <w:snapToGrid w:val="0"/>
        <w:spacing w:before="156" w:beforeLines="50" w:line="360" w:lineRule="auto"/>
        <w:ind w:firstLine="420" w:firstLineChars="200"/>
        <w:jc w:val="left"/>
        <w:rPr>
          <w:rFonts w:ascii="宋体" w:hAnsi="宋体" w:cs="宋体"/>
          <w:szCs w:val="21"/>
        </w:rPr>
      </w:pPr>
      <w:r>
        <w:rPr>
          <w:rFonts w:hint="eastAsia" w:ascii="宋体" w:hAnsi="宋体" w:cs="宋体"/>
          <w:color w:val="000000"/>
          <w:kern w:val="0"/>
          <w:szCs w:val="21"/>
        </w:rPr>
        <w:t>31.7</w:t>
      </w:r>
      <w:r>
        <w:rPr>
          <w:rFonts w:hint="eastAsia" w:ascii="宋体" w:hAnsi="宋体" w:cs="宋体"/>
          <w:szCs w:val="21"/>
        </w:rPr>
        <w:t>评审时，磋商小组各成员应当独立对每个供应商的</w:t>
      </w:r>
      <w:r>
        <w:rPr>
          <w:rFonts w:hint="eastAsia" w:ascii="宋体" w:hAnsi="宋体" w:cs="宋体"/>
          <w:bCs/>
          <w:szCs w:val="21"/>
        </w:rPr>
        <w:t>响应文件</w:t>
      </w:r>
      <w:r>
        <w:rPr>
          <w:rFonts w:hint="eastAsia" w:ascii="宋体" w:hAnsi="宋体" w:cs="宋体"/>
          <w:szCs w:val="21"/>
        </w:rPr>
        <w:t>进行评价、评分，并按照政府采购优惠政策对最后报价进行价格扣除和技术、商务、价格加分后，汇总各供应商的总得分。</w:t>
      </w:r>
    </w:p>
    <w:p w14:paraId="31EED5AE">
      <w:pPr>
        <w:widowControl/>
        <w:adjustRightInd w:val="0"/>
        <w:snapToGrid w:val="0"/>
        <w:spacing w:line="360" w:lineRule="auto"/>
        <w:jc w:val="left"/>
        <w:rPr>
          <w:rFonts w:ascii="宋体" w:hAnsi="宋体" w:cs="宋体"/>
          <w:b/>
          <w:bCs/>
          <w:szCs w:val="21"/>
        </w:rPr>
      </w:pPr>
      <w:r>
        <w:rPr>
          <w:rFonts w:hint="eastAsia" w:ascii="宋体" w:hAnsi="宋体" w:cs="宋体"/>
          <w:b/>
          <w:bCs/>
          <w:szCs w:val="21"/>
        </w:rPr>
        <w:t>32</w:t>
      </w:r>
      <w:r>
        <w:rPr>
          <w:rFonts w:hint="eastAsia" w:ascii="宋体" w:hAnsi="宋体" w:cs="宋体"/>
          <w:b/>
          <w:kern w:val="0"/>
          <w:szCs w:val="21"/>
        </w:rPr>
        <w:t>.</w:t>
      </w:r>
      <w:r>
        <w:rPr>
          <w:rFonts w:hint="eastAsia" w:ascii="宋体" w:hAnsi="宋体" w:cs="宋体"/>
          <w:b/>
          <w:bCs/>
          <w:szCs w:val="21"/>
        </w:rPr>
        <w:t>提出成交供应商</w:t>
      </w:r>
    </w:p>
    <w:p w14:paraId="2699396C">
      <w:pPr>
        <w:widowControl/>
        <w:spacing w:line="420" w:lineRule="atLeast"/>
        <w:ind w:firstLine="420"/>
        <w:jc w:val="left"/>
        <w:rPr>
          <w:rFonts w:ascii="宋体" w:hAnsi="宋体" w:cs="宋体"/>
          <w:bCs/>
          <w:szCs w:val="21"/>
        </w:rPr>
      </w:pPr>
      <w:r>
        <w:rPr>
          <w:rFonts w:hint="eastAsia" w:ascii="宋体" w:hAnsi="宋体" w:cs="宋体"/>
          <w:kern w:val="0"/>
          <w:szCs w:val="21"/>
        </w:rPr>
        <w:t>32.1</w:t>
      </w:r>
      <w:r>
        <w:rPr>
          <w:rFonts w:hint="eastAsia" w:ascii="宋体" w:hAnsi="宋体" w:cs="宋体"/>
          <w:bCs/>
          <w:szCs w:val="21"/>
        </w:rPr>
        <w:t>磋商小组应当根据综合评分情况，按照评审得分由高到低顺序推荐3名以上成交候选供应商，并编写评审报告。评审得分相同的，按照最后报价由低到高的顺序推荐。评审得分且最后报价相同的，按照技术指标优劣顺序推荐。符合《政府采购竞争性磋商采购方式管理暂行办法》</w:t>
      </w:r>
    </w:p>
    <w:p w14:paraId="54311599">
      <w:pPr>
        <w:widowControl/>
        <w:spacing w:line="420" w:lineRule="atLeast"/>
        <w:rPr>
          <w:rFonts w:ascii="宋体" w:hAnsi="宋体" w:cs="宋体"/>
          <w:bCs/>
          <w:szCs w:val="21"/>
        </w:rPr>
      </w:pPr>
      <w:r>
        <w:rPr>
          <w:rFonts w:hint="eastAsia" w:ascii="宋体" w:hAnsi="宋体" w:cs="宋体"/>
          <w:bCs/>
          <w:szCs w:val="21"/>
        </w:rPr>
        <w:t>(财库〔2014〕214号)</w:t>
      </w:r>
      <w:r>
        <w:rPr>
          <w:rFonts w:hint="eastAsia" w:ascii="宋体" w:hAnsi="宋体" w:cs="宋体"/>
          <w:color w:val="000000"/>
          <w:kern w:val="0"/>
          <w:szCs w:val="21"/>
        </w:rPr>
        <w:t>和《财政部关于政府采购竞争性磋商采购方式管理暂行办法有关问题的补充通知》（财库〔2015〕124号）所列“政府购买服务项目（含政府和社会资本合作项目）、市场竞争不充分的科研项目以及需要扶持的科技成果转化项目”情形的，</w:t>
      </w:r>
      <w:r>
        <w:rPr>
          <w:rFonts w:hint="eastAsia" w:ascii="宋体" w:hAnsi="宋体" w:cs="宋体"/>
          <w:bCs/>
          <w:szCs w:val="21"/>
        </w:rPr>
        <w:t>可以推荐2家成交候选供应商。</w:t>
      </w:r>
    </w:p>
    <w:p w14:paraId="5C7B177D">
      <w:pPr>
        <w:widowControl/>
        <w:spacing w:line="420" w:lineRule="atLeast"/>
        <w:rPr>
          <w:rFonts w:ascii="宋体" w:hAnsi="宋体" w:cs="宋体"/>
          <w:color w:val="000000"/>
          <w:kern w:val="0"/>
          <w:szCs w:val="21"/>
        </w:rPr>
      </w:pPr>
    </w:p>
    <w:p w14:paraId="23CB02FE">
      <w:pPr>
        <w:tabs>
          <w:tab w:val="left" w:pos="0"/>
        </w:tabs>
        <w:adjustRightInd w:val="0"/>
        <w:snapToGrid w:val="0"/>
        <w:spacing w:line="360" w:lineRule="auto"/>
        <w:rPr>
          <w:rFonts w:ascii="宋体" w:hAnsi="宋体" w:cs="宋体"/>
          <w:b/>
          <w:bCs/>
          <w:szCs w:val="21"/>
        </w:rPr>
      </w:pPr>
      <w:r>
        <w:rPr>
          <w:rFonts w:hint="eastAsia" w:ascii="宋体" w:hAnsi="宋体" w:cs="宋体"/>
          <w:b/>
          <w:bCs/>
          <w:szCs w:val="21"/>
        </w:rPr>
        <w:t>33.确定成交供应商</w:t>
      </w:r>
    </w:p>
    <w:p w14:paraId="5D3F07E7">
      <w:pPr>
        <w:widowControl/>
        <w:adjustRightInd w:val="0"/>
        <w:snapToGrid w:val="0"/>
        <w:spacing w:line="360" w:lineRule="auto"/>
        <w:ind w:firstLine="420" w:firstLineChars="200"/>
        <w:jc w:val="left"/>
        <w:rPr>
          <w:rFonts w:ascii="宋体" w:hAnsi="宋体" w:cs="宋体"/>
          <w:kern w:val="0"/>
          <w:szCs w:val="21"/>
        </w:rPr>
      </w:pPr>
      <w:r>
        <w:rPr>
          <w:rFonts w:hint="eastAsia" w:ascii="宋体" w:hAnsi="宋体" w:cs="宋体"/>
          <w:kern w:val="0"/>
          <w:szCs w:val="21"/>
        </w:rPr>
        <w:t>33.1采购代理机构应当在评审结束后2个工作日内将评审报告送采购人确认。</w:t>
      </w:r>
    </w:p>
    <w:p w14:paraId="3E1644F8">
      <w:pPr>
        <w:widowControl/>
        <w:adjustRightInd w:val="0"/>
        <w:snapToGrid w:val="0"/>
        <w:spacing w:line="360" w:lineRule="auto"/>
        <w:ind w:firstLine="420"/>
        <w:jc w:val="left"/>
        <w:rPr>
          <w:rFonts w:ascii="宋体" w:hAnsi="宋体" w:cs="宋体"/>
          <w:kern w:val="0"/>
          <w:szCs w:val="21"/>
        </w:rPr>
      </w:pPr>
      <w:r>
        <w:rPr>
          <w:rFonts w:hint="eastAsia" w:ascii="宋体" w:hAnsi="宋体" w:cs="宋体"/>
          <w:kern w:val="0"/>
          <w:szCs w:val="21"/>
        </w:rPr>
        <w:t>33.2采购人应当在收到评审报告后5个工作日内，从评审报告提出的成交候选供应商中，按照排序由高到低的原则确定成交供应商，也可以书面授权磋商小组直接确定成交供应商。</w:t>
      </w:r>
    </w:p>
    <w:p w14:paraId="1BB82056">
      <w:pPr>
        <w:pStyle w:val="13"/>
        <w:adjustRightInd w:val="0"/>
        <w:snapToGrid w:val="0"/>
        <w:spacing w:line="360" w:lineRule="auto"/>
        <w:ind w:left="632" w:hanging="632" w:hangingChars="300"/>
        <w:rPr>
          <w:rFonts w:hAnsi="宋体" w:cs="宋体"/>
          <w:b/>
        </w:rPr>
      </w:pPr>
      <w:r>
        <w:rPr>
          <w:rFonts w:hint="eastAsia" w:hAnsi="宋体" w:cs="宋体"/>
          <w:b/>
        </w:rPr>
        <w:t>34.磋商终止</w:t>
      </w:r>
    </w:p>
    <w:p w14:paraId="09522F42">
      <w:pPr>
        <w:widowControl/>
        <w:adjustRightInd w:val="0"/>
        <w:snapToGrid w:val="0"/>
        <w:spacing w:line="360" w:lineRule="auto"/>
        <w:ind w:firstLine="420" w:firstLineChars="200"/>
        <w:jc w:val="left"/>
        <w:rPr>
          <w:rFonts w:ascii="宋体" w:hAnsi="宋体" w:cs="宋体"/>
          <w:kern w:val="0"/>
          <w:szCs w:val="21"/>
        </w:rPr>
      </w:pPr>
      <w:r>
        <w:rPr>
          <w:rFonts w:hint="eastAsia" w:ascii="宋体" w:hAnsi="宋体" w:cs="宋体"/>
          <w:bCs/>
          <w:szCs w:val="21"/>
        </w:rPr>
        <w:t>34.1</w:t>
      </w:r>
      <w:r>
        <w:rPr>
          <w:rFonts w:hint="eastAsia" w:ascii="宋体" w:hAnsi="宋体" w:cs="宋体"/>
          <w:kern w:val="0"/>
          <w:szCs w:val="21"/>
        </w:rPr>
        <w:t>出现下列情形之一的，采购人或者采购代理机构应当终止竞争性磋商采购活动，</w:t>
      </w:r>
      <w:r>
        <w:rPr>
          <w:rFonts w:hint="eastAsia" w:ascii="宋体" w:hAnsi="宋体" w:cs="宋体"/>
        </w:rPr>
        <w:t>在本章第37.1款指定的媒体上</w:t>
      </w:r>
      <w:r>
        <w:rPr>
          <w:rFonts w:hint="eastAsia" w:ascii="宋体" w:hAnsi="宋体" w:cs="宋体"/>
          <w:kern w:val="0"/>
          <w:szCs w:val="21"/>
        </w:rPr>
        <w:t xml:space="preserve">发布项目终止公告并说明原因，重新开展采购活动： </w:t>
      </w:r>
    </w:p>
    <w:p w14:paraId="523EB054">
      <w:pPr>
        <w:widowControl/>
        <w:adjustRightInd w:val="0"/>
        <w:snapToGrid w:val="0"/>
        <w:spacing w:line="360" w:lineRule="auto"/>
        <w:ind w:firstLine="420" w:firstLineChars="200"/>
        <w:jc w:val="left"/>
        <w:rPr>
          <w:rFonts w:ascii="宋体" w:hAnsi="宋体" w:cs="宋体"/>
          <w:kern w:val="0"/>
          <w:szCs w:val="21"/>
        </w:rPr>
      </w:pPr>
      <w:r>
        <w:rPr>
          <w:rFonts w:hint="eastAsia" w:ascii="宋体" w:hAnsi="宋体" w:cs="宋体"/>
          <w:kern w:val="0"/>
          <w:szCs w:val="21"/>
        </w:rPr>
        <w:t>（1）因情况变化，不再符合规定的竞争性磋商采购方式适用情形的；</w:t>
      </w:r>
    </w:p>
    <w:p w14:paraId="4C436ADA">
      <w:pPr>
        <w:widowControl/>
        <w:adjustRightInd w:val="0"/>
        <w:snapToGrid w:val="0"/>
        <w:spacing w:line="360" w:lineRule="auto"/>
        <w:ind w:firstLine="420"/>
        <w:jc w:val="left"/>
        <w:rPr>
          <w:rFonts w:ascii="宋体" w:hAnsi="宋体" w:cs="宋体"/>
          <w:kern w:val="0"/>
          <w:szCs w:val="21"/>
        </w:rPr>
      </w:pPr>
      <w:r>
        <w:rPr>
          <w:rFonts w:hint="eastAsia" w:ascii="宋体" w:hAnsi="宋体" w:cs="宋体"/>
          <w:kern w:val="0"/>
          <w:szCs w:val="21"/>
        </w:rPr>
        <w:t>（2）出现影响采购公正的违法、违规行为的；</w:t>
      </w:r>
    </w:p>
    <w:p w14:paraId="751E6A93">
      <w:pPr>
        <w:widowControl/>
        <w:adjustRightInd w:val="0"/>
        <w:snapToGrid w:val="0"/>
        <w:spacing w:line="360" w:lineRule="auto"/>
        <w:ind w:firstLine="420"/>
        <w:jc w:val="left"/>
        <w:rPr>
          <w:rFonts w:ascii="宋体" w:hAnsi="宋体" w:cs="宋体"/>
          <w:bCs/>
          <w:szCs w:val="21"/>
        </w:rPr>
      </w:pPr>
      <w:r>
        <w:rPr>
          <w:rFonts w:hint="eastAsia" w:ascii="宋体" w:hAnsi="宋体" w:cs="宋体"/>
          <w:kern w:val="0"/>
          <w:szCs w:val="21"/>
        </w:rPr>
        <w:t>（3）</w:t>
      </w:r>
      <w:r>
        <w:rPr>
          <w:rFonts w:hint="eastAsia" w:ascii="宋体" w:hAnsi="宋体" w:cs="宋体"/>
          <w:bCs/>
          <w:szCs w:val="21"/>
        </w:rPr>
        <w:t>除《政府采购竞争性磋商采购方式管理暂行办法》(财库〔2014〕214号)</w:t>
      </w:r>
      <w:r>
        <w:rPr>
          <w:rFonts w:hint="eastAsia" w:ascii="宋体" w:hAnsi="宋体" w:cs="宋体"/>
          <w:color w:val="000000"/>
          <w:kern w:val="0"/>
          <w:szCs w:val="21"/>
        </w:rPr>
        <w:t xml:space="preserve"> 和《财政部关于政府采购竞争性磋商采购方式管理暂行办法有关问题的补充通知》（财库〔2015〕124号）所列“政府购买服务项目（含政府和社会资本合作项目）、市场竞争不充分的科研项目以及需要扶持的科技成果转化项目”</w:t>
      </w:r>
      <w:r>
        <w:rPr>
          <w:rFonts w:hint="eastAsia" w:ascii="宋体" w:hAnsi="宋体" w:cs="宋体"/>
          <w:bCs/>
          <w:szCs w:val="21"/>
        </w:rPr>
        <w:t>情形外，在采购过程中符合要求的供应商或者报价未超过采购预算的供应商不足3家的；</w:t>
      </w:r>
    </w:p>
    <w:p w14:paraId="66E46D95">
      <w:pPr>
        <w:widowControl/>
        <w:adjustRightInd w:val="0"/>
        <w:snapToGrid w:val="0"/>
        <w:spacing w:line="360" w:lineRule="auto"/>
        <w:ind w:firstLine="420"/>
        <w:jc w:val="left"/>
        <w:rPr>
          <w:rFonts w:ascii="宋体" w:hAnsi="宋体" w:cs="宋体"/>
          <w:bCs/>
          <w:szCs w:val="21"/>
        </w:rPr>
      </w:pPr>
      <w:r>
        <w:rPr>
          <w:rFonts w:hint="eastAsia" w:ascii="宋体" w:hAnsi="宋体" w:cs="宋体"/>
          <w:kern w:val="0"/>
          <w:szCs w:val="21"/>
        </w:rPr>
        <w:t>（4）因重大变故，采购任务取消的。</w:t>
      </w:r>
    </w:p>
    <w:p w14:paraId="461C9A90">
      <w:pPr>
        <w:widowControl/>
        <w:adjustRightInd w:val="0"/>
        <w:snapToGrid w:val="0"/>
        <w:spacing w:line="360" w:lineRule="auto"/>
        <w:jc w:val="left"/>
        <w:rPr>
          <w:rFonts w:ascii="宋体" w:hAnsi="宋体" w:cs="宋体"/>
          <w:b/>
          <w:kern w:val="0"/>
          <w:szCs w:val="21"/>
        </w:rPr>
      </w:pPr>
      <w:r>
        <w:rPr>
          <w:rFonts w:hint="eastAsia" w:ascii="宋体" w:hAnsi="宋体" w:cs="宋体"/>
          <w:b/>
          <w:kern w:val="0"/>
          <w:szCs w:val="21"/>
        </w:rPr>
        <w:t>35．重新评审</w:t>
      </w:r>
    </w:p>
    <w:p w14:paraId="121F433E">
      <w:pPr>
        <w:widowControl/>
        <w:adjustRightInd w:val="0"/>
        <w:snapToGrid w:val="0"/>
        <w:spacing w:line="360" w:lineRule="auto"/>
        <w:ind w:firstLine="420" w:firstLineChars="200"/>
        <w:jc w:val="left"/>
        <w:rPr>
          <w:rFonts w:ascii="宋体" w:hAnsi="宋体" w:cs="宋体"/>
          <w:kern w:val="0"/>
          <w:szCs w:val="21"/>
        </w:rPr>
      </w:pPr>
      <w:r>
        <w:rPr>
          <w:rFonts w:hint="eastAsia" w:ascii="宋体" w:hAnsi="宋体" w:cs="宋体"/>
          <w:kern w:val="0"/>
          <w:szCs w:val="21"/>
        </w:rPr>
        <w:t>35.1除资格性检查认定错误、分值汇总计算错误、分项评分超出评分标准范围、客观分评分不一致、经磋商小组一致认定评分畸高、畸低的情形外，采购人或者采购代理机构不得以任何理由组织重新评审。采购人、采购代理机构发现磋商小组未按照磋商文件规定的评审标准进行评审的，应当重新开展采购活动。</w:t>
      </w:r>
    </w:p>
    <w:p w14:paraId="5AFB8791">
      <w:pPr>
        <w:adjustRightInd w:val="0"/>
        <w:snapToGrid w:val="0"/>
        <w:spacing w:line="360" w:lineRule="auto"/>
        <w:rPr>
          <w:rFonts w:ascii="宋体" w:hAnsi="宋体" w:cs="宋体"/>
          <w:b/>
          <w:bCs/>
          <w:szCs w:val="21"/>
        </w:rPr>
      </w:pPr>
      <w:r>
        <w:rPr>
          <w:rFonts w:hint="eastAsia" w:ascii="宋体" w:hAnsi="宋体" w:cs="宋体"/>
          <w:b/>
          <w:bCs/>
          <w:szCs w:val="21"/>
        </w:rPr>
        <w:t>36.保密及串通行为</w:t>
      </w:r>
    </w:p>
    <w:p w14:paraId="06F4667B">
      <w:pPr>
        <w:adjustRightInd w:val="0"/>
        <w:snapToGrid w:val="0"/>
        <w:spacing w:line="360" w:lineRule="auto"/>
        <w:ind w:firstLine="420" w:firstLineChars="200"/>
        <w:rPr>
          <w:rFonts w:ascii="宋体" w:hAnsi="宋体" w:cs="宋体"/>
        </w:rPr>
      </w:pPr>
      <w:r>
        <w:rPr>
          <w:rFonts w:hint="eastAsia" w:ascii="宋体" w:hAnsi="宋体" w:cs="宋体"/>
        </w:rPr>
        <w:t>36.1磋商小组成员以及与评审工作有关的人员不得泄露评审情况以及评审过程中获悉的国家秘密、商业秘密。</w:t>
      </w:r>
    </w:p>
    <w:p w14:paraId="66FB66FE">
      <w:pPr>
        <w:adjustRightInd w:val="0"/>
        <w:snapToGrid w:val="0"/>
        <w:spacing w:line="360" w:lineRule="auto"/>
        <w:ind w:firstLine="420" w:firstLineChars="200"/>
        <w:rPr>
          <w:rFonts w:ascii="宋体" w:hAnsi="宋体" w:cs="宋体"/>
          <w:szCs w:val="21"/>
        </w:rPr>
      </w:pPr>
      <w:r>
        <w:rPr>
          <w:rFonts w:hint="eastAsia" w:ascii="宋体" w:hAnsi="宋体" w:cs="宋体"/>
          <w:szCs w:val="21"/>
        </w:rPr>
        <w:t>36.2</w:t>
      </w:r>
      <w:r>
        <w:rPr>
          <w:rFonts w:hint="eastAsia" w:ascii="宋体" w:hAnsi="宋体" w:cs="宋体"/>
          <w:kern w:val="0"/>
          <w:szCs w:val="21"/>
        </w:rPr>
        <w:t>供应商</w:t>
      </w:r>
      <w:r>
        <w:rPr>
          <w:rFonts w:hint="eastAsia" w:ascii="宋体" w:hAnsi="宋体" w:cs="宋体"/>
          <w:szCs w:val="21"/>
        </w:rPr>
        <w:t>不得与</w:t>
      </w:r>
      <w:r>
        <w:rPr>
          <w:rFonts w:hint="eastAsia" w:ascii="宋体" w:hAnsi="宋体" w:cs="宋体"/>
          <w:kern w:val="0"/>
          <w:szCs w:val="21"/>
        </w:rPr>
        <w:t>采购人、采购代理机构、其他供应商恶意</w:t>
      </w:r>
      <w:r>
        <w:rPr>
          <w:rFonts w:hint="eastAsia" w:ascii="宋体" w:hAnsi="宋体" w:cs="宋体"/>
          <w:szCs w:val="21"/>
        </w:rPr>
        <w:t>串通；不得向</w:t>
      </w:r>
      <w:r>
        <w:rPr>
          <w:rFonts w:hint="eastAsia" w:ascii="宋体" w:hAnsi="宋体" w:cs="宋体"/>
          <w:kern w:val="0"/>
          <w:szCs w:val="21"/>
        </w:rPr>
        <w:t>采购人、采购代理机构</w:t>
      </w:r>
      <w:r>
        <w:rPr>
          <w:rFonts w:hint="eastAsia" w:ascii="宋体" w:hAnsi="宋体" w:cs="宋体"/>
          <w:szCs w:val="21"/>
        </w:rPr>
        <w:t>或者磋商小组成员行贿或者提供其他不正当利益；不得提供虚假资料谋取成交；不得以任何方式干扰、影响采购工作。</w:t>
      </w:r>
    </w:p>
    <w:p w14:paraId="2BA4E0BB">
      <w:pPr>
        <w:pStyle w:val="23"/>
        <w:adjustRightInd w:val="0"/>
        <w:snapToGrid w:val="0"/>
        <w:spacing w:before="0" w:beforeAutospacing="0" w:after="0" w:afterAutospacing="0" w:line="360" w:lineRule="auto"/>
        <w:ind w:firstLine="420" w:firstLineChars="200"/>
        <w:rPr>
          <w:sz w:val="21"/>
          <w:szCs w:val="21"/>
          <w:lang w:val="zh-CN"/>
        </w:rPr>
      </w:pPr>
      <w:r>
        <w:rPr>
          <w:rFonts w:hint="eastAsia"/>
          <w:sz w:val="21"/>
          <w:szCs w:val="21"/>
        </w:rPr>
        <w:t>36.3</w:t>
      </w:r>
      <w:r>
        <w:rPr>
          <w:rFonts w:hint="eastAsia"/>
          <w:sz w:val="21"/>
          <w:szCs w:val="21"/>
          <w:lang w:val="zh-CN"/>
        </w:rPr>
        <w:t>有下列情形之一的，属于恶意串通，对供应商依照政府采购法第七十七条第一款的规定追究法律责任：</w:t>
      </w:r>
    </w:p>
    <w:p w14:paraId="737966D6">
      <w:pPr>
        <w:pStyle w:val="23"/>
        <w:adjustRightInd w:val="0"/>
        <w:snapToGrid w:val="0"/>
        <w:spacing w:before="0" w:beforeAutospacing="0" w:after="0" w:afterAutospacing="0" w:line="360" w:lineRule="auto"/>
        <w:ind w:firstLine="420" w:firstLineChars="200"/>
        <w:rPr>
          <w:sz w:val="21"/>
          <w:szCs w:val="21"/>
          <w:lang w:val="zh-CN"/>
        </w:rPr>
      </w:pPr>
      <w:r>
        <w:rPr>
          <w:rFonts w:hint="eastAsia"/>
          <w:sz w:val="21"/>
          <w:szCs w:val="21"/>
          <w:lang w:val="zh-CN"/>
        </w:rPr>
        <w:t>（一）供应商直接或者间接从采购人或者采购代理机构处获得其他供应商的相关情况并修改其磋商文件或者响应文件；</w:t>
      </w:r>
    </w:p>
    <w:p w14:paraId="2C54567A">
      <w:pPr>
        <w:pStyle w:val="23"/>
        <w:adjustRightInd w:val="0"/>
        <w:snapToGrid w:val="0"/>
        <w:spacing w:before="0" w:beforeAutospacing="0" w:after="0" w:afterAutospacing="0" w:line="360" w:lineRule="auto"/>
        <w:ind w:firstLine="420" w:firstLineChars="200"/>
        <w:rPr>
          <w:sz w:val="21"/>
          <w:szCs w:val="21"/>
          <w:lang w:val="zh-CN"/>
        </w:rPr>
      </w:pPr>
      <w:r>
        <w:rPr>
          <w:rFonts w:hint="eastAsia"/>
          <w:sz w:val="21"/>
          <w:szCs w:val="21"/>
          <w:lang w:val="zh-CN"/>
        </w:rPr>
        <w:t>（二）供应商按照采购人或者采购代理机构的授意撤换、修改磋商文件或者响应文件；</w:t>
      </w:r>
    </w:p>
    <w:p w14:paraId="18F87690">
      <w:pPr>
        <w:pStyle w:val="23"/>
        <w:adjustRightInd w:val="0"/>
        <w:snapToGrid w:val="0"/>
        <w:spacing w:before="0" w:beforeAutospacing="0" w:after="0" w:afterAutospacing="0" w:line="360" w:lineRule="auto"/>
        <w:ind w:firstLine="420" w:firstLineChars="200"/>
        <w:rPr>
          <w:sz w:val="21"/>
          <w:szCs w:val="21"/>
          <w:lang w:val="zh-CN"/>
        </w:rPr>
      </w:pPr>
      <w:r>
        <w:rPr>
          <w:rFonts w:hint="eastAsia"/>
          <w:sz w:val="21"/>
          <w:szCs w:val="21"/>
          <w:lang w:val="zh-CN"/>
        </w:rPr>
        <w:t>（三）供应商之间协商报价、技术方案等磋商文件或者响应文件的实质性内容；</w:t>
      </w:r>
    </w:p>
    <w:p w14:paraId="68A56DE3">
      <w:pPr>
        <w:pStyle w:val="23"/>
        <w:adjustRightInd w:val="0"/>
        <w:snapToGrid w:val="0"/>
        <w:spacing w:before="0" w:beforeAutospacing="0" w:after="0" w:afterAutospacing="0" w:line="360" w:lineRule="auto"/>
        <w:ind w:firstLine="420" w:firstLineChars="200"/>
        <w:rPr>
          <w:sz w:val="21"/>
          <w:szCs w:val="21"/>
          <w:lang w:val="zh-CN"/>
        </w:rPr>
      </w:pPr>
      <w:r>
        <w:rPr>
          <w:rFonts w:hint="eastAsia"/>
          <w:sz w:val="21"/>
          <w:szCs w:val="21"/>
          <w:lang w:val="zh-CN"/>
        </w:rPr>
        <w:t>（四）属于同一集团、协会、商会等组织成员的供应商按照该组织要求协同参加政府采购活动；</w:t>
      </w:r>
    </w:p>
    <w:p w14:paraId="0A97594F">
      <w:pPr>
        <w:pStyle w:val="23"/>
        <w:adjustRightInd w:val="0"/>
        <w:snapToGrid w:val="0"/>
        <w:spacing w:before="0" w:beforeAutospacing="0" w:after="0" w:afterAutospacing="0" w:line="360" w:lineRule="auto"/>
        <w:ind w:firstLine="420" w:firstLineChars="200"/>
        <w:rPr>
          <w:sz w:val="21"/>
          <w:szCs w:val="21"/>
          <w:lang w:val="zh-CN"/>
        </w:rPr>
      </w:pPr>
      <w:r>
        <w:rPr>
          <w:rFonts w:hint="eastAsia"/>
          <w:sz w:val="21"/>
          <w:szCs w:val="21"/>
          <w:lang w:val="zh-CN"/>
        </w:rPr>
        <w:t>（五）供应商之间事先约定由某一特定供应商中标、成交；</w:t>
      </w:r>
    </w:p>
    <w:p w14:paraId="3BF1157B">
      <w:pPr>
        <w:pStyle w:val="23"/>
        <w:adjustRightInd w:val="0"/>
        <w:snapToGrid w:val="0"/>
        <w:spacing w:before="0" w:beforeAutospacing="0" w:after="0" w:afterAutospacing="0" w:line="360" w:lineRule="auto"/>
        <w:ind w:firstLine="420" w:firstLineChars="200"/>
        <w:rPr>
          <w:sz w:val="21"/>
          <w:szCs w:val="21"/>
          <w:lang w:val="zh-CN"/>
        </w:rPr>
      </w:pPr>
      <w:r>
        <w:rPr>
          <w:rFonts w:hint="eastAsia"/>
          <w:sz w:val="21"/>
          <w:szCs w:val="21"/>
          <w:lang w:val="zh-CN"/>
        </w:rPr>
        <w:t>（六）供应商之间商定部分供应商放弃参加政府采购活动或者放弃中标、成交；</w:t>
      </w:r>
    </w:p>
    <w:p w14:paraId="5D8D6E53">
      <w:pPr>
        <w:pStyle w:val="23"/>
        <w:adjustRightInd w:val="0"/>
        <w:snapToGrid w:val="0"/>
        <w:spacing w:before="0" w:beforeAutospacing="0" w:after="0" w:afterAutospacing="0" w:line="360" w:lineRule="auto"/>
        <w:ind w:firstLine="420" w:firstLineChars="200"/>
        <w:rPr>
          <w:sz w:val="21"/>
          <w:szCs w:val="21"/>
          <w:lang w:val="zh-CN"/>
        </w:rPr>
      </w:pPr>
      <w:r>
        <w:rPr>
          <w:rFonts w:hint="eastAsia"/>
          <w:sz w:val="21"/>
          <w:szCs w:val="21"/>
          <w:lang w:val="zh-CN"/>
        </w:rPr>
        <w:t>（七）供应商与采购人或者采购代理机构之间、供应商相互之间，为谋求特定供应商中标、成交或者排斥其他供应商的其他串通行为。</w:t>
      </w:r>
    </w:p>
    <w:p w14:paraId="5122BE14">
      <w:pPr>
        <w:adjustRightInd w:val="0"/>
        <w:snapToGrid w:val="0"/>
        <w:spacing w:line="360" w:lineRule="auto"/>
        <w:rPr>
          <w:rFonts w:ascii="宋体" w:hAnsi="宋体" w:cs="宋体"/>
          <w:sz w:val="24"/>
        </w:rPr>
      </w:pPr>
      <w:r>
        <w:rPr>
          <w:rFonts w:hint="eastAsia" w:ascii="宋体" w:hAnsi="宋体" w:cs="宋体"/>
          <w:sz w:val="24"/>
        </w:rPr>
        <w:t>六、成交结果信息公布与授予合同</w:t>
      </w:r>
    </w:p>
    <w:p w14:paraId="0B916E5D">
      <w:pPr>
        <w:adjustRightInd w:val="0"/>
        <w:snapToGrid w:val="0"/>
        <w:spacing w:line="360" w:lineRule="auto"/>
        <w:rPr>
          <w:rFonts w:ascii="宋体" w:hAnsi="宋体" w:cs="宋体"/>
          <w:b/>
          <w:bCs/>
          <w:szCs w:val="21"/>
        </w:rPr>
      </w:pPr>
      <w:r>
        <w:rPr>
          <w:rFonts w:hint="eastAsia" w:ascii="宋体" w:hAnsi="宋体" w:cs="宋体"/>
          <w:b/>
          <w:bCs/>
          <w:szCs w:val="21"/>
        </w:rPr>
        <w:t>37.成交信息的公布</w:t>
      </w:r>
    </w:p>
    <w:p w14:paraId="6C23ECF0">
      <w:pPr>
        <w:pStyle w:val="13"/>
        <w:adjustRightInd w:val="0"/>
        <w:snapToGrid w:val="0"/>
        <w:spacing w:line="360" w:lineRule="auto"/>
        <w:ind w:firstLine="420" w:firstLineChars="200"/>
        <w:rPr>
          <w:rFonts w:hAnsi="宋体" w:cs="宋体"/>
        </w:rPr>
      </w:pPr>
      <w:r>
        <w:rPr>
          <w:rFonts w:hint="eastAsia" w:hAnsi="宋体" w:cs="宋体"/>
        </w:rPr>
        <w:t>37.1成交供应商确定后2个工作日内，成交结果信息将在</w:t>
      </w:r>
      <w:r>
        <w:rPr>
          <w:rFonts w:hint="eastAsia" w:hAnsi="宋体" w:cs="宋体"/>
          <w:b/>
        </w:rPr>
        <w:t>磋商须知前附表</w:t>
      </w:r>
      <w:r>
        <w:rPr>
          <w:rFonts w:hint="eastAsia" w:hAnsi="宋体" w:cs="宋体"/>
        </w:rPr>
        <w:t>指定的媒体上公布。</w:t>
      </w:r>
    </w:p>
    <w:p w14:paraId="2BAAE3FE">
      <w:pPr>
        <w:adjustRightInd w:val="0"/>
        <w:snapToGrid w:val="0"/>
        <w:spacing w:line="360" w:lineRule="auto"/>
        <w:rPr>
          <w:rFonts w:ascii="宋体" w:hAnsi="宋体" w:cs="宋体"/>
          <w:b/>
          <w:bCs/>
          <w:szCs w:val="21"/>
        </w:rPr>
      </w:pPr>
      <w:r>
        <w:rPr>
          <w:rFonts w:hint="eastAsia" w:ascii="宋体" w:hAnsi="宋体" w:cs="宋体"/>
          <w:b/>
          <w:bCs/>
          <w:szCs w:val="21"/>
        </w:rPr>
        <w:t>38.询问及质疑</w:t>
      </w:r>
    </w:p>
    <w:p w14:paraId="5059857D">
      <w:pPr>
        <w:adjustRightInd w:val="0"/>
        <w:snapToGrid w:val="0"/>
        <w:spacing w:line="360" w:lineRule="auto"/>
        <w:ind w:firstLine="420" w:firstLineChars="200"/>
        <w:jc w:val="left"/>
        <w:rPr>
          <w:rFonts w:ascii="宋体" w:hAnsi="宋体" w:cs="宋体"/>
        </w:rPr>
      </w:pPr>
      <w:r>
        <w:rPr>
          <w:rFonts w:hint="eastAsia" w:ascii="宋体" w:hAnsi="宋体" w:cs="宋体"/>
          <w:szCs w:val="21"/>
        </w:rPr>
        <w:t>38.1供应商对政府采购活动事项有疑问的，可以向采购人或采购代理机构提出询问。</w:t>
      </w:r>
    </w:p>
    <w:p w14:paraId="40FD7FCC">
      <w:pPr>
        <w:adjustRightInd w:val="0"/>
        <w:snapToGrid w:val="0"/>
        <w:spacing w:line="360" w:lineRule="auto"/>
        <w:ind w:firstLine="420" w:firstLineChars="200"/>
        <w:jc w:val="left"/>
        <w:rPr>
          <w:rFonts w:ascii="宋体" w:hAnsi="宋体" w:cs="宋体"/>
          <w:color w:val="FF0000"/>
          <w:szCs w:val="21"/>
        </w:rPr>
      </w:pPr>
      <w:r>
        <w:rPr>
          <w:rFonts w:hint="eastAsia" w:ascii="宋体" w:hAnsi="宋体" w:cs="宋体"/>
          <w:szCs w:val="21"/>
        </w:rPr>
        <w:t>38.2供应商若认为磋商文件、采购过程和成交结果使自己的权益受到损害，可以按法律、行政法规及湖南省财政厅规范性文件规定向采购人或采购代理机构提出质疑。</w:t>
      </w:r>
    </w:p>
    <w:p w14:paraId="397D99D2">
      <w:pPr>
        <w:adjustRightInd w:val="0"/>
        <w:snapToGrid w:val="0"/>
        <w:spacing w:line="360" w:lineRule="auto"/>
        <w:rPr>
          <w:rFonts w:ascii="宋体" w:hAnsi="宋体" w:cs="宋体"/>
          <w:b/>
          <w:bCs/>
          <w:szCs w:val="21"/>
        </w:rPr>
      </w:pPr>
      <w:r>
        <w:rPr>
          <w:rFonts w:hint="eastAsia" w:ascii="宋体" w:hAnsi="宋体" w:cs="宋体"/>
          <w:b/>
          <w:bCs/>
          <w:szCs w:val="21"/>
        </w:rPr>
        <w:t>39.成交通知</w:t>
      </w:r>
    </w:p>
    <w:p w14:paraId="15621F5E">
      <w:pPr>
        <w:pStyle w:val="13"/>
        <w:adjustRightInd w:val="0"/>
        <w:snapToGrid w:val="0"/>
        <w:spacing w:line="360" w:lineRule="auto"/>
        <w:ind w:firstLine="420" w:firstLineChars="200"/>
        <w:rPr>
          <w:rFonts w:hAnsi="宋体" w:cs="宋体"/>
        </w:rPr>
      </w:pPr>
      <w:r>
        <w:rPr>
          <w:rFonts w:hint="eastAsia" w:hAnsi="宋体" w:cs="宋体"/>
        </w:rPr>
        <w:t>39.1成交供应商确定后，采购人或采购代理机构将以书面形式向成交供应商发出成交通知书。成交通知书对采购人和成交供应商具有同等法律效力。</w:t>
      </w:r>
    </w:p>
    <w:p w14:paraId="2593D67C">
      <w:pPr>
        <w:pStyle w:val="13"/>
        <w:adjustRightInd w:val="0"/>
        <w:snapToGrid w:val="0"/>
        <w:spacing w:line="360" w:lineRule="auto"/>
        <w:ind w:firstLine="420" w:firstLineChars="200"/>
        <w:rPr>
          <w:rFonts w:hAnsi="宋体" w:cs="宋体"/>
        </w:rPr>
      </w:pPr>
      <w:r>
        <w:rPr>
          <w:rFonts w:hint="eastAsia" w:hAnsi="宋体" w:cs="宋体"/>
        </w:rPr>
        <w:t>39.2 成交通知书是合同文件的组成部分。</w:t>
      </w:r>
    </w:p>
    <w:p w14:paraId="6326D6BD">
      <w:pPr>
        <w:tabs>
          <w:tab w:val="left" w:pos="7560"/>
          <w:tab w:val="left" w:pos="7740"/>
          <w:tab w:val="left" w:pos="7920"/>
        </w:tabs>
        <w:autoSpaceDN w:val="0"/>
        <w:adjustRightInd w:val="0"/>
        <w:snapToGrid w:val="0"/>
        <w:spacing w:line="360" w:lineRule="auto"/>
        <w:ind w:firstLine="420" w:firstLineChars="200"/>
        <w:rPr>
          <w:rFonts w:ascii="宋体" w:hAnsi="宋体" w:cs="宋体"/>
          <w:szCs w:val="21"/>
        </w:rPr>
      </w:pPr>
      <w:r>
        <w:rPr>
          <w:rFonts w:hint="eastAsia" w:ascii="宋体" w:hAnsi="宋体" w:cs="宋体"/>
          <w:kern w:val="0"/>
          <w:szCs w:val="21"/>
        </w:rPr>
        <w:t xml:space="preserve">39.3 </w:t>
      </w:r>
      <w:r>
        <w:rPr>
          <w:rFonts w:hint="eastAsia" w:ascii="宋体" w:hAnsi="宋体" w:cs="宋体"/>
          <w:szCs w:val="21"/>
        </w:rPr>
        <w:t>成交供应商在收到采购代理机构的成交通知书后10日内，应按照</w:t>
      </w:r>
      <w:r>
        <w:rPr>
          <w:rFonts w:hint="eastAsia" w:ascii="宋体" w:hAnsi="宋体" w:cs="宋体"/>
          <w:b/>
          <w:szCs w:val="21"/>
        </w:rPr>
        <w:t>磋商须知前附表</w:t>
      </w:r>
      <w:r>
        <w:rPr>
          <w:rFonts w:hint="eastAsia" w:ascii="宋体" w:hAnsi="宋体" w:cs="宋体"/>
          <w:szCs w:val="21"/>
        </w:rPr>
        <w:t>的规定，向采购人提交履约担保。联合体成交的，履约担保由联合体各方或联合体中牵头人的名义提交。</w:t>
      </w:r>
    </w:p>
    <w:p w14:paraId="62BFCD23">
      <w:pPr>
        <w:pStyle w:val="13"/>
        <w:adjustRightInd w:val="0"/>
        <w:snapToGrid w:val="0"/>
        <w:spacing w:line="360" w:lineRule="auto"/>
        <w:ind w:firstLine="420" w:firstLineChars="200"/>
        <w:rPr>
          <w:rFonts w:hAnsi="宋体" w:cs="宋体"/>
        </w:rPr>
      </w:pPr>
      <w:r>
        <w:rPr>
          <w:rFonts w:hint="eastAsia" w:hAnsi="宋体" w:cs="宋体"/>
        </w:rPr>
        <w:t>39.4 成交供应商</w:t>
      </w:r>
      <w:r>
        <w:rPr>
          <w:rFonts w:hint="eastAsia" w:hAnsi="宋体" w:cs="宋体"/>
          <w:spacing w:val="4"/>
        </w:rPr>
        <w:t>没有按照本章第39.3</w:t>
      </w:r>
      <w:r>
        <w:rPr>
          <w:rFonts w:hint="eastAsia" w:hAnsi="宋体" w:cs="宋体"/>
          <w:kern w:val="0"/>
          <w:lang w:val="zh-CN"/>
        </w:rPr>
        <w:t>款</w:t>
      </w:r>
      <w:r>
        <w:rPr>
          <w:rFonts w:hint="eastAsia" w:hAnsi="宋体" w:cs="宋体"/>
          <w:spacing w:val="4"/>
        </w:rPr>
        <w:t>规定</w:t>
      </w:r>
      <w:r>
        <w:rPr>
          <w:rFonts w:hint="eastAsia" w:hAnsi="宋体" w:cs="宋体"/>
        </w:rPr>
        <w:t>提交履约担保的</w:t>
      </w:r>
      <w:r>
        <w:rPr>
          <w:rFonts w:hint="eastAsia" w:hAnsi="宋体" w:cs="宋体"/>
          <w:spacing w:val="4"/>
        </w:rPr>
        <w:t>，视为放弃</w:t>
      </w:r>
      <w:r>
        <w:rPr>
          <w:rFonts w:hint="eastAsia" w:hAnsi="宋体" w:cs="宋体"/>
        </w:rPr>
        <w:t>成交资格</w:t>
      </w:r>
      <w:r>
        <w:rPr>
          <w:rFonts w:hint="eastAsia" w:hAnsi="宋体" w:cs="宋体"/>
          <w:spacing w:val="4"/>
        </w:rPr>
        <w:t>，</w:t>
      </w:r>
      <w:r>
        <w:rPr>
          <w:rFonts w:hint="eastAsia" w:hAnsi="宋体" w:cs="宋体"/>
          <w:spacing w:val="2"/>
        </w:rPr>
        <w:t>其保证金不予退还。</w:t>
      </w:r>
    </w:p>
    <w:p w14:paraId="392ED3B8">
      <w:pPr>
        <w:adjustRightInd w:val="0"/>
        <w:snapToGrid w:val="0"/>
        <w:spacing w:line="360" w:lineRule="auto"/>
        <w:rPr>
          <w:rFonts w:ascii="宋体" w:hAnsi="宋体" w:cs="宋体"/>
          <w:b/>
          <w:bCs/>
          <w:szCs w:val="21"/>
        </w:rPr>
      </w:pPr>
      <w:r>
        <w:rPr>
          <w:rFonts w:hint="eastAsia" w:ascii="宋体" w:hAnsi="宋体" w:cs="宋体"/>
          <w:b/>
          <w:bCs/>
          <w:szCs w:val="21"/>
        </w:rPr>
        <w:t>40.签订合同</w:t>
      </w:r>
    </w:p>
    <w:p w14:paraId="375C9741">
      <w:pPr>
        <w:pStyle w:val="13"/>
        <w:adjustRightInd w:val="0"/>
        <w:snapToGrid w:val="0"/>
        <w:spacing w:line="360" w:lineRule="auto"/>
        <w:ind w:firstLine="420" w:firstLineChars="200"/>
        <w:rPr>
          <w:rFonts w:hAnsi="宋体" w:cs="宋体"/>
        </w:rPr>
      </w:pPr>
      <w:r>
        <w:rPr>
          <w:rFonts w:hint="eastAsia" w:hAnsi="宋体" w:cs="宋体"/>
        </w:rPr>
        <w:t>40.1成交供应商应当在成交通知书发出之日起30日内与采购人签订政府采购合同。</w:t>
      </w:r>
    </w:p>
    <w:p w14:paraId="184E2E43">
      <w:pPr>
        <w:pStyle w:val="13"/>
        <w:adjustRightInd w:val="0"/>
        <w:snapToGrid w:val="0"/>
        <w:spacing w:line="360" w:lineRule="auto"/>
        <w:ind w:firstLine="420" w:firstLineChars="200"/>
        <w:rPr>
          <w:rFonts w:hAnsi="宋体" w:cs="宋体"/>
        </w:rPr>
      </w:pPr>
      <w:r>
        <w:rPr>
          <w:rFonts w:hint="eastAsia" w:hAnsi="宋体" w:cs="宋体"/>
        </w:rPr>
        <w:t>40.2磋商文件、成交供应商的响应文件等均为签订政府采购合同的依据。</w:t>
      </w:r>
    </w:p>
    <w:p w14:paraId="6C0CA31C">
      <w:pPr>
        <w:pStyle w:val="13"/>
        <w:adjustRightInd w:val="0"/>
        <w:snapToGrid w:val="0"/>
        <w:spacing w:line="360" w:lineRule="auto"/>
        <w:ind w:firstLine="420" w:firstLineChars="200"/>
        <w:rPr>
          <w:rFonts w:hAnsi="宋体" w:cs="宋体"/>
        </w:rPr>
      </w:pPr>
      <w:r>
        <w:rPr>
          <w:rFonts w:hint="eastAsia" w:hAnsi="宋体" w:cs="宋体"/>
        </w:rPr>
        <w:t>40.3 成交供应商应当按照合同约定履行义务。成交供应商不得向他人转让成交项目，也不得将成交项目分包后分别向他人转让。</w:t>
      </w:r>
    </w:p>
    <w:p w14:paraId="0D41369C">
      <w:pPr>
        <w:pStyle w:val="13"/>
        <w:adjustRightInd w:val="0"/>
        <w:snapToGrid w:val="0"/>
        <w:spacing w:line="360" w:lineRule="auto"/>
        <w:ind w:firstLine="420" w:firstLineChars="200"/>
        <w:rPr>
          <w:rFonts w:hAnsi="宋体" w:cs="宋体"/>
        </w:rPr>
      </w:pPr>
      <w:r>
        <w:rPr>
          <w:rFonts w:hint="eastAsia" w:hAnsi="宋体" w:cs="宋体"/>
        </w:rPr>
        <w:t>40.4 成交供应商有下列情形之一的，责令限期改正，情节严重的，列入不良行为记录名单，在1至3年内禁止参加政府采购活动，并予以通报：</w:t>
      </w:r>
    </w:p>
    <w:p w14:paraId="05C60AD8">
      <w:pPr>
        <w:pStyle w:val="13"/>
        <w:adjustRightInd w:val="0"/>
        <w:snapToGrid w:val="0"/>
        <w:spacing w:line="360" w:lineRule="auto"/>
        <w:ind w:firstLine="420" w:firstLineChars="200"/>
        <w:rPr>
          <w:rFonts w:hAnsi="宋体" w:cs="宋体"/>
        </w:rPr>
      </w:pPr>
      <w:r>
        <w:rPr>
          <w:rFonts w:hint="eastAsia" w:hAnsi="宋体" w:cs="宋体"/>
        </w:rPr>
        <w:t>（一）成交后无正当理由不与采购人签订合同的；</w:t>
      </w:r>
    </w:p>
    <w:p w14:paraId="1F9BAFE7">
      <w:pPr>
        <w:pStyle w:val="13"/>
        <w:adjustRightInd w:val="0"/>
        <w:snapToGrid w:val="0"/>
        <w:spacing w:line="360" w:lineRule="auto"/>
        <w:ind w:firstLine="420" w:firstLineChars="200"/>
        <w:rPr>
          <w:rFonts w:hAnsi="宋体" w:cs="宋体"/>
        </w:rPr>
      </w:pPr>
      <w:r>
        <w:rPr>
          <w:rFonts w:hint="eastAsia" w:hAnsi="宋体" w:cs="宋体"/>
        </w:rPr>
        <w:t>（二）未按照采购文件确定的事项签订政府采购合同，或者与采购人另行订立背离合同实质性内容的协议的；</w:t>
      </w:r>
    </w:p>
    <w:p w14:paraId="10AE5B7B">
      <w:pPr>
        <w:pStyle w:val="13"/>
        <w:adjustRightInd w:val="0"/>
        <w:snapToGrid w:val="0"/>
        <w:spacing w:line="360" w:lineRule="auto"/>
        <w:ind w:firstLine="420" w:firstLineChars="200"/>
        <w:rPr>
          <w:rFonts w:hAnsi="宋体" w:cs="宋体"/>
        </w:rPr>
      </w:pPr>
      <w:r>
        <w:rPr>
          <w:rFonts w:hint="eastAsia" w:hAnsi="宋体" w:cs="宋体"/>
        </w:rPr>
        <w:t>（三）拒绝履行合同义务的；</w:t>
      </w:r>
    </w:p>
    <w:p w14:paraId="4CCD86B7">
      <w:pPr>
        <w:pStyle w:val="13"/>
        <w:adjustRightInd w:val="0"/>
        <w:snapToGrid w:val="0"/>
        <w:spacing w:line="360" w:lineRule="auto"/>
        <w:ind w:firstLine="420" w:firstLineChars="200"/>
        <w:rPr>
          <w:rFonts w:hAnsi="宋体" w:cs="宋体"/>
          <w:kern w:val="0"/>
        </w:rPr>
      </w:pPr>
      <w:r>
        <w:rPr>
          <w:rFonts w:hint="eastAsia" w:hAnsi="宋体" w:cs="宋体"/>
        </w:rPr>
        <w:t>（四）</w:t>
      </w:r>
      <w:r>
        <w:rPr>
          <w:rFonts w:hint="eastAsia" w:hAnsi="宋体" w:cs="宋体"/>
          <w:kern w:val="0"/>
        </w:rPr>
        <w:t>违反法律、规章、规范性文件规定的。</w:t>
      </w:r>
    </w:p>
    <w:p w14:paraId="63149A54">
      <w:pPr>
        <w:adjustRightInd w:val="0"/>
        <w:snapToGrid w:val="0"/>
        <w:spacing w:line="360" w:lineRule="auto"/>
        <w:rPr>
          <w:rFonts w:ascii="宋体" w:hAnsi="宋体" w:cs="宋体"/>
          <w:sz w:val="24"/>
        </w:rPr>
      </w:pPr>
      <w:r>
        <w:rPr>
          <w:rFonts w:hint="eastAsia" w:ascii="宋体" w:hAnsi="宋体" w:cs="宋体"/>
          <w:sz w:val="24"/>
        </w:rPr>
        <w:t>七、其他规定</w:t>
      </w:r>
    </w:p>
    <w:p w14:paraId="46FF7C78">
      <w:pPr>
        <w:adjustRightInd w:val="0"/>
        <w:snapToGrid w:val="0"/>
        <w:spacing w:line="360" w:lineRule="auto"/>
        <w:jc w:val="left"/>
        <w:rPr>
          <w:rFonts w:ascii="宋体" w:hAnsi="宋体" w:cs="宋体"/>
          <w:b/>
          <w:szCs w:val="21"/>
        </w:rPr>
      </w:pPr>
      <w:r>
        <w:rPr>
          <w:rFonts w:hint="eastAsia" w:ascii="宋体" w:hAnsi="宋体" w:cs="宋体"/>
          <w:b/>
          <w:szCs w:val="21"/>
        </w:rPr>
        <w:t>41.1采购代理服务费</w:t>
      </w:r>
    </w:p>
    <w:p w14:paraId="4BA2B2E3">
      <w:pPr>
        <w:tabs>
          <w:tab w:val="left" w:pos="420"/>
          <w:tab w:val="left" w:pos="7560"/>
          <w:tab w:val="left" w:pos="7740"/>
          <w:tab w:val="left" w:pos="7920"/>
        </w:tabs>
        <w:adjustRightInd w:val="0"/>
        <w:snapToGrid w:val="0"/>
        <w:spacing w:line="360" w:lineRule="auto"/>
        <w:ind w:firstLine="420" w:firstLineChars="200"/>
        <w:rPr>
          <w:rFonts w:ascii="宋体" w:hAnsi="宋体" w:cs="宋体"/>
          <w:szCs w:val="21"/>
        </w:rPr>
      </w:pPr>
      <w:r>
        <w:rPr>
          <w:rFonts w:hint="eastAsia" w:ascii="宋体" w:hAnsi="宋体" w:cs="宋体"/>
          <w:szCs w:val="21"/>
        </w:rPr>
        <w:t>41.1采购代理机构应按</w:t>
      </w:r>
      <w:r>
        <w:rPr>
          <w:rFonts w:hint="eastAsia" w:ascii="宋体" w:hAnsi="宋体" w:cs="宋体"/>
          <w:b/>
          <w:szCs w:val="21"/>
        </w:rPr>
        <w:t>磋商须知前附表</w:t>
      </w:r>
      <w:r>
        <w:rPr>
          <w:rFonts w:hint="eastAsia" w:ascii="宋体" w:hAnsi="宋体" w:cs="宋体"/>
          <w:szCs w:val="21"/>
        </w:rPr>
        <w:t>规定收取采购代理服务费。</w:t>
      </w:r>
    </w:p>
    <w:p w14:paraId="10EF7D09">
      <w:pPr>
        <w:tabs>
          <w:tab w:val="left" w:pos="420"/>
          <w:tab w:val="left" w:pos="7560"/>
          <w:tab w:val="left" w:pos="7740"/>
          <w:tab w:val="left" w:pos="7920"/>
        </w:tabs>
        <w:adjustRightInd w:val="0"/>
        <w:snapToGrid w:val="0"/>
        <w:spacing w:line="360" w:lineRule="auto"/>
        <w:ind w:firstLine="420" w:firstLineChars="200"/>
        <w:rPr>
          <w:rFonts w:ascii="宋体" w:hAnsi="宋体" w:cs="宋体"/>
          <w:szCs w:val="21"/>
        </w:rPr>
      </w:pPr>
      <w:r>
        <w:rPr>
          <w:rFonts w:hint="eastAsia" w:ascii="宋体" w:hAnsi="宋体" w:cs="宋体"/>
          <w:szCs w:val="21"/>
        </w:rPr>
        <w:t>41.2集中采购机构不得收取采购代理服务费。</w:t>
      </w:r>
    </w:p>
    <w:p w14:paraId="31063979">
      <w:pPr>
        <w:tabs>
          <w:tab w:val="left" w:pos="420"/>
          <w:tab w:val="left" w:pos="7560"/>
          <w:tab w:val="left" w:pos="7740"/>
          <w:tab w:val="left" w:pos="7920"/>
        </w:tabs>
        <w:adjustRightInd w:val="0"/>
        <w:snapToGrid w:val="0"/>
        <w:spacing w:line="360" w:lineRule="auto"/>
        <w:rPr>
          <w:rFonts w:ascii="宋体" w:hAnsi="宋体" w:cs="宋体"/>
          <w:b/>
        </w:rPr>
      </w:pPr>
      <w:r>
        <w:rPr>
          <w:rFonts w:hint="eastAsia" w:ascii="宋体" w:hAnsi="宋体" w:cs="宋体"/>
          <w:b/>
          <w:szCs w:val="21"/>
        </w:rPr>
        <w:t>42.</w:t>
      </w:r>
      <w:r>
        <w:rPr>
          <w:rFonts w:hint="eastAsia" w:ascii="宋体" w:hAnsi="宋体" w:cs="宋体"/>
          <w:b/>
        </w:rPr>
        <w:t xml:space="preserve"> 其他规定</w:t>
      </w:r>
    </w:p>
    <w:p w14:paraId="7177834A">
      <w:pPr>
        <w:tabs>
          <w:tab w:val="left" w:pos="420"/>
          <w:tab w:val="left" w:pos="7560"/>
          <w:tab w:val="left" w:pos="7740"/>
          <w:tab w:val="left" w:pos="7920"/>
        </w:tabs>
        <w:adjustRightInd w:val="0"/>
        <w:snapToGrid w:val="0"/>
        <w:spacing w:line="360" w:lineRule="auto"/>
        <w:ind w:firstLine="420" w:firstLineChars="200"/>
        <w:rPr>
          <w:rFonts w:ascii="宋体" w:hAnsi="宋体" w:cs="宋体"/>
          <w:szCs w:val="21"/>
        </w:rPr>
      </w:pPr>
      <w:r>
        <w:rPr>
          <w:rFonts w:hint="eastAsia" w:ascii="宋体" w:hAnsi="宋体" w:cs="宋体"/>
        </w:rPr>
        <w:t>42.1</w:t>
      </w:r>
      <w:r>
        <w:rPr>
          <w:rFonts w:hint="eastAsia" w:ascii="宋体" w:hAnsi="宋体" w:cs="宋体"/>
          <w:szCs w:val="21"/>
        </w:rPr>
        <w:t>磋商文件</w:t>
      </w:r>
      <w:r>
        <w:rPr>
          <w:rFonts w:hint="eastAsia" w:ascii="宋体" w:hAnsi="宋体" w:cs="宋体"/>
        </w:rPr>
        <w:t>的其他规定</w:t>
      </w:r>
      <w:r>
        <w:rPr>
          <w:rFonts w:hint="eastAsia" w:ascii="宋体" w:hAnsi="宋体" w:cs="宋体"/>
          <w:szCs w:val="21"/>
        </w:rPr>
        <w:t>见</w:t>
      </w:r>
      <w:r>
        <w:rPr>
          <w:rFonts w:hint="eastAsia" w:ascii="宋体" w:hAnsi="宋体" w:cs="宋体"/>
          <w:b/>
          <w:szCs w:val="21"/>
        </w:rPr>
        <w:t>磋商须知前附表</w:t>
      </w:r>
      <w:r>
        <w:rPr>
          <w:rFonts w:hint="eastAsia" w:ascii="宋体" w:hAnsi="宋体" w:cs="宋体"/>
          <w:szCs w:val="21"/>
        </w:rPr>
        <w:t>。</w:t>
      </w:r>
    </w:p>
    <w:p w14:paraId="36016229"/>
    <w:p w14:paraId="48CEDD45">
      <w:pPr>
        <w:widowControl/>
        <w:jc w:val="left"/>
      </w:pPr>
      <w:r>
        <w:br w:type="page"/>
      </w:r>
    </w:p>
    <w:p w14:paraId="44425F46">
      <w:pPr>
        <w:pStyle w:val="6"/>
        <w:numPr>
          <w:ilvl w:val="0"/>
          <w:numId w:val="1"/>
        </w:numPr>
        <w:bidi w:val="0"/>
        <w:ind w:left="0" w:leftChars="0" w:firstLine="0" w:firstLineChars="0"/>
        <w:rPr>
          <w:rFonts w:hint="eastAsia"/>
          <w:lang w:val="en-US" w:eastAsia="zh-CN"/>
        </w:rPr>
      </w:pPr>
      <w:bookmarkStart w:id="73" w:name="_Toc6884"/>
      <w:bookmarkStart w:id="74" w:name="_Toc72751776"/>
      <w:bookmarkStart w:id="75" w:name="_Toc23336"/>
      <w:r>
        <w:rPr>
          <w:rFonts w:hint="eastAsia"/>
          <w:lang w:val="en-US" w:eastAsia="zh-CN"/>
        </w:rPr>
        <w:t>采购需求</w:t>
      </w:r>
      <w:bookmarkEnd w:id="68"/>
      <w:bookmarkEnd w:id="73"/>
      <w:bookmarkEnd w:id="74"/>
      <w:bookmarkEnd w:id="75"/>
      <w:bookmarkStart w:id="76" w:name="_Toc72751777"/>
    </w:p>
    <w:p w14:paraId="1A48556A">
      <w:pPr>
        <w:numPr>
          <w:ilvl w:val="0"/>
          <w:numId w:val="0"/>
        </w:numPr>
        <w:ind w:leftChars="0"/>
        <w:rPr>
          <w:rFonts w:hint="eastAsia"/>
        </w:rPr>
      </w:pPr>
    </w:p>
    <w:p w14:paraId="26DBF831">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firstLine="422" w:firstLineChars="200"/>
        <w:textAlignment w:val="auto"/>
        <w:outlineLvl w:val="9"/>
        <w:rPr>
          <w:rFonts w:hint="default" w:ascii="宋体" w:hAnsi="宋体" w:eastAsia="宋体" w:cs="Times New Roman"/>
          <w:color w:val="000000"/>
          <w:szCs w:val="21"/>
          <w:highlight w:val="none"/>
          <w:lang w:val="en-US" w:eastAsia="zh-CN"/>
        </w:rPr>
      </w:pPr>
      <w:bookmarkStart w:id="77" w:name="_Toc27062"/>
      <w:r>
        <w:rPr>
          <w:rFonts w:hint="eastAsia" w:ascii="宋体" w:hAnsi="宋体" w:eastAsia="宋体" w:cs="Times New Roman"/>
          <w:b/>
          <w:bCs/>
          <w:color w:val="000000"/>
          <w:szCs w:val="21"/>
          <w:highlight w:val="none"/>
          <w:lang w:val="en-US" w:eastAsia="zh-CN"/>
        </w:rPr>
        <w:t>一、项目名称</w:t>
      </w:r>
      <w:r>
        <w:rPr>
          <w:rFonts w:hint="eastAsia" w:ascii="宋体" w:hAnsi="宋体" w:eastAsia="宋体" w:cs="Times New Roman"/>
          <w:color w:val="000000"/>
          <w:szCs w:val="21"/>
          <w:highlight w:val="none"/>
          <w:lang w:val="en-US" w:eastAsia="zh-CN"/>
        </w:rPr>
        <w:t>：2026年临湘市农村公路安防工程第一批计划项目</w:t>
      </w:r>
    </w:p>
    <w:p w14:paraId="32E1EA68">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firstLine="422" w:firstLineChars="200"/>
        <w:textAlignment w:val="auto"/>
        <w:outlineLvl w:val="9"/>
        <w:rPr>
          <w:rFonts w:hint="eastAsia" w:ascii="宋体" w:hAnsi="宋体" w:eastAsia="宋体" w:cs="Times New Roman"/>
          <w:color w:val="000000"/>
          <w:szCs w:val="21"/>
          <w:highlight w:val="none"/>
          <w:lang w:val="en-US" w:eastAsia="zh-CN"/>
        </w:rPr>
      </w:pPr>
      <w:r>
        <w:rPr>
          <w:rFonts w:hint="eastAsia" w:ascii="宋体" w:hAnsi="宋体" w:eastAsia="宋体" w:cs="Times New Roman"/>
          <w:b/>
          <w:bCs/>
          <w:color w:val="000000"/>
          <w:szCs w:val="21"/>
          <w:highlight w:val="none"/>
          <w:lang w:val="en-US" w:eastAsia="zh-CN"/>
        </w:rPr>
        <w:t>二、建设内容</w:t>
      </w:r>
      <w:r>
        <w:rPr>
          <w:rFonts w:hint="eastAsia" w:ascii="宋体" w:hAnsi="宋体" w:eastAsia="宋体" w:cs="Times New Roman"/>
          <w:color w:val="000000"/>
          <w:szCs w:val="21"/>
          <w:highlight w:val="none"/>
          <w:lang w:val="en-US" w:eastAsia="zh-CN"/>
        </w:rPr>
        <w:t>：本项目为2026年临湘市农村公路安防工程第一批计划项目，项目位于临湘市，本次涉及临湘市道路安全防护设施治理设计的村道共11条，实际里程共计65.213公里，隐患里程46.022公里，公路等级为四级公路，设计速度20Km/h。主要建设内容为设置波形梁护栏、标志标牌等交通安全设施，具体详见工程量清单。</w:t>
      </w:r>
    </w:p>
    <w:p w14:paraId="2BB818EF">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firstLine="422" w:firstLineChars="200"/>
        <w:textAlignment w:val="auto"/>
        <w:outlineLvl w:val="9"/>
        <w:rPr>
          <w:rFonts w:hint="eastAsia" w:ascii="宋体" w:hAnsi="宋体" w:eastAsia="宋体" w:cs="Times New Roman"/>
          <w:b/>
          <w:bCs/>
          <w:color w:val="000000"/>
          <w:szCs w:val="21"/>
          <w:highlight w:val="none"/>
          <w:lang w:val="en-US" w:eastAsia="zh-CN"/>
        </w:rPr>
      </w:pPr>
      <w:r>
        <w:rPr>
          <w:rFonts w:hint="eastAsia" w:ascii="宋体" w:hAnsi="宋体" w:eastAsia="宋体" w:cs="Times New Roman"/>
          <w:b/>
          <w:bCs/>
          <w:color w:val="000000"/>
          <w:szCs w:val="21"/>
          <w:highlight w:val="none"/>
          <w:lang w:val="en-US" w:eastAsia="zh-CN"/>
        </w:rPr>
        <w:t>三、商务要求</w:t>
      </w:r>
    </w:p>
    <w:p w14:paraId="0743DD4C">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firstLine="420" w:firstLineChars="200"/>
        <w:textAlignment w:val="auto"/>
        <w:outlineLvl w:val="9"/>
        <w:rPr>
          <w:rFonts w:hint="eastAsia" w:ascii="宋体" w:hAnsi="宋体" w:eastAsia="宋体" w:cs="Times New Roman"/>
          <w:color w:val="000000"/>
          <w:szCs w:val="21"/>
          <w:highlight w:val="none"/>
          <w:lang w:val="en-US" w:eastAsia="zh-CN"/>
        </w:rPr>
      </w:pPr>
      <w:r>
        <w:rPr>
          <w:rFonts w:hint="eastAsia" w:ascii="宋体" w:hAnsi="宋体" w:eastAsia="宋体" w:cs="Times New Roman"/>
          <w:color w:val="000000"/>
          <w:szCs w:val="21"/>
          <w:highlight w:val="none"/>
          <w:lang w:val="en-US" w:eastAsia="zh-CN"/>
        </w:rPr>
        <w:t>1、工期：60日历日</w:t>
      </w:r>
    </w:p>
    <w:p w14:paraId="4D2260CC">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firstLine="420" w:firstLineChars="200"/>
        <w:textAlignment w:val="auto"/>
        <w:outlineLvl w:val="9"/>
        <w:rPr>
          <w:rFonts w:hint="eastAsia" w:ascii="宋体" w:hAnsi="宋体" w:eastAsia="宋体" w:cs="Times New Roman"/>
          <w:color w:val="000000"/>
          <w:szCs w:val="21"/>
          <w:highlight w:val="none"/>
          <w:lang w:val="en-US" w:eastAsia="zh-CN"/>
        </w:rPr>
      </w:pPr>
      <w:r>
        <w:rPr>
          <w:rFonts w:hint="eastAsia" w:ascii="宋体" w:hAnsi="宋体" w:eastAsia="宋体" w:cs="Times New Roman"/>
          <w:color w:val="000000"/>
          <w:szCs w:val="21"/>
          <w:highlight w:val="none"/>
          <w:lang w:val="en-US" w:eastAsia="zh-CN"/>
        </w:rPr>
        <w:t>2、验收方式：按《湖南省农村公路工程竣（交）工验收办法》（湘交农路规[2024]7号）文件执行。</w:t>
      </w:r>
    </w:p>
    <w:p w14:paraId="6992597D">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firstLine="420" w:firstLineChars="200"/>
        <w:textAlignment w:val="auto"/>
        <w:outlineLvl w:val="9"/>
        <w:rPr>
          <w:rFonts w:hint="eastAsia" w:ascii="宋体" w:hAnsi="宋体" w:eastAsia="宋体" w:cs="Times New Roman"/>
          <w:color w:val="000000"/>
          <w:szCs w:val="21"/>
          <w:highlight w:val="none"/>
          <w:lang w:val="en-US" w:eastAsia="zh-CN"/>
        </w:rPr>
      </w:pPr>
      <w:r>
        <w:rPr>
          <w:rFonts w:hint="eastAsia" w:ascii="宋体" w:hAnsi="宋体" w:eastAsia="宋体" w:cs="Times New Roman"/>
          <w:color w:val="000000"/>
          <w:szCs w:val="21"/>
          <w:highlight w:val="none"/>
          <w:lang w:val="en-US" w:eastAsia="zh-CN"/>
        </w:rPr>
        <w:t>3、财务要求：开具发票。</w:t>
      </w:r>
    </w:p>
    <w:p w14:paraId="597715CB">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firstLine="420" w:firstLineChars="200"/>
        <w:textAlignment w:val="auto"/>
        <w:outlineLvl w:val="9"/>
        <w:rPr>
          <w:rFonts w:hint="eastAsia" w:ascii="宋体" w:hAnsi="宋体" w:eastAsia="宋体" w:cs="Times New Roman"/>
          <w:color w:val="000000"/>
          <w:szCs w:val="21"/>
          <w:highlight w:val="none"/>
          <w:lang w:val="en-US" w:eastAsia="zh-CN"/>
        </w:rPr>
      </w:pPr>
      <w:r>
        <w:rPr>
          <w:rFonts w:hint="eastAsia" w:ascii="宋体" w:hAnsi="宋体" w:eastAsia="宋体" w:cs="Times New Roman"/>
          <w:color w:val="000000"/>
          <w:szCs w:val="21"/>
          <w:highlight w:val="none"/>
          <w:lang w:val="en-US" w:eastAsia="zh-CN"/>
        </w:rPr>
        <w:t>4、付款方式：在上级补助资金到位的前提下，第一年按工程进度支付已完成工程量价款的80%，第二年按财政结算审定额付清。</w:t>
      </w:r>
    </w:p>
    <w:p w14:paraId="160737C6">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firstLine="420" w:firstLineChars="200"/>
        <w:textAlignment w:val="auto"/>
        <w:outlineLvl w:val="9"/>
        <w:rPr>
          <w:rFonts w:hint="eastAsia" w:ascii="宋体" w:hAnsi="宋体" w:eastAsia="宋体" w:cs="Times New Roman"/>
          <w:color w:val="000000"/>
          <w:szCs w:val="21"/>
          <w:highlight w:val="none"/>
          <w:lang w:val="en-US" w:eastAsia="zh-CN"/>
        </w:rPr>
      </w:pPr>
      <w:r>
        <w:rPr>
          <w:rFonts w:hint="eastAsia" w:ascii="宋体" w:hAnsi="宋体" w:eastAsia="宋体" w:cs="Times New Roman"/>
          <w:color w:val="000000"/>
          <w:szCs w:val="21"/>
          <w:highlight w:val="none"/>
          <w:lang w:val="en-US" w:eastAsia="zh-CN"/>
        </w:rPr>
        <w:t>5、质量要求：符合国家相关质量验收规范标准,达到合格要求。</w:t>
      </w:r>
    </w:p>
    <w:p w14:paraId="002099C5">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firstLine="420" w:firstLineChars="200"/>
        <w:textAlignment w:val="auto"/>
        <w:outlineLvl w:val="9"/>
        <w:rPr>
          <w:rFonts w:hint="eastAsia" w:ascii="宋体" w:hAnsi="宋体" w:eastAsia="宋体" w:cs="Times New Roman"/>
          <w:color w:val="000000"/>
          <w:szCs w:val="21"/>
          <w:highlight w:val="none"/>
          <w:lang w:val="en-US" w:eastAsia="zh-CN"/>
        </w:rPr>
      </w:pPr>
      <w:r>
        <w:rPr>
          <w:rFonts w:hint="eastAsia" w:ascii="宋体" w:hAnsi="宋体" w:eastAsia="宋体" w:cs="Times New Roman"/>
          <w:color w:val="000000"/>
          <w:szCs w:val="21"/>
          <w:highlight w:val="none"/>
          <w:lang w:val="en-US" w:eastAsia="zh-CN"/>
        </w:rPr>
        <w:t>6、保修要求：按国家相关规定保修。</w:t>
      </w:r>
    </w:p>
    <w:p w14:paraId="22F67894">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firstLine="420" w:firstLineChars="200"/>
        <w:textAlignment w:val="auto"/>
        <w:outlineLvl w:val="9"/>
        <w:rPr>
          <w:rFonts w:hint="eastAsia" w:ascii="宋体" w:hAnsi="宋体" w:eastAsia="宋体" w:cs="Times New Roman"/>
          <w:color w:val="000000"/>
          <w:szCs w:val="21"/>
          <w:highlight w:val="none"/>
          <w:lang w:val="en-US" w:eastAsia="zh-CN"/>
        </w:rPr>
      </w:pPr>
      <w:r>
        <w:rPr>
          <w:rFonts w:hint="eastAsia" w:ascii="宋体" w:hAnsi="宋体" w:eastAsia="宋体" w:cs="Times New Roman"/>
          <w:color w:val="000000"/>
          <w:szCs w:val="21"/>
          <w:highlight w:val="none"/>
          <w:lang w:val="en-US" w:eastAsia="zh-CN"/>
        </w:rPr>
        <w:t>7、建筑材料运输、保管及保险</w:t>
      </w:r>
    </w:p>
    <w:p w14:paraId="760BBA0A">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firstLine="420" w:firstLineChars="200"/>
        <w:textAlignment w:val="auto"/>
        <w:outlineLvl w:val="9"/>
        <w:rPr>
          <w:rFonts w:hint="eastAsia" w:ascii="宋体" w:hAnsi="宋体" w:eastAsia="宋体" w:cs="Times New Roman"/>
          <w:color w:val="000000"/>
          <w:szCs w:val="21"/>
          <w:highlight w:val="none"/>
          <w:lang w:val="en-US" w:eastAsia="zh-CN"/>
        </w:rPr>
      </w:pPr>
      <w:r>
        <w:rPr>
          <w:rFonts w:hint="eastAsia" w:ascii="宋体" w:hAnsi="宋体" w:eastAsia="宋体" w:cs="Times New Roman"/>
          <w:color w:val="000000"/>
          <w:szCs w:val="21"/>
          <w:highlight w:val="none"/>
          <w:lang w:val="en-US" w:eastAsia="zh-CN"/>
        </w:rPr>
        <w:t>7.1成交供应商负责建筑材料到施工地点的全部运输，包括装卸及现场搬运等。</w:t>
      </w:r>
    </w:p>
    <w:p w14:paraId="6A863247">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firstLine="420" w:firstLineChars="200"/>
        <w:textAlignment w:val="auto"/>
        <w:outlineLvl w:val="9"/>
        <w:rPr>
          <w:rFonts w:hint="eastAsia" w:ascii="宋体" w:hAnsi="宋体" w:eastAsia="宋体" w:cs="Times New Roman"/>
          <w:color w:val="000000"/>
          <w:szCs w:val="21"/>
          <w:highlight w:val="none"/>
          <w:lang w:val="en-US" w:eastAsia="zh-CN"/>
        </w:rPr>
      </w:pPr>
      <w:r>
        <w:rPr>
          <w:rFonts w:hint="eastAsia" w:ascii="宋体" w:hAnsi="宋体" w:eastAsia="宋体" w:cs="Times New Roman"/>
          <w:color w:val="000000"/>
          <w:szCs w:val="21"/>
          <w:highlight w:val="none"/>
          <w:lang w:val="en-US" w:eastAsia="zh-CN"/>
        </w:rPr>
        <w:t>7.2成交供应商负责建筑材料在施工地点的保管，直至项目验收合格。</w:t>
      </w:r>
    </w:p>
    <w:p w14:paraId="46C99F3A">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firstLine="420" w:firstLineChars="200"/>
        <w:textAlignment w:val="auto"/>
        <w:outlineLvl w:val="9"/>
        <w:rPr>
          <w:rFonts w:hint="eastAsia" w:ascii="宋体" w:hAnsi="宋体" w:eastAsia="宋体" w:cs="Times New Roman"/>
          <w:color w:val="000000"/>
          <w:szCs w:val="21"/>
          <w:highlight w:val="none"/>
          <w:lang w:val="en-US" w:eastAsia="zh-CN"/>
        </w:rPr>
      </w:pPr>
      <w:r>
        <w:rPr>
          <w:rFonts w:hint="eastAsia" w:ascii="宋体" w:hAnsi="宋体" w:eastAsia="宋体" w:cs="Times New Roman"/>
          <w:color w:val="000000"/>
          <w:szCs w:val="21"/>
          <w:highlight w:val="none"/>
          <w:lang w:val="en-US" w:eastAsia="zh-CN"/>
        </w:rPr>
        <w:t>7.3成交供应商负责其派出的施工人员的人身意外保险。</w:t>
      </w:r>
    </w:p>
    <w:p w14:paraId="4D9D0D95">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firstLine="420" w:firstLineChars="200"/>
        <w:textAlignment w:val="auto"/>
        <w:outlineLvl w:val="9"/>
        <w:rPr>
          <w:rFonts w:hint="eastAsia" w:ascii="宋体" w:hAnsi="宋体" w:eastAsia="宋体" w:cs="Times New Roman"/>
          <w:color w:val="000000"/>
          <w:szCs w:val="21"/>
          <w:highlight w:val="none"/>
          <w:lang w:val="en-US" w:eastAsia="zh-CN"/>
        </w:rPr>
      </w:pPr>
      <w:r>
        <w:rPr>
          <w:rFonts w:hint="eastAsia" w:ascii="宋体" w:hAnsi="宋体" w:eastAsia="宋体" w:cs="Times New Roman"/>
          <w:color w:val="000000"/>
          <w:szCs w:val="21"/>
          <w:highlight w:val="none"/>
          <w:lang w:val="en-US" w:eastAsia="zh-CN"/>
        </w:rPr>
        <w:t>8、工程变更</w:t>
      </w:r>
    </w:p>
    <w:p w14:paraId="6E138D06">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firstLine="420" w:firstLineChars="200"/>
        <w:textAlignment w:val="auto"/>
        <w:outlineLvl w:val="9"/>
        <w:rPr>
          <w:rFonts w:hint="eastAsia" w:ascii="宋体" w:hAnsi="宋体" w:eastAsia="宋体" w:cs="Times New Roman"/>
          <w:color w:val="000000"/>
          <w:szCs w:val="21"/>
          <w:highlight w:val="none"/>
          <w:lang w:val="en-US" w:eastAsia="zh-CN"/>
        </w:rPr>
      </w:pPr>
      <w:r>
        <w:rPr>
          <w:rFonts w:hint="eastAsia" w:ascii="宋体" w:hAnsi="宋体" w:eastAsia="宋体" w:cs="Times New Roman"/>
          <w:color w:val="000000"/>
          <w:szCs w:val="21"/>
          <w:highlight w:val="none"/>
          <w:lang w:val="en-US" w:eastAsia="zh-CN"/>
        </w:rPr>
        <w:t>8.1 当发生工程变更、工程量增减时，由采购人、监理单位进行初审，有关部门审定后报政府采购部门备案。</w:t>
      </w:r>
    </w:p>
    <w:p w14:paraId="06843297">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firstLine="420" w:firstLineChars="200"/>
        <w:textAlignment w:val="auto"/>
        <w:outlineLvl w:val="9"/>
        <w:rPr>
          <w:rFonts w:hint="eastAsia" w:ascii="宋体" w:hAnsi="宋体" w:eastAsia="宋体" w:cs="Times New Roman"/>
          <w:color w:val="000000"/>
          <w:szCs w:val="21"/>
          <w:highlight w:val="none"/>
          <w:lang w:val="en-US" w:eastAsia="zh-CN"/>
        </w:rPr>
      </w:pPr>
      <w:r>
        <w:rPr>
          <w:rFonts w:hint="eastAsia" w:ascii="宋体" w:hAnsi="宋体" w:eastAsia="宋体" w:cs="Times New Roman"/>
          <w:color w:val="000000"/>
          <w:szCs w:val="21"/>
          <w:highlight w:val="none"/>
          <w:lang w:val="en-US" w:eastAsia="zh-CN"/>
        </w:rPr>
        <w:t>9、其他说明：</w:t>
      </w:r>
    </w:p>
    <w:p w14:paraId="32DF7C43">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firstLine="420" w:firstLineChars="200"/>
        <w:textAlignment w:val="auto"/>
        <w:outlineLvl w:val="9"/>
        <w:rPr>
          <w:rFonts w:hint="eastAsia" w:ascii="宋体" w:hAnsi="宋体" w:eastAsia="宋体" w:cs="Times New Roman"/>
          <w:color w:val="000000"/>
          <w:szCs w:val="21"/>
          <w:highlight w:val="none"/>
          <w:lang w:val="en-US" w:eastAsia="zh-CN"/>
        </w:rPr>
      </w:pPr>
      <w:r>
        <w:rPr>
          <w:rFonts w:hint="eastAsia" w:ascii="宋体" w:hAnsi="宋体" w:eastAsia="宋体" w:cs="Times New Roman"/>
          <w:color w:val="000000"/>
          <w:szCs w:val="21"/>
          <w:highlight w:val="none"/>
          <w:lang w:val="en-US" w:eastAsia="zh-CN"/>
        </w:rPr>
        <w:t>（1）本项目供应商工程量清单报价为两轮报价：第一轮报价在响应文件中提供报价一览表及工程量清单分项报价;第二轮在开标现场填报总价，签字、盖章后生效。</w:t>
      </w:r>
    </w:p>
    <w:p w14:paraId="271D8B7F">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firstLine="420" w:firstLineChars="200"/>
        <w:textAlignment w:val="auto"/>
        <w:outlineLvl w:val="9"/>
        <w:rPr>
          <w:rFonts w:hint="eastAsia" w:ascii="宋体" w:hAnsi="宋体" w:eastAsia="宋体" w:cs="Times New Roman"/>
          <w:color w:val="000000"/>
          <w:szCs w:val="21"/>
          <w:highlight w:val="none"/>
          <w:lang w:val="en-US" w:eastAsia="zh-CN"/>
        </w:rPr>
      </w:pPr>
      <w:r>
        <w:rPr>
          <w:rFonts w:hint="eastAsia" w:ascii="宋体" w:hAnsi="宋体" w:eastAsia="宋体" w:cs="Times New Roman"/>
          <w:color w:val="000000"/>
          <w:szCs w:val="21"/>
          <w:highlight w:val="none"/>
          <w:lang w:val="en-US" w:eastAsia="zh-CN"/>
        </w:rPr>
        <w:t>（2）采购人有权对施工图设计进行优化，工程量的增减丝毫不影响成交人的权利和义务。按实际发生工程量办理结算,最终以财政结算审定额为准。</w:t>
      </w:r>
    </w:p>
    <w:p w14:paraId="270C7127">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firstLine="420" w:firstLineChars="200"/>
        <w:textAlignment w:val="auto"/>
        <w:outlineLvl w:val="9"/>
        <w:rPr>
          <w:rFonts w:hint="eastAsia" w:ascii="宋体" w:hAnsi="宋体" w:eastAsia="宋体" w:cs="Times New Roman"/>
          <w:color w:val="000000"/>
          <w:szCs w:val="21"/>
          <w:highlight w:val="none"/>
          <w:lang w:val="en-US" w:eastAsia="zh-CN"/>
        </w:rPr>
      </w:pPr>
      <w:r>
        <w:rPr>
          <w:rFonts w:hint="eastAsia" w:ascii="宋体" w:hAnsi="宋体" w:eastAsia="宋体" w:cs="Times New Roman"/>
          <w:color w:val="000000"/>
          <w:szCs w:val="21"/>
          <w:highlight w:val="none"/>
          <w:lang w:val="en-US" w:eastAsia="zh-CN"/>
        </w:rPr>
        <w:t>（3）若排名第一的成交候选人无正当理由放弃签订政府采购合同、不按要求履约的，采购人可依据《中华人民共和国政府采购法实施条例》第四十九条、《政府采购非招标采购方式管理办法》财政部令第74号第五十四条之规定，按照评审报告中成交候选人排序依次顺延确定后续候选单位为本项目成交单位；采购人也可根据项目实际情况选择重新开展采购活动；放弃签约的成交候选人应当依法承担相应法律责任，采购人将按规定上报财政监管部门予以处置。</w:t>
      </w:r>
    </w:p>
    <w:p w14:paraId="669187CB">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firstLine="420" w:firstLineChars="200"/>
        <w:textAlignment w:val="auto"/>
        <w:outlineLvl w:val="9"/>
        <w:rPr>
          <w:rFonts w:hint="eastAsia" w:ascii="宋体" w:hAnsi="宋体" w:eastAsia="宋体" w:cs="Times New Roman"/>
          <w:color w:val="000000"/>
          <w:szCs w:val="21"/>
          <w:highlight w:val="none"/>
          <w:lang w:val="en-US" w:eastAsia="zh-CN"/>
        </w:rPr>
      </w:pPr>
      <w:r>
        <w:rPr>
          <w:rFonts w:hint="eastAsia" w:ascii="宋体" w:hAnsi="宋体" w:eastAsia="宋体" w:cs="Times New Roman"/>
          <w:color w:val="000000"/>
          <w:szCs w:val="21"/>
          <w:highlight w:val="none"/>
          <w:lang w:val="en-US" w:eastAsia="zh-CN"/>
        </w:rPr>
        <w:t>（4）本项目缺陷责任期：自实际交工日期起计算2年，保修期5年；本项目无预付款；本项目因物价波动引起的价格调整：不调整。</w:t>
      </w:r>
    </w:p>
    <w:p w14:paraId="5A2878B0">
      <w:pPr>
        <w:spacing w:before="143" w:line="360" w:lineRule="auto"/>
        <w:ind w:right="539"/>
        <w:jc w:val="center"/>
        <w:rPr>
          <w:rFonts w:hint="eastAsia" w:ascii="新宋体" w:hAnsi="新宋体" w:eastAsia="新宋体" w:cs="新宋体"/>
          <w:b/>
          <w:bCs/>
          <w:spacing w:val="-6"/>
          <w:sz w:val="44"/>
          <w:szCs w:val="44"/>
          <w:highlight w:val="none"/>
          <w:lang w:eastAsia="zh-CN"/>
        </w:rPr>
      </w:pPr>
      <w:r>
        <w:rPr>
          <w:rFonts w:hint="eastAsia" w:ascii="新宋体" w:hAnsi="新宋体" w:eastAsia="新宋体" w:cs="新宋体"/>
          <w:b/>
          <w:bCs/>
          <w:spacing w:val="-6"/>
          <w:sz w:val="44"/>
          <w:szCs w:val="44"/>
          <w:highlight w:val="none"/>
        </w:rPr>
        <w:t>202</w:t>
      </w:r>
      <w:r>
        <w:rPr>
          <w:rFonts w:hint="eastAsia" w:ascii="新宋体" w:hAnsi="新宋体" w:eastAsia="新宋体" w:cs="新宋体"/>
          <w:b/>
          <w:bCs/>
          <w:spacing w:val="-6"/>
          <w:sz w:val="44"/>
          <w:szCs w:val="44"/>
          <w:highlight w:val="none"/>
          <w:lang w:val="en-US" w:eastAsia="zh-CN"/>
        </w:rPr>
        <w:t>6</w:t>
      </w:r>
      <w:r>
        <w:rPr>
          <w:rFonts w:hint="eastAsia" w:ascii="新宋体" w:hAnsi="新宋体" w:eastAsia="新宋体" w:cs="新宋体"/>
          <w:b/>
          <w:bCs/>
          <w:spacing w:val="-6"/>
          <w:sz w:val="44"/>
          <w:szCs w:val="44"/>
          <w:highlight w:val="none"/>
        </w:rPr>
        <w:t>年</w:t>
      </w:r>
      <w:r>
        <w:rPr>
          <w:rFonts w:hint="eastAsia" w:ascii="新宋体" w:hAnsi="新宋体" w:eastAsia="新宋体" w:cs="新宋体"/>
          <w:b/>
          <w:bCs/>
          <w:spacing w:val="-6"/>
          <w:sz w:val="44"/>
          <w:szCs w:val="44"/>
          <w:highlight w:val="none"/>
          <w:lang w:eastAsia="zh-CN"/>
        </w:rPr>
        <w:t>临湘市农村公路安防工程</w:t>
      </w:r>
    </w:p>
    <w:p w14:paraId="508293CB">
      <w:pPr>
        <w:spacing w:before="143" w:line="360" w:lineRule="auto"/>
        <w:ind w:right="539"/>
        <w:jc w:val="center"/>
        <w:rPr>
          <w:rFonts w:hint="eastAsia" w:ascii="新宋体" w:hAnsi="新宋体" w:eastAsia="新宋体" w:cs="新宋体"/>
          <w:sz w:val="44"/>
          <w:szCs w:val="44"/>
          <w:highlight w:val="none"/>
          <w:lang w:val="en-US" w:eastAsia="zh-CN"/>
        </w:rPr>
      </w:pPr>
      <w:r>
        <w:rPr>
          <w:rFonts w:hint="eastAsia" w:ascii="新宋体" w:hAnsi="新宋体" w:eastAsia="新宋体" w:cs="新宋体"/>
          <w:b/>
          <w:bCs/>
          <w:spacing w:val="-6"/>
          <w:sz w:val="44"/>
          <w:szCs w:val="44"/>
          <w:highlight w:val="none"/>
          <w:lang w:eastAsia="zh-CN"/>
        </w:rPr>
        <w:t>第一批计划项目</w:t>
      </w:r>
    </w:p>
    <w:p w14:paraId="01D61CB6">
      <w:pPr>
        <w:widowControl w:val="0"/>
        <w:spacing w:after="120" w:line="360" w:lineRule="auto"/>
        <w:jc w:val="both"/>
        <w:rPr>
          <w:rFonts w:hint="eastAsia" w:ascii="新宋体" w:hAnsi="新宋体" w:eastAsia="新宋体" w:cs="新宋体"/>
          <w:kern w:val="2"/>
          <w:sz w:val="24"/>
          <w:szCs w:val="24"/>
          <w:highlight w:val="none"/>
          <w:lang w:val="en-US" w:eastAsia="zh-CN" w:bidi="ar-SA"/>
        </w:rPr>
      </w:pPr>
    </w:p>
    <w:p w14:paraId="6B5D1E4A">
      <w:pPr>
        <w:widowControl w:val="0"/>
        <w:spacing w:after="120" w:line="360" w:lineRule="auto"/>
        <w:jc w:val="both"/>
        <w:rPr>
          <w:rFonts w:hint="eastAsia" w:ascii="新宋体" w:hAnsi="新宋体" w:eastAsia="新宋体" w:cs="新宋体"/>
          <w:kern w:val="2"/>
          <w:sz w:val="24"/>
          <w:szCs w:val="24"/>
          <w:highlight w:val="none"/>
          <w:lang w:val="en-US" w:eastAsia="zh-CN" w:bidi="ar-SA"/>
        </w:rPr>
      </w:pPr>
    </w:p>
    <w:p w14:paraId="2E866DD4">
      <w:pPr>
        <w:widowControl w:val="0"/>
        <w:spacing w:after="120" w:line="360" w:lineRule="auto"/>
        <w:jc w:val="both"/>
        <w:rPr>
          <w:rFonts w:hint="eastAsia" w:ascii="新宋体" w:hAnsi="新宋体" w:eastAsia="新宋体" w:cs="新宋体"/>
          <w:kern w:val="2"/>
          <w:sz w:val="24"/>
          <w:szCs w:val="24"/>
          <w:highlight w:val="none"/>
          <w:lang w:val="en-US" w:eastAsia="zh-CN" w:bidi="ar-SA"/>
        </w:rPr>
      </w:pPr>
    </w:p>
    <w:p w14:paraId="08B5C3C4">
      <w:pPr>
        <w:widowControl w:val="0"/>
        <w:spacing w:after="120" w:line="360" w:lineRule="auto"/>
        <w:jc w:val="both"/>
        <w:rPr>
          <w:rFonts w:hint="eastAsia" w:ascii="新宋体" w:hAnsi="新宋体" w:eastAsia="新宋体" w:cs="新宋体"/>
          <w:kern w:val="2"/>
          <w:sz w:val="24"/>
          <w:szCs w:val="24"/>
          <w:highlight w:val="none"/>
          <w:lang w:val="en-US" w:eastAsia="zh-CN" w:bidi="ar-SA"/>
        </w:rPr>
      </w:pPr>
    </w:p>
    <w:p w14:paraId="0B639F66">
      <w:pPr>
        <w:widowControl w:val="0"/>
        <w:spacing w:after="120" w:line="360" w:lineRule="auto"/>
        <w:jc w:val="both"/>
        <w:rPr>
          <w:rFonts w:hint="eastAsia" w:ascii="新宋体" w:hAnsi="新宋体" w:eastAsia="新宋体" w:cs="新宋体"/>
          <w:kern w:val="2"/>
          <w:sz w:val="24"/>
          <w:szCs w:val="24"/>
          <w:highlight w:val="none"/>
          <w:lang w:val="en-US" w:eastAsia="zh-CN" w:bidi="ar-SA"/>
        </w:rPr>
      </w:pPr>
    </w:p>
    <w:p w14:paraId="5C6CB69B">
      <w:pPr>
        <w:spacing w:before="468" w:line="360" w:lineRule="auto"/>
        <w:jc w:val="center"/>
        <w:outlineLvl w:val="0"/>
        <w:rPr>
          <w:rFonts w:hint="eastAsia" w:ascii="新宋体" w:hAnsi="新宋体" w:eastAsia="新宋体" w:cs="新宋体"/>
          <w:sz w:val="24"/>
          <w:szCs w:val="24"/>
          <w:highlight w:val="none"/>
        </w:rPr>
      </w:pPr>
      <w:r>
        <w:rPr>
          <w:rFonts w:hint="eastAsia" w:ascii="新宋体" w:hAnsi="新宋体" w:eastAsia="新宋体" w:cs="新宋体"/>
          <w:b/>
          <w:bCs/>
          <w:spacing w:val="-26"/>
          <w:sz w:val="72"/>
          <w:szCs w:val="72"/>
          <w:highlight w:val="none"/>
        </w:rPr>
        <w:t>工</w:t>
      </w:r>
      <w:r>
        <w:rPr>
          <w:rFonts w:hint="eastAsia" w:ascii="新宋体" w:hAnsi="新宋体" w:eastAsia="新宋体" w:cs="新宋体"/>
          <w:b/>
          <w:bCs/>
          <w:spacing w:val="-26"/>
          <w:sz w:val="72"/>
          <w:szCs w:val="72"/>
          <w:highlight w:val="none"/>
          <w:lang w:val="en-US" w:eastAsia="zh-CN"/>
        </w:rPr>
        <w:t xml:space="preserve"> </w:t>
      </w:r>
      <w:r>
        <w:rPr>
          <w:rFonts w:hint="eastAsia" w:ascii="新宋体" w:hAnsi="新宋体" w:eastAsia="新宋体" w:cs="新宋体"/>
          <w:b/>
          <w:bCs/>
          <w:spacing w:val="-26"/>
          <w:sz w:val="72"/>
          <w:szCs w:val="72"/>
          <w:highlight w:val="none"/>
        </w:rPr>
        <w:t>程</w:t>
      </w:r>
      <w:r>
        <w:rPr>
          <w:rFonts w:hint="eastAsia" w:ascii="新宋体" w:hAnsi="新宋体" w:eastAsia="新宋体" w:cs="新宋体"/>
          <w:b/>
          <w:bCs/>
          <w:spacing w:val="-26"/>
          <w:sz w:val="72"/>
          <w:szCs w:val="72"/>
          <w:highlight w:val="none"/>
          <w:lang w:val="en-US" w:eastAsia="zh-CN"/>
        </w:rPr>
        <w:t xml:space="preserve"> </w:t>
      </w:r>
      <w:r>
        <w:rPr>
          <w:rFonts w:hint="eastAsia" w:ascii="新宋体" w:hAnsi="新宋体" w:eastAsia="新宋体" w:cs="新宋体"/>
          <w:b/>
          <w:bCs/>
          <w:spacing w:val="-26"/>
          <w:sz w:val="72"/>
          <w:szCs w:val="72"/>
          <w:highlight w:val="none"/>
        </w:rPr>
        <w:t>量</w:t>
      </w:r>
      <w:r>
        <w:rPr>
          <w:rFonts w:hint="eastAsia" w:ascii="新宋体" w:hAnsi="新宋体" w:eastAsia="新宋体" w:cs="新宋体"/>
          <w:b/>
          <w:bCs/>
          <w:spacing w:val="-26"/>
          <w:sz w:val="72"/>
          <w:szCs w:val="72"/>
          <w:highlight w:val="none"/>
          <w:lang w:val="en-US" w:eastAsia="zh-CN"/>
        </w:rPr>
        <w:t xml:space="preserve"> </w:t>
      </w:r>
      <w:r>
        <w:rPr>
          <w:rFonts w:hint="eastAsia" w:ascii="新宋体" w:hAnsi="新宋体" w:eastAsia="新宋体" w:cs="新宋体"/>
          <w:b/>
          <w:bCs/>
          <w:spacing w:val="-26"/>
          <w:sz w:val="72"/>
          <w:szCs w:val="72"/>
          <w:highlight w:val="none"/>
        </w:rPr>
        <w:t>清</w:t>
      </w:r>
      <w:r>
        <w:rPr>
          <w:rFonts w:hint="eastAsia" w:ascii="新宋体" w:hAnsi="新宋体" w:eastAsia="新宋体" w:cs="新宋体"/>
          <w:b/>
          <w:bCs/>
          <w:spacing w:val="-26"/>
          <w:sz w:val="72"/>
          <w:szCs w:val="72"/>
          <w:highlight w:val="none"/>
          <w:lang w:val="en-US" w:eastAsia="zh-CN"/>
        </w:rPr>
        <w:t xml:space="preserve"> </w:t>
      </w:r>
      <w:r>
        <w:rPr>
          <w:rFonts w:hint="eastAsia" w:ascii="新宋体" w:hAnsi="新宋体" w:eastAsia="新宋体" w:cs="新宋体"/>
          <w:b/>
          <w:bCs/>
          <w:spacing w:val="-26"/>
          <w:sz w:val="72"/>
          <w:szCs w:val="72"/>
          <w:highlight w:val="none"/>
        </w:rPr>
        <w:t>单</w:t>
      </w:r>
    </w:p>
    <w:p w14:paraId="4CE59233">
      <w:pPr>
        <w:widowControl w:val="0"/>
        <w:spacing w:after="120" w:line="360" w:lineRule="auto"/>
        <w:jc w:val="both"/>
        <w:rPr>
          <w:rFonts w:hint="eastAsia" w:ascii="新宋体" w:hAnsi="新宋体" w:eastAsia="新宋体" w:cs="新宋体"/>
          <w:kern w:val="2"/>
          <w:sz w:val="24"/>
          <w:szCs w:val="24"/>
          <w:highlight w:val="none"/>
          <w:lang w:val="en-US" w:eastAsia="zh-CN" w:bidi="ar-SA"/>
        </w:rPr>
      </w:pPr>
    </w:p>
    <w:p w14:paraId="43A9A3DB">
      <w:pPr>
        <w:widowControl w:val="0"/>
        <w:spacing w:after="120" w:line="360" w:lineRule="auto"/>
        <w:jc w:val="both"/>
        <w:rPr>
          <w:rFonts w:hint="eastAsia" w:ascii="新宋体" w:hAnsi="新宋体" w:eastAsia="新宋体" w:cs="新宋体"/>
          <w:kern w:val="2"/>
          <w:sz w:val="24"/>
          <w:szCs w:val="24"/>
          <w:highlight w:val="none"/>
          <w:lang w:val="en-US" w:eastAsia="zh-CN" w:bidi="ar-SA"/>
        </w:rPr>
      </w:pPr>
    </w:p>
    <w:p w14:paraId="6F24F2B4">
      <w:pPr>
        <w:rPr>
          <w:rFonts w:hint="eastAsia" w:ascii="新宋体" w:hAnsi="新宋体" w:eastAsia="新宋体" w:cs="新宋体"/>
          <w:sz w:val="24"/>
          <w:szCs w:val="24"/>
          <w:highlight w:val="none"/>
        </w:rPr>
      </w:pPr>
    </w:p>
    <w:p w14:paraId="3D98AB7A">
      <w:pPr>
        <w:widowControl w:val="0"/>
        <w:spacing w:after="120"/>
        <w:jc w:val="both"/>
        <w:rPr>
          <w:rFonts w:hint="eastAsia" w:ascii="新宋体" w:hAnsi="新宋体" w:eastAsia="新宋体" w:cs="新宋体"/>
          <w:kern w:val="2"/>
          <w:sz w:val="24"/>
          <w:szCs w:val="24"/>
          <w:highlight w:val="none"/>
          <w:lang w:val="en-US" w:eastAsia="zh-CN" w:bidi="ar-SA"/>
        </w:rPr>
      </w:pPr>
    </w:p>
    <w:p w14:paraId="6E3E11F1">
      <w:pPr>
        <w:rPr>
          <w:rFonts w:hint="eastAsia" w:ascii="新宋体" w:hAnsi="新宋体" w:eastAsia="新宋体" w:cs="新宋体"/>
          <w:sz w:val="24"/>
          <w:szCs w:val="24"/>
          <w:highlight w:val="none"/>
        </w:rPr>
      </w:pPr>
    </w:p>
    <w:p w14:paraId="72421D28">
      <w:pPr>
        <w:widowControl w:val="0"/>
        <w:spacing w:after="120"/>
        <w:jc w:val="both"/>
        <w:rPr>
          <w:rFonts w:hint="eastAsia" w:ascii="Times New Roman" w:hAnsi="Times New Roman" w:eastAsia="宋体" w:cs="Times New Roman"/>
          <w:kern w:val="2"/>
          <w:sz w:val="21"/>
          <w:szCs w:val="24"/>
          <w:lang w:val="en-US" w:eastAsia="zh-CN" w:bidi="ar-SA"/>
        </w:rPr>
      </w:pPr>
    </w:p>
    <w:p w14:paraId="42AECAB9">
      <w:pPr>
        <w:widowControl w:val="0"/>
        <w:spacing w:after="120" w:line="360" w:lineRule="auto"/>
        <w:jc w:val="both"/>
        <w:rPr>
          <w:rFonts w:hint="eastAsia" w:ascii="新宋体" w:hAnsi="新宋体" w:eastAsia="新宋体" w:cs="新宋体"/>
          <w:kern w:val="2"/>
          <w:sz w:val="24"/>
          <w:szCs w:val="24"/>
          <w:highlight w:val="none"/>
          <w:lang w:val="en-US" w:eastAsia="zh-CN" w:bidi="ar-SA"/>
        </w:rPr>
      </w:pPr>
    </w:p>
    <w:p w14:paraId="60143CED">
      <w:pPr>
        <w:spacing w:before="143" w:line="360" w:lineRule="auto"/>
        <w:ind w:left="2112" w:leftChars="214" w:right="539" w:hanging="1663" w:hangingChars="476"/>
        <w:jc w:val="center"/>
        <w:rPr>
          <w:rFonts w:hint="eastAsia" w:ascii="新宋体" w:hAnsi="新宋体" w:eastAsia="新宋体" w:cs="新宋体"/>
          <w:b/>
          <w:bCs/>
          <w:spacing w:val="-6"/>
          <w:sz w:val="36"/>
          <w:szCs w:val="36"/>
          <w:highlight w:val="none"/>
        </w:rPr>
      </w:pPr>
      <w:r>
        <w:rPr>
          <w:rFonts w:hint="eastAsia" w:ascii="新宋体" w:hAnsi="新宋体" w:eastAsia="新宋体" w:cs="新宋体"/>
          <w:b/>
          <w:bCs/>
          <w:spacing w:val="-6"/>
          <w:sz w:val="36"/>
          <w:szCs w:val="36"/>
          <w:highlight w:val="none"/>
          <w:lang w:val="en-US" w:eastAsia="zh-CN"/>
        </w:rPr>
        <w:t xml:space="preserve">  </w:t>
      </w:r>
      <w:r>
        <w:rPr>
          <w:rFonts w:hint="eastAsia" w:ascii="新宋体" w:hAnsi="新宋体" w:eastAsia="新宋体" w:cs="新宋体"/>
          <w:b/>
          <w:bCs/>
          <w:spacing w:val="-6"/>
          <w:sz w:val="36"/>
          <w:szCs w:val="36"/>
          <w:highlight w:val="none"/>
        </w:rPr>
        <w:t>采购人：临湘市农村公路服务所</w:t>
      </w:r>
    </w:p>
    <w:p w14:paraId="6C5358CF">
      <w:pPr>
        <w:spacing w:before="143" w:line="360" w:lineRule="auto"/>
        <w:ind w:left="2245" w:leftChars="1069" w:right="539" w:firstLine="437" w:firstLineChars="125"/>
        <w:rPr>
          <w:rFonts w:hint="eastAsia" w:ascii="新宋体" w:hAnsi="新宋体" w:eastAsia="新宋体" w:cs="新宋体"/>
          <w:b/>
          <w:bCs/>
          <w:spacing w:val="-6"/>
          <w:sz w:val="36"/>
          <w:szCs w:val="36"/>
          <w:highlight w:val="none"/>
        </w:rPr>
      </w:pPr>
      <w:r>
        <w:rPr>
          <w:rFonts w:hint="eastAsia" w:ascii="新宋体" w:hAnsi="新宋体" w:eastAsia="新宋体" w:cs="新宋体"/>
          <w:b/>
          <w:bCs/>
          <w:spacing w:val="-6"/>
          <w:sz w:val="36"/>
          <w:szCs w:val="36"/>
          <w:highlight w:val="none"/>
        </w:rPr>
        <w:t>日  期：二○二</w:t>
      </w:r>
      <w:r>
        <w:rPr>
          <w:rFonts w:hint="eastAsia" w:ascii="新宋体" w:hAnsi="新宋体" w:eastAsia="新宋体" w:cs="新宋体"/>
          <w:b/>
          <w:bCs/>
          <w:spacing w:val="-6"/>
          <w:sz w:val="36"/>
          <w:szCs w:val="36"/>
          <w:highlight w:val="none"/>
          <w:lang w:eastAsia="zh-CN"/>
        </w:rPr>
        <w:t>六</w:t>
      </w:r>
      <w:r>
        <w:rPr>
          <w:rFonts w:hint="eastAsia" w:ascii="新宋体" w:hAnsi="新宋体" w:eastAsia="新宋体" w:cs="新宋体"/>
          <w:b/>
          <w:bCs/>
          <w:spacing w:val="-6"/>
          <w:sz w:val="36"/>
          <w:szCs w:val="36"/>
          <w:highlight w:val="none"/>
        </w:rPr>
        <w:t>年</w:t>
      </w:r>
      <w:r>
        <w:rPr>
          <w:rFonts w:hint="eastAsia" w:ascii="新宋体" w:hAnsi="新宋体" w:eastAsia="新宋体" w:cs="新宋体"/>
          <w:b/>
          <w:bCs/>
          <w:spacing w:val="-6"/>
          <w:sz w:val="36"/>
          <w:szCs w:val="36"/>
          <w:highlight w:val="none"/>
          <w:lang w:eastAsia="zh-CN"/>
        </w:rPr>
        <w:t>七</w:t>
      </w:r>
      <w:r>
        <w:rPr>
          <w:rFonts w:hint="eastAsia" w:ascii="新宋体" w:hAnsi="新宋体" w:eastAsia="新宋体" w:cs="新宋体"/>
          <w:b/>
          <w:bCs/>
          <w:spacing w:val="-6"/>
          <w:sz w:val="36"/>
          <w:szCs w:val="36"/>
          <w:highlight w:val="none"/>
        </w:rPr>
        <w:t>月</w:t>
      </w:r>
    </w:p>
    <w:p w14:paraId="5CD98745">
      <w:pPr>
        <w:spacing w:before="143" w:line="360" w:lineRule="auto"/>
        <w:ind w:left="1974" w:right="539" w:hanging="1421"/>
        <w:rPr>
          <w:rFonts w:hint="eastAsia" w:ascii="新宋体" w:hAnsi="新宋体" w:eastAsia="新宋体" w:cs="新宋体"/>
          <w:b/>
          <w:bCs/>
          <w:spacing w:val="-6"/>
          <w:sz w:val="36"/>
          <w:szCs w:val="36"/>
          <w:highlight w:val="none"/>
        </w:rPr>
        <w:sectPr>
          <w:footerReference r:id="rId7" w:type="default"/>
          <w:pgSz w:w="11906" w:h="16839"/>
          <w:pgMar w:top="1440" w:right="1080" w:bottom="1440" w:left="1080" w:header="0" w:footer="0" w:gutter="0"/>
          <w:pgBorders>
            <w:top w:val="none" w:sz="0" w:space="0"/>
            <w:left w:val="none" w:sz="0" w:space="0"/>
            <w:bottom w:val="none" w:sz="0" w:space="0"/>
            <w:right w:val="none" w:sz="0" w:space="0"/>
          </w:pgBorders>
          <w:pgNumType w:fmt="decimal" w:start="1"/>
          <w:cols w:space="720" w:num="1"/>
        </w:sectPr>
      </w:pPr>
    </w:p>
    <w:p w14:paraId="6A3498CD">
      <w:pPr>
        <w:spacing w:before="104" w:line="360" w:lineRule="auto"/>
        <w:jc w:val="center"/>
        <w:outlineLvl w:val="0"/>
        <w:rPr>
          <w:rFonts w:hint="eastAsia" w:ascii="新宋体" w:hAnsi="新宋体" w:eastAsia="新宋体" w:cs="新宋体"/>
          <w:b/>
          <w:bCs/>
          <w:spacing w:val="-4"/>
          <w:sz w:val="24"/>
          <w:szCs w:val="24"/>
          <w:highlight w:val="none"/>
          <w:lang w:val="en-US" w:eastAsia="zh-CN"/>
        </w:rPr>
      </w:pPr>
      <w:r>
        <w:rPr>
          <w:rFonts w:hint="eastAsia" w:ascii="新宋体" w:hAnsi="新宋体" w:eastAsia="新宋体" w:cs="新宋体"/>
          <w:b/>
          <w:bCs/>
          <w:spacing w:val="-16"/>
          <w:sz w:val="40"/>
          <w:szCs w:val="40"/>
          <w:highlight w:val="none"/>
        </w:rPr>
        <w:t>说</w:t>
      </w:r>
      <w:r>
        <w:rPr>
          <w:rFonts w:hint="eastAsia" w:ascii="新宋体" w:hAnsi="新宋体" w:eastAsia="新宋体" w:cs="新宋体"/>
          <w:spacing w:val="30"/>
          <w:sz w:val="40"/>
          <w:szCs w:val="40"/>
          <w:highlight w:val="none"/>
        </w:rPr>
        <w:t xml:space="preserve">  </w:t>
      </w:r>
      <w:r>
        <w:rPr>
          <w:rFonts w:hint="eastAsia" w:ascii="新宋体" w:hAnsi="新宋体" w:eastAsia="新宋体" w:cs="新宋体"/>
          <w:b/>
          <w:bCs/>
          <w:spacing w:val="-16"/>
          <w:sz w:val="40"/>
          <w:szCs w:val="40"/>
          <w:highlight w:val="none"/>
        </w:rPr>
        <w:t>明</w:t>
      </w:r>
    </w:p>
    <w:p w14:paraId="0F536D5A">
      <w:pPr>
        <w:keepNext w:val="0"/>
        <w:keepLines w:val="0"/>
        <w:pageBreakBefore w:val="0"/>
        <w:widowControl w:val="0"/>
        <w:kinsoku/>
        <w:wordWrap/>
        <w:overflowPunct/>
        <w:topLinePunct w:val="0"/>
        <w:autoSpaceDE/>
        <w:autoSpaceDN/>
        <w:bidi w:val="0"/>
        <w:adjustRightInd/>
        <w:snapToGrid/>
        <w:spacing w:before="178" w:line="360" w:lineRule="auto"/>
        <w:ind w:firstLine="466" w:firstLineChars="200"/>
        <w:textAlignment w:val="auto"/>
        <w:outlineLvl w:val="1"/>
        <w:rPr>
          <w:rFonts w:hint="eastAsia" w:ascii="新宋体" w:hAnsi="新宋体" w:eastAsia="新宋体" w:cs="新宋体"/>
          <w:sz w:val="24"/>
          <w:szCs w:val="24"/>
          <w:highlight w:val="none"/>
        </w:rPr>
      </w:pPr>
      <w:r>
        <w:rPr>
          <w:rFonts w:hint="eastAsia" w:ascii="新宋体" w:hAnsi="新宋体" w:eastAsia="新宋体" w:cs="新宋体"/>
          <w:b/>
          <w:bCs/>
          <w:spacing w:val="-4"/>
          <w:sz w:val="24"/>
          <w:szCs w:val="24"/>
          <w:highlight w:val="none"/>
        </w:rPr>
        <w:t>1、工程量清单说明</w:t>
      </w:r>
    </w:p>
    <w:p w14:paraId="05A776E6">
      <w:pPr>
        <w:keepNext w:val="0"/>
        <w:keepLines w:val="0"/>
        <w:pageBreakBefore w:val="0"/>
        <w:widowControl w:val="0"/>
        <w:kinsoku/>
        <w:wordWrap/>
        <w:overflowPunct/>
        <w:topLinePunct w:val="0"/>
        <w:autoSpaceDE/>
        <w:autoSpaceDN/>
        <w:bidi w:val="0"/>
        <w:adjustRightInd/>
        <w:snapToGrid/>
        <w:spacing w:before="291" w:line="360" w:lineRule="auto"/>
        <w:ind w:right="70" w:firstLine="488" w:firstLineChars="200"/>
        <w:textAlignment w:val="auto"/>
        <w:rPr>
          <w:rFonts w:hint="eastAsia" w:ascii="新宋体" w:hAnsi="新宋体" w:eastAsia="新宋体" w:cs="新宋体"/>
          <w:spacing w:val="-7"/>
          <w:sz w:val="24"/>
          <w:szCs w:val="24"/>
          <w:highlight w:val="none"/>
        </w:rPr>
      </w:pPr>
      <w:r>
        <w:rPr>
          <w:rFonts w:hint="eastAsia" w:ascii="新宋体" w:hAnsi="新宋体" w:eastAsia="新宋体" w:cs="新宋体"/>
          <w:spacing w:val="2"/>
          <w:sz w:val="24"/>
          <w:szCs w:val="24"/>
          <w:highlight w:val="none"/>
          <w:lang w:val="en-US" w:eastAsia="zh-CN"/>
        </w:rPr>
        <w:t>1.1</w:t>
      </w:r>
      <w:r>
        <w:rPr>
          <w:rFonts w:hint="eastAsia" w:ascii="新宋体" w:hAnsi="新宋体" w:eastAsia="新宋体" w:cs="新宋体"/>
          <w:spacing w:val="2"/>
          <w:sz w:val="24"/>
          <w:szCs w:val="24"/>
          <w:highlight w:val="none"/>
        </w:rPr>
        <w:t>本工程量清单是根据采购文件中包括的有合同约束力的工程量清单计</w:t>
      </w:r>
      <w:r>
        <w:rPr>
          <w:rFonts w:hint="eastAsia" w:ascii="新宋体" w:hAnsi="新宋体" w:eastAsia="新宋体" w:cs="新宋体"/>
          <w:spacing w:val="-4"/>
          <w:sz w:val="24"/>
          <w:szCs w:val="24"/>
          <w:highlight w:val="none"/>
        </w:rPr>
        <w:t>量规则、图纸以及有关工程量清单的国家标准、行业标准、合同条款中</w:t>
      </w:r>
      <w:r>
        <w:rPr>
          <w:rFonts w:hint="eastAsia" w:ascii="新宋体" w:hAnsi="新宋体" w:eastAsia="新宋体" w:cs="新宋体"/>
          <w:spacing w:val="12"/>
          <w:sz w:val="24"/>
          <w:szCs w:val="24"/>
          <w:highlight w:val="none"/>
        </w:rPr>
        <w:t xml:space="preserve"> </w:t>
      </w:r>
      <w:r>
        <w:rPr>
          <w:rFonts w:hint="eastAsia" w:ascii="新宋体" w:hAnsi="新宋体" w:eastAsia="新宋体" w:cs="新宋体"/>
          <w:spacing w:val="-7"/>
          <w:sz w:val="24"/>
          <w:szCs w:val="24"/>
          <w:highlight w:val="none"/>
        </w:rPr>
        <w:t>约定的其他规则编制。约定计量规则中没有的子目，</w:t>
      </w:r>
      <w:r>
        <w:rPr>
          <w:rFonts w:hint="eastAsia" w:ascii="新宋体" w:hAnsi="新宋体" w:eastAsia="新宋体" w:cs="新宋体"/>
          <w:spacing w:val="-35"/>
          <w:sz w:val="24"/>
          <w:szCs w:val="24"/>
          <w:highlight w:val="none"/>
        </w:rPr>
        <w:t xml:space="preserve"> </w:t>
      </w:r>
      <w:r>
        <w:rPr>
          <w:rFonts w:hint="eastAsia" w:ascii="新宋体" w:hAnsi="新宋体" w:eastAsia="新宋体" w:cs="新宋体"/>
          <w:spacing w:val="-7"/>
          <w:sz w:val="24"/>
          <w:szCs w:val="24"/>
          <w:highlight w:val="none"/>
        </w:rPr>
        <w:t>其工程量按照有合</w:t>
      </w:r>
      <w:r>
        <w:rPr>
          <w:rFonts w:hint="eastAsia" w:ascii="新宋体" w:hAnsi="新宋体" w:eastAsia="新宋体" w:cs="新宋体"/>
          <w:sz w:val="24"/>
          <w:szCs w:val="24"/>
          <w:highlight w:val="none"/>
        </w:rPr>
        <w:t xml:space="preserve"> </w:t>
      </w:r>
      <w:r>
        <w:rPr>
          <w:rFonts w:hint="eastAsia" w:ascii="新宋体" w:hAnsi="新宋体" w:eastAsia="新宋体" w:cs="新宋体"/>
          <w:spacing w:val="-4"/>
          <w:sz w:val="24"/>
          <w:szCs w:val="24"/>
          <w:highlight w:val="none"/>
        </w:rPr>
        <w:t>同约束力的图纸所标示尺寸的理论净量计算。计量采用中华人民共和国</w:t>
      </w:r>
      <w:r>
        <w:rPr>
          <w:rFonts w:hint="eastAsia" w:ascii="新宋体" w:hAnsi="新宋体" w:eastAsia="新宋体" w:cs="新宋体"/>
          <w:spacing w:val="12"/>
          <w:sz w:val="24"/>
          <w:szCs w:val="24"/>
          <w:highlight w:val="none"/>
        </w:rPr>
        <w:t xml:space="preserve"> </w:t>
      </w:r>
      <w:r>
        <w:rPr>
          <w:rFonts w:hint="eastAsia" w:ascii="新宋体" w:hAnsi="新宋体" w:eastAsia="新宋体" w:cs="新宋体"/>
          <w:spacing w:val="-7"/>
          <w:sz w:val="24"/>
          <w:szCs w:val="24"/>
          <w:highlight w:val="none"/>
        </w:rPr>
        <w:t>法定计量单位。</w:t>
      </w:r>
    </w:p>
    <w:p w14:paraId="4D2E67AA">
      <w:pPr>
        <w:keepNext w:val="0"/>
        <w:keepLines w:val="0"/>
        <w:pageBreakBefore w:val="0"/>
        <w:widowControl w:val="0"/>
        <w:kinsoku/>
        <w:wordWrap/>
        <w:overflowPunct/>
        <w:topLinePunct w:val="0"/>
        <w:autoSpaceDE/>
        <w:autoSpaceDN/>
        <w:bidi w:val="0"/>
        <w:adjustRightInd/>
        <w:snapToGrid/>
        <w:spacing w:before="291" w:line="360" w:lineRule="auto"/>
        <w:ind w:right="70" w:firstLine="452" w:firstLineChars="200"/>
        <w:textAlignment w:val="auto"/>
        <w:rPr>
          <w:rFonts w:hint="eastAsia" w:ascii="新宋体" w:hAnsi="新宋体" w:eastAsia="新宋体" w:cs="新宋体"/>
          <w:spacing w:val="-3"/>
          <w:sz w:val="24"/>
          <w:szCs w:val="24"/>
          <w:highlight w:val="none"/>
        </w:rPr>
      </w:pPr>
      <w:r>
        <w:rPr>
          <w:rFonts w:hint="eastAsia" w:ascii="新宋体" w:hAnsi="新宋体" w:eastAsia="新宋体" w:cs="新宋体"/>
          <w:spacing w:val="-7"/>
          <w:sz w:val="24"/>
          <w:szCs w:val="24"/>
          <w:highlight w:val="none"/>
          <w:lang w:val="en-US" w:eastAsia="zh-CN"/>
        </w:rPr>
        <w:t>1.2</w:t>
      </w:r>
      <w:r>
        <w:rPr>
          <w:rFonts w:hint="eastAsia" w:ascii="新宋体" w:hAnsi="新宋体" w:eastAsia="新宋体" w:cs="新宋体"/>
          <w:spacing w:val="2"/>
          <w:sz w:val="24"/>
          <w:szCs w:val="24"/>
          <w:highlight w:val="none"/>
        </w:rPr>
        <w:t>本工程量清单应与采购文件中的供应商须知、通用合同条款、专用合</w:t>
      </w:r>
      <w:r>
        <w:rPr>
          <w:rFonts w:hint="eastAsia" w:ascii="新宋体" w:hAnsi="新宋体" w:eastAsia="新宋体" w:cs="新宋体"/>
          <w:spacing w:val="-3"/>
          <w:sz w:val="24"/>
          <w:szCs w:val="24"/>
          <w:highlight w:val="none"/>
        </w:rPr>
        <w:t>同条款、工程量清单计量规则、技术规范及图纸等一起阅读和理解。</w:t>
      </w:r>
    </w:p>
    <w:p w14:paraId="559FBB89">
      <w:pPr>
        <w:keepNext w:val="0"/>
        <w:keepLines w:val="0"/>
        <w:pageBreakBefore w:val="0"/>
        <w:widowControl w:val="0"/>
        <w:kinsoku/>
        <w:wordWrap/>
        <w:overflowPunct/>
        <w:topLinePunct w:val="0"/>
        <w:autoSpaceDE/>
        <w:autoSpaceDN/>
        <w:bidi w:val="0"/>
        <w:adjustRightInd/>
        <w:snapToGrid/>
        <w:spacing w:before="291" w:line="360" w:lineRule="auto"/>
        <w:ind w:right="70" w:firstLine="468" w:firstLineChars="200"/>
        <w:textAlignment w:val="auto"/>
        <w:rPr>
          <w:rFonts w:hint="eastAsia" w:ascii="新宋体" w:hAnsi="新宋体" w:eastAsia="新宋体" w:cs="新宋体"/>
          <w:sz w:val="24"/>
          <w:szCs w:val="24"/>
          <w:highlight w:val="none"/>
        </w:rPr>
      </w:pPr>
      <w:r>
        <w:rPr>
          <w:rFonts w:hint="eastAsia" w:ascii="新宋体" w:hAnsi="新宋体" w:eastAsia="新宋体" w:cs="新宋体"/>
          <w:spacing w:val="-3"/>
          <w:sz w:val="24"/>
          <w:szCs w:val="24"/>
          <w:highlight w:val="none"/>
          <w:lang w:val="en-US" w:eastAsia="zh-CN"/>
        </w:rPr>
        <w:t>1.3</w:t>
      </w:r>
      <w:r>
        <w:rPr>
          <w:rFonts w:hint="eastAsia" w:ascii="新宋体" w:hAnsi="新宋体" w:eastAsia="新宋体" w:cs="新宋体"/>
          <w:spacing w:val="2"/>
          <w:sz w:val="24"/>
          <w:szCs w:val="24"/>
          <w:highlight w:val="none"/>
        </w:rPr>
        <w:t>本工程量清单中所列工程数量是估算的或设计的预计数量，仅作为报</w:t>
      </w:r>
      <w:r>
        <w:rPr>
          <w:rFonts w:hint="eastAsia" w:ascii="新宋体" w:hAnsi="新宋体" w:eastAsia="新宋体" w:cs="新宋体"/>
          <w:spacing w:val="6"/>
          <w:sz w:val="24"/>
          <w:szCs w:val="24"/>
          <w:highlight w:val="none"/>
        </w:rPr>
        <w:t xml:space="preserve"> </w:t>
      </w:r>
      <w:r>
        <w:rPr>
          <w:rFonts w:hint="eastAsia" w:ascii="新宋体" w:hAnsi="新宋体" w:eastAsia="新宋体" w:cs="新宋体"/>
          <w:spacing w:val="-4"/>
          <w:sz w:val="24"/>
          <w:szCs w:val="24"/>
          <w:highlight w:val="none"/>
        </w:rPr>
        <w:t>价的共同基础，不能作为最终结算与支付的依据。实际支付应按实际完</w:t>
      </w:r>
      <w:r>
        <w:rPr>
          <w:rFonts w:hint="eastAsia" w:ascii="新宋体" w:hAnsi="新宋体" w:eastAsia="新宋体" w:cs="新宋体"/>
          <w:spacing w:val="12"/>
          <w:sz w:val="24"/>
          <w:szCs w:val="24"/>
          <w:highlight w:val="none"/>
        </w:rPr>
        <w:t xml:space="preserve"> </w:t>
      </w:r>
      <w:r>
        <w:rPr>
          <w:rFonts w:hint="eastAsia" w:ascii="新宋体" w:hAnsi="新宋体" w:eastAsia="新宋体" w:cs="新宋体"/>
          <w:spacing w:val="-4"/>
          <w:sz w:val="24"/>
          <w:szCs w:val="24"/>
          <w:highlight w:val="none"/>
        </w:rPr>
        <w:t>成的工程量，由供应商按工程量清单计量规则规定的计量方法，以监理</w:t>
      </w:r>
      <w:r>
        <w:rPr>
          <w:rFonts w:hint="eastAsia" w:ascii="新宋体" w:hAnsi="新宋体" w:eastAsia="新宋体" w:cs="新宋体"/>
          <w:spacing w:val="12"/>
          <w:sz w:val="24"/>
          <w:szCs w:val="24"/>
          <w:highlight w:val="none"/>
        </w:rPr>
        <w:t xml:space="preserve"> </w:t>
      </w:r>
      <w:r>
        <w:rPr>
          <w:rFonts w:hint="eastAsia" w:ascii="新宋体" w:hAnsi="新宋体" w:eastAsia="新宋体" w:cs="新宋体"/>
          <w:spacing w:val="-7"/>
          <w:sz w:val="24"/>
          <w:szCs w:val="24"/>
          <w:highlight w:val="none"/>
        </w:rPr>
        <w:t>人认可的尺寸、断面计量，</w:t>
      </w:r>
      <w:r>
        <w:rPr>
          <w:rFonts w:hint="eastAsia" w:ascii="新宋体" w:hAnsi="新宋体" w:eastAsia="新宋体" w:cs="新宋体"/>
          <w:spacing w:val="-35"/>
          <w:sz w:val="24"/>
          <w:szCs w:val="24"/>
          <w:highlight w:val="none"/>
        </w:rPr>
        <w:t xml:space="preserve"> </w:t>
      </w:r>
      <w:r>
        <w:rPr>
          <w:rFonts w:hint="eastAsia" w:ascii="新宋体" w:hAnsi="新宋体" w:eastAsia="新宋体" w:cs="新宋体"/>
          <w:spacing w:val="-7"/>
          <w:sz w:val="24"/>
          <w:szCs w:val="24"/>
          <w:highlight w:val="none"/>
        </w:rPr>
        <w:t>按本工程量清单的单价和总额价计算支付金</w:t>
      </w:r>
      <w:r>
        <w:rPr>
          <w:rFonts w:hint="eastAsia" w:ascii="新宋体" w:hAnsi="新宋体" w:eastAsia="新宋体" w:cs="新宋体"/>
          <w:sz w:val="24"/>
          <w:szCs w:val="24"/>
          <w:highlight w:val="none"/>
        </w:rPr>
        <w:t xml:space="preserve"> </w:t>
      </w:r>
      <w:r>
        <w:rPr>
          <w:rFonts w:hint="eastAsia" w:ascii="新宋体" w:hAnsi="新宋体" w:eastAsia="新宋体" w:cs="新宋体"/>
          <w:spacing w:val="2"/>
          <w:sz w:val="24"/>
          <w:szCs w:val="24"/>
          <w:highlight w:val="none"/>
        </w:rPr>
        <w:t>额；或根据具体情况，按合同条款第</w:t>
      </w:r>
      <w:r>
        <w:rPr>
          <w:rFonts w:hint="eastAsia" w:ascii="新宋体" w:hAnsi="新宋体" w:eastAsia="新宋体" w:cs="新宋体"/>
          <w:spacing w:val="-34"/>
          <w:sz w:val="24"/>
          <w:szCs w:val="24"/>
          <w:highlight w:val="none"/>
        </w:rPr>
        <w:t xml:space="preserve"> </w:t>
      </w:r>
      <w:r>
        <w:rPr>
          <w:rFonts w:hint="eastAsia" w:ascii="新宋体" w:hAnsi="新宋体" w:eastAsia="新宋体" w:cs="新宋体"/>
          <w:spacing w:val="2"/>
          <w:sz w:val="24"/>
          <w:szCs w:val="24"/>
          <w:highlight w:val="none"/>
        </w:rPr>
        <w:t>15.4 款的规定，按监</w:t>
      </w:r>
      <w:r>
        <w:rPr>
          <w:rFonts w:hint="eastAsia" w:ascii="新宋体" w:hAnsi="新宋体" w:eastAsia="新宋体" w:cs="新宋体"/>
          <w:spacing w:val="1"/>
          <w:sz w:val="24"/>
          <w:szCs w:val="24"/>
          <w:highlight w:val="none"/>
        </w:rPr>
        <w:t>理人确定的</w:t>
      </w:r>
      <w:r>
        <w:rPr>
          <w:rFonts w:hint="eastAsia" w:ascii="新宋体" w:hAnsi="新宋体" w:eastAsia="新宋体" w:cs="新宋体"/>
          <w:sz w:val="24"/>
          <w:szCs w:val="24"/>
          <w:highlight w:val="none"/>
        </w:rPr>
        <w:t xml:space="preserve"> </w:t>
      </w:r>
      <w:r>
        <w:rPr>
          <w:rFonts w:hint="eastAsia" w:ascii="新宋体" w:hAnsi="新宋体" w:eastAsia="新宋体" w:cs="新宋体"/>
          <w:spacing w:val="-4"/>
          <w:sz w:val="24"/>
          <w:szCs w:val="24"/>
          <w:highlight w:val="none"/>
        </w:rPr>
        <w:t>单价或总额价计算支付额。</w:t>
      </w:r>
    </w:p>
    <w:p w14:paraId="0D852387">
      <w:pPr>
        <w:keepNext w:val="0"/>
        <w:keepLines w:val="0"/>
        <w:pageBreakBefore w:val="0"/>
        <w:widowControl w:val="0"/>
        <w:kinsoku/>
        <w:wordWrap/>
        <w:overflowPunct/>
        <w:topLinePunct w:val="0"/>
        <w:autoSpaceDE/>
        <w:autoSpaceDN/>
        <w:bidi w:val="0"/>
        <w:adjustRightInd/>
        <w:snapToGrid/>
        <w:spacing w:before="41" w:line="360" w:lineRule="auto"/>
        <w:ind w:firstLine="464" w:firstLineChars="200"/>
        <w:textAlignment w:val="auto"/>
        <w:rPr>
          <w:rFonts w:hint="eastAsia" w:ascii="新宋体" w:hAnsi="新宋体" w:eastAsia="新宋体" w:cs="新宋体"/>
          <w:spacing w:val="-6"/>
          <w:sz w:val="24"/>
          <w:szCs w:val="24"/>
          <w:highlight w:val="none"/>
        </w:rPr>
      </w:pPr>
      <w:r>
        <w:rPr>
          <w:rFonts w:hint="eastAsia" w:ascii="新宋体" w:hAnsi="新宋体" w:eastAsia="新宋体" w:cs="新宋体"/>
          <w:spacing w:val="-4"/>
          <w:sz w:val="24"/>
          <w:szCs w:val="24"/>
          <w:highlight w:val="none"/>
          <w:lang w:val="en-US" w:eastAsia="zh-CN"/>
        </w:rPr>
        <w:t>1.4</w:t>
      </w:r>
      <w:r>
        <w:rPr>
          <w:rFonts w:hint="eastAsia" w:ascii="新宋体" w:hAnsi="新宋体" w:eastAsia="新宋体" w:cs="新宋体"/>
          <w:spacing w:val="-4"/>
          <w:sz w:val="24"/>
          <w:szCs w:val="24"/>
          <w:highlight w:val="none"/>
        </w:rPr>
        <w:t>工程量清单各章是按“工程量清单计量规则</w:t>
      </w:r>
      <w:r>
        <w:rPr>
          <w:rFonts w:hint="eastAsia" w:ascii="新宋体" w:hAnsi="新宋体" w:eastAsia="新宋体" w:cs="新宋体"/>
          <w:spacing w:val="-95"/>
          <w:sz w:val="24"/>
          <w:szCs w:val="24"/>
          <w:highlight w:val="none"/>
        </w:rPr>
        <w:t xml:space="preserve"> </w:t>
      </w:r>
      <w:r>
        <w:rPr>
          <w:rFonts w:hint="eastAsia" w:ascii="新宋体" w:hAnsi="新宋体" w:eastAsia="新宋体" w:cs="新宋体"/>
          <w:spacing w:val="-4"/>
          <w:sz w:val="24"/>
          <w:szCs w:val="24"/>
          <w:highlight w:val="none"/>
        </w:rPr>
        <w:t>”和“技术规范”的相应章次</w:t>
      </w:r>
      <w:r>
        <w:rPr>
          <w:rFonts w:hint="eastAsia" w:ascii="新宋体" w:hAnsi="新宋体" w:eastAsia="新宋体" w:cs="新宋体"/>
          <w:sz w:val="24"/>
          <w:szCs w:val="24"/>
          <w:highlight w:val="none"/>
        </w:rPr>
        <w:t xml:space="preserve"> </w:t>
      </w:r>
      <w:r>
        <w:rPr>
          <w:rFonts w:hint="eastAsia" w:ascii="新宋体" w:hAnsi="新宋体" w:eastAsia="新宋体" w:cs="新宋体"/>
          <w:spacing w:val="-4"/>
          <w:sz w:val="24"/>
          <w:szCs w:val="24"/>
          <w:highlight w:val="none"/>
        </w:rPr>
        <w:t>编号的，因此，工程量清单中各章的工程子目的范围与计量等应与“工</w:t>
      </w:r>
      <w:r>
        <w:rPr>
          <w:rFonts w:hint="eastAsia" w:ascii="新宋体" w:hAnsi="新宋体" w:eastAsia="新宋体" w:cs="新宋体"/>
          <w:spacing w:val="13"/>
          <w:sz w:val="24"/>
          <w:szCs w:val="24"/>
          <w:highlight w:val="none"/>
        </w:rPr>
        <w:t xml:space="preserve"> </w:t>
      </w:r>
      <w:r>
        <w:rPr>
          <w:rFonts w:hint="eastAsia" w:ascii="新宋体" w:hAnsi="新宋体" w:eastAsia="新宋体" w:cs="新宋体"/>
          <w:spacing w:val="-4"/>
          <w:sz w:val="24"/>
          <w:szCs w:val="24"/>
          <w:highlight w:val="none"/>
        </w:rPr>
        <w:t>程量清单计量规则</w:t>
      </w:r>
      <w:r>
        <w:rPr>
          <w:rFonts w:hint="eastAsia" w:ascii="新宋体" w:hAnsi="新宋体" w:eastAsia="新宋体" w:cs="新宋体"/>
          <w:spacing w:val="-92"/>
          <w:sz w:val="24"/>
          <w:szCs w:val="24"/>
          <w:highlight w:val="none"/>
        </w:rPr>
        <w:t xml:space="preserve"> </w:t>
      </w:r>
      <w:r>
        <w:rPr>
          <w:rFonts w:hint="eastAsia" w:ascii="新宋体" w:hAnsi="新宋体" w:eastAsia="新宋体" w:cs="新宋体"/>
          <w:spacing w:val="-4"/>
          <w:sz w:val="24"/>
          <w:szCs w:val="24"/>
          <w:highlight w:val="none"/>
        </w:rPr>
        <w:t>”“技术规范”相应章节的范围、计量与支付条款结合</w:t>
      </w:r>
      <w:r>
        <w:rPr>
          <w:rFonts w:hint="eastAsia" w:ascii="新宋体" w:hAnsi="新宋体" w:eastAsia="新宋体" w:cs="新宋体"/>
          <w:sz w:val="24"/>
          <w:szCs w:val="24"/>
          <w:highlight w:val="none"/>
        </w:rPr>
        <w:t xml:space="preserve"> </w:t>
      </w:r>
      <w:r>
        <w:rPr>
          <w:rFonts w:hint="eastAsia" w:ascii="新宋体" w:hAnsi="新宋体" w:eastAsia="新宋体" w:cs="新宋体"/>
          <w:spacing w:val="-6"/>
          <w:sz w:val="24"/>
          <w:szCs w:val="24"/>
          <w:highlight w:val="none"/>
        </w:rPr>
        <w:t>起来理解或解释。</w:t>
      </w:r>
    </w:p>
    <w:p w14:paraId="53536665">
      <w:pPr>
        <w:keepNext w:val="0"/>
        <w:keepLines w:val="0"/>
        <w:pageBreakBefore w:val="0"/>
        <w:widowControl w:val="0"/>
        <w:kinsoku/>
        <w:wordWrap/>
        <w:overflowPunct/>
        <w:topLinePunct w:val="0"/>
        <w:autoSpaceDE/>
        <w:autoSpaceDN/>
        <w:bidi w:val="0"/>
        <w:adjustRightInd/>
        <w:snapToGrid/>
        <w:spacing w:before="41" w:line="360" w:lineRule="auto"/>
        <w:ind w:firstLine="456" w:firstLineChars="200"/>
        <w:textAlignment w:val="auto"/>
        <w:rPr>
          <w:rFonts w:hint="eastAsia" w:ascii="新宋体" w:hAnsi="新宋体" w:eastAsia="新宋体" w:cs="新宋体"/>
          <w:spacing w:val="-2"/>
          <w:sz w:val="24"/>
          <w:szCs w:val="24"/>
          <w:highlight w:val="none"/>
          <w:lang w:val="en-US" w:eastAsia="zh-CN"/>
        </w:rPr>
      </w:pPr>
      <w:r>
        <w:rPr>
          <w:rFonts w:hint="eastAsia" w:ascii="新宋体" w:hAnsi="新宋体" w:eastAsia="新宋体" w:cs="新宋体"/>
          <w:spacing w:val="-6"/>
          <w:sz w:val="24"/>
          <w:szCs w:val="24"/>
          <w:highlight w:val="none"/>
          <w:lang w:val="en-US" w:eastAsia="zh-CN"/>
        </w:rPr>
        <w:t>1.5</w:t>
      </w:r>
      <w:r>
        <w:rPr>
          <w:rFonts w:hint="eastAsia" w:ascii="新宋体" w:hAnsi="新宋体" w:eastAsia="新宋体" w:cs="新宋体"/>
          <w:spacing w:val="2"/>
          <w:sz w:val="24"/>
          <w:szCs w:val="24"/>
          <w:highlight w:val="none"/>
        </w:rPr>
        <w:t>对作业和材料的一般说明或规定，未重复写入工程量清单内，在给工</w:t>
      </w:r>
      <w:r>
        <w:rPr>
          <w:rFonts w:hint="eastAsia" w:ascii="新宋体" w:hAnsi="新宋体" w:eastAsia="新宋体" w:cs="新宋体"/>
          <w:spacing w:val="6"/>
          <w:sz w:val="24"/>
          <w:szCs w:val="24"/>
          <w:highlight w:val="none"/>
        </w:rPr>
        <w:t xml:space="preserve"> </w:t>
      </w:r>
      <w:r>
        <w:rPr>
          <w:rFonts w:hint="eastAsia" w:ascii="新宋体" w:hAnsi="新宋体" w:eastAsia="新宋体" w:cs="新宋体"/>
          <w:spacing w:val="-2"/>
          <w:sz w:val="24"/>
          <w:szCs w:val="24"/>
          <w:highlight w:val="none"/>
        </w:rPr>
        <w:t>程量清单各子目报价前，应参阅“技术规范”的有关内容</w:t>
      </w:r>
      <w:r>
        <w:rPr>
          <w:rFonts w:hint="eastAsia" w:ascii="新宋体" w:hAnsi="新宋体" w:eastAsia="新宋体" w:cs="新宋体"/>
          <w:spacing w:val="-2"/>
          <w:sz w:val="24"/>
          <w:szCs w:val="24"/>
          <w:highlight w:val="none"/>
          <w:lang w:val="en-US" w:eastAsia="zh-CN"/>
        </w:rPr>
        <w:t>.</w:t>
      </w:r>
    </w:p>
    <w:p w14:paraId="02105C61">
      <w:pPr>
        <w:keepNext w:val="0"/>
        <w:keepLines w:val="0"/>
        <w:pageBreakBefore w:val="0"/>
        <w:widowControl w:val="0"/>
        <w:kinsoku/>
        <w:wordWrap/>
        <w:overflowPunct/>
        <w:topLinePunct w:val="0"/>
        <w:autoSpaceDE/>
        <w:autoSpaceDN/>
        <w:bidi w:val="0"/>
        <w:adjustRightInd/>
        <w:snapToGrid/>
        <w:spacing w:before="41" w:line="360" w:lineRule="auto"/>
        <w:ind w:firstLine="472" w:firstLineChars="200"/>
        <w:textAlignment w:val="auto"/>
        <w:rPr>
          <w:rFonts w:hint="eastAsia" w:ascii="新宋体" w:hAnsi="新宋体" w:eastAsia="新宋体" w:cs="新宋体"/>
          <w:spacing w:val="-2"/>
          <w:sz w:val="24"/>
          <w:szCs w:val="24"/>
          <w:highlight w:val="none"/>
        </w:rPr>
      </w:pPr>
      <w:r>
        <w:rPr>
          <w:rFonts w:hint="eastAsia" w:ascii="新宋体" w:hAnsi="新宋体" w:eastAsia="新宋体" w:cs="新宋体"/>
          <w:spacing w:val="-2"/>
          <w:sz w:val="24"/>
          <w:szCs w:val="24"/>
          <w:highlight w:val="none"/>
          <w:lang w:val="en-US" w:eastAsia="zh-CN"/>
        </w:rPr>
        <w:t>1.6</w:t>
      </w:r>
      <w:r>
        <w:rPr>
          <w:rFonts w:hint="eastAsia" w:ascii="新宋体" w:hAnsi="新宋体" w:eastAsia="新宋体" w:cs="新宋体"/>
          <w:spacing w:val="2"/>
          <w:sz w:val="24"/>
          <w:szCs w:val="24"/>
          <w:highlight w:val="none"/>
        </w:rPr>
        <w:t>工程量清单中所列工程量的变动，丝毫不会降低或影响合同条款的效</w:t>
      </w:r>
      <w:r>
        <w:rPr>
          <w:rFonts w:hint="eastAsia" w:ascii="新宋体" w:hAnsi="新宋体" w:eastAsia="新宋体" w:cs="新宋体"/>
          <w:spacing w:val="-2"/>
          <w:sz w:val="24"/>
          <w:szCs w:val="24"/>
          <w:highlight w:val="none"/>
        </w:rPr>
        <w:t>力，也不免除供应商按规定的标准进行施工和修复缺陷的责任。</w:t>
      </w:r>
    </w:p>
    <w:p w14:paraId="110D1836">
      <w:pPr>
        <w:keepNext w:val="0"/>
        <w:keepLines w:val="0"/>
        <w:pageBreakBefore w:val="0"/>
        <w:widowControl w:val="0"/>
        <w:kinsoku/>
        <w:wordWrap/>
        <w:overflowPunct/>
        <w:topLinePunct w:val="0"/>
        <w:autoSpaceDE/>
        <w:autoSpaceDN/>
        <w:bidi w:val="0"/>
        <w:adjustRightInd/>
        <w:snapToGrid/>
        <w:spacing w:before="41" w:line="360" w:lineRule="auto"/>
        <w:ind w:firstLine="472" w:firstLineChars="200"/>
        <w:textAlignment w:val="auto"/>
        <w:rPr>
          <w:rFonts w:hint="eastAsia" w:ascii="新宋体" w:hAnsi="新宋体" w:eastAsia="新宋体" w:cs="新宋体"/>
          <w:sz w:val="24"/>
          <w:szCs w:val="24"/>
          <w:highlight w:val="none"/>
        </w:rPr>
      </w:pPr>
      <w:r>
        <w:rPr>
          <w:rFonts w:hint="eastAsia" w:ascii="新宋体" w:hAnsi="新宋体" w:eastAsia="新宋体" w:cs="新宋体"/>
          <w:spacing w:val="-2"/>
          <w:sz w:val="24"/>
          <w:szCs w:val="24"/>
          <w:highlight w:val="none"/>
          <w:lang w:val="en-US" w:eastAsia="zh-CN"/>
        </w:rPr>
        <w:t>1.6</w:t>
      </w:r>
      <w:r>
        <w:rPr>
          <w:rFonts w:hint="eastAsia" w:ascii="新宋体" w:hAnsi="新宋体" w:eastAsia="新宋体" w:cs="新宋体"/>
          <w:spacing w:val="1"/>
          <w:sz w:val="24"/>
          <w:szCs w:val="24"/>
          <w:highlight w:val="none"/>
        </w:rPr>
        <w:t xml:space="preserve">图纸中所列的工程数量表及数量汇总表仅是提供资料，不是工程量清 </w:t>
      </w:r>
      <w:r>
        <w:rPr>
          <w:rFonts w:hint="eastAsia" w:ascii="新宋体" w:hAnsi="新宋体" w:eastAsia="新宋体" w:cs="新宋体"/>
          <w:spacing w:val="-4"/>
          <w:sz w:val="24"/>
          <w:szCs w:val="24"/>
          <w:highlight w:val="none"/>
        </w:rPr>
        <w:t>单的外延。当图纸与工程量清单所列数量不一致时，以工程量清单所列</w:t>
      </w:r>
      <w:r>
        <w:rPr>
          <w:rFonts w:hint="eastAsia" w:ascii="新宋体" w:hAnsi="新宋体" w:eastAsia="新宋体" w:cs="新宋体"/>
          <w:spacing w:val="9"/>
          <w:sz w:val="24"/>
          <w:szCs w:val="24"/>
          <w:highlight w:val="none"/>
        </w:rPr>
        <w:t xml:space="preserve"> </w:t>
      </w:r>
      <w:r>
        <w:rPr>
          <w:rFonts w:hint="eastAsia" w:ascii="新宋体" w:hAnsi="新宋体" w:eastAsia="新宋体" w:cs="新宋体"/>
          <w:spacing w:val="-5"/>
          <w:sz w:val="24"/>
          <w:szCs w:val="24"/>
          <w:highlight w:val="none"/>
        </w:rPr>
        <w:t>数量作为报价的依据。</w:t>
      </w:r>
    </w:p>
    <w:p w14:paraId="06F515D2">
      <w:pPr>
        <w:keepNext w:val="0"/>
        <w:keepLines w:val="0"/>
        <w:pageBreakBefore w:val="0"/>
        <w:widowControl w:val="0"/>
        <w:kinsoku/>
        <w:wordWrap/>
        <w:overflowPunct/>
        <w:topLinePunct w:val="0"/>
        <w:autoSpaceDE/>
        <w:autoSpaceDN/>
        <w:bidi w:val="0"/>
        <w:adjustRightInd/>
        <w:snapToGrid/>
        <w:spacing w:before="42" w:line="360" w:lineRule="auto"/>
        <w:ind w:firstLine="474" w:firstLineChars="200"/>
        <w:textAlignment w:val="auto"/>
        <w:outlineLvl w:val="1"/>
        <w:rPr>
          <w:rFonts w:hint="eastAsia" w:ascii="新宋体" w:hAnsi="新宋体" w:eastAsia="新宋体" w:cs="新宋体"/>
          <w:sz w:val="24"/>
          <w:szCs w:val="24"/>
          <w:highlight w:val="none"/>
        </w:rPr>
      </w:pPr>
      <w:r>
        <w:rPr>
          <w:rFonts w:hint="eastAsia" w:ascii="新宋体" w:hAnsi="新宋体" w:eastAsia="新宋体" w:cs="新宋体"/>
          <w:b/>
          <w:bCs/>
          <w:spacing w:val="-2"/>
          <w:sz w:val="24"/>
          <w:szCs w:val="24"/>
          <w:highlight w:val="none"/>
        </w:rPr>
        <w:t>2.  报价说明</w:t>
      </w:r>
    </w:p>
    <w:p w14:paraId="22763116">
      <w:pPr>
        <w:keepNext w:val="0"/>
        <w:keepLines w:val="0"/>
        <w:pageBreakBefore w:val="0"/>
        <w:widowControl w:val="0"/>
        <w:kinsoku/>
        <w:wordWrap/>
        <w:overflowPunct/>
        <w:topLinePunct w:val="0"/>
        <w:autoSpaceDE/>
        <w:autoSpaceDN/>
        <w:bidi w:val="0"/>
        <w:adjustRightInd/>
        <w:snapToGrid/>
        <w:spacing w:before="292" w:line="360" w:lineRule="auto"/>
        <w:ind w:right="99" w:firstLine="488" w:firstLineChars="200"/>
        <w:textAlignment w:val="auto"/>
        <w:rPr>
          <w:rFonts w:hint="eastAsia" w:ascii="新宋体" w:hAnsi="新宋体" w:eastAsia="新宋体" w:cs="新宋体"/>
          <w:sz w:val="24"/>
          <w:szCs w:val="24"/>
          <w:highlight w:val="none"/>
        </w:rPr>
      </w:pPr>
      <w:r>
        <w:rPr>
          <w:rFonts w:hint="eastAsia" w:ascii="新宋体" w:hAnsi="新宋体" w:eastAsia="新宋体" w:cs="新宋体"/>
          <w:spacing w:val="2"/>
          <w:sz w:val="24"/>
          <w:szCs w:val="24"/>
          <w:highlight w:val="none"/>
          <w:lang w:val="en-US" w:eastAsia="zh-CN"/>
        </w:rPr>
        <w:t>2.1</w:t>
      </w:r>
      <w:r>
        <w:rPr>
          <w:rFonts w:hint="eastAsia" w:ascii="新宋体" w:hAnsi="新宋体" w:eastAsia="新宋体" w:cs="新宋体"/>
          <w:spacing w:val="2"/>
          <w:sz w:val="24"/>
          <w:szCs w:val="24"/>
          <w:highlight w:val="none"/>
        </w:rPr>
        <w:t>由采购人提供的工程量清单供应商在报价</w:t>
      </w:r>
      <w:r>
        <w:rPr>
          <w:rFonts w:hint="eastAsia" w:ascii="新宋体" w:hAnsi="新宋体" w:eastAsia="新宋体" w:cs="新宋体"/>
          <w:spacing w:val="1"/>
          <w:sz w:val="24"/>
          <w:szCs w:val="24"/>
          <w:highlight w:val="none"/>
        </w:rPr>
        <w:t>时不得作增（删）等任何修</w:t>
      </w:r>
      <w:r>
        <w:rPr>
          <w:rFonts w:hint="eastAsia" w:ascii="新宋体" w:hAnsi="新宋体" w:eastAsia="新宋体" w:cs="新宋体"/>
          <w:sz w:val="24"/>
          <w:szCs w:val="24"/>
          <w:highlight w:val="none"/>
        </w:rPr>
        <w:t xml:space="preserve"> </w:t>
      </w:r>
      <w:r>
        <w:rPr>
          <w:rFonts w:hint="eastAsia" w:ascii="新宋体" w:hAnsi="新宋体" w:eastAsia="新宋体" w:cs="新宋体"/>
          <w:spacing w:val="-5"/>
          <w:sz w:val="24"/>
          <w:szCs w:val="24"/>
          <w:highlight w:val="none"/>
        </w:rPr>
        <w:t>改。否则，评审不予通过。</w:t>
      </w:r>
    </w:p>
    <w:p w14:paraId="25970EB7">
      <w:pPr>
        <w:keepNext w:val="0"/>
        <w:keepLines w:val="0"/>
        <w:pageBreakBefore w:val="0"/>
        <w:widowControl w:val="0"/>
        <w:kinsoku/>
        <w:wordWrap/>
        <w:overflowPunct/>
        <w:topLinePunct w:val="0"/>
        <w:autoSpaceDE/>
        <w:autoSpaceDN/>
        <w:bidi w:val="0"/>
        <w:adjustRightInd/>
        <w:snapToGrid/>
        <w:spacing w:before="40" w:line="360" w:lineRule="auto"/>
        <w:ind w:firstLine="476" w:firstLineChars="200"/>
        <w:textAlignment w:val="auto"/>
        <w:rPr>
          <w:rFonts w:hint="eastAsia" w:ascii="新宋体" w:hAnsi="新宋体" w:eastAsia="新宋体" w:cs="新宋体"/>
          <w:sz w:val="24"/>
          <w:szCs w:val="24"/>
          <w:highlight w:val="none"/>
        </w:rPr>
      </w:pPr>
      <w:r>
        <w:rPr>
          <w:rFonts w:hint="eastAsia" w:ascii="新宋体" w:hAnsi="新宋体" w:eastAsia="新宋体" w:cs="新宋体"/>
          <w:spacing w:val="-1"/>
          <w:sz w:val="24"/>
          <w:szCs w:val="24"/>
          <w:highlight w:val="none"/>
          <w:lang w:val="en-US" w:eastAsia="zh-CN"/>
        </w:rPr>
        <w:t>2.2</w:t>
      </w:r>
      <w:r>
        <w:rPr>
          <w:rFonts w:hint="eastAsia" w:ascii="新宋体" w:hAnsi="新宋体" w:eastAsia="新宋体" w:cs="新宋体"/>
          <w:spacing w:val="-1"/>
          <w:sz w:val="24"/>
          <w:szCs w:val="24"/>
          <w:highlight w:val="none"/>
        </w:rPr>
        <w:t>工程量清单中的每一子目须填入单价或价格，且只允许有一个报</w:t>
      </w:r>
      <w:r>
        <w:rPr>
          <w:rFonts w:hint="eastAsia" w:ascii="新宋体" w:hAnsi="新宋体" w:eastAsia="新宋体" w:cs="新宋体"/>
          <w:spacing w:val="-2"/>
          <w:sz w:val="24"/>
          <w:szCs w:val="24"/>
          <w:highlight w:val="none"/>
        </w:rPr>
        <w:t>价。</w:t>
      </w:r>
    </w:p>
    <w:p w14:paraId="6EC31A45">
      <w:pPr>
        <w:keepNext w:val="0"/>
        <w:keepLines w:val="0"/>
        <w:pageBreakBefore w:val="0"/>
        <w:widowControl w:val="0"/>
        <w:kinsoku/>
        <w:wordWrap/>
        <w:overflowPunct/>
        <w:topLinePunct w:val="0"/>
        <w:autoSpaceDE/>
        <w:autoSpaceDN/>
        <w:bidi w:val="0"/>
        <w:adjustRightInd/>
        <w:snapToGrid/>
        <w:spacing w:before="292" w:line="360" w:lineRule="auto"/>
        <w:ind w:firstLine="492" w:firstLineChars="200"/>
        <w:textAlignment w:val="auto"/>
        <w:rPr>
          <w:rFonts w:hint="eastAsia" w:ascii="新宋体" w:hAnsi="新宋体" w:eastAsia="新宋体" w:cs="新宋体"/>
          <w:spacing w:val="-4"/>
          <w:sz w:val="24"/>
          <w:szCs w:val="24"/>
          <w:highlight w:val="none"/>
        </w:rPr>
      </w:pPr>
      <w:r>
        <w:rPr>
          <w:rFonts w:hint="eastAsia" w:ascii="新宋体" w:hAnsi="新宋体" w:eastAsia="新宋体" w:cs="新宋体"/>
          <w:spacing w:val="3"/>
          <w:sz w:val="24"/>
          <w:szCs w:val="24"/>
          <w:highlight w:val="none"/>
          <w:lang w:val="en-US" w:eastAsia="zh-CN"/>
        </w:rPr>
        <w:t>2.3</w:t>
      </w:r>
      <w:r>
        <w:rPr>
          <w:rFonts w:hint="eastAsia" w:ascii="新宋体" w:hAnsi="新宋体" w:eastAsia="新宋体" w:cs="新宋体"/>
          <w:spacing w:val="3"/>
          <w:sz w:val="24"/>
          <w:szCs w:val="24"/>
          <w:highlight w:val="none"/>
        </w:rPr>
        <w:t>除非合同另有规定，工程量清单中有标价的单价和总额价均已</w:t>
      </w:r>
      <w:r>
        <w:rPr>
          <w:rFonts w:hint="eastAsia" w:ascii="新宋体" w:hAnsi="新宋体" w:eastAsia="新宋体" w:cs="新宋体"/>
          <w:spacing w:val="2"/>
          <w:sz w:val="24"/>
          <w:szCs w:val="24"/>
          <w:highlight w:val="none"/>
        </w:rPr>
        <w:t>包括了</w:t>
      </w:r>
      <w:r>
        <w:rPr>
          <w:rFonts w:hint="eastAsia" w:ascii="新宋体" w:hAnsi="新宋体" w:eastAsia="新宋体" w:cs="新宋体"/>
          <w:spacing w:val="-9"/>
          <w:sz w:val="24"/>
          <w:szCs w:val="24"/>
          <w:highlight w:val="none"/>
        </w:rPr>
        <w:t>为实施和完成合同工程所需的劳务、材料、机械、质检</w:t>
      </w:r>
      <w:r>
        <w:rPr>
          <w:rFonts w:hint="eastAsia" w:ascii="新宋体" w:hAnsi="新宋体" w:eastAsia="新宋体" w:cs="新宋体"/>
          <w:spacing w:val="-10"/>
          <w:sz w:val="24"/>
          <w:szCs w:val="24"/>
          <w:highlight w:val="none"/>
        </w:rPr>
        <w:t>（自检）、安装、</w:t>
      </w:r>
      <w:r>
        <w:rPr>
          <w:rFonts w:hint="eastAsia" w:ascii="新宋体" w:hAnsi="新宋体" w:eastAsia="新宋体" w:cs="新宋体"/>
          <w:sz w:val="24"/>
          <w:szCs w:val="24"/>
          <w:highlight w:val="none"/>
        </w:rPr>
        <w:t xml:space="preserve"> </w:t>
      </w:r>
      <w:r>
        <w:rPr>
          <w:rFonts w:hint="eastAsia" w:ascii="新宋体" w:hAnsi="新宋体" w:eastAsia="新宋体" w:cs="新宋体"/>
          <w:spacing w:val="-11"/>
          <w:sz w:val="24"/>
          <w:szCs w:val="24"/>
          <w:highlight w:val="none"/>
        </w:rPr>
        <w:t>缺陷修复、管理、保险、税费、利润等费用，</w:t>
      </w:r>
      <w:r>
        <w:rPr>
          <w:rFonts w:hint="eastAsia" w:ascii="新宋体" w:hAnsi="新宋体" w:eastAsia="新宋体" w:cs="新宋体"/>
          <w:spacing w:val="89"/>
          <w:sz w:val="24"/>
          <w:szCs w:val="24"/>
          <w:highlight w:val="none"/>
        </w:rPr>
        <w:t xml:space="preserve"> </w:t>
      </w:r>
      <w:r>
        <w:rPr>
          <w:rFonts w:hint="eastAsia" w:ascii="新宋体" w:hAnsi="新宋体" w:eastAsia="新宋体" w:cs="新宋体"/>
          <w:spacing w:val="-11"/>
          <w:sz w:val="24"/>
          <w:szCs w:val="24"/>
          <w:highlight w:val="none"/>
        </w:rPr>
        <w:t>以及合同明示或暗示的所</w:t>
      </w:r>
      <w:r>
        <w:rPr>
          <w:rFonts w:hint="eastAsia" w:ascii="新宋体" w:hAnsi="新宋体" w:eastAsia="新宋体" w:cs="新宋体"/>
          <w:sz w:val="24"/>
          <w:szCs w:val="24"/>
          <w:highlight w:val="none"/>
        </w:rPr>
        <w:t xml:space="preserve"> </w:t>
      </w:r>
      <w:r>
        <w:rPr>
          <w:rFonts w:hint="eastAsia" w:ascii="新宋体" w:hAnsi="新宋体" w:eastAsia="新宋体" w:cs="新宋体"/>
          <w:spacing w:val="-4"/>
          <w:sz w:val="24"/>
          <w:szCs w:val="24"/>
          <w:highlight w:val="none"/>
        </w:rPr>
        <w:t>有责任、义务和一般风险。</w:t>
      </w:r>
    </w:p>
    <w:p w14:paraId="3CE53AA2">
      <w:pPr>
        <w:keepNext w:val="0"/>
        <w:keepLines w:val="0"/>
        <w:pageBreakBefore w:val="0"/>
        <w:widowControl w:val="0"/>
        <w:kinsoku/>
        <w:wordWrap/>
        <w:overflowPunct/>
        <w:topLinePunct w:val="0"/>
        <w:autoSpaceDE/>
        <w:autoSpaceDN/>
        <w:bidi w:val="0"/>
        <w:adjustRightInd/>
        <w:snapToGrid/>
        <w:spacing w:before="292" w:line="360" w:lineRule="auto"/>
        <w:ind w:firstLine="492" w:firstLineChars="200"/>
        <w:textAlignment w:val="auto"/>
        <w:rPr>
          <w:rFonts w:hint="eastAsia" w:ascii="新宋体" w:hAnsi="新宋体" w:eastAsia="新宋体" w:cs="新宋体"/>
          <w:spacing w:val="-13"/>
          <w:sz w:val="24"/>
          <w:szCs w:val="24"/>
          <w:highlight w:val="none"/>
        </w:rPr>
      </w:pPr>
      <w:r>
        <w:rPr>
          <w:rFonts w:hint="eastAsia" w:ascii="新宋体" w:hAnsi="新宋体" w:eastAsia="新宋体" w:cs="新宋体"/>
          <w:spacing w:val="3"/>
          <w:sz w:val="24"/>
          <w:szCs w:val="24"/>
          <w:highlight w:val="none"/>
          <w:lang w:val="en-US" w:eastAsia="zh-CN"/>
        </w:rPr>
        <w:t>2.4</w:t>
      </w:r>
      <w:r>
        <w:rPr>
          <w:rFonts w:hint="eastAsia" w:ascii="新宋体" w:hAnsi="新宋体" w:eastAsia="新宋体" w:cs="新宋体"/>
          <w:spacing w:val="3"/>
          <w:sz w:val="24"/>
          <w:szCs w:val="24"/>
          <w:highlight w:val="none"/>
        </w:rPr>
        <w:t>工程量清单中供应商没有填入单价或价格的子目，其费用视为</w:t>
      </w:r>
      <w:r>
        <w:rPr>
          <w:rFonts w:hint="eastAsia" w:ascii="新宋体" w:hAnsi="新宋体" w:eastAsia="新宋体" w:cs="新宋体"/>
          <w:spacing w:val="2"/>
          <w:sz w:val="24"/>
          <w:szCs w:val="24"/>
          <w:highlight w:val="none"/>
        </w:rPr>
        <w:t>已分摊</w:t>
      </w:r>
      <w:r>
        <w:rPr>
          <w:rFonts w:hint="eastAsia" w:ascii="新宋体" w:hAnsi="新宋体" w:eastAsia="新宋体" w:cs="新宋体"/>
          <w:sz w:val="24"/>
          <w:szCs w:val="24"/>
          <w:highlight w:val="none"/>
        </w:rPr>
        <w:t xml:space="preserve"> </w:t>
      </w:r>
      <w:r>
        <w:rPr>
          <w:rFonts w:hint="eastAsia" w:ascii="新宋体" w:hAnsi="新宋体" w:eastAsia="新宋体" w:cs="新宋体"/>
          <w:spacing w:val="-4"/>
          <w:sz w:val="24"/>
          <w:szCs w:val="24"/>
          <w:highlight w:val="none"/>
        </w:rPr>
        <w:t>在工程量清单中其他相关子目的单价或价格之中。供应商必须按监理人</w:t>
      </w:r>
      <w:r>
        <w:rPr>
          <w:rFonts w:hint="eastAsia" w:ascii="新宋体" w:hAnsi="新宋体" w:eastAsia="新宋体" w:cs="新宋体"/>
          <w:spacing w:val="13"/>
          <w:sz w:val="24"/>
          <w:szCs w:val="24"/>
          <w:highlight w:val="none"/>
        </w:rPr>
        <w:t xml:space="preserve"> </w:t>
      </w:r>
      <w:r>
        <w:rPr>
          <w:rFonts w:hint="eastAsia" w:ascii="新宋体" w:hAnsi="新宋体" w:eastAsia="新宋体" w:cs="新宋体"/>
          <w:spacing w:val="-4"/>
          <w:sz w:val="24"/>
          <w:szCs w:val="24"/>
          <w:highlight w:val="none"/>
        </w:rPr>
        <w:t>指令完成工程量清单中未填入单价或价格的子目，但不能得到结算与支</w:t>
      </w:r>
      <w:r>
        <w:rPr>
          <w:rFonts w:hint="eastAsia" w:ascii="新宋体" w:hAnsi="新宋体" w:eastAsia="新宋体" w:cs="新宋体"/>
          <w:spacing w:val="-13"/>
          <w:sz w:val="24"/>
          <w:szCs w:val="24"/>
          <w:highlight w:val="none"/>
        </w:rPr>
        <w:t>付。</w:t>
      </w:r>
    </w:p>
    <w:p w14:paraId="2306442D">
      <w:pPr>
        <w:keepNext w:val="0"/>
        <w:keepLines w:val="0"/>
        <w:pageBreakBefore w:val="0"/>
        <w:widowControl w:val="0"/>
        <w:kinsoku/>
        <w:wordWrap/>
        <w:overflowPunct/>
        <w:topLinePunct w:val="0"/>
        <w:autoSpaceDE/>
        <w:autoSpaceDN/>
        <w:bidi w:val="0"/>
        <w:adjustRightInd/>
        <w:snapToGrid/>
        <w:spacing w:before="292" w:line="360" w:lineRule="auto"/>
        <w:ind w:firstLine="492" w:firstLineChars="200"/>
        <w:textAlignment w:val="auto"/>
        <w:rPr>
          <w:rFonts w:hint="eastAsia" w:ascii="新宋体" w:hAnsi="新宋体" w:eastAsia="新宋体" w:cs="新宋体"/>
          <w:spacing w:val="-3"/>
          <w:sz w:val="24"/>
          <w:szCs w:val="24"/>
          <w:highlight w:val="none"/>
        </w:rPr>
      </w:pPr>
      <w:r>
        <w:rPr>
          <w:rFonts w:hint="eastAsia" w:ascii="新宋体" w:hAnsi="新宋体" w:eastAsia="新宋体" w:cs="新宋体"/>
          <w:spacing w:val="3"/>
          <w:sz w:val="24"/>
          <w:szCs w:val="24"/>
          <w:highlight w:val="none"/>
          <w:lang w:val="en-US" w:eastAsia="zh-CN"/>
        </w:rPr>
        <w:t>2.5</w:t>
      </w:r>
      <w:r>
        <w:rPr>
          <w:rFonts w:hint="eastAsia" w:ascii="新宋体" w:hAnsi="新宋体" w:eastAsia="新宋体" w:cs="新宋体"/>
          <w:spacing w:val="3"/>
          <w:sz w:val="24"/>
          <w:szCs w:val="24"/>
          <w:highlight w:val="none"/>
        </w:rPr>
        <w:t>符合合同条款规定的全部费用应认为已被计入有标价的工程量</w:t>
      </w:r>
      <w:r>
        <w:rPr>
          <w:rFonts w:hint="eastAsia" w:ascii="新宋体" w:hAnsi="新宋体" w:eastAsia="新宋体" w:cs="新宋体"/>
          <w:spacing w:val="2"/>
          <w:sz w:val="24"/>
          <w:szCs w:val="24"/>
          <w:highlight w:val="none"/>
        </w:rPr>
        <w:t>清单所</w:t>
      </w:r>
      <w:r>
        <w:rPr>
          <w:rFonts w:hint="eastAsia" w:ascii="新宋体" w:hAnsi="新宋体" w:eastAsia="新宋体" w:cs="新宋体"/>
          <w:sz w:val="24"/>
          <w:szCs w:val="24"/>
          <w:highlight w:val="none"/>
        </w:rPr>
        <w:t xml:space="preserve"> </w:t>
      </w:r>
      <w:r>
        <w:rPr>
          <w:rFonts w:hint="eastAsia" w:ascii="新宋体" w:hAnsi="新宋体" w:eastAsia="新宋体" w:cs="新宋体"/>
          <w:spacing w:val="-4"/>
          <w:sz w:val="24"/>
          <w:szCs w:val="24"/>
          <w:highlight w:val="none"/>
        </w:rPr>
        <w:t>列各子目之中，未列子目不予计量的工作，其费用应视为已分摊在本合</w:t>
      </w:r>
      <w:r>
        <w:rPr>
          <w:rFonts w:hint="eastAsia" w:ascii="新宋体" w:hAnsi="新宋体" w:eastAsia="新宋体" w:cs="新宋体"/>
          <w:spacing w:val="6"/>
          <w:sz w:val="24"/>
          <w:szCs w:val="24"/>
          <w:highlight w:val="none"/>
        </w:rPr>
        <w:t xml:space="preserve"> </w:t>
      </w:r>
      <w:r>
        <w:rPr>
          <w:rFonts w:hint="eastAsia" w:ascii="新宋体" w:hAnsi="新宋体" w:eastAsia="新宋体" w:cs="新宋体"/>
          <w:spacing w:val="-3"/>
          <w:sz w:val="24"/>
          <w:szCs w:val="24"/>
          <w:highlight w:val="none"/>
        </w:rPr>
        <w:t>同工程的有关子目的单价或总额价之中。</w:t>
      </w:r>
    </w:p>
    <w:p w14:paraId="0167E72B">
      <w:pPr>
        <w:keepNext w:val="0"/>
        <w:keepLines w:val="0"/>
        <w:pageBreakBefore w:val="0"/>
        <w:widowControl w:val="0"/>
        <w:kinsoku/>
        <w:wordWrap/>
        <w:overflowPunct/>
        <w:topLinePunct w:val="0"/>
        <w:autoSpaceDE/>
        <w:autoSpaceDN/>
        <w:bidi w:val="0"/>
        <w:adjustRightInd/>
        <w:snapToGrid/>
        <w:spacing w:before="292" w:line="360" w:lineRule="auto"/>
        <w:ind w:firstLine="492" w:firstLineChars="200"/>
        <w:textAlignment w:val="auto"/>
        <w:rPr>
          <w:rFonts w:hint="eastAsia" w:ascii="新宋体" w:hAnsi="新宋体" w:eastAsia="新宋体" w:cs="新宋体"/>
          <w:spacing w:val="-2"/>
          <w:sz w:val="24"/>
          <w:szCs w:val="24"/>
          <w:highlight w:val="none"/>
        </w:rPr>
      </w:pPr>
      <w:r>
        <w:rPr>
          <w:rFonts w:hint="eastAsia" w:ascii="新宋体" w:hAnsi="新宋体" w:eastAsia="新宋体" w:cs="新宋体"/>
          <w:spacing w:val="3"/>
          <w:sz w:val="24"/>
          <w:szCs w:val="24"/>
          <w:highlight w:val="none"/>
          <w:lang w:val="en-US" w:eastAsia="zh-CN"/>
        </w:rPr>
        <w:t>2.6</w:t>
      </w:r>
      <w:r>
        <w:rPr>
          <w:rFonts w:hint="eastAsia" w:ascii="新宋体" w:hAnsi="新宋体" w:eastAsia="新宋体" w:cs="新宋体"/>
          <w:spacing w:val="3"/>
          <w:sz w:val="24"/>
          <w:szCs w:val="24"/>
          <w:highlight w:val="none"/>
        </w:rPr>
        <w:t>供应商用于本合同工程的各类装备的提供、运输、维护、拆卸</w:t>
      </w:r>
      <w:r>
        <w:rPr>
          <w:rFonts w:hint="eastAsia" w:ascii="新宋体" w:hAnsi="新宋体" w:eastAsia="新宋体" w:cs="新宋体"/>
          <w:spacing w:val="2"/>
          <w:sz w:val="24"/>
          <w:szCs w:val="24"/>
          <w:highlight w:val="none"/>
        </w:rPr>
        <w:t>、拼装</w:t>
      </w:r>
      <w:r>
        <w:rPr>
          <w:rFonts w:hint="eastAsia" w:ascii="新宋体" w:hAnsi="新宋体" w:eastAsia="新宋体" w:cs="新宋体"/>
          <w:sz w:val="24"/>
          <w:szCs w:val="24"/>
          <w:highlight w:val="none"/>
        </w:rPr>
        <w:t xml:space="preserve"> </w:t>
      </w:r>
      <w:r>
        <w:rPr>
          <w:rFonts w:hint="eastAsia" w:ascii="新宋体" w:hAnsi="新宋体" w:eastAsia="新宋体" w:cs="新宋体"/>
          <w:spacing w:val="-2"/>
          <w:sz w:val="24"/>
          <w:szCs w:val="24"/>
          <w:highlight w:val="none"/>
        </w:rPr>
        <w:t>等支付的费用，已包括在工程量清单的单价与总额价之中</w:t>
      </w:r>
    </w:p>
    <w:p w14:paraId="0C144D2A">
      <w:pPr>
        <w:keepNext w:val="0"/>
        <w:keepLines w:val="0"/>
        <w:pageBreakBefore w:val="0"/>
        <w:widowControl w:val="0"/>
        <w:kinsoku/>
        <w:wordWrap/>
        <w:overflowPunct/>
        <w:topLinePunct w:val="0"/>
        <w:autoSpaceDE/>
        <w:autoSpaceDN/>
        <w:bidi w:val="0"/>
        <w:adjustRightInd/>
        <w:snapToGrid/>
        <w:spacing w:before="292" w:line="360" w:lineRule="auto"/>
        <w:ind w:firstLine="484" w:firstLineChars="200"/>
        <w:textAlignment w:val="auto"/>
        <w:rPr>
          <w:rFonts w:hint="eastAsia" w:ascii="新宋体" w:hAnsi="新宋体" w:eastAsia="新宋体" w:cs="新宋体"/>
          <w:sz w:val="24"/>
          <w:szCs w:val="24"/>
          <w:highlight w:val="none"/>
        </w:rPr>
      </w:pPr>
      <w:r>
        <w:rPr>
          <w:rFonts w:hint="eastAsia" w:ascii="新宋体" w:hAnsi="新宋体" w:eastAsia="新宋体" w:cs="新宋体"/>
          <w:spacing w:val="1"/>
          <w:sz w:val="24"/>
          <w:szCs w:val="24"/>
          <w:highlight w:val="none"/>
          <w:lang w:val="en-US" w:eastAsia="zh-CN"/>
        </w:rPr>
        <w:t>2.7</w:t>
      </w:r>
      <w:r>
        <w:rPr>
          <w:rFonts w:hint="eastAsia" w:ascii="新宋体" w:hAnsi="新宋体" w:eastAsia="新宋体" w:cs="新宋体"/>
          <w:spacing w:val="1"/>
          <w:sz w:val="24"/>
          <w:szCs w:val="24"/>
          <w:highlight w:val="none"/>
        </w:rPr>
        <w:t>工程一切险的投保金额为工程量清单第</w:t>
      </w:r>
      <w:r>
        <w:rPr>
          <w:rFonts w:hint="eastAsia" w:ascii="新宋体" w:hAnsi="新宋体" w:eastAsia="新宋体" w:cs="新宋体"/>
          <w:spacing w:val="-28"/>
          <w:sz w:val="24"/>
          <w:szCs w:val="24"/>
          <w:highlight w:val="none"/>
        </w:rPr>
        <w:t xml:space="preserve"> </w:t>
      </w:r>
      <w:r>
        <w:rPr>
          <w:rFonts w:hint="eastAsia" w:ascii="新宋体" w:hAnsi="新宋体" w:eastAsia="新宋体" w:cs="新宋体"/>
          <w:spacing w:val="1"/>
          <w:sz w:val="24"/>
          <w:szCs w:val="24"/>
          <w:highlight w:val="none"/>
        </w:rPr>
        <w:t>100</w:t>
      </w:r>
      <w:r>
        <w:rPr>
          <w:rFonts w:hint="eastAsia" w:ascii="新宋体" w:hAnsi="新宋体" w:eastAsia="新宋体" w:cs="新宋体"/>
          <w:spacing w:val="24"/>
          <w:sz w:val="24"/>
          <w:szCs w:val="24"/>
          <w:highlight w:val="none"/>
        </w:rPr>
        <w:t xml:space="preserve"> </w:t>
      </w:r>
      <w:r>
        <w:rPr>
          <w:rFonts w:hint="eastAsia" w:ascii="新宋体" w:hAnsi="新宋体" w:eastAsia="新宋体" w:cs="新宋体"/>
          <w:spacing w:val="1"/>
          <w:sz w:val="24"/>
          <w:szCs w:val="24"/>
          <w:highlight w:val="none"/>
        </w:rPr>
        <w:t>章（不含工程一切险和第三方责任险的保险费）至第 800章的合计金额，保险费率为 4‰；第三 方责任险的最低投保金额为 100万元人民币，保险费率为 1%，事故次 数不限。工程量清单第 100 章内列有上述保险费支付子目，供应商根 据上述保险费率计算出保险费，填入工程量清单。除上述工程一切险、 第三方责任险外，所投其它保险的保险费均由承包人承担并支付，不再 在报价中单列。</w:t>
      </w:r>
    </w:p>
    <w:p w14:paraId="48C9F4E3">
      <w:pPr>
        <w:keepNext w:val="0"/>
        <w:keepLines w:val="0"/>
        <w:pageBreakBefore w:val="0"/>
        <w:widowControl w:val="0"/>
        <w:kinsoku/>
        <w:wordWrap/>
        <w:overflowPunct/>
        <w:topLinePunct w:val="0"/>
        <w:autoSpaceDE/>
        <w:autoSpaceDN/>
        <w:bidi w:val="0"/>
        <w:adjustRightInd/>
        <w:snapToGrid/>
        <w:spacing w:before="67" w:line="360" w:lineRule="auto"/>
        <w:ind w:right="59" w:firstLine="484" w:firstLineChars="200"/>
        <w:textAlignment w:val="auto"/>
        <w:rPr>
          <w:rFonts w:hint="eastAsia" w:ascii="新宋体" w:hAnsi="新宋体" w:eastAsia="新宋体" w:cs="新宋体"/>
          <w:sz w:val="24"/>
          <w:szCs w:val="24"/>
          <w:highlight w:val="none"/>
        </w:rPr>
      </w:pPr>
      <w:r>
        <w:rPr>
          <w:rFonts w:hint="eastAsia" w:ascii="新宋体" w:hAnsi="新宋体" w:eastAsia="新宋体" w:cs="新宋体"/>
          <w:spacing w:val="1"/>
          <w:sz w:val="24"/>
          <w:szCs w:val="24"/>
          <w:highlight w:val="none"/>
          <w:lang w:val="en-US" w:eastAsia="zh-CN"/>
        </w:rPr>
        <w:t>2.8</w:t>
      </w:r>
      <w:r>
        <w:rPr>
          <w:rFonts w:hint="eastAsia" w:ascii="新宋体" w:hAnsi="新宋体" w:eastAsia="新宋体" w:cs="新宋体"/>
          <w:spacing w:val="1"/>
          <w:sz w:val="24"/>
          <w:szCs w:val="24"/>
          <w:highlight w:val="none"/>
        </w:rPr>
        <w:t>安全生产费按工程量清单第</w:t>
      </w:r>
      <w:r>
        <w:rPr>
          <w:rFonts w:hint="eastAsia" w:ascii="新宋体" w:hAnsi="新宋体" w:eastAsia="新宋体" w:cs="新宋体"/>
          <w:spacing w:val="-29"/>
          <w:sz w:val="24"/>
          <w:szCs w:val="24"/>
          <w:highlight w:val="none"/>
        </w:rPr>
        <w:t xml:space="preserve"> </w:t>
      </w:r>
      <w:r>
        <w:rPr>
          <w:rFonts w:hint="eastAsia" w:ascii="新宋体" w:hAnsi="新宋体" w:eastAsia="新宋体" w:cs="新宋体"/>
          <w:spacing w:val="1"/>
          <w:sz w:val="24"/>
          <w:szCs w:val="24"/>
          <w:highlight w:val="none"/>
        </w:rPr>
        <w:t>100</w:t>
      </w:r>
      <w:r>
        <w:rPr>
          <w:rFonts w:hint="eastAsia" w:ascii="新宋体" w:hAnsi="新宋体" w:eastAsia="新宋体" w:cs="新宋体"/>
          <w:spacing w:val="25"/>
          <w:sz w:val="24"/>
          <w:szCs w:val="24"/>
          <w:highlight w:val="none"/>
        </w:rPr>
        <w:t xml:space="preserve"> </w:t>
      </w:r>
      <w:r>
        <w:rPr>
          <w:rFonts w:hint="eastAsia" w:ascii="新宋体" w:hAnsi="新宋体" w:eastAsia="新宋体" w:cs="新宋体"/>
          <w:spacing w:val="1"/>
          <w:sz w:val="24"/>
          <w:szCs w:val="24"/>
          <w:highlight w:val="none"/>
        </w:rPr>
        <w:t>章（不含保险费、工程管理费、临时</w:t>
      </w:r>
      <w:r>
        <w:rPr>
          <w:rFonts w:hint="eastAsia" w:ascii="新宋体" w:hAnsi="新宋体" w:eastAsia="新宋体" w:cs="新宋体"/>
          <w:sz w:val="24"/>
          <w:szCs w:val="24"/>
          <w:highlight w:val="none"/>
        </w:rPr>
        <w:t xml:space="preserve"> 占地费）至</w:t>
      </w:r>
      <w:r>
        <w:rPr>
          <w:rFonts w:hint="eastAsia" w:ascii="新宋体" w:hAnsi="新宋体" w:eastAsia="新宋体" w:cs="新宋体"/>
          <w:color w:val="auto"/>
          <w:sz w:val="24"/>
          <w:szCs w:val="24"/>
          <w:highlight w:val="none"/>
        </w:rPr>
        <w:t>第</w:t>
      </w:r>
      <w:r>
        <w:rPr>
          <w:rFonts w:hint="eastAsia" w:ascii="新宋体" w:hAnsi="新宋体" w:eastAsia="新宋体" w:cs="新宋体"/>
          <w:snapToGrid w:val="0"/>
          <w:color w:val="auto"/>
          <w:spacing w:val="2"/>
          <w:kern w:val="0"/>
          <w:sz w:val="24"/>
          <w:szCs w:val="24"/>
          <w:highlight w:val="none"/>
          <w:lang w:val="en-US" w:eastAsia="en-US" w:bidi="ar-SA"/>
        </w:rPr>
        <w:t xml:space="preserve"> </w:t>
      </w:r>
      <w:r>
        <w:rPr>
          <w:rFonts w:hint="eastAsia" w:ascii="新宋体" w:hAnsi="新宋体" w:eastAsia="新宋体" w:cs="新宋体"/>
          <w:snapToGrid w:val="0"/>
          <w:color w:val="auto"/>
          <w:spacing w:val="2"/>
          <w:kern w:val="0"/>
          <w:sz w:val="24"/>
          <w:szCs w:val="24"/>
          <w:highlight w:val="none"/>
          <w:lang w:val="en-US" w:eastAsia="zh-CN" w:bidi="ar-SA"/>
        </w:rPr>
        <w:t>800</w:t>
      </w:r>
      <w:r>
        <w:rPr>
          <w:rFonts w:hint="eastAsia" w:ascii="新宋体" w:hAnsi="新宋体" w:eastAsia="新宋体" w:cs="新宋体"/>
          <w:snapToGrid w:val="0"/>
          <w:color w:val="auto"/>
          <w:spacing w:val="2"/>
          <w:kern w:val="0"/>
          <w:sz w:val="24"/>
          <w:szCs w:val="24"/>
          <w:highlight w:val="none"/>
          <w:lang w:val="en-US" w:eastAsia="en-US" w:bidi="ar-SA"/>
        </w:rPr>
        <w:t xml:space="preserve"> 章</w:t>
      </w:r>
      <w:r>
        <w:rPr>
          <w:rFonts w:hint="eastAsia" w:ascii="新宋体" w:hAnsi="新宋体" w:eastAsia="新宋体" w:cs="新宋体"/>
          <w:sz w:val="24"/>
          <w:szCs w:val="24"/>
          <w:highlight w:val="none"/>
        </w:rPr>
        <w:t>清单合计金额的</w:t>
      </w:r>
      <w:r>
        <w:rPr>
          <w:rFonts w:hint="eastAsia" w:ascii="新宋体" w:hAnsi="新宋体" w:eastAsia="新宋体" w:cs="新宋体"/>
          <w:spacing w:val="-34"/>
          <w:sz w:val="24"/>
          <w:szCs w:val="24"/>
          <w:highlight w:val="none"/>
        </w:rPr>
        <w:t xml:space="preserve"> </w:t>
      </w:r>
      <w:r>
        <w:rPr>
          <w:rFonts w:hint="eastAsia" w:ascii="新宋体" w:hAnsi="新宋体" w:eastAsia="新宋体" w:cs="新宋体"/>
          <w:sz w:val="24"/>
          <w:szCs w:val="24"/>
          <w:highlight w:val="none"/>
        </w:rPr>
        <w:t xml:space="preserve">1.5%计取。由采购人根据采购人 </w:t>
      </w:r>
      <w:r>
        <w:rPr>
          <w:rFonts w:hint="eastAsia" w:ascii="新宋体" w:hAnsi="新宋体" w:eastAsia="新宋体" w:cs="新宋体"/>
          <w:spacing w:val="-2"/>
          <w:sz w:val="24"/>
          <w:szCs w:val="24"/>
          <w:highlight w:val="none"/>
        </w:rPr>
        <w:t>及监理人对安全生产费使用情况的签字确认按工程进度分期支付。</w:t>
      </w:r>
    </w:p>
    <w:p w14:paraId="1193A81A">
      <w:pPr>
        <w:keepNext w:val="0"/>
        <w:keepLines w:val="0"/>
        <w:pageBreakBefore w:val="0"/>
        <w:widowControl w:val="0"/>
        <w:kinsoku/>
        <w:wordWrap/>
        <w:overflowPunct/>
        <w:topLinePunct w:val="0"/>
        <w:autoSpaceDE/>
        <w:autoSpaceDN/>
        <w:bidi w:val="0"/>
        <w:adjustRightInd/>
        <w:snapToGrid/>
        <w:spacing w:before="67" w:line="360" w:lineRule="auto"/>
        <w:ind w:right="59" w:firstLine="484" w:firstLineChars="200"/>
        <w:textAlignment w:val="auto"/>
        <w:rPr>
          <w:rFonts w:hint="eastAsia" w:ascii="新宋体" w:hAnsi="新宋体" w:eastAsia="新宋体" w:cs="新宋体"/>
          <w:spacing w:val="1"/>
          <w:sz w:val="24"/>
          <w:szCs w:val="24"/>
          <w:highlight w:val="none"/>
          <w:lang w:val="en-US" w:eastAsia="zh-CN"/>
        </w:rPr>
      </w:pPr>
      <w:r>
        <w:rPr>
          <w:rFonts w:hint="eastAsia" w:ascii="新宋体" w:hAnsi="新宋体" w:eastAsia="新宋体" w:cs="新宋体"/>
          <w:spacing w:val="1"/>
          <w:sz w:val="24"/>
          <w:szCs w:val="24"/>
          <w:highlight w:val="none"/>
          <w:lang w:val="en-US" w:eastAsia="zh-CN"/>
        </w:rPr>
        <w:t>2.9工程量清单中各项金额均以人民币（元）结算。</w:t>
      </w:r>
    </w:p>
    <w:p w14:paraId="4939EF6B">
      <w:pPr>
        <w:keepNext w:val="0"/>
        <w:keepLines w:val="0"/>
        <w:pageBreakBefore w:val="0"/>
        <w:widowControl w:val="0"/>
        <w:kinsoku/>
        <w:wordWrap/>
        <w:overflowPunct/>
        <w:topLinePunct w:val="0"/>
        <w:autoSpaceDE/>
        <w:autoSpaceDN/>
        <w:bidi w:val="0"/>
        <w:adjustRightInd/>
        <w:snapToGrid/>
        <w:spacing w:before="67" w:line="360" w:lineRule="auto"/>
        <w:ind w:right="59" w:firstLine="484" w:firstLineChars="200"/>
        <w:textAlignment w:val="auto"/>
        <w:rPr>
          <w:rFonts w:hint="eastAsia" w:ascii="新宋体" w:hAnsi="新宋体" w:eastAsia="新宋体" w:cs="新宋体"/>
          <w:spacing w:val="1"/>
          <w:sz w:val="24"/>
          <w:szCs w:val="24"/>
          <w:highlight w:val="none"/>
          <w:lang w:val="en-US" w:eastAsia="zh-CN"/>
        </w:rPr>
      </w:pPr>
      <w:r>
        <w:rPr>
          <w:rFonts w:hint="eastAsia" w:ascii="新宋体" w:hAnsi="新宋体" w:eastAsia="新宋体" w:cs="新宋体"/>
          <w:spacing w:val="1"/>
          <w:sz w:val="24"/>
          <w:szCs w:val="24"/>
          <w:highlight w:val="none"/>
          <w:lang w:val="en-US" w:eastAsia="zh-CN"/>
        </w:rPr>
        <w:t>2.10在工程量清单中标明的暂估价，除合同另有规定外，应由监理人按合同条款有关规定，结合工程具体情况，报经采购人批准后指令全部或部分使用，或者根本不予以动用。</w:t>
      </w:r>
    </w:p>
    <w:p w14:paraId="14E94E25">
      <w:pPr>
        <w:keepNext w:val="0"/>
        <w:keepLines w:val="0"/>
        <w:pageBreakBefore w:val="0"/>
        <w:widowControl w:val="0"/>
        <w:kinsoku/>
        <w:wordWrap/>
        <w:overflowPunct/>
        <w:topLinePunct w:val="0"/>
        <w:autoSpaceDE/>
        <w:autoSpaceDN/>
        <w:bidi w:val="0"/>
        <w:adjustRightInd/>
        <w:snapToGrid/>
        <w:spacing w:before="67" w:line="360" w:lineRule="auto"/>
        <w:ind w:right="59" w:firstLine="484" w:firstLineChars="200"/>
        <w:textAlignment w:val="auto"/>
        <w:rPr>
          <w:rFonts w:hint="eastAsia" w:ascii="新宋体" w:hAnsi="新宋体" w:eastAsia="新宋体" w:cs="新宋体"/>
          <w:spacing w:val="1"/>
          <w:sz w:val="24"/>
          <w:szCs w:val="24"/>
          <w:highlight w:val="none"/>
          <w:lang w:val="en-US" w:eastAsia="zh-CN"/>
        </w:rPr>
      </w:pPr>
      <w:r>
        <w:rPr>
          <w:rFonts w:hint="eastAsia" w:ascii="新宋体" w:hAnsi="新宋体" w:eastAsia="新宋体" w:cs="新宋体"/>
          <w:spacing w:val="1"/>
          <w:sz w:val="24"/>
          <w:szCs w:val="24"/>
          <w:highlight w:val="none"/>
          <w:lang w:val="en-US" w:eastAsia="zh-CN"/>
        </w:rPr>
        <w:t>2.11单价保留小数点后二位，合价取整数。</w:t>
      </w:r>
    </w:p>
    <w:p w14:paraId="3C44B406">
      <w:pPr>
        <w:keepNext w:val="0"/>
        <w:keepLines w:val="0"/>
        <w:pageBreakBefore w:val="0"/>
        <w:widowControl w:val="0"/>
        <w:kinsoku/>
        <w:wordWrap/>
        <w:overflowPunct/>
        <w:topLinePunct w:val="0"/>
        <w:autoSpaceDE/>
        <w:autoSpaceDN/>
        <w:bidi w:val="0"/>
        <w:adjustRightInd/>
        <w:snapToGrid/>
        <w:spacing w:before="67" w:line="360" w:lineRule="auto"/>
        <w:ind w:right="59" w:firstLine="486" w:firstLineChars="200"/>
        <w:textAlignment w:val="auto"/>
        <w:rPr>
          <w:rFonts w:hint="eastAsia" w:ascii="新宋体" w:hAnsi="新宋体" w:eastAsia="新宋体" w:cs="新宋体"/>
          <w:b/>
          <w:bCs/>
          <w:spacing w:val="1"/>
          <w:sz w:val="24"/>
          <w:szCs w:val="24"/>
          <w:highlight w:val="none"/>
          <w:lang w:val="en-US" w:eastAsia="zh-CN"/>
        </w:rPr>
      </w:pPr>
      <w:r>
        <w:rPr>
          <w:rFonts w:hint="eastAsia" w:ascii="新宋体" w:hAnsi="新宋体" w:eastAsia="新宋体" w:cs="新宋体"/>
          <w:b/>
          <w:bCs/>
          <w:spacing w:val="1"/>
          <w:sz w:val="24"/>
          <w:szCs w:val="24"/>
          <w:highlight w:val="none"/>
          <w:lang w:val="en-US" w:eastAsia="zh-CN"/>
        </w:rPr>
        <w:t>3.计日工说明</w:t>
      </w:r>
    </w:p>
    <w:p w14:paraId="1ADDE351">
      <w:pPr>
        <w:keepNext w:val="0"/>
        <w:keepLines w:val="0"/>
        <w:pageBreakBefore w:val="0"/>
        <w:widowControl w:val="0"/>
        <w:kinsoku/>
        <w:wordWrap/>
        <w:overflowPunct/>
        <w:topLinePunct w:val="0"/>
        <w:autoSpaceDE/>
        <w:autoSpaceDN/>
        <w:bidi w:val="0"/>
        <w:adjustRightInd/>
        <w:snapToGrid/>
        <w:spacing w:before="289" w:line="360" w:lineRule="auto"/>
        <w:ind w:firstLine="464" w:firstLineChars="200"/>
        <w:textAlignment w:val="auto"/>
        <w:rPr>
          <w:rFonts w:hint="eastAsia" w:ascii="新宋体" w:hAnsi="新宋体" w:eastAsia="新宋体" w:cs="新宋体"/>
          <w:sz w:val="24"/>
          <w:szCs w:val="24"/>
          <w:highlight w:val="none"/>
        </w:rPr>
      </w:pPr>
      <w:r>
        <w:rPr>
          <w:rFonts w:hint="eastAsia" w:ascii="新宋体" w:hAnsi="新宋体" w:eastAsia="新宋体" w:cs="新宋体"/>
          <w:spacing w:val="-4"/>
          <w:sz w:val="24"/>
          <w:szCs w:val="24"/>
          <w:highlight w:val="none"/>
        </w:rPr>
        <w:t>不适用</w:t>
      </w:r>
    </w:p>
    <w:p w14:paraId="38326C2E">
      <w:pPr>
        <w:keepNext w:val="0"/>
        <w:keepLines w:val="0"/>
        <w:pageBreakBefore w:val="0"/>
        <w:widowControl w:val="0"/>
        <w:kinsoku/>
        <w:wordWrap/>
        <w:overflowPunct/>
        <w:topLinePunct w:val="0"/>
        <w:autoSpaceDE/>
        <w:autoSpaceDN/>
        <w:bidi w:val="0"/>
        <w:adjustRightInd/>
        <w:snapToGrid/>
        <w:spacing w:before="288" w:after="120" w:line="360" w:lineRule="auto"/>
        <w:ind w:firstLine="466" w:firstLineChars="200"/>
        <w:jc w:val="both"/>
        <w:textAlignment w:val="auto"/>
        <w:outlineLvl w:val="1"/>
        <w:rPr>
          <w:rFonts w:hint="eastAsia" w:ascii="新宋体" w:hAnsi="新宋体" w:eastAsia="新宋体" w:cs="新宋体"/>
          <w:kern w:val="2"/>
          <w:sz w:val="24"/>
          <w:szCs w:val="24"/>
          <w:highlight w:val="none"/>
          <w:lang w:val="en-US" w:eastAsia="zh-CN" w:bidi="ar-SA"/>
        </w:rPr>
      </w:pPr>
      <w:r>
        <w:rPr>
          <w:rFonts w:hint="eastAsia" w:ascii="新宋体" w:hAnsi="新宋体" w:eastAsia="新宋体" w:cs="新宋体"/>
          <w:b/>
          <w:bCs/>
          <w:spacing w:val="-4"/>
          <w:kern w:val="2"/>
          <w:sz w:val="24"/>
          <w:szCs w:val="24"/>
          <w:highlight w:val="none"/>
          <w:lang w:val="en-US" w:eastAsia="zh-CN" w:bidi="ar-SA"/>
        </w:rPr>
        <w:t>4 其它说明</w:t>
      </w:r>
    </w:p>
    <w:p w14:paraId="6E73575A">
      <w:pPr>
        <w:keepNext w:val="0"/>
        <w:keepLines w:val="0"/>
        <w:pageBreakBefore w:val="0"/>
        <w:widowControl w:val="0"/>
        <w:kinsoku/>
        <w:wordWrap/>
        <w:overflowPunct/>
        <w:topLinePunct w:val="0"/>
        <w:autoSpaceDE/>
        <w:autoSpaceDN/>
        <w:bidi w:val="0"/>
        <w:adjustRightInd/>
        <w:snapToGrid/>
        <w:spacing w:before="290" w:after="120" w:line="360" w:lineRule="auto"/>
        <w:ind w:firstLine="472" w:firstLineChars="200"/>
        <w:jc w:val="both"/>
        <w:textAlignment w:val="auto"/>
        <w:rPr>
          <w:rFonts w:hint="eastAsia" w:ascii="新宋体" w:hAnsi="新宋体" w:eastAsia="新宋体" w:cs="新宋体"/>
          <w:spacing w:val="-2"/>
          <w:kern w:val="2"/>
          <w:sz w:val="24"/>
          <w:szCs w:val="24"/>
          <w:highlight w:val="none"/>
          <w:lang w:val="en-US" w:eastAsia="zh-CN" w:bidi="ar-SA"/>
        </w:rPr>
      </w:pPr>
      <w:r>
        <w:rPr>
          <w:rFonts w:hint="eastAsia" w:ascii="新宋体" w:hAnsi="新宋体" w:eastAsia="新宋体" w:cs="新宋体"/>
          <w:spacing w:val="-2"/>
          <w:kern w:val="2"/>
          <w:sz w:val="24"/>
          <w:szCs w:val="24"/>
          <w:highlight w:val="none"/>
          <w:lang w:val="en-US" w:eastAsia="zh-CN" w:bidi="ar-SA"/>
        </w:rPr>
        <w:t>暂列金额报价按（清单合计金额－专业工程暂估价）×2%来报价。</w:t>
      </w:r>
    </w:p>
    <w:p w14:paraId="1FEBDBAE">
      <w:pPr>
        <w:bidi w:val="0"/>
        <w:spacing w:line="360" w:lineRule="auto"/>
        <w:rPr>
          <w:rFonts w:hint="eastAsia" w:ascii="Times New Roman" w:hAnsi="Times New Roman" w:eastAsia="宋体" w:cs="Times New Roman"/>
          <w:kern w:val="2"/>
          <w:sz w:val="21"/>
          <w:szCs w:val="24"/>
          <w:lang w:val="en-US" w:eastAsia="zh-CN" w:bidi="ar-SA"/>
        </w:rPr>
      </w:pPr>
    </w:p>
    <w:p w14:paraId="0950993E">
      <w:pPr>
        <w:bidi w:val="0"/>
        <w:spacing w:line="360" w:lineRule="auto"/>
        <w:rPr>
          <w:rFonts w:hint="eastAsia"/>
          <w:lang w:val="en-US" w:eastAsia="zh-CN"/>
        </w:rPr>
      </w:pPr>
    </w:p>
    <w:p w14:paraId="41EBD734">
      <w:pPr>
        <w:bidi w:val="0"/>
        <w:spacing w:line="360" w:lineRule="auto"/>
        <w:rPr>
          <w:rFonts w:hint="eastAsia"/>
          <w:lang w:val="en-US" w:eastAsia="zh-CN"/>
        </w:rPr>
      </w:pPr>
    </w:p>
    <w:p w14:paraId="2D55BEBF">
      <w:pPr>
        <w:bidi w:val="0"/>
        <w:spacing w:line="360" w:lineRule="auto"/>
        <w:rPr>
          <w:rFonts w:hint="eastAsia"/>
          <w:lang w:val="en-US" w:eastAsia="zh-CN"/>
        </w:rPr>
      </w:pPr>
    </w:p>
    <w:p w14:paraId="5E956E5C">
      <w:pPr>
        <w:bidi w:val="0"/>
        <w:spacing w:line="360" w:lineRule="auto"/>
        <w:rPr>
          <w:rFonts w:hint="eastAsia"/>
          <w:lang w:val="en-US" w:eastAsia="zh-CN"/>
        </w:rPr>
      </w:pPr>
    </w:p>
    <w:p w14:paraId="55A6CE0B">
      <w:pPr>
        <w:bidi w:val="0"/>
        <w:spacing w:line="360" w:lineRule="auto"/>
        <w:rPr>
          <w:rFonts w:hint="eastAsia"/>
          <w:lang w:val="en-US" w:eastAsia="zh-CN"/>
        </w:rPr>
      </w:pPr>
    </w:p>
    <w:p w14:paraId="17F29C4F">
      <w:pPr>
        <w:bidi w:val="0"/>
        <w:spacing w:line="360" w:lineRule="auto"/>
        <w:rPr>
          <w:rFonts w:hint="eastAsia"/>
          <w:lang w:val="en-US" w:eastAsia="zh-CN"/>
        </w:rPr>
      </w:pPr>
    </w:p>
    <w:p w14:paraId="2231CBDF">
      <w:pPr>
        <w:bidi w:val="0"/>
        <w:spacing w:line="360" w:lineRule="auto"/>
        <w:rPr>
          <w:rFonts w:hint="eastAsia"/>
          <w:lang w:val="en-US" w:eastAsia="zh-CN"/>
        </w:rPr>
      </w:pPr>
    </w:p>
    <w:p w14:paraId="52F53E70">
      <w:pPr>
        <w:bidi w:val="0"/>
        <w:spacing w:line="360" w:lineRule="auto"/>
        <w:rPr>
          <w:rFonts w:hint="eastAsia"/>
          <w:lang w:val="en-US" w:eastAsia="zh-CN"/>
        </w:rPr>
      </w:pPr>
    </w:p>
    <w:p w14:paraId="4A5385E5">
      <w:pPr>
        <w:bidi w:val="0"/>
        <w:spacing w:line="360" w:lineRule="auto"/>
        <w:rPr>
          <w:rFonts w:hint="eastAsia"/>
          <w:lang w:val="en-US" w:eastAsia="zh-CN"/>
        </w:rPr>
      </w:pPr>
    </w:p>
    <w:p w14:paraId="2747D02F">
      <w:pPr>
        <w:bidi w:val="0"/>
        <w:spacing w:line="360" w:lineRule="auto"/>
        <w:rPr>
          <w:rFonts w:hint="eastAsia"/>
          <w:lang w:val="en-US" w:eastAsia="zh-CN"/>
        </w:rPr>
      </w:pPr>
    </w:p>
    <w:p w14:paraId="77FAD485">
      <w:pPr>
        <w:tabs>
          <w:tab w:val="left" w:pos="7827"/>
        </w:tabs>
        <w:bidi w:val="0"/>
        <w:spacing w:line="360" w:lineRule="auto"/>
        <w:jc w:val="left"/>
        <w:rPr>
          <w:rFonts w:hint="eastAsia"/>
          <w:lang w:val="en-US" w:eastAsia="zh-CN"/>
        </w:rPr>
        <w:sectPr>
          <w:pgSz w:w="11906" w:h="16839"/>
          <w:pgMar w:top="1440" w:right="1080" w:bottom="1440" w:left="1080" w:header="0" w:footer="0" w:gutter="0"/>
          <w:pgBorders>
            <w:top w:val="none" w:sz="0" w:space="0"/>
            <w:left w:val="none" w:sz="0" w:space="0"/>
            <w:bottom w:val="none" w:sz="0" w:space="0"/>
            <w:right w:val="none" w:sz="0" w:space="0"/>
          </w:pgBorders>
          <w:pgNumType w:fmt="decimal"/>
          <w:cols w:space="720" w:num="1"/>
        </w:sectPr>
      </w:pPr>
      <w:r>
        <w:rPr>
          <w:rFonts w:hint="eastAsia"/>
          <w:lang w:val="en-US" w:eastAsia="zh-CN"/>
        </w:rPr>
        <w:tab/>
      </w:r>
    </w:p>
    <w:p w14:paraId="4171953C">
      <w:pPr>
        <w:widowControl w:val="0"/>
        <w:spacing w:after="120"/>
        <w:jc w:val="both"/>
        <w:rPr>
          <w:rFonts w:hint="eastAsia" w:ascii="Times New Roman" w:hAnsi="Times New Roman" w:eastAsia="宋体" w:cs="Times New Roman"/>
          <w:kern w:val="2"/>
          <w:sz w:val="21"/>
          <w:szCs w:val="24"/>
          <w:highlight w:val="yellow"/>
          <w:lang w:val="en-US" w:eastAsia="zh-CN" w:bidi="ar-SA"/>
        </w:rPr>
      </w:pPr>
    </w:p>
    <w:tbl>
      <w:tblPr>
        <w:tblStyle w:val="25"/>
        <w:tblW w:w="954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00"/>
        <w:gridCol w:w="1000"/>
        <w:gridCol w:w="6460"/>
        <w:gridCol w:w="1283"/>
      </w:tblGrid>
      <w:tr w14:paraId="154AAA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9543" w:type="dxa"/>
            <w:gridSpan w:val="4"/>
            <w:tcBorders>
              <w:top w:val="nil"/>
              <w:left w:val="nil"/>
              <w:bottom w:val="nil"/>
              <w:right w:val="nil"/>
            </w:tcBorders>
            <w:shd w:val="clear" w:color="auto" w:fill="FFFFFF"/>
            <w:noWrap w:val="0"/>
            <w:vAlign w:val="center"/>
          </w:tcPr>
          <w:p w14:paraId="78915AE7">
            <w:pPr>
              <w:keepNext w:val="0"/>
              <w:keepLines w:val="0"/>
              <w:widowControl/>
              <w:suppressLineNumbers w:val="0"/>
              <w:spacing w:line="360" w:lineRule="auto"/>
              <w:jc w:val="center"/>
              <w:textAlignment w:val="center"/>
              <w:rPr>
                <w:rFonts w:hint="eastAsia" w:ascii="新宋体" w:hAnsi="新宋体" w:eastAsia="新宋体" w:cs="新宋体"/>
                <w:b/>
                <w:bCs/>
                <w:i w:val="0"/>
                <w:iCs w:val="0"/>
                <w:color w:val="000000"/>
                <w:sz w:val="24"/>
                <w:szCs w:val="24"/>
                <w:highlight w:val="none"/>
                <w:u w:val="none"/>
              </w:rPr>
            </w:pPr>
            <w:r>
              <w:rPr>
                <w:rFonts w:hint="eastAsia" w:ascii="新宋体" w:hAnsi="新宋体" w:eastAsia="新宋体" w:cs="新宋体"/>
                <w:b/>
                <w:bCs/>
                <w:i w:val="0"/>
                <w:iCs w:val="0"/>
                <w:color w:val="000000"/>
                <w:kern w:val="0"/>
                <w:sz w:val="36"/>
                <w:szCs w:val="36"/>
                <w:highlight w:val="none"/>
                <w:u w:val="none"/>
                <w:lang w:val="en-US" w:eastAsia="zh-CN" w:bidi="ar"/>
              </w:rPr>
              <w:t>工程量清单汇总表</w:t>
            </w:r>
          </w:p>
        </w:tc>
      </w:tr>
      <w:tr w14:paraId="789DC6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543" w:type="dxa"/>
            <w:gridSpan w:val="4"/>
            <w:tcBorders>
              <w:top w:val="nil"/>
              <w:left w:val="nil"/>
              <w:bottom w:val="single" w:color="000000" w:sz="4" w:space="0"/>
              <w:right w:val="nil"/>
            </w:tcBorders>
            <w:shd w:val="clear" w:color="auto" w:fill="FFFFFF"/>
            <w:noWrap w:val="0"/>
            <w:vAlign w:val="bottom"/>
          </w:tcPr>
          <w:p w14:paraId="3A5D22D6">
            <w:pPr>
              <w:keepNext w:val="0"/>
              <w:keepLines w:val="0"/>
              <w:widowControl/>
              <w:suppressLineNumbers w:val="0"/>
              <w:spacing w:line="360" w:lineRule="auto"/>
              <w:jc w:val="left"/>
              <w:textAlignment w:val="bottom"/>
              <w:rPr>
                <w:rFonts w:hint="eastAsia" w:ascii="新宋体" w:hAnsi="新宋体" w:eastAsia="新宋体" w:cs="新宋体"/>
                <w:i w:val="0"/>
                <w:iCs w:val="0"/>
                <w:color w:val="000000"/>
                <w:sz w:val="22"/>
                <w:szCs w:val="22"/>
                <w:highlight w:val="none"/>
                <w:u w:val="none"/>
              </w:rPr>
            </w:pPr>
            <w:r>
              <w:rPr>
                <w:rFonts w:hint="eastAsia" w:ascii="新宋体" w:hAnsi="新宋体" w:eastAsia="新宋体" w:cs="新宋体"/>
                <w:i w:val="0"/>
                <w:iCs w:val="0"/>
                <w:color w:val="000000"/>
                <w:kern w:val="0"/>
                <w:sz w:val="22"/>
                <w:szCs w:val="22"/>
                <w:highlight w:val="none"/>
                <w:u w:val="none"/>
                <w:lang w:val="en-US" w:eastAsia="zh-CN" w:bidi="ar"/>
              </w:rPr>
              <w:t xml:space="preserve">项目名称：2026年临湘市农村公路安防工程第一批计划项目 </w:t>
            </w:r>
          </w:p>
        </w:tc>
      </w:tr>
      <w:tr w14:paraId="49FF00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800" w:type="dxa"/>
            <w:tcBorders>
              <w:top w:val="single" w:color="000000" w:sz="8" w:space="0"/>
              <w:left w:val="single" w:color="000000" w:sz="8" w:space="0"/>
              <w:bottom w:val="single" w:color="000000" w:sz="4" w:space="0"/>
              <w:right w:val="single" w:color="000000" w:sz="4" w:space="0"/>
            </w:tcBorders>
            <w:shd w:val="clear" w:color="auto" w:fill="FFFFFF"/>
            <w:noWrap w:val="0"/>
            <w:vAlign w:val="center"/>
          </w:tcPr>
          <w:p w14:paraId="179FEB87">
            <w:pPr>
              <w:keepNext w:val="0"/>
              <w:keepLines w:val="0"/>
              <w:widowControl/>
              <w:suppressLineNumbers w:val="0"/>
              <w:spacing w:line="360" w:lineRule="auto"/>
              <w:jc w:val="center"/>
              <w:textAlignment w:val="center"/>
              <w:rPr>
                <w:rFonts w:hint="eastAsia" w:ascii="新宋体" w:hAnsi="新宋体" w:eastAsia="新宋体" w:cs="新宋体"/>
                <w:b/>
                <w:bCs/>
                <w:i w:val="0"/>
                <w:iCs w:val="0"/>
                <w:color w:val="000000"/>
                <w:sz w:val="22"/>
                <w:szCs w:val="22"/>
                <w:highlight w:val="none"/>
                <w:u w:val="none"/>
              </w:rPr>
            </w:pPr>
            <w:r>
              <w:rPr>
                <w:rFonts w:hint="eastAsia" w:ascii="新宋体" w:hAnsi="新宋体" w:eastAsia="新宋体" w:cs="新宋体"/>
                <w:b/>
                <w:bCs/>
                <w:i w:val="0"/>
                <w:iCs w:val="0"/>
                <w:color w:val="000000"/>
                <w:kern w:val="0"/>
                <w:sz w:val="22"/>
                <w:szCs w:val="22"/>
                <w:highlight w:val="none"/>
                <w:u w:val="none"/>
                <w:lang w:val="en-US" w:eastAsia="zh-CN" w:bidi="ar"/>
              </w:rPr>
              <w:t>序号</w:t>
            </w:r>
          </w:p>
        </w:tc>
        <w:tc>
          <w:tcPr>
            <w:tcW w:w="1000" w:type="dxa"/>
            <w:tcBorders>
              <w:top w:val="single" w:color="000000" w:sz="8" w:space="0"/>
              <w:left w:val="nil"/>
              <w:bottom w:val="single" w:color="000000" w:sz="4" w:space="0"/>
              <w:right w:val="single" w:color="000000" w:sz="4" w:space="0"/>
            </w:tcBorders>
            <w:shd w:val="clear" w:color="auto" w:fill="FFFFFF"/>
            <w:noWrap w:val="0"/>
            <w:vAlign w:val="center"/>
          </w:tcPr>
          <w:p w14:paraId="055F69BE">
            <w:pPr>
              <w:keepNext w:val="0"/>
              <w:keepLines w:val="0"/>
              <w:widowControl/>
              <w:suppressLineNumbers w:val="0"/>
              <w:spacing w:line="360" w:lineRule="auto"/>
              <w:jc w:val="center"/>
              <w:textAlignment w:val="center"/>
              <w:rPr>
                <w:rFonts w:hint="eastAsia" w:ascii="新宋体" w:hAnsi="新宋体" w:eastAsia="新宋体" w:cs="新宋体"/>
                <w:b/>
                <w:bCs/>
                <w:i w:val="0"/>
                <w:iCs w:val="0"/>
                <w:color w:val="000000"/>
                <w:sz w:val="22"/>
                <w:szCs w:val="22"/>
                <w:highlight w:val="none"/>
                <w:u w:val="none"/>
              </w:rPr>
            </w:pPr>
            <w:r>
              <w:rPr>
                <w:rFonts w:hint="eastAsia" w:ascii="新宋体" w:hAnsi="新宋体" w:eastAsia="新宋体" w:cs="新宋体"/>
                <w:b/>
                <w:bCs/>
                <w:i w:val="0"/>
                <w:iCs w:val="0"/>
                <w:color w:val="000000"/>
                <w:kern w:val="0"/>
                <w:sz w:val="22"/>
                <w:szCs w:val="22"/>
                <w:highlight w:val="none"/>
                <w:u w:val="none"/>
                <w:lang w:val="en-US" w:eastAsia="zh-CN" w:bidi="ar"/>
              </w:rPr>
              <w:t>章次</w:t>
            </w:r>
          </w:p>
        </w:tc>
        <w:tc>
          <w:tcPr>
            <w:tcW w:w="6460" w:type="dxa"/>
            <w:tcBorders>
              <w:top w:val="single" w:color="000000" w:sz="8" w:space="0"/>
              <w:left w:val="nil"/>
              <w:bottom w:val="single" w:color="000000" w:sz="4" w:space="0"/>
              <w:right w:val="single" w:color="000000" w:sz="4" w:space="0"/>
            </w:tcBorders>
            <w:shd w:val="clear" w:color="auto" w:fill="FFFFFF"/>
            <w:noWrap w:val="0"/>
            <w:vAlign w:val="center"/>
          </w:tcPr>
          <w:p w14:paraId="142F7056">
            <w:pPr>
              <w:keepNext w:val="0"/>
              <w:keepLines w:val="0"/>
              <w:widowControl/>
              <w:suppressLineNumbers w:val="0"/>
              <w:spacing w:line="360" w:lineRule="auto"/>
              <w:jc w:val="center"/>
              <w:textAlignment w:val="center"/>
              <w:rPr>
                <w:rFonts w:hint="eastAsia" w:ascii="新宋体" w:hAnsi="新宋体" w:eastAsia="新宋体" w:cs="新宋体"/>
                <w:b/>
                <w:bCs/>
                <w:i w:val="0"/>
                <w:iCs w:val="0"/>
                <w:color w:val="000000"/>
                <w:sz w:val="22"/>
                <w:szCs w:val="22"/>
                <w:highlight w:val="none"/>
                <w:u w:val="none"/>
              </w:rPr>
            </w:pPr>
            <w:r>
              <w:rPr>
                <w:rFonts w:hint="eastAsia" w:ascii="新宋体" w:hAnsi="新宋体" w:eastAsia="新宋体" w:cs="新宋体"/>
                <w:b/>
                <w:bCs/>
                <w:i w:val="0"/>
                <w:iCs w:val="0"/>
                <w:color w:val="000000"/>
                <w:kern w:val="0"/>
                <w:sz w:val="22"/>
                <w:szCs w:val="22"/>
                <w:highlight w:val="none"/>
                <w:u w:val="none"/>
                <w:lang w:val="en-US" w:eastAsia="zh-CN" w:bidi="ar"/>
              </w:rPr>
              <w:t>科目名称</w:t>
            </w:r>
          </w:p>
        </w:tc>
        <w:tc>
          <w:tcPr>
            <w:tcW w:w="1283" w:type="dxa"/>
            <w:tcBorders>
              <w:top w:val="single" w:color="000000" w:sz="8" w:space="0"/>
              <w:left w:val="nil"/>
              <w:bottom w:val="single" w:color="000000" w:sz="4" w:space="0"/>
              <w:right w:val="single" w:color="000000" w:sz="8" w:space="0"/>
            </w:tcBorders>
            <w:shd w:val="clear" w:color="auto" w:fill="FFFFFF"/>
            <w:noWrap w:val="0"/>
            <w:vAlign w:val="center"/>
          </w:tcPr>
          <w:p w14:paraId="2F5C25F0">
            <w:pPr>
              <w:keepNext w:val="0"/>
              <w:keepLines w:val="0"/>
              <w:widowControl/>
              <w:suppressLineNumbers w:val="0"/>
              <w:spacing w:line="360" w:lineRule="auto"/>
              <w:jc w:val="center"/>
              <w:textAlignment w:val="center"/>
              <w:rPr>
                <w:rFonts w:hint="eastAsia" w:ascii="新宋体" w:hAnsi="新宋体" w:eastAsia="新宋体" w:cs="新宋体"/>
                <w:b/>
                <w:bCs/>
                <w:i w:val="0"/>
                <w:iCs w:val="0"/>
                <w:color w:val="000000"/>
                <w:sz w:val="22"/>
                <w:szCs w:val="22"/>
                <w:highlight w:val="none"/>
                <w:u w:val="none"/>
              </w:rPr>
            </w:pPr>
            <w:r>
              <w:rPr>
                <w:rFonts w:hint="eastAsia" w:ascii="新宋体" w:hAnsi="新宋体" w:eastAsia="新宋体" w:cs="新宋体"/>
                <w:b/>
                <w:bCs/>
                <w:i w:val="0"/>
                <w:iCs w:val="0"/>
                <w:color w:val="000000"/>
                <w:kern w:val="0"/>
                <w:sz w:val="22"/>
                <w:szCs w:val="22"/>
                <w:highlight w:val="none"/>
                <w:u w:val="none"/>
                <w:lang w:val="en-US" w:eastAsia="zh-CN" w:bidi="ar"/>
              </w:rPr>
              <w:t>金额（元）</w:t>
            </w:r>
          </w:p>
        </w:tc>
      </w:tr>
      <w:tr w14:paraId="348232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800" w:type="dxa"/>
            <w:tcBorders>
              <w:top w:val="nil"/>
              <w:left w:val="single" w:color="000000" w:sz="8" w:space="0"/>
              <w:bottom w:val="single" w:color="000000" w:sz="4" w:space="0"/>
              <w:right w:val="single" w:color="000000" w:sz="4" w:space="0"/>
            </w:tcBorders>
            <w:shd w:val="clear" w:color="auto" w:fill="FFFFFF"/>
            <w:noWrap w:val="0"/>
            <w:vAlign w:val="center"/>
          </w:tcPr>
          <w:p w14:paraId="5926281F">
            <w:pPr>
              <w:keepNext w:val="0"/>
              <w:keepLines w:val="0"/>
              <w:widowControl/>
              <w:suppressLineNumbers w:val="0"/>
              <w:spacing w:line="360" w:lineRule="auto"/>
              <w:jc w:val="center"/>
              <w:textAlignment w:val="center"/>
              <w:rPr>
                <w:rFonts w:hint="eastAsia" w:ascii="新宋体" w:hAnsi="新宋体" w:eastAsia="新宋体" w:cs="新宋体"/>
                <w:i w:val="0"/>
                <w:iCs w:val="0"/>
                <w:color w:val="000000"/>
                <w:sz w:val="22"/>
                <w:szCs w:val="22"/>
                <w:highlight w:val="none"/>
                <w:u w:val="none"/>
              </w:rPr>
            </w:pPr>
            <w:r>
              <w:rPr>
                <w:rFonts w:hint="eastAsia" w:ascii="新宋体" w:hAnsi="新宋体" w:eastAsia="新宋体" w:cs="新宋体"/>
                <w:i w:val="0"/>
                <w:iCs w:val="0"/>
                <w:color w:val="000000"/>
                <w:kern w:val="0"/>
                <w:sz w:val="22"/>
                <w:szCs w:val="22"/>
                <w:highlight w:val="none"/>
                <w:u w:val="none"/>
                <w:lang w:val="en-US" w:eastAsia="zh-CN" w:bidi="ar"/>
              </w:rPr>
              <w:t>1</w:t>
            </w:r>
          </w:p>
        </w:tc>
        <w:tc>
          <w:tcPr>
            <w:tcW w:w="1000" w:type="dxa"/>
            <w:tcBorders>
              <w:top w:val="nil"/>
              <w:left w:val="nil"/>
              <w:bottom w:val="single" w:color="000000" w:sz="4" w:space="0"/>
              <w:right w:val="single" w:color="000000" w:sz="4" w:space="0"/>
            </w:tcBorders>
            <w:shd w:val="clear" w:color="auto" w:fill="FFFFFF"/>
            <w:noWrap w:val="0"/>
            <w:vAlign w:val="center"/>
          </w:tcPr>
          <w:p w14:paraId="7FD35504">
            <w:pPr>
              <w:keepNext w:val="0"/>
              <w:keepLines w:val="0"/>
              <w:widowControl/>
              <w:suppressLineNumbers w:val="0"/>
              <w:spacing w:line="360" w:lineRule="auto"/>
              <w:jc w:val="center"/>
              <w:textAlignment w:val="center"/>
              <w:rPr>
                <w:rFonts w:hint="eastAsia" w:ascii="新宋体" w:hAnsi="新宋体" w:eastAsia="新宋体" w:cs="新宋体"/>
                <w:i w:val="0"/>
                <w:iCs w:val="0"/>
                <w:color w:val="000000"/>
                <w:sz w:val="22"/>
                <w:szCs w:val="22"/>
                <w:highlight w:val="none"/>
                <w:u w:val="none"/>
              </w:rPr>
            </w:pPr>
            <w:r>
              <w:rPr>
                <w:rFonts w:hint="eastAsia" w:ascii="新宋体" w:hAnsi="新宋体" w:eastAsia="新宋体" w:cs="新宋体"/>
                <w:i w:val="0"/>
                <w:iCs w:val="0"/>
                <w:color w:val="000000"/>
                <w:kern w:val="0"/>
                <w:sz w:val="22"/>
                <w:szCs w:val="22"/>
                <w:highlight w:val="none"/>
                <w:u w:val="none"/>
                <w:lang w:val="en-US" w:eastAsia="zh-CN" w:bidi="ar"/>
              </w:rPr>
              <w:t>100</w:t>
            </w:r>
          </w:p>
        </w:tc>
        <w:tc>
          <w:tcPr>
            <w:tcW w:w="6460" w:type="dxa"/>
            <w:tcBorders>
              <w:top w:val="nil"/>
              <w:left w:val="nil"/>
              <w:bottom w:val="single" w:color="000000" w:sz="4" w:space="0"/>
              <w:right w:val="single" w:color="000000" w:sz="4" w:space="0"/>
            </w:tcBorders>
            <w:shd w:val="clear" w:color="auto" w:fill="FFFFFF"/>
            <w:noWrap w:val="0"/>
            <w:vAlign w:val="center"/>
          </w:tcPr>
          <w:p w14:paraId="4D340B04">
            <w:pPr>
              <w:keepNext w:val="0"/>
              <w:keepLines w:val="0"/>
              <w:widowControl/>
              <w:suppressLineNumbers w:val="0"/>
              <w:spacing w:line="360" w:lineRule="auto"/>
              <w:jc w:val="center"/>
              <w:textAlignment w:val="center"/>
              <w:rPr>
                <w:rFonts w:hint="eastAsia" w:ascii="新宋体" w:hAnsi="新宋体" w:eastAsia="新宋体" w:cs="新宋体"/>
                <w:i w:val="0"/>
                <w:iCs w:val="0"/>
                <w:color w:val="000000"/>
                <w:sz w:val="22"/>
                <w:szCs w:val="22"/>
                <w:highlight w:val="none"/>
                <w:u w:val="none"/>
              </w:rPr>
            </w:pPr>
            <w:r>
              <w:rPr>
                <w:rFonts w:hint="eastAsia" w:ascii="新宋体" w:hAnsi="新宋体" w:eastAsia="新宋体" w:cs="新宋体"/>
                <w:i w:val="0"/>
                <w:iCs w:val="0"/>
                <w:color w:val="000000"/>
                <w:kern w:val="0"/>
                <w:sz w:val="22"/>
                <w:szCs w:val="22"/>
                <w:highlight w:val="none"/>
                <w:u w:val="none"/>
                <w:lang w:val="en-US" w:eastAsia="zh-CN" w:bidi="ar"/>
              </w:rPr>
              <w:t xml:space="preserve"> 总则</w:t>
            </w:r>
          </w:p>
        </w:tc>
        <w:tc>
          <w:tcPr>
            <w:tcW w:w="1283" w:type="dxa"/>
            <w:tcBorders>
              <w:top w:val="nil"/>
              <w:left w:val="nil"/>
              <w:bottom w:val="single" w:color="000000" w:sz="4" w:space="0"/>
              <w:right w:val="single" w:color="000000" w:sz="8" w:space="0"/>
            </w:tcBorders>
            <w:shd w:val="clear" w:color="auto" w:fill="FFFFFF"/>
            <w:noWrap w:val="0"/>
            <w:vAlign w:val="center"/>
          </w:tcPr>
          <w:p w14:paraId="6C05FA23">
            <w:pPr>
              <w:keepNext w:val="0"/>
              <w:keepLines w:val="0"/>
              <w:widowControl/>
              <w:suppressLineNumbers w:val="0"/>
              <w:spacing w:line="360" w:lineRule="auto"/>
              <w:jc w:val="right"/>
              <w:textAlignment w:val="center"/>
              <w:rPr>
                <w:rFonts w:hint="eastAsia" w:ascii="新宋体" w:hAnsi="新宋体" w:eastAsia="新宋体" w:cs="新宋体"/>
                <w:i w:val="0"/>
                <w:iCs w:val="0"/>
                <w:color w:val="000000"/>
                <w:sz w:val="22"/>
                <w:szCs w:val="22"/>
                <w:highlight w:val="none"/>
                <w:u w:val="none"/>
              </w:rPr>
            </w:pPr>
          </w:p>
        </w:tc>
      </w:tr>
      <w:tr w14:paraId="0CB76A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800" w:type="dxa"/>
            <w:tcBorders>
              <w:top w:val="nil"/>
              <w:left w:val="single" w:color="000000" w:sz="8" w:space="0"/>
              <w:bottom w:val="single" w:color="000000" w:sz="4" w:space="0"/>
              <w:right w:val="single" w:color="000000" w:sz="4" w:space="0"/>
            </w:tcBorders>
            <w:shd w:val="clear" w:color="auto" w:fill="FFFFFF"/>
            <w:noWrap w:val="0"/>
            <w:vAlign w:val="center"/>
          </w:tcPr>
          <w:p w14:paraId="5305CBBA">
            <w:pPr>
              <w:keepNext w:val="0"/>
              <w:keepLines w:val="0"/>
              <w:widowControl/>
              <w:suppressLineNumbers w:val="0"/>
              <w:spacing w:line="360" w:lineRule="auto"/>
              <w:jc w:val="center"/>
              <w:textAlignment w:val="center"/>
              <w:rPr>
                <w:rFonts w:hint="eastAsia" w:ascii="新宋体" w:hAnsi="新宋体" w:eastAsia="新宋体" w:cs="新宋体"/>
                <w:i w:val="0"/>
                <w:iCs w:val="0"/>
                <w:color w:val="000000"/>
                <w:sz w:val="22"/>
                <w:szCs w:val="22"/>
                <w:highlight w:val="none"/>
                <w:u w:val="none"/>
              </w:rPr>
            </w:pPr>
            <w:r>
              <w:rPr>
                <w:rFonts w:hint="eastAsia" w:ascii="新宋体" w:hAnsi="新宋体" w:eastAsia="新宋体" w:cs="新宋体"/>
                <w:i w:val="0"/>
                <w:iCs w:val="0"/>
                <w:color w:val="000000"/>
                <w:kern w:val="0"/>
                <w:sz w:val="22"/>
                <w:szCs w:val="22"/>
                <w:highlight w:val="none"/>
                <w:u w:val="none"/>
                <w:lang w:val="en-US" w:eastAsia="zh-CN" w:bidi="ar"/>
              </w:rPr>
              <w:t>2</w:t>
            </w:r>
          </w:p>
        </w:tc>
        <w:tc>
          <w:tcPr>
            <w:tcW w:w="1000" w:type="dxa"/>
            <w:tcBorders>
              <w:top w:val="nil"/>
              <w:left w:val="nil"/>
              <w:bottom w:val="single" w:color="000000" w:sz="4" w:space="0"/>
              <w:right w:val="single" w:color="000000" w:sz="4" w:space="0"/>
            </w:tcBorders>
            <w:shd w:val="clear" w:color="auto" w:fill="FFFFFF"/>
            <w:noWrap w:val="0"/>
            <w:vAlign w:val="center"/>
          </w:tcPr>
          <w:p w14:paraId="7600228C">
            <w:pPr>
              <w:keepNext w:val="0"/>
              <w:keepLines w:val="0"/>
              <w:widowControl/>
              <w:suppressLineNumbers w:val="0"/>
              <w:spacing w:line="360" w:lineRule="auto"/>
              <w:jc w:val="center"/>
              <w:textAlignment w:val="center"/>
              <w:rPr>
                <w:rFonts w:hint="eastAsia" w:ascii="新宋体" w:hAnsi="新宋体" w:eastAsia="新宋体" w:cs="新宋体"/>
                <w:i w:val="0"/>
                <w:iCs w:val="0"/>
                <w:color w:val="000000"/>
                <w:sz w:val="22"/>
                <w:szCs w:val="22"/>
                <w:highlight w:val="none"/>
                <w:u w:val="none"/>
              </w:rPr>
            </w:pPr>
            <w:r>
              <w:rPr>
                <w:rFonts w:hint="eastAsia" w:ascii="新宋体" w:hAnsi="新宋体" w:eastAsia="新宋体" w:cs="新宋体"/>
                <w:i w:val="0"/>
                <w:iCs w:val="0"/>
                <w:color w:val="000000"/>
                <w:kern w:val="0"/>
                <w:sz w:val="22"/>
                <w:szCs w:val="22"/>
                <w:highlight w:val="none"/>
                <w:u w:val="none"/>
                <w:lang w:val="en-US" w:eastAsia="zh-CN" w:bidi="ar"/>
              </w:rPr>
              <w:t>600</w:t>
            </w:r>
          </w:p>
        </w:tc>
        <w:tc>
          <w:tcPr>
            <w:tcW w:w="6460" w:type="dxa"/>
            <w:tcBorders>
              <w:top w:val="nil"/>
              <w:left w:val="nil"/>
              <w:bottom w:val="single" w:color="000000" w:sz="4" w:space="0"/>
              <w:right w:val="single" w:color="000000" w:sz="4" w:space="0"/>
            </w:tcBorders>
            <w:shd w:val="clear" w:color="auto" w:fill="FFFFFF"/>
            <w:noWrap w:val="0"/>
            <w:vAlign w:val="center"/>
          </w:tcPr>
          <w:p w14:paraId="5397A6A4">
            <w:pPr>
              <w:keepNext w:val="0"/>
              <w:keepLines w:val="0"/>
              <w:widowControl/>
              <w:suppressLineNumbers w:val="0"/>
              <w:spacing w:line="360" w:lineRule="auto"/>
              <w:jc w:val="center"/>
              <w:textAlignment w:val="center"/>
              <w:rPr>
                <w:rFonts w:hint="eastAsia" w:ascii="新宋体" w:hAnsi="新宋体" w:eastAsia="新宋体" w:cs="新宋体"/>
                <w:i w:val="0"/>
                <w:iCs w:val="0"/>
                <w:color w:val="000000"/>
                <w:sz w:val="22"/>
                <w:szCs w:val="22"/>
                <w:highlight w:val="none"/>
                <w:u w:val="none"/>
              </w:rPr>
            </w:pPr>
            <w:r>
              <w:rPr>
                <w:rFonts w:hint="eastAsia" w:ascii="新宋体" w:hAnsi="新宋体" w:eastAsia="新宋体" w:cs="新宋体"/>
                <w:i w:val="0"/>
                <w:iCs w:val="0"/>
                <w:color w:val="000000"/>
                <w:kern w:val="0"/>
                <w:sz w:val="22"/>
                <w:szCs w:val="22"/>
                <w:highlight w:val="none"/>
                <w:u w:val="none"/>
                <w:lang w:val="en-US" w:eastAsia="zh-CN" w:bidi="ar"/>
              </w:rPr>
              <w:t xml:space="preserve"> 交通安全设施工程</w:t>
            </w:r>
          </w:p>
        </w:tc>
        <w:tc>
          <w:tcPr>
            <w:tcW w:w="1283" w:type="dxa"/>
            <w:tcBorders>
              <w:top w:val="nil"/>
              <w:left w:val="nil"/>
              <w:bottom w:val="single" w:color="000000" w:sz="4" w:space="0"/>
              <w:right w:val="single" w:color="000000" w:sz="8" w:space="0"/>
            </w:tcBorders>
            <w:shd w:val="clear" w:color="auto" w:fill="FFFFFF"/>
            <w:noWrap w:val="0"/>
            <w:vAlign w:val="center"/>
          </w:tcPr>
          <w:p w14:paraId="602317F3">
            <w:pPr>
              <w:keepNext w:val="0"/>
              <w:keepLines w:val="0"/>
              <w:widowControl/>
              <w:suppressLineNumbers w:val="0"/>
              <w:spacing w:line="360" w:lineRule="auto"/>
              <w:jc w:val="right"/>
              <w:textAlignment w:val="center"/>
              <w:rPr>
                <w:rFonts w:hint="eastAsia" w:ascii="新宋体" w:hAnsi="新宋体" w:eastAsia="新宋体" w:cs="新宋体"/>
                <w:i w:val="0"/>
                <w:iCs w:val="0"/>
                <w:color w:val="000000"/>
                <w:sz w:val="22"/>
                <w:szCs w:val="22"/>
                <w:highlight w:val="none"/>
                <w:u w:val="none"/>
              </w:rPr>
            </w:pPr>
          </w:p>
        </w:tc>
      </w:tr>
      <w:tr w14:paraId="2B8F06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800" w:type="dxa"/>
            <w:tcBorders>
              <w:top w:val="nil"/>
              <w:left w:val="single" w:color="000000" w:sz="8" w:space="0"/>
              <w:bottom w:val="single" w:color="000000" w:sz="4" w:space="0"/>
              <w:right w:val="single" w:color="000000" w:sz="4" w:space="0"/>
            </w:tcBorders>
            <w:shd w:val="clear" w:color="auto" w:fill="FFFFFF"/>
            <w:noWrap w:val="0"/>
            <w:vAlign w:val="center"/>
          </w:tcPr>
          <w:p w14:paraId="431CD44C">
            <w:pPr>
              <w:keepNext w:val="0"/>
              <w:keepLines w:val="0"/>
              <w:widowControl/>
              <w:suppressLineNumbers w:val="0"/>
              <w:spacing w:line="360" w:lineRule="auto"/>
              <w:jc w:val="center"/>
              <w:textAlignment w:val="center"/>
              <w:rPr>
                <w:rFonts w:hint="eastAsia" w:ascii="新宋体" w:hAnsi="新宋体" w:eastAsia="新宋体" w:cs="新宋体"/>
                <w:i w:val="0"/>
                <w:iCs w:val="0"/>
                <w:color w:val="000000"/>
                <w:sz w:val="22"/>
                <w:szCs w:val="22"/>
                <w:highlight w:val="none"/>
                <w:u w:val="none"/>
              </w:rPr>
            </w:pPr>
            <w:r>
              <w:rPr>
                <w:rFonts w:hint="eastAsia" w:ascii="新宋体" w:hAnsi="新宋体" w:eastAsia="新宋体" w:cs="新宋体"/>
                <w:i w:val="0"/>
                <w:iCs w:val="0"/>
                <w:color w:val="000000"/>
                <w:kern w:val="0"/>
                <w:sz w:val="22"/>
                <w:szCs w:val="22"/>
                <w:highlight w:val="none"/>
                <w:u w:val="none"/>
                <w:lang w:val="en-US" w:eastAsia="zh-CN" w:bidi="ar"/>
              </w:rPr>
              <w:t>3</w:t>
            </w:r>
          </w:p>
        </w:tc>
        <w:tc>
          <w:tcPr>
            <w:tcW w:w="7460" w:type="dxa"/>
            <w:gridSpan w:val="2"/>
            <w:tcBorders>
              <w:top w:val="nil"/>
              <w:left w:val="nil"/>
              <w:bottom w:val="single" w:color="000000" w:sz="4" w:space="0"/>
              <w:right w:val="single" w:color="000000" w:sz="4" w:space="0"/>
            </w:tcBorders>
            <w:shd w:val="clear" w:color="auto" w:fill="FFFFFF"/>
            <w:noWrap w:val="0"/>
            <w:vAlign w:val="center"/>
          </w:tcPr>
          <w:p w14:paraId="57FFBECF">
            <w:pPr>
              <w:keepNext w:val="0"/>
              <w:keepLines w:val="0"/>
              <w:widowControl/>
              <w:suppressLineNumbers w:val="0"/>
              <w:spacing w:line="360" w:lineRule="auto"/>
              <w:jc w:val="center"/>
              <w:textAlignment w:val="center"/>
              <w:rPr>
                <w:rFonts w:hint="eastAsia" w:ascii="新宋体" w:hAnsi="新宋体" w:eastAsia="新宋体" w:cs="新宋体"/>
                <w:i w:val="0"/>
                <w:iCs w:val="0"/>
                <w:color w:val="000000"/>
                <w:sz w:val="22"/>
                <w:szCs w:val="22"/>
                <w:highlight w:val="none"/>
                <w:u w:val="none"/>
              </w:rPr>
            </w:pPr>
            <w:r>
              <w:rPr>
                <w:rFonts w:hint="eastAsia" w:ascii="新宋体" w:hAnsi="新宋体" w:eastAsia="新宋体" w:cs="新宋体"/>
                <w:i w:val="0"/>
                <w:iCs w:val="0"/>
                <w:color w:val="000000"/>
                <w:kern w:val="0"/>
                <w:sz w:val="22"/>
                <w:szCs w:val="22"/>
                <w:highlight w:val="none"/>
                <w:u w:val="none"/>
                <w:lang w:val="en-US" w:eastAsia="zh-CN" w:bidi="ar"/>
              </w:rPr>
              <w:t>第100章至第800章合计</w:t>
            </w:r>
          </w:p>
        </w:tc>
        <w:tc>
          <w:tcPr>
            <w:tcW w:w="1283" w:type="dxa"/>
            <w:tcBorders>
              <w:top w:val="nil"/>
              <w:left w:val="nil"/>
              <w:bottom w:val="single" w:color="000000" w:sz="4" w:space="0"/>
              <w:right w:val="single" w:color="000000" w:sz="8" w:space="0"/>
            </w:tcBorders>
            <w:shd w:val="clear" w:color="auto" w:fill="FFFFFF"/>
            <w:noWrap w:val="0"/>
            <w:vAlign w:val="center"/>
          </w:tcPr>
          <w:p w14:paraId="14010873">
            <w:pPr>
              <w:keepNext w:val="0"/>
              <w:keepLines w:val="0"/>
              <w:widowControl/>
              <w:suppressLineNumbers w:val="0"/>
              <w:spacing w:line="360" w:lineRule="auto"/>
              <w:jc w:val="right"/>
              <w:textAlignment w:val="center"/>
              <w:rPr>
                <w:rFonts w:hint="eastAsia" w:ascii="新宋体" w:hAnsi="新宋体" w:eastAsia="新宋体" w:cs="新宋体"/>
                <w:i w:val="0"/>
                <w:iCs w:val="0"/>
                <w:color w:val="000000"/>
                <w:sz w:val="22"/>
                <w:szCs w:val="22"/>
                <w:highlight w:val="none"/>
                <w:u w:val="none"/>
              </w:rPr>
            </w:pPr>
          </w:p>
        </w:tc>
      </w:tr>
      <w:tr w14:paraId="2D0B2B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800" w:type="dxa"/>
            <w:tcBorders>
              <w:top w:val="nil"/>
              <w:left w:val="single" w:color="000000" w:sz="8" w:space="0"/>
              <w:bottom w:val="single" w:color="000000" w:sz="4" w:space="0"/>
              <w:right w:val="single" w:color="000000" w:sz="4" w:space="0"/>
            </w:tcBorders>
            <w:shd w:val="clear" w:color="auto" w:fill="FFFFFF"/>
            <w:noWrap w:val="0"/>
            <w:vAlign w:val="center"/>
          </w:tcPr>
          <w:p w14:paraId="7B887089">
            <w:pPr>
              <w:keepNext w:val="0"/>
              <w:keepLines w:val="0"/>
              <w:widowControl/>
              <w:suppressLineNumbers w:val="0"/>
              <w:spacing w:line="360" w:lineRule="auto"/>
              <w:jc w:val="center"/>
              <w:textAlignment w:val="center"/>
              <w:rPr>
                <w:rFonts w:hint="eastAsia" w:ascii="新宋体" w:hAnsi="新宋体" w:eastAsia="新宋体" w:cs="新宋体"/>
                <w:i w:val="0"/>
                <w:iCs w:val="0"/>
                <w:color w:val="000000"/>
                <w:sz w:val="22"/>
                <w:szCs w:val="22"/>
                <w:highlight w:val="none"/>
                <w:u w:val="none"/>
              </w:rPr>
            </w:pPr>
            <w:r>
              <w:rPr>
                <w:rFonts w:hint="eastAsia" w:ascii="新宋体" w:hAnsi="新宋体" w:eastAsia="新宋体" w:cs="新宋体"/>
                <w:i w:val="0"/>
                <w:iCs w:val="0"/>
                <w:color w:val="000000"/>
                <w:kern w:val="0"/>
                <w:sz w:val="22"/>
                <w:szCs w:val="22"/>
                <w:highlight w:val="none"/>
                <w:u w:val="none"/>
                <w:lang w:val="en-US" w:eastAsia="zh-CN" w:bidi="ar"/>
              </w:rPr>
              <w:t>4</w:t>
            </w:r>
          </w:p>
        </w:tc>
        <w:tc>
          <w:tcPr>
            <w:tcW w:w="7460" w:type="dxa"/>
            <w:gridSpan w:val="2"/>
            <w:tcBorders>
              <w:top w:val="nil"/>
              <w:left w:val="nil"/>
              <w:bottom w:val="single" w:color="000000" w:sz="4" w:space="0"/>
              <w:right w:val="single" w:color="000000" w:sz="4" w:space="0"/>
            </w:tcBorders>
            <w:shd w:val="clear" w:color="auto" w:fill="FFFFFF"/>
            <w:noWrap w:val="0"/>
            <w:vAlign w:val="center"/>
          </w:tcPr>
          <w:p w14:paraId="73A871EB">
            <w:pPr>
              <w:keepNext w:val="0"/>
              <w:keepLines w:val="0"/>
              <w:widowControl/>
              <w:suppressLineNumbers w:val="0"/>
              <w:spacing w:line="360" w:lineRule="auto"/>
              <w:jc w:val="center"/>
              <w:textAlignment w:val="center"/>
              <w:rPr>
                <w:rFonts w:hint="eastAsia" w:ascii="新宋体" w:hAnsi="新宋体" w:eastAsia="新宋体" w:cs="新宋体"/>
                <w:i w:val="0"/>
                <w:iCs w:val="0"/>
                <w:color w:val="000000"/>
                <w:sz w:val="22"/>
                <w:szCs w:val="22"/>
                <w:highlight w:val="none"/>
                <w:u w:val="none"/>
              </w:rPr>
            </w:pPr>
            <w:r>
              <w:rPr>
                <w:rFonts w:hint="eastAsia" w:ascii="新宋体" w:hAnsi="新宋体" w:eastAsia="新宋体" w:cs="新宋体"/>
                <w:i w:val="0"/>
                <w:iCs w:val="0"/>
                <w:color w:val="000000"/>
                <w:kern w:val="0"/>
                <w:sz w:val="22"/>
                <w:szCs w:val="22"/>
                <w:highlight w:val="none"/>
                <w:u w:val="none"/>
                <w:lang w:val="en-US" w:eastAsia="zh-CN" w:bidi="ar"/>
              </w:rPr>
              <w:t>已包含在清单合计中的材料、工程设备、专业工程暂估价合计</w:t>
            </w:r>
          </w:p>
        </w:tc>
        <w:tc>
          <w:tcPr>
            <w:tcW w:w="1283" w:type="dxa"/>
            <w:tcBorders>
              <w:top w:val="nil"/>
              <w:left w:val="nil"/>
              <w:bottom w:val="single" w:color="000000" w:sz="4" w:space="0"/>
              <w:right w:val="single" w:color="000000" w:sz="8" w:space="0"/>
            </w:tcBorders>
            <w:shd w:val="clear" w:color="auto" w:fill="FFFFFF"/>
            <w:noWrap w:val="0"/>
            <w:vAlign w:val="center"/>
          </w:tcPr>
          <w:p w14:paraId="5F9B87BB">
            <w:pPr>
              <w:spacing w:line="360" w:lineRule="auto"/>
              <w:jc w:val="right"/>
              <w:rPr>
                <w:rFonts w:hint="eastAsia" w:ascii="新宋体" w:hAnsi="新宋体" w:eastAsia="新宋体" w:cs="新宋体"/>
                <w:i w:val="0"/>
                <w:iCs w:val="0"/>
                <w:color w:val="000000"/>
                <w:sz w:val="22"/>
                <w:szCs w:val="22"/>
                <w:highlight w:val="none"/>
                <w:u w:val="none"/>
              </w:rPr>
            </w:pPr>
          </w:p>
        </w:tc>
      </w:tr>
      <w:tr w14:paraId="7883E7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800" w:type="dxa"/>
            <w:tcBorders>
              <w:top w:val="nil"/>
              <w:left w:val="single" w:color="000000" w:sz="8" w:space="0"/>
              <w:bottom w:val="single" w:color="000000" w:sz="4" w:space="0"/>
              <w:right w:val="single" w:color="000000" w:sz="4" w:space="0"/>
            </w:tcBorders>
            <w:shd w:val="clear" w:color="auto" w:fill="FFFFFF"/>
            <w:noWrap w:val="0"/>
            <w:vAlign w:val="center"/>
          </w:tcPr>
          <w:p w14:paraId="3076367D">
            <w:pPr>
              <w:keepNext w:val="0"/>
              <w:keepLines w:val="0"/>
              <w:widowControl/>
              <w:suppressLineNumbers w:val="0"/>
              <w:spacing w:line="360" w:lineRule="auto"/>
              <w:jc w:val="center"/>
              <w:textAlignment w:val="center"/>
              <w:rPr>
                <w:rFonts w:hint="eastAsia" w:ascii="新宋体" w:hAnsi="新宋体" w:eastAsia="新宋体" w:cs="新宋体"/>
                <w:i w:val="0"/>
                <w:iCs w:val="0"/>
                <w:color w:val="000000"/>
                <w:sz w:val="22"/>
                <w:szCs w:val="22"/>
                <w:highlight w:val="none"/>
                <w:u w:val="none"/>
              </w:rPr>
            </w:pPr>
            <w:r>
              <w:rPr>
                <w:rFonts w:hint="eastAsia" w:ascii="新宋体" w:hAnsi="新宋体" w:eastAsia="新宋体" w:cs="新宋体"/>
                <w:i w:val="0"/>
                <w:iCs w:val="0"/>
                <w:color w:val="000000"/>
                <w:kern w:val="0"/>
                <w:sz w:val="22"/>
                <w:szCs w:val="22"/>
                <w:highlight w:val="none"/>
                <w:u w:val="none"/>
                <w:lang w:val="en-US" w:eastAsia="zh-CN" w:bidi="ar"/>
              </w:rPr>
              <w:t>5</w:t>
            </w:r>
          </w:p>
        </w:tc>
        <w:tc>
          <w:tcPr>
            <w:tcW w:w="7460" w:type="dxa"/>
            <w:gridSpan w:val="2"/>
            <w:tcBorders>
              <w:top w:val="nil"/>
              <w:left w:val="nil"/>
              <w:bottom w:val="single" w:color="000000" w:sz="4" w:space="0"/>
              <w:right w:val="single" w:color="000000" w:sz="4" w:space="0"/>
            </w:tcBorders>
            <w:shd w:val="clear" w:color="auto" w:fill="FFFFFF"/>
            <w:noWrap w:val="0"/>
            <w:vAlign w:val="center"/>
          </w:tcPr>
          <w:p w14:paraId="240BB1D1">
            <w:pPr>
              <w:keepNext w:val="0"/>
              <w:keepLines w:val="0"/>
              <w:widowControl/>
              <w:suppressLineNumbers w:val="0"/>
              <w:spacing w:line="360" w:lineRule="auto"/>
              <w:jc w:val="center"/>
              <w:textAlignment w:val="center"/>
              <w:rPr>
                <w:rFonts w:hint="eastAsia" w:ascii="新宋体" w:hAnsi="新宋体" w:eastAsia="新宋体" w:cs="新宋体"/>
                <w:i w:val="0"/>
                <w:iCs w:val="0"/>
                <w:color w:val="000000"/>
                <w:sz w:val="22"/>
                <w:szCs w:val="22"/>
                <w:highlight w:val="none"/>
                <w:u w:val="none"/>
              </w:rPr>
            </w:pPr>
            <w:r>
              <w:rPr>
                <w:rFonts w:hint="eastAsia" w:ascii="新宋体" w:hAnsi="新宋体" w:eastAsia="新宋体" w:cs="新宋体"/>
                <w:i w:val="0"/>
                <w:iCs w:val="0"/>
                <w:color w:val="000000"/>
                <w:kern w:val="0"/>
                <w:sz w:val="22"/>
                <w:szCs w:val="22"/>
                <w:highlight w:val="none"/>
                <w:u w:val="none"/>
                <w:lang w:val="en-US" w:eastAsia="zh-CN" w:bidi="ar"/>
              </w:rPr>
              <w:t>清单合计减去材料、工程设备、专业工程暂估价合计</w:t>
            </w:r>
          </w:p>
        </w:tc>
        <w:tc>
          <w:tcPr>
            <w:tcW w:w="1283" w:type="dxa"/>
            <w:tcBorders>
              <w:top w:val="nil"/>
              <w:left w:val="nil"/>
              <w:bottom w:val="single" w:color="000000" w:sz="4" w:space="0"/>
              <w:right w:val="single" w:color="000000" w:sz="8" w:space="0"/>
            </w:tcBorders>
            <w:shd w:val="clear" w:color="auto" w:fill="FFFFFF"/>
            <w:noWrap w:val="0"/>
            <w:vAlign w:val="center"/>
          </w:tcPr>
          <w:p w14:paraId="537F2746">
            <w:pPr>
              <w:keepNext w:val="0"/>
              <w:keepLines w:val="0"/>
              <w:widowControl/>
              <w:suppressLineNumbers w:val="0"/>
              <w:spacing w:line="360" w:lineRule="auto"/>
              <w:jc w:val="right"/>
              <w:textAlignment w:val="center"/>
              <w:rPr>
                <w:rFonts w:hint="eastAsia" w:ascii="新宋体" w:hAnsi="新宋体" w:eastAsia="新宋体" w:cs="新宋体"/>
                <w:i w:val="0"/>
                <w:iCs w:val="0"/>
                <w:color w:val="000000"/>
                <w:sz w:val="22"/>
                <w:szCs w:val="22"/>
                <w:highlight w:val="none"/>
                <w:u w:val="none"/>
              </w:rPr>
            </w:pPr>
          </w:p>
        </w:tc>
      </w:tr>
      <w:tr w14:paraId="4EEDC4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800" w:type="dxa"/>
            <w:tcBorders>
              <w:top w:val="nil"/>
              <w:left w:val="single" w:color="000000" w:sz="8" w:space="0"/>
              <w:bottom w:val="single" w:color="000000" w:sz="4" w:space="0"/>
              <w:right w:val="single" w:color="000000" w:sz="4" w:space="0"/>
            </w:tcBorders>
            <w:shd w:val="clear" w:color="auto" w:fill="FFFFFF"/>
            <w:noWrap w:val="0"/>
            <w:vAlign w:val="center"/>
          </w:tcPr>
          <w:p w14:paraId="134C850A">
            <w:pPr>
              <w:keepNext w:val="0"/>
              <w:keepLines w:val="0"/>
              <w:widowControl/>
              <w:suppressLineNumbers w:val="0"/>
              <w:spacing w:line="360" w:lineRule="auto"/>
              <w:jc w:val="center"/>
              <w:textAlignment w:val="center"/>
              <w:rPr>
                <w:rFonts w:hint="eastAsia" w:ascii="新宋体" w:hAnsi="新宋体" w:eastAsia="新宋体" w:cs="新宋体"/>
                <w:i w:val="0"/>
                <w:iCs w:val="0"/>
                <w:color w:val="000000"/>
                <w:sz w:val="22"/>
                <w:szCs w:val="22"/>
                <w:highlight w:val="none"/>
                <w:u w:val="none"/>
              </w:rPr>
            </w:pPr>
            <w:r>
              <w:rPr>
                <w:rFonts w:hint="eastAsia" w:ascii="新宋体" w:hAnsi="新宋体" w:eastAsia="新宋体" w:cs="新宋体"/>
                <w:i w:val="0"/>
                <w:iCs w:val="0"/>
                <w:color w:val="000000"/>
                <w:kern w:val="0"/>
                <w:sz w:val="22"/>
                <w:szCs w:val="22"/>
                <w:highlight w:val="none"/>
                <w:u w:val="none"/>
                <w:lang w:val="en-US" w:eastAsia="zh-CN" w:bidi="ar"/>
              </w:rPr>
              <w:t>6</w:t>
            </w:r>
          </w:p>
        </w:tc>
        <w:tc>
          <w:tcPr>
            <w:tcW w:w="7460" w:type="dxa"/>
            <w:gridSpan w:val="2"/>
            <w:tcBorders>
              <w:top w:val="nil"/>
              <w:left w:val="nil"/>
              <w:bottom w:val="single" w:color="000000" w:sz="4" w:space="0"/>
              <w:right w:val="single" w:color="000000" w:sz="4" w:space="0"/>
            </w:tcBorders>
            <w:shd w:val="clear" w:color="auto" w:fill="FFFFFF"/>
            <w:noWrap w:val="0"/>
            <w:vAlign w:val="center"/>
          </w:tcPr>
          <w:p w14:paraId="2108E162">
            <w:pPr>
              <w:keepNext w:val="0"/>
              <w:keepLines w:val="0"/>
              <w:widowControl/>
              <w:suppressLineNumbers w:val="0"/>
              <w:spacing w:line="360" w:lineRule="auto"/>
              <w:jc w:val="center"/>
              <w:textAlignment w:val="center"/>
              <w:rPr>
                <w:rFonts w:hint="eastAsia" w:ascii="新宋体" w:hAnsi="新宋体" w:eastAsia="新宋体" w:cs="新宋体"/>
                <w:i w:val="0"/>
                <w:iCs w:val="0"/>
                <w:color w:val="000000"/>
                <w:sz w:val="22"/>
                <w:szCs w:val="22"/>
                <w:highlight w:val="none"/>
                <w:u w:val="none"/>
              </w:rPr>
            </w:pPr>
            <w:r>
              <w:rPr>
                <w:rFonts w:hint="eastAsia" w:ascii="新宋体" w:hAnsi="新宋体" w:eastAsia="新宋体" w:cs="新宋体"/>
                <w:i w:val="0"/>
                <w:iCs w:val="0"/>
                <w:color w:val="000000"/>
                <w:kern w:val="0"/>
                <w:sz w:val="22"/>
                <w:szCs w:val="22"/>
                <w:highlight w:val="none"/>
                <w:u w:val="none"/>
                <w:lang w:val="en-US" w:eastAsia="zh-CN" w:bidi="ar"/>
              </w:rPr>
              <w:t>计日工合计</w:t>
            </w:r>
          </w:p>
        </w:tc>
        <w:tc>
          <w:tcPr>
            <w:tcW w:w="1283" w:type="dxa"/>
            <w:tcBorders>
              <w:top w:val="nil"/>
              <w:left w:val="nil"/>
              <w:bottom w:val="single" w:color="000000" w:sz="4" w:space="0"/>
              <w:right w:val="single" w:color="000000" w:sz="8" w:space="0"/>
            </w:tcBorders>
            <w:shd w:val="clear" w:color="auto" w:fill="FFFFFF"/>
            <w:noWrap w:val="0"/>
            <w:vAlign w:val="center"/>
          </w:tcPr>
          <w:p w14:paraId="55AFCF03">
            <w:pPr>
              <w:spacing w:line="360" w:lineRule="auto"/>
              <w:jc w:val="right"/>
              <w:rPr>
                <w:rFonts w:hint="eastAsia" w:ascii="新宋体" w:hAnsi="新宋体" w:eastAsia="新宋体" w:cs="新宋体"/>
                <w:i w:val="0"/>
                <w:iCs w:val="0"/>
                <w:color w:val="000000"/>
                <w:sz w:val="22"/>
                <w:szCs w:val="22"/>
                <w:highlight w:val="none"/>
                <w:u w:val="none"/>
              </w:rPr>
            </w:pPr>
          </w:p>
        </w:tc>
      </w:tr>
      <w:tr w14:paraId="39A284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800" w:type="dxa"/>
            <w:tcBorders>
              <w:top w:val="nil"/>
              <w:left w:val="single" w:color="000000" w:sz="8" w:space="0"/>
              <w:bottom w:val="single" w:color="000000" w:sz="4" w:space="0"/>
              <w:right w:val="single" w:color="000000" w:sz="4" w:space="0"/>
            </w:tcBorders>
            <w:shd w:val="clear" w:color="auto" w:fill="FFFFFF"/>
            <w:noWrap w:val="0"/>
            <w:vAlign w:val="center"/>
          </w:tcPr>
          <w:p w14:paraId="51CFDC99">
            <w:pPr>
              <w:keepNext w:val="0"/>
              <w:keepLines w:val="0"/>
              <w:widowControl/>
              <w:suppressLineNumbers w:val="0"/>
              <w:spacing w:line="360" w:lineRule="auto"/>
              <w:jc w:val="center"/>
              <w:textAlignment w:val="center"/>
              <w:rPr>
                <w:rFonts w:hint="eastAsia" w:ascii="新宋体" w:hAnsi="新宋体" w:eastAsia="新宋体" w:cs="新宋体"/>
                <w:i w:val="0"/>
                <w:iCs w:val="0"/>
                <w:color w:val="000000"/>
                <w:sz w:val="22"/>
                <w:szCs w:val="22"/>
                <w:highlight w:val="none"/>
                <w:u w:val="none"/>
              </w:rPr>
            </w:pPr>
            <w:r>
              <w:rPr>
                <w:rFonts w:hint="eastAsia" w:ascii="新宋体" w:hAnsi="新宋体" w:eastAsia="新宋体" w:cs="新宋体"/>
                <w:i w:val="0"/>
                <w:iCs w:val="0"/>
                <w:color w:val="000000"/>
                <w:kern w:val="0"/>
                <w:sz w:val="22"/>
                <w:szCs w:val="22"/>
                <w:highlight w:val="none"/>
                <w:u w:val="none"/>
                <w:lang w:val="en-US" w:eastAsia="zh-CN" w:bidi="ar"/>
              </w:rPr>
              <w:t>7</w:t>
            </w:r>
          </w:p>
        </w:tc>
        <w:tc>
          <w:tcPr>
            <w:tcW w:w="7460" w:type="dxa"/>
            <w:gridSpan w:val="2"/>
            <w:tcBorders>
              <w:top w:val="nil"/>
              <w:left w:val="nil"/>
              <w:bottom w:val="single" w:color="000000" w:sz="4" w:space="0"/>
              <w:right w:val="single" w:color="000000" w:sz="4" w:space="0"/>
            </w:tcBorders>
            <w:shd w:val="clear" w:color="auto" w:fill="FFFFFF"/>
            <w:noWrap w:val="0"/>
            <w:vAlign w:val="center"/>
          </w:tcPr>
          <w:p w14:paraId="1642B652">
            <w:pPr>
              <w:keepNext w:val="0"/>
              <w:keepLines w:val="0"/>
              <w:widowControl/>
              <w:suppressLineNumbers w:val="0"/>
              <w:spacing w:line="360" w:lineRule="auto"/>
              <w:jc w:val="center"/>
              <w:textAlignment w:val="center"/>
              <w:rPr>
                <w:rFonts w:hint="eastAsia" w:ascii="新宋体" w:hAnsi="新宋体" w:eastAsia="新宋体" w:cs="新宋体"/>
                <w:i w:val="0"/>
                <w:iCs w:val="0"/>
                <w:color w:val="000000"/>
                <w:sz w:val="22"/>
                <w:szCs w:val="22"/>
                <w:highlight w:val="none"/>
                <w:u w:val="none"/>
              </w:rPr>
            </w:pPr>
            <w:r>
              <w:rPr>
                <w:rFonts w:hint="eastAsia" w:ascii="新宋体" w:hAnsi="新宋体" w:eastAsia="新宋体" w:cs="新宋体"/>
                <w:i w:val="0"/>
                <w:iCs w:val="0"/>
                <w:color w:val="000000"/>
                <w:kern w:val="0"/>
                <w:sz w:val="22"/>
                <w:szCs w:val="22"/>
                <w:highlight w:val="none"/>
                <w:u w:val="none"/>
                <w:lang w:val="en-US" w:eastAsia="zh-CN" w:bidi="ar"/>
              </w:rPr>
              <w:t>暂列金额（不含计日工总额）</w:t>
            </w:r>
          </w:p>
        </w:tc>
        <w:tc>
          <w:tcPr>
            <w:tcW w:w="1283" w:type="dxa"/>
            <w:tcBorders>
              <w:top w:val="nil"/>
              <w:left w:val="nil"/>
              <w:bottom w:val="single" w:color="000000" w:sz="4" w:space="0"/>
              <w:right w:val="single" w:color="000000" w:sz="8" w:space="0"/>
            </w:tcBorders>
            <w:shd w:val="clear" w:color="auto" w:fill="FFFFFF"/>
            <w:noWrap w:val="0"/>
            <w:vAlign w:val="center"/>
          </w:tcPr>
          <w:p w14:paraId="596A81B3">
            <w:pPr>
              <w:keepNext w:val="0"/>
              <w:keepLines w:val="0"/>
              <w:widowControl/>
              <w:suppressLineNumbers w:val="0"/>
              <w:spacing w:line="360" w:lineRule="auto"/>
              <w:jc w:val="right"/>
              <w:textAlignment w:val="center"/>
              <w:rPr>
                <w:rFonts w:hint="eastAsia" w:ascii="新宋体" w:hAnsi="新宋体" w:eastAsia="新宋体" w:cs="新宋体"/>
                <w:i w:val="0"/>
                <w:iCs w:val="0"/>
                <w:color w:val="000000"/>
                <w:sz w:val="22"/>
                <w:szCs w:val="22"/>
                <w:highlight w:val="none"/>
                <w:u w:val="none"/>
              </w:rPr>
            </w:pPr>
          </w:p>
        </w:tc>
      </w:tr>
      <w:tr w14:paraId="57B822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800" w:type="dxa"/>
            <w:tcBorders>
              <w:top w:val="nil"/>
              <w:left w:val="single" w:color="000000" w:sz="8" w:space="0"/>
              <w:bottom w:val="single" w:color="000000" w:sz="4" w:space="0"/>
              <w:right w:val="single" w:color="000000" w:sz="4" w:space="0"/>
            </w:tcBorders>
            <w:shd w:val="clear" w:color="auto" w:fill="FFFFFF"/>
            <w:noWrap w:val="0"/>
            <w:vAlign w:val="center"/>
          </w:tcPr>
          <w:p w14:paraId="3F638BFC">
            <w:pPr>
              <w:keepNext w:val="0"/>
              <w:keepLines w:val="0"/>
              <w:widowControl/>
              <w:suppressLineNumbers w:val="0"/>
              <w:spacing w:line="360" w:lineRule="auto"/>
              <w:jc w:val="center"/>
              <w:textAlignment w:val="center"/>
              <w:rPr>
                <w:rFonts w:hint="eastAsia" w:ascii="新宋体" w:hAnsi="新宋体" w:eastAsia="新宋体" w:cs="新宋体"/>
                <w:i w:val="0"/>
                <w:iCs w:val="0"/>
                <w:color w:val="000000"/>
                <w:sz w:val="22"/>
                <w:szCs w:val="22"/>
                <w:highlight w:val="none"/>
                <w:u w:val="none"/>
              </w:rPr>
            </w:pPr>
            <w:r>
              <w:rPr>
                <w:rFonts w:hint="eastAsia" w:ascii="新宋体" w:hAnsi="新宋体" w:eastAsia="新宋体" w:cs="新宋体"/>
                <w:i w:val="0"/>
                <w:iCs w:val="0"/>
                <w:color w:val="000000"/>
                <w:kern w:val="0"/>
                <w:sz w:val="22"/>
                <w:szCs w:val="22"/>
                <w:highlight w:val="none"/>
                <w:u w:val="none"/>
                <w:lang w:val="en-US" w:eastAsia="zh-CN" w:bidi="ar"/>
              </w:rPr>
              <w:t>8</w:t>
            </w:r>
          </w:p>
        </w:tc>
        <w:tc>
          <w:tcPr>
            <w:tcW w:w="7460" w:type="dxa"/>
            <w:gridSpan w:val="2"/>
            <w:tcBorders>
              <w:top w:val="nil"/>
              <w:left w:val="nil"/>
              <w:bottom w:val="single" w:color="000000" w:sz="4" w:space="0"/>
              <w:right w:val="single" w:color="000000" w:sz="4" w:space="0"/>
            </w:tcBorders>
            <w:shd w:val="clear" w:color="auto" w:fill="FFFFFF"/>
            <w:noWrap w:val="0"/>
            <w:vAlign w:val="center"/>
          </w:tcPr>
          <w:p w14:paraId="261A7421">
            <w:pPr>
              <w:keepNext w:val="0"/>
              <w:keepLines w:val="0"/>
              <w:widowControl/>
              <w:suppressLineNumbers w:val="0"/>
              <w:spacing w:line="360" w:lineRule="auto"/>
              <w:jc w:val="center"/>
              <w:textAlignment w:val="center"/>
              <w:rPr>
                <w:rFonts w:hint="eastAsia" w:ascii="新宋体" w:hAnsi="新宋体" w:eastAsia="新宋体" w:cs="新宋体"/>
                <w:i w:val="0"/>
                <w:iCs w:val="0"/>
                <w:color w:val="000000"/>
                <w:sz w:val="22"/>
                <w:szCs w:val="22"/>
                <w:highlight w:val="none"/>
                <w:u w:val="none"/>
              </w:rPr>
            </w:pPr>
            <w:r>
              <w:rPr>
                <w:rFonts w:hint="eastAsia" w:ascii="新宋体" w:hAnsi="新宋体" w:eastAsia="新宋体" w:cs="新宋体"/>
                <w:i w:val="0"/>
                <w:iCs w:val="0"/>
                <w:color w:val="000000"/>
                <w:kern w:val="0"/>
                <w:sz w:val="22"/>
                <w:szCs w:val="22"/>
                <w:highlight w:val="none"/>
                <w:u w:val="none"/>
                <w:lang w:val="en-US" w:eastAsia="zh-CN" w:bidi="ar"/>
              </w:rPr>
              <w:t>总报价</w:t>
            </w:r>
          </w:p>
        </w:tc>
        <w:tc>
          <w:tcPr>
            <w:tcW w:w="1283" w:type="dxa"/>
            <w:tcBorders>
              <w:top w:val="nil"/>
              <w:left w:val="nil"/>
              <w:bottom w:val="single" w:color="000000" w:sz="4" w:space="0"/>
              <w:right w:val="single" w:color="000000" w:sz="8" w:space="0"/>
            </w:tcBorders>
            <w:shd w:val="clear" w:color="auto" w:fill="FFFFFF"/>
            <w:noWrap w:val="0"/>
            <w:vAlign w:val="center"/>
          </w:tcPr>
          <w:p w14:paraId="602B4AD7">
            <w:pPr>
              <w:keepNext w:val="0"/>
              <w:keepLines w:val="0"/>
              <w:widowControl/>
              <w:suppressLineNumbers w:val="0"/>
              <w:spacing w:line="360" w:lineRule="auto"/>
              <w:jc w:val="right"/>
              <w:textAlignment w:val="center"/>
              <w:rPr>
                <w:rFonts w:hint="eastAsia" w:ascii="新宋体" w:hAnsi="新宋体" w:eastAsia="新宋体" w:cs="新宋体"/>
                <w:i w:val="0"/>
                <w:iCs w:val="0"/>
                <w:color w:val="000000"/>
                <w:sz w:val="22"/>
                <w:szCs w:val="22"/>
                <w:highlight w:val="none"/>
                <w:u w:val="none"/>
              </w:rPr>
            </w:pPr>
          </w:p>
        </w:tc>
      </w:tr>
    </w:tbl>
    <w:p w14:paraId="76E70006">
      <w:pPr>
        <w:widowControl w:val="0"/>
        <w:spacing w:after="120" w:line="360" w:lineRule="auto"/>
        <w:jc w:val="both"/>
        <w:rPr>
          <w:rFonts w:hint="eastAsia" w:ascii="新宋体" w:hAnsi="新宋体" w:eastAsia="新宋体" w:cs="新宋体"/>
          <w:kern w:val="2"/>
          <w:sz w:val="22"/>
          <w:szCs w:val="22"/>
          <w:highlight w:val="none"/>
          <w:lang w:val="en-US" w:eastAsia="zh-CN" w:bidi="ar-SA"/>
        </w:rPr>
      </w:pPr>
    </w:p>
    <w:tbl>
      <w:tblPr>
        <w:tblStyle w:val="25"/>
        <w:tblW w:w="966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056"/>
        <w:gridCol w:w="4472"/>
        <w:gridCol w:w="914"/>
        <w:gridCol w:w="1162"/>
        <w:gridCol w:w="1162"/>
        <w:gridCol w:w="897"/>
      </w:tblGrid>
      <w:tr w14:paraId="6E9A90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jc w:val="center"/>
        </w:trPr>
        <w:tc>
          <w:tcPr>
            <w:tcW w:w="9663" w:type="dxa"/>
            <w:gridSpan w:val="6"/>
            <w:tcBorders>
              <w:top w:val="nil"/>
              <w:left w:val="nil"/>
              <w:bottom w:val="nil"/>
              <w:right w:val="nil"/>
            </w:tcBorders>
            <w:shd w:val="clear" w:color="auto" w:fill="FFFFFF"/>
            <w:noWrap w:val="0"/>
            <w:vAlign w:val="top"/>
          </w:tcPr>
          <w:p w14:paraId="2C65DCAA">
            <w:pPr>
              <w:keepNext w:val="0"/>
              <w:keepLines w:val="0"/>
              <w:widowControl/>
              <w:suppressLineNumbers w:val="0"/>
              <w:spacing w:line="360" w:lineRule="auto"/>
              <w:jc w:val="center"/>
              <w:textAlignment w:val="top"/>
              <w:rPr>
                <w:rFonts w:hint="eastAsia" w:ascii="新宋体" w:hAnsi="新宋体" w:eastAsia="新宋体" w:cs="新宋体"/>
                <w:b/>
                <w:bCs/>
                <w:i w:val="0"/>
                <w:iCs w:val="0"/>
                <w:color w:val="000000"/>
                <w:kern w:val="0"/>
                <w:sz w:val="32"/>
                <w:szCs w:val="32"/>
                <w:highlight w:val="none"/>
                <w:u w:val="none"/>
                <w:lang w:val="en-US" w:eastAsia="zh-CN" w:bidi="ar"/>
              </w:rPr>
            </w:pPr>
            <w:r>
              <w:rPr>
                <w:rFonts w:hint="eastAsia" w:ascii="新宋体" w:hAnsi="新宋体" w:eastAsia="新宋体" w:cs="新宋体"/>
                <w:b/>
                <w:bCs/>
                <w:i w:val="0"/>
                <w:iCs w:val="0"/>
                <w:color w:val="000000"/>
                <w:kern w:val="0"/>
                <w:sz w:val="32"/>
                <w:szCs w:val="32"/>
                <w:highlight w:val="none"/>
                <w:u w:val="none"/>
                <w:lang w:val="en-US" w:eastAsia="zh-CN" w:bidi="ar"/>
              </w:rPr>
              <w:t>工程量清单表</w:t>
            </w:r>
          </w:p>
          <w:p w14:paraId="3D0CDC1A">
            <w:pPr>
              <w:keepNext w:val="0"/>
              <w:keepLines w:val="0"/>
              <w:widowControl/>
              <w:suppressLineNumbers w:val="0"/>
              <w:spacing w:line="360" w:lineRule="auto"/>
              <w:jc w:val="left"/>
              <w:textAlignment w:val="bottom"/>
              <w:rPr>
                <w:rFonts w:hint="eastAsia" w:ascii="新宋体" w:hAnsi="新宋体" w:eastAsia="新宋体" w:cs="新宋体"/>
                <w:b/>
                <w:bCs/>
                <w:i w:val="0"/>
                <w:iCs w:val="0"/>
                <w:color w:val="000000"/>
                <w:kern w:val="0"/>
                <w:sz w:val="22"/>
                <w:szCs w:val="22"/>
                <w:highlight w:val="none"/>
                <w:u w:val="none"/>
                <w:lang w:val="en-US" w:eastAsia="zh-CN" w:bidi="ar"/>
              </w:rPr>
            </w:pPr>
            <w:r>
              <w:rPr>
                <w:rFonts w:hint="eastAsia" w:ascii="新宋体" w:hAnsi="新宋体" w:eastAsia="新宋体" w:cs="新宋体"/>
                <w:i w:val="0"/>
                <w:iCs w:val="0"/>
                <w:color w:val="000000"/>
                <w:kern w:val="0"/>
                <w:sz w:val="22"/>
                <w:szCs w:val="22"/>
                <w:highlight w:val="none"/>
                <w:u w:val="none"/>
                <w:lang w:val="en-US" w:eastAsia="zh-CN" w:bidi="ar"/>
              </w:rPr>
              <w:t>项目名称：2026年临湘市农村公路安防工程第一批计划项目</w:t>
            </w:r>
          </w:p>
        </w:tc>
      </w:tr>
      <w:tr w14:paraId="4C50FA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jc w:val="center"/>
        </w:trPr>
        <w:tc>
          <w:tcPr>
            <w:tcW w:w="9663" w:type="dxa"/>
            <w:gridSpan w:val="6"/>
            <w:tcBorders>
              <w:top w:val="single" w:color="000000" w:sz="8" w:space="0"/>
              <w:left w:val="single" w:color="000000" w:sz="8" w:space="0"/>
              <w:bottom w:val="single" w:color="000000" w:sz="4" w:space="0"/>
              <w:right w:val="single" w:color="000000" w:sz="8" w:space="0"/>
            </w:tcBorders>
            <w:shd w:val="clear" w:color="auto" w:fill="FFFFFF"/>
            <w:noWrap w:val="0"/>
            <w:vAlign w:val="center"/>
          </w:tcPr>
          <w:p w14:paraId="28974FDE">
            <w:pPr>
              <w:keepNext w:val="0"/>
              <w:keepLines w:val="0"/>
              <w:widowControl/>
              <w:suppressLineNumbers w:val="0"/>
              <w:spacing w:line="360" w:lineRule="auto"/>
              <w:jc w:val="center"/>
              <w:textAlignment w:val="center"/>
              <w:rPr>
                <w:rFonts w:hint="eastAsia" w:ascii="新宋体" w:hAnsi="新宋体" w:eastAsia="新宋体" w:cs="新宋体"/>
                <w:b/>
                <w:bCs/>
                <w:i w:val="0"/>
                <w:iCs w:val="0"/>
                <w:color w:val="000000"/>
                <w:sz w:val="22"/>
                <w:szCs w:val="22"/>
                <w:highlight w:val="none"/>
                <w:u w:val="none"/>
              </w:rPr>
            </w:pPr>
            <w:r>
              <w:rPr>
                <w:rFonts w:hint="eastAsia" w:ascii="新宋体" w:hAnsi="新宋体" w:eastAsia="新宋体" w:cs="新宋体"/>
                <w:b/>
                <w:bCs/>
                <w:i w:val="0"/>
                <w:iCs w:val="0"/>
                <w:color w:val="000000"/>
                <w:kern w:val="0"/>
                <w:sz w:val="22"/>
                <w:szCs w:val="22"/>
                <w:highlight w:val="none"/>
                <w:u w:val="none"/>
                <w:lang w:val="en-US" w:eastAsia="zh-CN" w:bidi="ar"/>
              </w:rPr>
              <w:t>清单 第100章 总则</w:t>
            </w:r>
          </w:p>
        </w:tc>
      </w:tr>
      <w:tr w14:paraId="6AA469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056" w:type="dxa"/>
            <w:tcBorders>
              <w:top w:val="nil"/>
              <w:left w:val="single" w:color="000000" w:sz="8" w:space="0"/>
              <w:bottom w:val="single" w:color="000000" w:sz="4" w:space="0"/>
              <w:right w:val="single" w:color="000000" w:sz="4" w:space="0"/>
            </w:tcBorders>
            <w:shd w:val="clear" w:color="auto" w:fill="FFFFFF"/>
            <w:noWrap w:val="0"/>
            <w:vAlign w:val="center"/>
          </w:tcPr>
          <w:p w14:paraId="516DD340">
            <w:pPr>
              <w:keepNext w:val="0"/>
              <w:keepLines w:val="0"/>
              <w:widowControl/>
              <w:suppressLineNumbers w:val="0"/>
              <w:spacing w:line="360" w:lineRule="auto"/>
              <w:jc w:val="center"/>
              <w:textAlignment w:val="center"/>
              <w:rPr>
                <w:rFonts w:hint="eastAsia" w:ascii="新宋体" w:hAnsi="新宋体" w:eastAsia="新宋体" w:cs="新宋体"/>
                <w:b/>
                <w:bCs/>
                <w:i w:val="0"/>
                <w:iCs w:val="0"/>
                <w:color w:val="000000"/>
                <w:sz w:val="22"/>
                <w:szCs w:val="22"/>
                <w:highlight w:val="none"/>
                <w:u w:val="none"/>
              </w:rPr>
            </w:pPr>
            <w:r>
              <w:rPr>
                <w:rFonts w:hint="eastAsia" w:ascii="新宋体" w:hAnsi="新宋体" w:eastAsia="新宋体" w:cs="新宋体"/>
                <w:b/>
                <w:bCs/>
                <w:i w:val="0"/>
                <w:iCs w:val="0"/>
                <w:color w:val="000000"/>
                <w:kern w:val="0"/>
                <w:sz w:val="22"/>
                <w:szCs w:val="22"/>
                <w:highlight w:val="none"/>
                <w:u w:val="none"/>
                <w:lang w:val="en-US" w:eastAsia="zh-CN" w:bidi="ar"/>
              </w:rPr>
              <w:t>子目号</w:t>
            </w:r>
          </w:p>
        </w:tc>
        <w:tc>
          <w:tcPr>
            <w:tcW w:w="4472" w:type="dxa"/>
            <w:tcBorders>
              <w:top w:val="nil"/>
              <w:left w:val="nil"/>
              <w:bottom w:val="single" w:color="000000" w:sz="4" w:space="0"/>
              <w:right w:val="single" w:color="000000" w:sz="4" w:space="0"/>
            </w:tcBorders>
            <w:shd w:val="clear" w:color="auto" w:fill="FFFFFF"/>
            <w:noWrap w:val="0"/>
            <w:vAlign w:val="center"/>
          </w:tcPr>
          <w:p w14:paraId="787858EE">
            <w:pPr>
              <w:keepNext w:val="0"/>
              <w:keepLines w:val="0"/>
              <w:widowControl/>
              <w:suppressLineNumbers w:val="0"/>
              <w:spacing w:line="360" w:lineRule="auto"/>
              <w:jc w:val="center"/>
              <w:textAlignment w:val="center"/>
              <w:rPr>
                <w:rFonts w:hint="eastAsia" w:ascii="新宋体" w:hAnsi="新宋体" w:eastAsia="新宋体" w:cs="新宋体"/>
                <w:b/>
                <w:bCs/>
                <w:i w:val="0"/>
                <w:iCs w:val="0"/>
                <w:color w:val="000000"/>
                <w:sz w:val="22"/>
                <w:szCs w:val="22"/>
                <w:highlight w:val="none"/>
                <w:u w:val="none"/>
              </w:rPr>
            </w:pPr>
            <w:r>
              <w:rPr>
                <w:rFonts w:hint="eastAsia" w:ascii="新宋体" w:hAnsi="新宋体" w:eastAsia="新宋体" w:cs="新宋体"/>
                <w:b/>
                <w:bCs/>
                <w:i w:val="0"/>
                <w:iCs w:val="0"/>
                <w:color w:val="000000"/>
                <w:kern w:val="0"/>
                <w:sz w:val="22"/>
                <w:szCs w:val="22"/>
                <w:highlight w:val="none"/>
                <w:u w:val="none"/>
                <w:lang w:val="en-US" w:eastAsia="zh-CN" w:bidi="ar"/>
              </w:rPr>
              <w:t>子目名称</w:t>
            </w:r>
          </w:p>
        </w:tc>
        <w:tc>
          <w:tcPr>
            <w:tcW w:w="914" w:type="dxa"/>
            <w:tcBorders>
              <w:top w:val="nil"/>
              <w:left w:val="nil"/>
              <w:bottom w:val="single" w:color="000000" w:sz="4" w:space="0"/>
              <w:right w:val="single" w:color="000000" w:sz="4" w:space="0"/>
            </w:tcBorders>
            <w:shd w:val="clear" w:color="auto" w:fill="FFFFFF"/>
            <w:noWrap w:val="0"/>
            <w:vAlign w:val="center"/>
          </w:tcPr>
          <w:p w14:paraId="4CCBD9C2">
            <w:pPr>
              <w:keepNext w:val="0"/>
              <w:keepLines w:val="0"/>
              <w:widowControl/>
              <w:suppressLineNumbers w:val="0"/>
              <w:spacing w:line="360" w:lineRule="auto"/>
              <w:jc w:val="center"/>
              <w:textAlignment w:val="center"/>
              <w:rPr>
                <w:rFonts w:hint="eastAsia" w:ascii="新宋体" w:hAnsi="新宋体" w:eastAsia="新宋体" w:cs="新宋体"/>
                <w:b/>
                <w:bCs/>
                <w:i w:val="0"/>
                <w:iCs w:val="0"/>
                <w:color w:val="000000"/>
                <w:sz w:val="22"/>
                <w:szCs w:val="22"/>
                <w:highlight w:val="none"/>
                <w:u w:val="none"/>
              </w:rPr>
            </w:pPr>
            <w:r>
              <w:rPr>
                <w:rFonts w:hint="eastAsia" w:ascii="新宋体" w:hAnsi="新宋体" w:eastAsia="新宋体" w:cs="新宋体"/>
                <w:b/>
                <w:bCs/>
                <w:i w:val="0"/>
                <w:iCs w:val="0"/>
                <w:color w:val="000000"/>
                <w:kern w:val="0"/>
                <w:sz w:val="22"/>
                <w:szCs w:val="22"/>
                <w:highlight w:val="none"/>
                <w:u w:val="none"/>
                <w:lang w:val="en-US" w:eastAsia="zh-CN" w:bidi="ar"/>
              </w:rPr>
              <w:t>单位</w:t>
            </w:r>
          </w:p>
        </w:tc>
        <w:tc>
          <w:tcPr>
            <w:tcW w:w="1162" w:type="dxa"/>
            <w:tcBorders>
              <w:top w:val="nil"/>
              <w:left w:val="nil"/>
              <w:bottom w:val="single" w:color="000000" w:sz="4" w:space="0"/>
              <w:right w:val="single" w:color="000000" w:sz="4" w:space="0"/>
            </w:tcBorders>
            <w:shd w:val="clear" w:color="auto" w:fill="FFFFFF"/>
            <w:noWrap w:val="0"/>
            <w:vAlign w:val="center"/>
          </w:tcPr>
          <w:p w14:paraId="75C7EC8E">
            <w:pPr>
              <w:keepNext w:val="0"/>
              <w:keepLines w:val="0"/>
              <w:widowControl/>
              <w:suppressLineNumbers w:val="0"/>
              <w:spacing w:line="360" w:lineRule="auto"/>
              <w:jc w:val="center"/>
              <w:textAlignment w:val="center"/>
              <w:rPr>
                <w:rFonts w:hint="eastAsia" w:ascii="新宋体" w:hAnsi="新宋体" w:eastAsia="新宋体" w:cs="新宋体"/>
                <w:b/>
                <w:bCs/>
                <w:i w:val="0"/>
                <w:iCs w:val="0"/>
                <w:color w:val="000000"/>
                <w:sz w:val="22"/>
                <w:szCs w:val="22"/>
                <w:highlight w:val="none"/>
                <w:u w:val="none"/>
              </w:rPr>
            </w:pPr>
            <w:r>
              <w:rPr>
                <w:rFonts w:hint="eastAsia" w:ascii="新宋体" w:hAnsi="新宋体" w:eastAsia="新宋体" w:cs="新宋体"/>
                <w:b/>
                <w:bCs/>
                <w:i w:val="0"/>
                <w:iCs w:val="0"/>
                <w:color w:val="000000"/>
                <w:kern w:val="0"/>
                <w:sz w:val="22"/>
                <w:szCs w:val="22"/>
                <w:highlight w:val="none"/>
                <w:u w:val="none"/>
                <w:lang w:val="en-US" w:eastAsia="zh-CN" w:bidi="ar"/>
              </w:rPr>
              <w:t>数量</w:t>
            </w:r>
          </w:p>
        </w:tc>
        <w:tc>
          <w:tcPr>
            <w:tcW w:w="1162" w:type="dxa"/>
            <w:tcBorders>
              <w:top w:val="nil"/>
              <w:left w:val="nil"/>
              <w:bottom w:val="single" w:color="000000" w:sz="4" w:space="0"/>
              <w:right w:val="single" w:color="000000" w:sz="4" w:space="0"/>
            </w:tcBorders>
            <w:shd w:val="clear" w:color="auto" w:fill="FFFFFF"/>
            <w:noWrap w:val="0"/>
            <w:vAlign w:val="center"/>
          </w:tcPr>
          <w:p w14:paraId="55EF9A4C">
            <w:pPr>
              <w:keepNext w:val="0"/>
              <w:keepLines w:val="0"/>
              <w:widowControl/>
              <w:suppressLineNumbers w:val="0"/>
              <w:spacing w:line="360" w:lineRule="auto"/>
              <w:jc w:val="center"/>
              <w:textAlignment w:val="center"/>
              <w:rPr>
                <w:rFonts w:hint="eastAsia" w:ascii="新宋体" w:hAnsi="新宋体" w:eastAsia="新宋体" w:cs="新宋体"/>
                <w:b/>
                <w:bCs/>
                <w:i w:val="0"/>
                <w:iCs w:val="0"/>
                <w:color w:val="000000"/>
                <w:sz w:val="22"/>
                <w:szCs w:val="22"/>
                <w:highlight w:val="none"/>
                <w:u w:val="none"/>
              </w:rPr>
            </w:pPr>
            <w:r>
              <w:rPr>
                <w:rFonts w:hint="eastAsia" w:ascii="新宋体" w:hAnsi="新宋体" w:eastAsia="新宋体" w:cs="新宋体"/>
                <w:b/>
                <w:bCs/>
                <w:i w:val="0"/>
                <w:iCs w:val="0"/>
                <w:color w:val="000000"/>
                <w:kern w:val="0"/>
                <w:sz w:val="22"/>
                <w:szCs w:val="22"/>
                <w:highlight w:val="none"/>
                <w:u w:val="none"/>
                <w:lang w:val="en-US" w:eastAsia="zh-CN" w:bidi="ar"/>
              </w:rPr>
              <w:t>单价</w:t>
            </w:r>
          </w:p>
        </w:tc>
        <w:tc>
          <w:tcPr>
            <w:tcW w:w="897" w:type="dxa"/>
            <w:tcBorders>
              <w:top w:val="nil"/>
              <w:left w:val="nil"/>
              <w:bottom w:val="single" w:color="000000" w:sz="4" w:space="0"/>
              <w:right w:val="single" w:color="000000" w:sz="8" w:space="0"/>
            </w:tcBorders>
            <w:shd w:val="clear" w:color="auto" w:fill="FFFFFF"/>
            <w:noWrap w:val="0"/>
            <w:vAlign w:val="center"/>
          </w:tcPr>
          <w:p w14:paraId="12529D53">
            <w:pPr>
              <w:keepNext w:val="0"/>
              <w:keepLines w:val="0"/>
              <w:widowControl/>
              <w:suppressLineNumbers w:val="0"/>
              <w:spacing w:line="360" w:lineRule="auto"/>
              <w:jc w:val="center"/>
              <w:textAlignment w:val="center"/>
              <w:rPr>
                <w:rFonts w:hint="eastAsia" w:ascii="新宋体" w:hAnsi="新宋体" w:eastAsia="新宋体" w:cs="新宋体"/>
                <w:b/>
                <w:bCs/>
                <w:i w:val="0"/>
                <w:iCs w:val="0"/>
                <w:color w:val="000000"/>
                <w:sz w:val="22"/>
                <w:szCs w:val="22"/>
                <w:highlight w:val="none"/>
                <w:u w:val="none"/>
              </w:rPr>
            </w:pPr>
            <w:r>
              <w:rPr>
                <w:rFonts w:hint="eastAsia" w:ascii="新宋体" w:hAnsi="新宋体" w:eastAsia="新宋体" w:cs="新宋体"/>
                <w:b/>
                <w:bCs/>
                <w:i w:val="0"/>
                <w:iCs w:val="0"/>
                <w:color w:val="000000"/>
                <w:kern w:val="0"/>
                <w:sz w:val="22"/>
                <w:szCs w:val="22"/>
                <w:highlight w:val="none"/>
                <w:u w:val="none"/>
                <w:lang w:val="en-US" w:eastAsia="zh-CN" w:bidi="ar"/>
              </w:rPr>
              <w:t>合价</w:t>
            </w:r>
          </w:p>
        </w:tc>
      </w:tr>
      <w:tr w14:paraId="5866A2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056" w:type="dxa"/>
            <w:tcBorders>
              <w:top w:val="nil"/>
              <w:left w:val="single" w:color="000000" w:sz="8" w:space="0"/>
              <w:bottom w:val="single" w:color="000000" w:sz="4" w:space="0"/>
              <w:right w:val="single" w:color="000000" w:sz="4" w:space="0"/>
            </w:tcBorders>
            <w:shd w:val="clear" w:color="auto" w:fill="FFFFFF"/>
            <w:noWrap w:val="0"/>
            <w:vAlign w:val="center"/>
          </w:tcPr>
          <w:p w14:paraId="31D71578">
            <w:pPr>
              <w:keepNext w:val="0"/>
              <w:keepLines w:val="0"/>
              <w:widowControl/>
              <w:suppressLineNumbers w:val="0"/>
              <w:spacing w:line="360" w:lineRule="auto"/>
              <w:jc w:val="center"/>
              <w:textAlignment w:val="center"/>
              <w:rPr>
                <w:rFonts w:hint="eastAsia" w:ascii="新宋体" w:hAnsi="新宋体" w:eastAsia="新宋体" w:cs="新宋体"/>
                <w:i w:val="0"/>
                <w:iCs w:val="0"/>
                <w:color w:val="000000"/>
                <w:sz w:val="22"/>
                <w:szCs w:val="22"/>
                <w:highlight w:val="none"/>
                <w:u w:val="none"/>
              </w:rPr>
            </w:pPr>
            <w:r>
              <w:rPr>
                <w:rFonts w:hint="eastAsia" w:ascii="新宋体" w:hAnsi="新宋体" w:eastAsia="新宋体" w:cs="新宋体"/>
                <w:i w:val="0"/>
                <w:iCs w:val="0"/>
                <w:color w:val="000000"/>
                <w:kern w:val="0"/>
                <w:sz w:val="22"/>
                <w:szCs w:val="22"/>
                <w:highlight w:val="none"/>
                <w:u w:val="none"/>
                <w:lang w:val="en-US" w:eastAsia="zh-CN" w:bidi="ar"/>
              </w:rPr>
              <w:t>101</w:t>
            </w:r>
          </w:p>
        </w:tc>
        <w:tc>
          <w:tcPr>
            <w:tcW w:w="4472" w:type="dxa"/>
            <w:tcBorders>
              <w:top w:val="nil"/>
              <w:left w:val="nil"/>
              <w:bottom w:val="single" w:color="000000" w:sz="4" w:space="0"/>
              <w:right w:val="single" w:color="000000" w:sz="4" w:space="0"/>
            </w:tcBorders>
            <w:shd w:val="clear" w:color="auto" w:fill="FFFFFF"/>
            <w:noWrap w:val="0"/>
            <w:vAlign w:val="center"/>
          </w:tcPr>
          <w:p w14:paraId="71B52FA7">
            <w:pPr>
              <w:keepNext w:val="0"/>
              <w:keepLines w:val="0"/>
              <w:widowControl/>
              <w:suppressLineNumbers w:val="0"/>
              <w:spacing w:line="360" w:lineRule="auto"/>
              <w:jc w:val="center"/>
              <w:textAlignment w:val="center"/>
              <w:rPr>
                <w:rFonts w:hint="eastAsia" w:ascii="新宋体" w:hAnsi="新宋体" w:eastAsia="新宋体" w:cs="新宋体"/>
                <w:i w:val="0"/>
                <w:iCs w:val="0"/>
                <w:color w:val="000000"/>
                <w:sz w:val="22"/>
                <w:szCs w:val="22"/>
                <w:highlight w:val="none"/>
                <w:u w:val="none"/>
              </w:rPr>
            </w:pPr>
            <w:r>
              <w:rPr>
                <w:rFonts w:hint="eastAsia" w:ascii="新宋体" w:hAnsi="新宋体" w:eastAsia="新宋体" w:cs="新宋体"/>
                <w:i w:val="0"/>
                <w:iCs w:val="0"/>
                <w:color w:val="000000"/>
                <w:kern w:val="0"/>
                <w:sz w:val="22"/>
                <w:szCs w:val="22"/>
                <w:highlight w:val="none"/>
                <w:u w:val="none"/>
                <w:lang w:val="en-US" w:eastAsia="zh-CN" w:bidi="ar"/>
              </w:rPr>
              <w:t>通则</w:t>
            </w:r>
          </w:p>
        </w:tc>
        <w:tc>
          <w:tcPr>
            <w:tcW w:w="914" w:type="dxa"/>
            <w:tcBorders>
              <w:top w:val="nil"/>
              <w:left w:val="nil"/>
              <w:bottom w:val="single" w:color="000000" w:sz="4" w:space="0"/>
              <w:right w:val="single" w:color="000000" w:sz="4" w:space="0"/>
            </w:tcBorders>
            <w:shd w:val="clear" w:color="auto" w:fill="FFFFFF"/>
            <w:noWrap w:val="0"/>
            <w:vAlign w:val="center"/>
          </w:tcPr>
          <w:p w14:paraId="32A9DC26">
            <w:pPr>
              <w:spacing w:line="360" w:lineRule="auto"/>
              <w:jc w:val="center"/>
              <w:rPr>
                <w:rFonts w:hint="eastAsia" w:ascii="新宋体" w:hAnsi="新宋体" w:eastAsia="新宋体" w:cs="新宋体"/>
                <w:i w:val="0"/>
                <w:iCs w:val="0"/>
                <w:color w:val="000000"/>
                <w:sz w:val="22"/>
                <w:szCs w:val="22"/>
                <w:highlight w:val="none"/>
                <w:u w:val="none"/>
              </w:rPr>
            </w:pPr>
          </w:p>
        </w:tc>
        <w:tc>
          <w:tcPr>
            <w:tcW w:w="1162" w:type="dxa"/>
            <w:tcBorders>
              <w:top w:val="nil"/>
              <w:left w:val="nil"/>
              <w:bottom w:val="single" w:color="000000" w:sz="4" w:space="0"/>
              <w:right w:val="single" w:color="000000" w:sz="4" w:space="0"/>
            </w:tcBorders>
            <w:shd w:val="clear" w:color="auto" w:fill="FFFFFF"/>
            <w:noWrap w:val="0"/>
            <w:vAlign w:val="center"/>
          </w:tcPr>
          <w:p w14:paraId="2457FF24">
            <w:pPr>
              <w:spacing w:line="360" w:lineRule="auto"/>
              <w:jc w:val="center"/>
              <w:rPr>
                <w:rFonts w:hint="eastAsia" w:ascii="新宋体" w:hAnsi="新宋体" w:eastAsia="新宋体" w:cs="新宋体"/>
                <w:i w:val="0"/>
                <w:iCs w:val="0"/>
                <w:color w:val="000000"/>
                <w:sz w:val="22"/>
                <w:szCs w:val="22"/>
                <w:highlight w:val="none"/>
                <w:u w:val="none"/>
              </w:rPr>
            </w:pPr>
          </w:p>
        </w:tc>
        <w:tc>
          <w:tcPr>
            <w:tcW w:w="1162" w:type="dxa"/>
            <w:tcBorders>
              <w:top w:val="nil"/>
              <w:left w:val="nil"/>
              <w:bottom w:val="single" w:color="000000" w:sz="4" w:space="0"/>
              <w:right w:val="single" w:color="000000" w:sz="4" w:space="0"/>
            </w:tcBorders>
            <w:shd w:val="clear" w:color="auto" w:fill="FFFFFF"/>
            <w:noWrap w:val="0"/>
            <w:vAlign w:val="center"/>
          </w:tcPr>
          <w:p w14:paraId="247DF33C">
            <w:pPr>
              <w:spacing w:line="360" w:lineRule="auto"/>
              <w:jc w:val="center"/>
              <w:rPr>
                <w:rFonts w:hint="eastAsia" w:ascii="新宋体" w:hAnsi="新宋体" w:eastAsia="新宋体" w:cs="新宋体"/>
                <w:i w:val="0"/>
                <w:iCs w:val="0"/>
                <w:color w:val="000000"/>
                <w:sz w:val="22"/>
                <w:szCs w:val="22"/>
                <w:highlight w:val="none"/>
                <w:u w:val="none"/>
              </w:rPr>
            </w:pPr>
          </w:p>
        </w:tc>
        <w:tc>
          <w:tcPr>
            <w:tcW w:w="897" w:type="dxa"/>
            <w:tcBorders>
              <w:top w:val="nil"/>
              <w:left w:val="nil"/>
              <w:bottom w:val="single" w:color="000000" w:sz="4" w:space="0"/>
              <w:right w:val="single" w:color="000000" w:sz="8" w:space="0"/>
            </w:tcBorders>
            <w:shd w:val="clear" w:color="auto" w:fill="FFFFFF"/>
            <w:noWrap w:val="0"/>
            <w:vAlign w:val="center"/>
          </w:tcPr>
          <w:p w14:paraId="72366EE0">
            <w:pPr>
              <w:spacing w:line="360" w:lineRule="auto"/>
              <w:jc w:val="center"/>
              <w:rPr>
                <w:rFonts w:hint="eastAsia" w:ascii="新宋体" w:hAnsi="新宋体" w:eastAsia="新宋体" w:cs="新宋体"/>
                <w:i w:val="0"/>
                <w:iCs w:val="0"/>
                <w:color w:val="000000"/>
                <w:sz w:val="22"/>
                <w:szCs w:val="22"/>
                <w:highlight w:val="none"/>
                <w:u w:val="none"/>
              </w:rPr>
            </w:pPr>
          </w:p>
        </w:tc>
      </w:tr>
      <w:tr w14:paraId="27734E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056" w:type="dxa"/>
            <w:tcBorders>
              <w:top w:val="nil"/>
              <w:left w:val="single" w:color="000000" w:sz="8" w:space="0"/>
              <w:bottom w:val="single" w:color="000000" w:sz="4" w:space="0"/>
              <w:right w:val="single" w:color="000000" w:sz="4" w:space="0"/>
            </w:tcBorders>
            <w:shd w:val="clear" w:color="auto" w:fill="FFFFFF"/>
            <w:noWrap w:val="0"/>
            <w:vAlign w:val="center"/>
          </w:tcPr>
          <w:p w14:paraId="304FC6F4">
            <w:pPr>
              <w:keepNext w:val="0"/>
              <w:keepLines w:val="0"/>
              <w:widowControl/>
              <w:suppressLineNumbers w:val="0"/>
              <w:spacing w:line="360" w:lineRule="auto"/>
              <w:jc w:val="center"/>
              <w:textAlignment w:val="center"/>
              <w:rPr>
                <w:rFonts w:hint="eastAsia" w:ascii="新宋体" w:hAnsi="新宋体" w:eastAsia="新宋体" w:cs="新宋体"/>
                <w:i w:val="0"/>
                <w:iCs w:val="0"/>
                <w:color w:val="000000"/>
                <w:sz w:val="22"/>
                <w:szCs w:val="22"/>
                <w:highlight w:val="none"/>
                <w:u w:val="none"/>
              </w:rPr>
            </w:pPr>
            <w:r>
              <w:rPr>
                <w:rFonts w:hint="eastAsia" w:ascii="新宋体" w:hAnsi="新宋体" w:eastAsia="新宋体" w:cs="新宋体"/>
                <w:i w:val="0"/>
                <w:iCs w:val="0"/>
                <w:color w:val="000000"/>
                <w:kern w:val="0"/>
                <w:sz w:val="22"/>
                <w:szCs w:val="22"/>
                <w:highlight w:val="none"/>
                <w:u w:val="none"/>
                <w:lang w:val="en-US" w:eastAsia="zh-CN" w:bidi="ar"/>
              </w:rPr>
              <w:t>101-1</w:t>
            </w:r>
          </w:p>
        </w:tc>
        <w:tc>
          <w:tcPr>
            <w:tcW w:w="4472" w:type="dxa"/>
            <w:tcBorders>
              <w:top w:val="nil"/>
              <w:left w:val="nil"/>
              <w:bottom w:val="single" w:color="000000" w:sz="4" w:space="0"/>
              <w:right w:val="single" w:color="000000" w:sz="4" w:space="0"/>
            </w:tcBorders>
            <w:shd w:val="clear" w:color="auto" w:fill="FFFFFF"/>
            <w:noWrap w:val="0"/>
            <w:vAlign w:val="center"/>
          </w:tcPr>
          <w:p w14:paraId="67B45666">
            <w:pPr>
              <w:keepNext w:val="0"/>
              <w:keepLines w:val="0"/>
              <w:widowControl/>
              <w:suppressLineNumbers w:val="0"/>
              <w:spacing w:line="360" w:lineRule="auto"/>
              <w:jc w:val="center"/>
              <w:textAlignment w:val="center"/>
              <w:rPr>
                <w:rFonts w:hint="eastAsia" w:ascii="新宋体" w:hAnsi="新宋体" w:eastAsia="新宋体" w:cs="新宋体"/>
                <w:i w:val="0"/>
                <w:iCs w:val="0"/>
                <w:color w:val="000000"/>
                <w:sz w:val="22"/>
                <w:szCs w:val="22"/>
                <w:highlight w:val="none"/>
                <w:u w:val="none"/>
              </w:rPr>
            </w:pPr>
            <w:r>
              <w:rPr>
                <w:rFonts w:hint="eastAsia" w:ascii="新宋体" w:hAnsi="新宋体" w:eastAsia="新宋体" w:cs="新宋体"/>
                <w:i w:val="0"/>
                <w:iCs w:val="0"/>
                <w:color w:val="000000"/>
                <w:kern w:val="0"/>
                <w:sz w:val="22"/>
                <w:szCs w:val="22"/>
                <w:highlight w:val="none"/>
                <w:u w:val="none"/>
                <w:lang w:val="en-US" w:eastAsia="zh-CN" w:bidi="ar"/>
              </w:rPr>
              <w:t>保险费</w:t>
            </w:r>
          </w:p>
        </w:tc>
        <w:tc>
          <w:tcPr>
            <w:tcW w:w="914" w:type="dxa"/>
            <w:tcBorders>
              <w:top w:val="nil"/>
              <w:left w:val="nil"/>
              <w:bottom w:val="single" w:color="000000" w:sz="4" w:space="0"/>
              <w:right w:val="single" w:color="000000" w:sz="4" w:space="0"/>
            </w:tcBorders>
            <w:shd w:val="clear" w:color="auto" w:fill="FFFFFF"/>
            <w:noWrap w:val="0"/>
            <w:vAlign w:val="center"/>
          </w:tcPr>
          <w:p w14:paraId="4624C6E8">
            <w:pPr>
              <w:spacing w:line="360" w:lineRule="auto"/>
              <w:jc w:val="center"/>
              <w:rPr>
                <w:rFonts w:hint="eastAsia" w:ascii="新宋体" w:hAnsi="新宋体" w:eastAsia="新宋体" w:cs="新宋体"/>
                <w:i w:val="0"/>
                <w:iCs w:val="0"/>
                <w:color w:val="000000"/>
                <w:sz w:val="22"/>
                <w:szCs w:val="22"/>
                <w:highlight w:val="none"/>
                <w:u w:val="none"/>
              </w:rPr>
            </w:pPr>
          </w:p>
        </w:tc>
        <w:tc>
          <w:tcPr>
            <w:tcW w:w="1162" w:type="dxa"/>
            <w:tcBorders>
              <w:top w:val="nil"/>
              <w:left w:val="nil"/>
              <w:bottom w:val="single" w:color="000000" w:sz="4" w:space="0"/>
              <w:right w:val="single" w:color="000000" w:sz="4" w:space="0"/>
            </w:tcBorders>
            <w:shd w:val="clear" w:color="auto" w:fill="FFFFFF"/>
            <w:noWrap w:val="0"/>
            <w:vAlign w:val="center"/>
          </w:tcPr>
          <w:p w14:paraId="02E18348">
            <w:pPr>
              <w:spacing w:line="360" w:lineRule="auto"/>
              <w:jc w:val="center"/>
              <w:rPr>
                <w:rFonts w:hint="eastAsia" w:ascii="新宋体" w:hAnsi="新宋体" w:eastAsia="新宋体" w:cs="新宋体"/>
                <w:i w:val="0"/>
                <w:iCs w:val="0"/>
                <w:color w:val="000000"/>
                <w:sz w:val="22"/>
                <w:szCs w:val="22"/>
                <w:highlight w:val="none"/>
                <w:u w:val="none"/>
              </w:rPr>
            </w:pPr>
          </w:p>
        </w:tc>
        <w:tc>
          <w:tcPr>
            <w:tcW w:w="1162" w:type="dxa"/>
            <w:tcBorders>
              <w:top w:val="nil"/>
              <w:left w:val="nil"/>
              <w:bottom w:val="single" w:color="000000" w:sz="4" w:space="0"/>
              <w:right w:val="single" w:color="000000" w:sz="4" w:space="0"/>
            </w:tcBorders>
            <w:shd w:val="clear" w:color="auto" w:fill="FFFFFF"/>
            <w:noWrap w:val="0"/>
            <w:vAlign w:val="center"/>
          </w:tcPr>
          <w:p w14:paraId="77AC37FE">
            <w:pPr>
              <w:spacing w:line="360" w:lineRule="auto"/>
              <w:jc w:val="center"/>
              <w:rPr>
                <w:rFonts w:hint="eastAsia" w:ascii="新宋体" w:hAnsi="新宋体" w:eastAsia="新宋体" w:cs="新宋体"/>
                <w:i w:val="0"/>
                <w:iCs w:val="0"/>
                <w:color w:val="000000"/>
                <w:sz w:val="22"/>
                <w:szCs w:val="22"/>
                <w:highlight w:val="none"/>
                <w:u w:val="none"/>
              </w:rPr>
            </w:pPr>
          </w:p>
        </w:tc>
        <w:tc>
          <w:tcPr>
            <w:tcW w:w="897" w:type="dxa"/>
            <w:tcBorders>
              <w:top w:val="nil"/>
              <w:left w:val="nil"/>
              <w:bottom w:val="single" w:color="000000" w:sz="4" w:space="0"/>
              <w:right w:val="single" w:color="000000" w:sz="8" w:space="0"/>
            </w:tcBorders>
            <w:shd w:val="clear" w:color="auto" w:fill="FFFFFF"/>
            <w:noWrap w:val="0"/>
            <w:vAlign w:val="center"/>
          </w:tcPr>
          <w:p w14:paraId="55784A4F">
            <w:pPr>
              <w:spacing w:line="360" w:lineRule="auto"/>
              <w:jc w:val="center"/>
              <w:rPr>
                <w:rFonts w:hint="eastAsia" w:ascii="新宋体" w:hAnsi="新宋体" w:eastAsia="新宋体" w:cs="新宋体"/>
                <w:i w:val="0"/>
                <w:iCs w:val="0"/>
                <w:color w:val="000000"/>
                <w:sz w:val="22"/>
                <w:szCs w:val="22"/>
                <w:highlight w:val="none"/>
                <w:u w:val="none"/>
              </w:rPr>
            </w:pPr>
          </w:p>
        </w:tc>
      </w:tr>
      <w:tr w14:paraId="5E4F80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056" w:type="dxa"/>
            <w:tcBorders>
              <w:top w:val="nil"/>
              <w:left w:val="single" w:color="000000" w:sz="8" w:space="0"/>
              <w:bottom w:val="single" w:color="000000" w:sz="4" w:space="0"/>
              <w:right w:val="single" w:color="000000" w:sz="4" w:space="0"/>
            </w:tcBorders>
            <w:shd w:val="clear" w:color="auto" w:fill="FFFFFF"/>
            <w:noWrap w:val="0"/>
            <w:vAlign w:val="center"/>
          </w:tcPr>
          <w:p w14:paraId="2FF065C6">
            <w:pPr>
              <w:keepNext w:val="0"/>
              <w:keepLines w:val="0"/>
              <w:widowControl/>
              <w:suppressLineNumbers w:val="0"/>
              <w:spacing w:line="360" w:lineRule="auto"/>
              <w:jc w:val="center"/>
              <w:textAlignment w:val="center"/>
              <w:rPr>
                <w:rFonts w:hint="eastAsia" w:ascii="新宋体" w:hAnsi="新宋体" w:eastAsia="新宋体" w:cs="新宋体"/>
                <w:i w:val="0"/>
                <w:iCs w:val="0"/>
                <w:color w:val="000000"/>
                <w:sz w:val="22"/>
                <w:szCs w:val="22"/>
                <w:highlight w:val="none"/>
                <w:u w:val="none"/>
              </w:rPr>
            </w:pPr>
            <w:r>
              <w:rPr>
                <w:rFonts w:hint="eastAsia" w:ascii="新宋体" w:hAnsi="新宋体" w:eastAsia="新宋体" w:cs="新宋体"/>
                <w:i w:val="0"/>
                <w:iCs w:val="0"/>
                <w:color w:val="000000"/>
                <w:kern w:val="0"/>
                <w:sz w:val="22"/>
                <w:szCs w:val="22"/>
                <w:highlight w:val="none"/>
                <w:u w:val="none"/>
                <w:lang w:val="en-US" w:eastAsia="zh-CN" w:bidi="ar"/>
              </w:rPr>
              <w:t>101-1-1</w:t>
            </w:r>
          </w:p>
        </w:tc>
        <w:tc>
          <w:tcPr>
            <w:tcW w:w="4472" w:type="dxa"/>
            <w:tcBorders>
              <w:top w:val="nil"/>
              <w:left w:val="nil"/>
              <w:bottom w:val="single" w:color="000000" w:sz="4" w:space="0"/>
              <w:right w:val="single" w:color="000000" w:sz="4" w:space="0"/>
            </w:tcBorders>
            <w:shd w:val="clear" w:color="auto" w:fill="FFFFFF"/>
            <w:noWrap w:val="0"/>
            <w:vAlign w:val="center"/>
          </w:tcPr>
          <w:p w14:paraId="6921BCE8">
            <w:pPr>
              <w:keepNext w:val="0"/>
              <w:keepLines w:val="0"/>
              <w:widowControl/>
              <w:suppressLineNumbers w:val="0"/>
              <w:spacing w:line="360" w:lineRule="auto"/>
              <w:jc w:val="center"/>
              <w:textAlignment w:val="center"/>
              <w:rPr>
                <w:rFonts w:hint="eastAsia" w:ascii="新宋体" w:hAnsi="新宋体" w:eastAsia="新宋体" w:cs="新宋体"/>
                <w:i w:val="0"/>
                <w:iCs w:val="0"/>
                <w:color w:val="000000"/>
                <w:sz w:val="22"/>
                <w:szCs w:val="22"/>
                <w:highlight w:val="none"/>
                <w:u w:val="none"/>
              </w:rPr>
            </w:pPr>
            <w:r>
              <w:rPr>
                <w:rFonts w:hint="eastAsia" w:ascii="新宋体" w:hAnsi="新宋体" w:eastAsia="新宋体" w:cs="新宋体"/>
                <w:i w:val="0"/>
                <w:iCs w:val="0"/>
                <w:color w:val="000000"/>
                <w:kern w:val="0"/>
                <w:sz w:val="22"/>
                <w:szCs w:val="22"/>
                <w:highlight w:val="none"/>
                <w:u w:val="none"/>
                <w:lang w:val="en-US" w:eastAsia="zh-CN" w:bidi="ar"/>
              </w:rPr>
              <w:t>按合同条款规定，提供建筑工程一切险</w:t>
            </w:r>
          </w:p>
        </w:tc>
        <w:tc>
          <w:tcPr>
            <w:tcW w:w="914" w:type="dxa"/>
            <w:tcBorders>
              <w:top w:val="nil"/>
              <w:left w:val="nil"/>
              <w:bottom w:val="single" w:color="000000" w:sz="4" w:space="0"/>
              <w:right w:val="single" w:color="000000" w:sz="4" w:space="0"/>
            </w:tcBorders>
            <w:shd w:val="clear" w:color="auto" w:fill="FFFFFF"/>
            <w:noWrap w:val="0"/>
            <w:vAlign w:val="center"/>
          </w:tcPr>
          <w:p w14:paraId="7B2D1DEA">
            <w:pPr>
              <w:keepNext w:val="0"/>
              <w:keepLines w:val="0"/>
              <w:widowControl/>
              <w:suppressLineNumbers w:val="0"/>
              <w:spacing w:line="360" w:lineRule="auto"/>
              <w:jc w:val="center"/>
              <w:textAlignment w:val="center"/>
              <w:rPr>
                <w:rFonts w:hint="eastAsia" w:ascii="新宋体" w:hAnsi="新宋体" w:eastAsia="新宋体" w:cs="新宋体"/>
                <w:i w:val="0"/>
                <w:iCs w:val="0"/>
                <w:color w:val="000000"/>
                <w:sz w:val="22"/>
                <w:szCs w:val="22"/>
                <w:highlight w:val="none"/>
                <w:u w:val="none"/>
              </w:rPr>
            </w:pPr>
            <w:r>
              <w:rPr>
                <w:rFonts w:hint="eastAsia" w:ascii="新宋体" w:hAnsi="新宋体" w:eastAsia="新宋体" w:cs="新宋体"/>
                <w:i w:val="0"/>
                <w:iCs w:val="0"/>
                <w:color w:val="000000"/>
                <w:kern w:val="0"/>
                <w:sz w:val="22"/>
                <w:szCs w:val="22"/>
                <w:highlight w:val="none"/>
                <w:u w:val="none"/>
                <w:lang w:val="en-US" w:eastAsia="zh-CN" w:bidi="ar"/>
              </w:rPr>
              <w:t>总额</w:t>
            </w:r>
          </w:p>
        </w:tc>
        <w:tc>
          <w:tcPr>
            <w:tcW w:w="1162" w:type="dxa"/>
            <w:tcBorders>
              <w:top w:val="nil"/>
              <w:left w:val="nil"/>
              <w:bottom w:val="single" w:color="000000" w:sz="4" w:space="0"/>
              <w:right w:val="single" w:color="000000" w:sz="4" w:space="0"/>
            </w:tcBorders>
            <w:shd w:val="clear" w:color="auto" w:fill="FFFFFF"/>
            <w:noWrap w:val="0"/>
            <w:vAlign w:val="center"/>
          </w:tcPr>
          <w:p w14:paraId="121249AF">
            <w:pPr>
              <w:keepNext w:val="0"/>
              <w:keepLines w:val="0"/>
              <w:widowControl/>
              <w:suppressLineNumbers w:val="0"/>
              <w:spacing w:line="360" w:lineRule="auto"/>
              <w:jc w:val="center"/>
              <w:textAlignment w:val="center"/>
              <w:rPr>
                <w:rFonts w:hint="eastAsia" w:ascii="新宋体" w:hAnsi="新宋体" w:eastAsia="新宋体" w:cs="新宋体"/>
                <w:i w:val="0"/>
                <w:iCs w:val="0"/>
                <w:color w:val="000000"/>
                <w:sz w:val="22"/>
                <w:szCs w:val="22"/>
                <w:highlight w:val="none"/>
                <w:u w:val="none"/>
              </w:rPr>
            </w:pPr>
            <w:r>
              <w:rPr>
                <w:rStyle w:val="48"/>
                <w:rFonts w:hint="eastAsia" w:ascii="新宋体" w:hAnsi="新宋体" w:eastAsia="新宋体" w:cs="新宋体"/>
                <w:sz w:val="22"/>
                <w:szCs w:val="22"/>
                <w:highlight w:val="none"/>
                <w:lang w:val="en-US" w:eastAsia="zh-CN" w:bidi="ar"/>
              </w:rPr>
              <w:t>1</w:t>
            </w:r>
          </w:p>
        </w:tc>
        <w:tc>
          <w:tcPr>
            <w:tcW w:w="1162" w:type="dxa"/>
            <w:tcBorders>
              <w:top w:val="nil"/>
              <w:left w:val="nil"/>
              <w:bottom w:val="single" w:color="000000" w:sz="4" w:space="0"/>
              <w:right w:val="single" w:color="000000" w:sz="4" w:space="0"/>
            </w:tcBorders>
            <w:shd w:val="clear" w:color="auto" w:fill="FFFFFF"/>
            <w:noWrap w:val="0"/>
            <w:vAlign w:val="center"/>
          </w:tcPr>
          <w:p w14:paraId="04BBD004">
            <w:pPr>
              <w:keepNext w:val="0"/>
              <w:keepLines w:val="0"/>
              <w:widowControl/>
              <w:suppressLineNumbers w:val="0"/>
              <w:spacing w:line="360" w:lineRule="auto"/>
              <w:jc w:val="center"/>
              <w:textAlignment w:val="center"/>
              <w:rPr>
                <w:rFonts w:hint="eastAsia" w:ascii="新宋体" w:hAnsi="新宋体" w:eastAsia="新宋体" w:cs="新宋体"/>
                <w:i w:val="0"/>
                <w:iCs w:val="0"/>
                <w:color w:val="000000"/>
                <w:sz w:val="22"/>
                <w:szCs w:val="22"/>
                <w:highlight w:val="none"/>
                <w:u w:val="none"/>
              </w:rPr>
            </w:pPr>
          </w:p>
        </w:tc>
        <w:tc>
          <w:tcPr>
            <w:tcW w:w="897" w:type="dxa"/>
            <w:tcBorders>
              <w:top w:val="nil"/>
              <w:left w:val="nil"/>
              <w:bottom w:val="single" w:color="000000" w:sz="4" w:space="0"/>
              <w:right w:val="single" w:color="000000" w:sz="8" w:space="0"/>
            </w:tcBorders>
            <w:shd w:val="clear" w:color="auto" w:fill="FFFFFF"/>
            <w:noWrap w:val="0"/>
            <w:vAlign w:val="center"/>
          </w:tcPr>
          <w:p w14:paraId="1EA7C723">
            <w:pPr>
              <w:keepNext w:val="0"/>
              <w:keepLines w:val="0"/>
              <w:widowControl/>
              <w:suppressLineNumbers w:val="0"/>
              <w:spacing w:line="360" w:lineRule="auto"/>
              <w:jc w:val="center"/>
              <w:textAlignment w:val="center"/>
              <w:rPr>
                <w:rFonts w:hint="eastAsia" w:ascii="新宋体" w:hAnsi="新宋体" w:eastAsia="新宋体" w:cs="新宋体"/>
                <w:i w:val="0"/>
                <w:iCs w:val="0"/>
                <w:color w:val="000000"/>
                <w:sz w:val="22"/>
                <w:szCs w:val="22"/>
                <w:highlight w:val="none"/>
                <w:u w:val="none"/>
              </w:rPr>
            </w:pPr>
          </w:p>
        </w:tc>
      </w:tr>
      <w:tr w14:paraId="0458E4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056" w:type="dxa"/>
            <w:tcBorders>
              <w:top w:val="nil"/>
              <w:left w:val="single" w:color="000000" w:sz="8" w:space="0"/>
              <w:bottom w:val="single" w:color="000000" w:sz="4" w:space="0"/>
              <w:right w:val="single" w:color="000000" w:sz="4" w:space="0"/>
            </w:tcBorders>
            <w:shd w:val="clear" w:color="auto" w:fill="FFFFFF"/>
            <w:noWrap w:val="0"/>
            <w:vAlign w:val="center"/>
          </w:tcPr>
          <w:p w14:paraId="0F20D93F">
            <w:pPr>
              <w:keepNext w:val="0"/>
              <w:keepLines w:val="0"/>
              <w:widowControl/>
              <w:suppressLineNumbers w:val="0"/>
              <w:spacing w:line="360" w:lineRule="auto"/>
              <w:jc w:val="center"/>
              <w:textAlignment w:val="center"/>
              <w:rPr>
                <w:rFonts w:hint="eastAsia" w:ascii="新宋体" w:hAnsi="新宋体" w:eastAsia="新宋体" w:cs="新宋体"/>
                <w:i w:val="0"/>
                <w:iCs w:val="0"/>
                <w:color w:val="000000"/>
                <w:sz w:val="22"/>
                <w:szCs w:val="22"/>
                <w:highlight w:val="none"/>
                <w:u w:val="none"/>
              </w:rPr>
            </w:pPr>
            <w:r>
              <w:rPr>
                <w:rFonts w:hint="eastAsia" w:ascii="新宋体" w:hAnsi="新宋体" w:eastAsia="新宋体" w:cs="新宋体"/>
                <w:i w:val="0"/>
                <w:iCs w:val="0"/>
                <w:color w:val="000000"/>
                <w:kern w:val="0"/>
                <w:sz w:val="22"/>
                <w:szCs w:val="22"/>
                <w:highlight w:val="none"/>
                <w:u w:val="none"/>
                <w:lang w:val="en-US" w:eastAsia="zh-CN" w:bidi="ar"/>
              </w:rPr>
              <w:t>101-1-2</w:t>
            </w:r>
          </w:p>
        </w:tc>
        <w:tc>
          <w:tcPr>
            <w:tcW w:w="4472" w:type="dxa"/>
            <w:tcBorders>
              <w:top w:val="nil"/>
              <w:left w:val="nil"/>
              <w:bottom w:val="single" w:color="000000" w:sz="4" w:space="0"/>
              <w:right w:val="single" w:color="000000" w:sz="4" w:space="0"/>
            </w:tcBorders>
            <w:shd w:val="clear" w:color="auto" w:fill="FFFFFF"/>
            <w:noWrap w:val="0"/>
            <w:vAlign w:val="center"/>
          </w:tcPr>
          <w:p w14:paraId="39614B43">
            <w:pPr>
              <w:keepNext w:val="0"/>
              <w:keepLines w:val="0"/>
              <w:widowControl/>
              <w:suppressLineNumbers w:val="0"/>
              <w:spacing w:line="360" w:lineRule="auto"/>
              <w:jc w:val="center"/>
              <w:textAlignment w:val="center"/>
              <w:rPr>
                <w:rFonts w:hint="eastAsia" w:ascii="新宋体" w:hAnsi="新宋体" w:eastAsia="新宋体" w:cs="新宋体"/>
                <w:i w:val="0"/>
                <w:iCs w:val="0"/>
                <w:color w:val="000000"/>
                <w:sz w:val="22"/>
                <w:szCs w:val="22"/>
                <w:highlight w:val="none"/>
                <w:u w:val="none"/>
              </w:rPr>
            </w:pPr>
            <w:r>
              <w:rPr>
                <w:rFonts w:hint="eastAsia" w:ascii="新宋体" w:hAnsi="新宋体" w:eastAsia="新宋体" w:cs="新宋体"/>
                <w:i w:val="0"/>
                <w:iCs w:val="0"/>
                <w:color w:val="000000"/>
                <w:kern w:val="0"/>
                <w:sz w:val="22"/>
                <w:szCs w:val="22"/>
                <w:highlight w:val="none"/>
                <w:u w:val="none"/>
                <w:lang w:val="en-US" w:eastAsia="zh-CN" w:bidi="ar"/>
              </w:rPr>
              <w:t>按合同条款规定，提供第三者责任险</w:t>
            </w:r>
          </w:p>
        </w:tc>
        <w:tc>
          <w:tcPr>
            <w:tcW w:w="914" w:type="dxa"/>
            <w:tcBorders>
              <w:top w:val="nil"/>
              <w:left w:val="nil"/>
              <w:bottom w:val="single" w:color="000000" w:sz="4" w:space="0"/>
              <w:right w:val="single" w:color="000000" w:sz="4" w:space="0"/>
            </w:tcBorders>
            <w:shd w:val="clear" w:color="auto" w:fill="FFFFFF"/>
            <w:noWrap w:val="0"/>
            <w:vAlign w:val="center"/>
          </w:tcPr>
          <w:p w14:paraId="3F320B32">
            <w:pPr>
              <w:keepNext w:val="0"/>
              <w:keepLines w:val="0"/>
              <w:widowControl/>
              <w:suppressLineNumbers w:val="0"/>
              <w:spacing w:line="360" w:lineRule="auto"/>
              <w:jc w:val="center"/>
              <w:textAlignment w:val="center"/>
              <w:rPr>
                <w:rFonts w:hint="eastAsia" w:ascii="新宋体" w:hAnsi="新宋体" w:eastAsia="新宋体" w:cs="新宋体"/>
                <w:i w:val="0"/>
                <w:iCs w:val="0"/>
                <w:color w:val="000000"/>
                <w:sz w:val="22"/>
                <w:szCs w:val="22"/>
                <w:highlight w:val="none"/>
                <w:u w:val="none"/>
              </w:rPr>
            </w:pPr>
            <w:r>
              <w:rPr>
                <w:rFonts w:hint="eastAsia" w:ascii="新宋体" w:hAnsi="新宋体" w:eastAsia="新宋体" w:cs="新宋体"/>
                <w:i w:val="0"/>
                <w:iCs w:val="0"/>
                <w:color w:val="000000"/>
                <w:kern w:val="0"/>
                <w:sz w:val="22"/>
                <w:szCs w:val="22"/>
                <w:highlight w:val="none"/>
                <w:u w:val="none"/>
                <w:lang w:val="en-US" w:eastAsia="zh-CN" w:bidi="ar"/>
              </w:rPr>
              <w:t>总额</w:t>
            </w:r>
          </w:p>
        </w:tc>
        <w:tc>
          <w:tcPr>
            <w:tcW w:w="1162" w:type="dxa"/>
            <w:tcBorders>
              <w:top w:val="nil"/>
              <w:left w:val="nil"/>
              <w:bottom w:val="single" w:color="000000" w:sz="4" w:space="0"/>
              <w:right w:val="single" w:color="000000" w:sz="4" w:space="0"/>
            </w:tcBorders>
            <w:shd w:val="clear" w:color="auto" w:fill="FFFFFF"/>
            <w:noWrap w:val="0"/>
            <w:vAlign w:val="center"/>
          </w:tcPr>
          <w:p w14:paraId="5392D022">
            <w:pPr>
              <w:keepNext w:val="0"/>
              <w:keepLines w:val="0"/>
              <w:widowControl/>
              <w:suppressLineNumbers w:val="0"/>
              <w:spacing w:line="360" w:lineRule="auto"/>
              <w:jc w:val="center"/>
              <w:textAlignment w:val="center"/>
              <w:rPr>
                <w:rFonts w:hint="eastAsia" w:ascii="新宋体" w:hAnsi="新宋体" w:eastAsia="新宋体" w:cs="新宋体"/>
                <w:i w:val="0"/>
                <w:iCs w:val="0"/>
                <w:color w:val="000000"/>
                <w:sz w:val="22"/>
                <w:szCs w:val="22"/>
                <w:highlight w:val="none"/>
                <w:u w:val="none"/>
              </w:rPr>
            </w:pPr>
            <w:r>
              <w:rPr>
                <w:rStyle w:val="48"/>
                <w:rFonts w:hint="eastAsia" w:ascii="新宋体" w:hAnsi="新宋体" w:eastAsia="新宋体" w:cs="新宋体"/>
                <w:sz w:val="22"/>
                <w:szCs w:val="22"/>
                <w:highlight w:val="none"/>
                <w:lang w:val="en-US" w:eastAsia="zh-CN" w:bidi="ar"/>
              </w:rPr>
              <w:t>1</w:t>
            </w:r>
          </w:p>
        </w:tc>
        <w:tc>
          <w:tcPr>
            <w:tcW w:w="1162" w:type="dxa"/>
            <w:tcBorders>
              <w:top w:val="nil"/>
              <w:left w:val="nil"/>
              <w:bottom w:val="single" w:color="000000" w:sz="4" w:space="0"/>
              <w:right w:val="single" w:color="000000" w:sz="4" w:space="0"/>
            </w:tcBorders>
            <w:shd w:val="clear" w:color="auto" w:fill="FFFFFF"/>
            <w:noWrap w:val="0"/>
            <w:vAlign w:val="center"/>
          </w:tcPr>
          <w:p w14:paraId="05EA4704">
            <w:pPr>
              <w:keepNext w:val="0"/>
              <w:keepLines w:val="0"/>
              <w:widowControl/>
              <w:suppressLineNumbers w:val="0"/>
              <w:spacing w:line="360" w:lineRule="auto"/>
              <w:jc w:val="center"/>
              <w:textAlignment w:val="center"/>
              <w:rPr>
                <w:rFonts w:hint="eastAsia" w:ascii="新宋体" w:hAnsi="新宋体" w:eastAsia="新宋体" w:cs="新宋体"/>
                <w:i w:val="0"/>
                <w:iCs w:val="0"/>
                <w:color w:val="000000"/>
                <w:sz w:val="22"/>
                <w:szCs w:val="22"/>
                <w:highlight w:val="none"/>
                <w:u w:val="none"/>
              </w:rPr>
            </w:pPr>
          </w:p>
        </w:tc>
        <w:tc>
          <w:tcPr>
            <w:tcW w:w="897" w:type="dxa"/>
            <w:tcBorders>
              <w:top w:val="nil"/>
              <w:left w:val="nil"/>
              <w:bottom w:val="single" w:color="000000" w:sz="4" w:space="0"/>
              <w:right w:val="single" w:color="000000" w:sz="8" w:space="0"/>
            </w:tcBorders>
            <w:shd w:val="clear" w:color="auto" w:fill="FFFFFF"/>
            <w:noWrap w:val="0"/>
            <w:vAlign w:val="center"/>
          </w:tcPr>
          <w:p w14:paraId="076D313A">
            <w:pPr>
              <w:keepNext w:val="0"/>
              <w:keepLines w:val="0"/>
              <w:widowControl/>
              <w:suppressLineNumbers w:val="0"/>
              <w:spacing w:line="360" w:lineRule="auto"/>
              <w:jc w:val="center"/>
              <w:textAlignment w:val="center"/>
              <w:rPr>
                <w:rFonts w:hint="eastAsia" w:ascii="新宋体" w:hAnsi="新宋体" w:eastAsia="新宋体" w:cs="新宋体"/>
                <w:i w:val="0"/>
                <w:iCs w:val="0"/>
                <w:color w:val="000000"/>
                <w:sz w:val="22"/>
                <w:szCs w:val="22"/>
                <w:highlight w:val="none"/>
                <w:u w:val="none"/>
              </w:rPr>
            </w:pPr>
          </w:p>
        </w:tc>
      </w:tr>
      <w:tr w14:paraId="51E717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056" w:type="dxa"/>
            <w:tcBorders>
              <w:top w:val="nil"/>
              <w:left w:val="single" w:color="000000" w:sz="8" w:space="0"/>
              <w:bottom w:val="single" w:color="000000" w:sz="4" w:space="0"/>
              <w:right w:val="single" w:color="000000" w:sz="4" w:space="0"/>
            </w:tcBorders>
            <w:shd w:val="clear" w:color="auto" w:fill="FFFFFF"/>
            <w:noWrap w:val="0"/>
            <w:vAlign w:val="center"/>
          </w:tcPr>
          <w:p w14:paraId="6324ECC4">
            <w:pPr>
              <w:keepNext w:val="0"/>
              <w:keepLines w:val="0"/>
              <w:widowControl/>
              <w:suppressLineNumbers w:val="0"/>
              <w:spacing w:line="360" w:lineRule="auto"/>
              <w:jc w:val="center"/>
              <w:textAlignment w:val="center"/>
              <w:rPr>
                <w:rFonts w:hint="eastAsia" w:ascii="新宋体" w:hAnsi="新宋体" w:eastAsia="新宋体" w:cs="新宋体"/>
                <w:i w:val="0"/>
                <w:iCs w:val="0"/>
                <w:color w:val="000000"/>
                <w:sz w:val="22"/>
                <w:szCs w:val="22"/>
                <w:highlight w:val="none"/>
                <w:u w:val="none"/>
              </w:rPr>
            </w:pPr>
            <w:r>
              <w:rPr>
                <w:rFonts w:hint="eastAsia" w:ascii="新宋体" w:hAnsi="新宋体" w:eastAsia="新宋体" w:cs="新宋体"/>
                <w:i w:val="0"/>
                <w:iCs w:val="0"/>
                <w:color w:val="000000"/>
                <w:kern w:val="0"/>
                <w:sz w:val="22"/>
                <w:szCs w:val="22"/>
                <w:highlight w:val="none"/>
                <w:u w:val="none"/>
                <w:lang w:val="en-US" w:eastAsia="zh-CN" w:bidi="ar"/>
              </w:rPr>
              <w:t>102</w:t>
            </w:r>
          </w:p>
        </w:tc>
        <w:tc>
          <w:tcPr>
            <w:tcW w:w="4472" w:type="dxa"/>
            <w:tcBorders>
              <w:top w:val="nil"/>
              <w:left w:val="nil"/>
              <w:bottom w:val="single" w:color="000000" w:sz="4" w:space="0"/>
              <w:right w:val="single" w:color="000000" w:sz="4" w:space="0"/>
            </w:tcBorders>
            <w:shd w:val="clear" w:color="auto" w:fill="FFFFFF"/>
            <w:noWrap w:val="0"/>
            <w:vAlign w:val="center"/>
          </w:tcPr>
          <w:p w14:paraId="33F684E9">
            <w:pPr>
              <w:keepNext w:val="0"/>
              <w:keepLines w:val="0"/>
              <w:widowControl/>
              <w:suppressLineNumbers w:val="0"/>
              <w:spacing w:line="360" w:lineRule="auto"/>
              <w:jc w:val="center"/>
              <w:textAlignment w:val="center"/>
              <w:rPr>
                <w:rFonts w:hint="eastAsia" w:ascii="新宋体" w:hAnsi="新宋体" w:eastAsia="新宋体" w:cs="新宋体"/>
                <w:i w:val="0"/>
                <w:iCs w:val="0"/>
                <w:color w:val="000000"/>
                <w:sz w:val="22"/>
                <w:szCs w:val="22"/>
                <w:highlight w:val="none"/>
                <w:u w:val="none"/>
              </w:rPr>
            </w:pPr>
            <w:r>
              <w:rPr>
                <w:rFonts w:hint="eastAsia" w:ascii="新宋体" w:hAnsi="新宋体" w:eastAsia="新宋体" w:cs="新宋体"/>
                <w:i w:val="0"/>
                <w:iCs w:val="0"/>
                <w:color w:val="000000"/>
                <w:kern w:val="0"/>
                <w:sz w:val="22"/>
                <w:szCs w:val="22"/>
                <w:highlight w:val="none"/>
                <w:u w:val="none"/>
                <w:lang w:val="en-US" w:eastAsia="zh-CN" w:bidi="ar"/>
              </w:rPr>
              <w:t>工程管理</w:t>
            </w:r>
          </w:p>
        </w:tc>
        <w:tc>
          <w:tcPr>
            <w:tcW w:w="914" w:type="dxa"/>
            <w:tcBorders>
              <w:top w:val="nil"/>
              <w:left w:val="nil"/>
              <w:bottom w:val="single" w:color="000000" w:sz="4" w:space="0"/>
              <w:right w:val="single" w:color="000000" w:sz="4" w:space="0"/>
            </w:tcBorders>
            <w:shd w:val="clear" w:color="auto" w:fill="FFFFFF"/>
            <w:noWrap w:val="0"/>
            <w:vAlign w:val="center"/>
          </w:tcPr>
          <w:p w14:paraId="0C631734">
            <w:pPr>
              <w:spacing w:line="360" w:lineRule="auto"/>
              <w:jc w:val="center"/>
              <w:rPr>
                <w:rFonts w:hint="eastAsia" w:ascii="新宋体" w:hAnsi="新宋体" w:eastAsia="新宋体" w:cs="新宋体"/>
                <w:i w:val="0"/>
                <w:iCs w:val="0"/>
                <w:color w:val="000000"/>
                <w:sz w:val="22"/>
                <w:szCs w:val="22"/>
                <w:highlight w:val="none"/>
                <w:u w:val="none"/>
              </w:rPr>
            </w:pPr>
          </w:p>
        </w:tc>
        <w:tc>
          <w:tcPr>
            <w:tcW w:w="1162" w:type="dxa"/>
            <w:tcBorders>
              <w:top w:val="nil"/>
              <w:left w:val="nil"/>
              <w:bottom w:val="single" w:color="000000" w:sz="4" w:space="0"/>
              <w:right w:val="single" w:color="000000" w:sz="4" w:space="0"/>
            </w:tcBorders>
            <w:shd w:val="clear" w:color="auto" w:fill="FFFFFF"/>
            <w:noWrap w:val="0"/>
            <w:vAlign w:val="center"/>
          </w:tcPr>
          <w:p w14:paraId="37CFE61E">
            <w:pPr>
              <w:spacing w:line="360" w:lineRule="auto"/>
              <w:jc w:val="center"/>
              <w:rPr>
                <w:rFonts w:hint="eastAsia" w:ascii="新宋体" w:hAnsi="新宋体" w:eastAsia="新宋体" w:cs="新宋体"/>
                <w:i w:val="0"/>
                <w:iCs w:val="0"/>
                <w:color w:val="000000"/>
                <w:sz w:val="22"/>
                <w:szCs w:val="22"/>
                <w:highlight w:val="none"/>
                <w:u w:val="none"/>
              </w:rPr>
            </w:pPr>
          </w:p>
        </w:tc>
        <w:tc>
          <w:tcPr>
            <w:tcW w:w="1162" w:type="dxa"/>
            <w:tcBorders>
              <w:top w:val="nil"/>
              <w:left w:val="nil"/>
              <w:bottom w:val="single" w:color="000000" w:sz="4" w:space="0"/>
              <w:right w:val="single" w:color="000000" w:sz="4" w:space="0"/>
            </w:tcBorders>
            <w:shd w:val="clear" w:color="auto" w:fill="FFFFFF"/>
            <w:noWrap w:val="0"/>
            <w:vAlign w:val="center"/>
          </w:tcPr>
          <w:p w14:paraId="709A0C28">
            <w:pPr>
              <w:spacing w:line="360" w:lineRule="auto"/>
              <w:jc w:val="center"/>
              <w:rPr>
                <w:rFonts w:hint="eastAsia" w:ascii="新宋体" w:hAnsi="新宋体" w:eastAsia="新宋体" w:cs="新宋体"/>
                <w:i w:val="0"/>
                <w:iCs w:val="0"/>
                <w:color w:val="000000"/>
                <w:sz w:val="22"/>
                <w:szCs w:val="22"/>
                <w:highlight w:val="none"/>
                <w:u w:val="none"/>
              </w:rPr>
            </w:pPr>
          </w:p>
        </w:tc>
        <w:tc>
          <w:tcPr>
            <w:tcW w:w="897" w:type="dxa"/>
            <w:tcBorders>
              <w:top w:val="nil"/>
              <w:left w:val="nil"/>
              <w:bottom w:val="single" w:color="000000" w:sz="4" w:space="0"/>
              <w:right w:val="single" w:color="000000" w:sz="8" w:space="0"/>
            </w:tcBorders>
            <w:shd w:val="clear" w:color="auto" w:fill="FFFFFF"/>
            <w:noWrap w:val="0"/>
            <w:vAlign w:val="center"/>
          </w:tcPr>
          <w:p w14:paraId="4D23FE8F">
            <w:pPr>
              <w:spacing w:line="360" w:lineRule="auto"/>
              <w:jc w:val="center"/>
              <w:rPr>
                <w:rFonts w:hint="eastAsia" w:ascii="新宋体" w:hAnsi="新宋体" w:eastAsia="新宋体" w:cs="新宋体"/>
                <w:i w:val="0"/>
                <w:iCs w:val="0"/>
                <w:color w:val="000000"/>
                <w:sz w:val="22"/>
                <w:szCs w:val="22"/>
                <w:highlight w:val="none"/>
                <w:u w:val="none"/>
              </w:rPr>
            </w:pPr>
          </w:p>
        </w:tc>
      </w:tr>
      <w:tr w14:paraId="0AE759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056" w:type="dxa"/>
            <w:tcBorders>
              <w:top w:val="nil"/>
              <w:left w:val="single" w:color="000000" w:sz="8" w:space="0"/>
              <w:bottom w:val="single" w:color="000000" w:sz="4" w:space="0"/>
              <w:right w:val="single" w:color="000000" w:sz="4" w:space="0"/>
            </w:tcBorders>
            <w:shd w:val="clear" w:color="auto" w:fill="FFFFFF"/>
            <w:noWrap w:val="0"/>
            <w:vAlign w:val="center"/>
          </w:tcPr>
          <w:p w14:paraId="584CA6E9">
            <w:pPr>
              <w:keepNext w:val="0"/>
              <w:keepLines w:val="0"/>
              <w:widowControl/>
              <w:suppressLineNumbers w:val="0"/>
              <w:spacing w:line="360" w:lineRule="auto"/>
              <w:jc w:val="center"/>
              <w:textAlignment w:val="center"/>
              <w:rPr>
                <w:rFonts w:hint="eastAsia" w:ascii="新宋体" w:hAnsi="新宋体" w:eastAsia="新宋体" w:cs="新宋体"/>
                <w:i w:val="0"/>
                <w:iCs w:val="0"/>
                <w:color w:val="000000"/>
                <w:sz w:val="22"/>
                <w:szCs w:val="22"/>
                <w:highlight w:val="none"/>
                <w:u w:val="none"/>
              </w:rPr>
            </w:pPr>
            <w:r>
              <w:rPr>
                <w:rFonts w:hint="eastAsia" w:ascii="新宋体" w:hAnsi="新宋体" w:eastAsia="新宋体" w:cs="新宋体"/>
                <w:i w:val="0"/>
                <w:iCs w:val="0"/>
                <w:color w:val="000000"/>
                <w:kern w:val="0"/>
                <w:sz w:val="22"/>
                <w:szCs w:val="22"/>
                <w:highlight w:val="none"/>
                <w:u w:val="none"/>
                <w:lang w:val="en-US" w:eastAsia="zh-CN" w:bidi="ar"/>
              </w:rPr>
              <w:t>102-1</w:t>
            </w:r>
          </w:p>
        </w:tc>
        <w:tc>
          <w:tcPr>
            <w:tcW w:w="4472" w:type="dxa"/>
            <w:tcBorders>
              <w:top w:val="nil"/>
              <w:left w:val="nil"/>
              <w:bottom w:val="single" w:color="000000" w:sz="4" w:space="0"/>
              <w:right w:val="single" w:color="000000" w:sz="4" w:space="0"/>
            </w:tcBorders>
            <w:shd w:val="clear" w:color="auto" w:fill="FFFFFF"/>
            <w:noWrap w:val="0"/>
            <w:vAlign w:val="center"/>
          </w:tcPr>
          <w:p w14:paraId="4A3D5623">
            <w:pPr>
              <w:keepNext w:val="0"/>
              <w:keepLines w:val="0"/>
              <w:widowControl/>
              <w:suppressLineNumbers w:val="0"/>
              <w:spacing w:line="360" w:lineRule="auto"/>
              <w:jc w:val="center"/>
              <w:textAlignment w:val="center"/>
              <w:rPr>
                <w:rFonts w:hint="eastAsia" w:ascii="新宋体" w:hAnsi="新宋体" w:eastAsia="新宋体" w:cs="新宋体"/>
                <w:i w:val="0"/>
                <w:iCs w:val="0"/>
                <w:color w:val="000000"/>
                <w:sz w:val="22"/>
                <w:szCs w:val="22"/>
                <w:highlight w:val="none"/>
                <w:u w:val="none"/>
              </w:rPr>
            </w:pPr>
            <w:r>
              <w:rPr>
                <w:rFonts w:hint="eastAsia" w:ascii="新宋体" w:hAnsi="新宋体" w:eastAsia="新宋体" w:cs="新宋体"/>
                <w:i w:val="0"/>
                <w:iCs w:val="0"/>
                <w:color w:val="000000"/>
                <w:kern w:val="0"/>
                <w:sz w:val="22"/>
                <w:szCs w:val="22"/>
                <w:highlight w:val="none"/>
                <w:u w:val="none"/>
                <w:lang w:val="en-US" w:eastAsia="zh-CN" w:bidi="ar"/>
              </w:rPr>
              <w:t>竣工文件</w:t>
            </w:r>
          </w:p>
        </w:tc>
        <w:tc>
          <w:tcPr>
            <w:tcW w:w="914" w:type="dxa"/>
            <w:tcBorders>
              <w:top w:val="nil"/>
              <w:left w:val="nil"/>
              <w:bottom w:val="single" w:color="000000" w:sz="4" w:space="0"/>
              <w:right w:val="single" w:color="000000" w:sz="4" w:space="0"/>
            </w:tcBorders>
            <w:shd w:val="clear" w:color="auto" w:fill="FFFFFF"/>
            <w:noWrap w:val="0"/>
            <w:vAlign w:val="center"/>
          </w:tcPr>
          <w:p w14:paraId="61849646">
            <w:pPr>
              <w:keepNext w:val="0"/>
              <w:keepLines w:val="0"/>
              <w:widowControl/>
              <w:suppressLineNumbers w:val="0"/>
              <w:spacing w:line="360" w:lineRule="auto"/>
              <w:jc w:val="center"/>
              <w:textAlignment w:val="center"/>
              <w:rPr>
                <w:rFonts w:hint="eastAsia" w:ascii="新宋体" w:hAnsi="新宋体" w:eastAsia="新宋体" w:cs="新宋体"/>
                <w:i w:val="0"/>
                <w:iCs w:val="0"/>
                <w:color w:val="000000"/>
                <w:sz w:val="22"/>
                <w:szCs w:val="22"/>
                <w:highlight w:val="none"/>
                <w:u w:val="none"/>
              </w:rPr>
            </w:pPr>
            <w:r>
              <w:rPr>
                <w:rFonts w:hint="eastAsia" w:ascii="新宋体" w:hAnsi="新宋体" w:eastAsia="新宋体" w:cs="新宋体"/>
                <w:i w:val="0"/>
                <w:iCs w:val="0"/>
                <w:color w:val="000000"/>
                <w:kern w:val="0"/>
                <w:sz w:val="22"/>
                <w:szCs w:val="22"/>
                <w:highlight w:val="none"/>
                <w:u w:val="none"/>
                <w:lang w:val="en-US" w:eastAsia="zh-CN" w:bidi="ar"/>
              </w:rPr>
              <w:t>总额</w:t>
            </w:r>
          </w:p>
        </w:tc>
        <w:tc>
          <w:tcPr>
            <w:tcW w:w="1162" w:type="dxa"/>
            <w:tcBorders>
              <w:top w:val="nil"/>
              <w:left w:val="nil"/>
              <w:bottom w:val="single" w:color="000000" w:sz="4" w:space="0"/>
              <w:right w:val="single" w:color="000000" w:sz="4" w:space="0"/>
            </w:tcBorders>
            <w:shd w:val="clear" w:color="auto" w:fill="FFFFFF"/>
            <w:noWrap w:val="0"/>
            <w:vAlign w:val="center"/>
          </w:tcPr>
          <w:p w14:paraId="75E936BB">
            <w:pPr>
              <w:keepNext w:val="0"/>
              <w:keepLines w:val="0"/>
              <w:widowControl/>
              <w:suppressLineNumbers w:val="0"/>
              <w:spacing w:line="360" w:lineRule="auto"/>
              <w:jc w:val="center"/>
              <w:textAlignment w:val="center"/>
              <w:rPr>
                <w:rFonts w:hint="eastAsia" w:ascii="新宋体" w:hAnsi="新宋体" w:eastAsia="新宋体" w:cs="新宋体"/>
                <w:i w:val="0"/>
                <w:iCs w:val="0"/>
                <w:color w:val="000000"/>
                <w:sz w:val="22"/>
                <w:szCs w:val="22"/>
                <w:highlight w:val="none"/>
                <w:u w:val="none"/>
              </w:rPr>
            </w:pPr>
            <w:r>
              <w:rPr>
                <w:rStyle w:val="48"/>
                <w:rFonts w:hint="eastAsia" w:ascii="新宋体" w:hAnsi="新宋体" w:eastAsia="新宋体" w:cs="新宋体"/>
                <w:sz w:val="22"/>
                <w:szCs w:val="22"/>
                <w:highlight w:val="none"/>
                <w:lang w:val="en-US" w:eastAsia="zh-CN" w:bidi="ar"/>
              </w:rPr>
              <w:t>1</w:t>
            </w:r>
          </w:p>
        </w:tc>
        <w:tc>
          <w:tcPr>
            <w:tcW w:w="1162" w:type="dxa"/>
            <w:tcBorders>
              <w:top w:val="nil"/>
              <w:left w:val="nil"/>
              <w:bottom w:val="single" w:color="000000" w:sz="4" w:space="0"/>
              <w:right w:val="single" w:color="000000" w:sz="4" w:space="0"/>
            </w:tcBorders>
            <w:shd w:val="clear" w:color="auto" w:fill="FFFFFF"/>
            <w:noWrap w:val="0"/>
            <w:vAlign w:val="center"/>
          </w:tcPr>
          <w:p w14:paraId="26E40839">
            <w:pPr>
              <w:keepNext w:val="0"/>
              <w:keepLines w:val="0"/>
              <w:widowControl/>
              <w:suppressLineNumbers w:val="0"/>
              <w:spacing w:line="360" w:lineRule="auto"/>
              <w:jc w:val="center"/>
              <w:textAlignment w:val="center"/>
              <w:rPr>
                <w:rFonts w:hint="eastAsia" w:ascii="新宋体" w:hAnsi="新宋体" w:eastAsia="新宋体" w:cs="新宋体"/>
                <w:i w:val="0"/>
                <w:iCs w:val="0"/>
                <w:color w:val="000000"/>
                <w:sz w:val="22"/>
                <w:szCs w:val="22"/>
                <w:highlight w:val="none"/>
                <w:u w:val="none"/>
              </w:rPr>
            </w:pPr>
          </w:p>
        </w:tc>
        <w:tc>
          <w:tcPr>
            <w:tcW w:w="897" w:type="dxa"/>
            <w:tcBorders>
              <w:top w:val="nil"/>
              <w:left w:val="nil"/>
              <w:bottom w:val="single" w:color="000000" w:sz="4" w:space="0"/>
              <w:right w:val="single" w:color="000000" w:sz="8" w:space="0"/>
            </w:tcBorders>
            <w:shd w:val="clear" w:color="auto" w:fill="FFFFFF"/>
            <w:noWrap w:val="0"/>
            <w:vAlign w:val="center"/>
          </w:tcPr>
          <w:p w14:paraId="5CF18205">
            <w:pPr>
              <w:keepNext w:val="0"/>
              <w:keepLines w:val="0"/>
              <w:widowControl/>
              <w:suppressLineNumbers w:val="0"/>
              <w:spacing w:line="360" w:lineRule="auto"/>
              <w:jc w:val="center"/>
              <w:textAlignment w:val="center"/>
              <w:rPr>
                <w:rFonts w:hint="eastAsia" w:ascii="新宋体" w:hAnsi="新宋体" w:eastAsia="新宋体" w:cs="新宋体"/>
                <w:i w:val="0"/>
                <w:iCs w:val="0"/>
                <w:color w:val="000000"/>
                <w:sz w:val="22"/>
                <w:szCs w:val="22"/>
                <w:highlight w:val="none"/>
                <w:u w:val="none"/>
              </w:rPr>
            </w:pPr>
          </w:p>
        </w:tc>
      </w:tr>
      <w:tr w14:paraId="47A4FB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056" w:type="dxa"/>
            <w:tcBorders>
              <w:top w:val="nil"/>
              <w:left w:val="single" w:color="000000" w:sz="8" w:space="0"/>
              <w:bottom w:val="single" w:color="000000" w:sz="4" w:space="0"/>
              <w:right w:val="single" w:color="000000" w:sz="4" w:space="0"/>
            </w:tcBorders>
            <w:shd w:val="clear" w:color="auto" w:fill="FFFFFF"/>
            <w:noWrap w:val="0"/>
            <w:vAlign w:val="center"/>
          </w:tcPr>
          <w:p w14:paraId="009CA054">
            <w:pPr>
              <w:keepNext w:val="0"/>
              <w:keepLines w:val="0"/>
              <w:widowControl/>
              <w:suppressLineNumbers w:val="0"/>
              <w:spacing w:line="360" w:lineRule="auto"/>
              <w:jc w:val="center"/>
              <w:textAlignment w:val="center"/>
              <w:rPr>
                <w:rFonts w:hint="eastAsia" w:ascii="新宋体" w:hAnsi="新宋体" w:eastAsia="新宋体" w:cs="新宋体"/>
                <w:i w:val="0"/>
                <w:iCs w:val="0"/>
                <w:color w:val="000000"/>
                <w:sz w:val="22"/>
                <w:szCs w:val="22"/>
                <w:highlight w:val="none"/>
                <w:u w:val="none"/>
              </w:rPr>
            </w:pPr>
            <w:r>
              <w:rPr>
                <w:rFonts w:hint="eastAsia" w:ascii="新宋体" w:hAnsi="新宋体" w:eastAsia="新宋体" w:cs="新宋体"/>
                <w:i w:val="0"/>
                <w:iCs w:val="0"/>
                <w:color w:val="000000"/>
                <w:kern w:val="0"/>
                <w:sz w:val="22"/>
                <w:szCs w:val="22"/>
                <w:highlight w:val="none"/>
                <w:u w:val="none"/>
                <w:lang w:val="en-US" w:eastAsia="zh-CN" w:bidi="ar"/>
              </w:rPr>
              <w:t>102-3</w:t>
            </w:r>
          </w:p>
        </w:tc>
        <w:tc>
          <w:tcPr>
            <w:tcW w:w="4472" w:type="dxa"/>
            <w:tcBorders>
              <w:top w:val="nil"/>
              <w:left w:val="nil"/>
              <w:bottom w:val="single" w:color="000000" w:sz="4" w:space="0"/>
              <w:right w:val="single" w:color="000000" w:sz="4" w:space="0"/>
            </w:tcBorders>
            <w:shd w:val="clear" w:color="auto" w:fill="FFFFFF"/>
            <w:noWrap w:val="0"/>
            <w:vAlign w:val="center"/>
          </w:tcPr>
          <w:p w14:paraId="41B2F55A">
            <w:pPr>
              <w:keepNext w:val="0"/>
              <w:keepLines w:val="0"/>
              <w:widowControl/>
              <w:suppressLineNumbers w:val="0"/>
              <w:spacing w:line="360" w:lineRule="auto"/>
              <w:jc w:val="center"/>
              <w:textAlignment w:val="center"/>
              <w:rPr>
                <w:rFonts w:hint="eastAsia" w:ascii="新宋体" w:hAnsi="新宋体" w:eastAsia="新宋体" w:cs="新宋体"/>
                <w:i w:val="0"/>
                <w:iCs w:val="0"/>
                <w:color w:val="000000"/>
                <w:sz w:val="22"/>
                <w:szCs w:val="22"/>
                <w:highlight w:val="none"/>
                <w:u w:val="none"/>
              </w:rPr>
            </w:pPr>
            <w:r>
              <w:rPr>
                <w:rFonts w:hint="eastAsia" w:ascii="新宋体" w:hAnsi="新宋体" w:eastAsia="新宋体" w:cs="新宋体"/>
                <w:i w:val="0"/>
                <w:iCs w:val="0"/>
                <w:color w:val="000000"/>
                <w:kern w:val="0"/>
                <w:sz w:val="22"/>
                <w:szCs w:val="22"/>
                <w:highlight w:val="none"/>
                <w:u w:val="none"/>
                <w:lang w:val="en-US" w:eastAsia="zh-CN" w:bidi="ar"/>
              </w:rPr>
              <w:t>安全生产费</w:t>
            </w:r>
          </w:p>
        </w:tc>
        <w:tc>
          <w:tcPr>
            <w:tcW w:w="914" w:type="dxa"/>
            <w:tcBorders>
              <w:top w:val="nil"/>
              <w:left w:val="nil"/>
              <w:bottom w:val="single" w:color="000000" w:sz="4" w:space="0"/>
              <w:right w:val="single" w:color="000000" w:sz="4" w:space="0"/>
            </w:tcBorders>
            <w:shd w:val="clear" w:color="auto" w:fill="FFFFFF"/>
            <w:noWrap w:val="0"/>
            <w:vAlign w:val="center"/>
          </w:tcPr>
          <w:p w14:paraId="78B0D9EB">
            <w:pPr>
              <w:keepNext w:val="0"/>
              <w:keepLines w:val="0"/>
              <w:widowControl/>
              <w:suppressLineNumbers w:val="0"/>
              <w:spacing w:line="360" w:lineRule="auto"/>
              <w:jc w:val="center"/>
              <w:textAlignment w:val="center"/>
              <w:rPr>
                <w:rFonts w:hint="eastAsia" w:ascii="新宋体" w:hAnsi="新宋体" w:eastAsia="新宋体" w:cs="新宋体"/>
                <w:i w:val="0"/>
                <w:iCs w:val="0"/>
                <w:color w:val="000000"/>
                <w:sz w:val="22"/>
                <w:szCs w:val="22"/>
                <w:highlight w:val="none"/>
                <w:u w:val="none"/>
              </w:rPr>
            </w:pPr>
            <w:r>
              <w:rPr>
                <w:rFonts w:hint="eastAsia" w:ascii="新宋体" w:hAnsi="新宋体" w:eastAsia="新宋体" w:cs="新宋体"/>
                <w:i w:val="0"/>
                <w:iCs w:val="0"/>
                <w:color w:val="000000"/>
                <w:kern w:val="0"/>
                <w:sz w:val="22"/>
                <w:szCs w:val="22"/>
                <w:highlight w:val="none"/>
                <w:u w:val="none"/>
                <w:lang w:val="en-US" w:eastAsia="zh-CN" w:bidi="ar"/>
              </w:rPr>
              <w:t>总额</w:t>
            </w:r>
          </w:p>
        </w:tc>
        <w:tc>
          <w:tcPr>
            <w:tcW w:w="1162" w:type="dxa"/>
            <w:tcBorders>
              <w:top w:val="nil"/>
              <w:left w:val="nil"/>
              <w:bottom w:val="single" w:color="000000" w:sz="4" w:space="0"/>
              <w:right w:val="single" w:color="000000" w:sz="4" w:space="0"/>
            </w:tcBorders>
            <w:shd w:val="clear" w:color="auto" w:fill="FFFFFF"/>
            <w:noWrap w:val="0"/>
            <w:vAlign w:val="center"/>
          </w:tcPr>
          <w:p w14:paraId="78E28582">
            <w:pPr>
              <w:keepNext w:val="0"/>
              <w:keepLines w:val="0"/>
              <w:widowControl/>
              <w:suppressLineNumbers w:val="0"/>
              <w:spacing w:line="360" w:lineRule="auto"/>
              <w:jc w:val="center"/>
              <w:textAlignment w:val="center"/>
              <w:rPr>
                <w:rFonts w:hint="eastAsia" w:ascii="新宋体" w:hAnsi="新宋体" w:eastAsia="新宋体" w:cs="新宋体"/>
                <w:i w:val="0"/>
                <w:iCs w:val="0"/>
                <w:color w:val="000000"/>
                <w:sz w:val="22"/>
                <w:szCs w:val="22"/>
                <w:highlight w:val="none"/>
                <w:u w:val="none"/>
              </w:rPr>
            </w:pPr>
            <w:r>
              <w:rPr>
                <w:rStyle w:val="48"/>
                <w:rFonts w:hint="eastAsia" w:ascii="新宋体" w:hAnsi="新宋体" w:eastAsia="新宋体" w:cs="新宋体"/>
                <w:sz w:val="22"/>
                <w:szCs w:val="22"/>
                <w:highlight w:val="none"/>
                <w:lang w:val="en-US" w:eastAsia="zh-CN" w:bidi="ar"/>
              </w:rPr>
              <w:t>1</w:t>
            </w:r>
          </w:p>
        </w:tc>
        <w:tc>
          <w:tcPr>
            <w:tcW w:w="1162" w:type="dxa"/>
            <w:tcBorders>
              <w:top w:val="nil"/>
              <w:left w:val="nil"/>
              <w:bottom w:val="single" w:color="000000" w:sz="4" w:space="0"/>
              <w:right w:val="single" w:color="000000" w:sz="4" w:space="0"/>
            </w:tcBorders>
            <w:shd w:val="clear" w:color="auto" w:fill="FFFFFF"/>
            <w:noWrap w:val="0"/>
            <w:vAlign w:val="center"/>
          </w:tcPr>
          <w:p w14:paraId="39D16E3B">
            <w:pPr>
              <w:keepNext w:val="0"/>
              <w:keepLines w:val="0"/>
              <w:widowControl/>
              <w:suppressLineNumbers w:val="0"/>
              <w:spacing w:line="360" w:lineRule="auto"/>
              <w:jc w:val="center"/>
              <w:textAlignment w:val="center"/>
              <w:rPr>
                <w:rFonts w:hint="eastAsia" w:ascii="新宋体" w:hAnsi="新宋体" w:eastAsia="新宋体" w:cs="新宋体"/>
                <w:i w:val="0"/>
                <w:iCs w:val="0"/>
                <w:color w:val="000000"/>
                <w:sz w:val="22"/>
                <w:szCs w:val="22"/>
                <w:highlight w:val="none"/>
                <w:u w:val="none"/>
              </w:rPr>
            </w:pPr>
          </w:p>
        </w:tc>
        <w:tc>
          <w:tcPr>
            <w:tcW w:w="897" w:type="dxa"/>
            <w:tcBorders>
              <w:top w:val="nil"/>
              <w:left w:val="nil"/>
              <w:bottom w:val="single" w:color="000000" w:sz="4" w:space="0"/>
              <w:right w:val="single" w:color="000000" w:sz="8" w:space="0"/>
            </w:tcBorders>
            <w:shd w:val="clear" w:color="auto" w:fill="FFFFFF"/>
            <w:noWrap w:val="0"/>
            <w:vAlign w:val="center"/>
          </w:tcPr>
          <w:p w14:paraId="4E24655B">
            <w:pPr>
              <w:keepNext w:val="0"/>
              <w:keepLines w:val="0"/>
              <w:widowControl/>
              <w:suppressLineNumbers w:val="0"/>
              <w:spacing w:line="360" w:lineRule="auto"/>
              <w:jc w:val="center"/>
              <w:textAlignment w:val="center"/>
              <w:rPr>
                <w:rFonts w:hint="eastAsia" w:ascii="新宋体" w:hAnsi="新宋体" w:eastAsia="新宋体" w:cs="新宋体"/>
                <w:i w:val="0"/>
                <w:iCs w:val="0"/>
                <w:color w:val="000000"/>
                <w:sz w:val="22"/>
                <w:szCs w:val="22"/>
                <w:highlight w:val="none"/>
                <w:u w:val="none"/>
              </w:rPr>
            </w:pPr>
          </w:p>
        </w:tc>
      </w:tr>
      <w:tr w14:paraId="59D602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056" w:type="dxa"/>
            <w:tcBorders>
              <w:top w:val="nil"/>
              <w:left w:val="single" w:color="000000" w:sz="8" w:space="0"/>
              <w:bottom w:val="single" w:color="000000" w:sz="4" w:space="0"/>
              <w:right w:val="single" w:color="000000" w:sz="4" w:space="0"/>
            </w:tcBorders>
            <w:shd w:val="clear" w:color="auto" w:fill="FFFFFF"/>
            <w:noWrap w:val="0"/>
            <w:vAlign w:val="center"/>
          </w:tcPr>
          <w:p w14:paraId="3E549A07">
            <w:pPr>
              <w:keepNext w:val="0"/>
              <w:keepLines w:val="0"/>
              <w:widowControl/>
              <w:suppressLineNumbers w:val="0"/>
              <w:spacing w:line="360" w:lineRule="auto"/>
              <w:jc w:val="center"/>
              <w:textAlignment w:val="center"/>
              <w:rPr>
                <w:rFonts w:hint="eastAsia" w:ascii="新宋体" w:hAnsi="新宋体" w:eastAsia="新宋体" w:cs="新宋体"/>
                <w:i w:val="0"/>
                <w:iCs w:val="0"/>
                <w:color w:val="000000"/>
                <w:sz w:val="22"/>
                <w:szCs w:val="22"/>
                <w:highlight w:val="none"/>
                <w:u w:val="none"/>
              </w:rPr>
            </w:pPr>
            <w:r>
              <w:rPr>
                <w:rFonts w:hint="eastAsia" w:ascii="新宋体" w:hAnsi="新宋体" w:eastAsia="新宋体" w:cs="新宋体"/>
                <w:i w:val="0"/>
                <w:iCs w:val="0"/>
                <w:color w:val="000000"/>
                <w:kern w:val="0"/>
                <w:sz w:val="22"/>
                <w:szCs w:val="22"/>
                <w:highlight w:val="none"/>
                <w:u w:val="none"/>
                <w:lang w:val="en-US" w:eastAsia="zh-CN" w:bidi="ar"/>
              </w:rPr>
              <w:t>104</w:t>
            </w:r>
          </w:p>
        </w:tc>
        <w:tc>
          <w:tcPr>
            <w:tcW w:w="4472" w:type="dxa"/>
            <w:tcBorders>
              <w:top w:val="nil"/>
              <w:left w:val="nil"/>
              <w:bottom w:val="single" w:color="000000" w:sz="4" w:space="0"/>
              <w:right w:val="single" w:color="000000" w:sz="4" w:space="0"/>
            </w:tcBorders>
            <w:shd w:val="clear" w:color="auto" w:fill="FFFFFF"/>
            <w:noWrap w:val="0"/>
            <w:vAlign w:val="center"/>
          </w:tcPr>
          <w:p w14:paraId="5A443E13">
            <w:pPr>
              <w:keepNext w:val="0"/>
              <w:keepLines w:val="0"/>
              <w:widowControl/>
              <w:suppressLineNumbers w:val="0"/>
              <w:spacing w:line="360" w:lineRule="auto"/>
              <w:jc w:val="center"/>
              <w:textAlignment w:val="center"/>
              <w:rPr>
                <w:rFonts w:hint="eastAsia" w:ascii="新宋体" w:hAnsi="新宋体" w:eastAsia="新宋体" w:cs="新宋体"/>
                <w:i w:val="0"/>
                <w:iCs w:val="0"/>
                <w:color w:val="000000"/>
                <w:sz w:val="22"/>
                <w:szCs w:val="22"/>
                <w:highlight w:val="none"/>
                <w:u w:val="none"/>
              </w:rPr>
            </w:pPr>
            <w:r>
              <w:rPr>
                <w:rFonts w:hint="eastAsia" w:ascii="新宋体" w:hAnsi="新宋体" w:eastAsia="新宋体" w:cs="新宋体"/>
                <w:i w:val="0"/>
                <w:iCs w:val="0"/>
                <w:color w:val="000000"/>
                <w:kern w:val="0"/>
                <w:sz w:val="22"/>
                <w:szCs w:val="22"/>
                <w:highlight w:val="none"/>
                <w:u w:val="none"/>
                <w:lang w:val="en-US" w:eastAsia="zh-CN" w:bidi="ar"/>
              </w:rPr>
              <w:t>承包人驻地建设</w:t>
            </w:r>
          </w:p>
        </w:tc>
        <w:tc>
          <w:tcPr>
            <w:tcW w:w="914" w:type="dxa"/>
            <w:tcBorders>
              <w:top w:val="nil"/>
              <w:left w:val="nil"/>
              <w:bottom w:val="single" w:color="000000" w:sz="4" w:space="0"/>
              <w:right w:val="single" w:color="000000" w:sz="4" w:space="0"/>
            </w:tcBorders>
            <w:shd w:val="clear" w:color="auto" w:fill="FFFFFF"/>
            <w:noWrap w:val="0"/>
            <w:vAlign w:val="center"/>
          </w:tcPr>
          <w:p w14:paraId="42A60A8A">
            <w:pPr>
              <w:spacing w:line="360" w:lineRule="auto"/>
              <w:jc w:val="center"/>
              <w:rPr>
                <w:rFonts w:hint="eastAsia" w:ascii="新宋体" w:hAnsi="新宋体" w:eastAsia="新宋体" w:cs="新宋体"/>
                <w:i w:val="0"/>
                <w:iCs w:val="0"/>
                <w:color w:val="000000"/>
                <w:sz w:val="22"/>
                <w:szCs w:val="22"/>
                <w:highlight w:val="none"/>
                <w:u w:val="none"/>
              </w:rPr>
            </w:pPr>
          </w:p>
        </w:tc>
        <w:tc>
          <w:tcPr>
            <w:tcW w:w="1162" w:type="dxa"/>
            <w:tcBorders>
              <w:top w:val="nil"/>
              <w:left w:val="nil"/>
              <w:bottom w:val="single" w:color="000000" w:sz="4" w:space="0"/>
              <w:right w:val="single" w:color="000000" w:sz="4" w:space="0"/>
            </w:tcBorders>
            <w:shd w:val="clear" w:color="auto" w:fill="FFFFFF"/>
            <w:noWrap w:val="0"/>
            <w:vAlign w:val="center"/>
          </w:tcPr>
          <w:p w14:paraId="4C415D4E">
            <w:pPr>
              <w:spacing w:line="360" w:lineRule="auto"/>
              <w:jc w:val="center"/>
              <w:rPr>
                <w:rFonts w:hint="eastAsia" w:ascii="新宋体" w:hAnsi="新宋体" w:eastAsia="新宋体" w:cs="新宋体"/>
                <w:i w:val="0"/>
                <w:iCs w:val="0"/>
                <w:color w:val="000000"/>
                <w:sz w:val="22"/>
                <w:szCs w:val="22"/>
                <w:highlight w:val="none"/>
                <w:u w:val="none"/>
              </w:rPr>
            </w:pPr>
          </w:p>
        </w:tc>
        <w:tc>
          <w:tcPr>
            <w:tcW w:w="1162" w:type="dxa"/>
            <w:tcBorders>
              <w:top w:val="nil"/>
              <w:left w:val="nil"/>
              <w:bottom w:val="single" w:color="000000" w:sz="4" w:space="0"/>
              <w:right w:val="single" w:color="000000" w:sz="4" w:space="0"/>
            </w:tcBorders>
            <w:shd w:val="clear" w:color="auto" w:fill="FFFFFF"/>
            <w:noWrap w:val="0"/>
            <w:vAlign w:val="center"/>
          </w:tcPr>
          <w:p w14:paraId="027EAEC4">
            <w:pPr>
              <w:spacing w:line="360" w:lineRule="auto"/>
              <w:jc w:val="center"/>
              <w:rPr>
                <w:rFonts w:hint="eastAsia" w:ascii="新宋体" w:hAnsi="新宋体" w:eastAsia="新宋体" w:cs="新宋体"/>
                <w:i w:val="0"/>
                <w:iCs w:val="0"/>
                <w:color w:val="000000"/>
                <w:sz w:val="22"/>
                <w:szCs w:val="22"/>
                <w:highlight w:val="none"/>
                <w:u w:val="none"/>
              </w:rPr>
            </w:pPr>
          </w:p>
        </w:tc>
        <w:tc>
          <w:tcPr>
            <w:tcW w:w="897" w:type="dxa"/>
            <w:tcBorders>
              <w:top w:val="nil"/>
              <w:left w:val="nil"/>
              <w:bottom w:val="single" w:color="000000" w:sz="4" w:space="0"/>
              <w:right w:val="single" w:color="000000" w:sz="8" w:space="0"/>
            </w:tcBorders>
            <w:shd w:val="clear" w:color="auto" w:fill="FFFFFF"/>
            <w:noWrap w:val="0"/>
            <w:vAlign w:val="center"/>
          </w:tcPr>
          <w:p w14:paraId="5795E1AB">
            <w:pPr>
              <w:spacing w:line="360" w:lineRule="auto"/>
              <w:jc w:val="center"/>
              <w:rPr>
                <w:rFonts w:hint="eastAsia" w:ascii="新宋体" w:hAnsi="新宋体" w:eastAsia="新宋体" w:cs="新宋体"/>
                <w:i w:val="0"/>
                <w:iCs w:val="0"/>
                <w:color w:val="000000"/>
                <w:sz w:val="22"/>
                <w:szCs w:val="22"/>
                <w:highlight w:val="none"/>
                <w:u w:val="none"/>
              </w:rPr>
            </w:pPr>
          </w:p>
        </w:tc>
      </w:tr>
      <w:tr w14:paraId="08675D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056" w:type="dxa"/>
            <w:tcBorders>
              <w:top w:val="nil"/>
              <w:left w:val="single" w:color="000000" w:sz="8" w:space="0"/>
              <w:bottom w:val="single" w:color="000000" w:sz="4" w:space="0"/>
              <w:right w:val="single" w:color="000000" w:sz="4" w:space="0"/>
            </w:tcBorders>
            <w:shd w:val="clear" w:color="auto" w:fill="FFFFFF"/>
            <w:noWrap w:val="0"/>
            <w:vAlign w:val="center"/>
          </w:tcPr>
          <w:p w14:paraId="2E4CF729">
            <w:pPr>
              <w:keepNext w:val="0"/>
              <w:keepLines w:val="0"/>
              <w:widowControl/>
              <w:suppressLineNumbers w:val="0"/>
              <w:spacing w:line="360" w:lineRule="auto"/>
              <w:jc w:val="center"/>
              <w:textAlignment w:val="center"/>
              <w:rPr>
                <w:rFonts w:hint="eastAsia" w:ascii="新宋体" w:hAnsi="新宋体" w:eastAsia="新宋体" w:cs="新宋体"/>
                <w:i w:val="0"/>
                <w:iCs w:val="0"/>
                <w:color w:val="000000"/>
                <w:sz w:val="22"/>
                <w:szCs w:val="22"/>
                <w:highlight w:val="none"/>
                <w:u w:val="none"/>
              </w:rPr>
            </w:pPr>
            <w:r>
              <w:rPr>
                <w:rFonts w:hint="eastAsia" w:ascii="新宋体" w:hAnsi="新宋体" w:eastAsia="新宋体" w:cs="新宋体"/>
                <w:i w:val="0"/>
                <w:iCs w:val="0"/>
                <w:color w:val="000000"/>
                <w:kern w:val="0"/>
                <w:sz w:val="22"/>
                <w:szCs w:val="22"/>
                <w:highlight w:val="none"/>
                <w:u w:val="none"/>
                <w:lang w:val="en-US" w:eastAsia="zh-CN" w:bidi="ar"/>
              </w:rPr>
              <w:t>104-1</w:t>
            </w:r>
          </w:p>
        </w:tc>
        <w:tc>
          <w:tcPr>
            <w:tcW w:w="4472" w:type="dxa"/>
            <w:tcBorders>
              <w:top w:val="nil"/>
              <w:left w:val="nil"/>
              <w:bottom w:val="single" w:color="000000" w:sz="4" w:space="0"/>
              <w:right w:val="single" w:color="000000" w:sz="4" w:space="0"/>
            </w:tcBorders>
            <w:shd w:val="clear" w:color="auto" w:fill="FFFFFF"/>
            <w:noWrap w:val="0"/>
            <w:vAlign w:val="center"/>
          </w:tcPr>
          <w:p w14:paraId="23723A91">
            <w:pPr>
              <w:keepNext w:val="0"/>
              <w:keepLines w:val="0"/>
              <w:widowControl/>
              <w:suppressLineNumbers w:val="0"/>
              <w:spacing w:line="360" w:lineRule="auto"/>
              <w:jc w:val="center"/>
              <w:textAlignment w:val="center"/>
              <w:rPr>
                <w:rFonts w:hint="eastAsia" w:ascii="新宋体" w:hAnsi="新宋体" w:eastAsia="新宋体" w:cs="新宋体"/>
                <w:i w:val="0"/>
                <w:iCs w:val="0"/>
                <w:color w:val="000000"/>
                <w:sz w:val="22"/>
                <w:szCs w:val="22"/>
                <w:highlight w:val="none"/>
                <w:u w:val="none"/>
              </w:rPr>
            </w:pPr>
            <w:r>
              <w:rPr>
                <w:rFonts w:hint="eastAsia" w:ascii="新宋体" w:hAnsi="新宋体" w:eastAsia="新宋体" w:cs="新宋体"/>
                <w:i w:val="0"/>
                <w:iCs w:val="0"/>
                <w:color w:val="000000"/>
                <w:kern w:val="0"/>
                <w:sz w:val="22"/>
                <w:szCs w:val="22"/>
                <w:highlight w:val="none"/>
                <w:u w:val="none"/>
                <w:lang w:val="en-US" w:eastAsia="zh-CN" w:bidi="ar"/>
              </w:rPr>
              <w:t>承包人驻地建设</w:t>
            </w:r>
          </w:p>
        </w:tc>
        <w:tc>
          <w:tcPr>
            <w:tcW w:w="914" w:type="dxa"/>
            <w:tcBorders>
              <w:top w:val="nil"/>
              <w:left w:val="nil"/>
              <w:bottom w:val="single" w:color="000000" w:sz="4" w:space="0"/>
              <w:right w:val="single" w:color="000000" w:sz="4" w:space="0"/>
            </w:tcBorders>
            <w:shd w:val="clear" w:color="auto" w:fill="FFFFFF"/>
            <w:noWrap w:val="0"/>
            <w:vAlign w:val="center"/>
          </w:tcPr>
          <w:p w14:paraId="3B6DDB84">
            <w:pPr>
              <w:keepNext w:val="0"/>
              <w:keepLines w:val="0"/>
              <w:widowControl/>
              <w:suppressLineNumbers w:val="0"/>
              <w:spacing w:line="360" w:lineRule="auto"/>
              <w:jc w:val="center"/>
              <w:textAlignment w:val="center"/>
              <w:rPr>
                <w:rFonts w:hint="eastAsia" w:ascii="新宋体" w:hAnsi="新宋体" w:eastAsia="新宋体" w:cs="新宋体"/>
                <w:i w:val="0"/>
                <w:iCs w:val="0"/>
                <w:color w:val="000000"/>
                <w:sz w:val="22"/>
                <w:szCs w:val="22"/>
                <w:highlight w:val="none"/>
                <w:u w:val="none"/>
              </w:rPr>
            </w:pPr>
            <w:r>
              <w:rPr>
                <w:rFonts w:hint="eastAsia" w:ascii="新宋体" w:hAnsi="新宋体" w:eastAsia="新宋体" w:cs="新宋体"/>
                <w:i w:val="0"/>
                <w:iCs w:val="0"/>
                <w:color w:val="000000"/>
                <w:kern w:val="0"/>
                <w:sz w:val="22"/>
                <w:szCs w:val="22"/>
                <w:highlight w:val="none"/>
                <w:u w:val="none"/>
                <w:lang w:val="en-US" w:eastAsia="zh-CN" w:bidi="ar"/>
              </w:rPr>
              <w:t>总额</w:t>
            </w:r>
          </w:p>
        </w:tc>
        <w:tc>
          <w:tcPr>
            <w:tcW w:w="1162" w:type="dxa"/>
            <w:tcBorders>
              <w:top w:val="nil"/>
              <w:left w:val="nil"/>
              <w:bottom w:val="single" w:color="000000" w:sz="4" w:space="0"/>
              <w:right w:val="single" w:color="000000" w:sz="4" w:space="0"/>
            </w:tcBorders>
            <w:shd w:val="clear" w:color="auto" w:fill="FFFFFF"/>
            <w:noWrap w:val="0"/>
            <w:vAlign w:val="center"/>
          </w:tcPr>
          <w:p w14:paraId="26986742">
            <w:pPr>
              <w:keepNext w:val="0"/>
              <w:keepLines w:val="0"/>
              <w:widowControl/>
              <w:suppressLineNumbers w:val="0"/>
              <w:spacing w:line="360" w:lineRule="auto"/>
              <w:jc w:val="center"/>
              <w:textAlignment w:val="center"/>
              <w:rPr>
                <w:rFonts w:hint="eastAsia" w:ascii="新宋体" w:hAnsi="新宋体" w:eastAsia="新宋体" w:cs="新宋体"/>
                <w:i w:val="0"/>
                <w:iCs w:val="0"/>
                <w:color w:val="000000"/>
                <w:sz w:val="22"/>
                <w:szCs w:val="22"/>
                <w:highlight w:val="none"/>
                <w:u w:val="none"/>
              </w:rPr>
            </w:pPr>
            <w:r>
              <w:rPr>
                <w:rStyle w:val="48"/>
                <w:rFonts w:hint="eastAsia" w:ascii="新宋体" w:hAnsi="新宋体" w:eastAsia="新宋体" w:cs="新宋体"/>
                <w:sz w:val="22"/>
                <w:szCs w:val="22"/>
                <w:highlight w:val="none"/>
                <w:lang w:val="en-US" w:eastAsia="zh-CN" w:bidi="ar"/>
              </w:rPr>
              <w:t>1</w:t>
            </w:r>
          </w:p>
        </w:tc>
        <w:tc>
          <w:tcPr>
            <w:tcW w:w="1162" w:type="dxa"/>
            <w:tcBorders>
              <w:top w:val="nil"/>
              <w:left w:val="nil"/>
              <w:bottom w:val="single" w:color="000000" w:sz="4" w:space="0"/>
              <w:right w:val="single" w:color="000000" w:sz="4" w:space="0"/>
            </w:tcBorders>
            <w:shd w:val="clear" w:color="auto" w:fill="FFFFFF"/>
            <w:noWrap w:val="0"/>
            <w:vAlign w:val="center"/>
          </w:tcPr>
          <w:p w14:paraId="474F1629">
            <w:pPr>
              <w:keepNext w:val="0"/>
              <w:keepLines w:val="0"/>
              <w:widowControl/>
              <w:suppressLineNumbers w:val="0"/>
              <w:spacing w:line="360" w:lineRule="auto"/>
              <w:jc w:val="center"/>
              <w:textAlignment w:val="center"/>
              <w:rPr>
                <w:rFonts w:hint="eastAsia" w:ascii="新宋体" w:hAnsi="新宋体" w:eastAsia="新宋体" w:cs="新宋体"/>
                <w:i w:val="0"/>
                <w:iCs w:val="0"/>
                <w:color w:val="000000"/>
                <w:sz w:val="22"/>
                <w:szCs w:val="22"/>
                <w:highlight w:val="none"/>
                <w:u w:val="none"/>
              </w:rPr>
            </w:pPr>
          </w:p>
        </w:tc>
        <w:tc>
          <w:tcPr>
            <w:tcW w:w="897" w:type="dxa"/>
            <w:tcBorders>
              <w:top w:val="nil"/>
              <w:left w:val="nil"/>
              <w:bottom w:val="single" w:color="000000" w:sz="4" w:space="0"/>
              <w:right w:val="single" w:color="000000" w:sz="8" w:space="0"/>
            </w:tcBorders>
            <w:shd w:val="clear" w:color="auto" w:fill="FFFFFF"/>
            <w:noWrap w:val="0"/>
            <w:vAlign w:val="center"/>
          </w:tcPr>
          <w:p w14:paraId="4FC5BCA8">
            <w:pPr>
              <w:keepNext w:val="0"/>
              <w:keepLines w:val="0"/>
              <w:widowControl/>
              <w:suppressLineNumbers w:val="0"/>
              <w:spacing w:line="360" w:lineRule="auto"/>
              <w:jc w:val="center"/>
              <w:textAlignment w:val="center"/>
              <w:rPr>
                <w:rFonts w:hint="eastAsia" w:ascii="新宋体" w:hAnsi="新宋体" w:eastAsia="新宋体" w:cs="新宋体"/>
                <w:i w:val="0"/>
                <w:iCs w:val="0"/>
                <w:color w:val="000000"/>
                <w:sz w:val="22"/>
                <w:szCs w:val="22"/>
                <w:highlight w:val="none"/>
                <w:u w:val="none"/>
              </w:rPr>
            </w:pPr>
          </w:p>
        </w:tc>
      </w:tr>
      <w:tr w14:paraId="10A07E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9663" w:type="dxa"/>
            <w:gridSpan w:val="6"/>
            <w:tcBorders>
              <w:top w:val="nil"/>
              <w:left w:val="single" w:color="000000" w:sz="8" w:space="0"/>
              <w:bottom w:val="single" w:color="000000" w:sz="8" w:space="0"/>
              <w:right w:val="single" w:color="000000" w:sz="8" w:space="0"/>
            </w:tcBorders>
            <w:shd w:val="clear" w:color="auto" w:fill="FFFFFF"/>
            <w:noWrap w:val="0"/>
            <w:vAlign w:val="center"/>
          </w:tcPr>
          <w:p w14:paraId="515F01B7">
            <w:pPr>
              <w:keepNext w:val="0"/>
              <w:keepLines w:val="0"/>
              <w:widowControl/>
              <w:suppressLineNumbers w:val="0"/>
              <w:spacing w:line="360" w:lineRule="auto"/>
              <w:jc w:val="center"/>
              <w:textAlignment w:val="center"/>
              <w:rPr>
                <w:rFonts w:hint="eastAsia" w:ascii="新宋体" w:hAnsi="新宋体" w:eastAsia="新宋体" w:cs="新宋体"/>
                <w:i w:val="0"/>
                <w:iCs w:val="0"/>
                <w:color w:val="000000"/>
                <w:sz w:val="22"/>
                <w:szCs w:val="22"/>
                <w:highlight w:val="none"/>
                <w:u w:val="none"/>
              </w:rPr>
            </w:pPr>
            <w:r>
              <w:rPr>
                <w:rFonts w:hint="eastAsia" w:ascii="新宋体" w:hAnsi="新宋体" w:eastAsia="新宋体" w:cs="新宋体"/>
                <w:i w:val="0"/>
                <w:iCs w:val="0"/>
                <w:color w:val="000000"/>
                <w:kern w:val="0"/>
                <w:sz w:val="22"/>
                <w:szCs w:val="22"/>
                <w:highlight w:val="none"/>
                <w:u w:val="none"/>
                <w:lang w:val="en-US" w:eastAsia="zh-CN" w:bidi="ar"/>
              </w:rPr>
              <w:t>清单 第100章  合计   人民币       元</w:t>
            </w:r>
          </w:p>
        </w:tc>
      </w:tr>
    </w:tbl>
    <w:p w14:paraId="490BC7BD">
      <w:pPr>
        <w:widowControl w:val="0"/>
        <w:spacing w:after="120" w:line="360" w:lineRule="auto"/>
        <w:jc w:val="both"/>
        <w:rPr>
          <w:rFonts w:hint="eastAsia" w:ascii="新宋体" w:hAnsi="新宋体" w:eastAsia="新宋体" w:cs="新宋体"/>
          <w:kern w:val="2"/>
          <w:sz w:val="22"/>
          <w:szCs w:val="22"/>
          <w:highlight w:val="none"/>
          <w:lang w:val="en-US" w:eastAsia="zh-CN" w:bidi="ar-SA"/>
        </w:rPr>
      </w:pPr>
    </w:p>
    <w:tbl>
      <w:tblPr>
        <w:tblStyle w:val="25"/>
        <w:tblW w:w="956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776"/>
        <w:gridCol w:w="3824"/>
        <w:gridCol w:w="1058"/>
        <w:gridCol w:w="1058"/>
        <w:gridCol w:w="1058"/>
        <w:gridCol w:w="792"/>
      </w:tblGrid>
      <w:tr w14:paraId="0260BE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jc w:val="center"/>
        </w:trPr>
        <w:tc>
          <w:tcPr>
            <w:tcW w:w="9566" w:type="dxa"/>
            <w:gridSpan w:val="6"/>
            <w:tcBorders>
              <w:top w:val="single" w:color="000000" w:sz="8" w:space="0"/>
              <w:left w:val="single" w:color="000000" w:sz="8" w:space="0"/>
              <w:bottom w:val="single" w:color="000000" w:sz="4" w:space="0"/>
              <w:right w:val="single" w:color="000000" w:sz="8" w:space="0"/>
            </w:tcBorders>
            <w:shd w:val="clear" w:color="auto" w:fill="FFFFFF"/>
            <w:noWrap w:val="0"/>
            <w:vAlign w:val="center"/>
          </w:tcPr>
          <w:p w14:paraId="650C5257">
            <w:pPr>
              <w:keepNext w:val="0"/>
              <w:keepLines w:val="0"/>
              <w:widowControl/>
              <w:suppressLineNumbers w:val="0"/>
              <w:spacing w:line="360" w:lineRule="auto"/>
              <w:jc w:val="center"/>
              <w:textAlignment w:val="center"/>
              <w:rPr>
                <w:rFonts w:hint="eastAsia" w:ascii="新宋体" w:hAnsi="新宋体" w:eastAsia="新宋体" w:cs="新宋体"/>
                <w:b/>
                <w:bCs/>
                <w:i w:val="0"/>
                <w:iCs w:val="0"/>
                <w:color w:val="000000"/>
                <w:sz w:val="22"/>
                <w:szCs w:val="22"/>
                <w:highlight w:val="none"/>
                <w:u w:val="none"/>
              </w:rPr>
            </w:pPr>
            <w:r>
              <w:rPr>
                <w:rStyle w:val="49"/>
                <w:rFonts w:hint="eastAsia" w:ascii="新宋体" w:hAnsi="新宋体" w:eastAsia="新宋体" w:cs="新宋体"/>
                <w:sz w:val="32"/>
                <w:szCs w:val="32"/>
                <w:highlight w:val="none"/>
                <w:lang w:val="en-US" w:eastAsia="zh-CN" w:bidi="ar"/>
              </w:rPr>
              <w:t>清单 第600章 交通安全设施工程</w:t>
            </w:r>
          </w:p>
        </w:tc>
      </w:tr>
      <w:tr w14:paraId="244CA9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776" w:type="dxa"/>
            <w:tcBorders>
              <w:top w:val="nil"/>
              <w:left w:val="single" w:color="000000" w:sz="8" w:space="0"/>
              <w:bottom w:val="single" w:color="000000" w:sz="4" w:space="0"/>
              <w:right w:val="single" w:color="000000" w:sz="4" w:space="0"/>
            </w:tcBorders>
            <w:shd w:val="clear" w:color="auto" w:fill="FFFFFF"/>
            <w:noWrap w:val="0"/>
            <w:vAlign w:val="center"/>
          </w:tcPr>
          <w:p w14:paraId="3BA58E2D">
            <w:pPr>
              <w:keepNext w:val="0"/>
              <w:keepLines w:val="0"/>
              <w:widowControl/>
              <w:suppressLineNumbers w:val="0"/>
              <w:spacing w:line="360" w:lineRule="auto"/>
              <w:jc w:val="center"/>
              <w:textAlignment w:val="center"/>
              <w:rPr>
                <w:rFonts w:hint="eastAsia" w:ascii="新宋体" w:hAnsi="新宋体" w:eastAsia="新宋体" w:cs="新宋体"/>
                <w:b/>
                <w:bCs/>
                <w:i w:val="0"/>
                <w:iCs w:val="0"/>
                <w:color w:val="000000"/>
                <w:sz w:val="22"/>
                <w:szCs w:val="22"/>
                <w:highlight w:val="none"/>
                <w:u w:val="none"/>
              </w:rPr>
            </w:pPr>
            <w:r>
              <w:rPr>
                <w:rStyle w:val="50"/>
                <w:rFonts w:hint="eastAsia" w:ascii="新宋体" w:hAnsi="新宋体" w:eastAsia="新宋体" w:cs="新宋体"/>
                <w:sz w:val="22"/>
                <w:szCs w:val="22"/>
                <w:highlight w:val="none"/>
                <w:lang w:val="en-US" w:eastAsia="zh-CN" w:bidi="ar"/>
              </w:rPr>
              <w:t>子目号</w:t>
            </w:r>
          </w:p>
        </w:tc>
        <w:tc>
          <w:tcPr>
            <w:tcW w:w="3824" w:type="dxa"/>
            <w:tcBorders>
              <w:top w:val="nil"/>
              <w:left w:val="nil"/>
              <w:bottom w:val="single" w:color="000000" w:sz="4" w:space="0"/>
              <w:right w:val="single" w:color="000000" w:sz="4" w:space="0"/>
            </w:tcBorders>
            <w:shd w:val="clear" w:color="auto" w:fill="FFFFFF"/>
            <w:noWrap w:val="0"/>
            <w:vAlign w:val="center"/>
          </w:tcPr>
          <w:p w14:paraId="51561682">
            <w:pPr>
              <w:keepNext w:val="0"/>
              <w:keepLines w:val="0"/>
              <w:widowControl/>
              <w:suppressLineNumbers w:val="0"/>
              <w:spacing w:line="360" w:lineRule="auto"/>
              <w:jc w:val="center"/>
              <w:textAlignment w:val="center"/>
              <w:rPr>
                <w:rFonts w:hint="eastAsia" w:ascii="新宋体" w:hAnsi="新宋体" w:eastAsia="新宋体" w:cs="新宋体"/>
                <w:b/>
                <w:bCs/>
                <w:i w:val="0"/>
                <w:iCs w:val="0"/>
                <w:color w:val="000000"/>
                <w:sz w:val="22"/>
                <w:szCs w:val="22"/>
                <w:highlight w:val="none"/>
                <w:u w:val="none"/>
              </w:rPr>
            </w:pPr>
            <w:r>
              <w:rPr>
                <w:rStyle w:val="50"/>
                <w:rFonts w:hint="eastAsia" w:ascii="新宋体" w:hAnsi="新宋体" w:eastAsia="新宋体" w:cs="新宋体"/>
                <w:sz w:val="22"/>
                <w:szCs w:val="22"/>
                <w:highlight w:val="none"/>
                <w:lang w:val="en-US" w:eastAsia="zh-CN" w:bidi="ar"/>
              </w:rPr>
              <w:t>子目名称</w:t>
            </w:r>
          </w:p>
        </w:tc>
        <w:tc>
          <w:tcPr>
            <w:tcW w:w="1058" w:type="dxa"/>
            <w:tcBorders>
              <w:top w:val="nil"/>
              <w:left w:val="nil"/>
              <w:bottom w:val="single" w:color="000000" w:sz="4" w:space="0"/>
              <w:right w:val="single" w:color="000000" w:sz="4" w:space="0"/>
            </w:tcBorders>
            <w:shd w:val="clear" w:color="auto" w:fill="FFFFFF"/>
            <w:noWrap w:val="0"/>
            <w:vAlign w:val="center"/>
          </w:tcPr>
          <w:p w14:paraId="2F8D4C62">
            <w:pPr>
              <w:keepNext w:val="0"/>
              <w:keepLines w:val="0"/>
              <w:widowControl/>
              <w:suppressLineNumbers w:val="0"/>
              <w:spacing w:line="360" w:lineRule="auto"/>
              <w:jc w:val="center"/>
              <w:textAlignment w:val="center"/>
              <w:rPr>
                <w:rFonts w:hint="eastAsia" w:ascii="新宋体" w:hAnsi="新宋体" w:eastAsia="新宋体" w:cs="新宋体"/>
                <w:b/>
                <w:bCs/>
                <w:i w:val="0"/>
                <w:iCs w:val="0"/>
                <w:color w:val="000000"/>
                <w:sz w:val="22"/>
                <w:szCs w:val="22"/>
                <w:highlight w:val="none"/>
                <w:u w:val="none"/>
              </w:rPr>
            </w:pPr>
            <w:r>
              <w:rPr>
                <w:rStyle w:val="50"/>
                <w:rFonts w:hint="eastAsia" w:ascii="新宋体" w:hAnsi="新宋体" w:eastAsia="新宋体" w:cs="新宋体"/>
                <w:sz w:val="22"/>
                <w:szCs w:val="22"/>
                <w:highlight w:val="none"/>
                <w:lang w:val="en-US" w:eastAsia="zh-CN" w:bidi="ar"/>
              </w:rPr>
              <w:t>单位</w:t>
            </w:r>
          </w:p>
        </w:tc>
        <w:tc>
          <w:tcPr>
            <w:tcW w:w="1058" w:type="dxa"/>
            <w:tcBorders>
              <w:top w:val="nil"/>
              <w:left w:val="nil"/>
              <w:bottom w:val="single" w:color="000000" w:sz="4" w:space="0"/>
              <w:right w:val="single" w:color="000000" w:sz="4" w:space="0"/>
            </w:tcBorders>
            <w:shd w:val="clear" w:color="auto" w:fill="FFFFFF"/>
            <w:noWrap w:val="0"/>
            <w:vAlign w:val="center"/>
          </w:tcPr>
          <w:p w14:paraId="0A082CAD">
            <w:pPr>
              <w:keepNext w:val="0"/>
              <w:keepLines w:val="0"/>
              <w:widowControl/>
              <w:suppressLineNumbers w:val="0"/>
              <w:spacing w:line="360" w:lineRule="auto"/>
              <w:jc w:val="center"/>
              <w:textAlignment w:val="center"/>
              <w:rPr>
                <w:rFonts w:hint="eastAsia" w:ascii="新宋体" w:hAnsi="新宋体" w:eastAsia="新宋体" w:cs="新宋体"/>
                <w:b/>
                <w:bCs/>
                <w:i w:val="0"/>
                <w:iCs w:val="0"/>
                <w:color w:val="000000"/>
                <w:sz w:val="22"/>
                <w:szCs w:val="22"/>
                <w:highlight w:val="none"/>
                <w:u w:val="none"/>
              </w:rPr>
            </w:pPr>
            <w:r>
              <w:rPr>
                <w:rStyle w:val="50"/>
                <w:rFonts w:hint="eastAsia" w:ascii="新宋体" w:hAnsi="新宋体" w:eastAsia="新宋体" w:cs="新宋体"/>
                <w:sz w:val="22"/>
                <w:szCs w:val="22"/>
                <w:highlight w:val="none"/>
                <w:lang w:val="en-US" w:eastAsia="zh-CN" w:bidi="ar"/>
              </w:rPr>
              <w:t>数量</w:t>
            </w:r>
          </w:p>
        </w:tc>
        <w:tc>
          <w:tcPr>
            <w:tcW w:w="1058" w:type="dxa"/>
            <w:tcBorders>
              <w:top w:val="nil"/>
              <w:left w:val="nil"/>
              <w:bottom w:val="single" w:color="000000" w:sz="4" w:space="0"/>
              <w:right w:val="single" w:color="000000" w:sz="4" w:space="0"/>
            </w:tcBorders>
            <w:shd w:val="clear" w:color="auto" w:fill="FFFFFF"/>
            <w:noWrap w:val="0"/>
            <w:vAlign w:val="center"/>
          </w:tcPr>
          <w:p w14:paraId="4E66EF91">
            <w:pPr>
              <w:keepNext w:val="0"/>
              <w:keepLines w:val="0"/>
              <w:widowControl/>
              <w:suppressLineNumbers w:val="0"/>
              <w:spacing w:line="360" w:lineRule="auto"/>
              <w:jc w:val="center"/>
              <w:textAlignment w:val="center"/>
              <w:rPr>
                <w:rFonts w:hint="eastAsia" w:ascii="新宋体" w:hAnsi="新宋体" w:eastAsia="新宋体" w:cs="新宋体"/>
                <w:b/>
                <w:bCs/>
                <w:i w:val="0"/>
                <w:iCs w:val="0"/>
                <w:color w:val="000000"/>
                <w:sz w:val="22"/>
                <w:szCs w:val="22"/>
                <w:highlight w:val="none"/>
                <w:u w:val="none"/>
              </w:rPr>
            </w:pPr>
            <w:r>
              <w:rPr>
                <w:rStyle w:val="50"/>
                <w:rFonts w:hint="eastAsia" w:ascii="新宋体" w:hAnsi="新宋体" w:eastAsia="新宋体" w:cs="新宋体"/>
                <w:sz w:val="22"/>
                <w:szCs w:val="22"/>
                <w:highlight w:val="none"/>
                <w:lang w:val="en-US" w:eastAsia="zh-CN" w:bidi="ar"/>
              </w:rPr>
              <w:t>单价</w:t>
            </w:r>
          </w:p>
        </w:tc>
        <w:tc>
          <w:tcPr>
            <w:tcW w:w="792" w:type="dxa"/>
            <w:tcBorders>
              <w:top w:val="nil"/>
              <w:left w:val="nil"/>
              <w:bottom w:val="single" w:color="000000" w:sz="4" w:space="0"/>
              <w:right w:val="single" w:color="000000" w:sz="8" w:space="0"/>
            </w:tcBorders>
            <w:shd w:val="clear" w:color="auto" w:fill="FFFFFF"/>
            <w:noWrap w:val="0"/>
            <w:vAlign w:val="center"/>
          </w:tcPr>
          <w:p w14:paraId="0659B070">
            <w:pPr>
              <w:keepNext w:val="0"/>
              <w:keepLines w:val="0"/>
              <w:widowControl/>
              <w:suppressLineNumbers w:val="0"/>
              <w:spacing w:line="360" w:lineRule="auto"/>
              <w:jc w:val="center"/>
              <w:textAlignment w:val="center"/>
              <w:rPr>
                <w:rFonts w:hint="eastAsia" w:ascii="新宋体" w:hAnsi="新宋体" w:eastAsia="新宋体" w:cs="新宋体"/>
                <w:b/>
                <w:bCs/>
                <w:i w:val="0"/>
                <w:iCs w:val="0"/>
                <w:color w:val="000000"/>
                <w:sz w:val="22"/>
                <w:szCs w:val="22"/>
                <w:highlight w:val="none"/>
                <w:u w:val="none"/>
              </w:rPr>
            </w:pPr>
            <w:r>
              <w:rPr>
                <w:rStyle w:val="50"/>
                <w:rFonts w:hint="eastAsia" w:ascii="新宋体" w:hAnsi="新宋体" w:eastAsia="新宋体" w:cs="新宋体"/>
                <w:sz w:val="22"/>
                <w:szCs w:val="22"/>
                <w:highlight w:val="none"/>
                <w:lang w:val="en-US" w:eastAsia="zh-CN" w:bidi="ar"/>
              </w:rPr>
              <w:t>合价</w:t>
            </w:r>
          </w:p>
        </w:tc>
      </w:tr>
      <w:tr w14:paraId="5C5FD2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776" w:type="dxa"/>
            <w:tcBorders>
              <w:top w:val="nil"/>
              <w:left w:val="single" w:color="000000" w:sz="8" w:space="0"/>
              <w:bottom w:val="single" w:color="000000" w:sz="4" w:space="0"/>
              <w:right w:val="single" w:color="000000" w:sz="4" w:space="0"/>
            </w:tcBorders>
            <w:shd w:val="clear" w:color="auto" w:fill="FFFFFF"/>
            <w:noWrap w:val="0"/>
            <w:vAlign w:val="center"/>
          </w:tcPr>
          <w:p w14:paraId="4020BAF4">
            <w:pPr>
              <w:keepNext w:val="0"/>
              <w:keepLines w:val="0"/>
              <w:widowControl/>
              <w:suppressLineNumbers w:val="0"/>
              <w:spacing w:line="360" w:lineRule="auto"/>
              <w:jc w:val="center"/>
              <w:textAlignment w:val="center"/>
              <w:rPr>
                <w:rFonts w:hint="eastAsia" w:ascii="新宋体" w:hAnsi="新宋体" w:eastAsia="新宋体" w:cs="新宋体"/>
                <w:i w:val="0"/>
                <w:iCs w:val="0"/>
                <w:color w:val="000000"/>
                <w:sz w:val="22"/>
                <w:szCs w:val="22"/>
                <w:highlight w:val="none"/>
                <w:u w:val="none"/>
              </w:rPr>
            </w:pPr>
            <w:r>
              <w:rPr>
                <w:rStyle w:val="51"/>
                <w:rFonts w:hint="eastAsia" w:ascii="新宋体" w:hAnsi="新宋体" w:eastAsia="新宋体" w:cs="新宋体"/>
                <w:sz w:val="22"/>
                <w:szCs w:val="22"/>
                <w:highlight w:val="none"/>
                <w:lang w:val="en-US" w:eastAsia="zh-CN" w:bidi="ar"/>
              </w:rPr>
              <w:t>602</w:t>
            </w:r>
          </w:p>
        </w:tc>
        <w:tc>
          <w:tcPr>
            <w:tcW w:w="3824" w:type="dxa"/>
            <w:tcBorders>
              <w:top w:val="nil"/>
              <w:left w:val="nil"/>
              <w:bottom w:val="single" w:color="000000" w:sz="4" w:space="0"/>
              <w:right w:val="single" w:color="000000" w:sz="4" w:space="0"/>
            </w:tcBorders>
            <w:shd w:val="clear" w:color="auto" w:fill="FFFFFF"/>
            <w:noWrap w:val="0"/>
            <w:vAlign w:val="center"/>
          </w:tcPr>
          <w:p w14:paraId="0C9B6ECB">
            <w:pPr>
              <w:keepNext w:val="0"/>
              <w:keepLines w:val="0"/>
              <w:widowControl/>
              <w:suppressLineNumbers w:val="0"/>
              <w:spacing w:line="360" w:lineRule="auto"/>
              <w:jc w:val="center"/>
              <w:textAlignment w:val="center"/>
              <w:rPr>
                <w:rFonts w:hint="eastAsia" w:ascii="新宋体" w:hAnsi="新宋体" w:eastAsia="新宋体" w:cs="新宋体"/>
                <w:i w:val="0"/>
                <w:iCs w:val="0"/>
                <w:color w:val="000000"/>
                <w:sz w:val="22"/>
                <w:szCs w:val="22"/>
                <w:highlight w:val="none"/>
                <w:u w:val="none"/>
              </w:rPr>
            </w:pPr>
            <w:r>
              <w:rPr>
                <w:rStyle w:val="51"/>
                <w:rFonts w:hint="eastAsia" w:ascii="新宋体" w:hAnsi="新宋体" w:eastAsia="新宋体" w:cs="新宋体"/>
                <w:sz w:val="22"/>
                <w:szCs w:val="22"/>
                <w:highlight w:val="none"/>
                <w:lang w:val="en-US" w:eastAsia="zh-CN" w:bidi="ar"/>
              </w:rPr>
              <w:t>护栏</w:t>
            </w:r>
          </w:p>
        </w:tc>
        <w:tc>
          <w:tcPr>
            <w:tcW w:w="1058" w:type="dxa"/>
            <w:tcBorders>
              <w:top w:val="nil"/>
              <w:left w:val="nil"/>
              <w:bottom w:val="single" w:color="000000" w:sz="4" w:space="0"/>
              <w:right w:val="single" w:color="000000" w:sz="4" w:space="0"/>
            </w:tcBorders>
            <w:shd w:val="clear" w:color="auto" w:fill="FFFFFF"/>
            <w:noWrap w:val="0"/>
            <w:vAlign w:val="center"/>
          </w:tcPr>
          <w:p w14:paraId="6E70A030">
            <w:pPr>
              <w:spacing w:line="360" w:lineRule="auto"/>
              <w:jc w:val="center"/>
              <w:rPr>
                <w:rFonts w:hint="eastAsia" w:ascii="新宋体" w:hAnsi="新宋体" w:eastAsia="新宋体" w:cs="新宋体"/>
                <w:i w:val="0"/>
                <w:iCs w:val="0"/>
                <w:color w:val="000000"/>
                <w:sz w:val="22"/>
                <w:szCs w:val="22"/>
                <w:highlight w:val="none"/>
                <w:u w:val="none"/>
              </w:rPr>
            </w:pPr>
          </w:p>
        </w:tc>
        <w:tc>
          <w:tcPr>
            <w:tcW w:w="1058" w:type="dxa"/>
            <w:tcBorders>
              <w:top w:val="nil"/>
              <w:left w:val="nil"/>
              <w:bottom w:val="single" w:color="000000" w:sz="4" w:space="0"/>
              <w:right w:val="single" w:color="000000" w:sz="4" w:space="0"/>
            </w:tcBorders>
            <w:shd w:val="clear" w:color="auto" w:fill="FFFFFF"/>
            <w:noWrap w:val="0"/>
            <w:vAlign w:val="center"/>
          </w:tcPr>
          <w:p w14:paraId="38493D24">
            <w:pPr>
              <w:spacing w:line="360" w:lineRule="auto"/>
              <w:jc w:val="center"/>
              <w:rPr>
                <w:rFonts w:hint="eastAsia" w:ascii="新宋体" w:hAnsi="新宋体" w:eastAsia="新宋体" w:cs="新宋体"/>
                <w:i w:val="0"/>
                <w:iCs w:val="0"/>
                <w:color w:val="000000"/>
                <w:sz w:val="22"/>
                <w:szCs w:val="22"/>
                <w:highlight w:val="none"/>
                <w:u w:val="none"/>
              </w:rPr>
            </w:pPr>
          </w:p>
        </w:tc>
        <w:tc>
          <w:tcPr>
            <w:tcW w:w="1058" w:type="dxa"/>
            <w:tcBorders>
              <w:top w:val="nil"/>
              <w:left w:val="nil"/>
              <w:bottom w:val="single" w:color="000000" w:sz="4" w:space="0"/>
              <w:right w:val="single" w:color="000000" w:sz="4" w:space="0"/>
            </w:tcBorders>
            <w:shd w:val="clear" w:color="auto" w:fill="FFFFFF"/>
            <w:noWrap w:val="0"/>
            <w:vAlign w:val="center"/>
          </w:tcPr>
          <w:p w14:paraId="23DCF024">
            <w:pPr>
              <w:spacing w:line="360" w:lineRule="auto"/>
              <w:jc w:val="center"/>
              <w:rPr>
                <w:rFonts w:hint="eastAsia" w:ascii="新宋体" w:hAnsi="新宋体" w:eastAsia="新宋体" w:cs="新宋体"/>
                <w:i w:val="0"/>
                <w:iCs w:val="0"/>
                <w:color w:val="000000"/>
                <w:sz w:val="22"/>
                <w:szCs w:val="22"/>
                <w:highlight w:val="none"/>
                <w:u w:val="none"/>
              </w:rPr>
            </w:pPr>
          </w:p>
        </w:tc>
        <w:tc>
          <w:tcPr>
            <w:tcW w:w="792" w:type="dxa"/>
            <w:tcBorders>
              <w:top w:val="nil"/>
              <w:left w:val="nil"/>
              <w:bottom w:val="single" w:color="000000" w:sz="4" w:space="0"/>
              <w:right w:val="single" w:color="000000" w:sz="8" w:space="0"/>
            </w:tcBorders>
            <w:shd w:val="clear" w:color="auto" w:fill="FFFFFF"/>
            <w:noWrap w:val="0"/>
            <w:vAlign w:val="center"/>
          </w:tcPr>
          <w:p w14:paraId="56C21972">
            <w:pPr>
              <w:spacing w:line="360" w:lineRule="auto"/>
              <w:jc w:val="center"/>
              <w:rPr>
                <w:rFonts w:hint="eastAsia" w:ascii="新宋体" w:hAnsi="新宋体" w:eastAsia="新宋体" w:cs="新宋体"/>
                <w:i w:val="0"/>
                <w:iCs w:val="0"/>
                <w:color w:val="000000"/>
                <w:sz w:val="22"/>
                <w:szCs w:val="22"/>
                <w:highlight w:val="none"/>
                <w:u w:val="none"/>
              </w:rPr>
            </w:pPr>
          </w:p>
        </w:tc>
      </w:tr>
      <w:tr w14:paraId="4AC6D5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776" w:type="dxa"/>
            <w:tcBorders>
              <w:top w:val="nil"/>
              <w:left w:val="single" w:color="000000" w:sz="8" w:space="0"/>
              <w:bottom w:val="single" w:color="000000" w:sz="4" w:space="0"/>
              <w:right w:val="single" w:color="000000" w:sz="4" w:space="0"/>
            </w:tcBorders>
            <w:shd w:val="clear" w:color="auto" w:fill="FFFFFF"/>
            <w:noWrap w:val="0"/>
            <w:vAlign w:val="center"/>
          </w:tcPr>
          <w:p w14:paraId="0F25584C">
            <w:pPr>
              <w:keepNext w:val="0"/>
              <w:keepLines w:val="0"/>
              <w:widowControl/>
              <w:suppressLineNumbers w:val="0"/>
              <w:spacing w:line="360" w:lineRule="auto"/>
              <w:jc w:val="center"/>
              <w:textAlignment w:val="center"/>
              <w:rPr>
                <w:rFonts w:hint="eastAsia" w:ascii="新宋体" w:hAnsi="新宋体" w:eastAsia="新宋体" w:cs="新宋体"/>
                <w:i w:val="0"/>
                <w:iCs w:val="0"/>
                <w:color w:val="000000"/>
                <w:sz w:val="22"/>
                <w:szCs w:val="22"/>
                <w:highlight w:val="none"/>
                <w:u w:val="none"/>
              </w:rPr>
            </w:pPr>
            <w:r>
              <w:rPr>
                <w:rStyle w:val="51"/>
                <w:rFonts w:hint="eastAsia" w:ascii="新宋体" w:hAnsi="新宋体" w:eastAsia="新宋体" w:cs="新宋体"/>
                <w:sz w:val="22"/>
                <w:szCs w:val="22"/>
                <w:highlight w:val="none"/>
                <w:lang w:val="en-US" w:eastAsia="zh-CN" w:bidi="ar"/>
              </w:rPr>
              <w:t>602-3</w:t>
            </w:r>
          </w:p>
        </w:tc>
        <w:tc>
          <w:tcPr>
            <w:tcW w:w="3824" w:type="dxa"/>
            <w:tcBorders>
              <w:top w:val="nil"/>
              <w:left w:val="nil"/>
              <w:bottom w:val="single" w:color="000000" w:sz="4" w:space="0"/>
              <w:right w:val="single" w:color="000000" w:sz="4" w:space="0"/>
            </w:tcBorders>
            <w:shd w:val="clear" w:color="auto" w:fill="FFFFFF"/>
            <w:noWrap w:val="0"/>
            <w:vAlign w:val="center"/>
          </w:tcPr>
          <w:p w14:paraId="51643951">
            <w:pPr>
              <w:keepNext w:val="0"/>
              <w:keepLines w:val="0"/>
              <w:widowControl/>
              <w:suppressLineNumbers w:val="0"/>
              <w:spacing w:line="360" w:lineRule="auto"/>
              <w:jc w:val="center"/>
              <w:textAlignment w:val="center"/>
              <w:rPr>
                <w:rFonts w:hint="eastAsia" w:ascii="新宋体" w:hAnsi="新宋体" w:eastAsia="新宋体" w:cs="新宋体"/>
                <w:i w:val="0"/>
                <w:iCs w:val="0"/>
                <w:color w:val="000000"/>
                <w:sz w:val="22"/>
                <w:szCs w:val="22"/>
                <w:highlight w:val="none"/>
                <w:u w:val="none"/>
              </w:rPr>
            </w:pPr>
            <w:r>
              <w:rPr>
                <w:rStyle w:val="51"/>
                <w:rFonts w:hint="eastAsia" w:ascii="新宋体" w:hAnsi="新宋体" w:eastAsia="新宋体" w:cs="新宋体"/>
                <w:sz w:val="22"/>
                <w:szCs w:val="22"/>
                <w:highlight w:val="none"/>
                <w:lang w:val="en-US" w:eastAsia="zh-CN" w:bidi="ar"/>
              </w:rPr>
              <w:t>波形梁钢护栏</w:t>
            </w:r>
          </w:p>
        </w:tc>
        <w:tc>
          <w:tcPr>
            <w:tcW w:w="1058" w:type="dxa"/>
            <w:tcBorders>
              <w:top w:val="nil"/>
              <w:left w:val="nil"/>
              <w:bottom w:val="single" w:color="000000" w:sz="4" w:space="0"/>
              <w:right w:val="single" w:color="000000" w:sz="4" w:space="0"/>
            </w:tcBorders>
            <w:shd w:val="clear" w:color="auto" w:fill="FFFFFF"/>
            <w:noWrap w:val="0"/>
            <w:vAlign w:val="center"/>
          </w:tcPr>
          <w:p w14:paraId="73619514">
            <w:pPr>
              <w:spacing w:line="360" w:lineRule="auto"/>
              <w:jc w:val="center"/>
              <w:rPr>
                <w:rFonts w:hint="eastAsia" w:ascii="新宋体" w:hAnsi="新宋体" w:eastAsia="新宋体" w:cs="新宋体"/>
                <w:i w:val="0"/>
                <w:iCs w:val="0"/>
                <w:color w:val="000000"/>
                <w:sz w:val="22"/>
                <w:szCs w:val="22"/>
                <w:highlight w:val="none"/>
                <w:u w:val="none"/>
              </w:rPr>
            </w:pPr>
          </w:p>
        </w:tc>
        <w:tc>
          <w:tcPr>
            <w:tcW w:w="1058" w:type="dxa"/>
            <w:tcBorders>
              <w:top w:val="nil"/>
              <w:left w:val="nil"/>
              <w:bottom w:val="single" w:color="000000" w:sz="4" w:space="0"/>
              <w:right w:val="single" w:color="000000" w:sz="4" w:space="0"/>
            </w:tcBorders>
            <w:shd w:val="clear" w:color="auto" w:fill="FFFFFF"/>
            <w:noWrap w:val="0"/>
            <w:vAlign w:val="center"/>
          </w:tcPr>
          <w:p w14:paraId="2CF6D066">
            <w:pPr>
              <w:spacing w:line="360" w:lineRule="auto"/>
              <w:jc w:val="center"/>
              <w:rPr>
                <w:rFonts w:hint="eastAsia" w:ascii="新宋体" w:hAnsi="新宋体" w:eastAsia="新宋体" w:cs="新宋体"/>
                <w:i w:val="0"/>
                <w:iCs w:val="0"/>
                <w:color w:val="000000"/>
                <w:sz w:val="22"/>
                <w:szCs w:val="22"/>
                <w:highlight w:val="none"/>
                <w:u w:val="none"/>
              </w:rPr>
            </w:pPr>
          </w:p>
        </w:tc>
        <w:tc>
          <w:tcPr>
            <w:tcW w:w="1058" w:type="dxa"/>
            <w:tcBorders>
              <w:top w:val="nil"/>
              <w:left w:val="nil"/>
              <w:bottom w:val="single" w:color="000000" w:sz="4" w:space="0"/>
              <w:right w:val="single" w:color="000000" w:sz="4" w:space="0"/>
            </w:tcBorders>
            <w:shd w:val="clear" w:color="auto" w:fill="FFFFFF"/>
            <w:noWrap w:val="0"/>
            <w:vAlign w:val="center"/>
          </w:tcPr>
          <w:p w14:paraId="45651EA2">
            <w:pPr>
              <w:spacing w:line="360" w:lineRule="auto"/>
              <w:jc w:val="center"/>
              <w:rPr>
                <w:rFonts w:hint="eastAsia" w:ascii="新宋体" w:hAnsi="新宋体" w:eastAsia="新宋体" w:cs="新宋体"/>
                <w:i w:val="0"/>
                <w:iCs w:val="0"/>
                <w:color w:val="000000"/>
                <w:sz w:val="22"/>
                <w:szCs w:val="22"/>
                <w:highlight w:val="none"/>
                <w:u w:val="none"/>
              </w:rPr>
            </w:pPr>
          </w:p>
        </w:tc>
        <w:tc>
          <w:tcPr>
            <w:tcW w:w="792" w:type="dxa"/>
            <w:tcBorders>
              <w:top w:val="nil"/>
              <w:left w:val="nil"/>
              <w:bottom w:val="single" w:color="000000" w:sz="4" w:space="0"/>
              <w:right w:val="single" w:color="000000" w:sz="8" w:space="0"/>
            </w:tcBorders>
            <w:shd w:val="clear" w:color="auto" w:fill="FFFFFF"/>
            <w:noWrap w:val="0"/>
            <w:vAlign w:val="center"/>
          </w:tcPr>
          <w:p w14:paraId="28DF4E1F">
            <w:pPr>
              <w:spacing w:line="360" w:lineRule="auto"/>
              <w:jc w:val="center"/>
              <w:rPr>
                <w:rFonts w:hint="eastAsia" w:ascii="新宋体" w:hAnsi="新宋体" w:eastAsia="新宋体" w:cs="新宋体"/>
                <w:i w:val="0"/>
                <w:iCs w:val="0"/>
                <w:color w:val="000000"/>
                <w:sz w:val="22"/>
                <w:szCs w:val="22"/>
                <w:highlight w:val="none"/>
                <w:u w:val="none"/>
              </w:rPr>
            </w:pPr>
          </w:p>
        </w:tc>
      </w:tr>
      <w:tr w14:paraId="7E6255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776" w:type="dxa"/>
            <w:tcBorders>
              <w:top w:val="nil"/>
              <w:left w:val="single" w:color="000000" w:sz="8" w:space="0"/>
              <w:bottom w:val="single" w:color="000000" w:sz="4" w:space="0"/>
              <w:right w:val="single" w:color="000000" w:sz="4" w:space="0"/>
            </w:tcBorders>
            <w:shd w:val="clear" w:color="auto" w:fill="FFFFFF"/>
            <w:noWrap w:val="0"/>
            <w:vAlign w:val="center"/>
          </w:tcPr>
          <w:p w14:paraId="1BF9F871">
            <w:pPr>
              <w:keepNext w:val="0"/>
              <w:keepLines w:val="0"/>
              <w:widowControl/>
              <w:suppressLineNumbers w:val="0"/>
              <w:spacing w:line="360" w:lineRule="auto"/>
              <w:jc w:val="center"/>
              <w:textAlignment w:val="center"/>
              <w:rPr>
                <w:rFonts w:hint="eastAsia" w:ascii="新宋体" w:hAnsi="新宋体" w:eastAsia="新宋体" w:cs="新宋体"/>
                <w:i w:val="0"/>
                <w:iCs w:val="0"/>
                <w:color w:val="000000"/>
                <w:sz w:val="22"/>
                <w:szCs w:val="22"/>
                <w:highlight w:val="none"/>
                <w:u w:val="none"/>
              </w:rPr>
            </w:pPr>
            <w:r>
              <w:rPr>
                <w:rStyle w:val="51"/>
                <w:rFonts w:hint="eastAsia" w:ascii="新宋体" w:hAnsi="新宋体" w:eastAsia="新宋体" w:cs="新宋体"/>
                <w:sz w:val="22"/>
                <w:szCs w:val="22"/>
                <w:highlight w:val="none"/>
                <w:lang w:val="en-US" w:eastAsia="zh-CN" w:bidi="ar"/>
              </w:rPr>
              <w:t>602-3-1</w:t>
            </w:r>
          </w:p>
        </w:tc>
        <w:tc>
          <w:tcPr>
            <w:tcW w:w="3824" w:type="dxa"/>
            <w:tcBorders>
              <w:top w:val="nil"/>
              <w:left w:val="nil"/>
              <w:bottom w:val="single" w:color="000000" w:sz="4" w:space="0"/>
              <w:right w:val="single" w:color="000000" w:sz="4" w:space="0"/>
            </w:tcBorders>
            <w:shd w:val="clear" w:color="auto" w:fill="FFFFFF"/>
            <w:noWrap w:val="0"/>
            <w:vAlign w:val="center"/>
          </w:tcPr>
          <w:p w14:paraId="2229D2BE">
            <w:pPr>
              <w:keepNext w:val="0"/>
              <w:keepLines w:val="0"/>
              <w:widowControl/>
              <w:suppressLineNumbers w:val="0"/>
              <w:spacing w:line="360" w:lineRule="auto"/>
              <w:jc w:val="center"/>
              <w:textAlignment w:val="center"/>
              <w:rPr>
                <w:rFonts w:hint="eastAsia" w:ascii="新宋体" w:hAnsi="新宋体" w:eastAsia="新宋体" w:cs="新宋体"/>
                <w:i w:val="0"/>
                <w:iCs w:val="0"/>
                <w:color w:val="000000"/>
                <w:sz w:val="22"/>
                <w:szCs w:val="22"/>
                <w:highlight w:val="none"/>
                <w:u w:val="none"/>
              </w:rPr>
            </w:pPr>
            <w:r>
              <w:rPr>
                <w:rStyle w:val="51"/>
                <w:rFonts w:hint="eastAsia" w:ascii="新宋体" w:hAnsi="新宋体" w:eastAsia="新宋体" w:cs="新宋体"/>
                <w:sz w:val="22"/>
                <w:szCs w:val="22"/>
                <w:highlight w:val="none"/>
                <w:lang w:val="en-US" w:eastAsia="zh-CN" w:bidi="ar"/>
              </w:rPr>
              <w:t>路侧波形梁钢护栏</w:t>
            </w:r>
          </w:p>
        </w:tc>
        <w:tc>
          <w:tcPr>
            <w:tcW w:w="1058" w:type="dxa"/>
            <w:tcBorders>
              <w:top w:val="nil"/>
              <w:left w:val="nil"/>
              <w:bottom w:val="single" w:color="000000" w:sz="4" w:space="0"/>
              <w:right w:val="single" w:color="000000" w:sz="4" w:space="0"/>
            </w:tcBorders>
            <w:shd w:val="clear" w:color="auto" w:fill="FFFFFF"/>
            <w:noWrap w:val="0"/>
            <w:vAlign w:val="center"/>
          </w:tcPr>
          <w:p w14:paraId="0547D419">
            <w:pPr>
              <w:spacing w:line="360" w:lineRule="auto"/>
              <w:jc w:val="center"/>
              <w:rPr>
                <w:rFonts w:hint="eastAsia" w:ascii="新宋体" w:hAnsi="新宋体" w:eastAsia="新宋体" w:cs="新宋体"/>
                <w:i w:val="0"/>
                <w:iCs w:val="0"/>
                <w:color w:val="000000"/>
                <w:sz w:val="22"/>
                <w:szCs w:val="22"/>
                <w:highlight w:val="none"/>
                <w:u w:val="none"/>
              </w:rPr>
            </w:pPr>
          </w:p>
        </w:tc>
        <w:tc>
          <w:tcPr>
            <w:tcW w:w="1058" w:type="dxa"/>
            <w:tcBorders>
              <w:top w:val="nil"/>
              <w:left w:val="nil"/>
              <w:bottom w:val="single" w:color="000000" w:sz="4" w:space="0"/>
              <w:right w:val="single" w:color="000000" w:sz="4" w:space="0"/>
            </w:tcBorders>
            <w:shd w:val="clear" w:color="auto" w:fill="FFFFFF"/>
            <w:noWrap w:val="0"/>
            <w:vAlign w:val="center"/>
          </w:tcPr>
          <w:p w14:paraId="0981465A">
            <w:pPr>
              <w:spacing w:line="360" w:lineRule="auto"/>
              <w:jc w:val="center"/>
              <w:rPr>
                <w:rFonts w:hint="eastAsia" w:ascii="新宋体" w:hAnsi="新宋体" w:eastAsia="新宋体" w:cs="新宋体"/>
                <w:i w:val="0"/>
                <w:iCs w:val="0"/>
                <w:color w:val="000000"/>
                <w:sz w:val="22"/>
                <w:szCs w:val="22"/>
                <w:highlight w:val="none"/>
                <w:u w:val="none"/>
              </w:rPr>
            </w:pPr>
          </w:p>
        </w:tc>
        <w:tc>
          <w:tcPr>
            <w:tcW w:w="1058" w:type="dxa"/>
            <w:tcBorders>
              <w:top w:val="nil"/>
              <w:left w:val="nil"/>
              <w:bottom w:val="single" w:color="000000" w:sz="4" w:space="0"/>
              <w:right w:val="single" w:color="000000" w:sz="4" w:space="0"/>
            </w:tcBorders>
            <w:shd w:val="clear" w:color="auto" w:fill="FFFFFF"/>
            <w:noWrap w:val="0"/>
            <w:vAlign w:val="center"/>
          </w:tcPr>
          <w:p w14:paraId="1F324869">
            <w:pPr>
              <w:spacing w:line="360" w:lineRule="auto"/>
              <w:jc w:val="center"/>
              <w:rPr>
                <w:rFonts w:hint="eastAsia" w:ascii="新宋体" w:hAnsi="新宋体" w:eastAsia="新宋体" w:cs="新宋体"/>
                <w:i w:val="0"/>
                <w:iCs w:val="0"/>
                <w:color w:val="000000"/>
                <w:sz w:val="22"/>
                <w:szCs w:val="22"/>
                <w:highlight w:val="none"/>
                <w:u w:val="none"/>
              </w:rPr>
            </w:pPr>
          </w:p>
        </w:tc>
        <w:tc>
          <w:tcPr>
            <w:tcW w:w="792" w:type="dxa"/>
            <w:tcBorders>
              <w:top w:val="nil"/>
              <w:left w:val="nil"/>
              <w:bottom w:val="single" w:color="000000" w:sz="4" w:space="0"/>
              <w:right w:val="single" w:color="000000" w:sz="8" w:space="0"/>
            </w:tcBorders>
            <w:shd w:val="clear" w:color="auto" w:fill="FFFFFF"/>
            <w:noWrap w:val="0"/>
            <w:vAlign w:val="center"/>
          </w:tcPr>
          <w:p w14:paraId="4EA53702">
            <w:pPr>
              <w:spacing w:line="360" w:lineRule="auto"/>
              <w:jc w:val="center"/>
              <w:rPr>
                <w:rFonts w:hint="eastAsia" w:ascii="新宋体" w:hAnsi="新宋体" w:eastAsia="新宋体" w:cs="新宋体"/>
                <w:i w:val="0"/>
                <w:iCs w:val="0"/>
                <w:color w:val="000000"/>
                <w:sz w:val="22"/>
                <w:szCs w:val="22"/>
                <w:highlight w:val="none"/>
                <w:u w:val="none"/>
              </w:rPr>
            </w:pPr>
          </w:p>
        </w:tc>
      </w:tr>
      <w:tr w14:paraId="46AF98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776" w:type="dxa"/>
            <w:tcBorders>
              <w:top w:val="nil"/>
              <w:left w:val="single" w:color="000000" w:sz="8" w:space="0"/>
              <w:bottom w:val="single" w:color="000000" w:sz="4" w:space="0"/>
              <w:right w:val="single" w:color="000000" w:sz="4" w:space="0"/>
            </w:tcBorders>
            <w:shd w:val="clear" w:color="auto" w:fill="FFFFFF"/>
            <w:noWrap w:val="0"/>
            <w:vAlign w:val="center"/>
          </w:tcPr>
          <w:p w14:paraId="72F6B482">
            <w:pPr>
              <w:keepNext w:val="0"/>
              <w:keepLines w:val="0"/>
              <w:widowControl/>
              <w:suppressLineNumbers w:val="0"/>
              <w:spacing w:line="360" w:lineRule="auto"/>
              <w:jc w:val="center"/>
              <w:textAlignment w:val="center"/>
              <w:rPr>
                <w:rFonts w:hint="eastAsia" w:ascii="新宋体" w:hAnsi="新宋体" w:eastAsia="新宋体" w:cs="新宋体"/>
                <w:i w:val="0"/>
                <w:iCs w:val="0"/>
                <w:color w:val="000000"/>
                <w:sz w:val="22"/>
                <w:szCs w:val="22"/>
                <w:highlight w:val="none"/>
                <w:u w:val="none"/>
              </w:rPr>
            </w:pPr>
            <w:r>
              <w:rPr>
                <w:rStyle w:val="51"/>
                <w:rFonts w:hint="eastAsia" w:ascii="新宋体" w:hAnsi="新宋体" w:eastAsia="新宋体" w:cs="新宋体"/>
                <w:sz w:val="22"/>
                <w:szCs w:val="22"/>
                <w:highlight w:val="none"/>
                <w:lang w:val="en-US" w:eastAsia="zh-CN" w:bidi="ar"/>
              </w:rPr>
              <w:t>602-3-1-1</w:t>
            </w:r>
          </w:p>
        </w:tc>
        <w:tc>
          <w:tcPr>
            <w:tcW w:w="3824" w:type="dxa"/>
            <w:tcBorders>
              <w:top w:val="nil"/>
              <w:left w:val="nil"/>
              <w:bottom w:val="single" w:color="000000" w:sz="4" w:space="0"/>
              <w:right w:val="single" w:color="000000" w:sz="4" w:space="0"/>
            </w:tcBorders>
            <w:shd w:val="clear" w:color="auto" w:fill="FFFFFF"/>
            <w:noWrap w:val="0"/>
            <w:vAlign w:val="center"/>
          </w:tcPr>
          <w:p w14:paraId="1CD68763">
            <w:pPr>
              <w:keepNext w:val="0"/>
              <w:keepLines w:val="0"/>
              <w:widowControl/>
              <w:suppressLineNumbers w:val="0"/>
              <w:spacing w:line="360" w:lineRule="auto"/>
              <w:jc w:val="center"/>
              <w:textAlignment w:val="center"/>
              <w:rPr>
                <w:rFonts w:hint="eastAsia" w:ascii="新宋体" w:hAnsi="新宋体" w:eastAsia="新宋体" w:cs="新宋体"/>
                <w:i w:val="0"/>
                <w:iCs w:val="0"/>
                <w:color w:val="000000"/>
                <w:sz w:val="22"/>
                <w:szCs w:val="22"/>
                <w:highlight w:val="none"/>
                <w:u w:val="none"/>
              </w:rPr>
            </w:pPr>
            <w:r>
              <w:rPr>
                <w:rStyle w:val="51"/>
                <w:rFonts w:hint="eastAsia" w:ascii="新宋体" w:hAnsi="新宋体" w:eastAsia="新宋体" w:cs="新宋体"/>
                <w:sz w:val="22"/>
                <w:szCs w:val="22"/>
                <w:highlight w:val="none"/>
                <w:lang w:val="en-US" w:eastAsia="zh-CN" w:bidi="ar"/>
              </w:rPr>
              <w:t>防撞等级C级</w:t>
            </w:r>
          </w:p>
        </w:tc>
        <w:tc>
          <w:tcPr>
            <w:tcW w:w="1058" w:type="dxa"/>
            <w:tcBorders>
              <w:top w:val="nil"/>
              <w:left w:val="nil"/>
              <w:bottom w:val="single" w:color="000000" w:sz="4" w:space="0"/>
              <w:right w:val="single" w:color="000000" w:sz="4" w:space="0"/>
            </w:tcBorders>
            <w:shd w:val="clear" w:color="auto" w:fill="FFFFFF"/>
            <w:noWrap w:val="0"/>
            <w:vAlign w:val="center"/>
          </w:tcPr>
          <w:p w14:paraId="1F8C756B">
            <w:pPr>
              <w:spacing w:line="360" w:lineRule="auto"/>
              <w:jc w:val="center"/>
              <w:rPr>
                <w:rFonts w:hint="eastAsia" w:ascii="新宋体" w:hAnsi="新宋体" w:eastAsia="新宋体" w:cs="新宋体"/>
                <w:i w:val="0"/>
                <w:iCs w:val="0"/>
                <w:color w:val="000000"/>
                <w:sz w:val="22"/>
                <w:szCs w:val="22"/>
                <w:highlight w:val="none"/>
                <w:u w:val="none"/>
              </w:rPr>
            </w:pPr>
          </w:p>
        </w:tc>
        <w:tc>
          <w:tcPr>
            <w:tcW w:w="1058" w:type="dxa"/>
            <w:tcBorders>
              <w:top w:val="nil"/>
              <w:left w:val="nil"/>
              <w:bottom w:val="single" w:color="000000" w:sz="4" w:space="0"/>
              <w:right w:val="single" w:color="000000" w:sz="4" w:space="0"/>
            </w:tcBorders>
            <w:shd w:val="clear" w:color="auto" w:fill="FFFFFF"/>
            <w:noWrap w:val="0"/>
            <w:vAlign w:val="center"/>
          </w:tcPr>
          <w:p w14:paraId="0471CAAE">
            <w:pPr>
              <w:spacing w:line="360" w:lineRule="auto"/>
              <w:jc w:val="center"/>
              <w:rPr>
                <w:rFonts w:hint="eastAsia" w:ascii="新宋体" w:hAnsi="新宋体" w:eastAsia="新宋体" w:cs="新宋体"/>
                <w:i w:val="0"/>
                <w:iCs w:val="0"/>
                <w:color w:val="000000"/>
                <w:sz w:val="22"/>
                <w:szCs w:val="22"/>
                <w:highlight w:val="none"/>
                <w:u w:val="none"/>
              </w:rPr>
            </w:pPr>
          </w:p>
        </w:tc>
        <w:tc>
          <w:tcPr>
            <w:tcW w:w="1058" w:type="dxa"/>
            <w:tcBorders>
              <w:top w:val="nil"/>
              <w:left w:val="nil"/>
              <w:bottom w:val="single" w:color="000000" w:sz="4" w:space="0"/>
              <w:right w:val="single" w:color="000000" w:sz="4" w:space="0"/>
            </w:tcBorders>
            <w:shd w:val="clear" w:color="auto" w:fill="FFFFFF"/>
            <w:noWrap w:val="0"/>
            <w:vAlign w:val="center"/>
          </w:tcPr>
          <w:p w14:paraId="13BC242D">
            <w:pPr>
              <w:spacing w:line="360" w:lineRule="auto"/>
              <w:jc w:val="center"/>
              <w:rPr>
                <w:rFonts w:hint="eastAsia" w:ascii="新宋体" w:hAnsi="新宋体" w:eastAsia="新宋体" w:cs="新宋体"/>
                <w:i w:val="0"/>
                <w:iCs w:val="0"/>
                <w:color w:val="000000"/>
                <w:sz w:val="22"/>
                <w:szCs w:val="22"/>
                <w:highlight w:val="none"/>
                <w:u w:val="none"/>
              </w:rPr>
            </w:pPr>
          </w:p>
        </w:tc>
        <w:tc>
          <w:tcPr>
            <w:tcW w:w="792" w:type="dxa"/>
            <w:tcBorders>
              <w:top w:val="nil"/>
              <w:left w:val="nil"/>
              <w:bottom w:val="single" w:color="000000" w:sz="4" w:space="0"/>
              <w:right w:val="single" w:color="000000" w:sz="8" w:space="0"/>
            </w:tcBorders>
            <w:shd w:val="clear" w:color="auto" w:fill="FFFFFF"/>
            <w:noWrap w:val="0"/>
            <w:vAlign w:val="center"/>
          </w:tcPr>
          <w:p w14:paraId="373124F7">
            <w:pPr>
              <w:spacing w:line="360" w:lineRule="auto"/>
              <w:jc w:val="center"/>
              <w:rPr>
                <w:rFonts w:hint="eastAsia" w:ascii="新宋体" w:hAnsi="新宋体" w:eastAsia="新宋体" w:cs="新宋体"/>
                <w:i w:val="0"/>
                <w:iCs w:val="0"/>
                <w:color w:val="000000"/>
                <w:sz w:val="22"/>
                <w:szCs w:val="22"/>
                <w:highlight w:val="none"/>
                <w:u w:val="none"/>
              </w:rPr>
            </w:pPr>
          </w:p>
        </w:tc>
      </w:tr>
      <w:tr w14:paraId="13FD13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776" w:type="dxa"/>
            <w:tcBorders>
              <w:top w:val="nil"/>
              <w:left w:val="single" w:color="000000" w:sz="8" w:space="0"/>
              <w:bottom w:val="single" w:color="000000" w:sz="4" w:space="0"/>
              <w:right w:val="single" w:color="000000" w:sz="4" w:space="0"/>
            </w:tcBorders>
            <w:shd w:val="clear" w:color="auto" w:fill="FFFFFF"/>
            <w:noWrap w:val="0"/>
            <w:vAlign w:val="center"/>
          </w:tcPr>
          <w:p w14:paraId="4C2AC8BB">
            <w:pPr>
              <w:keepNext w:val="0"/>
              <w:keepLines w:val="0"/>
              <w:widowControl/>
              <w:suppressLineNumbers w:val="0"/>
              <w:spacing w:line="360" w:lineRule="auto"/>
              <w:jc w:val="center"/>
              <w:textAlignment w:val="center"/>
              <w:rPr>
                <w:rFonts w:hint="eastAsia" w:ascii="新宋体" w:hAnsi="新宋体" w:eastAsia="新宋体" w:cs="新宋体"/>
                <w:i w:val="0"/>
                <w:iCs w:val="0"/>
                <w:color w:val="000000"/>
                <w:sz w:val="22"/>
                <w:szCs w:val="22"/>
                <w:highlight w:val="none"/>
                <w:u w:val="none"/>
              </w:rPr>
            </w:pPr>
            <w:r>
              <w:rPr>
                <w:rStyle w:val="51"/>
                <w:rFonts w:hint="eastAsia" w:ascii="新宋体" w:hAnsi="新宋体" w:eastAsia="新宋体" w:cs="新宋体"/>
                <w:sz w:val="22"/>
                <w:szCs w:val="22"/>
                <w:highlight w:val="none"/>
                <w:lang w:val="en-US" w:eastAsia="zh-CN" w:bidi="ar"/>
              </w:rPr>
              <w:t>602-3-1-1-1</w:t>
            </w:r>
          </w:p>
        </w:tc>
        <w:tc>
          <w:tcPr>
            <w:tcW w:w="3824" w:type="dxa"/>
            <w:tcBorders>
              <w:top w:val="nil"/>
              <w:left w:val="nil"/>
              <w:bottom w:val="single" w:color="000000" w:sz="4" w:space="0"/>
              <w:right w:val="single" w:color="000000" w:sz="4" w:space="0"/>
            </w:tcBorders>
            <w:shd w:val="clear" w:color="auto" w:fill="FFFFFF"/>
            <w:noWrap w:val="0"/>
            <w:vAlign w:val="center"/>
          </w:tcPr>
          <w:p w14:paraId="1BF48075">
            <w:pPr>
              <w:keepNext w:val="0"/>
              <w:keepLines w:val="0"/>
              <w:widowControl/>
              <w:suppressLineNumbers w:val="0"/>
              <w:spacing w:line="360" w:lineRule="auto"/>
              <w:jc w:val="center"/>
              <w:textAlignment w:val="center"/>
              <w:rPr>
                <w:rFonts w:hint="eastAsia" w:ascii="新宋体" w:hAnsi="新宋体" w:eastAsia="新宋体" w:cs="新宋体"/>
                <w:i w:val="0"/>
                <w:iCs w:val="0"/>
                <w:color w:val="000000"/>
                <w:sz w:val="22"/>
                <w:szCs w:val="22"/>
                <w:highlight w:val="none"/>
                <w:u w:val="none"/>
              </w:rPr>
            </w:pPr>
            <w:r>
              <w:rPr>
                <w:rStyle w:val="51"/>
                <w:rFonts w:hint="eastAsia" w:ascii="新宋体" w:hAnsi="新宋体" w:eastAsia="新宋体" w:cs="新宋体"/>
                <w:sz w:val="22"/>
                <w:szCs w:val="22"/>
                <w:highlight w:val="none"/>
                <w:lang w:val="en-US" w:eastAsia="zh-CN" w:bidi="ar"/>
              </w:rPr>
              <w:t>Gr-C-4E</w:t>
            </w:r>
          </w:p>
        </w:tc>
        <w:tc>
          <w:tcPr>
            <w:tcW w:w="1058" w:type="dxa"/>
            <w:tcBorders>
              <w:top w:val="nil"/>
              <w:left w:val="nil"/>
              <w:bottom w:val="single" w:color="000000" w:sz="4" w:space="0"/>
              <w:right w:val="single" w:color="000000" w:sz="4" w:space="0"/>
            </w:tcBorders>
            <w:shd w:val="clear" w:color="auto" w:fill="FFFFFF"/>
            <w:noWrap w:val="0"/>
            <w:vAlign w:val="center"/>
          </w:tcPr>
          <w:p w14:paraId="2CBE87C0">
            <w:pPr>
              <w:spacing w:line="360" w:lineRule="auto"/>
              <w:jc w:val="center"/>
              <w:rPr>
                <w:rFonts w:hint="eastAsia" w:ascii="新宋体" w:hAnsi="新宋体" w:eastAsia="新宋体" w:cs="新宋体"/>
                <w:i w:val="0"/>
                <w:iCs w:val="0"/>
                <w:color w:val="000000"/>
                <w:sz w:val="22"/>
                <w:szCs w:val="22"/>
                <w:highlight w:val="none"/>
                <w:u w:val="none"/>
              </w:rPr>
            </w:pPr>
          </w:p>
        </w:tc>
        <w:tc>
          <w:tcPr>
            <w:tcW w:w="1058" w:type="dxa"/>
            <w:tcBorders>
              <w:top w:val="nil"/>
              <w:left w:val="nil"/>
              <w:bottom w:val="single" w:color="000000" w:sz="4" w:space="0"/>
              <w:right w:val="single" w:color="000000" w:sz="4" w:space="0"/>
            </w:tcBorders>
            <w:shd w:val="clear" w:color="auto" w:fill="FFFFFF"/>
            <w:noWrap w:val="0"/>
            <w:vAlign w:val="center"/>
          </w:tcPr>
          <w:p w14:paraId="37ECBC63">
            <w:pPr>
              <w:spacing w:line="360" w:lineRule="auto"/>
              <w:jc w:val="center"/>
              <w:rPr>
                <w:rFonts w:hint="eastAsia" w:ascii="新宋体" w:hAnsi="新宋体" w:eastAsia="新宋体" w:cs="新宋体"/>
                <w:i w:val="0"/>
                <w:iCs w:val="0"/>
                <w:color w:val="000000"/>
                <w:sz w:val="22"/>
                <w:szCs w:val="22"/>
                <w:highlight w:val="none"/>
                <w:u w:val="none"/>
              </w:rPr>
            </w:pPr>
          </w:p>
        </w:tc>
        <w:tc>
          <w:tcPr>
            <w:tcW w:w="1058" w:type="dxa"/>
            <w:tcBorders>
              <w:top w:val="nil"/>
              <w:left w:val="nil"/>
              <w:bottom w:val="single" w:color="000000" w:sz="4" w:space="0"/>
              <w:right w:val="single" w:color="000000" w:sz="4" w:space="0"/>
            </w:tcBorders>
            <w:shd w:val="clear" w:color="auto" w:fill="FFFFFF"/>
            <w:noWrap w:val="0"/>
            <w:vAlign w:val="center"/>
          </w:tcPr>
          <w:p w14:paraId="0A7045E9">
            <w:pPr>
              <w:spacing w:line="360" w:lineRule="auto"/>
              <w:jc w:val="center"/>
              <w:rPr>
                <w:rFonts w:hint="eastAsia" w:ascii="新宋体" w:hAnsi="新宋体" w:eastAsia="新宋体" w:cs="新宋体"/>
                <w:i w:val="0"/>
                <w:iCs w:val="0"/>
                <w:color w:val="000000"/>
                <w:sz w:val="22"/>
                <w:szCs w:val="22"/>
                <w:highlight w:val="none"/>
                <w:u w:val="none"/>
              </w:rPr>
            </w:pPr>
          </w:p>
        </w:tc>
        <w:tc>
          <w:tcPr>
            <w:tcW w:w="792" w:type="dxa"/>
            <w:tcBorders>
              <w:top w:val="nil"/>
              <w:left w:val="nil"/>
              <w:bottom w:val="single" w:color="000000" w:sz="4" w:space="0"/>
              <w:right w:val="single" w:color="000000" w:sz="8" w:space="0"/>
            </w:tcBorders>
            <w:shd w:val="clear" w:color="auto" w:fill="FFFFFF"/>
            <w:noWrap w:val="0"/>
            <w:vAlign w:val="center"/>
          </w:tcPr>
          <w:p w14:paraId="1DF32CB2">
            <w:pPr>
              <w:spacing w:line="360" w:lineRule="auto"/>
              <w:jc w:val="center"/>
              <w:rPr>
                <w:rFonts w:hint="eastAsia" w:ascii="新宋体" w:hAnsi="新宋体" w:eastAsia="新宋体" w:cs="新宋体"/>
                <w:i w:val="0"/>
                <w:iCs w:val="0"/>
                <w:color w:val="000000"/>
                <w:sz w:val="22"/>
                <w:szCs w:val="22"/>
                <w:highlight w:val="none"/>
                <w:u w:val="none"/>
              </w:rPr>
            </w:pPr>
          </w:p>
        </w:tc>
      </w:tr>
      <w:tr w14:paraId="715BB0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1776" w:type="dxa"/>
            <w:tcBorders>
              <w:top w:val="nil"/>
              <w:left w:val="single" w:color="000000" w:sz="8" w:space="0"/>
              <w:bottom w:val="single" w:color="000000" w:sz="4" w:space="0"/>
              <w:right w:val="single" w:color="000000" w:sz="4" w:space="0"/>
            </w:tcBorders>
            <w:shd w:val="clear" w:color="auto" w:fill="FFFFFF"/>
            <w:noWrap w:val="0"/>
            <w:vAlign w:val="center"/>
          </w:tcPr>
          <w:p w14:paraId="036D7716">
            <w:pPr>
              <w:keepNext w:val="0"/>
              <w:keepLines w:val="0"/>
              <w:widowControl/>
              <w:suppressLineNumbers w:val="0"/>
              <w:spacing w:line="360" w:lineRule="auto"/>
              <w:jc w:val="center"/>
              <w:textAlignment w:val="center"/>
              <w:rPr>
                <w:rFonts w:hint="eastAsia" w:ascii="新宋体" w:hAnsi="新宋体" w:eastAsia="新宋体" w:cs="新宋体"/>
                <w:i w:val="0"/>
                <w:iCs w:val="0"/>
                <w:color w:val="000000"/>
                <w:sz w:val="22"/>
                <w:szCs w:val="22"/>
                <w:highlight w:val="none"/>
                <w:u w:val="none"/>
              </w:rPr>
            </w:pPr>
            <w:r>
              <w:rPr>
                <w:rStyle w:val="51"/>
                <w:rFonts w:hint="eastAsia" w:ascii="新宋体" w:hAnsi="新宋体" w:eastAsia="新宋体" w:cs="新宋体"/>
                <w:sz w:val="22"/>
                <w:szCs w:val="22"/>
                <w:highlight w:val="none"/>
                <w:lang w:val="en-US" w:eastAsia="zh-CN" w:bidi="ar"/>
              </w:rPr>
              <w:t>602-3-1-1-1-1</w:t>
            </w:r>
          </w:p>
        </w:tc>
        <w:tc>
          <w:tcPr>
            <w:tcW w:w="3824" w:type="dxa"/>
            <w:tcBorders>
              <w:top w:val="nil"/>
              <w:left w:val="nil"/>
              <w:bottom w:val="single" w:color="000000" w:sz="4" w:space="0"/>
              <w:right w:val="single" w:color="000000" w:sz="4" w:space="0"/>
            </w:tcBorders>
            <w:shd w:val="clear" w:color="auto" w:fill="FFFFFF"/>
            <w:noWrap w:val="0"/>
            <w:vAlign w:val="center"/>
          </w:tcPr>
          <w:p w14:paraId="3DD16DE5">
            <w:pPr>
              <w:keepNext w:val="0"/>
              <w:keepLines w:val="0"/>
              <w:widowControl/>
              <w:suppressLineNumbers w:val="0"/>
              <w:spacing w:line="360" w:lineRule="auto"/>
              <w:jc w:val="center"/>
              <w:textAlignment w:val="center"/>
              <w:rPr>
                <w:rFonts w:hint="eastAsia" w:ascii="新宋体" w:hAnsi="新宋体" w:eastAsia="新宋体" w:cs="新宋体"/>
                <w:i w:val="0"/>
                <w:iCs w:val="0"/>
                <w:color w:val="000000"/>
                <w:sz w:val="22"/>
                <w:szCs w:val="22"/>
                <w:highlight w:val="none"/>
                <w:u w:val="none"/>
              </w:rPr>
            </w:pPr>
            <w:r>
              <w:rPr>
                <w:rStyle w:val="51"/>
                <w:rFonts w:hint="eastAsia" w:ascii="新宋体" w:hAnsi="新宋体" w:eastAsia="新宋体" w:cs="新宋体"/>
                <w:sz w:val="22"/>
                <w:szCs w:val="22"/>
                <w:highlight w:val="none"/>
                <w:lang w:val="en-US" w:eastAsia="zh-CN" w:bidi="ar"/>
              </w:rPr>
              <w:t>Gr-C-4E标准段</w:t>
            </w:r>
          </w:p>
        </w:tc>
        <w:tc>
          <w:tcPr>
            <w:tcW w:w="1058" w:type="dxa"/>
            <w:tcBorders>
              <w:top w:val="nil"/>
              <w:left w:val="nil"/>
              <w:bottom w:val="single" w:color="000000" w:sz="4" w:space="0"/>
              <w:right w:val="single" w:color="000000" w:sz="4" w:space="0"/>
            </w:tcBorders>
            <w:shd w:val="clear" w:color="auto" w:fill="FFFFFF"/>
            <w:noWrap w:val="0"/>
            <w:vAlign w:val="center"/>
          </w:tcPr>
          <w:p w14:paraId="6F5923CB">
            <w:pPr>
              <w:keepNext w:val="0"/>
              <w:keepLines w:val="0"/>
              <w:widowControl/>
              <w:suppressLineNumbers w:val="0"/>
              <w:spacing w:line="360" w:lineRule="auto"/>
              <w:jc w:val="center"/>
              <w:textAlignment w:val="center"/>
              <w:rPr>
                <w:rFonts w:hint="eastAsia" w:ascii="新宋体" w:hAnsi="新宋体" w:eastAsia="新宋体" w:cs="新宋体"/>
                <w:i w:val="0"/>
                <w:iCs w:val="0"/>
                <w:color w:val="000000"/>
                <w:sz w:val="22"/>
                <w:szCs w:val="22"/>
                <w:highlight w:val="none"/>
                <w:u w:val="none"/>
              </w:rPr>
            </w:pPr>
            <w:r>
              <w:rPr>
                <w:rStyle w:val="51"/>
                <w:rFonts w:hint="eastAsia" w:ascii="新宋体" w:hAnsi="新宋体" w:eastAsia="新宋体" w:cs="新宋体"/>
                <w:sz w:val="22"/>
                <w:szCs w:val="22"/>
                <w:highlight w:val="none"/>
                <w:lang w:val="en-US" w:eastAsia="zh-CN" w:bidi="ar"/>
              </w:rPr>
              <w:t>m</w:t>
            </w:r>
          </w:p>
        </w:tc>
        <w:tc>
          <w:tcPr>
            <w:tcW w:w="1058" w:type="dxa"/>
            <w:tcBorders>
              <w:top w:val="nil"/>
              <w:left w:val="nil"/>
              <w:bottom w:val="single" w:color="000000" w:sz="4" w:space="0"/>
              <w:right w:val="single" w:color="000000" w:sz="4" w:space="0"/>
            </w:tcBorders>
            <w:shd w:val="clear" w:color="auto" w:fill="FFFFFF"/>
            <w:noWrap w:val="0"/>
            <w:vAlign w:val="center"/>
          </w:tcPr>
          <w:p w14:paraId="532C7037">
            <w:pPr>
              <w:keepNext w:val="0"/>
              <w:keepLines w:val="0"/>
              <w:widowControl/>
              <w:suppressLineNumbers w:val="0"/>
              <w:spacing w:line="360" w:lineRule="auto"/>
              <w:jc w:val="center"/>
              <w:textAlignment w:val="center"/>
              <w:rPr>
                <w:rFonts w:hint="eastAsia" w:ascii="新宋体" w:hAnsi="新宋体" w:eastAsia="新宋体" w:cs="新宋体"/>
                <w:i w:val="0"/>
                <w:iCs w:val="0"/>
                <w:color w:val="000000"/>
                <w:sz w:val="22"/>
                <w:szCs w:val="22"/>
                <w:highlight w:val="none"/>
                <w:u w:val="none"/>
                <w:lang w:val="en-US"/>
              </w:rPr>
            </w:pPr>
            <w:r>
              <w:rPr>
                <w:rStyle w:val="52"/>
                <w:rFonts w:hint="eastAsia" w:ascii="新宋体" w:hAnsi="新宋体" w:eastAsia="新宋体" w:cs="新宋体"/>
                <w:sz w:val="22"/>
                <w:szCs w:val="22"/>
                <w:highlight w:val="none"/>
                <w:lang w:val="en-US" w:eastAsia="zh-CN" w:bidi="ar"/>
              </w:rPr>
              <w:t>19252</w:t>
            </w:r>
          </w:p>
        </w:tc>
        <w:tc>
          <w:tcPr>
            <w:tcW w:w="1058" w:type="dxa"/>
            <w:tcBorders>
              <w:top w:val="nil"/>
              <w:left w:val="nil"/>
              <w:bottom w:val="single" w:color="000000" w:sz="4" w:space="0"/>
              <w:right w:val="single" w:color="000000" w:sz="4" w:space="0"/>
            </w:tcBorders>
            <w:shd w:val="clear" w:color="auto" w:fill="FFFFFF"/>
            <w:noWrap w:val="0"/>
            <w:vAlign w:val="center"/>
          </w:tcPr>
          <w:p w14:paraId="3D0F2CA0">
            <w:pPr>
              <w:spacing w:line="360" w:lineRule="auto"/>
              <w:jc w:val="center"/>
              <w:rPr>
                <w:rFonts w:hint="eastAsia" w:ascii="新宋体" w:hAnsi="新宋体" w:eastAsia="新宋体" w:cs="新宋体"/>
                <w:i w:val="0"/>
                <w:iCs w:val="0"/>
                <w:color w:val="000000"/>
                <w:sz w:val="22"/>
                <w:szCs w:val="22"/>
                <w:highlight w:val="none"/>
                <w:u w:val="none"/>
              </w:rPr>
            </w:pPr>
          </w:p>
        </w:tc>
        <w:tc>
          <w:tcPr>
            <w:tcW w:w="792" w:type="dxa"/>
            <w:tcBorders>
              <w:top w:val="nil"/>
              <w:left w:val="nil"/>
              <w:bottom w:val="single" w:color="000000" w:sz="4" w:space="0"/>
              <w:right w:val="single" w:color="000000" w:sz="8" w:space="0"/>
            </w:tcBorders>
            <w:shd w:val="clear" w:color="auto" w:fill="FFFFFF"/>
            <w:noWrap w:val="0"/>
            <w:vAlign w:val="center"/>
          </w:tcPr>
          <w:p w14:paraId="34BE4B68">
            <w:pPr>
              <w:spacing w:line="360" w:lineRule="auto"/>
              <w:jc w:val="center"/>
              <w:rPr>
                <w:rFonts w:hint="eastAsia" w:ascii="新宋体" w:hAnsi="新宋体" w:eastAsia="新宋体" w:cs="新宋体"/>
                <w:i w:val="0"/>
                <w:iCs w:val="0"/>
                <w:color w:val="000000"/>
                <w:sz w:val="22"/>
                <w:szCs w:val="22"/>
                <w:highlight w:val="none"/>
                <w:u w:val="none"/>
              </w:rPr>
            </w:pPr>
          </w:p>
        </w:tc>
      </w:tr>
      <w:tr w14:paraId="4276B6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1776" w:type="dxa"/>
            <w:tcBorders>
              <w:top w:val="nil"/>
              <w:left w:val="single" w:color="000000" w:sz="8" w:space="0"/>
              <w:bottom w:val="single" w:color="000000" w:sz="4" w:space="0"/>
              <w:right w:val="single" w:color="000000" w:sz="4" w:space="0"/>
            </w:tcBorders>
            <w:shd w:val="clear" w:color="auto" w:fill="FFFFFF"/>
            <w:noWrap w:val="0"/>
            <w:vAlign w:val="center"/>
          </w:tcPr>
          <w:p w14:paraId="73F15707">
            <w:pPr>
              <w:keepNext w:val="0"/>
              <w:keepLines w:val="0"/>
              <w:widowControl/>
              <w:suppressLineNumbers w:val="0"/>
              <w:spacing w:line="360" w:lineRule="auto"/>
              <w:jc w:val="center"/>
              <w:textAlignment w:val="center"/>
              <w:rPr>
                <w:rFonts w:hint="eastAsia" w:ascii="新宋体" w:hAnsi="新宋体" w:eastAsia="新宋体" w:cs="新宋体"/>
                <w:i w:val="0"/>
                <w:iCs w:val="0"/>
                <w:color w:val="000000"/>
                <w:sz w:val="22"/>
                <w:szCs w:val="22"/>
                <w:highlight w:val="none"/>
                <w:u w:val="none"/>
              </w:rPr>
            </w:pPr>
            <w:r>
              <w:rPr>
                <w:rStyle w:val="51"/>
                <w:rFonts w:hint="eastAsia" w:ascii="新宋体" w:hAnsi="新宋体" w:eastAsia="新宋体" w:cs="新宋体"/>
                <w:sz w:val="22"/>
                <w:szCs w:val="22"/>
                <w:highlight w:val="none"/>
                <w:lang w:val="en-US" w:eastAsia="zh-CN" w:bidi="ar"/>
              </w:rPr>
              <w:t>602-3-1-1-1-2</w:t>
            </w:r>
          </w:p>
        </w:tc>
        <w:tc>
          <w:tcPr>
            <w:tcW w:w="3824" w:type="dxa"/>
            <w:tcBorders>
              <w:top w:val="nil"/>
              <w:left w:val="nil"/>
              <w:bottom w:val="single" w:color="000000" w:sz="4" w:space="0"/>
              <w:right w:val="single" w:color="000000" w:sz="4" w:space="0"/>
            </w:tcBorders>
            <w:shd w:val="clear" w:color="auto" w:fill="FFFFFF"/>
            <w:noWrap w:val="0"/>
            <w:vAlign w:val="center"/>
          </w:tcPr>
          <w:p w14:paraId="30C1455D">
            <w:pPr>
              <w:keepNext w:val="0"/>
              <w:keepLines w:val="0"/>
              <w:widowControl/>
              <w:suppressLineNumbers w:val="0"/>
              <w:spacing w:line="360" w:lineRule="auto"/>
              <w:jc w:val="center"/>
              <w:textAlignment w:val="center"/>
              <w:rPr>
                <w:rFonts w:hint="eastAsia" w:ascii="新宋体" w:hAnsi="新宋体" w:eastAsia="新宋体" w:cs="新宋体"/>
                <w:i w:val="0"/>
                <w:iCs w:val="0"/>
                <w:color w:val="000000"/>
                <w:sz w:val="22"/>
                <w:szCs w:val="22"/>
                <w:highlight w:val="none"/>
                <w:u w:val="none"/>
              </w:rPr>
            </w:pPr>
            <w:r>
              <w:rPr>
                <w:rStyle w:val="51"/>
                <w:rFonts w:hint="eastAsia" w:ascii="新宋体" w:hAnsi="新宋体" w:eastAsia="新宋体" w:cs="新宋体"/>
                <w:sz w:val="22"/>
                <w:szCs w:val="22"/>
                <w:highlight w:val="none"/>
                <w:lang w:val="en-US" w:eastAsia="zh-CN" w:bidi="ar"/>
              </w:rPr>
              <w:t>立柱钻孔 石方段 土方段不另计算</w:t>
            </w:r>
          </w:p>
        </w:tc>
        <w:tc>
          <w:tcPr>
            <w:tcW w:w="1058" w:type="dxa"/>
            <w:tcBorders>
              <w:top w:val="nil"/>
              <w:left w:val="nil"/>
              <w:bottom w:val="single" w:color="000000" w:sz="4" w:space="0"/>
              <w:right w:val="single" w:color="000000" w:sz="4" w:space="0"/>
            </w:tcBorders>
            <w:shd w:val="clear" w:color="auto" w:fill="FFFFFF"/>
            <w:noWrap w:val="0"/>
            <w:vAlign w:val="center"/>
          </w:tcPr>
          <w:p w14:paraId="0FA0BCDB">
            <w:pPr>
              <w:keepNext w:val="0"/>
              <w:keepLines w:val="0"/>
              <w:widowControl/>
              <w:suppressLineNumbers w:val="0"/>
              <w:spacing w:line="360" w:lineRule="auto"/>
              <w:jc w:val="center"/>
              <w:textAlignment w:val="center"/>
              <w:rPr>
                <w:rFonts w:hint="eastAsia" w:ascii="新宋体" w:hAnsi="新宋体" w:eastAsia="新宋体" w:cs="新宋体"/>
                <w:i w:val="0"/>
                <w:iCs w:val="0"/>
                <w:color w:val="000000"/>
                <w:sz w:val="22"/>
                <w:szCs w:val="22"/>
                <w:highlight w:val="none"/>
                <w:u w:val="none"/>
              </w:rPr>
            </w:pPr>
            <w:r>
              <w:rPr>
                <w:rStyle w:val="51"/>
                <w:rFonts w:hint="eastAsia" w:ascii="新宋体" w:hAnsi="新宋体" w:eastAsia="新宋体" w:cs="新宋体"/>
                <w:sz w:val="22"/>
                <w:szCs w:val="22"/>
                <w:highlight w:val="none"/>
                <w:lang w:val="en-US" w:eastAsia="zh-CN" w:bidi="ar"/>
              </w:rPr>
              <w:t>个</w:t>
            </w:r>
          </w:p>
        </w:tc>
        <w:tc>
          <w:tcPr>
            <w:tcW w:w="1058" w:type="dxa"/>
            <w:tcBorders>
              <w:top w:val="nil"/>
              <w:left w:val="nil"/>
              <w:bottom w:val="single" w:color="000000" w:sz="4" w:space="0"/>
              <w:right w:val="single" w:color="000000" w:sz="4" w:space="0"/>
            </w:tcBorders>
            <w:shd w:val="clear" w:color="auto" w:fill="FFFFFF"/>
            <w:noWrap w:val="0"/>
            <w:vAlign w:val="center"/>
          </w:tcPr>
          <w:p w14:paraId="7D0ED318">
            <w:pPr>
              <w:keepNext w:val="0"/>
              <w:keepLines w:val="0"/>
              <w:widowControl/>
              <w:suppressLineNumbers w:val="0"/>
              <w:spacing w:line="360" w:lineRule="auto"/>
              <w:jc w:val="center"/>
              <w:textAlignment w:val="center"/>
              <w:rPr>
                <w:rFonts w:hint="eastAsia" w:ascii="新宋体" w:hAnsi="新宋体" w:eastAsia="新宋体" w:cs="新宋体"/>
                <w:i w:val="0"/>
                <w:iCs w:val="0"/>
                <w:color w:val="000000"/>
                <w:sz w:val="22"/>
                <w:szCs w:val="22"/>
                <w:highlight w:val="none"/>
                <w:u w:val="none"/>
              </w:rPr>
            </w:pPr>
            <w:r>
              <w:rPr>
                <w:rStyle w:val="52"/>
                <w:rFonts w:hint="eastAsia" w:ascii="新宋体" w:hAnsi="新宋体" w:eastAsia="新宋体" w:cs="新宋体"/>
                <w:sz w:val="22"/>
                <w:szCs w:val="22"/>
                <w:highlight w:val="none"/>
                <w:lang w:val="en-US" w:eastAsia="zh-CN" w:bidi="ar"/>
              </w:rPr>
              <w:t>264</w:t>
            </w:r>
          </w:p>
        </w:tc>
        <w:tc>
          <w:tcPr>
            <w:tcW w:w="1058" w:type="dxa"/>
            <w:tcBorders>
              <w:top w:val="nil"/>
              <w:left w:val="nil"/>
              <w:bottom w:val="single" w:color="000000" w:sz="4" w:space="0"/>
              <w:right w:val="single" w:color="000000" w:sz="4" w:space="0"/>
            </w:tcBorders>
            <w:shd w:val="clear" w:color="auto" w:fill="FFFFFF"/>
            <w:noWrap w:val="0"/>
            <w:vAlign w:val="center"/>
          </w:tcPr>
          <w:p w14:paraId="5D967BC0">
            <w:pPr>
              <w:spacing w:line="360" w:lineRule="auto"/>
              <w:jc w:val="center"/>
              <w:rPr>
                <w:rFonts w:hint="eastAsia" w:ascii="新宋体" w:hAnsi="新宋体" w:eastAsia="新宋体" w:cs="新宋体"/>
                <w:i w:val="0"/>
                <w:iCs w:val="0"/>
                <w:color w:val="000000"/>
                <w:sz w:val="22"/>
                <w:szCs w:val="22"/>
                <w:highlight w:val="none"/>
                <w:u w:val="none"/>
              </w:rPr>
            </w:pPr>
          </w:p>
        </w:tc>
        <w:tc>
          <w:tcPr>
            <w:tcW w:w="792" w:type="dxa"/>
            <w:tcBorders>
              <w:top w:val="nil"/>
              <w:left w:val="nil"/>
              <w:bottom w:val="single" w:color="000000" w:sz="4" w:space="0"/>
              <w:right w:val="single" w:color="000000" w:sz="8" w:space="0"/>
            </w:tcBorders>
            <w:shd w:val="clear" w:color="auto" w:fill="FFFFFF"/>
            <w:noWrap w:val="0"/>
            <w:vAlign w:val="center"/>
          </w:tcPr>
          <w:p w14:paraId="3E73B76E">
            <w:pPr>
              <w:spacing w:line="360" w:lineRule="auto"/>
              <w:jc w:val="center"/>
              <w:rPr>
                <w:rFonts w:hint="eastAsia" w:ascii="新宋体" w:hAnsi="新宋体" w:eastAsia="新宋体" w:cs="新宋体"/>
                <w:i w:val="0"/>
                <w:iCs w:val="0"/>
                <w:color w:val="000000"/>
                <w:sz w:val="22"/>
                <w:szCs w:val="22"/>
                <w:highlight w:val="none"/>
                <w:u w:val="none"/>
              </w:rPr>
            </w:pPr>
          </w:p>
        </w:tc>
      </w:tr>
      <w:tr w14:paraId="0F3F3F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776" w:type="dxa"/>
            <w:tcBorders>
              <w:top w:val="nil"/>
              <w:left w:val="single" w:color="000000" w:sz="8" w:space="0"/>
              <w:bottom w:val="single" w:color="000000" w:sz="4" w:space="0"/>
              <w:right w:val="single" w:color="000000" w:sz="4" w:space="0"/>
            </w:tcBorders>
            <w:shd w:val="clear" w:color="auto" w:fill="FFFFFF"/>
            <w:noWrap w:val="0"/>
            <w:vAlign w:val="center"/>
          </w:tcPr>
          <w:p w14:paraId="2449D41E">
            <w:pPr>
              <w:keepNext w:val="0"/>
              <w:keepLines w:val="0"/>
              <w:widowControl/>
              <w:suppressLineNumbers w:val="0"/>
              <w:spacing w:line="360" w:lineRule="auto"/>
              <w:jc w:val="center"/>
              <w:textAlignment w:val="center"/>
              <w:rPr>
                <w:rFonts w:hint="eastAsia" w:ascii="新宋体" w:hAnsi="新宋体" w:eastAsia="新宋体" w:cs="新宋体"/>
                <w:i w:val="0"/>
                <w:iCs w:val="0"/>
                <w:color w:val="000000"/>
                <w:sz w:val="22"/>
                <w:szCs w:val="22"/>
                <w:highlight w:val="none"/>
                <w:u w:val="none"/>
              </w:rPr>
            </w:pPr>
            <w:r>
              <w:rPr>
                <w:rStyle w:val="51"/>
                <w:rFonts w:hint="eastAsia" w:ascii="新宋体" w:hAnsi="新宋体" w:eastAsia="新宋体" w:cs="新宋体"/>
                <w:sz w:val="22"/>
                <w:szCs w:val="22"/>
                <w:highlight w:val="none"/>
                <w:lang w:val="en-US" w:eastAsia="zh-CN" w:bidi="ar"/>
              </w:rPr>
              <w:t>602-3-3</w:t>
            </w:r>
          </w:p>
        </w:tc>
        <w:tc>
          <w:tcPr>
            <w:tcW w:w="3824" w:type="dxa"/>
            <w:tcBorders>
              <w:top w:val="nil"/>
              <w:left w:val="nil"/>
              <w:bottom w:val="single" w:color="000000" w:sz="4" w:space="0"/>
              <w:right w:val="single" w:color="000000" w:sz="4" w:space="0"/>
            </w:tcBorders>
            <w:shd w:val="clear" w:color="auto" w:fill="FFFFFF"/>
            <w:noWrap w:val="0"/>
            <w:vAlign w:val="center"/>
          </w:tcPr>
          <w:p w14:paraId="3C445C15">
            <w:pPr>
              <w:keepNext w:val="0"/>
              <w:keepLines w:val="0"/>
              <w:widowControl/>
              <w:suppressLineNumbers w:val="0"/>
              <w:spacing w:line="360" w:lineRule="auto"/>
              <w:jc w:val="center"/>
              <w:textAlignment w:val="center"/>
              <w:rPr>
                <w:rFonts w:hint="eastAsia" w:ascii="新宋体" w:hAnsi="新宋体" w:eastAsia="新宋体" w:cs="新宋体"/>
                <w:i w:val="0"/>
                <w:iCs w:val="0"/>
                <w:color w:val="000000"/>
                <w:sz w:val="22"/>
                <w:szCs w:val="22"/>
                <w:highlight w:val="none"/>
                <w:u w:val="none"/>
              </w:rPr>
            </w:pPr>
            <w:r>
              <w:rPr>
                <w:rStyle w:val="51"/>
                <w:rFonts w:hint="eastAsia" w:ascii="新宋体" w:hAnsi="新宋体" w:eastAsia="新宋体" w:cs="新宋体"/>
                <w:sz w:val="22"/>
                <w:szCs w:val="22"/>
                <w:highlight w:val="none"/>
                <w:lang w:val="en-US" w:eastAsia="zh-CN" w:bidi="ar"/>
              </w:rPr>
              <w:t>波形梁钢护栏端头、端部及过渡段</w:t>
            </w:r>
          </w:p>
        </w:tc>
        <w:tc>
          <w:tcPr>
            <w:tcW w:w="1058" w:type="dxa"/>
            <w:tcBorders>
              <w:top w:val="nil"/>
              <w:left w:val="nil"/>
              <w:bottom w:val="single" w:color="000000" w:sz="4" w:space="0"/>
              <w:right w:val="single" w:color="000000" w:sz="4" w:space="0"/>
            </w:tcBorders>
            <w:shd w:val="clear" w:color="auto" w:fill="FFFFFF"/>
            <w:noWrap w:val="0"/>
            <w:vAlign w:val="center"/>
          </w:tcPr>
          <w:p w14:paraId="25ADFFC4">
            <w:pPr>
              <w:spacing w:line="360" w:lineRule="auto"/>
              <w:jc w:val="center"/>
              <w:rPr>
                <w:rFonts w:hint="eastAsia" w:ascii="新宋体" w:hAnsi="新宋体" w:eastAsia="新宋体" w:cs="新宋体"/>
                <w:i w:val="0"/>
                <w:iCs w:val="0"/>
                <w:color w:val="000000"/>
                <w:sz w:val="22"/>
                <w:szCs w:val="22"/>
                <w:highlight w:val="none"/>
                <w:u w:val="none"/>
              </w:rPr>
            </w:pPr>
          </w:p>
        </w:tc>
        <w:tc>
          <w:tcPr>
            <w:tcW w:w="1058" w:type="dxa"/>
            <w:tcBorders>
              <w:top w:val="nil"/>
              <w:left w:val="nil"/>
              <w:bottom w:val="single" w:color="000000" w:sz="4" w:space="0"/>
              <w:right w:val="single" w:color="000000" w:sz="4" w:space="0"/>
            </w:tcBorders>
            <w:shd w:val="clear" w:color="auto" w:fill="FFFFFF"/>
            <w:noWrap w:val="0"/>
            <w:vAlign w:val="center"/>
          </w:tcPr>
          <w:p w14:paraId="0B28F5DD">
            <w:pPr>
              <w:spacing w:line="360" w:lineRule="auto"/>
              <w:jc w:val="center"/>
              <w:rPr>
                <w:rFonts w:hint="eastAsia" w:ascii="新宋体" w:hAnsi="新宋体" w:eastAsia="新宋体" w:cs="新宋体"/>
                <w:i w:val="0"/>
                <w:iCs w:val="0"/>
                <w:color w:val="000000"/>
                <w:sz w:val="22"/>
                <w:szCs w:val="22"/>
                <w:highlight w:val="none"/>
                <w:u w:val="none"/>
              </w:rPr>
            </w:pPr>
          </w:p>
        </w:tc>
        <w:tc>
          <w:tcPr>
            <w:tcW w:w="1058" w:type="dxa"/>
            <w:tcBorders>
              <w:top w:val="nil"/>
              <w:left w:val="nil"/>
              <w:bottom w:val="single" w:color="000000" w:sz="4" w:space="0"/>
              <w:right w:val="single" w:color="000000" w:sz="4" w:space="0"/>
            </w:tcBorders>
            <w:shd w:val="clear" w:color="auto" w:fill="FFFFFF"/>
            <w:noWrap w:val="0"/>
            <w:vAlign w:val="center"/>
          </w:tcPr>
          <w:p w14:paraId="6C6AEBD5">
            <w:pPr>
              <w:spacing w:line="360" w:lineRule="auto"/>
              <w:jc w:val="center"/>
              <w:rPr>
                <w:rFonts w:hint="eastAsia" w:ascii="新宋体" w:hAnsi="新宋体" w:eastAsia="新宋体" w:cs="新宋体"/>
                <w:i w:val="0"/>
                <w:iCs w:val="0"/>
                <w:color w:val="000000"/>
                <w:sz w:val="22"/>
                <w:szCs w:val="22"/>
                <w:highlight w:val="none"/>
                <w:u w:val="none"/>
              </w:rPr>
            </w:pPr>
          </w:p>
        </w:tc>
        <w:tc>
          <w:tcPr>
            <w:tcW w:w="792" w:type="dxa"/>
            <w:tcBorders>
              <w:top w:val="nil"/>
              <w:left w:val="nil"/>
              <w:bottom w:val="single" w:color="000000" w:sz="4" w:space="0"/>
              <w:right w:val="single" w:color="000000" w:sz="8" w:space="0"/>
            </w:tcBorders>
            <w:shd w:val="clear" w:color="auto" w:fill="FFFFFF"/>
            <w:noWrap w:val="0"/>
            <w:vAlign w:val="center"/>
          </w:tcPr>
          <w:p w14:paraId="37D465F5">
            <w:pPr>
              <w:spacing w:line="360" w:lineRule="auto"/>
              <w:jc w:val="center"/>
              <w:rPr>
                <w:rFonts w:hint="eastAsia" w:ascii="新宋体" w:hAnsi="新宋体" w:eastAsia="新宋体" w:cs="新宋体"/>
                <w:i w:val="0"/>
                <w:iCs w:val="0"/>
                <w:color w:val="000000"/>
                <w:sz w:val="22"/>
                <w:szCs w:val="22"/>
                <w:highlight w:val="none"/>
                <w:u w:val="none"/>
              </w:rPr>
            </w:pPr>
          </w:p>
        </w:tc>
      </w:tr>
      <w:tr w14:paraId="379DBA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776" w:type="dxa"/>
            <w:tcBorders>
              <w:top w:val="nil"/>
              <w:left w:val="single" w:color="000000" w:sz="8" w:space="0"/>
              <w:bottom w:val="single" w:color="000000" w:sz="4" w:space="0"/>
              <w:right w:val="single" w:color="000000" w:sz="4" w:space="0"/>
            </w:tcBorders>
            <w:shd w:val="clear" w:color="auto" w:fill="FFFFFF"/>
            <w:noWrap w:val="0"/>
            <w:vAlign w:val="center"/>
          </w:tcPr>
          <w:p w14:paraId="44138F67">
            <w:pPr>
              <w:keepNext w:val="0"/>
              <w:keepLines w:val="0"/>
              <w:widowControl/>
              <w:suppressLineNumbers w:val="0"/>
              <w:spacing w:line="360" w:lineRule="auto"/>
              <w:jc w:val="center"/>
              <w:textAlignment w:val="center"/>
              <w:rPr>
                <w:rFonts w:hint="eastAsia" w:ascii="新宋体" w:hAnsi="新宋体" w:eastAsia="新宋体" w:cs="新宋体"/>
                <w:i w:val="0"/>
                <w:iCs w:val="0"/>
                <w:color w:val="000000"/>
                <w:sz w:val="22"/>
                <w:szCs w:val="22"/>
                <w:highlight w:val="none"/>
                <w:u w:val="none"/>
              </w:rPr>
            </w:pPr>
            <w:r>
              <w:rPr>
                <w:rStyle w:val="51"/>
                <w:rFonts w:hint="eastAsia" w:ascii="新宋体" w:hAnsi="新宋体" w:eastAsia="新宋体" w:cs="新宋体"/>
                <w:sz w:val="22"/>
                <w:szCs w:val="22"/>
                <w:highlight w:val="none"/>
                <w:lang w:val="en-US" w:eastAsia="zh-CN" w:bidi="ar"/>
              </w:rPr>
              <w:t>602-3-3-1</w:t>
            </w:r>
          </w:p>
        </w:tc>
        <w:tc>
          <w:tcPr>
            <w:tcW w:w="3824" w:type="dxa"/>
            <w:tcBorders>
              <w:top w:val="nil"/>
              <w:left w:val="nil"/>
              <w:bottom w:val="single" w:color="000000" w:sz="4" w:space="0"/>
              <w:right w:val="single" w:color="000000" w:sz="4" w:space="0"/>
            </w:tcBorders>
            <w:shd w:val="clear" w:color="auto" w:fill="FFFFFF"/>
            <w:noWrap w:val="0"/>
            <w:vAlign w:val="center"/>
          </w:tcPr>
          <w:p w14:paraId="7C2035F9">
            <w:pPr>
              <w:keepNext w:val="0"/>
              <w:keepLines w:val="0"/>
              <w:widowControl/>
              <w:suppressLineNumbers w:val="0"/>
              <w:spacing w:line="360" w:lineRule="auto"/>
              <w:jc w:val="center"/>
              <w:textAlignment w:val="center"/>
              <w:rPr>
                <w:rFonts w:hint="eastAsia" w:ascii="新宋体" w:hAnsi="新宋体" w:eastAsia="新宋体" w:cs="新宋体"/>
                <w:i w:val="0"/>
                <w:iCs w:val="0"/>
                <w:color w:val="000000"/>
                <w:sz w:val="22"/>
                <w:szCs w:val="22"/>
                <w:highlight w:val="none"/>
                <w:u w:val="none"/>
              </w:rPr>
            </w:pPr>
            <w:r>
              <w:rPr>
                <w:rStyle w:val="51"/>
                <w:rFonts w:hint="eastAsia" w:ascii="新宋体" w:hAnsi="新宋体" w:eastAsia="新宋体" w:cs="新宋体"/>
                <w:sz w:val="22"/>
                <w:szCs w:val="22"/>
                <w:highlight w:val="none"/>
                <w:lang w:val="en-US" w:eastAsia="zh-CN" w:bidi="ar"/>
              </w:rPr>
              <w:t>外展圆头式端头(AT1-1)</w:t>
            </w:r>
          </w:p>
        </w:tc>
        <w:tc>
          <w:tcPr>
            <w:tcW w:w="1058" w:type="dxa"/>
            <w:tcBorders>
              <w:top w:val="nil"/>
              <w:left w:val="nil"/>
              <w:bottom w:val="single" w:color="000000" w:sz="4" w:space="0"/>
              <w:right w:val="single" w:color="000000" w:sz="4" w:space="0"/>
            </w:tcBorders>
            <w:shd w:val="clear" w:color="auto" w:fill="FFFFFF"/>
            <w:noWrap w:val="0"/>
            <w:vAlign w:val="center"/>
          </w:tcPr>
          <w:p w14:paraId="4E4EA109">
            <w:pPr>
              <w:spacing w:line="360" w:lineRule="auto"/>
              <w:jc w:val="center"/>
              <w:rPr>
                <w:rFonts w:hint="eastAsia" w:ascii="新宋体" w:hAnsi="新宋体" w:eastAsia="新宋体" w:cs="新宋体"/>
                <w:i w:val="0"/>
                <w:iCs w:val="0"/>
                <w:color w:val="000000"/>
                <w:sz w:val="22"/>
                <w:szCs w:val="22"/>
                <w:highlight w:val="none"/>
                <w:u w:val="none"/>
              </w:rPr>
            </w:pPr>
          </w:p>
        </w:tc>
        <w:tc>
          <w:tcPr>
            <w:tcW w:w="1058" w:type="dxa"/>
            <w:tcBorders>
              <w:top w:val="nil"/>
              <w:left w:val="nil"/>
              <w:bottom w:val="single" w:color="000000" w:sz="4" w:space="0"/>
              <w:right w:val="single" w:color="000000" w:sz="4" w:space="0"/>
            </w:tcBorders>
            <w:shd w:val="clear" w:color="auto" w:fill="FFFFFF"/>
            <w:noWrap w:val="0"/>
            <w:vAlign w:val="center"/>
          </w:tcPr>
          <w:p w14:paraId="2A79A832">
            <w:pPr>
              <w:spacing w:line="360" w:lineRule="auto"/>
              <w:jc w:val="center"/>
              <w:rPr>
                <w:rFonts w:hint="eastAsia" w:ascii="新宋体" w:hAnsi="新宋体" w:eastAsia="新宋体" w:cs="新宋体"/>
                <w:i w:val="0"/>
                <w:iCs w:val="0"/>
                <w:color w:val="000000"/>
                <w:sz w:val="22"/>
                <w:szCs w:val="22"/>
                <w:highlight w:val="none"/>
                <w:u w:val="none"/>
              </w:rPr>
            </w:pPr>
          </w:p>
        </w:tc>
        <w:tc>
          <w:tcPr>
            <w:tcW w:w="1058" w:type="dxa"/>
            <w:tcBorders>
              <w:top w:val="nil"/>
              <w:left w:val="nil"/>
              <w:bottom w:val="single" w:color="000000" w:sz="4" w:space="0"/>
              <w:right w:val="single" w:color="000000" w:sz="4" w:space="0"/>
            </w:tcBorders>
            <w:shd w:val="clear" w:color="auto" w:fill="FFFFFF"/>
            <w:noWrap w:val="0"/>
            <w:vAlign w:val="center"/>
          </w:tcPr>
          <w:p w14:paraId="185B7D25">
            <w:pPr>
              <w:spacing w:line="360" w:lineRule="auto"/>
              <w:jc w:val="center"/>
              <w:rPr>
                <w:rFonts w:hint="eastAsia" w:ascii="新宋体" w:hAnsi="新宋体" w:eastAsia="新宋体" w:cs="新宋体"/>
                <w:i w:val="0"/>
                <w:iCs w:val="0"/>
                <w:color w:val="000000"/>
                <w:sz w:val="22"/>
                <w:szCs w:val="22"/>
                <w:highlight w:val="none"/>
                <w:u w:val="none"/>
              </w:rPr>
            </w:pPr>
          </w:p>
        </w:tc>
        <w:tc>
          <w:tcPr>
            <w:tcW w:w="792" w:type="dxa"/>
            <w:tcBorders>
              <w:top w:val="nil"/>
              <w:left w:val="nil"/>
              <w:bottom w:val="single" w:color="000000" w:sz="4" w:space="0"/>
              <w:right w:val="single" w:color="000000" w:sz="8" w:space="0"/>
            </w:tcBorders>
            <w:shd w:val="clear" w:color="auto" w:fill="FFFFFF"/>
            <w:noWrap w:val="0"/>
            <w:vAlign w:val="center"/>
          </w:tcPr>
          <w:p w14:paraId="033C9AF8">
            <w:pPr>
              <w:spacing w:line="360" w:lineRule="auto"/>
              <w:jc w:val="center"/>
              <w:rPr>
                <w:rFonts w:hint="eastAsia" w:ascii="新宋体" w:hAnsi="新宋体" w:eastAsia="新宋体" w:cs="新宋体"/>
                <w:i w:val="0"/>
                <w:iCs w:val="0"/>
                <w:color w:val="000000"/>
                <w:sz w:val="22"/>
                <w:szCs w:val="22"/>
                <w:highlight w:val="none"/>
                <w:u w:val="none"/>
              </w:rPr>
            </w:pPr>
          </w:p>
        </w:tc>
      </w:tr>
      <w:tr w14:paraId="5EDDB4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776" w:type="dxa"/>
            <w:tcBorders>
              <w:top w:val="nil"/>
              <w:left w:val="single" w:color="000000" w:sz="8" w:space="0"/>
              <w:bottom w:val="single" w:color="000000" w:sz="4" w:space="0"/>
              <w:right w:val="single" w:color="000000" w:sz="4" w:space="0"/>
            </w:tcBorders>
            <w:shd w:val="clear" w:color="auto" w:fill="FFFFFF"/>
            <w:noWrap w:val="0"/>
            <w:vAlign w:val="center"/>
          </w:tcPr>
          <w:p w14:paraId="1768BF9F">
            <w:pPr>
              <w:keepNext w:val="0"/>
              <w:keepLines w:val="0"/>
              <w:widowControl/>
              <w:suppressLineNumbers w:val="0"/>
              <w:spacing w:line="360" w:lineRule="auto"/>
              <w:jc w:val="center"/>
              <w:textAlignment w:val="center"/>
              <w:rPr>
                <w:rFonts w:hint="eastAsia" w:ascii="新宋体" w:hAnsi="新宋体" w:eastAsia="新宋体" w:cs="新宋体"/>
                <w:i w:val="0"/>
                <w:iCs w:val="0"/>
                <w:color w:val="000000"/>
                <w:sz w:val="22"/>
                <w:szCs w:val="22"/>
                <w:highlight w:val="none"/>
                <w:u w:val="none"/>
              </w:rPr>
            </w:pPr>
            <w:r>
              <w:rPr>
                <w:rStyle w:val="51"/>
                <w:rFonts w:hint="eastAsia" w:ascii="新宋体" w:hAnsi="新宋体" w:eastAsia="新宋体" w:cs="新宋体"/>
                <w:sz w:val="22"/>
                <w:szCs w:val="22"/>
                <w:highlight w:val="none"/>
                <w:lang w:val="en-US" w:eastAsia="zh-CN" w:bidi="ar"/>
              </w:rPr>
              <w:t>602-3-3-1-1</w:t>
            </w:r>
          </w:p>
        </w:tc>
        <w:tc>
          <w:tcPr>
            <w:tcW w:w="3824" w:type="dxa"/>
            <w:tcBorders>
              <w:top w:val="nil"/>
              <w:left w:val="nil"/>
              <w:bottom w:val="single" w:color="000000" w:sz="4" w:space="0"/>
              <w:right w:val="single" w:color="000000" w:sz="4" w:space="0"/>
            </w:tcBorders>
            <w:shd w:val="clear" w:color="auto" w:fill="FFFFFF"/>
            <w:noWrap w:val="0"/>
            <w:vAlign w:val="center"/>
          </w:tcPr>
          <w:p w14:paraId="3D52D517">
            <w:pPr>
              <w:keepNext w:val="0"/>
              <w:keepLines w:val="0"/>
              <w:widowControl/>
              <w:suppressLineNumbers w:val="0"/>
              <w:spacing w:line="360" w:lineRule="auto"/>
              <w:jc w:val="center"/>
              <w:textAlignment w:val="center"/>
              <w:rPr>
                <w:rFonts w:hint="eastAsia" w:ascii="新宋体" w:hAnsi="新宋体" w:eastAsia="新宋体" w:cs="新宋体"/>
                <w:i w:val="0"/>
                <w:iCs w:val="0"/>
                <w:color w:val="000000"/>
                <w:sz w:val="22"/>
                <w:szCs w:val="22"/>
                <w:highlight w:val="none"/>
                <w:u w:val="none"/>
              </w:rPr>
            </w:pPr>
            <w:r>
              <w:rPr>
                <w:rStyle w:val="51"/>
                <w:rFonts w:hint="eastAsia" w:ascii="新宋体" w:hAnsi="新宋体" w:eastAsia="新宋体" w:cs="新宋体"/>
                <w:sz w:val="22"/>
                <w:szCs w:val="22"/>
                <w:highlight w:val="none"/>
                <w:lang w:val="en-US" w:eastAsia="zh-CN" w:bidi="ar"/>
              </w:rPr>
              <w:t>防撞等级C级(Ⅰ型端头)</w:t>
            </w:r>
          </w:p>
        </w:tc>
        <w:tc>
          <w:tcPr>
            <w:tcW w:w="1058" w:type="dxa"/>
            <w:tcBorders>
              <w:top w:val="nil"/>
              <w:left w:val="nil"/>
              <w:bottom w:val="single" w:color="000000" w:sz="4" w:space="0"/>
              <w:right w:val="single" w:color="000000" w:sz="4" w:space="0"/>
            </w:tcBorders>
            <w:shd w:val="clear" w:color="auto" w:fill="FFFFFF"/>
            <w:noWrap w:val="0"/>
            <w:vAlign w:val="center"/>
          </w:tcPr>
          <w:p w14:paraId="21FC6194">
            <w:pPr>
              <w:keepNext w:val="0"/>
              <w:keepLines w:val="0"/>
              <w:widowControl/>
              <w:suppressLineNumbers w:val="0"/>
              <w:spacing w:line="360" w:lineRule="auto"/>
              <w:jc w:val="center"/>
              <w:textAlignment w:val="center"/>
              <w:rPr>
                <w:rFonts w:hint="eastAsia" w:ascii="新宋体" w:hAnsi="新宋体" w:eastAsia="新宋体" w:cs="新宋体"/>
                <w:i w:val="0"/>
                <w:iCs w:val="0"/>
                <w:color w:val="000000"/>
                <w:sz w:val="22"/>
                <w:szCs w:val="22"/>
                <w:highlight w:val="none"/>
                <w:u w:val="none"/>
              </w:rPr>
            </w:pPr>
            <w:r>
              <w:rPr>
                <w:rStyle w:val="51"/>
                <w:rFonts w:hint="eastAsia" w:ascii="新宋体" w:hAnsi="新宋体" w:eastAsia="新宋体" w:cs="新宋体"/>
                <w:sz w:val="22"/>
                <w:szCs w:val="22"/>
                <w:highlight w:val="none"/>
                <w:lang w:val="en-US" w:eastAsia="zh-CN" w:bidi="ar"/>
              </w:rPr>
              <w:t>个</w:t>
            </w:r>
          </w:p>
        </w:tc>
        <w:tc>
          <w:tcPr>
            <w:tcW w:w="1058" w:type="dxa"/>
            <w:tcBorders>
              <w:top w:val="nil"/>
              <w:left w:val="nil"/>
              <w:bottom w:val="single" w:color="000000" w:sz="4" w:space="0"/>
              <w:right w:val="single" w:color="000000" w:sz="4" w:space="0"/>
            </w:tcBorders>
            <w:shd w:val="clear" w:color="auto" w:fill="FFFFFF"/>
            <w:noWrap w:val="0"/>
            <w:vAlign w:val="center"/>
          </w:tcPr>
          <w:p w14:paraId="749E29EA">
            <w:pPr>
              <w:keepNext w:val="0"/>
              <w:keepLines w:val="0"/>
              <w:widowControl/>
              <w:suppressLineNumbers w:val="0"/>
              <w:spacing w:line="360" w:lineRule="auto"/>
              <w:jc w:val="center"/>
              <w:textAlignment w:val="center"/>
              <w:rPr>
                <w:rFonts w:hint="eastAsia" w:ascii="新宋体" w:hAnsi="新宋体" w:eastAsia="新宋体" w:cs="新宋体"/>
                <w:i w:val="0"/>
                <w:iCs w:val="0"/>
                <w:color w:val="000000"/>
                <w:sz w:val="22"/>
                <w:szCs w:val="22"/>
                <w:highlight w:val="none"/>
                <w:u w:val="none"/>
              </w:rPr>
            </w:pPr>
            <w:r>
              <w:rPr>
                <w:rStyle w:val="52"/>
                <w:rFonts w:hint="eastAsia" w:ascii="新宋体" w:hAnsi="新宋体" w:eastAsia="新宋体" w:cs="新宋体"/>
                <w:sz w:val="22"/>
                <w:szCs w:val="22"/>
                <w:highlight w:val="none"/>
                <w:lang w:val="en-US" w:eastAsia="zh-CN" w:bidi="ar"/>
              </w:rPr>
              <w:t>257</w:t>
            </w:r>
          </w:p>
        </w:tc>
        <w:tc>
          <w:tcPr>
            <w:tcW w:w="1058" w:type="dxa"/>
            <w:tcBorders>
              <w:top w:val="nil"/>
              <w:left w:val="nil"/>
              <w:bottom w:val="single" w:color="000000" w:sz="4" w:space="0"/>
              <w:right w:val="single" w:color="000000" w:sz="4" w:space="0"/>
            </w:tcBorders>
            <w:shd w:val="clear" w:color="auto" w:fill="FFFFFF"/>
            <w:noWrap w:val="0"/>
            <w:vAlign w:val="center"/>
          </w:tcPr>
          <w:p w14:paraId="28CD561D">
            <w:pPr>
              <w:spacing w:line="360" w:lineRule="auto"/>
              <w:jc w:val="center"/>
              <w:rPr>
                <w:rFonts w:hint="eastAsia" w:ascii="新宋体" w:hAnsi="新宋体" w:eastAsia="新宋体" w:cs="新宋体"/>
                <w:i w:val="0"/>
                <w:iCs w:val="0"/>
                <w:color w:val="000000"/>
                <w:sz w:val="22"/>
                <w:szCs w:val="22"/>
                <w:highlight w:val="none"/>
                <w:u w:val="none"/>
              </w:rPr>
            </w:pPr>
          </w:p>
        </w:tc>
        <w:tc>
          <w:tcPr>
            <w:tcW w:w="792" w:type="dxa"/>
            <w:tcBorders>
              <w:top w:val="nil"/>
              <w:left w:val="nil"/>
              <w:bottom w:val="single" w:color="000000" w:sz="4" w:space="0"/>
              <w:right w:val="single" w:color="000000" w:sz="8" w:space="0"/>
            </w:tcBorders>
            <w:shd w:val="clear" w:color="auto" w:fill="FFFFFF"/>
            <w:noWrap w:val="0"/>
            <w:vAlign w:val="center"/>
          </w:tcPr>
          <w:p w14:paraId="67541C06">
            <w:pPr>
              <w:spacing w:line="360" w:lineRule="auto"/>
              <w:jc w:val="center"/>
              <w:rPr>
                <w:rFonts w:hint="eastAsia" w:ascii="新宋体" w:hAnsi="新宋体" w:eastAsia="新宋体" w:cs="新宋体"/>
                <w:i w:val="0"/>
                <w:iCs w:val="0"/>
                <w:color w:val="000000"/>
                <w:sz w:val="22"/>
                <w:szCs w:val="22"/>
                <w:highlight w:val="none"/>
                <w:u w:val="none"/>
              </w:rPr>
            </w:pPr>
          </w:p>
        </w:tc>
      </w:tr>
      <w:tr w14:paraId="087075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776" w:type="dxa"/>
            <w:tcBorders>
              <w:top w:val="nil"/>
              <w:left w:val="single" w:color="000000" w:sz="8" w:space="0"/>
              <w:bottom w:val="single" w:color="000000" w:sz="4" w:space="0"/>
              <w:right w:val="single" w:color="000000" w:sz="4" w:space="0"/>
            </w:tcBorders>
            <w:shd w:val="clear" w:color="auto" w:fill="FFFFFF"/>
            <w:noWrap w:val="0"/>
            <w:vAlign w:val="center"/>
          </w:tcPr>
          <w:p w14:paraId="0368BC41">
            <w:pPr>
              <w:keepNext w:val="0"/>
              <w:keepLines w:val="0"/>
              <w:widowControl/>
              <w:suppressLineNumbers w:val="0"/>
              <w:spacing w:line="360" w:lineRule="auto"/>
              <w:jc w:val="center"/>
              <w:textAlignment w:val="center"/>
              <w:rPr>
                <w:rFonts w:hint="eastAsia" w:ascii="新宋体" w:hAnsi="新宋体" w:eastAsia="新宋体" w:cs="新宋体"/>
                <w:i w:val="0"/>
                <w:iCs w:val="0"/>
                <w:color w:val="000000"/>
                <w:sz w:val="22"/>
                <w:szCs w:val="22"/>
                <w:highlight w:val="none"/>
                <w:u w:val="none"/>
              </w:rPr>
            </w:pPr>
            <w:r>
              <w:rPr>
                <w:rStyle w:val="51"/>
                <w:rFonts w:hint="eastAsia" w:ascii="新宋体" w:hAnsi="新宋体" w:eastAsia="新宋体" w:cs="新宋体"/>
                <w:sz w:val="22"/>
                <w:szCs w:val="22"/>
                <w:highlight w:val="none"/>
                <w:lang w:val="en-US" w:eastAsia="zh-CN" w:bidi="ar"/>
              </w:rPr>
              <w:t>602-3-3-4</w:t>
            </w:r>
          </w:p>
        </w:tc>
        <w:tc>
          <w:tcPr>
            <w:tcW w:w="3824" w:type="dxa"/>
            <w:tcBorders>
              <w:top w:val="nil"/>
              <w:left w:val="nil"/>
              <w:bottom w:val="single" w:color="000000" w:sz="4" w:space="0"/>
              <w:right w:val="single" w:color="000000" w:sz="4" w:space="0"/>
            </w:tcBorders>
            <w:shd w:val="clear" w:color="auto" w:fill="FFFFFF"/>
            <w:noWrap w:val="0"/>
            <w:vAlign w:val="center"/>
          </w:tcPr>
          <w:p w14:paraId="6A174A24">
            <w:pPr>
              <w:keepNext w:val="0"/>
              <w:keepLines w:val="0"/>
              <w:widowControl/>
              <w:suppressLineNumbers w:val="0"/>
              <w:spacing w:line="360" w:lineRule="auto"/>
              <w:jc w:val="center"/>
              <w:textAlignment w:val="center"/>
              <w:rPr>
                <w:rFonts w:hint="eastAsia" w:ascii="新宋体" w:hAnsi="新宋体" w:eastAsia="新宋体" w:cs="新宋体"/>
                <w:i w:val="0"/>
                <w:iCs w:val="0"/>
                <w:color w:val="000000"/>
                <w:sz w:val="22"/>
                <w:szCs w:val="22"/>
                <w:highlight w:val="none"/>
                <w:u w:val="none"/>
              </w:rPr>
            </w:pPr>
            <w:r>
              <w:rPr>
                <w:rStyle w:val="51"/>
                <w:rFonts w:hint="eastAsia" w:ascii="新宋体" w:hAnsi="新宋体" w:eastAsia="新宋体" w:cs="新宋体"/>
                <w:sz w:val="22"/>
                <w:szCs w:val="22"/>
                <w:highlight w:val="none"/>
                <w:lang w:val="en-US" w:eastAsia="zh-CN" w:bidi="ar"/>
              </w:rPr>
              <w:t>下游圆形端头(AT2)</w:t>
            </w:r>
          </w:p>
        </w:tc>
        <w:tc>
          <w:tcPr>
            <w:tcW w:w="1058" w:type="dxa"/>
            <w:tcBorders>
              <w:top w:val="nil"/>
              <w:left w:val="nil"/>
              <w:bottom w:val="single" w:color="000000" w:sz="4" w:space="0"/>
              <w:right w:val="single" w:color="000000" w:sz="4" w:space="0"/>
            </w:tcBorders>
            <w:shd w:val="clear" w:color="auto" w:fill="FFFFFF"/>
            <w:noWrap w:val="0"/>
            <w:vAlign w:val="center"/>
          </w:tcPr>
          <w:p w14:paraId="166CD53C">
            <w:pPr>
              <w:spacing w:line="360" w:lineRule="auto"/>
              <w:jc w:val="center"/>
              <w:rPr>
                <w:rFonts w:hint="eastAsia" w:ascii="新宋体" w:hAnsi="新宋体" w:eastAsia="新宋体" w:cs="新宋体"/>
                <w:i w:val="0"/>
                <w:iCs w:val="0"/>
                <w:color w:val="000000"/>
                <w:sz w:val="22"/>
                <w:szCs w:val="22"/>
                <w:highlight w:val="none"/>
                <w:u w:val="none"/>
              </w:rPr>
            </w:pPr>
          </w:p>
        </w:tc>
        <w:tc>
          <w:tcPr>
            <w:tcW w:w="1058" w:type="dxa"/>
            <w:tcBorders>
              <w:top w:val="nil"/>
              <w:left w:val="nil"/>
              <w:bottom w:val="single" w:color="000000" w:sz="4" w:space="0"/>
              <w:right w:val="single" w:color="000000" w:sz="4" w:space="0"/>
            </w:tcBorders>
            <w:shd w:val="clear" w:color="auto" w:fill="FFFFFF"/>
            <w:noWrap w:val="0"/>
            <w:vAlign w:val="center"/>
          </w:tcPr>
          <w:p w14:paraId="1B4B30D7">
            <w:pPr>
              <w:spacing w:line="360" w:lineRule="auto"/>
              <w:jc w:val="center"/>
              <w:rPr>
                <w:rFonts w:hint="eastAsia" w:ascii="新宋体" w:hAnsi="新宋体" w:eastAsia="新宋体" w:cs="新宋体"/>
                <w:i w:val="0"/>
                <w:iCs w:val="0"/>
                <w:color w:val="000000"/>
                <w:sz w:val="22"/>
                <w:szCs w:val="22"/>
                <w:highlight w:val="none"/>
                <w:u w:val="none"/>
              </w:rPr>
            </w:pPr>
          </w:p>
        </w:tc>
        <w:tc>
          <w:tcPr>
            <w:tcW w:w="1058" w:type="dxa"/>
            <w:tcBorders>
              <w:top w:val="nil"/>
              <w:left w:val="nil"/>
              <w:bottom w:val="single" w:color="000000" w:sz="4" w:space="0"/>
              <w:right w:val="single" w:color="000000" w:sz="4" w:space="0"/>
            </w:tcBorders>
            <w:shd w:val="clear" w:color="auto" w:fill="FFFFFF"/>
            <w:noWrap w:val="0"/>
            <w:vAlign w:val="center"/>
          </w:tcPr>
          <w:p w14:paraId="24F193FE">
            <w:pPr>
              <w:spacing w:line="360" w:lineRule="auto"/>
              <w:jc w:val="center"/>
              <w:rPr>
                <w:rFonts w:hint="eastAsia" w:ascii="新宋体" w:hAnsi="新宋体" w:eastAsia="新宋体" w:cs="新宋体"/>
                <w:i w:val="0"/>
                <w:iCs w:val="0"/>
                <w:color w:val="000000"/>
                <w:sz w:val="22"/>
                <w:szCs w:val="22"/>
                <w:highlight w:val="none"/>
                <w:u w:val="none"/>
              </w:rPr>
            </w:pPr>
          </w:p>
        </w:tc>
        <w:tc>
          <w:tcPr>
            <w:tcW w:w="792" w:type="dxa"/>
            <w:tcBorders>
              <w:top w:val="nil"/>
              <w:left w:val="nil"/>
              <w:bottom w:val="single" w:color="000000" w:sz="4" w:space="0"/>
              <w:right w:val="single" w:color="000000" w:sz="8" w:space="0"/>
            </w:tcBorders>
            <w:shd w:val="clear" w:color="auto" w:fill="FFFFFF"/>
            <w:noWrap w:val="0"/>
            <w:vAlign w:val="center"/>
          </w:tcPr>
          <w:p w14:paraId="4D28CBEF">
            <w:pPr>
              <w:spacing w:line="360" w:lineRule="auto"/>
              <w:jc w:val="center"/>
              <w:rPr>
                <w:rFonts w:hint="eastAsia" w:ascii="新宋体" w:hAnsi="新宋体" w:eastAsia="新宋体" w:cs="新宋体"/>
                <w:i w:val="0"/>
                <w:iCs w:val="0"/>
                <w:color w:val="000000"/>
                <w:sz w:val="22"/>
                <w:szCs w:val="22"/>
                <w:highlight w:val="none"/>
                <w:u w:val="none"/>
              </w:rPr>
            </w:pPr>
          </w:p>
        </w:tc>
      </w:tr>
      <w:tr w14:paraId="620EC7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776" w:type="dxa"/>
            <w:tcBorders>
              <w:top w:val="nil"/>
              <w:left w:val="single" w:color="000000" w:sz="8" w:space="0"/>
              <w:bottom w:val="single" w:color="000000" w:sz="4" w:space="0"/>
              <w:right w:val="single" w:color="000000" w:sz="4" w:space="0"/>
            </w:tcBorders>
            <w:shd w:val="clear" w:color="auto" w:fill="FFFFFF"/>
            <w:noWrap w:val="0"/>
            <w:vAlign w:val="center"/>
          </w:tcPr>
          <w:p w14:paraId="648D4C5C">
            <w:pPr>
              <w:keepNext w:val="0"/>
              <w:keepLines w:val="0"/>
              <w:widowControl/>
              <w:suppressLineNumbers w:val="0"/>
              <w:spacing w:line="360" w:lineRule="auto"/>
              <w:jc w:val="center"/>
              <w:textAlignment w:val="center"/>
              <w:rPr>
                <w:rFonts w:hint="eastAsia" w:ascii="新宋体" w:hAnsi="新宋体" w:eastAsia="新宋体" w:cs="新宋体"/>
                <w:i w:val="0"/>
                <w:iCs w:val="0"/>
                <w:color w:val="000000"/>
                <w:sz w:val="22"/>
                <w:szCs w:val="22"/>
                <w:highlight w:val="none"/>
                <w:u w:val="none"/>
              </w:rPr>
            </w:pPr>
            <w:r>
              <w:rPr>
                <w:rStyle w:val="51"/>
                <w:rFonts w:hint="eastAsia" w:ascii="新宋体" w:hAnsi="新宋体" w:eastAsia="新宋体" w:cs="新宋体"/>
                <w:sz w:val="22"/>
                <w:szCs w:val="22"/>
                <w:highlight w:val="none"/>
                <w:lang w:val="en-US" w:eastAsia="zh-CN" w:bidi="ar"/>
              </w:rPr>
              <w:t>602-3-3-4-1</w:t>
            </w:r>
          </w:p>
        </w:tc>
        <w:tc>
          <w:tcPr>
            <w:tcW w:w="3824" w:type="dxa"/>
            <w:tcBorders>
              <w:top w:val="nil"/>
              <w:left w:val="nil"/>
              <w:bottom w:val="single" w:color="000000" w:sz="4" w:space="0"/>
              <w:right w:val="single" w:color="000000" w:sz="4" w:space="0"/>
            </w:tcBorders>
            <w:shd w:val="clear" w:color="auto" w:fill="FFFFFF"/>
            <w:noWrap w:val="0"/>
            <w:vAlign w:val="center"/>
          </w:tcPr>
          <w:p w14:paraId="76583E32">
            <w:pPr>
              <w:keepNext w:val="0"/>
              <w:keepLines w:val="0"/>
              <w:widowControl/>
              <w:suppressLineNumbers w:val="0"/>
              <w:spacing w:line="360" w:lineRule="auto"/>
              <w:jc w:val="center"/>
              <w:textAlignment w:val="center"/>
              <w:rPr>
                <w:rFonts w:hint="eastAsia" w:ascii="新宋体" w:hAnsi="新宋体" w:eastAsia="新宋体" w:cs="新宋体"/>
                <w:i w:val="0"/>
                <w:iCs w:val="0"/>
                <w:color w:val="000000"/>
                <w:sz w:val="22"/>
                <w:szCs w:val="22"/>
                <w:highlight w:val="none"/>
                <w:u w:val="none"/>
              </w:rPr>
            </w:pPr>
            <w:r>
              <w:rPr>
                <w:rStyle w:val="51"/>
                <w:rFonts w:hint="eastAsia" w:ascii="新宋体" w:hAnsi="新宋体" w:eastAsia="新宋体" w:cs="新宋体"/>
                <w:sz w:val="22"/>
                <w:szCs w:val="22"/>
                <w:highlight w:val="none"/>
                <w:lang w:val="en-US" w:eastAsia="zh-CN" w:bidi="ar"/>
              </w:rPr>
              <w:t>防撞等级C级(II型端头)</w:t>
            </w:r>
          </w:p>
        </w:tc>
        <w:tc>
          <w:tcPr>
            <w:tcW w:w="1058" w:type="dxa"/>
            <w:tcBorders>
              <w:top w:val="nil"/>
              <w:left w:val="nil"/>
              <w:bottom w:val="single" w:color="000000" w:sz="4" w:space="0"/>
              <w:right w:val="single" w:color="000000" w:sz="4" w:space="0"/>
            </w:tcBorders>
            <w:shd w:val="clear" w:color="auto" w:fill="FFFFFF"/>
            <w:noWrap w:val="0"/>
            <w:vAlign w:val="center"/>
          </w:tcPr>
          <w:p w14:paraId="06C17375">
            <w:pPr>
              <w:keepNext w:val="0"/>
              <w:keepLines w:val="0"/>
              <w:widowControl/>
              <w:suppressLineNumbers w:val="0"/>
              <w:spacing w:line="360" w:lineRule="auto"/>
              <w:jc w:val="center"/>
              <w:textAlignment w:val="center"/>
              <w:rPr>
                <w:rFonts w:hint="eastAsia" w:ascii="新宋体" w:hAnsi="新宋体" w:eastAsia="新宋体" w:cs="新宋体"/>
                <w:i w:val="0"/>
                <w:iCs w:val="0"/>
                <w:color w:val="000000"/>
                <w:sz w:val="22"/>
                <w:szCs w:val="22"/>
                <w:highlight w:val="none"/>
                <w:u w:val="none"/>
              </w:rPr>
            </w:pPr>
            <w:r>
              <w:rPr>
                <w:rStyle w:val="51"/>
                <w:rFonts w:hint="eastAsia" w:ascii="新宋体" w:hAnsi="新宋体" w:eastAsia="新宋体" w:cs="新宋体"/>
                <w:sz w:val="22"/>
                <w:szCs w:val="22"/>
                <w:highlight w:val="none"/>
                <w:lang w:val="en-US" w:eastAsia="zh-CN" w:bidi="ar"/>
              </w:rPr>
              <w:t>个</w:t>
            </w:r>
          </w:p>
        </w:tc>
        <w:tc>
          <w:tcPr>
            <w:tcW w:w="1058" w:type="dxa"/>
            <w:tcBorders>
              <w:top w:val="nil"/>
              <w:left w:val="nil"/>
              <w:bottom w:val="single" w:color="000000" w:sz="4" w:space="0"/>
              <w:right w:val="single" w:color="000000" w:sz="4" w:space="0"/>
            </w:tcBorders>
            <w:shd w:val="clear" w:color="auto" w:fill="FFFFFF"/>
            <w:noWrap w:val="0"/>
            <w:vAlign w:val="center"/>
          </w:tcPr>
          <w:p w14:paraId="6362000A">
            <w:pPr>
              <w:keepNext w:val="0"/>
              <w:keepLines w:val="0"/>
              <w:widowControl/>
              <w:suppressLineNumbers w:val="0"/>
              <w:spacing w:line="360" w:lineRule="auto"/>
              <w:jc w:val="center"/>
              <w:textAlignment w:val="center"/>
              <w:rPr>
                <w:rFonts w:hint="eastAsia" w:ascii="新宋体" w:hAnsi="新宋体" w:eastAsia="新宋体" w:cs="新宋体"/>
                <w:i w:val="0"/>
                <w:iCs w:val="0"/>
                <w:color w:val="000000"/>
                <w:sz w:val="22"/>
                <w:szCs w:val="22"/>
                <w:highlight w:val="none"/>
                <w:u w:val="none"/>
              </w:rPr>
            </w:pPr>
            <w:r>
              <w:rPr>
                <w:rStyle w:val="52"/>
                <w:rFonts w:hint="eastAsia" w:ascii="新宋体" w:hAnsi="新宋体" w:eastAsia="新宋体" w:cs="新宋体"/>
                <w:sz w:val="22"/>
                <w:szCs w:val="22"/>
                <w:highlight w:val="none"/>
                <w:lang w:val="en-US" w:eastAsia="zh-CN" w:bidi="ar"/>
              </w:rPr>
              <w:t>257</w:t>
            </w:r>
          </w:p>
        </w:tc>
        <w:tc>
          <w:tcPr>
            <w:tcW w:w="1058" w:type="dxa"/>
            <w:tcBorders>
              <w:top w:val="nil"/>
              <w:left w:val="nil"/>
              <w:bottom w:val="single" w:color="000000" w:sz="4" w:space="0"/>
              <w:right w:val="single" w:color="000000" w:sz="4" w:space="0"/>
            </w:tcBorders>
            <w:shd w:val="clear" w:color="auto" w:fill="FFFFFF"/>
            <w:noWrap w:val="0"/>
            <w:vAlign w:val="center"/>
          </w:tcPr>
          <w:p w14:paraId="71E9C120">
            <w:pPr>
              <w:spacing w:line="360" w:lineRule="auto"/>
              <w:jc w:val="center"/>
              <w:rPr>
                <w:rFonts w:hint="eastAsia" w:ascii="新宋体" w:hAnsi="新宋体" w:eastAsia="新宋体" w:cs="新宋体"/>
                <w:i w:val="0"/>
                <w:iCs w:val="0"/>
                <w:color w:val="000000"/>
                <w:sz w:val="22"/>
                <w:szCs w:val="22"/>
                <w:highlight w:val="none"/>
                <w:u w:val="none"/>
              </w:rPr>
            </w:pPr>
          </w:p>
        </w:tc>
        <w:tc>
          <w:tcPr>
            <w:tcW w:w="792" w:type="dxa"/>
            <w:tcBorders>
              <w:top w:val="nil"/>
              <w:left w:val="nil"/>
              <w:bottom w:val="single" w:color="000000" w:sz="4" w:space="0"/>
              <w:right w:val="single" w:color="000000" w:sz="8" w:space="0"/>
            </w:tcBorders>
            <w:shd w:val="clear" w:color="auto" w:fill="FFFFFF"/>
            <w:noWrap w:val="0"/>
            <w:vAlign w:val="center"/>
          </w:tcPr>
          <w:p w14:paraId="4E9E956D">
            <w:pPr>
              <w:spacing w:line="360" w:lineRule="auto"/>
              <w:jc w:val="center"/>
              <w:rPr>
                <w:rFonts w:hint="eastAsia" w:ascii="新宋体" w:hAnsi="新宋体" w:eastAsia="新宋体" w:cs="新宋体"/>
                <w:i w:val="0"/>
                <w:iCs w:val="0"/>
                <w:color w:val="000000"/>
                <w:sz w:val="22"/>
                <w:szCs w:val="22"/>
                <w:highlight w:val="none"/>
                <w:u w:val="none"/>
              </w:rPr>
            </w:pPr>
          </w:p>
        </w:tc>
      </w:tr>
      <w:tr w14:paraId="03DED1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776" w:type="dxa"/>
            <w:tcBorders>
              <w:top w:val="nil"/>
              <w:left w:val="single" w:color="000000" w:sz="8" w:space="0"/>
              <w:bottom w:val="single" w:color="000000" w:sz="4" w:space="0"/>
              <w:right w:val="single" w:color="000000" w:sz="4" w:space="0"/>
            </w:tcBorders>
            <w:shd w:val="clear" w:color="auto" w:fill="FFFFFF"/>
            <w:noWrap w:val="0"/>
            <w:vAlign w:val="center"/>
          </w:tcPr>
          <w:p w14:paraId="77B70D9C">
            <w:pPr>
              <w:keepNext w:val="0"/>
              <w:keepLines w:val="0"/>
              <w:widowControl/>
              <w:suppressLineNumbers w:val="0"/>
              <w:spacing w:line="360" w:lineRule="auto"/>
              <w:jc w:val="center"/>
              <w:textAlignment w:val="center"/>
              <w:rPr>
                <w:rFonts w:hint="eastAsia" w:ascii="新宋体" w:hAnsi="新宋体" w:eastAsia="新宋体" w:cs="新宋体"/>
                <w:i w:val="0"/>
                <w:iCs w:val="0"/>
                <w:color w:val="000000"/>
                <w:sz w:val="22"/>
                <w:szCs w:val="22"/>
                <w:highlight w:val="none"/>
                <w:u w:val="none"/>
              </w:rPr>
            </w:pPr>
            <w:r>
              <w:rPr>
                <w:rStyle w:val="51"/>
                <w:rFonts w:hint="eastAsia" w:ascii="新宋体" w:hAnsi="新宋体" w:eastAsia="新宋体" w:cs="新宋体"/>
                <w:sz w:val="22"/>
                <w:szCs w:val="22"/>
                <w:highlight w:val="none"/>
                <w:lang w:val="en-US" w:eastAsia="zh-CN" w:bidi="ar"/>
              </w:rPr>
              <w:t>604</w:t>
            </w:r>
          </w:p>
        </w:tc>
        <w:tc>
          <w:tcPr>
            <w:tcW w:w="3824" w:type="dxa"/>
            <w:tcBorders>
              <w:top w:val="nil"/>
              <w:left w:val="nil"/>
              <w:bottom w:val="single" w:color="000000" w:sz="4" w:space="0"/>
              <w:right w:val="single" w:color="000000" w:sz="4" w:space="0"/>
            </w:tcBorders>
            <w:shd w:val="clear" w:color="auto" w:fill="FFFFFF"/>
            <w:noWrap w:val="0"/>
            <w:vAlign w:val="center"/>
          </w:tcPr>
          <w:p w14:paraId="5EFCF0CA">
            <w:pPr>
              <w:keepNext w:val="0"/>
              <w:keepLines w:val="0"/>
              <w:widowControl/>
              <w:suppressLineNumbers w:val="0"/>
              <w:spacing w:line="360" w:lineRule="auto"/>
              <w:jc w:val="center"/>
              <w:textAlignment w:val="center"/>
              <w:rPr>
                <w:rFonts w:hint="eastAsia" w:ascii="新宋体" w:hAnsi="新宋体" w:eastAsia="新宋体" w:cs="新宋体"/>
                <w:i w:val="0"/>
                <w:iCs w:val="0"/>
                <w:color w:val="000000"/>
                <w:sz w:val="22"/>
                <w:szCs w:val="22"/>
                <w:highlight w:val="none"/>
                <w:u w:val="none"/>
              </w:rPr>
            </w:pPr>
            <w:r>
              <w:rPr>
                <w:rStyle w:val="51"/>
                <w:rFonts w:hint="eastAsia" w:ascii="新宋体" w:hAnsi="新宋体" w:eastAsia="新宋体" w:cs="新宋体"/>
                <w:sz w:val="22"/>
                <w:szCs w:val="22"/>
                <w:highlight w:val="none"/>
                <w:lang w:val="en-US" w:eastAsia="zh-CN" w:bidi="ar"/>
              </w:rPr>
              <w:t>道路交通标志</w:t>
            </w:r>
          </w:p>
        </w:tc>
        <w:tc>
          <w:tcPr>
            <w:tcW w:w="1058" w:type="dxa"/>
            <w:tcBorders>
              <w:top w:val="nil"/>
              <w:left w:val="nil"/>
              <w:bottom w:val="single" w:color="000000" w:sz="4" w:space="0"/>
              <w:right w:val="single" w:color="000000" w:sz="4" w:space="0"/>
            </w:tcBorders>
            <w:shd w:val="clear" w:color="auto" w:fill="FFFFFF"/>
            <w:noWrap w:val="0"/>
            <w:vAlign w:val="center"/>
          </w:tcPr>
          <w:p w14:paraId="562C76B7">
            <w:pPr>
              <w:spacing w:line="360" w:lineRule="auto"/>
              <w:jc w:val="center"/>
              <w:rPr>
                <w:rFonts w:hint="eastAsia" w:ascii="新宋体" w:hAnsi="新宋体" w:eastAsia="新宋体" w:cs="新宋体"/>
                <w:i w:val="0"/>
                <w:iCs w:val="0"/>
                <w:color w:val="000000"/>
                <w:sz w:val="22"/>
                <w:szCs w:val="22"/>
                <w:highlight w:val="none"/>
                <w:u w:val="none"/>
              </w:rPr>
            </w:pPr>
          </w:p>
        </w:tc>
        <w:tc>
          <w:tcPr>
            <w:tcW w:w="1058" w:type="dxa"/>
            <w:tcBorders>
              <w:top w:val="nil"/>
              <w:left w:val="nil"/>
              <w:bottom w:val="single" w:color="000000" w:sz="4" w:space="0"/>
              <w:right w:val="single" w:color="000000" w:sz="4" w:space="0"/>
            </w:tcBorders>
            <w:shd w:val="clear" w:color="auto" w:fill="FFFFFF"/>
            <w:noWrap w:val="0"/>
            <w:vAlign w:val="center"/>
          </w:tcPr>
          <w:p w14:paraId="0E423543">
            <w:pPr>
              <w:spacing w:line="360" w:lineRule="auto"/>
              <w:jc w:val="center"/>
              <w:rPr>
                <w:rFonts w:hint="eastAsia" w:ascii="新宋体" w:hAnsi="新宋体" w:eastAsia="新宋体" w:cs="新宋体"/>
                <w:i w:val="0"/>
                <w:iCs w:val="0"/>
                <w:color w:val="000000"/>
                <w:sz w:val="22"/>
                <w:szCs w:val="22"/>
                <w:highlight w:val="none"/>
                <w:u w:val="none"/>
              </w:rPr>
            </w:pPr>
          </w:p>
        </w:tc>
        <w:tc>
          <w:tcPr>
            <w:tcW w:w="1058" w:type="dxa"/>
            <w:tcBorders>
              <w:top w:val="nil"/>
              <w:left w:val="nil"/>
              <w:bottom w:val="single" w:color="000000" w:sz="4" w:space="0"/>
              <w:right w:val="single" w:color="000000" w:sz="4" w:space="0"/>
            </w:tcBorders>
            <w:shd w:val="clear" w:color="auto" w:fill="FFFFFF"/>
            <w:noWrap w:val="0"/>
            <w:vAlign w:val="center"/>
          </w:tcPr>
          <w:p w14:paraId="0CE4F38F">
            <w:pPr>
              <w:spacing w:line="360" w:lineRule="auto"/>
              <w:jc w:val="center"/>
              <w:rPr>
                <w:rFonts w:hint="eastAsia" w:ascii="新宋体" w:hAnsi="新宋体" w:eastAsia="新宋体" w:cs="新宋体"/>
                <w:i w:val="0"/>
                <w:iCs w:val="0"/>
                <w:color w:val="000000"/>
                <w:sz w:val="22"/>
                <w:szCs w:val="22"/>
                <w:highlight w:val="none"/>
                <w:u w:val="none"/>
              </w:rPr>
            </w:pPr>
          </w:p>
        </w:tc>
        <w:tc>
          <w:tcPr>
            <w:tcW w:w="792" w:type="dxa"/>
            <w:tcBorders>
              <w:top w:val="nil"/>
              <w:left w:val="nil"/>
              <w:bottom w:val="single" w:color="000000" w:sz="4" w:space="0"/>
              <w:right w:val="single" w:color="000000" w:sz="8" w:space="0"/>
            </w:tcBorders>
            <w:shd w:val="clear" w:color="auto" w:fill="FFFFFF"/>
            <w:noWrap w:val="0"/>
            <w:vAlign w:val="center"/>
          </w:tcPr>
          <w:p w14:paraId="76095659">
            <w:pPr>
              <w:spacing w:line="360" w:lineRule="auto"/>
              <w:jc w:val="center"/>
              <w:rPr>
                <w:rFonts w:hint="eastAsia" w:ascii="新宋体" w:hAnsi="新宋体" w:eastAsia="新宋体" w:cs="新宋体"/>
                <w:i w:val="0"/>
                <w:iCs w:val="0"/>
                <w:color w:val="000000"/>
                <w:sz w:val="22"/>
                <w:szCs w:val="22"/>
                <w:highlight w:val="none"/>
                <w:u w:val="none"/>
              </w:rPr>
            </w:pPr>
          </w:p>
        </w:tc>
      </w:tr>
      <w:tr w14:paraId="327732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776" w:type="dxa"/>
            <w:tcBorders>
              <w:top w:val="nil"/>
              <w:left w:val="single" w:color="000000" w:sz="8" w:space="0"/>
              <w:bottom w:val="single" w:color="000000" w:sz="4" w:space="0"/>
              <w:right w:val="single" w:color="000000" w:sz="4" w:space="0"/>
            </w:tcBorders>
            <w:shd w:val="clear" w:color="auto" w:fill="FFFFFF"/>
            <w:noWrap w:val="0"/>
            <w:vAlign w:val="center"/>
          </w:tcPr>
          <w:p w14:paraId="6FD69401">
            <w:pPr>
              <w:keepNext w:val="0"/>
              <w:keepLines w:val="0"/>
              <w:widowControl/>
              <w:suppressLineNumbers w:val="0"/>
              <w:spacing w:line="360" w:lineRule="auto"/>
              <w:jc w:val="center"/>
              <w:textAlignment w:val="center"/>
              <w:rPr>
                <w:rFonts w:hint="eastAsia" w:ascii="新宋体" w:hAnsi="新宋体" w:eastAsia="新宋体" w:cs="新宋体"/>
                <w:i w:val="0"/>
                <w:iCs w:val="0"/>
                <w:color w:val="000000"/>
                <w:sz w:val="22"/>
                <w:szCs w:val="22"/>
                <w:highlight w:val="none"/>
                <w:u w:val="none"/>
              </w:rPr>
            </w:pPr>
            <w:r>
              <w:rPr>
                <w:rStyle w:val="51"/>
                <w:rFonts w:hint="eastAsia" w:ascii="新宋体" w:hAnsi="新宋体" w:eastAsia="新宋体" w:cs="新宋体"/>
                <w:sz w:val="22"/>
                <w:szCs w:val="22"/>
                <w:highlight w:val="none"/>
                <w:lang w:val="en-US" w:eastAsia="zh-CN" w:bidi="ar"/>
              </w:rPr>
              <w:t>604-1</w:t>
            </w:r>
          </w:p>
        </w:tc>
        <w:tc>
          <w:tcPr>
            <w:tcW w:w="3824" w:type="dxa"/>
            <w:tcBorders>
              <w:top w:val="nil"/>
              <w:left w:val="nil"/>
              <w:bottom w:val="single" w:color="000000" w:sz="4" w:space="0"/>
              <w:right w:val="single" w:color="000000" w:sz="4" w:space="0"/>
            </w:tcBorders>
            <w:shd w:val="clear" w:color="auto" w:fill="FFFFFF"/>
            <w:noWrap w:val="0"/>
            <w:vAlign w:val="center"/>
          </w:tcPr>
          <w:p w14:paraId="0E58EFD9">
            <w:pPr>
              <w:keepNext w:val="0"/>
              <w:keepLines w:val="0"/>
              <w:widowControl/>
              <w:suppressLineNumbers w:val="0"/>
              <w:spacing w:line="360" w:lineRule="auto"/>
              <w:jc w:val="center"/>
              <w:textAlignment w:val="center"/>
              <w:rPr>
                <w:rFonts w:hint="eastAsia" w:ascii="新宋体" w:hAnsi="新宋体" w:eastAsia="新宋体" w:cs="新宋体"/>
                <w:i w:val="0"/>
                <w:iCs w:val="0"/>
                <w:color w:val="000000"/>
                <w:sz w:val="22"/>
                <w:szCs w:val="22"/>
                <w:highlight w:val="none"/>
                <w:u w:val="none"/>
              </w:rPr>
            </w:pPr>
            <w:r>
              <w:rPr>
                <w:rStyle w:val="51"/>
                <w:rFonts w:hint="eastAsia" w:ascii="新宋体" w:hAnsi="新宋体" w:eastAsia="新宋体" w:cs="新宋体"/>
                <w:sz w:val="22"/>
                <w:szCs w:val="22"/>
                <w:highlight w:val="none"/>
                <w:lang w:val="en-US" w:eastAsia="zh-CN" w:bidi="ar"/>
              </w:rPr>
              <w:t>单柱式交通标志</w:t>
            </w:r>
          </w:p>
        </w:tc>
        <w:tc>
          <w:tcPr>
            <w:tcW w:w="1058" w:type="dxa"/>
            <w:tcBorders>
              <w:top w:val="nil"/>
              <w:left w:val="nil"/>
              <w:bottom w:val="single" w:color="000000" w:sz="4" w:space="0"/>
              <w:right w:val="single" w:color="000000" w:sz="4" w:space="0"/>
            </w:tcBorders>
            <w:shd w:val="clear" w:color="auto" w:fill="FFFFFF"/>
            <w:noWrap w:val="0"/>
            <w:vAlign w:val="center"/>
          </w:tcPr>
          <w:p w14:paraId="4D25A9C7">
            <w:pPr>
              <w:spacing w:line="360" w:lineRule="auto"/>
              <w:jc w:val="center"/>
              <w:rPr>
                <w:rFonts w:hint="eastAsia" w:ascii="新宋体" w:hAnsi="新宋体" w:eastAsia="新宋体" w:cs="新宋体"/>
                <w:i w:val="0"/>
                <w:iCs w:val="0"/>
                <w:color w:val="000000"/>
                <w:sz w:val="22"/>
                <w:szCs w:val="22"/>
                <w:highlight w:val="none"/>
                <w:u w:val="none"/>
              </w:rPr>
            </w:pPr>
          </w:p>
        </w:tc>
        <w:tc>
          <w:tcPr>
            <w:tcW w:w="1058" w:type="dxa"/>
            <w:tcBorders>
              <w:top w:val="nil"/>
              <w:left w:val="nil"/>
              <w:bottom w:val="single" w:color="000000" w:sz="4" w:space="0"/>
              <w:right w:val="single" w:color="000000" w:sz="4" w:space="0"/>
            </w:tcBorders>
            <w:shd w:val="clear" w:color="auto" w:fill="FFFFFF"/>
            <w:noWrap w:val="0"/>
            <w:vAlign w:val="center"/>
          </w:tcPr>
          <w:p w14:paraId="18D5261A">
            <w:pPr>
              <w:spacing w:line="360" w:lineRule="auto"/>
              <w:jc w:val="center"/>
              <w:rPr>
                <w:rFonts w:hint="eastAsia" w:ascii="新宋体" w:hAnsi="新宋体" w:eastAsia="新宋体" w:cs="新宋体"/>
                <w:i w:val="0"/>
                <w:iCs w:val="0"/>
                <w:color w:val="000000"/>
                <w:sz w:val="22"/>
                <w:szCs w:val="22"/>
                <w:highlight w:val="none"/>
                <w:u w:val="none"/>
              </w:rPr>
            </w:pPr>
          </w:p>
        </w:tc>
        <w:tc>
          <w:tcPr>
            <w:tcW w:w="1058" w:type="dxa"/>
            <w:tcBorders>
              <w:top w:val="nil"/>
              <w:left w:val="nil"/>
              <w:bottom w:val="single" w:color="000000" w:sz="4" w:space="0"/>
              <w:right w:val="single" w:color="000000" w:sz="4" w:space="0"/>
            </w:tcBorders>
            <w:shd w:val="clear" w:color="auto" w:fill="FFFFFF"/>
            <w:noWrap w:val="0"/>
            <w:vAlign w:val="center"/>
          </w:tcPr>
          <w:p w14:paraId="73ADB962">
            <w:pPr>
              <w:spacing w:line="360" w:lineRule="auto"/>
              <w:jc w:val="center"/>
              <w:rPr>
                <w:rFonts w:hint="eastAsia" w:ascii="新宋体" w:hAnsi="新宋体" w:eastAsia="新宋体" w:cs="新宋体"/>
                <w:i w:val="0"/>
                <w:iCs w:val="0"/>
                <w:color w:val="000000"/>
                <w:sz w:val="22"/>
                <w:szCs w:val="22"/>
                <w:highlight w:val="none"/>
                <w:u w:val="none"/>
              </w:rPr>
            </w:pPr>
          </w:p>
        </w:tc>
        <w:tc>
          <w:tcPr>
            <w:tcW w:w="792" w:type="dxa"/>
            <w:tcBorders>
              <w:top w:val="nil"/>
              <w:left w:val="nil"/>
              <w:bottom w:val="single" w:color="000000" w:sz="4" w:space="0"/>
              <w:right w:val="single" w:color="000000" w:sz="8" w:space="0"/>
            </w:tcBorders>
            <w:shd w:val="clear" w:color="auto" w:fill="FFFFFF"/>
            <w:noWrap w:val="0"/>
            <w:vAlign w:val="center"/>
          </w:tcPr>
          <w:p w14:paraId="4ED23EB6">
            <w:pPr>
              <w:spacing w:line="360" w:lineRule="auto"/>
              <w:jc w:val="center"/>
              <w:rPr>
                <w:rFonts w:hint="eastAsia" w:ascii="新宋体" w:hAnsi="新宋体" w:eastAsia="新宋体" w:cs="新宋体"/>
                <w:i w:val="0"/>
                <w:iCs w:val="0"/>
                <w:color w:val="000000"/>
                <w:sz w:val="22"/>
                <w:szCs w:val="22"/>
                <w:highlight w:val="none"/>
                <w:u w:val="none"/>
              </w:rPr>
            </w:pPr>
          </w:p>
        </w:tc>
      </w:tr>
      <w:tr w14:paraId="2D9D7E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776" w:type="dxa"/>
            <w:tcBorders>
              <w:top w:val="nil"/>
              <w:left w:val="single" w:color="000000" w:sz="8" w:space="0"/>
              <w:bottom w:val="single" w:color="000000" w:sz="4" w:space="0"/>
              <w:right w:val="single" w:color="000000" w:sz="4" w:space="0"/>
            </w:tcBorders>
            <w:shd w:val="clear" w:color="auto" w:fill="FFFFFF"/>
            <w:noWrap w:val="0"/>
            <w:vAlign w:val="center"/>
          </w:tcPr>
          <w:p w14:paraId="026BDCAE">
            <w:pPr>
              <w:keepNext w:val="0"/>
              <w:keepLines w:val="0"/>
              <w:widowControl/>
              <w:suppressLineNumbers w:val="0"/>
              <w:spacing w:line="360" w:lineRule="auto"/>
              <w:jc w:val="center"/>
              <w:textAlignment w:val="center"/>
              <w:rPr>
                <w:rFonts w:hint="eastAsia" w:ascii="新宋体" w:hAnsi="新宋体" w:eastAsia="新宋体" w:cs="新宋体"/>
                <w:i w:val="0"/>
                <w:iCs w:val="0"/>
                <w:color w:val="000000"/>
                <w:sz w:val="22"/>
                <w:szCs w:val="22"/>
                <w:highlight w:val="none"/>
                <w:u w:val="none"/>
              </w:rPr>
            </w:pPr>
            <w:r>
              <w:rPr>
                <w:rStyle w:val="51"/>
                <w:rFonts w:hint="eastAsia" w:ascii="新宋体" w:hAnsi="新宋体" w:eastAsia="新宋体" w:cs="新宋体"/>
                <w:sz w:val="22"/>
                <w:szCs w:val="22"/>
                <w:highlight w:val="none"/>
                <w:lang w:val="en-US" w:eastAsia="zh-CN" w:bidi="ar"/>
              </w:rPr>
              <w:t>604-1-4</w:t>
            </w:r>
          </w:p>
        </w:tc>
        <w:tc>
          <w:tcPr>
            <w:tcW w:w="3824" w:type="dxa"/>
            <w:tcBorders>
              <w:top w:val="nil"/>
              <w:left w:val="nil"/>
              <w:bottom w:val="single" w:color="000000" w:sz="4" w:space="0"/>
              <w:right w:val="single" w:color="000000" w:sz="4" w:space="0"/>
            </w:tcBorders>
            <w:shd w:val="clear" w:color="auto" w:fill="FFFFFF"/>
            <w:noWrap w:val="0"/>
            <w:vAlign w:val="center"/>
          </w:tcPr>
          <w:p w14:paraId="00359DFB">
            <w:pPr>
              <w:keepNext w:val="0"/>
              <w:keepLines w:val="0"/>
              <w:widowControl/>
              <w:suppressLineNumbers w:val="0"/>
              <w:spacing w:line="360" w:lineRule="auto"/>
              <w:jc w:val="center"/>
              <w:textAlignment w:val="center"/>
              <w:rPr>
                <w:rFonts w:hint="eastAsia" w:ascii="新宋体" w:hAnsi="新宋体" w:eastAsia="新宋体" w:cs="新宋体"/>
                <w:i w:val="0"/>
                <w:iCs w:val="0"/>
                <w:color w:val="000000"/>
                <w:sz w:val="22"/>
                <w:szCs w:val="22"/>
                <w:highlight w:val="none"/>
                <w:u w:val="none"/>
              </w:rPr>
            </w:pPr>
            <w:r>
              <w:rPr>
                <w:rStyle w:val="51"/>
                <w:rFonts w:hint="eastAsia" w:ascii="新宋体" w:hAnsi="新宋体" w:eastAsia="新宋体" w:cs="新宋体"/>
                <w:sz w:val="22"/>
                <w:szCs w:val="22"/>
                <w:highlight w:val="none"/>
                <w:lang w:val="en-US" w:eastAsia="zh-CN" w:bidi="ar"/>
              </w:rPr>
              <w:t>△70单柱式铝合金标志牌</w:t>
            </w:r>
          </w:p>
        </w:tc>
        <w:tc>
          <w:tcPr>
            <w:tcW w:w="1058" w:type="dxa"/>
            <w:tcBorders>
              <w:top w:val="nil"/>
              <w:left w:val="nil"/>
              <w:bottom w:val="single" w:color="000000" w:sz="4" w:space="0"/>
              <w:right w:val="single" w:color="000000" w:sz="4" w:space="0"/>
            </w:tcBorders>
            <w:shd w:val="clear" w:color="auto" w:fill="FFFFFF"/>
            <w:noWrap w:val="0"/>
            <w:vAlign w:val="center"/>
          </w:tcPr>
          <w:p w14:paraId="33CE3EDB">
            <w:pPr>
              <w:keepNext w:val="0"/>
              <w:keepLines w:val="0"/>
              <w:widowControl/>
              <w:suppressLineNumbers w:val="0"/>
              <w:spacing w:line="360" w:lineRule="auto"/>
              <w:jc w:val="center"/>
              <w:textAlignment w:val="center"/>
              <w:rPr>
                <w:rFonts w:hint="eastAsia" w:ascii="新宋体" w:hAnsi="新宋体" w:eastAsia="新宋体" w:cs="新宋体"/>
                <w:i w:val="0"/>
                <w:iCs w:val="0"/>
                <w:color w:val="000000"/>
                <w:sz w:val="22"/>
                <w:szCs w:val="22"/>
                <w:highlight w:val="none"/>
                <w:u w:val="none"/>
              </w:rPr>
            </w:pPr>
            <w:r>
              <w:rPr>
                <w:rStyle w:val="51"/>
                <w:rFonts w:hint="eastAsia" w:ascii="新宋体" w:hAnsi="新宋体" w:eastAsia="新宋体" w:cs="新宋体"/>
                <w:sz w:val="22"/>
                <w:szCs w:val="22"/>
                <w:highlight w:val="none"/>
                <w:lang w:val="en-US" w:eastAsia="zh-CN" w:bidi="ar"/>
              </w:rPr>
              <w:t>块</w:t>
            </w:r>
          </w:p>
        </w:tc>
        <w:tc>
          <w:tcPr>
            <w:tcW w:w="1058" w:type="dxa"/>
            <w:tcBorders>
              <w:top w:val="nil"/>
              <w:left w:val="nil"/>
              <w:bottom w:val="single" w:color="000000" w:sz="4" w:space="0"/>
              <w:right w:val="single" w:color="000000" w:sz="4" w:space="0"/>
            </w:tcBorders>
            <w:shd w:val="clear" w:color="auto" w:fill="FFFFFF"/>
            <w:noWrap w:val="0"/>
            <w:vAlign w:val="center"/>
          </w:tcPr>
          <w:p w14:paraId="53A581B0">
            <w:pPr>
              <w:keepNext w:val="0"/>
              <w:keepLines w:val="0"/>
              <w:widowControl/>
              <w:suppressLineNumbers w:val="0"/>
              <w:spacing w:line="360" w:lineRule="auto"/>
              <w:jc w:val="center"/>
              <w:textAlignment w:val="center"/>
              <w:rPr>
                <w:rFonts w:hint="eastAsia" w:ascii="新宋体" w:hAnsi="新宋体" w:eastAsia="新宋体" w:cs="新宋体"/>
                <w:i w:val="0"/>
                <w:iCs w:val="0"/>
                <w:color w:val="000000"/>
                <w:sz w:val="22"/>
                <w:szCs w:val="22"/>
                <w:highlight w:val="none"/>
                <w:u w:val="none"/>
              </w:rPr>
            </w:pPr>
            <w:r>
              <w:rPr>
                <w:rStyle w:val="52"/>
                <w:rFonts w:hint="eastAsia" w:ascii="新宋体" w:hAnsi="新宋体" w:eastAsia="新宋体" w:cs="新宋体"/>
                <w:sz w:val="22"/>
                <w:szCs w:val="22"/>
                <w:highlight w:val="none"/>
                <w:lang w:val="en-US" w:eastAsia="zh-CN" w:bidi="ar"/>
              </w:rPr>
              <w:t>76</w:t>
            </w:r>
          </w:p>
        </w:tc>
        <w:tc>
          <w:tcPr>
            <w:tcW w:w="1058" w:type="dxa"/>
            <w:tcBorders>
              <w:top w:val="nil"/>
              <w:left w:val="nil"/>
              <w:bottom w:val="single" w:color="000000" w:sz="4" w:space="0"/>
              <w:right w:val="single" w:color="000000" w:sz="4" w:space="0"/>
            </w:tcBorders>
            <w:shd w:val="clear" w:color="auto" w:fill="FFFFFF"/>
            <w:noWrap w:val="0"/>
            <w:vAlign w:val="center"/>
          </w:tcPr>
          <w:p w14:paraId="203CAA1A">
            <w:pPr>
              <w:spacing w:line="360" w:lineRule="auto"/>
              <w:jc w:val="center"/>
              <w:rPr>
                <w:rFonts w:hint="eastAsia" w:ascii="新宋体" w:hAnsi="新宋体" w:eastAsia="新宋体" w:cs="新宋体"/>
                <w:i w:val="0"/>
                <w:iCs w:val="0"/>
                <w:color w:val="000000"/>
                <w:sz w:val="22"/>
                <w:szCs w:val="22"/>
                <w:highlight w:val="none"/>
                <w:u w:val="none"/>
              </w:rPr>
            </w:pPr>
          </w:p>
        </w:tc>
        <w:tc>
          <w:tcPr>
            <w:tcW w:w="792" w:type="dxa"/>
            <w:tcBorders>
              <w:top w:val="nil"/>
              <w:left w:val="nil"/>
              <w:bottom w:val="single" w:color="000000" w:sz="4" w:space="0"/>
              <w:right w:val="single" w:color="000000" w:sz="8" w:space="0"/>
            </w:tcBorders>
            <w:shd w:val="clear" w:color="auto" w:fill="FFFFFF"/>
            <w:noWrap w:val="0"/>
            <w:vAlign w:val="center"/>
          </w:tcPr>
          <w:p w14:paraId="7EC6B50B">
            <w:pPr>
              <w:spacing w:line="360" w:lineRule="auto"/>
              <w:jc w:val="center"/>
              <w:rPr>
                <w:rFonts w:hint="eastAsia" w:ascii="新宋体" w:hAnsi="新宋体" w:eastAsia="新宋体" w:cs="新宋体"/>
                <w:i w:val="0"/>
                <w:iCs w:val="0"/>
                <w:color w:val="000000"/>
                <w:sz w:val="22"/>
                <w:szCs w:val="22"/>
                <w:highlight w:val="none"/>
                <w:u w:val="none"/>
              </w:rPr>
            </w:pPr>
          </w:p>
        </w:tc>
      </w:tr>
      <w:tr w14:paraId="6AAB96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776" w:type="dxa"/>
            <w:tcBorders>
              <w:top w:val="nil"/>
              <w:left w:val="single" w:color="000000" w:sz="8" w:space="0"/>
              <w:bottom w:val="single" w:color="000000" w:sz="4" w:space="0"/>
              <w:right w:val="single" w:color="000000" w:sz="4" w:space="0"/>
            </w:tcBorders>
            <w:shd w:val="clear" w:color="auto" w:fill="FFFFFF"/>
            <w:noWrap w:val="0"/>
            <w:vAlign w:val="center"/>
          </w:tcPr>
          <w:p w14:paraId="6DBA0D36">
            <w:pPr>
              <w:keepNext w:val="0"/>
              <w:keepLines w:val="0"/>
              <w:widowControl/>
              <w:suppressLineNumbers w:val="0"/>
              <w:spacing w:line="360" w:lineRule="auto"/>
              <w:jc w:val="center"/>
              <w:textAlignment w:val="center"/>
              <w:rPr>
                <w:rFonts w:hint="eastAsia" w:ascii="新宋体" w:hAnsi="新宋体" w:eastAsia="新宋体" w:cs="新宋体"/>
                <w:i w:val="0"/>
                <w:iCs w:val="0"/>
                <w:color w:val="000000"/>
                <w:sz w:val="22"/>
                <w:szCs w:val="22"/>
                <w:highlight w:val="none"/>
                <w:u w:val="none"/>
              </w:rPr>
            </w:pPr>
            <w:r>
              <w:rPr>
                <w:rStyle w:val="51"/>
                <w:rFonts w:hint="eastAsia" w:ascii="新宋体" w:hAnsi="新宋体" w:eastAsia="新宋体" w:cs="新宋体"/>
                <w:sz w:val="22"/>
                <w:szCs w:val="22"/>
                <w:highlight w:val="none"/>
                <w:lang w:val="en-US" w:eastAsia="zh-CN" w:bidi="ar"/>
              </w:rPr>
              <w:t>604-1-5</w:t>
            </w:r>
          </w:p>
        </w:tc>
        <w:tc>
          <w:tcPr>
            <w:tcW w:w="3824" w:type="dxa"/>
            <w:tcBorders>
              <w:top w:val="nil"/>
              <w:left w:val="nil"/>
              <w:bottom w:val="single" w:color="000000" w:sz="4" w:space="0"/>
              <w:right w:val="single" w:color="000000" w:sz="4" w:space="0"/>
            </w:tcBorders>
            <w:shd w:val="clear" w:color="auto" w:fill="FFFFFF"/>
            <w:noWrap w:val="0"/>
            <w:vAlign w:val="center"/>
          </w:tcPr>
          <w:p w14:paraId="7883B052">
            <w:pPr>
              <w:keepNext w:val="0"/>
              <w:keepLines w:val="0"/>
              <w:widowControl/>
              <w:suppressLineNumbers w:val="0"/>
              <w:spacing w:line="360" w:lineRule="auto"/>
              <w:jc w:val="center"/>
              <w:textAlignment w:val="center"/>
              <w:rPr>
                <w:rFonts w:hint="eastAsia" w:ascii="新宋体" w:hAnsi="新宋体" w:eastAsia="新宋体" w:cs="新宋体"/>
                <w:i w:val="0"/>
                <w:iCs w:val="0"/>
                <w:color w:val="000000"/>
                <w:sz w:val="22"/>
                <w:szCs w:val="22"/>
                <w:highlight w:val="none"/>
                <w:u w:val="none"/>
              </w:rPr>
            </w:pPr>
            <w:r>
              <w:rPr>
                <w:rStyle w:val="51"/>
                <w:rFonts w:hint="eastAsia" w:ascii="新宋体" w:hAnsi="新宋体" w:eastAsia="新宋体" w:cs="新宋体"/>
                <w:sz w:val="22"/>
                <w:szCs w:val="22"/>
                <w:highlight w:val="none"/>
                <w:lang w:val="en-US" w:eastAsia="zh-CN" w:bidi="ar"/>
              </w:rPr>
              <w:t>○60+○60单柱式铝合金标志牌</w:t>
            </w:r>
          </w:p>
        </w:tc>
        <w:tc>
          <w:tcPr>
            <w:tcW w:w="1058" w:type="dxa"/>
            <w:tcBorders>
              <w:top w:val="nil"/>
              <w:left w:val="nil"/>
              <w:bottom w:val="single" w:color="000000" w:sz="4" w:space="0"/>
              <w:right w:val="single" w:color="000000" w:sz="4" w:space="0"/>
            </w:tcBorders>
            <w:shd w:val="clear" w:color="auto" w:fill="FFFFFF"/>
            <w:noWrap w:val="0"/>
            <w:vAlign w:val="center"/>
          </w:tcPr>
          <w:p w14:paraId="63654C98">
            <w:pPr>
              <w:keepNext w:val="0"/>
              <w:keepLines w:val="0"/>
              <w:widowControl/>
              <w:suppressLineNumbers w:val="0"/>
              <w:spacing w:line="360" w:lineRule="auto"/>
              <w:jc w:val="center"/>
              <w:textAlignment w:val="center"/>
              <w:rPr>
                <w:rFonts w:hint="eastAsia" w:ascii="新宋体" w:hAnsi="新宋体" w:eastAsia="新宋体" w:cs="新宋体"/>
                <w:i w:val="0"/>
                <w:iCs w:val="0"/>
                <w:color w:val="000000"/>
                <w:sz w:val="22"/>
                <w:szCs w:val="22"/>
                <w:highlight w:val="none"/>
                <w:u w:val="none"/>
              </w:rPr>
            </w:pPr>
            <w:r>
              <w:rPr>
                <w:rStyle w:val="51"/>
                <w:rFonts w:hint="eastAsia" w:ascii="新宋体" w:hAnsi="新宋体" w:eastAsia="新宋体" w:cs="新宋体"/>
                <w:sz w:val="22"/>
                <w:szCs w:val="22"/>
                <w:highlight w:val="none"/>
                <w:lang w:val="en-US" w:eastAsia="zh-CN" w:bidi="ar"/>
              </w:rPr>
              <w:t>块</w:t>
            </w:r>
          </w:p>
        </w:tc>
        <w:tc>
          <w:tcPr>
            <w:tcW w:w="1058" w:type="dxa"/>
            <w:tcBorders>
              <w:top w:val="nil"/>
              <w:left w:val="nil"/>
              <w:bottom w:val="single" w:color="000000" w:sz="4" w:space="0"/>
              <w:right w:val="single" w:color="000000" w:sz="4" w:space="0"/>
            </w:tcBorders>
            <w:shd w:val="clear" w:color="auto" w:fill="FFFFFF"/>
            <w:noWrap w:val="0"/>
            <w:vAlign w:val="center"/>
          </w:tcPr>
          <w:p w14:paraId="622F259A">
            <w:pPr>
              <w:keepNext w:val="0"/>
              <w:keepLines w:val="0"/>
              <w:widowControl/>
              <w:suppressLineNumbers w:val="0"/>
              <w:spacing w:line="360" w:lineRule="auto"/>
              <w:jc w:val="center"/>
              <w:textAlignment w:val="center"/>
              <w:rPr>
                <w:rFonts w:hint="eastAsia" w:ascii="新宋体" w:hAnsi="新宋体" w:eastAsia="新宋体" w:cs="新宋体"/>
                <w:i w:val="0"/>
                <w:iCs w:val="0"/>
                <w:color w:val="000000"/>
                <w:sz w:val="22"/>
                <w:szCs w:val="22"/>
                <w:highlight w:val="none"/>
                <w:u w:val="none"/>
              </w:rPr>
            </w:pPr>
            <w:r>
              <w:rPr>
                <w:rStyle w:val="52"/>
                <w:rFonts w:hint="eastAsia" w:ascii="新宋体" w:hAnsi="新宋体" w:eastAsia="新宋体" w:cs="新宋体"/>
                <w:sz w:val="22"/>
                <w:szCs w:val="22"/>
                <w:highlight w:val="none"/>
                <w:lang w:val="en-US" w:eastAsia="zh-CN" w:bidi="ar"/>
              </w:rPr>
              <w:t>21</w:t>
            </w:r>
          </w:p>
        </w:tc>
        <w:tc>
          <w:tcPr>
            <w:tcW w:w="1058" w:type="dxa"/>
            <w:tcBorders>
              <w:top w:val="nil"/>
              <w:left w:val="nil"/>
              <w:bottom w:val="single" w:color="000000" w:sz="4" w:space="0"/>
              <w:right w:val="single" w:color="000000" w:sz="4" w:space="0"/>
            </w:tcBorders>
            <w:shd w:val="clear" w:color="auto" w:fill="FFFFFF"/>
            <w:noWrap w:val="0"/>
            <w:vAlign w:val="center"/>
          </w:tcPr>
          <w:p w14:paraId="1BFD3ED6">
            <w:pPr>
              <w:spacing w:line="360" w:lineRule="auto"/>
              <w:jc w:val="center"/>
              <w:rPr>
                <w:rFonts w:hint="eastAsia" w:ascii="新宋体" w:hAnsi="新宋体" w:eastAsia="新宋体" w:cs="新宋体"/>
                <w:i w:val="0"/>
                <w:iCs w:val="0"/>
                <w:color w:val="000000"/>
                <w:sz w:val="22"/>
                <w:szCs w:val="22"/>
                <w:highlight w:val="none"/>
                <w:u w:val="none"/>
              </w:rPr>
            </w:pPr>
          </w:p>
        </w:tc>
        <w:tc>
          <w:tcPr>
            <w:tcW w:w="792" w:type="dxa"/>
            <w:tcBorders>
              <w:top w:val="nil"/>
              <w:left w:val="nil"/>
              <w:bottom w:val="single" w:color="000000" w:sz="4" w:space="0"/>
              <w:right w:val="single" w:color="000000" w:sz="8" w:space="0"/>
            </w:tcBorders>
            <w:shd w:val="clear" w:color="auto" w:fill="FFFFFF"/>
            <w:noWrap w:val="0"/>
            <w:vAlign w:val="center"/>
          </w:tcPr>
          <w:p w14:paraId="4B3E0196">
            <w:pPr>
              <w:spacing w:line="360" w:lineRule="auto"/>
              <w:jc w:val="center"/>
              <w:rPr>
                <w:rFonts w:hint="eastAsia" w:ascii="新宋体" w:hAnsi="新宋体" w:eastAsia="新宋体" w:cs="新宋体"/>
                <w:i w:val="0"/>
                <w:iCs w:val="0"/>
                <w:color w:val="000000"/>
                <w:sz w:val="22"/>
                <w:szCs w:val="22"/>
                <w:highlight w:val="none"/>
                <w:u w:val="none"/>
              </w:rPr>
            </w:pPr>
          </w:p>
        </w:tc>
      </w:tr>
      <w:tr w14:paraId="0E15C1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776" w:type="dxa"/>
            <w:tcBorders>
              <w:top w:val="nil"/>
              <w:left w:val="single" w:color="000000" w:sz="8" w:space="0"/>
              <w:bottom w:val="single" w:color="000000" w:sz="4" w:space="0"/>
              <w:right w:val="single" w:color="000000" w:sz="4" w:space="0"/>
            </w:tcBorders>
            <w:shd w:val="clear" w:color="auto" w:fill="FFFFFF"/>
            <w:noWrap w:val="0"/>
            <w:vAlign w:val="center"/>
          </w:tcPr>
          <w:p w14:paraId="3A45B854">
            <w:pPr>
              <w:keepNext w:val="0"/>
              <w:keepLines w:val="0"/>
              <w:widowControl/>
              <w:suppressLineNumbers w:val="0"/>
              <w:spacing w:line="360" w:lineRule="auto"/>
              <w:jc w:val="center"/>
              <w:textAlignment w:val="center"/>
              <w:rPr>
                <w:rFonts w:hint="eastAsia" w:ascii="新宋体" w:hAnsi="新宋体" w:eastAsia="新宋体" w:cs="新宋体"/>
                <w:i w:val="0"/>
                <w:iCs w:val="0"/>
                <w:color w:val="000000"/>
                <w:sz w:val="22"/>
                <w:szCs w:val="22"/>
                <w:highlight w:val="none"/>
                <w:u w:val="none"/>
              </w:rPr>
            </w:pPr>
            <w:r>
              <w:rPr>
                <w:rStyle w:val="51"/>
                <w:rFonts w:hint="eastAsia" w:ascii="新宋体" w:hAnsi="新宋体" w:eastAsia="新宋体" w:cs="新宋体"/>
                <w:sz w:val="22"/>
                <w:szCs w:val="22"/>
                <w:highlight w:val="none"/>
                <w:lang w:val="en-US" w:eastAsia="zh-CN" w:bidi="ar"/>
              </w:rPr>
              <w:t>604-1-6</w:t>
            </w:r>
          </w:p>
        </w:tc>
        <w:tc>
          <w:tcPr>
            <w:tcW w:w="3824" w:type="dxa"/>
            <w:tcBorders>
              <w:top w:val="nil"/>
              <w:left w:val="nil"/>
              <w:bottom w:val="single" w:color="000000" w:sz="4" w:space="0"/>
              <w:right w:val="single" w:color="000000" w:sz="4" w:space="0"/>
            </w:tcBorders>
            <w:shd w:val="clear" w:color="auto" w:fill="FFFFFF"/>
            <w:noWrap w:val="0"/>
            <w:vAlign w:val="center"/>
          </w:tcPr>
          <w:p w14:paraId="56CBA458">
            <w:pPr>
              <w:keepNext w:val="0"/>
              <w:keepLines w:val="0"/>
              <w:widowControl/>
              <w:suppressLineNumbers w:val="0"/>
              <w:spacing w:line="360" w:lineRule="auto"/>
              <w:jc w:val="center"/>
              <w:textAlignment w:val="center"/>
              <w:rPr>
                <w:rFonts w:hint="eastAsia" w:ascii="新宋体" w:hAnsi="新宋体" w:eastAsia="新宋体" w:cs="新宋体"/>
                <w:i w:val="0"/>
                <w:iCs w:val="0"/>
                <w:color w:val="000000"/>
                <w:sz w:val="22"/>
                <w:szCs w:val="22"/>
                <w:highlight w:val="none"/>
                <w:u w:val="none"/>
              </w:rPr>
            </w:pPr>
            <w:r>
              <w:rPr>
                <w:rStyle w:val="51"/>
                <w:rFonts w:hint="eastAsia" w:ascii="新宋体" w:hAnsi="新宋体" w:eastAsia="新宋体" w:cs="新宋体"/>
                <w:sz w:val="22"/>
                <w:szCs w:val="22"/>
                <w:highlight w:val="none"/>
                <w:lang w:val="en-US" w:eastAsia="zh-CN" w:bidi="ar"/>
              </w:rPr>
              <w:t>八边形60单柱式铝合金标志牌</w:t>
            </w:r>
          </w:p>
        </w:tc>
        <w:tc>
          <w:tcPr>
            <w:tcW w:w="1058" w:type="dxa"/>
            <w:tcBorders>
              <w:top w:val="nil"/>
              <w:left w:val="nil"/>
              <w:bottom w:val="single" w:color="000000" w:sz="4" w:space="0"/>
              <w:right w:val="single" w:color="000000" w:sz="4" w:space="0"/>
            </w:tcBorders>
            <w:shd w:val="clear" w:color="auto" w:fill="FFFFFF"/>
            <w:noWrap w:val="0"/>
            <w:vAlign w:val="center"/>
          </w:tcPr>
          <w:p w14:paraId="47687AD2">
            <w:pPr>
              <w:keepNext w:val="0"/>
              <w:keepLines w:val="0"/>
              <w:widowControl/>
              <w:suppressLineNumbers w:val="0"/>
              <w:spacing w:line="360" w:lineRule="auto"/>
              <w:jc w:val="center"/>
              <w:textAlignment w:val="center"/>
              <w:rPr>
                <w:rFonts w:hint="eastAsia" w:ascii="新宋体" w:hAnsi="新宋体" w:eastAsia="新宋体" w:cs="新宋体"/>
                <w:i w:val="0"/>
                <w:iCs w:val="0"/>
                <w:color w:val="000000"/>
                <w:sz w:val="22"/>
                <w:szCs w:val="22"/>
                <w:highlight w:val="none"/>
                <w:u w:val="none"/>
              </w:rPr>
            </w:pPr>
            <w:r>
              <w:rPr>
                <w:rStyle w:val="51"/>
                <w:rFonts w:hint="eastAsia" w:ascii="新宋体" w:hAnsi="新宋体" w:eastAsia="新宋体" w:cs="新宋体"/>
                <w:sz w:val="22"/>
                <w:szCs w:val="22"/>
                <w:highlight w:val="none"/>
                <w:lang w:val="en-US" w:eastAsia="zh-CN" w:bidi="ar"/>
              </w:rPr>
              <w:t>块</w:t>
            </w:r>
          </w:p>
        </w:tc>
        <w:tc>
          <w:tcPr>
            <w:tcW w:w="1058" w:type="dxa"/>
            <w:tcBorders>
              <w:top w:val="nil"/>
              <w:left w:val="nil"/>
              <w:bottom w:val="single" w:color="000000" w:sz="4" w:space="0"/>
              <w:right w:val="single" w:color="000000" w:sz="4" w:space="0"/>
            </w:tcBorders>
            <w:shd w:val="clear" w:color="auto" w:fill="FFFFFF"/>
            <w:noWrap w:val="0"/>
            <w:vAlign w:val="center"/>
          </w:tcPr>
          <w:p w14:paraId="0986DAE0">
            <w:pPr>
              <w:keepNext w:val="0"/>
              <w:keepLines w:val="0"/>
              <w:widowControl/>
              <w:suppressLineNumbers w:val="0"/>
              <w:spacing w:line="360" w:lineRule="auto"/>
              <w:jc w:val="center"/>
              <w:textAlignment w:val="center"/>
              <w:rPr>
                <w:rFonts w:hint="eastAsia" w:ascii="新宋体" w:hAnsi="新宋体" w:eastAsia="新宋体" w:cs="新宋体"/>
                <w:i w:val="0"/>
                <w:iCs w:val="0"/>
                <w:color w:val="000000"/>
                <w:sz w:val="22"/>
                <w:szCs w:val="22"/>
                <w:highlight w:val="none"/>
                <w:u w:val="none"/>
              </w:rPr>
            </w:pPr>
            <w:r>
              <w:rPr>
                <w:rStyle w:val="52"/>
                <w:rFonts w:hint="eastAsia" w:ascii="新宋体" w:hAnsi="新宋体" w:eastAsia="新宋体" w:cs="新宋体"/>
                <w:sz w:val="22"/>
                <w:szCs w:val="22"/>
                <w:highlight w:val="none"/>
                <w:lang w:val="en-US" w:eastAsia="zh-CN" w:bidi="ar"/>
              </w:rPr>
              <w:t>4</w:t>
            </w:r>
          </w:p>
        </w:tc>
        <w:tc>
          <w:tcPr>
            <w:tcW w:w="1058" w:type="dxa"/>
            <w:tcBorders>
              <w:top w:val="nil"/>
              <w:left w:val="nil"/>
              <w:bottom w:val="single" w:color="000000" w:sz="4" w:space="0"/>
              <w:right w:val="single" w:color="000000" w:sz="4" w:space="0"/>
            </w:tcBorders>
            <w:shd w:val="clear" w:color="auto" w:fill="FFFFFF"/>
            <w:noWrap w:val="0"/>
            <w:vAlign w:val="center"/>
          </w:tcPr>
          <w:p w14:paraId="13AFC80C">
            <w:pPr>
              <w:spacing w:line="360" w:lineRule="auto"/>
              <w:jc w:val="center"/>
              <w:rPr>
                <w:rFonts w:hint="eastAsia" w:ascii="新宋体" w:hAnsi="新宋体" w:eastAsia="新宋体" w:cs="新宋体"/>
                <w:i w:val="0"/>
                <w:iCs w:val="0"/>
                <w:color w:val="000000"/>
                <w:sz w:val="22"/>
                <w:szCs w:val="22"/>
                <w:highlight w:val="none"/>
                <w:u w:val="none"/>
              </w:rPr>
            </w:pPr>
          </w:p>
        </w:tc>
        <w:tc>
          <w:tcPr>
            <w:tcW w:w="792" w:type="dxa"/>
            <w:tcBorders>
              <w:top w:val="nil"/>
              <w:left w:val="nil"/>
              <w:bottom w:val="single" w:color="000000" w:sz="4" w:space="0"/>
              <w:right w:val="single" w:color="000000" w:sz="8" w:space="0"/>
            </w:tcBorders>
            <w:shd w:val="clear" w:color="auto" w:fill="FFFFFF"/>
            <w:noWrap w:val="0"/>
            <w:vAlign w:val="center"/>
          </w:tcPr>
          <w:p w14:paraId="1C113C4D">
            <w:pPr>
              <w:spacing w:line="360" w:lineRule="auto"/>
              <w:jc w:val="center"/>
              <w:rPr>
                <w:rFonts w:hint="eastAsia" w:ascii="新宋体" w:hAnsi="新宋体" w:eastAsia="新宋体" w:cs="新宋体"/>
                <w:i w:val="0"/>
                <w:iCs w:val="0"/>
                <w:color w:val="000000"/>
                <w:sz w:val="22"/>
                <w:szCs w:val="22"/>
                <w:highlight w:val="none"/>
                <w:u w:val="none"/>
              </w:rPr>
            </w:pPr>
          </w:p>
        </w:tc>
      </w:tr>
      <w:tr w14:paraId="2AACD8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776" w:type="dxa"/>
            <w:tcBorders>
              <w:top w:val="nil"/>
              <w:left w:val="single" w:color="000000" w:sz="8" w:space="0"/>
              <w:bottom w:val="single" w:color="000000" w:sz="4" w:space="0"/>
              <w:right w:val="single" w:color="000000" w:sz="4" w:space="0"/>
            </w:tcBorders>
            <w:shd w:val="clear" w:color="auto" w:fill="FFFFFF"/>
            <w:noWrap w:val="0"/>
            <w:vAlign w:val="center"/>
          </w:tcPr>
          <w:p w14:paraId="2F794844">
            <w:pPr>
              <w:keepNext w:val="0"/>
              <w:keepLines w:val="0"/>
              <w:widowControl/>
              <w:suppressLineNumbers w:val="0"/>
              <w:spacing w:line="360" w:lineRule="auto"/>
              <w:jc w:val="center"/>
              <w:textAlignment w:val="center"/>
              <w:rPr>
                <w:rFonts w:hint="eastAsia" w:ascii="新宋体" w:hAnsi="新宋体" w:eastAsia="新宋体" w:cs="新宋体"/>
                <w:i w:val="0"/>
                <w:iCs w:val="0"/>
                <w:color w:val="000000"/>
                <w:sz w:val="22"/>
                <w:szCs w:val="22"/>
                <w:highlight w:val="none"/>
                <w:u w:val="none"/>
              </w:rPr>
            </w:pPr>
            <w:r>
              <w:rPr>
                <w:rStyle w:val="51"/>
                <w:rFonts w:hint="eastAsia" w:ascii="新宋体" w:hAnsi="新宋体" w:eastAsia="新宋体" w:cs="新宋体"/>
                <w:sz w:val="22"/>
                <w:szCs w:val="22"/>
                <w:highlight w:val="none"/>
                <w:lang w:val="en-US" w:eastAsia="zh-CN" w:bidi="ar"/>
              </w:rPr>
              <w:t>604-1-7</w:t>
            </w:r>
          </w:p>
        </w:tc>
        <w:tc>
          <w:tcPr>
            <w:tcW w:w="3824" w:type="dxa"/>
            <w:tcBorders>
              <w:top w:val="nil"/>
              <w:left w:val="nil"/>
              <w:bottom w:val="single" w:color="000000" w:sz="4" w:space="0"/>
              <w:right w:val="single" w:color="000000" w:sz="4" w:space="0"/>
            </w:tcBorders>
            <w:shd w:val="clear" w:color="auto" w:fill="FFFFFF"/>
            <w:noWrap w:val="0"/>
            <w:vAlign w:val="center"/>
          </w:tcPr>
          <w:p w14:paraId="7210C5D3">
            <w:pPr>
              <w:keepNext w:val="0"/>
              <w:keepLines w:val="0"/>
              <w:widowControl/>
              <w:suppressLineNumbers w:val="0"/>
              <w:spacing w:line="360" w:lineRule="auto"/>
              <w:jc w:val="center"/>
              <w:textAlignment w:val="center"/>
              <w:rPr>
                <w:rFonts w:hint="eastAsia" w:ascii="新宋体" w:hAnsi="新宋体" w:eastAsia="新宋体" w:cs="新宋体"/>
                <w:i w:val="0"/>
                <w:iCs w:val="0"/>
                <w:color w:val="000000"/>
                <w:sz w:val="22"/>
                <w:szCs w:val="22"/>
                <w:highlight w:val="none"/>
                <w:u w:val="none"/>
              </w:rPr>
            </w:pPr>
            <w:r>
              <w:rPr>
                <w:rStyle w:val="51"/>
                <w:rFonts w:hint="eastAsia" w:ascii="新宋体" w:hAnsi="新宋体" w:eastAsia="新宋体" w:cs="新宋体"/>
                <w:sz w:val="22"/>
                <w:szCs w:val="22"/>
                <w:highlight w:val="none"/>
                <w:lang w:val="en-US" w:eastAsia="zh-CN" w:bidi="ar"/>
              </w:rPr>
              <w:t>○80凸面镜</w:t>
            </w:r>
          </w:p>
        </w:tc>
        <w:tc>
          <w:tcPr>
            <w:tcW w:w="1058" w:type="dxa"/>
            <w:tcBorders>
              <w:top w:val="nil"/>
              <w:left w:val="nil"/>
              <w:bottom w:val="single" w:color="000000" w:sz="4" w:space="0"/>
              <w:right w:val="single" w:color="000000" w:sz="4" w:space="0"/>
            </w:tcBorders>
            <w:shd w:val="clear" w:color="auto" w:fill="FFFFFF"/>
            <w:noWrap w:val="0"/>
            <w:vAlign w:val="center"/>
          </w:tcPr>
          <w:p w14:paraId="66DAC538">
            <w:pPr>
              <w:keepNext w:val="0"/>
              <w:keepLines w:val="0"/>
              <w:widowControl/>
              <w:suppressLineNumbers w:val="0"/>
              <w:spacing w:line="360" w:lineRule="auto"/>
              <w:jc w:val="center"/>
              <w:textAlignment w:val="center"/>
              <w:rPr>
                <w:rFonts w:hint="eastAsia" w:ascii="新宋体" w:hAnsi="新宋体" w:eastAsia="新宋体" w:cs="新宋体"/>
                <w:i w:val="0"/>
                <w:iCs w:val="0"/>
                <w:color w:val="000000"/>
                <w:sz w:val="22"/>
                <w:szCs w:val="22"/>
                <w:highlight w:val="none"/>
                <w:u w:val="none"/>
              </w:rPr>
            </w:pPr>
            <w:r>
              <w:rPr>
                <w:rStyle w:val="51"/>
                <w:rFonts w:hint="eastAsia" w:ascii="新宋体" w:hAnsi="新宋体" w:eastAsia="新宋体" w:cs="新宋体"/>
                <w:sz w:val="22"/>
                <w:szCs w:val="22"/>
                <w:highlight w:val="none"/>
                <w:lang w:val="en-US" w:eastAsia="zh-CN" w:bidi="ar"/>
              </w:rPr>
              <w:t>块</w:t>
            </w:r>
          </w:p>
        </w:tc>
        <w:tc>
          <w:tcPr>
            <w:tcW w:w="1058" w:type="dxa"/>
            <w:tcBorders>
              <w:top w:val="nil"/>
              <w:left w:val="nil"/>
              <w:bottom w:val="single" w:color="000000" w:sz="4" w:space="0"/>
              <w:right w:val="single" w:color="000000" w:sz="4" w:space="0"/>
            </w:tcBorders>
            <w:shd w:val="clear" w:color="auto" w:fill="FFFFFF"/>
            <w:noWrap w:val="0"/>
            <w:vAlign w:val="center"/>
          </w:tcPr>
          <w:p w14:paraId="5E017310">
            <w:pPr>
              <w:keepNext w:val="0"/>
              <w:keepLines w:val="0"/>
              <w:widowControl/>
              <w:suppressLineNumbers w:val="0"/>
              <w:spacing w:line="360" w:lineRule="auto"/>
              <w:jc w:val="center"/>
              <w:textAlignment w:val="center"/>
              <w:rPr>
                <w:rFonts w:hint="eastAsia" w:ascii="新宋体" w:hAnsi="新宋体" w:eastAsia="新宋体" w:cs="新宋体"/>
                <w:i w:val="0"/>
                <w:iCs w:val="0"/>
                <w:color w:val="000000"/>
                <w:sz w:val="22"/>
                <w:szCs w:val="22"/>
                <w:highlight w:val="none"/>
                <w:u w:val="none"/>
              </w:rPr>
            </w:pPr>
            <w:r>
              <w:rPr>
                <w:rStyle w:val="52"/>
                <w:rFonts w:hint="eastAsia" w:ascii="新宋体" w:hAnsi="新宋体" w:eastAsia="新宋体" w:cs="新宋体"/>
                <w:sz w:val="22"/>
                <w:szCs w:val="22"/>
                <w:highlight w:val="none"/>
                <w:lang w:val="en-US" w:eastAsia="zh-CN" w:bidi="ar"/>
              </w:rPr>
              <w:t>16</w:t>
            </w:r>
          </w:p>
        </w:tc>
        <w:tc>
          <w:tcPr>
            <w:tcW w:w="1058" w:type="dxa"/>
            <w:tcBorders>
              <w:top w:val="nil"/>
              <w:left w:val="nil"/>
              <w:bottom w:val="single" w:color="000000" w:sz="4" w:space="0"/>
              <w:right w:val="single" w:color="000000" w:sz="4" w:space="0"/>
            </w:tcBorders>
            <w:shd w:val="clear" w:color="auto" w:fill="FFFFFF"/>
            <w:noWrap w:val="0"/>
            <w:vAlign w:val="center"/>
          </w:tcPr>
          <w:p w14:paraId="556F583C">
            <w:pPr>
              <w:spacing w:line="360" w:lineRule="auto"/>
              <w:jc w:val="center"/>
              <w:rPr>
                <w:rFonts w:hint="eastAsia" w:ascii="新宋体" w:hAnsi="新宋体" w:eastAsia="新宋体" w:cs="新宋体"/>
                <w:i w:val="0"/>
                <w:iCs w:val="0"/>
                <w:color w:val="000000"/>
                <w:sz w:val="22"/>
                <w:szCs w:val="22"/>
                <w:highlight w:val="none"/>
                <w:u w:val="none"/>
              </w:rPr>
            </w:pPr>
          </w:p>
        </w:tc>
        <w:tc>
          <w:tcPr>
            <w:tcW w:w="792" w:type="dxa"/>
            <w:tcBorders>
              <w:top w:val="nil"/>
              <w:left w:val="nil"/>
              <w:bottom w:val="single" w:color="000000" w:sz="4" w:space="0"/>
              <w:right w:val="single" w:color="000000" w:sz="8" w:space="0"/>
            </w:tcBorders>
            <w:shd w:val="clear" w:color="auto" w:fill="FFFFFF"/>
            <w:noWrap w:val="0"/>
            <w:vAlign w:val="center"/>
          </w:tcPr>
          <w:p w14:paraId="12AA5512">
            <w:pPr>
              <w:spacing w:line="360" w:lineRule="auto"/>
              <w:jc w:val="center"/>
              <w:rPr>
                <w:rFonts w:hint="eastAsia" w:ascii="新宋体" w:hAnsi="新宋体" w:eastAsia="新宋体" w:cs="新宋体"/>
                <w:i w:val="0"/>
                <w:iCs w:val="0"/>
                <w:color w:val="000000"/>
                <w:sz w:val="22"/>
                <w:szCs w:val="22"/>
                <w:highlight w:val="none"/>
                <w:u w:val="none"/>
              </w:rPr>
            </w:pPr>
          </w:p>
        </w:tc>
      </w:tr>
      <w:tr w14:paraId="3E1CDC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776" w:type="dxa"/>
            <w:tcBorders>
              <w:top w:val="nil"/>
              <w:left w:val="single" w:color="000000" w:sz="8" w:space="0"/>
              <w:bottom w:val="single" w:color="000000" w:sz="4" w:space="0"/>
              <w:right w:val="single" w:color="000000" w:sz="4" w:space="0"/>
            </w:tcBorders>
            <w:shd w:val="clear" w:color="auto" w:fill="FFFFFF"/>
            <w:noWrap w:val="0"/>
            <w:vAlign w:val="center"/>
          </w:tcPr>
          <w:p w14:paraId="0DAAE801">
            <w:pPr>
              <w:keepNext w:val="0"/>
              <w:keepLines w:val="0"/>
              <w:widowControl/>
              <w:suppressLineNumbers w:val="0"/>
              <w:spacing w:line="360" w:lineRule="auto"/>
              <w:jc w:val="center"/>
              <w:textAlignment w:val="center"/>
              <w:rPr>
                <w:rFonts w:hint="eastAsia" w:ascii="新宋体" w:hAnsi="新宋体" w:eastAsia="新宋体" w:cs="新宋体"/>
                <w:i w:val="0"/>
                <w:iCs w:val="0"/>
                <w:color w:val="000000"/>
                <w:sz w:val="22"/>
                <w:szCs w:val="22"/>
                <w:highlight w:val="none"/>
                <w:u w:val="none"/>
              </w:rPr>
            </w:pPr>
            <w:r>
              <w:rPr>
                <w:rStyle w:val="51"/>
                <w:rFonts w:hint="eastAsia" w:ascii="新宋体" w:hAnsi="新宋体" w:eastAsia="新宋体" w:cs="新宋体"/>
                <w:sz w:val="22"/>
                <w:szCs w:val="22"/>
                <w:highlight w:val="none"/>
                <w:lang w:val="en-US" w:eastAsia="zh-CN" w:bidi="ar"/>
              </w:rPr>
              <w:t>605</w:t>
            </w:r>
          </w:p>
        </w:tc>
        <w:tc>
          <w:tcPr>
            <w:tcW w:w="3824" w:type="dxa"/>
            <w:tcBorders>
              <w:top w:val="nil"/>
              <w:left w:val="nil"/>
              <w:bottom w:val="single" w:color="000000" w:sz="4" w:space="0"/>
              <w:right w:val="single" w:color="000000" w:sz="4" w:space="0"/>
            </w:tcBorders>
            <w:shd w:val="clear" w:color="auto" w:fill="FFFFFF"/>
            <w:noWrap w:val="0"/>
            <w:vAlign w:val="center"/>
          </w:tcPr>
          <w:p w14:paraId="2A252E10">
            <w:pPr>
              <w:keepNext w:val="0"/>
              <w:keepLines w:val="0"/>
              <w:widowControl/>
              <w:suppressLineNumbers w:val="0"/>
              <w:spacing w:line="360" w:lineRule="auto"/>
              <w:jc w:val="center"/>
              <w:textAlignment w:val="center"/>
              <w:rPr>
                <w:rFonts w:hint="eastAsia" w:ascii="新宋体" w:hAnsi="新宋体" w:eastAsia="新宋体" w:cs="新宋体"/>
                <w:i w:val="0"/>
                <w:iCs w:val="0"/>
                <w:color w:val="000000"/>
                <w:sz w:val="22"/>
                <w:szCs w:val="22"/>
                <w:highlight w:val="none"/>
                <w:u w:val="none"/>
              </w:rPr>
            </w:pPr>
            <w:r>
              <w:rPr>
                <w:rStyle w:val="51"/>
                <w:rFonts w:hint="eastAsia" w:ascii="新宋体" w:hAnsi="新宋体" w:eastAsia="新宋体" w:cs="新宋体"/>
                <w:sz w:val="22"/>
                <w:szCs w:val="22"/>
                <w:highlight w:val="none"/>
                <w:lang w:val="en-US" w:eastAsia="zh-CN" w:bidi="ar"/>
              </w:rPr>
              <w:t>道路交通标线</w:t>
            </w:r>
          </w:p>
        </w:tc>
        <w:tc>
          <w:tcPr>
            <w:tcW w:w="1058" w:type="dxa"/>
            <w:tcBorders>
              <w:top w:val="nil"/>
              <w:left w:val="nil"/>
              <w:bottom w:val="single" w:color="000000" w:sz="4" w:space="0"/>
              <w:right w:val="single" w:color="000000" w:sz="4" w:space="0"/>
            </w:tcBorders>
            <w:shd w:val="clear" w:color="auto" w:fill="FFFFFF"/>
            <w:noWrap w:val="0"/>
            <w:vAlign w:val="center"/>
          </w:tcPr>
          <w:p w14:paraId="7A5EF32F">
            <w:pPr>
              <w:spacing w:line="360" w:lineRule="auto"/>
              <w:jc w:val="center"/>
              <w:rPr>
                <w:rFonts w:hint="eastAsia" w:ascii="新宋体" w:hAnsi="新宋体" w:eastAsia="新宋体" w:cs="新宋体"/>
                <w:i w:val="0"/>
                <w:iCs w:val="0"/>
                <w:color w:val="000000"/>
                <w:sz w:val="22"/>
                <w:szCs w:val="22"/>
                <w:highlight w:val="none"/>
                <w:u w:val="none"/>
              </w:rPr>
            </w:pPr>
          </w:p>
        </w:tc>
        <w:tc>
          <w:tcPr>
            <w:tcW w:w="1058" w:type="dxa"/>
            <w:tcBorders>
              <w:top w:val="nil"/>
              <w:left w:val="nil"/>
              <w:bottom w:val="single" w:color="000000" w:sz="4" w:space="0"/>
              <w:right w:val="single" w:color="000000" w:sz="4" w:space="0"/>
            </w:tcBorders>
            <w:shd w:val="clear" w:color="auto" w:fill="FFFFFF"/>
            <w:noWrap w:val="0"/>
            <w:vAlign w:val="center"/>
          </w:tcPr>
          <w:p w14:paraId="608E30E6">
            <w:pPr>
              <w:spacing w:line="360" w:lineRule="auto"/>
              <w:jc w:val="center"/>
              <w:rPr>
                <w:rFonts w:hint="eastAsia" w:ascii="新宋体" w:hAnsi="新宋体" w:eastAsia="新宋体" w:cs="新宋体"/>
                <w:i w:val="0"/>
                <w:iCs w:val="0"/>
                <w:color w:val="000000"/>
                <w:sz w:val="22"/>
                <w:szCs w:val="22"/>
                <w:highlight w:val="none"/>
                <w:u w:val="none"/>
              </w:rPr>
            </w:pPr>
          </w:p>
        </w:tc>
        <w:tc>
          <w:tcPr>
            <w:tcW w:w="1058" w:type="dxa"/>
            <w:tcBorders>
              <w:top w:val="nil"/>
              <w:left w:val="nil"/>
              <w:bottom w:val="single" w:color="000000" w:sz="4" w:space="0"/>
              <w:right w:val="single" w:color="000000" w:sz="4" w:space="0"/>
            </w:tcBorders>
            <w:shd w:val="clear" w:color="auto" w:fill="FFFFFF"/>
            <w:noWrap w:val="0"/>
            <w:vAlign w:val="center"/>
          </w:tcPr>
          <w:p w14:paraId="168D30A3">
            <w:pPr>
              <w:spacing w:line="360" w:lineRule="auto"/>
              <w:jc w:val="center"/>
              <w:rPr>
                <w:rFonts w:hint="eastAsia" w:ascii="新宋体" w:hAnsi="新宋体" w:eastAsia="新宋体" w:cs="新宋体"/>
                <w:i w:val="0"/>
                <w:iCs w:val="0"/>
                <w:color w:val="000000"/>
                <w:sz w:val="22"/>
                <w:szCs w:val="22"/>
                <w:highlight w:val="none"/>
                <w:u w:val="none"/>
              </w:rPr>
            </w:pPr>
          </w:p>
        </w:tc>
        <w:tc>
          <w:tcPr>
            <w:tcW w:w="792" w:type="dxa"/>
            <w:tcBorders>
              <w:top w:val="nil"/>
              <w:left w:val="nil"/>
              <w:bottom w:val="single" w:color="000000" w:sz="4" w:space="0"/>
              <w:right w:val="single" w:color="000000" w:sz="8" w:space="0"/>
            </w:tcBorders>
            <w:shd w:val="clear" w:color="auto" w:fill="FFFFFF"/>
            <w:noWrap w:val="0"/>
            <w:vAlign w:val="center"/>
          </w:tcPr>
          <w:p w14:paraId="743F92D0">
            <w:pPr>
              <w:spacing w:line="360" w:lineRule="auto"/>
              <w:jc w:val="center"/>
              <w:rPr>
                <w:rFonts w:hint="eastAsia" w:ascii="新宋体" w:hAnsi="新宋体" w:eastAsia="新宋体" w:cs="新宋体"/>
                <w:i w:val="0"/>
                <w:iCs w:val="0"/>
                <w:color w:val="000000"/>
                <w:sz w:val="22"/>
                <w:szCs w:val="22"/>
                <w:highlight w:val="none"/>
                <w:u w:val="none"/>
              </w:rPr>
            </w:pPr>
          </w:p>
        </w:tc>
      </w:tr>
      <w:tr w14:paraId="226B55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776" w:type="dxa"/>
            <w:tcBorders>
              <w:top w:val="nil"/>
              <w:left w:val="single" w:color="000000" w:sz="8" w:space="0"/>
              <w:bottom w:val="single" w:color="000000" w:sz="4" w:space="0"/>
              <w:right w:val="single" w:color="000000" w:sz="4" w:space="0"/>
            </w:tcBorders>
            <w:shd w:val="clear" w:color="auto" w:fill="FFFFFF"/>
            <w:noWrap w:val="0"/>
            <w:vAlign w:val="center"/>
          </w:tcPr>
          <w:p w14:paraId="76301E7F">
            <w:pPr>
              <w:keepNext w:val="0"/>
              <w:keepLines w:val="0"/>
              <w:widowControl/>
              <w:suppressLineNumbers w:val="0"/>
              <w:spacing w:line="360" w:lineRule="auto"/>
              <w:jc w:val="center"/>
              <w:textAlignment w:val="center"/>
              <w:rPr>
                <w:rFonts w:hint="eastAsia" w:ascii="新宋体" w:hAnsi="新宋体" w:eastAsia="新宋体" w:cs="新宋体"/>
                <w:i w:val="0"/>
                <w:iCs w:val="0"/>
                <w:color w:val="000000"/>
                <w:sz w:val="22"/>
                <w:szCs w:val="22"/>
                <w:highlight w:val="none"/>
                <w:u w:val="none"/>
              </w:rPr>
            </w:pPr>
            <w:r>
              <w:rPr>
                <w:rStyle w:val="51"/>
                <w:rFonts w:hint="eastAsia" w:ascii="新宋体" w:hAnsi="新宋体" w:eastAsia="新宋体" w:cs="新宋体"/>
                <w:sz w:val="22"/>
                <w:szCs w:val="22"/>
                <w:highlight w:val="none"/>
                <w:lang w:val="en-US" w:eastAsia="zh-CN" w:bidi="ar"/>
              </w:rPr>
              <w:t>605-8</w:t>
            </w:r>
          </w:p>
        </w:tc>
        <w:tc>
          <w:tcPr>
            <w:tcW w:w="3824" w:type="dxa"/>
            <w:tcBorders>
              <w:top w:val="nil"/>
              <w:left w:val="nil"/>
              <w:bottom w:val="single" w:color="000000" w:sz="4" w:space="0"/>
              <w:right w:val="single" w:color="000000" w:sz="4" w:space="0"/>
            </w:tcBorders>
            <w:shd w:val="clear" w:color="auto" w:fill="FFFFFF"/>
            <w:noWrap w:val="0"/>
            <w:vAlign w:val="center"/>
          </w:tcPr>
          <w:p w14:paraId="14750032">
            <w:pPr>
              <w:keepNext w:val="0"/>
              <w:keepLines w:val="0"/>
              <w:widowControl/>
              <w:suppressLineNumbers w:val="0"/>
              <w:spacing w:line="360" w:lineRule="auto"/>
              <w:jc w:val="center"/>
              <w:textAlignment w:val="center"/>
              <w:rPr>
                <w:rFonts w:hint="eastAsia" w:ascii="新宋体" w:hAnsi="新宋体" w:eastAsia="新宋体" w:cs="新宋体"/>
                <w:i w:val="0"/>
                <w:iCs w:val="0"/>
                <w:color w:val="000000"/>
                <w:sz w:val="22"/>
                <w:szCs w:val="22"/>
                <w:highlight w:val="none"/>
                <w:u w:val="none"/>
              </w:rPr>
            </w:pPr>
            <w:r>
              <w:rPr>
                <w:rStyle w:val="51"/>
                <w:rFonts w:hint="eastAsia" w:ascii="新宋体" w:hAnsi="新宋体" w:eastAsia="新宋体" w:cs="新宋体"/>
                <w:sz w:val="22"/>
                <w:szCs w:val="22"/>
                <w:highlight w:val="none"/>
                <w:lang w:val="en-US" w:eastAsia="zh-CN" w:bidi="ar"/>
              </w:rPr>
              <w:t>轮廓标</w:t>
            </w:r>
          </w:p>
        </w:tc>
        <w:tc>
          <w:tcPr>
            <w:tcW w:w="1058" w:type="dxa"/>
            <w:tcBorders>
              <w:top w:val="nil"/>
              <w:left w:val="nil"/>
              <w:bottom w:val="single" w:color="000000" w:sz="4" w:space="0"/>
              <w:right w:val="single" w:color="000000" w:sz="4" w:space="0"/>
            </w:tcBorders>
            <w:shd w:val="clear" w:color="auto" w:fill="FFFFFF"/>
            <w:noWrap w:val="0"/>
            <w:vAlign w:val="center"/>
          </w:tcPr>
          <w:p w14:paraId="43B09EE0">
            <w:pPr>
              <w:spacing w:line="360" w:lineRule="auto"/>
              <w:jc w:val="center"/>
              <w:rPr>
                <w:rFonts w:hint="eastAsia" w:ascii="新宋体" w:hAnsi="新宋体" w:eastAsia="新宋体" w:cs="新宋体"/>
                <w:i w:val="0"/>
                <w:iCs w:val="0"/>
                <w:color w:val="000000"/>
                <w:sz w:val="22"/>
                <w:szCs w:val="22"/>
                <w:highlight w:val="none"/>
                <w:u w:val="none"/>
              </w:rPr>
            </w:pPr>
          </w:p>
        </w:tc>
        <w:tc>
          <w:tcPr>
            <w:tcW w:w="1058" w:type="dxa"/>
            <w:tcBorders>
              <w:top w:val="nil"/>
              <w:left w:val="nil"/>
              <w:bottom w:val="single" w:color="000000" w:sz="4" w:space="0"/>
              <w:right w:val="single" w:color="000000" w:sz="4" w:space="0"/>
            </w:tcBorders>
            <w:shd w:val="clear" w:color="auto" w:fill="FFFFFF"/>
            <w:noWrap w:val="0"/>
            <w:vAlign w:val="center"/>
          </w:tcPr>
          <w:p w14:paraId="71D01C16">
            <w:pPr>
              <w:spacing w:line="360" w:lineRule="auto"/>
              <w:jc w:val="center"/>
              <w:rPr>
                <w:rFonts w:hint="eastAsia" w:ascii="新宋体" w:hAnsi="新宋体" w:eastAsia="新宋体" w:cs="新宋体"/>
                <w:i w:val="0"/>
                <w:iCs w:val="0"/>
                <w:color w:val="000000"/>
                <w:sz w:val="22"/>
                <w:szCs w:val="22"/>
                <w:highlight w:val="none"/>
                <w:u w:val="none"/>
              </w:rPr>
            </w:pPr>
          </w:p>
        </w:tc>
        <w:tc>
          <w:tcPr>
            <w:tcW w:w="1058" w:type="dxa"/>
            <w:tcBorders>
              <w:top w:val="nil"/>
              <w:left w:val="nil"/>
              <w:bottom w:val="single" w:color="000000" w:sz="4" w:space="0"/>
              <w:right w:val="single" w:color="000000" w:sz="4" w:space="0"/>
            </w:tcBorders>
            <w:shd w:val="clear" w:color="auto" w:fill="FFFFFF"/>
            <w:noWrap w:val="0"/>
            <w:vAlign w:val="center"/>
          </w:tcPr>
          <w:p w14:paraId="0945E5A3">
            <w:pPr>
              <w:spacing w:line="360" w:lineRule="auto"/>
              <w:jc w:val="center"/>
              <w:rPr>
                <w:rFonts w:hint="eastAsia" w:ascii="新宋体" w:hAnsi="新宋体" w:eastAsia="新宋体" w:cs="新宋体"/>
                <w:i w:val="0"/>
                <w:iCs w:val="0"/>
                <w:color w:val="000000"/>
                <w:sz w:val="22"/>
                <w:szCs w:val="22"/>
                <w:highlight w:val="none"/>
                <w:u w:val="none"/>
              </w:rPr>
            </w:pPr>
          </w:p>
        </w:tc>
        <w:tc>
          <w:tcPr>
            <w:tcW w:w="792" w:type="dxa"/>
            <w:tcBorders>
              <w:top w:val="nil"/>
              <w:left w:val="nil"/>
              <w:bottom w:val="single" w:color="000000" w:sz="4" w:space="0"/>
              <w:right w:val="single" w:color="000000" w:sz="8" w:space="0"/>
            </w:tcBorders>
            <w:shd w:val="clear" w:color="auto" w:fill="FFFFFF"/>
            <w:noWrap w:val="0"/>
            <w:vAlign w:val="center"/>
          </w:tcPr>
          <w:p w14:paraId="06BA9678">
            <w:pPr>
              <w:spacing w:line="360" w:lineRule="auto"/>
              <w:jc w:val="center"/>
              <w:rPr>
                <w:rFonts w:hint="eastAsia" w:ascii="新宋体" w:hAnsi="新宋体" w:eastAsia="新宋体" w:cs="新宋体"/>
                <w:i w:val="0"/>
                <w:iCs w:val="0"/>
                <w:color w:val="000000"/>
                <w:sz w:val="22"/>
                <w:szCs w:val="22"/>
                <w:highlight w:val="none"/>
                <w:u w:val="none"/>
              </w:rPr>
            </w:pPr>
          </w:p>
        </w:tc>
      </w:tr>
      <w:tr w14:paraId="1F3C8E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776" w:type="dxa"/>
            <w:tcBorders>
              <w:top w:val="nil"/>
              <w:left w:val="single" w:color="000000" w:sz="8" w:space="0"/>
              <w:bottom w:val="single" w:color="000000" w:sz="4" w:space="0"/>
              <w:right w:val="single" w:color="000000" w:sz="4" w:space="0"/>
            </w:tcBorders>
            <w:shd w:val="clear" w:color="auto" w:fill="FFFFFF"/>
            <w:noWrap w:val="0"/>
            <w:vAlign w:val="center"/>
          </w:tcPr>
          <w:p w14:paraId="23910FA8">
            <w:pPr>
              <w:keepNext w:val="0"/>
              <w:keepLines w:val="0"/>
              <w:widowControl/>
              <w:suppressLineNumbers w:val="0"/>
              <w:spacing w:line="360" w:lineRule="auto"/>
              <w:jc w:val="center"/>
              <w:textAlignment w:val="center"/>
              <w:rPr>
                <w:rFonts w:hint="eastAsia" w:ascii="新宋体" w:hAnsi="新宋体" w:eastAsia="新宋体" w:cs="新宋体"/>
                <w:i w:val="0"/>
                <w:iCs w:val="0"/>
                <w:color w:val="000000"/>
                <w:sz w:val="22"/>
                <w:szCs w:val="22"/>
                <w:highlight w:val="none"/>
                <w:u w:val="none"/>
              </w:rPr>
            </w:pPr>
            <w:r>
              <w:rPr>
                <w:rStyle w:val="51"/>
                <w:rFonts w:hint="eastAsia" w:ascii="新宋体" w:hAnsi="新宋体" w:eastAsia="新宋体" w:cs="新宋体"/>
                <w:sz w:val="22"/>
                <w:szCs w:val="22"/>
                <w:highlight w:val="none"/>
                <w:lang w:val="en-US" w:eastAsia="zh-CN" w:bidi="ar"/>
              </w:rPr>
              <w:t>605-8-1</w:t>
            </w:r>
          </w:p>
        </w:tc>
        <w:tc>
          <w:tcPr>
            <w:tcW w:w="3824" w:type="dxa"/>
            <w:tcBorders>
              <w:top w:val="nil"/>
              <w:left w:val="nil"/>
              <w:bottom w:val="single" w:color="000000" w:sz="4" w:space="0"/>
              <w:right w:val="single" w:color="000000" w:sz="4" w:space="0"/>
            </w:tcBorders>
            <w:shd w:val="clear" w:color="auto" w:fill="FFFFFF"/>
            <w:noWrap w:val="0"/>
            <w:vAlign w:val="center"/>
          </w:tcPr>
          <w:p w14:paraId="1048E44B">
            <w:pPr>
              <w:keepNext w:val="0"/>
              <w:keepLines w:val="0"/>
              <w:widowControl/>
              <w:suppressLineNumbers w:val="0"/>
              <w:spacing w:line="360" w:lineRule="auto"/>
              <w:jc w:val="center"/>
              <w:textAlignment w:val="center"/>
              <w:rPr>
                <w:rFonts w:hint="eastAsia" w:ascii="新宋体" w:hAnsi="新宋体" w:eastAsia="新宋体" w:cs="新宋体"/>
                <w:i w:val="0"/>
                <w:iCs w:val="0"/>
                <w:color w:val="000000"/>
                <w:sz w:val="22"/>
                <w:szCs w:val="22"/>
                <w:highlight w:val="none"/>
                <w:u w:val="none"/>
              </w:rPr>
            </w:pPr>
            <w:r>
              <w:rPr>
                <w:rStyle w:val="51"/>
                <w:rFonts w:hint="eastAsia" w:ascii="新宋体" w:hAnsi="新宋体" w:eastAsia="新宋体" w:cs="新宋体"/>
                <w:sz w:val="22"/>
                <w:szCs w:val="22"/>
                <w:highlight w:val="none"/>
                <w:lang w:val="en-US" w:eastAsia="zh-CN" w:bidi="ar"/>
              </w:rPr>
              <w:t>附着式轮廓标</w:t>
            </w:r>
          </w:p>
        </w:tc>
        <w:tc>
          <w:tcPr>
            <w:tcW w:w="1058" w:type="dxa"/>
            <w:tcBorders>
              <w:top w:val="nil"/>
              <w:left w:val="nil"/>
              <w:bottom w:val="single" w:color="000000" w:sz="4" w:space="0"/>
              <w:right w:val="single" w:color="000000" w:sz="4" w:space="0"/>
            </w:tcBorders>
            <w:shd w:val="clear" w:color="auto" w:fill="FFFFFF"/>
            <w:noWrap w:val="0"/>
            <w:vAlign w:val="center"/>
          </w:tcPr>
          <w:p w14:paraId="01B83B89">
            <w:pPr>
              <w:spacing w:line="360" w:lineRule="auto"/>
              <w:jc w:val="center"/>
              <w:rPr>
                <w:rFonts w:hint="eastAsia" w:ascii="新宋体" w:hAnsi="新宋体" w:eastAsia="新宋体" w:cs="新宋体"/>
                <w:i w:val="0"/>
                <w:iCs w:val="0"/>
                <w:color w:val="000000"/>
                <w:sz w:val="22"/>
                <w:szCs w:val="22"/>
                <w:highlight w:val="none"/>
                <w:u w:val="none"/>
              </w:rPr>
            </w:pPr>
          </w:p>
        </w:tc>
        <w:tc>
          <w:tcPr>
            <w:tcW w:w="1058" w:type="dxa"/>
            <w:tcBorders>
              <w:top w:val="nil"/>
              <w:left w:val="nil"/>
              <w:bottom w:val="single" w:color="000000" w:sz="4" w:space="0"/>
              <w:right w:val="single" w:color="000000" w:sz="4" w:space="0"/>
            </w:tcBorders>
            <w:shd w:val="clear" w:color="auto" w:fill="FFFFFF"/>
            <w:noWrap w:val="0"/>
            <w:vAlign w:val="center"/>
          </w:tcPr>
          <w:p w14:paraId="1BA915E2">
            <w:pPr>
              <w:spacing w:line="360" w:lineRule="auto"/>
              <w:jc w:val="center"/>
              <w:rPr>
                <w:rFonts w:hint="eastAsia" w:ascii="新宋体" w:hAnsi="新宋体" w:eastAsia="新宋体" w:cs="新宋体"/>
                <w:i w:val="0"/>
                <w:iCs w:val="0"/>
                <w:color w:val="000000"/>
                <w:sz w:val="22"/>
                <w:szCs w:val="22"/>
                <w:highlight w:val="none"/>
                <w:u w:val="none"/>
              </w:rPr>
            </w:pPr>
          </w:p>
        </w:tc>
        <w:tc>
          <w:tcPr>
            <w:tcW w:w="1058" w:type="dxa"/>
            <w:tcBorders>
              <w:top w:val="nil"/>
              <w:left w:val="nil"/>
              <w:bottom w:val="single" w:color="000000" w:sz="4" w:space="0"/>
              <w:right w:val="single" w:color="000000" w:sz="4" w:space="0"/>
            </w:tcBorders>
            <w:shd w:val="clear" w:color="auto" w:fill="FFFFFF"/>
            <w:noWrap w:val="0"/>
            <w:vAlign w:val="center"/>
          </w:tcPr>
          <w:p w14:paraId="488A9587">
            <w:pPr>
              <w:spacing w:line="360" w:lineRule="auto"/>
              <w:jc w:val="center"/>
              <w:rPr>
                <w:rFonts w:hint="eastAsia" w:ascii="新宋体" w:hAnsi="新宋体" w:eastAsia="新宋体" w:cs="新宋体"/>
                <w:i w:val="0"/>
                <w:iCs w:val="0"/>
                <w:color w:val="000000"/>
                <w:sz w:val="22"/>
                <w:szCs w:val="22"/>
                <w:highlight w:val="none"/>
                <w:u w:val="none"/>
              </w:rPr>
            </w:pPr>
          </w:p>
        </w:tc>
        <w:tc>
          <w:tcPr>
            <w:tcW w:w="792" w:type="dxa"/>
            <w:tcBorders>
              <w:top w:val="nil"/>
              <w:left w:val="nil"/>
              <w:bottom w:val="single" w:color="000000" w:sz="4" w:space="0"/>
              <w:right w:val="single" w:color="000000" w:sz="8" w:space="0"/>
            </w:tcBorders>
            <w:shd w:val="clear" w:color="auto" w:fill="FFFFFF"/>
            <w:noWrap w:val="0"/>
            <w:vAlign w:val="center"/>
          </w:tcPr>
          <w:p w14:paraId="13E9DA37">
            <w:pPr>
              <w:spacing w:line="360" w:lineRule="auto"/>
              <w:jc w:val="center"/>
              <w:rPr>
                <w:rFonts w:hint="eastAsia" w:ascii="新宋体" w:hAnsi="新宋体" w:eastAsia="新宋体" w:cs="新宋体"/>
                <w:i w:val="0"/>
                <w:iCs w:val="0"/>
                <w:color w:val="000000"/>
                <w:sz w:val="22"/>
                <w:szCs w:val="22"/>
                <w:highlight w:val="none"/>
                <w:u w:val="none"/>
              </w:rPr>
            </w:pPr>
          </w:p>
        </w:tc>
      </w:tr>
      <w:tr w14:paraId="0570FD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776" w:type="dxa"/>
            <w:tcBorders>
              <w:top w:val="nil"/>
              <w:left w:val="single" w:color="000000" w:sz="8" w:space="0"/>
              <w:bottom w:val="single" w:color="000000" w:sz="4" w:space="0"/>
              <w:right w:val="single" w:color="000000" w:sz="4" w:space="0"/>
            </w:tcBorders>
            <w:shd w:val="clear" w:color="auto" w:fill="FFFFFF"/>
            <w:noWrap w:val="0"/>
            <w:vAlign w:val="center"/>
          </w:tcPr>
          <w:p w14:paraId="569B3935">
            <w:pPr>
              <w:keepNext w:val="0"/>
              <w:keepLines w:val="0"/>
              <w:widowControl/>
              <w:suppressLineNumbers w:val="0"/>
              <w:spacing w:line="360" w:lineRule="auto"/>
              <w:jc w:val="center"/>
              <w:textAlignment w:val="center"/>
              <w:rPr>
                <w:rFonts w:hint="eastAsia" w:ascii="新宋体" w:hAnsi="新宋体" w:eastAsia="新宋体" w:cs="新宋体"/>
                <w:i w:val="0"/>
                <w:iCs w:val="0"/>
                <w:color w:val="000000"/>
                <w:sz w:val="22"/>
                <w:szCs w:val="22"/>
                <w:highlight w:val="none"/>
                <w:u w:val="none"/>
              </w:rPr>
            </w:pPr>
            <w:r>
              <w:rPr>
                <w:rStyle w:val="51"/>
                <w:rFonts w:hint="eastAsia" w:ascii="新宋体" w:hAnsi="新宋体" w:eastAsia="新宋体" w:cs="新宋体"/>
                <w:sz w:val="22"/>
                <w:szCs w:val="22"/>
                <w:highlight w:val="none"/>
                <w:lang w:val="en-US" w:eastAsia="zh-CN" w:bidi="ar"/>
              </w:rPr>
              <w:t>605-8-1-1</w:t>
            </w:r>
          </w:p>
        </w:tc>
        <w:tc>
          <w:tcPr>
            <w:tcW w:w="3824" w:type="dxa"/>
            <w:tcBorders>
              <w:top w:val="nil"/>
              <w:left w:val="nil"/>
              <w:bottom w:val="single" w:color="000000" w:sz="4" w:space="0"/>
              <w:right w:val="single" w:color="000000" w:sz="4" w:space="0"/>
            </w:tcBorders>
            <w:shd w:val="clear" w:color="auto" w:fill="FFFFFF"/>
            <w:noWrap w:val="0"/>
            <w:vAlign w:val="center"/>
          </w:tcPr>
          <w:p w14:paraId="473134B3">
            <w:pPr>
              <w:keepNext w:val="0"/>
              <w:keepLines w:val="0"/>
              <w:widowControl/>
              <w:suppressLineNumbers w:val="0"/>
              <w:spacing w:line="360" w:lineRule="auto"/>
              <w:jc w:val="center"/>
              <w:textAlignment w:val="center"/>
              <w:rPr>
                <w:rFonts w:hint="eastAsia" w:ascii="新宋体" w:hAnsi="新宋体" w:eastAsia="新宋体" w:cs="新宋体"/>
                <w:i w:val="0"/>
                <w:iCs w:val="0"/>
                <w:color w:val="000000"/>
                <w:sz w:val="22"/>
                <w:szCs w:val="22"/>
                <w:highlight w:val="none"/>
                <w:u w:val="none"/>
              </w:rPr>
            </w:pPr>
            <w:r>
              <w:rPr>
                <w:rStyle w:val="51"/>
                <w:rFonts w:hint="eastAsia" w:ascii="新宋体" w:hAnsi="新宋体" w:eastAsia="新宋体" w:cs="新宋体"/>
                <w:sz w:val="22"/>
                <w:szCs w:val="22"/>
                <w:highlight w:val="none"/>
                <w:lang w:val="en-US" w:eastAsia="zh-CN" w:bidi="ar"/>
              </w:rPr>
              <w:t>De-Rb-At1</w:t>
            </w:r>
          </w:p>
        </w:tc>
        <w:tc>
          <w:tcPr>
            <w:tcW w:w="1058" w:type="dxa"/>
            <w:tcBorders>
              <w:top w:val="nil"/>
              <w:left w:val="nil"/>
              <w:bottom w:val="single" w:color="000000" w:sz="4" w:space="0"/>
              <w:right w:val="single" w:color="000000" w:sz="4" w:space="0"/>
            </w:tcBorders>
            <w:shd w:val="clear" w:color="auto" w:fill="FFFFFF"/>
            <w:noWrap w:val="0"/>
            <w:vAlign w:val="center"/>
          </w:tcPr>
          <w:p w14:paraId="692DE7D3">
            <w:pPr>
              <w:keepNext w:val="0"/>
              <w:keepLines w:val="0"/>
              <w:widowControl/>
              <w:suppressLineNumbers w:val="0"/>
              <w:spacing w:line="360" w:lineRule="auto"/>
              <w:jc w:val="center"/>
              <w:textAlignment w:val="center"/>
              <w:rPr>
                <w:rFonts w:hint="eastAsia" w:ascii="新宋体" w:hAnsi="新宋体" w:eastAsia="新宋体" w:cs="新宋体"/>
                <w:i w:val="0"/>
                <w:iCs w:val="0"/>
                <w:color w:val="000000"/>
                <w:sz w:val="22"/>
                <w:szCs w:val="22"/>
                <w:highlight w:val="none"/>
                <w:u w:val="none"/>
              </w:rPr>
            </w:pPr>
            <w:r>
              <w:rPr>
                <w:rStyle w:val="51"/>
                <w:rFonts w:hint="eastAsia" w:ascii="新宋体" w:hAnsi="新宋体" w:eastAsia="新宋体" w:cs="新宋体"/>
                <w:sz w:val="22"/>
                <w:szCs w:val="22"/>
                <w:highlight w:val="none"/>
                <w:lang w:val="en-US" w:eastAsia="zh-CN" w:bidi="ar"/>
              </w:rPr>
              <w:t>个</w:t>
            </w:r>
          </w:p>
        </w:tc>
        <w:tc>
          <w:tcPr>
            <w:tcW w:w="1058" w:type="dxa"/>
            <w:tcBorders>
              <w:top w:val="nil"/>
              <w:left w:val="nil"/>
              <w:bottom w:val="single" w:color="000000" w:sz="4" w:space="0"/>
              <w:right w:val="single" w:color="000000" w:sz="4" w:space="0"/>
            </w:tcBorders>
            <w:shd w:val="clear" w:color="auto" w:fill="FFFFFF"/>
            <w:noWrap w:val="0"/>
            <w:vAlign w:val="center"/>
          </w:tcPr>
          <w:p w14:paraId="2F1DC107">
            <w:pPr>
              <w:keepNext w:val="0"/>
              <w:keepLines w:val="0"/>
              <w:widowControl/>
              <w:suppressLineNumbers w:val="0"/>
              <w:spacing w:line="360" w:lineRule="auto"/>
              <w:jc w:val="center"/>
              <w:textAlignment w:val="center"/>
              <w:rPr>
                <w:rFonts w:hint="eastAsia" w:ascii="新宋体" w:hAnsi="新宋体" w:eastAsia="新宋体" w:cs="新宋体"/>
                <w:i w:val="0"/>
                <w:iCs w:val="0"/>
                <w:color w:val="000000"/>
                <w:sz w:val="22"/>
                <w:szCs w:val="22"/>
                <w:highlight w:val="none"/>
                <w:u w:val="none"/>
              </w:rPr>
            </w:pPr>
            <w:r>
              <w:rPr>
                <w:rStyle w:val="52"/>
                <w:rFonts w:hint="eastAsia" w:ascii="新宋体" w:hAnsi="新宋体" w:eastAsia="新宋体" w:cs="新宋体"/>
                <w:sz w:val="22"/>
                <w:szCs w:val="22"/>
                <w:highlight w:val="none"/>
                <w:lang w:val="en-US" w:eastAsia="zh-CN" w:bidi="ar"/>
              </w:rPr>
              <w:t>1154</w:t>
            </w:r>
          </w:p>
        </w:tc>
        <w:tc>
          <w:tcPr>
            <w:tcW w:w="1058" w:type="dxa"/>
            <w:tcBorders>
              <w:top w:val="nil"/>
              <w:left w:val="nil"/>
              <w:bottom w:val="single" w:color="000000" w:sz="4" w:space="0"/>
              <w:right w:val="single" w:color="000000" w:sz="4" w:space="0"/>
            </w:tcBorders>
            <w:shd w:val="clear" w:color="auto" w:fill="FFFFFF"/>
            <w:noWrap w:val="0"/>
            <w:vAlign w:val="center"/>
          </w:tcPr>
          <w:p w14:paraId="6C84F81D">
            <w:pPr>
              <w:spacing w:line="360" w:lineRule="auto"/>
              <w:jc w:val="center"/>
              <w:rPr>
                <w:rFonts w:hint="eastAsia" w:ascii="新宋体" w:hAnsi="新宋体" w:eastAsia="新宋体" w:cs="新宋体"/>
                <w:i w:val="0"/>
                <w:iCs w:val="0"/>
                <w:color w:val="000000"/>
                <w:sz w:val="22"/>
                <w:szCs w:val="22"/>
                <w:highlight w:val="none"/>
                <w:u w:val="none"/>
              </w:rPr>
            </w:pPr>
          </w:p>
        </w:tc>
        <w:tc>
          <w:tcPr>
            <w:tcW w:w="792" w:type="dxa"/>
            <w:tcBorders>
              <w:top w:val="nil"/>
              <w:left w:val="nil"/>
              <w:bottom w:val="single" w:color="000000" w:sz="4" w:space="0"/>
              <w:right w:val="single" w:color="000000" w:sz="8" w:space="0"/>
            </w:tcBorders>
            <w:shd w:val="clear" w:color="auto" w:fill="FFFFFF"/>
            <w:noWrap w:val="0"/>
            <w:vAlign w:val="center"/>
          </w:tcPr>
          <w:p w14:paraId="35ABE23E">
            <w:pPr>
              <w:spacing w:line="360" w:lineRule="auto"/>
              <w:jc w:val="center"/>
              <w:rPr>
                <w:rFonts w:hint="eastAsia" w:ascii="新宋体" w:hAnsi="新宋体" w:eastAsia="新宋体" w:cs="新宋体"/>
                <w:i w:val="0"/>
                <w:iCs w:val="0"/>
                <w:color w:val="000000"/>
                <w:sz w:val="22"/>
                <w:szCs w:val="22"/>
                <w:highlight w:val="none"/>
                <w:u w:val="none"/>
              </w:rPr>
            </w:pPr>
          </w:p>
        </w:tc>
      </w:tr>
      <w:bookmarkEnd w:id="77"/>
    </w:tbl>
    <w:p w14:paraId="38C2B9D1">
      <w:pPr>
        <w:pStyle w:val="6"/>
        <w:bidi w:val="0"/>
        <w:jc w:val="both"/>
        <w:rPr>
          <w:rFonts w:hint="eastAsia"/>
          <w:lang w:val="en-US" w:eastAsia="zh-CN"/>
        </w:rPr>
      </w:pPr>
      <w:bookmarkStart w:id="78" w:name="_Toc6889"/>
      <w:bookmarkStart w:id="79" w:name="_Toc16451"/>
    </w:p>
    <w:p w14:paraId="373115DF">
      <w:pPr>
        <w:rPr>
          <w:rFonts w:hint="eastAsia"/>
          <w:lang w:val="en-US" w:eastAsia="zh-CN"/>
        </w:rPr>
      </w:pPr>
    </w:p>
    <w:p w14:paraId="35F8E3C7">
      <w:pPr>
        <w:pStyle w:val="2"/>
        <w:rPr>
          <w:rFonts w:hint="eastAsia"/>
          <w:lang w:val="en-US" w:eastAsia="zh-CN"/>
        </w:rPr>
      </w:pPr>
    </w:p>
    <w:p w14:paraId="241A1F3F">
      <w:pPr>
        <w:pStyle w:val="6"/>
        <w:bidi w:val="0"/>
        <w:rPr>
          <w:rFonts w:hint="default"/>
          <w:lang w:val="en-US" w:eastAsia="zh-CN"/>
        </w:rPr>
      </w:pPr>
      <w:r>
        <w:rPr>
          <w:rFonts w:hint="eastAsia"/>
          <w:lang w:val="en-US" w:eastAsia="zh-CN"/>
        </w:rPr>
        <w:t>第四章 政府采购合同条款</w:t>
      </w:r>
      <w:bookmarkEnd w:id="78"/>
      <w:bookmarkEnd w:id="79"/>
    </w:p>
    <w:p w14:paraId="5E1B6DBC">
      <w:pPr>
        <w:pStyle w:val="7"/>
        <w:bidi w:val="0"/>
        <w:rPr>
          <w:rFonts w:hint="eastAsia"/>
        </w:rPr>
      </w:pPr>
      <w:bookmarkStart w:id="80" w:name="_Toc12652"/>
      <w:bookmarkStart w:id="81" w:name="_Toc29362"/>
      <w:bookmarkStart w:id="82" w:name="_Toc7210"/>
      <w:r>
        <w:rPr>
          <w:rFonts w:hint="eastAsia"/>
          <w:lang w:eastAsia="zh-CN"/>
        </w:rPr>
        <w:t>第一节</w:t>
      </w:r>
      <w:r>
        <w:rPr>
          <w:rFonts w:hint="eastAsia"/>
          <w:lang w:val="en-US" w:eastAsia="zh-CN"/>
        </w:rPr>
        <w:t xml:space="preserve">  </w:t>
      </w:r>
      <w:r>
        <w:rPr>
          <w:rFonts w:hint="eastAsia"/>
        </w:rPr>
        <w:t>政府采购合同协议书</w:t>
      </w:r>
      <w:bookmarkEnd w:id="80"/>
      <w:bookmarkEnd w:id="81"/>
      <w:bookmarkEnd w:id="82"/>
    </w:p>
    <w:p w14:paraId="1482620D">
      <w:pPr>
        <w:shd w:val="clear" w:color="auto" w:fill="auto"/>
        <w:jc w:val="center"/>
        <w:rPr>
          <w:rFonts w:hint="eastAsia" w:ascii="宋体" w:hAnsi="宋体" w:eastAsia="宋体" w:cs="宋体"/>
          <w:color w:val="000000"/>
          <w:sz w:val="24"/>
          <w:highlight w:val="none"/>
        </w:rPr>
      </w:pPr>
      <w:r>
        <w:rPr>
          <w:rFonts w:hint="eastAsia" w:ascii="宋体" w:hAnsi="宋体" w:eastAsia="宋体" w:cs="宋体"/>
          <w:color w:val="000000"/>
          <w:sz w:val="24"/>
          <w:highlight w:val="none"/>
        </w:rPr>
        <w:t xml:space="preserve">                                  </w:t>
      </w:r>
    </w:p>
    <w:p w14:paraId="473E266F">
      <w:pPr>
        <w:keepNext w:val="0"/>
        <w:keepLines w:val="0"/>
        <w:pageBreakBefore w:val="0"/>
        <w:widowControl w:val="0"/>
        <w:shd w:val="clear" w:color="auto" w:fill="auto"/>
        <w:kinsoku/>
        <w:wordWrap/>
        <w:overflowPunct/>
        <w:topLinePunct w:val="0"/>
        <w:autoSpaceDE/>
        <w:autoSpaceDN/>
        <w:bidi w:val="0"/>
        <w:adjustRightInd w:val="0"/>
        <w:snapToGrid w:val="0"/>
        <w:spacing w:before="156" w:beforeLines="50" w:line="360" w:lineRule="auto"/>
        <w:jc w:val="center"/>
        <w:textAlignment w:val="auto"/>
        <w:outlineLvl w:val="9"/>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 xml:space="preserve">                                                        政府采购编号：</w:t>
      </w:r>
      <w:r>
        <w:rPr>
          <w:rFonts w:hint="eastAsia" w:ascii="宋体" w:hAnsi="宋体" w:eastAsia="宋体" w:cs="宋体"/>
          <w:color w:val="000000"/>
          <w:szCs w:val="21"/>
          <w:highlight w:val="none"/>
          <w:u w:val="single"/>
        </w:rPr>
        <w:t xml:space="preserve">             </w:t>
      </w:r>
      <w:r>
        <w:rPr>
          <w:rFonts w:hint="eastAsia" w:ascii="宋体" w:hAnsi="宋体" w:eastAsia="宋体" w:cs="宋体"/>
          <w:color w:val="000000"/>
          <w:szCs w:val="21"/>
          <w:highlight w:val="none"/>
        </w:rPr>
        <w:tab/>
      </w:r>
    </w:p>
    <w:p w14:paraId="03B6C016">
      <w:pPr>
        <w:shd w:val="clear" w:color="auto" w:fill="auto"/>
        <w:adjustRightInd w:val="0"/>
        <w:snapToGrid w:val="0"/>
        <w:spacing w:line="360" w:lineRule="auto"/>
        <w:rPr>
          <w:rFonts w:hint="eastAsia" w:ascii="宋体" w:hAnsi="宋体"/>
          <w:color w:val="000000"/>
          <w:szCs w:val="21"/>
          <w:highlight w:val="none"/>
        </w:rPr>
      </w:pPr>
      <w:r>
        <w:rPr>
          <w:rFonts w:hint="eastAsia" w:ascii="宋体" w:hAnsi="宋体"/>
          <w:color w:val="000000"/>
          <w:szCs w:val="21"/>
          <w:highlight w:val="none"/>
        </w:rPr>
        <w:t>采购人（全称）：</w:t>
      </w:r>
      <w:r>
        <w:rPr>
          <w:rFonts w:hint="eastAsia" w:ascii="宋体" w:hAnsi="宋体"/>
          <w:color w:val="000000"/>
          <w:szCs w:val="21"/>
          <w:highlight w:val="none"/>
          <w:u w:val="single"/>
        </w:rPr>
        <w:t xml:space="preserve">  </w:t>
      </w:r>
      <w:r>
        <w:rPr>
          <w:rFonts w:hint="eastAsia" w:ascii="宋体" w:hAnsi="宋体"/>
          <w:color w:val="000000"/>
          <w:szCs w:val="21"/>
          <w:highlight w:val="none"/>
          <w:u w:val="single"/>
          <w:lang w:eastAsia="zh-CN"/>
        </w:rPr>
        <w:t>临湘市农村公路服务所</w:t>
      </w:r>
      <w:r>
        <w:rPr>
          <w:rFonts w:hint="eastAsia" w:ascii="宋体" w:hAnsi="宋体"/>
          <w:color w:val="000000"/>
          <w:szCs w:val="21"/>
          <w:highlight w:val="none"/>
        </w:rPr>
        <w:t>（甲方）</w:t>
      </w:r>
    </w:p>
    <w:p w14:paraId="5EA0E604">
      <w:pPr>
        <w:shd w:val="clear" w:color="auto" w:fill="auto"/>
        <w:adjustRightInd w:val="0"/>
        <w:snapToGrid w:val="0"/>
        <w:spacing w:line="360" w:lineRule="auto"/>
        <w:rPr>
          <w:rFonts w:hint="eastAsia" w:ascii="宋体" w:hAnsi="宋体"/>
          <w:color w:val="000000"/>
          <w:szCs w:val="21"/>
          <w:highlight w:val="none"/>
        </w:rPr>
      </w:pPr>
      <w:r>
        <w:rPr>
          <w:rFonts w:hint="eastAsia" w:ascii="宋体" w:hAnsi="宋体"/>
          <w:color w:val="000000"/>
          <w:szCs w:val="21"/>
          <w:highlight w:val="none"/>
        </w:rPr>
        <w:t>供应商（全称）：</w:t>
      </w:r>
      <w:r>
        <w:rPr>
          <w:rFonts w:hint="eastAsia" w:ascii="宋体" w:hAnsi="宋体"/>
          <w:color w:val="000000"/>
          <w:szCs w:val="21"/>
          <w:highlight w:val="none"/>
          <w:u w:val="single"/>
        </w:rPr>
        <w:t xml:space="preserve">                             </w:t>
      </w:r>
      <w:r>
        <w:rPr>
          <w:rFonts w:hint="eastAsia" w:ascii="宋体" w:hAnsi="宋体"/>
          <w:color w:val="000000"/>
          <w:szCs w:val="21"/>
          <w:highlight w:val="none"/>
        </w:rPr>
        <w:t>（乙方）</w:t>
      </w:r>
    </w:p>
    <w:p w14:paraId="160C0C01">
      <w:pPr>
        <w:pStyle w:val="5"/>
        <w:shd w:val="clear" w:color="auto" w:fill="auto"/>
        <w:adjustRightInd w:val="0"/>
        <w:snapToGrid w:val="0"/>
        <w:spacing w:after="0" w:line="360" w:lineRule="auto"/>
        <w:rPr>
          <w:rFonts w:hint="eastAsia" w:ascii="宋体" w:hAnsi="宋体"/>
          <w:color w:val="000000"/>
          <w:sz w:val="21"/>
          <w:szCs w:val="21"/>
          <w:highlight w:val="none"/>
        </w:rPr>
      </w:pPr>
    </w:p>
    <w:p w14:paraId="675627BC">
      <w:pPr>
        <w:pStyle w:val="5"/>
        <w:shd w:val="clear" w:color="auto" w:fill="auto"/>
        <w:adjustRightInd w:val="0"/>
        <w:snapToGrid w:val="0"/>
        <w:spacing w:after="0" w:line="360" w:lineRule="auto"/>
        <w:ind w:left="0" w:leftChars="0" w:firstLine="420" w:firstLineChars="200"/>
        <w:rPr>
          <w:rFonts w:hint="eastAsia" w:ascii="宋体" w:hAnsi="宋体"/>
          <w:color w:val="000000"/>
          <w:sz w:val="21"/>
          <w:szCs w:val="21"/>
          <w:highlight w:val="none"/>
        </w:rPr>
      </w:pPr>
      <w:r>
        <w:rPr>
          <w:rFonts w:hint="eastAsia" w:ascii="宋体" w:hAnsi="宋体"/>
          <w:color w:val="000000"/>
          <w:sz w:val="21"/>
          <w:szCs w:val="21"/>
          <w:highlight w:val="none"/>
        </w:rPr>
        <w:t>为了保护甲、乙双方合法权益，根据《</w:t>
      </w:r>
      <w:r>
        <w:rPr>
          <w:rFonts w:hint="eastAsia" w:ascii="宋体" w:hAnsi="宋体"/>
          <w:color w:val="000000"/>
          <w:sz w:val="21"/>
          <w:szCs w:val="21"/>
          <w:highlight w:val="none"/>
          <w:lang w:eastAsia="zh-CN"/>
        </w:rPr>
        <w:t>中华人民共和国民法典</w:t>
      </w:r>
      <w:r>
        <w:rPr>
          <w:rFonts w:hint="eastAsia" w:ascii="宋体" w:hAnsi="宋体"/>
          <w:color w:val="000000"/>
          <w:sz w:val="21"/>
          <w:szCs w:val="21"/>
          <w:highlight w:val="none"/>
        </w:rPr>
        <w:t>》、《中华人民共和国政府采购法》及其他有关法律、法规、规章，双方签订本合同协议书。</w:t>
      </w:r>
    </w:p>
    <w:p w14:paraId="01565F4D">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firstLine="422" w:firstLineChars="200"/>
        <w:textAlignment w:val="auto"/>
        <w:outlineLvl w:val="9"/>
        <w:rPr>
          <w:rFonts w:hint="eastAsia" w:ascii="宋体" w:hAnsi="宋体"/>
          <w:b/>
          <w:color w:val="000000"/>
          <w:sz w:val="21"/>
          <w:szCs w:val="21"/>
          <w:highlight w:val="none"/>
        </w:rPr>
      </w:pPr>
      <w:r>
        <w:rPr>
          <w:rFonts w:hint="eastAsia" w:ascii="宋体" w:hAnsi="宋体"/>
          <w:b/>
          <w:color w:val="000000"/>
          <w:sz w:val="21"/>
          <w:szCs w:val="21"/>
          <w:highlight w:val="none"/>
        </w:rPr>
        <w:t>1.项目信息</w:t>
      </w:r>
    </w:p>
    <w:p w14:paraId="2232ABE9">
      <w:pPr>
        <w:pStyle w:val="5"/>
        <w:keepNext w:val="0"/>
        <w:keepLines w:val="0"/>
        <w:pageBreakBefore w:val="0"/>
        <w:widowControl w:val="0"/>
        <w:shd w:val="clear" w:color="auto" w:fill="auto"/>
        <w:kinsoku/>
        <w:wordWrap/>
        <w:overflowPunct/>
        <w:topLinePunct w:val="0"/>
        <w:autoSpaceDE/>
        <w:autoSpaceDN/>
        <w:bidi w:val="0"/>
        <w:adjustRightInd w:val="0"/>
        <w:snapToGrid w:val="0"/>
        <w:spacing w:after="0" w:line="360" w:lineRule="auto"/>
        <w:textAlignment w:val="auto"/>
        <w:outlineLvl w:val="9"/>
        <w:rPr>
          <w:rFonts w:hint="eastAsia" w:ascii="宋体" w:hAnsi="宋体"/>
          <w:color w:val="000000"/>
          <w:sz w:val="21"/>
          <w:szCs w:val="21"/>
          <w:highlight w:val="none"/>
          <w:u w:val="single"/>
          <w:lang w:eastAsia="zh-CN"/>
        </w:rPr>
      </w:pPr>
      <w:r>
        <w:rPr>
          <w:rFonts w:hint="eastAsia" w:ascii="宋体" w:hAnsi="宋体"/>
          <w:color w:val="000000"/>
          <w:sz w:val="21"/>
          <w:szCs w:val="21"/>
          <w:highlight w:val="none"/>
        </w:rPr>
        <w:t>（1）采购项目名称：</w:t>
      </w:r>
      <w:r>
        <w:rPr>
          <w:rFonts w:ascii="宋体" w:hAnsi="宋体"/>
          <w:color w:val="000000"/>
          <w:sz w:val="21"/>
          <w:szCs w:val="21"/>
          <w:highlight w:val="none"/>
          <w:u w:val="single"/>
        </w:rPr>
        <w:t xml:space="preserve"> </w:t>
      </w:r>
      <w:r>
        <w:rPr>
          <w:rFonts w:hint="eastAsia" w:ascii="宋体" w:hAnsi="宋体"/>
          <w:color w:val="000000"/>
          <w:sz w:val="21"/>
          <w:szCs w:val="21"/>
          <w:highlight w:val="none"/>
          <w:u w:val="single"/>
          <w:lang w:eastAsia="zh-CN"/>
        </w:rPr>
        <w:t>2026年临湘市农村公路安防工程第一批计划项目</w:t>
      </w:r>
    </w:p>
    <w:p w14:paraId="1605A231">
      <w:pPr>
        <w:pStyle w:val="5"/>
        <w:keepNext w:val="0"/>
        <w:keepLines w:val="0"/>
        <w:pageBreakBefore w:val="0"/>
        <w:widowControl w:val="0"/>
        <w:shd w:val="clear" w:color="auto" w:fill="auto"/>
        <w:kinsoku/>
        <w:wordWrap/>
        <w:overflowPunct/>
        <w:topLinePunct w:val="0"/>
        <w:autoSpaceDE/>
        <w:autoSpaceDN/>
        <w:bidi w:val="0"/>
        <w:adjustRightInd w:val="0"/>
        <w:snapToGrid w:val="0"/>
        <w:spacing w:after="0" w:line="360" w:lineRule="auto"/>
        <w:textAlignment w:val="auto"/>
        <w:outlineLvl w:val="9"/>
        <w:rPr>
          <w:rFonts w:hint="default" w:ascii="宋体" w:hAnsi="宋体" w:eastAsia="宋体"/>
          <w:color w:val="000000"/>
          <w:sz w:val="21"/>
          <w:szCs w:val="21"/>
          <w:highlight w:val="none"/>
          <w:lang w:val="en-US" w:eastAsia="zh-CN"/>
        </w:rPr>
      </w:pPr>
      <w:r>
        <w:rPr>
          <w:rFonts w:hint="eastAsia" w:ascii="宋体" w:hAnsi="宋体"/>
          <w:color w:val="000000"/>
          <w:sz w:val="21"/>
          <w:szCs w:val="21"/>
          <w:highlight w:val="none"/>
        </w:rPr>
        <w:t>（2）</w:t>
      </w:r>
      <w:r>
        <w:rPr>
          <w:rFonts w:hint="eastAsia" w:ascii="宋体" w:hAnsi="宋体"/>
          <w:color w:val="000000"/>
          <w:sz w:val="21"/>
          <w:szCs w:val="21"/>
          <w:highlight w:val="none"/>
          <w:lang w:eastAsia="zh-CN"/>
        </w:rPr>
        <w:t>政府采购编号</w:t>
      </w:r>
      <w:r>
        <w:rPr>
          <w:rFonts w:hint="eastAsia" w:ascii="宋体" w:hAnsi="宋体"/>
          <w:color w:val="000000"/>
          <w:sz w:val="21"/>
          <w:szCs w:val="21"/>
          <w:highlight w:val="none"/>
        </w:rPr>
        <w:t>：</w:t>
      </w:r>
      <w:r>
        <w:rPr>
          <w:rFonts w:ascii="宋体" w:hAnsi="宋体"/>
          <w:color w:val="auto"/>
          <w:sz w:val="21"/>
          <w:szCs w:val="21"/>
          <w:highlight w:val="none"/>
          <w:u w:val="single"/>
        </w:rPr>
        <w:t xml:space="preserve"> </w:t>
      </w:r>
      <w:r>
        <w:rPr>
          <w:rFonts w:hint="eastAsia" w:ascii="宋体" w:hAnsi="宋体"/>
          <w:color w:val="auto"/>
          <w:sz w:val="21"/>
          <w:szCs w:val="21"/>
          <w:highlight w:val="none"/>
          <w:u w:val="single"/>
          <w:lang w:val="en-US" w:eastAsia="zh-CN"/>
        </w:rPr>
        <w:t xml:space="preserve">            </w:t>
      </w:r>
    </w:p>
    <w:p w14:paraId="7978BCF7">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firstLine="420" w:firstLineChars="200"/>
        <w:textAlignment w:val="auto"/>
        <w:outlineLvl w:val="9"/>
        <w:rPr>
          <w:rFonts w:hint="eastAsia" w:ascii="宋体" w:hAnsi="宋体" w:eastAsia="宋体" w:cs="Times New Roman"/>
          <w:color w:val="000000"/>
          <w:kern w:val="2"/>
          <w:sz w:val="21"/>
          <w:szCs w:val="21"/>
          <w:highlight w:val="none"/>
          <w:u w:val="single"/>
          <w:lang w:val="en-US" w:eastAsia="zh-CN" w:bidi="ar-SA"/>
        </w:rPr>
      </w:pPr>
      <w:r>
        <w:rPr>
          <w:rFonts w:hint="eastAsia" w:ascii="宋体" w:hAnsi="宋体"/>
          <w:color w:val="000000"/>
          <w:szCs w:val="21"/>
          <w:highlight w:val="none"/>
        </w:rPr>
        <w:t>（3）项目内容：</w:t>
      </w:r>
      <w:r>
        <w:rPr>
          <w:rFonts w:hint="eastAsia" w:ascii="宋体" w:hAnsi="宋体" w:eastAsia="宋体" w:cs="Times New Roman"/>
          <w:color w:val="000000"/>
          <w:kern w:val="2"/>
          <w:sz w:val="21"/>
          <w:szCs w:val="21"/>
          <w:highlight w:val="none"/>
          <w:u w:val="single"/>
          <w:lang w:val="en-US" w:eastAsia="zh-CN" w:bidi="ar-SA"/>
        </w:rPr>
        <w:t>本项目为2026年临湘市农村公路安防工程第一批计划项目，项目位于临湘市，本次涉及临湘市道路安全防护设施治理设计的村道共11条，实际里程共计65.213公里，隐患里程46.022公里，公路等级为四级公路，设计速度20Km/h。主要建设内容为设置波形梁护栏、标志标牌等交通安全设施，具体详见工程量清单。</w:t>
      </w:r>
    </w:p>
    <w:p w14:paraId="34BF453C">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firstLine="420" w:firstLineChars="200"/>
        <w:textAlignment w:val="auto"/>
        <w:outlineLvl w:val="9"/>
        <w:rPr>
          <w:rFonts w:hint="eastAsia" w:ascii="宋体" w:hAnsi="宋体"/>
          <w:color w:val="000000"/>
          <w:szCs w:val="21"/>
          <w:highlight w:val="none"/>
          <w:u w:val="single"/>
        </w:rPr>
      </w:pPr>
      <w:r>
        <w:rPr>
          <w:rFonts w:hint="eastAsia" w:ascii="宋体" w:hAnsi="宋体"/>
          <w:color w:val="000000"/>
          <w:szCs w:val="21"/>
          <w:highlight w:val="none"/>
        </w:rPr>
        <w:t>（工程项目）承包范围：</w:t>
      </w:r>
      <w:r>
        <w:rPr>
          <w:rFonts w:hint="eastAsia" w:ascii="宋体" w:hAnsi="宋体"/>
          <w:color w:val="000000"/>
          <w:szCs w:val="21"/>
          <w:highlight w:val="none"/>
          <w:u w:val="single"/>
        </w:rPr>
        <w:t xml:space="preserve">                 </w:t>
      </w:r>
    </w:p>
    <w:p w14:paraId="7518C6F9">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firstLine="420" w:firstLineChars="200"/>
        <w:textAlignment w:val="auto"/>
        <w:outlineLvl w:val="9"/>
        <w:rPr>
          <w:rFonts w:hint="eastAsia" w:ascii="宋体" w:hAnsi="宋体"/>
          <w:color w:val="000000"/>
          <w:szCs w:val="21"/>
          <w:highlight w:val="none"/>
        </w:rPr>
      </w:pPr>
      <w:r>
        <w:rPr>
          <w:rFonts w:hint="eastAsia" w:ascii="宋体" w:hAnsi="宋体"/>
          <w:color w:val="000000"/>
          <w:szCs w:val="21"/>
          <w:highlight w:val="none"/>
        </w:rPr>
        <w:t>项目经理：</w:t>
      </w:r>
      <w:r>
        <w:rPr>
          <w:rFonts w:hint="eastAsia" w:ascii="宋体" w:hAnsi="宋体"/>
          <w:color w:val="000000"/>
          <w:szCs w:val="21"/>
          <w:highlight w:val="none"/>
          <w:u w:val="single"/>
        </w:rPr>
        <w:t xml:space="preserve">              </w:t>
      </w:r>
      <w:r>
        <w:rPr>
          <w:rFonts w:hint="eastAsia" w:ascii="宋体" w:hAnsi="宋体"/>
          <w:color w:val="000000"/>
          <w:szCs w:val="21"/>
          <w:highlight w:val="none"/>
        </w:rPr>
        <w:t xml:space="preserve"> 。</w:t>
      </w:r>
    </w:p>
    <w:p w14:paraId="41865636">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firstLine="413" w:firstLineChars="196"/>
        <w:textAlignment w:val="auto"/>
        <w:outlineLvl w:val="9"/>
        <w:rPr>
          <w:rFonts w:hint="eastAsia" w:ascii="宋体" w:hAnsi="宋体"/>
          <w:b/>
          <w:color w:val="000000"/>
          <w:szCs w:val="21"/>
          <w:highlight w:val="none"/>
        </w:rPr>
      </w:pPr>
      <w:r>
        <w:rPr>
          <w:rFonts w:hint="eastAsia" w:ascii="宋体" w:hAnsi="宋体"/>
          <w:b/>
          <w:color w:val="000000"/>
          <w:szCs w:val="21"/>
          <w:highlight w:val="none"/>
        </w:rPr>
        <w:t>2.合同金额</w:t>
      </w:r>
    </w:p>
    <w:p w14:paraId="13FB35B5">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firstLine="420" w:firstLineChars="200"/>
        <w:textAlignment w:val="auto"/>
        <w:outlineLvl w:val="9"/>
        <w:rPr>
          <w:rFonts w:hint="eastAsia" w:ascii="宋体" w:hAnsi="宋体"/>
          <w:color w:val="000000"/>
          <w:szCs w:val="21"/>
          <w:highlight w:val="none"/>
        </w:rPr>
      </w:pPr>
      <w:r>
        <w:rPr>
          <w:rFonts w:hint="eastAsia" w:ascii="宋体" w:hAnsi="宋体"/>
          <w:color w:val="000000"/>
          <w:szCs w:val="21"/>
          <w:highlight w:val="none"/>
        </w:rPr>
        <w:t>（1）合同金额小写：</w:t>
      </w:r>
      <w:r>
        <w:rPr>
          <w:rFonts w:hint="eastAsia" w:ascii="宋体" w:hAnsi="宋体"/>
          <w:color w:val="000000"/>
          <w:szCs w:val="21"/>
          <w:highlight w:val="none"/>
          <w:u w:val="single"/>
        </w:rPr>
        <w:t xml:space="preserve">                      </w:t>
      </w:r>
    </w:p>
    <w:p w14:paraId="6C52FB8D">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firstLine="1260" w:firstLineChars="600"/>
        <w:textAlignment w:val="auto"/>
        <w:outlineLvl w:val="9"/>
        <w:rPr>
          <w:rFonts w:hint="eastAsia" w:ascii="宋体" w:hAnsi="宋体"/>
          <w:b/>
          <w:color w:val="000000"/>
          <w:szCs w:val="21"/>
          <w:highlight w:val="none"/>
        </w:rPr>
      </w:pPr>
      <w:r>
        <w:rPr>
          <w:rFonts w:hint="eastAsia" w:ascii="宋体" w:hAnsi="宋体"/>
          <w:color w:val="000000"/>
          <w:szCs w:val="21"/>
          <w:highlight w:val="none"/>
        </w:rPr>
        <w:t>大写：</w:t>
      </w:r>
      <w:r>
        <w:rPr>
          <w:rFonts w:hint="eastAsia" w:ascii="宋体" w:hAnsi="宋体"/>
          <w:color w:val="000000"/>
          <w:szCs w:val="21"/>
          <w:highlight w:val="none"/>
          <w:u w:val="single"/>
        </w:rPr>
        <w:t xml:space="preserve">                      </w:t>
      </w:r>
    </w:p>
    <w:p w14:paraId="63BB7593">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firstLine="420" w:firstLineChars="200"/>
        <w:textAlignment w:val="auto"/>
        <w:outlineLvl w:val="9"/>
        <w:rPr>
          <w:rFonts w:hint="eastAsia" w:ascii="宋体" w:hAnsi="宋体"/>
          <w:color w:val="000000"/>
          <w:szCs w:val="21"/>
          <w:highlight w:val="none"/>
        </w:rPr>
      </w:pPr>
      <w:r>
        <w:rPr>
          <w:rFonts w:hint="eastAsia" w:ascii="宋体" w:hAnsi="宋体"/>
          <w:color w:val="000000"/>
          <w:szCs w:val="21"/>
          <w:highlight w:val="none"/>
        </w:rPr>
        <w:t>（2）具体标的见附件。</w:t>
      </w:r>
    </w:p>
    <w:p w14:paraId="2D756D3E">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firstLine="420" w:firstLineChars="200"/>
        <w:textAlignment w:val="auto"/>
        <w:outlineLvl w:val="9"/>
        <w:rPr>
          <w:rFonts w:hint="eastAsia" w:ascii="宋体" w:hAnsi="宋体"/>
          <w:color w:val="000000"/>
          <w:szCs w:val="21"/>
          <w:highlight w:val="none"/>
        </w:rPr>
      </w:pPr>
      <w:r>
        <w:rPr>
          <w:rFonts w:hint="eastAsia" w:ascii="宋体" w:hAnsi="宋体"/>
          <w:color w:val="000000"/>
          <w:szCs w:val="21"/>
          <w:highlight w:val="none"/>
        </w:rPr>
        <w:t>（3）合同价格形式：</w:t>
      </w:r>
      <w:r>
        <w:rPr>
          <w:rFonts w:hint="eastAsia" w:ascii="宋体" w:hAnsi="宋体"/>
          <w:color w:val="000000"/>
          <w:szCs w:val="21"/>
          <w:highlight w:val="none"/>
          <w:u w:val="single"/>
        </w:rPr>
        <w:t xml:space="preserve"> </w:t>
      </w:r>
      <w:r>
        <w:rPr>
          <w:rFonts w:hint="eastAsia" w:ascii="宋体" w:hAnsi="宋体"/>
          <w:color w:val="000000"/>
          <w:szCs w:val="21"/>
          <w:highlight w:val="none"/>
          <w:u w:val="single"/>
          <w:lang w:val="en-US" w:eastAsia="zh-CN"/>
        </w:rPr>
        <w:t xml:space="preserve"> 固定单价  </w:t>
      </w:r>
      <w:r>
        <w:rPr>
          <w:rFonts w:hint="eastAsia" w:ascii="宋体" w:hAnsi="宋体"/>
          <w:color w:val="000000"/>
          <w:szCs w:val="21"/>
          <w:highlight w:val="none"/>
        </w:rPr>
        <w:t xml:space="preserve"> </w:t>
      </w:r>
    </w:p>
    <w:p w14:paraId="61B0E09E">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firstLine="422" w:firstLineChars="200"/>
        <w:textAlignment w:val="auto"/>
        <w:outlineLvl w:val="9"/>
        <w:rPr>
          <w:rFonts w:hint="eastAsia" w:ascii="宋体" w:hAnsi="宋体"/>
          <w:color w:val="000000"/>
          <w:szCs w:val="21"/>
          <w:highlight w:val="none"/>
          <w:u w:val="single"/>
        </w:rPr>
      </w:pPr>
      <w:r>
        <w:rPr>
          <w:rFonts w:hint="eastAsia" w:ascii="宋体" w:hAnsi="宋体"/>
          <w:b/>
          <w:color w:val="000000"/>
          <w:szCs w:val="21"/>
          <w:highlight w:val="none"/>
        </w:rPr>
        <w:t>3.履行合同的时间、地点及方式</w:t>
      </w:r>
      <w:r>
        <w:rPr>
          <w:rFonts w:hint="eastAsia" w:ascii="宋体" w:hAnsi="宋体"/>
          <w:color w:val="000000"/>
          <w:szCs w:val="21"/>
          <w:highlight w:val="none"/>
          <w:u w:val="single"/>
        </w:rPr>
        <w:t xml:space="preserve"> </w:t>
      </w:r>
    </w:p>
    <w:p w14:paraId="74470C9D">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firstLine="630" w:firstLineChars="300"/>
        <w:textAlignment w:val="auto"/>
        <w:outlineLvl w:val="9"/>
        <w:rPr>
          <w:rFonts w:hint="eastAsia" w:ascii="宋体" w:hAnsi="宋体"/>
          <w:color w:val="000000"/>
          <w:szCs w:val="21"/>
          <w:highlight w:val="none"/>
        </w:rPr>
      </w:pPr>
      <w:r>
        <w:rPr>
          <w:rFonts w:hint="eastAsia" w:ascii="宋体" w:hAnsi="宋体"/>
          <w:color w:val="000000"/>
          <w:szCs w:val="21"/>
          <w:highlight w:val="none"/>
        </w:rPr>
        <w:t>起始日期：</w:t>
      </w:r>
      <w:r>
        <w:rPr>
          <w:rFonts w:hint="eastAsia" w:ascii="宋体" w:hAnsi="宋体"/>
          <w:color w:val="000000"/>
          <w:szCs w:val="21"/>
          <w:highlight w:val="none"/>
          <w:u w:val="single"/>
        </w:rPr>
        <w:t xml:space="preserve">    </w:t>
      </w:r>
      <w:r>
        <w:rPr>
          <w:rFonts w:hint="eastAsia" w:ascii="宋体" w:hAnsi="宋体"/>
          <w:color w:val="000000"/>
          <w:szCs w:val="21"/>
          <w:highlight w:val="none"/>
        </w:rPr>
        <w:t>年</w:t>
      </w:r>
      <w:r>
        <w:rPr>
          <w:rFonts w:hint="eastAsia" w:ascii="宋体" w:hAnsi="宋体"/>
          <w:color w:val="000000"/>
          <w:szCs w:val="21"/>
          <w:highlight w:val="none"/>
          <w:u w:val="single"/>
        </w:rPr>
        <w:t xml:space="preserve">   </w:t>
      </w:r>
      <w:r>
        <w:rPr>
          <w:rFonts w:hint="eastAsia" w:ascii="宋体" w:hAnsi="宋体"/>
          <w:color w:val="000000"/>
          <w:szCs w:val="21"/>
          <w:highlight w:val="none"/>
        </w:rPr>
        <w:t>月</w:t>
      </w:r>
      <w:r>
        <w:rPr>
          <w:rFonts w:hint="eastAsia" w:ascii="宋体" w:hAnsi="宋体"/>
          <w:color w:val="000000"/>
          <w:szCs w:val="21"/>
          <w:highlight w:val="none"/>
          <w:u w:val="single"/>
        </w:rPr>
        <w:t xml:space="preserve">   </w:t>
      </w:r>
      <w:r>
        <w:rPr>
          <w:rFonts w:hint="eastAsia" w:ascii="宋体" w:hAnsi="宋体"/>
          <w:color w:val="000000"/>
          <w:szCs w:val="21"/>
          <w:highlight w:val="none"/>
        </w:rPr>
        <w:t>日，完成日期：</w:t>
      </w:r>
      <w:r>
        <w:rPr>
          <w:rFonts w:hint="eastAsia" w:ascii="宋体" w:hAnsi="宋体"/>
          <w:color w:val="000000"/>
          <w:szCs w:val="21"/>
          <w:highlight w:val="none"/>
          <w:u w:val="single"/>
        </w:rPr>
        <w:t xml:space="preserve">    </w:t>
      </w:r>
      <w:r>
        <w:rPr>
          <w:rFonts w:hint="eastAsia" w:ascii="宋体" w:hAnsi="宋体"/>
          <w:color w:val="000000"/>
          <w:szCs w:val="21"/>
          <w:highlight w:val="none"/>
        </w:rPr>
        <w:t>年</w:t>
      </w:r>
      <w:r>
        <w:rPr>
          <w:rFonts w:hint="eastAsia" w:ascii="宋体" w:hAnsi="宋体"/>
          <w:color w:val="000000"/>
          <w:szCs w:val="21"/>
          <w:highlight w:val="none"/>
          <w:u w:val="single"/>
        </w:rPr>
        <w:t xml:space="preserve">   </w:t>
      </w:r>
      <w:r>
        <w:rPr>
          <w:rFonts w:hint="eastAsia" w:ascii="宋体" w:hAnsi="宋体"/>
          <w:color w:val="000000"/>
          <w:szCs w:val="21"/>
          <w:highlight w:val="none"/>
        </w:rPr>
        <w:t>月</w:t>
      </w:r>
      <w:r>
        <w:rPr>
          <w:rFonts w:hint="eastAsia" w:ascii="宋体" w:hAnsi="宋体"/>
          <w:color w:val="000000"/>
          <w:szCs w:val="21"/>
          <w:highlight w:val="none"/>
          <w:u w:val="single"/>
        </w:rPr>
        <w:t xml:space="preserve">   </w:t>
      </w:r>
      <w:r>
        <w:rPr>
          <w:rFonts w:hint="eastAsia" w:ascii="宋体" w:hAnsi="宋体"/>
          <w:color w:val="000000"/>
          <w:szCs w:val="21"/>
          <w:highlight w:val="none"/>
        </w:rPr>
        <w:t>日。总日历天数：</w:t>
      </w:r>
      <w:r>
        <w:rPr>
          <w:rFonts w:hint="eastAsia" w:ascii="宋体" w:hAnsi="宋体"/>
          <w:color w:val="000000"/>
          <w:szCs w:val="21"/>
          <w:highlight w:val="none"/>
          <w:u w:val="single"/>
          <w:lang w:val="en-US" w:eastAsia="zh-CN"/>
        </w:rPr>
        <w:t>60</w:t>
      </w:r>
      <w:r>
        <w:rPr>
          <w:rFonts w:hint="eastAsia" w:ascii="宋体" w:hAnsi="宋体"/>
          <w:color w:val="000000"/>
          <w:szCs w:val="21"/>
          <w:highlight w:val="none"/>
          <w:u w:val="single"/>
        </w:rPr>
        <w:t xml:space="preserve"> </w:t>
      </w:r>
      <w:r>
        <w:rPr>
          <w:rFonts w:hint="eastAsia" w:ascii="宋体" w:hAnsi="宋体"/>
          <w:color w:val="000000"/>
          <w:szCs w:val="21"/>
          <w:highlight w:val="none"/>
          <w:u w:val="single"/>
          <w:lang w:val="en-US" w:eastAsia="zh-CN"/>
        </w:rPr>
        <w:t>日历</w:t>
      </w:r>
      <w:r>
        <w:rPr>
          <w:rFonts w:hint="eastAsia" w:ascii="宋体" w:hAnsi="宋体"/>
          <w:color w:val="000000"/>
          <w:szCs w:val="21"/>
          <w:highlight w:val="none"/>
          <w:lang w:val="en-US" w:eastAsia="zh-CN"/>
        </w:rPr>
        <w:t>日</w:t>
      </w:r>
      <w:r>
        <w:rPr>
          <w:rFonts w:hint="eastAsia" w:ascii="宋体" w:hAnsi="宋体"/>
          <w:color w:val="000000"/>
          <w:szCs w:val="21"/>
          <w:highlight w:val="none"/>
        </w:rPr>
        <w:t>。</w:t>
      </w:r>
    </w:p>
    <w:p w14:paraId="2E03BBC2">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firstLine="630" w:firstLineChars="300"/>
        <w:textAlignment w:val="auto"/>
        <w:outlineLvl w:val="9"/>
        <w:rPr>
          <w:rFonts w:hint="eastAsia" w:ascii="宋体" w:hAnsi="宋体"/>
          <w:color w:val="000000"/>
          <w:szCs w:val="21"/>
          <w:highlight w:val="none"/>
          <w:u w:val="single"/>
        </w:rPr>
      </w:pPr>
      <w:r>
        <w:rPr>
          <w:rFonts w:hint="eastAsia" w:ascii="宋体" w:hAnsi="宋体"/>
          <w:color w:val="000000"/>
          <w:szCs w:val="21"/>
          <w:highlight w:val="none"/>
        </w:rPr>
        <w:t>地点</w:t>
      </w:r>
      <w:r>
        <w:rPr>
          <w:rFonts w:hint="eastAsia" w:ascii="宋体" w:hAnsi="宋体"/>
          <w:b/>
          <w:color w:val="000000"/>
          <w:szCs w:val="21"/>
          <w:highlight w:val="none"/>
        </w:rPr>
        <w:t>：</w:t>
      </w:r>
      <w:r>
        <w:rPr>
          <w:rFonts w:hint="eastAsia" w:ascii="宋体" w:hAnsi="宋体"/>
          <w:color w:val="000000"/>
          <w:szCs w:val="21"/>
          <w:highlight w:val="none"/>
          <w:u w:val="single"/>
        </w:rPr>
        <w:t xml:space="preserve"> 临湘市</w:t>
      </w:r>
    </w:p>
    <w:p w14:paraId="7305BC0C">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firstLine="630" w:firstLineChars="300"/>
        <w:textAlignment w:val="auto"/>
        <w:outlineLvl w:val="9"/>
        <w:rPr>
          <w:rFonts w:hint="eastAsia" w:ascii="宋体" w:hAnsi="宋体"/>
          <w:color w:val="000000"/>
          <w:szCs w:val="21"/>
          <w:highlight w:val="none"/>
        </w:rPr>
      </w:pPr>
      <w:r>
        <w:rPr>
          <w:rFonts w:hint="eastAsia" w:ascii="宋体" w:hAnsi="宋体"/>
          <w:color w:val="000000"/>
          <w:szCs w:val="21"/>
          <w:highlight w:val="none"/>
        </w:rPr>
        <w:t>方式：</w:t>
      </w:r>
      <w:r>
        <w:rPr>
          <w:rFonts w:hint="eastAsia" w:ascii="宋体" w:hAnsi="宋体"/>
          <w:color w:val="000000"/>
          <w:szCs w:val="21"/>
          <w:highlight w:val="none"/>
          <w:u w:val="single"/>
        </w:rPr>
        <w:t xml:space="preserve">                             </w:t>
      </w:r>
    </w:p>
    <w:p w14:paraId="10E44E3B">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firstLine="422" w:firstLineChars="200"/>
        <w:textAlignment w:val="auto"/>
        <w:outlineLvl w:val="9"/>
        <w:rPr>
          <w:rFonts w:hint="eastAsia" w:ascii="宋体" w:hAnsi="宋体"/>
          <w:b/>
          <w:color w:val="000000"/>
          <w:szCs w:val="21"/>
          <w:highlight w:val="none"/>
        </w:rPr>
      </w:pPr>
      <w:r>
        <w:rPr>
          <w:rFonts w:hint="eastAsia" w:ascii="宋体" w:hAnsi="宋体"/>
          <w:b/>
          <w:color w:val="000000"/>
          <w:szCs w:val="21"/>
          <w:highlight w:val="none"/>
        </w:rPr>
        <w:t>4.付款：</w:t>
      </w:r>
    </w:p>
    <w:p w14:paraId="7EB4885B">
      <w:pPr>
        <w:keepNext w:val="0"/>
        <w:keepLines w:val="0"/>
        <w:pageBreakBefore w:val="0"/>
        <w:widowControl w:val="0"/>
        <w:shd w:val="clear" w:color="auto" w:fill="auto"/>
        <w:kinsoku/>
        <w:wordWrap/>
        <w:overflowPunct/>
        <w:topLinePunct w:val="0"/>
        <w:autoSpaceDE/>
        <w:autoSpaceDN/>
        <w:bidi w:val="0"/>
        <w:ind w:firstLine="630" w:firstLineChars="300"/>
        <w:textAlignment w:val="auto"/>
        <w:outlineLvl w:val="9"/>
        <w:rPr>
          <w:rFonts w:hint="eastAsia" w:ascii="宋体" w:hAnsi="宋体"/>
          <w:bCs/>
          <w:color w:val="000000"/>
          <w:szCs w:val="21"/>
          <w:highlight w:val="none"/>
        </w:rPr>
      </w:pPr>
      <w:r>
        <w:rPr>
          <w:rFonts w:hint="eastAsia" w:ascii="宋体" w:hAnsi="宋体"/>
          <w:color w:val="000000"/>
          <w:szCs w:val="21"/>
          <w:highlight w:val="none"/>
          <w:u w:val="single"/>
        </w:rPr>
        <w:t xml:space="preserve">                                             </w:t>
      </w:r>
      <w:r>
        <w:rPr>
          <w:rFonts w:hint="eastAsia" w:ascii="宋体" w:hAnsi="宋体"/>
          <w:color w:val="000000"/>
          <w:szCs w:val="21"/>
          <w:highlight w:val="none"/>
        </w:rPr>
        <w:t xml:space="preserve">。  </w:t>
      </w:r>
    </w:p>
    <w:p w14:paraId="5EBF3308">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firstLine="422" w:firstLineChars="200"/>
        <w:textAlignment w:val="auto"/>
        <w:outlineLvl w:val="9"/>
        <w:rPr>
          <w:rFonts w:hint="eastAsia" w:ascii="宋体" w:hAnsi="宋体"/>
          <w:b/>
          <w:color w:val="000000"/>
          <w:szCs w:val="21"/>
          <w:highlight w:val="none"/>
        </w:rPr>
      </w:pPr>
    </w:p>
    <w:p w14:paraId="20CDB56B">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firstLine="422" w:firstLineChars="200"/>
        <w:textAlignment w:val="auto"/>
        <w:outlineLvl w:val="9"/>
        <w:rPr>
          <w:rFonts w:hint="eastAsia" w:ascii="宋体" w:hAnsi="宋体"/>
          <w:b/>
          <w:color w:val="000000"/>
          <w:szCs w:val="21"/>
          <w:highlight w:val="none"/>
        </w:rPr>
      </w:pPr>
      <w:r>
        <w:rPr>
          <w:rFonts w:hint="eastAsia" w:ascii="宋体" w:hAnsi="宋体"/>
          <w:b/>
          <w:color w:val="000000"/>
          <w:szCs w:val="21"/>
          <w:highlight w:val="none"/>
        </w:rPr>
        <w:t>5.解决合同纠纷方式</w:t>
      </w:r>
    </w:p>
    <w:p w14:paraId="79881B20">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firstLine="420" w:firstLineChars="200"/>
        <w:textAlignment w:val="auto"/>
        <w:outlineLvl w:val="9"/>
        <w:rPr>
          <w:rFonts w:hint="eastAsia" w:ascii="宋体" w:hAnsi="宋体"/>
          <w:color w:val="000000"/>
          <w:szCs w:val="21"/>
          <w:highlight w:val="none"/>
        </w:rPr>
      </w:pPr>
      <w:r>
        <w:rPr>
          <w:rFonts w:hint="eastAsia" w:ascii="宋体" w:hAnsi="宋体"/>
          <w:color w:val="000000"/>
          <w:szCs w:val="21"/>
          <w:highlight w:val="none"/>
        </w:rPr>
        <w:t>首先通过双方协商解决，协商解决不成，则通过以下途径之一解决纠纷：</w:t>
      </w:r>
    </w:p>
    <w:p w14:paraId="60A67377">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firstLine="840" w:firstLineChars="400"/>
        <w:textAlignment w:val="auto"/>
        <w:outlineLvl w:val="9"/>
        <w:rPr>
          <w:rFonts w:hint="eastAsia" w:ascii="宋体" w:hAnsi="宋体"/>
          <w:color w:val="000000"/>
          <w:szCs w:val="21"/>
          <w:highlight w:val="none"/>
        </w:rPr>
      </w:pPr>
      <w:r>
        <w:rPr>
          <w:rFonts w:hint="eastAsia" w:ascii="宋体" w:hAnsi="宋体"/>
          <w:color w:val="000000"/>
          <w:szCs w:val="21"/>
          <w:highlight w:val="none"/>
        </w:rPr>
        <w:t xml:space="preserve">□ 提请仲裁       </w:t>
      </w:r>
      <w:r>
        <w:rPr>
          <w:rFonts w:hint="eastAsia" w:ascii="宋体" w:hAnsi="宋体"/>
          <w:color w:val="000000"/>
          <w:szCs w:val="21"/>
          <w:highlight w:val="none"/>
          <w:lang w:eastAsia="zh-CN"/>
        </w:rPr>
        <w:t>☑</w:t>
      </w:r>
      <w:r>
        <w:rPr>
          <w:rFonts w:hint="eastAsia" w:ascii="宋体" w:hAnsi="宋体"/>
          <w:color w:val="000000"/>
          <w:szCs w:val="21"/>
          <w:highlight w:val="none"/>
        </w:rPr>
        <w:t xml:space="preserve"> 向人民法院提起诉讼</w:t>
      </w:r>
    </w:p>
    <w:p w14:paraId="71317FD5">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firstLine="422" w:firstLineChars="200"/>
        <w:textAlignment w:val="auto"/>
        <w:outlineLvl w:val="9"/>
        <w:rPr>
          <w:rFonts w:hint="eastAsia" w:ascii="宋体" w:hAnsi="宋体"/>
          <w:b/>
          <w:color w:val="000000"/>
          <w:szCs w:val="21"/>
          <w:highlight w:val="none"/>
        </w:rPr>
      </w:pPr>
      <w:r>
        <w:rPr>
          <w:rFonts w:hint="eastAsia" w:ascii="宋体" w:hAnsi="宋体"/>
          <w:b/>
          <w:color w:val="000000"/>
          <w:szCs w:val="21"/>
          <w:highlight w:val="none"/>
        </w:rPr>
        <w:t>6.组成合同的文件</w:t>
      </w:r>
    </w:p>
    <w:p w14:paraId="2FAB9E9B">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firstLine="420" w:firstLineChars="200"/>
        <w:textAlignment w:val="auto"/>
        <w:outlineLvl w:val="9"/>
        <w:rPr>
          <w:rFonts w:hint="eastAsia" w:ascii="宋体" w:hAnsi="宋体"/>
          <w:color w:val="000000"/>
          <w:szCs w:val="21"/>
          <w:highlight w:val="none"/>
        </w:rPr>
      </w:pPr>
      <w:r>
        <w:rPr>
          <w:rFonts w:hint="eastAsia" w:ascii="宋体" w:hAnsi="宋体"/>
          <w:color w:val="000000"/>
          <w:szCs w:val="21"/>
          <w:highlight w:val="none"/>
        </w:rPr>
        <w:t>本协议书与下列文件一起构成合同文件，如下述文件之间有任何抵触、矛盾或歧义，应按以下顺序解释：</w:t>
      </w:r>
    </w:p>
    <w:p w14:paraId="55D9C773">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firstLine="420" w:firstLineChars="200"/>
        <w:textAlignment w:val="auto"/>
        <w:outlineLvl w:val="9"/>
        <w:rPr>
          <w:rFonts w:hint="eastAsia" w:ascii="宋体" w:hAnsi="宋体"/>
          <w:color w:val="000000"/>
          <w:szCs w:val="21"/>
          <w:highlight w:val="none"/>
        </w:rPr>
      </w:pPr>
      <w:r>
        <w:rPr>
          <w:rFonts w:hint="eastAsia" w:ascii="宋体" w:hAnsi="宋体"/>
          <w:color w:val="000000"/>
          <w:szCs w:val="21"/>
          <w:highlight w:val="none"/>
        </w:rPr>
        <w:t>（1）在采购或合同履行过程中乙方作出的承诺以及双方协商达成的变更或补充协议</w:t>
      </w:r>
    </w:p>
    <w:p w14:paraId="45A785F5">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firstLine="420" w:firstLineChars="200"/>
        <w:textAlignment w:val="auto"/>
        <w:outlineLvl w:val="9"/>
        <w:rPr>
          <w:rFonts w:hint="eastAsia" w:ascii="宋体" w:hAnsi="宋体"/>
          <w:color w:val="000000"/>
          <w:szCs w:val="21"/>
          <w:highlight w:val="none"/>
        </w:rPr>
      </w:pPr>
      <w:r>
        <w:rPr>
          <w:rFonts w:hint="eastAsia" w:ascii="宋体" w:hAnsi="宋体"/>
          <w:color w:val="000000"/>
          <w:szCs w:val="21"/>
          <w:highlight w:val="none"/>
        </w:rPr>
        <w:t>（2）成交通知书</w:t>
      </w:r>
    </w:p>
    <w:p w14:paraId="31EA9A12">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firstLine="420" w:firstLineChars="200"/>
        <w:textAlignment w:val="auto"/>
        <w:outlineLvl w:val="9"/>
        <w:rPr>
          <w:rFonts w:hint="eastAsia" w:ascii="宋体" w:hAnsi="宋体"/>
          <w:color w:val="000000"/>
          <w:szCs w:val="21"/>
          <w:highlight w:val="none"/>
        </w:rPr>
      </w:pPr>
      <w:r>
        <w:rPr>
          <w:rFonts w:hint="eastAsia" w:ascii="宋体" w:hAnsi="宋体"/>
          <w:color w:val="000000"/>
          <w:szCs w:val="21"/>
          <w:highlight w:val="none"/>
        </w:rPr>
        <w:t>（3）响应文件</w:t>
      </w:r>
    </w:p>
    <w:p w14:paraId="4D68D9A9">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firstLine="420" w:firstLineChars="200"/>
        <w:textAlignment w:val="auto"/>
        <w:outlineLvl w:val="9"/>
        <w:rPr>
          <w:rFonts w:hint="eastAsia" w:ascii="宋体" w:hAnsi="宋体"/>
          <w:color w:val="000000"/>
          <w:szCs w:val="21"/>
          <w:highlight w:val="none"/>
        </w:rPr>
      </w:pPr>
      <w:r>
        <w:rPr>
          <w:rFonts w:hint="eastAsia" w:ascii="宋体" w:hAnsi="宋体"/>
          <w:color w:val="000000"/>
          <w:szCs w:val="21"/>
          <w:highlight w:val="none"/>
        </w:rPr>
        <w:t>（4）政府采购合同格式条款及其附件</w:t>
      </w:r>
    </w:p>
    <w:p w14:paraId="19D85850">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firstLine="420" w:firstLineChars="200"/>
        <w:textAlignment w:val="auto"/>
        <w:outlineLvl w:val="9"/>
        <w:rPr>
          <w:rFonts w:hint="eastAsia" w:ascii="宋体" w:hAnsi="宋体"/>
          <w:color w:val="000000"/>
          <w:szCs w:val="21"/>
          <w:highlight w:val="none"/>
        </w:rPr>
      </w:pPr>
      <w:r>
        <w:rPr>
          <w:rFonts w:hint="eastAsia" w:ascii="宋体" w:hAnsi="宋体"/>
          <w:color w:val="000000"/>
          <w:szCs w:val="21"/>
          <w:highlight w:val="none"/>
        </w:rPr>
        <w:t>（5）专用合同条款</w:t>
      </w:r>
    </w:p>
    <w:p w14:paraId="38D85684">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firstLine="420" w:firstLineChars="200"/>
        <w:textAlignment w:val="auto"/>
        <w:outlineLvl w:val="9"/>
        <w:rPr>
          <w:rFonts w:hint="eastAsia" w:ascii="宋体" w:hAnsi="宋体"/>
          <w:color w:val="000000"/>
          <w:szCs w:val="21"/>
          <w:highlight w:val="none"/>
        </w:rPr>
      </w:pPr>
      <w:r>
        <w:rPr>
          <w:rFonts w:hint="eastAsia" w:ascii="宋体" w:hAnsi="宋体"/>
          <w:color w:val="000000"/>
          <w:szCs w:val="21"/>
          <w:highlight w:val="none"/>
        </w:rPr>
        <w:t>（6）通用合同条款（如果有）</w:t>
      </w:r>
    </w:p>
    <w:p w14:paraId="62AD5E0E">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firstLine="420" w:firstLineChars="200"/>
        <w:textAlignment w:val="auto"/>
        <w:outlineLvl w:val="9"/>
        <w:rPr>
          <w:rFonts w:hint="eastAsia" w:ascii="宋体" w:hAnsi="宋体"/>
          <w:color w:val="000000"/>
          <w:szCs w:val="21"/>
          <w:highlight w:val="none"/>
        </w:rPr>
      </w:pPr>
      <w:r>
        <w:rPr>
          <w:rFonts w:hint="eastAsia" w:ascii="宋体" w:hAnsi="宋体"/>
          <w:color w:val="000000"/>
          <w:szCs w:val="21"/>
          <w:highlight w:val="none"/>
        </w:rPr>
        <w:t>（7）标准、规范及有关技术文件，图纸，已标价工程量清单或预算书（如果有）</w:t>
      </w:r>
    </w:p>
    <w:p w14:paraId="566A012B">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firstLine="420" w:firstLineChars="200"/>
        <w:textAlignment w:val="auto"/>
        <w:outlineLvl w:val="9"/>
        <w:rPr>
          <w:rFonts w:hint="eastAsia" w:ascii="宋体" w:hAnsi="宋体"/>
          <w:color w:val="000000"/>
          <w:szCs w:val="21"/>
          <w:highlight w:val="none"/>
        </w:rPr>
      </w:pPr>
      <w:r>
        <w:rPr>
          <w:rFonts w:hint="eastAsia" w:ascii="宋体" w:hAnsi="宋体"/>
          <w:color w:val="000000"/>
          <w:szCs w:val="21"/>
          <w:highlight w:val="none"/>
        </w:rPr>
        <w:t>（8）其他合同文件。</w:t>
      </w:r>
    </w:p>
    <w:p w14:paraId="34597E14">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firstLine="310" w:firstLineChars="147"/>
        <w:textAlignment w:val="auto"/>
        <w:outlineLvl w:val="9"/>
        <w:rPr>
          <w:rFonts w:hint="eastAsia" w:ascii="宋体" w:hAnsi="宋体"/>
          <w:b/>
          <w:color w:val="000000"/>
          <w:szCs w:val="21"/>
          <w:highlight w:val="none"/>
        </w:rPr>
      </w:pPr>
      <w:r>
        <w:rPr>
          <w:rFonts w:hint="eastAsia" w:ascii="宋体" w:hAnsi="宋体"/>
          <w:b/>
          <w:color w:val="000000"/>
          <w:szCs w:val="21"/>
          <w:highlight w:val="none"/>
        </w:rPr>
        <w:t>7.合同生效</w:t>
      </w:r>
    </w:p>
    <w:p w14:paraId="01C37102">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firstLine="420" w:firstLineChars="200"/>
        <w:textAlignment w:val="auto"/>
        <w:outlineLvl w:val="9"/>
        <w:rPr>
          <w:rFonts w:hint="eastAsia" w:ascii="宋体" w:hAnsi="宋体"/>
          <w:color w:val="000000"/>
          <w:szCs w:val="21"/>
          <w:highlight w:val="none"/>
        </w:rPr>
      </w:pPr>
      <w:r>
        <w:rPr>
          <w:rFonts w:hint="eastAsia" w:ascii="宋体" w:hAnsi="宋体"/>
          <w:color w:val="000000"/>
          <w:szCs w:val="21"/>
          <w:highlight w:val="none"/>
        </w:rPr>
        <w:t>本合同自</w:t>
      </w:r>
      <w:r>
        <w:rPr>
          <w:rFonts w:hint="eastAsia" w:ascii="宋体" w:hAnsi="宋体"/>
          <w:color w:val="000000"/>
          <w:szCs w:val="21"/>
          <w:highlight w:val="none"/>
          <w:u w:val="single"/>
        </w:rPr>
        <w:t xml:space="preserve">                               </w:t>
      </w:r>
      <w:r>
        <w:rPr>
          <w:rFonts w:hint="eastAsia" w:ascii="宋体" w:hAnsi="宋体"/>
          <w:color w:val="000000"/>
          <w:szCs w:val="21"/>
          <w:highlight w:val="none"/>
        </w:rPr>
        <w:t>生效。</w:t>
      </w:r>
    </w:p>
    <w:p w14:paraId="1BC3F68F">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firstLine="310" w:firstLineChars="147"/>
        <w:textAlignment w:val="auto"/>
        <w:outlineLvl w:val="9"/>
        <w:rPr>
          <w:rFonts w:hint="eastAsia" w:ascii="宋体" w:hAnsi="宋体"/>
          <w:b/>
          <w:color w:val="000000"/>
          <w:szCs w:val="21"/>
          <w:highlight w:val="none"/>
        </w:rPr>
      </w:pPr>
      <w:r>
        <w:rPr>
          <w:rFonts w:hint="eastAsia" w:ascii="宋体" w:hAnsi="宋体"/>
          <w:b/>
          <w:color w:val="000000"/>
          <w:szCs w:val="21"/>
          <w:highlight w:val="none"/>
        </w:rPr>
        <w:t>8.合同份数</w:t>
      </w:r>
    </w:p>
    <w:p w14:paraId="0A5A3921">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firstLine="420" w:firstLineChars="200"/>
        <w:textAlignment w:val="auto"/>
        <w:outlineLvl w:val="9"/>
        <w:rPr>
          <w:rFonts w:hint="eastAsia" w:ascii="宋体" w:hAnsi="宋体"/>
          <w:color w:val="000000"/>
          <w:szCs w:val="21"/>
          <w:highlight w:val="none"/>
        </w:rPr>
      </w:pPr>
      <w:r>
        <w:rPr>
          <w:rFonts w:hint="eastAsia" w:ascii="宋体" w:hAnsi="宋体"/>
          <w:color w:val="000000"/>
          <w:szCs w:val="21"/>
          <w:highlight w:val="none"/>
        </w:rPr>
        <w:t>本合同一式</w:t>
      </w:r>
      <w:r>
        <w:rPr>
          <w:rFonts w:hint="eastAsia" w:ascii="宋体" w:hAnsi="宋体"/>
          <w:color w:val="000000"/>
          <w:szCs w:val="21"/>
          <w:highlight w:val="none"/>
          <w:u w:val="single"/>
        </w:rPr>
        <w:t xml:space="preserve">  </w:t>
      </w:r>
      <w:r>
        <w:rPr>
          <w:rFonts w:hint="eastAsia" w:ascii="宋体" w:hAnsi="宋体"/>
          <w:color w:val="000000"/>
          <w:szCs w:val="21"/>
          <w:highlight w:val="none"/>
          <w:u w:val="single"/>
          <w:lang w:val="en-US" w:eastAsia="zh-CN"/>
        </w:rPr>
        <w:t xml:space="preserve">四 </w:t>
      </w:r>
      <w:r>
        <w:rPr>
          <w:rFonts w:hint="eastAsia" w:ascii="宋体" w:hAnsi="宋体"/>
          <w:color w:val="000000"/>
          <w:szCs w:val="21"/>
          <w:highlight w:val="none"/>
        </w:rPr>
        <w:t>份，采购人执</w:t>
      </w:r>
      <w:r>
        <w:rPr>
          <w:rFonts w:hint="eastAsia" w:ascii="宋体" w:hAnsi="宋体"/>
          <w:color w:val="000000"/>
          <w:szCs w:val="21"/>
          <w:highlight w:val="none"/>
          <w:lang w:val="en-US" w:eastAsia="zh-CN"/>
        </w:rPr>
        <w:t xml:space="preserve"> </w:t>
      </w:r>
      <w:r>
        <w:rPr>
          <w:rFonts w:hint="eastAsia" w:ascii="宋体" w:hAnsi="宋体"/>
          <w:color w:val="000000"/>
          <w:szCs w:val="21"/>
          <w:highlight w:val="none"/>
          <w:u w:val="single"/>
          <w:lang w:val="en-US" w:eastAsia="zh-CN"/>
        </w:rPr>
        <w:t xml:space="preserve"> 二</w:t>
      </w:r>
      <w:r>
        <w:rPr>
          <w:rFonts w:hint="eastAsia" w:ascii="宋体" w:hAnsi="宋体"/>
          <w:color w:val="000000"/>
          <w:szCs w:val="21"/>
          <w:highlight w:val="none"/>
          <w:u w:val="single"/>
        </w:rPr>
        <w:t xml:space="preserve"> </w:t>
      </w:r>
      <w:r>
        <w:rPr>
          <w:rFonts w:hint="eastAsia" w:ascii="宋体" w:hAnsi="宋体"/>
          <w:color w:val="000000"/>
          <w:szCs w:val="21"/>
          <w:highlight w:val="none"/>
        </w:rPr>
        <w:t>份，供应商执</w:t>
      </w:r>
      <w:r>
        <w:rPr>
          <w:rFonts w:hint="eastAsia" w:ascii="宋体" w:hAnsi="宋体"/>
          <w:color w:val="000000"/>
          <w:szCs w:val="21"/>
          <w:highlight w:val="none"/>
          <w:u w:val="single"/>
        </w:rPr>
        <w:t xml:space="preserve"> </w:t>
      </w:r>
      <w:r>
        <w:rPr>
          <w:rFonts w:hint="eastAsia" w:ascii="宋体" w:hAnsi="宋体"/>
          <w:color w:val="000000"/>
          <w:szCs w:val="21"/>
          <w:highlight w:val="none"/>
          <w:u w:val="single"/>
          <w:lang w:val="en-US" w:eastAsia="zh-CN"/>
        </w:rPr>
        <w:t xml:space="preserve"> 二 </w:t>
      </w:r>
      <w:r>
        <w:rPr>
          <w:rFonts w:hint="eastAsia" w:ascii="宋体" w:hAnsi="宋体"/>
          <w:color w:val="000000"/>
          <w:szCs w:val="21"/>
          <w:highlight w:val="none"/>
          <w:u w:val="single"/>
        </w:rPr>
        <w:t xml:space="preserve">  </w:t>
      </w:r>
      <w:r>
        <w:rPr>
          <w:rFonts w:hint="eastAsia" w:ascii="宋体" w:hAnsi="宋体"/>
          <w:color w:val="000000"/>
          <w:szCs w:val="21"/>
          <w:highlight w:val="none"/>
        </w:rPr>
        <w:t>份，均具有同等法律效力。</w:t>
      </w:r>
    </w:p>
    <w:p w14:paraId="30A22024">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textAlignment w:val="auto"/>
        <w:outlineLvl w:val="9"/>
        <w:rPr>
          <w:rFonts w:hint="eastAsia" w:ascii="宋体" w:hAnsi="宋体"/>
          <w:color w:val="000000"/>
          <w:szCs w:val="21"/>
          <w:highlight w:val="none"/>
        </w:rPr>
      </w:pPr>
    </w:p>
    <w:p w14:paraId="40C05267">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firstLine="210" w:firstLineChars="100"/>
        <w:textAlignment w:val="auto"/>
        <w:outlineLvl w:val="9"/>
        <w:rPr>
          <w:rFonts w:hint="eastAsia" w:ascii="宋体" w:hAnsi="宋体"/>
          <w:color w:val="000000"/>
          <w:szCs w:val="21"/>
          <w:highlight w:val="none"/>
        </w:rPr>
      </w:pPr>
      <w:r>
        <w:rPr>
          <w:rFonts w:hint="eastAsia" w:ascii="宋体" w:hAnsi="宋体"/>
          <w:color w:val="000000"/>
          <w:szCs w:val="21"/>
          <w:highlight w:val="none"/>
        </w:rPr>
        <w:t>合同订立时间：</w:t>
      </w:r>
      <w:r>
        <w:rPr>
          <w:rFonts w:hint="eastAsia" w:ascii="宋体" w:hAnsi="宋体"/>
          <w:color w:val="000000"/>
          <w:szCs w:val="21"/>
          <w:highlight w:val="none"/>
          <w:u w:val="single"/>
        </w:rPr>
        <w:t xml:space="preserve">         </w:t>
      </w:r>
      <w:r>
        <w:rPr>
          <w:rFonts w:hint="eastAsia" w:ascii="宋体" w:hAnsi="宋体"/>
          <w:color w:val="000000"/>
          <w:szCs w:val="21"/>
          <w:highlight w:val="none"/>
        </w:rPr>
        <w:t>年</w:t>
      </w:r>
      <w:r>
        <w:rPr>
          <w:rFonts w:hint="eastAsia" w:ascii="宋体" w:hAnsi="宋体"/>
          <w:color w:val="000000"/>
          <w:szCs w:val="21"/>
          <w:highlight w:val="none"/>
          <w:u w:val="single"/>
        </w:rPr>
        <w:t xml:space="preserve">      </w:t>
      </w:r>
      <w:r>
        <w:rPr>
          <w:rFonts w:hint="eastAsia" w:ascii="宋体" w:hAnsi="宋体"/>
          <w:color w:val="000000"/>
          <w:szCs w:val="21"/>
          <w:highlight w:val="none"/>
        </w:rPr>
        <w:t>月</w:t>
      </w:r>
      <w:r>
        <w:rPr>
          <w:rFonts w:hint="eastAsia" w:ascii="宋体" w:hAnsi="宋体"/>
          <w:color w:val="000000"/>
          <w:szCs w:val="21"/>
          <w:highlight w:val="none"/>
          <w:u w:val="single"/>
        </w:rPr>
        <w:t xml:space="preserve">      </w:t>
      </w:r>
      <w:r>
        <w:rPr>
          <w:rFonts w:hint="eastAsia" w:ascii="宋体" w:hAnsi="宋体"/>
          <w:color w:val="000000"/>
          <w:szCs w:val="21"/>
          <w:highlight w:val="none"/>
        </w:rPr>
        <w:t>日</w:t>
      </w:r>
    </w:p>
    <w:p w14:paraId="1B206659">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firstLine="210" w:firstLineChars="100"/>
        <w:textAlignment w:val="auto"/>
        <w:outlineLvl w:val="9"/>
        <w:rPr>
          <w:rFonts w:hint="eastAsia" w:ascii="宋体" w:hAnsi="宋体"/>
          <w:color w:val="000000"/>
          <w:szCs w:val="21"/>
          <w:highlight w:val="none"/>
        </w:rPr>
      </w:pPr>
      <w:r>
        <w:rPr>
          <w:rFonts w:hint="eastAsia" w:ascii="宋体" w:hAnsi="宋体"/>
          <w:color w:val="000000"/>
          <w:szCs w:val="21"/>
          <w:highlight w:val="none"/>
        </w:rPr>
        <w:t>合同订立地点：</w:t>
      </w:r>
      <w:r>
        <w:rPr>
          <w:rFonts w:hint="eastAsia" w:ascii="宋体" w:hAnsi="宋体"/>
          <w:color w:val="000000"/>
          <w:szCs w:val="21"/>
          <w:highlight w:val="none"/>
          <w:u w:val="single"/>
        </w:rPr>
        <w:t xml:space="preserve">                           </w:t>
      </w:r>
    </w:p>
    <w:p w14:paraId="715014D2">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firstLine="420" w:firstLineChars="200"/>
        <w:textAlignment w:val="auto"/>
        <w:outlineLvl w:val="9"/>
        <w:rPr>
          <w:rFonts w:hint="eastAsia" w:ascii="宋体" w:hAnsi="宋体"/>
          <w:color w:val="000000"/>
          <w:szCs w:val="21"/>
          <w:highlight w:val="none"/>
        </w:rPr>
      </w:pPr>
      <w:r>
        <w:rPr>
          <w:rFonts w:hint="eastAsia" w:ascii="宋体" w:hAnsi="宋体"/>
          <w:color w:val="000000"/>
          <w:szCs w:val="21"/>
          <w:highlight w:val="none"/>
        </w:rPr>
        <w:t xml:space="preserve">    </w:t>
      </w:r>
    </w:p>
    <w:p w14:paraId="76BCAA2A">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textAlignment w:val="auto"/>
        <w:outlineLvl w:val="9"/>
        <w:rPr>
          <w:rFonts w:hint="eastAsia" w:ascii="宋体" w:hAnsi="宋体"/>
          <w:color w:val="000000"/>
          <w:szCs w:val="21"/>
          <w:highlight w:val="none"/>
        </w:rPr>
      </w:pPr>
      <w:r>
        <w:rPr>
          <w:rFonts w:hint="eastAsia" w:ascii="宋体" w:hAnsi="宋体"/>
          <w:color w:val="000000"/>
          <w:szCs w:val="21"/>
          <w:highlight w:val="none"/>
        </w:rPr>
        <w:t>甲      方：（公章）                     乙      方：（公章）</w:t>
      </w:r>
    </w:p>
    <w:p w14:paraId="19CE660E">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textAlignment w:val="auto"/>
        <w:outlineLvl w:val="9"/>
        <w:rPr>
          <w:rFonts w:hint="eastAsia" w:ascii="宋体" w:hAnsi="宋体"/>
          <w:color w:val="000000"/>
          <w:szCs w:val="21"/>
          <w:highlight w:val="none"/>
        </w:rPr>
      </w:pPr>
      <w:r>
        <w:rPr>
          <w:rFonts w:hint="eastAsia" w:ascii="宋体" w:hAnsi="宋体"/>
          <w:color w:val="000000"/>
          <w:szCs w:val="21"/>
          <w:highlight w:val="none"/>
        </w:rPr>
        <w:t>法定代表人：</w:t>
      </w:r>
      <w:r>
        <w:rPr>
          <w:rFonts w:hint="eastAsia" w:ascii="宋体" w:hAnsi="宋体"/>
          <w:color w:val="000000"/>
          <w:szCs w:val="21"/>
          <w:highlight w:val="none"/>
          <w:u w:val="single"/>
        </w:rPr>
        <w:t xml:space="preserve">                   </w:t>
      </w:r>
      <w:r>
        <w:rPr>
          <w:rFonts w:hint="eastAsia" w:ascii="宋体" w:hAnsi="宋体"/>
          <w:color w:val="000000"/>
          <w:szCs w:val="21"/>
          <w:highlight w:val="none"/>
        </w:rPr>
        <w:t xml:space="preserve">         法定代表人：</w:t>
      </w:r>
      <w:r>
        <w:rPr>
          <w:rFonts w:hint="eastAsia" w:ascii="宋体" w:hAnsi="宋体"/>
          <w:color w:val="000000"/>
          <w:szCs w:val="21"/>
          <w:highlight w:val="none"/>
          <w:u w:val="single"/>
        </w:rPr>
        <w:t xml:space="preserve">                   </w:t>
      </w:r>
    </w:p>
    <w:p w14:paraId="6CA7EB57">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textAlignment w:val="auto"/>
        <w:outlineLvl w:val="9"/>
        <w:rPr>
          <w:rFonts w:hint="eastAsia" w:ascii="宋体" w:hAnsi="宋体"/>
          <w:color w:val="000000"/>
          <w:szCs w:val="21"/>
          <w:highlight w:val="none"/>
        </w:rPr>
      </w:pPr>
      <w:r>
        <w:rPr>
          <w:rFonts w:hint="eastAsia" w:ascii="宋体" w:hAnsi="宋体"/>
          <w:color w:val="000000"/>
          <w:szCs w:val="21"/>
          <w:highlight w:val="none"/>
        </w:rPr>
        <w:t>委托代理人：</w:t>
      </w:r>
      <w:r>
        <w:rPr>
          <w:rFonts w:hint="eastAsia" w:ascii="宋体" w:hAnsi="宋体"/>
          <w:color w:val="000000"/>
          <w:szCs w:val="21"/>
          <w:highlight w:val="none"/>
          <w:u w:val="single"/>
        </w:rPr>
        <w:t xml:space="preserve">                   </w:t>
      </w:r>
      <w:r>
        <w:rPr>
          <w:rFonts w:hint="eastAsia" w:ascii="宋体" w:hAnsi="宋体"/>
          <w:color w:val="000000"/>
          <w:szCs w:val="21"/>
          <w:highlight w:val="none"/>
        </w:rPr>
        <w:t xml:space="preserve">         委托代理人：</w:t>
      </w:r>
      <w:r>
        <w:rPr>
          <w:rFonts w:hint="eastAsia" w:ascii="宋体" w:hAnsi="宋体"/>
          <w:color w:val="000000"/>
          <w:szCs w:val="21"/>
          <w:highlight w:val="none"/>
          <w:u w:val="single"/>
        </w:rPr>
        <w:t xml:space="preserve">                   </w:t>
      </w:r>
    </w:p>
    <w:p w14:paraId="10B38769">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textAlignment w:val="auto"/>
        <w:outlineLvl w:val="9"/>
        <w:rPr>
          <w:rFonts w:hint="eastAsia" w:ascii="宋体" w:hAnsi="宋体"/>
          <w:color w:val="000000"/>
          <w:szCs w:val="21"/>
          <w:highlight w:val="none"/>
        </w:rPr>
      </w:pPr>
      <w:r>
        <w:rPr>
          <w:rFonts w:hint="eastAsia" w:ascii="宋体" w:hAnsi="宋体"/>
          <w:color w:val="000000"/>
          <w:szCs w:val="21"/>
          <w:highlight w:val="none"/>
        </w:rPr>
        <w:t>电      话：</w:t>
      </w:r>
      <w:r>
        <w:rPr>
          <w:rFonts w:hint="eastAsia" w:ascii="宋体" w:hAnsi="宋体"/>
          <w:color w:val="000000"/>
          <w:szCs w:val="21"/>
          <w:highlight w:val="none"/>
          <w:u w:val="single"/>
        </w:rPr>
        <w:t xml:space="preserve">                   </w:t>
      </w:r>
      <w:r>
        <w:rPr>
          <w:rFonts w:hint="eastAsia" w:ascii="宋体" w:hAnsi="宋体"/>
          <w:color w:val="000000"/>
          <w:szCs w:val="21"/>
          <w:highlight w:val="none"/>
        </w:rPr>
        <w:t xml:space="preserve">         电      话：</w:t>
      </w:r>
      <w:r>
        <w:rPr>
          <w:rFonts w:hint="eastAsia" w:ascii="宋体" w:hAnsi="宋体"/>
          <w:color w:val="000000"/>
          <w:szCs w:val="21"/>
          <w:highlight w:val="none"/>
          <w:u w:val="single"/>
        </w:rPr>
        <w:t xml:space="preserve">                   </w:t>
      </w:r>
    </w:p>
    <w:p w14:paraId="6BB4A86D">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textAlignment w:val="auto"/>
        <w:outlineLvl w:val="9"/>
        <w:rPr>
          <w:rFonts w:hint="eastAsia" w:ascii="宋体" w:hAnsi="宋体"/>
          <w:color w:val="000000"/>
          <w:szCs w:val="21"/>
          <w:highlight w:val="none"/>
        </w:rPr>
      </w:pPr>
      <w:r>
        <w:rPr>
          <w:rFonts w:hint="eastAsia" w:ascii="宋体" w:hAnsi="宋体"/>
          <w:color w:val="000000"/>
          <w:szCs w:val="21"/>
          <w:highlight w:val="none"/>
        </w:rPr>
        <w:t>传      真：</w:t>
      </w:r>
      <w:r>
        <w:rPr>
          <w:rFonts w:hint="eastAsia" w:ascii="宋体" w:hAnsi="宋体"/>
          <w:color w:val="000000"/>
          <w:szCs w:val="21"/>
          <w:highlight w:val="none"/>
          <w:u w:val="single"/>
        </w:rPr>
        <w:t xml:space="preserve">                   </w:t>
      </w:r>
      <w:r>
        <w:rPr>
          <w:rFonts w:hint="eastAsia" w:ascii="宋体" w:hAnsi="宋体"/>
          <w:color w:val="000000"/>
          <w:szCs w:val="21"/>
          <w:highlight w:val="none"/>
        </w:rPr>
        <w:t xml:space="preserve">         传      真：</w:t>
      </w:r>
      <w:r>
        <w:rPr>
          <w:rFonts w:hint="eastAsia" w:ascii="宋体" w:hAnsi="宋体"/>
          <w:color w:val="000000"/>
          <w:szCs w:val="21"/>
          <w:highlight w:val="none"/>
          <w:u w:val="single"/>
        </w:rPr>
        <w:t xml:space="preserve">                   </w:t>
      </w:r>
    </w:p>
    <w:p w14:paraId="30C3BB74">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firstLine="420" w:firstLineChars="200"/>
        <w:textAlignment w:val="auto"/>
        <w:outlineLvl w:val="9"/>
        <w:rPr>
          <w:rFonts w:hint="eastAsia" w:ascii="宋体" w:hAnsi="宋体"/>
          <w:color w:val="000000"/>
          <w:szCs w:val="21"/>
          <w:highlight w:val="none"/>
        </w:rPr>
      </w:pPr>
      <w:r>
        <w:rPr>
          <w:rFonts w:hint="eastAsia" w:ascii="宋体" w:hAnsi="宋体"/>
          <w:color w:val="000000"/>
          <w:szCs w:val="21"/>
          <w:highlight w:val="none"/>
        </w:rPr>
        <w:t xml:space="preserve">                                    开 户 银 行：</w:t>
      </w:r>
      <w:r>
        <w:rPr>
          <w:rFonts w:hint="eastAsia" w:ascii="宋体" w:hAnsi="宋体"/>
          <w:color w:val="000000"/>
          <w:szCs w:val="21"/>
          <w:highlight w:val="none"/>
          <w:u w:val="single"/>
        </w:rPr>
        <w:t xml:space="preserve">                  </w:t>
      </w:r>
    </w:p>
    <w:p w14:paraId="494569B4">
      <w:pPr>
        <w:keepNext w:val="0"/>
        <w:keepLines w:val="0"/>
        <w:pageBreakBefore w:val="0"/>
        <w:widowControl w:val="0"/>
        <w:shd w:val="clear" w:color="auto" w:fill="auto"/>
        <w:kinsoku/>
        <w:wordWrap/>
        <w:overflowPunct/>
        <w:topLinePunct w:val="0"/>
        <w:autoSpaceDE/>
        <w:autoSpaceDN/>
        <w:bidi w:val="0"/>
        <w:snapToGrid w:val="0"/>
        <w:spacing w:line="360" w:lineRule="auto"/>
        <w:ind w:firstLine="4200" w:firstLineChars="2000"/>
        <w:jc w:val="both"/>
        <w:textAlignment w:val="auto"/>
        <w:outlineLvl w:val="9"/>
        <w:rPr>
          <w:rFonts w:hint="eastAsia" w:ascii="宋体" w:hAnsi="宋体"/>
          <w:b/>
          <w:color w:val="000000"/>
          <w:szCs w:val="21"/>
          <w:highlight w:val="none"/>
        </w:rPr>
      </w:pPr>
      <w:r>
        <w:rPr>
          <w:rFonts w:hint="eastAsia" w:ascii="宋体" w:hAnsi="宋体"/>
          <w:color w:val="000000"/>
          <w:szCs w:val="21"/>
          <w:highlight w:val="none"/>
        </w:rPr>
        <w:t>帐       号：</w:t>
      </w:r>
      <w:r>
        <w:rPr>
          <w:rFonts w:hint="eastAsia" w:ascii="宋体" w:hAnsi="宋体"/>
          <w:color w:val="000000"/>
          <w:szCs w:val="21"/>
          <w:highlight w:val="none"/>
          <w:u w:val="single"/>
        </w:rPr>
        <w:t xml:space="preserve">             </w:t>
      </w:r>
      <w:r>
        <w:rPr>
          <w:rFonts w:hint="eastAsia" w:ascii="宋体" w:hAnsi="宋体"/>
          <w:color w:val="000000"/>
          <w:szCs w:val="21"/>
          <w:highlight w:val="none"/>
          <w:u w:val="single"/>
          <w:lang w:val="en-US" w:eastAsia="zh-CN"/>
        </w:rPr>
        <w:t xml:space="preserve"> </w:t>
      </w:r>
      <w:r>
        <w:rPr>
          <w:rFonts w:hint="eastAsia" w:ascii="宋体" w:hAnsi="宋体"/>
          <w:color w:val="000000"/>
          <w:szCs w:val="21"/>
          <w:highlight w:val="none"/>
          <w:u w:val="single"/>
        </w:rPr>
        <w:t xml:space="preserve">    </w:t>
      </w:r>
    </w:p>
    <w:p w14:paraId="73949CC9">
      <w:pPr>
        <w:shd w:val="clear" w:color="auto" w:fill="auto"/>
        <w:adjustRightInd w:val="0"/>
        <w:snapToGrid w:val="0"/>
        <w:spacing w:line="440" w:lineRule="exact"/>
        <w:ind w:firstLine="420" w:firstLineChars="200"/>
        <w:rPr>
          <w:rFonts w:hint="eastAsia" w:ascii="宋体" w:hAnsi="宋体" w:eastAsia="宋体" w:cs="宋体"/>
          <w:bCs/>
          <w:color w:val="000000"/>
          <w:szCs w:val="21"/>
          <w:highlight w:val="none"/>
        </w:rPr>
      </w:pPr>
    </w:p>
    <w:p w14:paraId="614808E7">
      <w:pPr>
        <w:spacing w:line="360" w:lineRule="auto"/>
        <w:rPr>
          <w:rFonts w:ascii="宋体" w:hAnsi="宋体" w:cs="宋体"/>
          <w:color w:val="000000"/>
        </w:rPr>
      </w:pPr>
    </w:p>
    <w:p w14:paraId="01F0886E">
      <w:pPr>
        <w:pStyle w:val="3"/>
        <w:jc w:val="both"/>
        <w:rPr>
          <w:rFonts w:hint="eastAsia" w:ascii="宋体" w:hAnsi="宋体" w:cs="宋体"/>
          <w:b/>
          <w:bCs/>
          <w:sz w:val="32"/>
          <w:szCs w:val="32"/>
        </w:rPr>
      </w:pPr>
    </w:p>
    <w:bookmarkEnd w:id="76"/>
    <w:p w14:paraId="26F7D118">
      <w:pPr>
        <w:snapToGrid w:val="0"/>
        <w:spacing w:line="420" w:lineRule="exact"/>
        <w:ind w:right="105" w:rightChars="50"/>
        <w:jc w:val="center"/>
        <w:rPr>
          <w:rFonts w:hint="eastAsia" w:ascii="宋体" w:hAnsi="宋体" w:eastAsia="宋体" w:cs="宋体"/>
          <w:kern w:val="2"/>
          <w:sz w:val="21"/>
          <w:szCs w:val="21"/>
          <w:lang w:val="en-US" w:eastAsia="zh-CN" w:bidi="ar-SA"/>
        </w:rPr>
      </w:pPr>
      <w:bookmarkStart w:id="83" w:name="_Toc4760"/>
      <w:bookmarkStart w:id="84" w:name="_Toc72751780"/>
    </w:p>
    <w:p w14:paraId="4E998A4E">
      <w:pPr>
        <w:shd w:val="clear" w:color="auto" w:fill="auto"/>
        <w:adjustRightInd w:val="0"/>
        <w:snapToGrid w:val="0"/>
        <w:spacing w:before="156" w:beforeLines="50" w:line="360" w:lineRule="auto"/>
        <w:jc w:val="center"/>
        <w:outlineLvl w:val="1"/>
        <w:rPr>
          <w:rFonts w:hint="eastAsia" w:ascii="宋体" w:hAnsi="宋体" w:cs="宋体"/>
          <w:b/>
          <w:color w:val="000000"/>
          <w:sz w:val="32"/>
          <w:szCs w:val="32"/>
          <w:highlight w:val="none"/>
          <w:lang w:eastAsia="zh-CN"/>
        </w:rPr>
      </w:pPr>
      <w:bookmarkStart w:id="85" w:name="_Toc22165"/>
    </w:p>
    <w:p w14:paraId="7D63C1C1">
      <w:pPr>
        <w:shd w:val="clear" w:color="auto" w:fill="auto"/>
        <w:adjustRightInd w:val="0"/>
        <w:snapToGrid w:val="0"/>
        <w:spacing w:before="156" w:beforeLines="50" w:line="360" w:lineRule="auto"/>
        <w:jc w:val="both"/>
        <w:outlineLvl w:val="1"/>
        <w:rPr>
          <w:rFonts w:hint="eastAsia" w:ascii="宋体" w:hAnsi="宋体" w:cs="宋体"/>
          <w:b/>
          <w:color w:val="000000"/>
          <w:sz w:val="32"/>
          <w:szCs w:val="32"/>
          <w:highlight w:val="none"/>
          <w:lang w:eastAsia="zh-CN"/>
        </w:rPr>
      </w:pPr>
    </w:p>
    <w:p w14:paraId="625DC42F">
      <w:pPr>
        <w:pStyle w:val="7"/>
        <w:bidi w:val="0"/>
        <w:jc w:val="center"/>
        <w:rPr>
          <w:rFonts w:hint="eastAsia"/>
          <w:lang w:eastAsia="zh-CN"/>
        </w:rPr>
      </w:pPr>
      <w:bookmarkStart w:id="86" w:name="_Toc12671"/>
      <w:bookmarkStart w:id="87" w:name="_Toc17714"/>
      <w:r>
        <w:rPr>
          <w:rFonts w:hint="eastAsia"/>
          <w:lang w:eastAsia="zh-CN"/>
        </w:rPr>
        <w:t>第</w:t>
      </w:r>
      <w:r>
        <w:rPr>
          <w:rFonts w:hint="eastAsia"/>
        </w:rPr>
        <w:t>二</w:t>
      </w:r>
      <w:r>
        <w:rPr>
          <w:rFonts w:hint="eastAsia"/>
          <w:lang w:eastAsia="zh-CN"/>
        </w:rPr>
        <w:t>节</w:t>
      </w:r>
      <w:r>
        <w:rPr>
          <w:rFonts w:hint="eastAsia"/>
          <w:lang w:val="en-US" w:eastAsia="zh-CN"/>
        </w:rPr>
        <w:t xml:space="preserve">  </w:t>
      </w:r>
      <w:bookmarkEnd w:id="85"/>
      <w:r>
        <w:rPr>
          <w:rFonts w:hint="eastAsia"/>
          <w:lang w:eastAsia="zh-CN"/>
        </w:rPr>
        <w:t>政府采购合同通用条款</w:t>
      </w:r>
      <w:bookmarkEnd w:id="86"/>
      <w:bookmarkEnd w:id="87"/>
    </w:p>
    <w:p w14:paraId="055FDA00">
      <w:pPr>
        <w:shd w:val="clear" w:color="auto" w:fill="auto"/>
        <w:adjustRightInd w:val="0"/>
        <w:snapToGrid w:val="0"/>
        <w:spacing w:before="156" w:beforeLines="50" w:line="360" w:lineRule="auto"/>
        <w:jc w:val="center"/>
        <w:outlineLvl w:val="1"/>
        <w:rPr>
          <w:rFonts w:hint="eastAsia" w:ascii="宋体" w:hAnsi="宋体" w:eastAsia="宋体" w:cs="宋体"/>
          <w:b/>
          <w:color w:val="000000"/>
          <w:sz w:val="32"/>
          <w:szCs w:val="32"/>
          <w:highlight w:val="none"/>
        </w:rPr>
      </w:pPr>
    </w:p>
    <w:p w14:paraId="41B1B534">
      <w:pPr>
        <w:autoSpaceDE w:val="0"/>
        <w:autoSpaceDN w:val="0"/>
        <w:adjustRightInd w:val="0"/>
        <w:snapToGrid w:val="0"/>
        <w:spacing w:line="360" w:lineRule="auto"/>
        <w:ind w:firstLine="420" w:firstLineChars="200"/>
        <w:jc w:val="left"/>
        <w:rPr>
          <w:rFonts w:hint="eastAsia" w:ascii="宋体" w:hAnsi="宋体"/>
          <w:bCs/>
          <w:szCs w:val="21"/>
        </w:rPr>
      </w:pPr>
      <w:r>
        <w:rPr>
          <w:rFonts w:hint="eastAsia" w:ascii="宋体" w:hAnsi="宋体"/>
          <w:bCs/>
          <w:szCs w:val="21"/>
        </w:rPr>
        <w:t>“通用合同条款”采用《建设工程施工合同（示范文本）》（GF-2017-0201）的“通用合同条款”。</w:t>
      </w:r>
    </w:p>
    <w:p w14:paraId="4F113DC3">
      <w:pPr>
        <w:spacing w:line="480" w:lineRule="exact"/>
        <w:ind w:right="105" w:rightChars="50"/>
        <w:rPr>
          <w:rFonts w:hint="eastAsia" w:ascii="黑体" w:hAnsi="黑体" w:eastAsia="黑体"/>
          <w:sz w:val="32"/>
        </w:rPr>
      </w:pPr>
    </w:p>
    <w:p w14:paraId="45E9DF69">
      <w:pPr>
        <w:pStyle w:val="7"/>
        <w:jc w:val="center"/>
        <w:rPr>
          <w:rFonts w:hint="eastAsia" w:ascii="宋体" w:hAnsi="宋体" w:cs="宋体"/>
          <w:b/>
          <w:color w:val="000000"/>
          <w:sz w:val="32"/>
          <w:szCs w:val="32"/>
          <w:highlight w:val="none"/>
          <w:lang w:val="en-US" w:eastAsia="zh-CN"/>
        </w:rPr>
      </w:pPr>
      <w:bookmarkStart w:id="88" w:name="_Toc91"/>
    </w:p>
    <w:p w14:paraId="7A996DE0">
      <w:pPr>
        <w:pStyle w:val="7"/>
        <w:jc w:val="center"/>
        <w:rPr>
          <w:rFonts w:hint="eastAsia" w:ascii="宋体" w:hAnsi="宋体" w:cs="宋体"/>
          <w:b/>
          <w:color w:val="000000"/>
          <w:sz w:val="32"/>
          <w:szCs w:val="32"/>
          <w:highlight w:val="none"/>
          <w:lang w:val="en-US" w:eastAsia="zh-CN"/>
        </w:rPr>
      </w:pPr>
    </w:p>
    <w:p w14:paraId="3B72C0BB">
      <w:pPr>
        <w:pStyle w:val="7"/>
        <w:jc w:val="center"/>
        <w:rPr>
          <w:rFonts w:hint="eastAsia" w:ascii="宋体" w:hAnsi="宋体" w:cs="宋体"/>
          <w:b/>
          <w:color w:val="000000"/>
          <w:sz w:val="32"/>
          <w:szCs w:val="32"/>
          <w:highlight w:val="none"/>
          <w:lang w:val="en-US" w:eastAsia="zh-CN"/>
        </w:rPr>
      </w:pPr>
    </w:p>
    <w:p w14:paraId="1A5691A2">
      <w:pPr>
        <w:pStyle w:val="7"/>
        <w:jc w:val="center"/>
        <w:rPr>
          <w:rFonts w:hint="eastAsia" w:ascii="宋体" w:hAnsi="宋体" w:cs="宋体"/>
          <w:b/>
          <w:color w:val="000000"/>
          <w:sz w:val="32"/>
          <w:szCs w:val="32"/>
          <w:highlight w:val="none"/>
          <w:lang w:val="en-US" w:eastAsia="zh-CN"/>
        </w:rPr>
      </w:pPr>
    </w:p>
    <w:p w14:paraId="189E1AA9">
      <w:pPr>
        <w:pStyle w:val="7"/>
        <w:jc w:val="center"/>
        <w:rPr>
          <w:rFonts w:hint="eastAsia" w:ascii="宋体" w:hAnsi="宋体" w:cs="宋体"/>
          <w:b/>
          <w:color w:val="000000"/>
          <w:sz w:val="32"/>
          <w:szCs w:val="32"/>
          <w:highlight w:val="none"/>
          <w:lang w:val="en-US" w:eastAsia="zh-CN"/>
        </w:rPr>
      </w:pPr>
    </w:p>
    <w:p w14:paraId="3BA1ED90">
      <w:pPr>
        <w:pStyle w:val="7"/>
        <w:jc w:val="center"/>
        <w:rPr>
          <w:rFonts w:hint="eastAsia" w:ascii="宋体" w:hAnsi="宋体" w:cs="宋体"/>
          <w:b/>
          <w:color w:val="000000"/>
          <w:sz w:val="32"/>
          <w:szCs w:val="32"/>
          <w:highlight w:val="none"/>
          <w:lang w:val="en-US" w:eastAsia="zh-CN"/>
        </w:rPr>
      </w:pPr>
    </w:p>
    <w:p w14:paraId="5741A5B6">
      <w:pPr>
        <w:pStyle w:val="7"/>
        <w:jc w:val="center"/>
        <w:rPr>
          <w:rFonts w:hint="eastAsia" w:ascii="宋体" w:hAnsi="宋体" w:cs="宋体"/>
          <w:b/>
          <w:color w:val="000000"/>
          <w:sz w:val="32"/>
          <w:szCs w:val="32"/>
          <w:highlight w:val="none"/>
          <w:lang w:val="en-US" w:eastAsia="zh-CN"/>
        </w:rPr>
      </w:pPr>
    </w:p>
    <w:p w14:paraId="5D837552">
      <w:pPr>
        <w:pStyle w:val="7"/>
        <w:jc w:val="center"/>
        <w:rPr>
          <w:rFonts w:hint="eastAsia" w:ascii="宋体" w:hAnsi="宋体" w:cs="宋体"/>
          <w:b/>
          <w:color w:val="000000"/>
          <w:sz w:val="32"/>
          <w:szCs w:val="32"/>
          <w:highlight w:val="none"/>
          <w:lang w:val="en-US" w:eastAsia="zh-CN"/>
        </w:rPr>
      </w:pPr>
    </w:p>
    <w:p w14:paraId="17543B85">
      <w:pPr>
        <w:pStyle w:val="7"/>
        <w:jc w:val="center"/>
        <w:rPr>
          <w:rFonts w:hint="eastAsia" w:ascii="宋体" w:hAnsi="宋体" w:cs="宋体"/>
          <w:b/>
          <w:color w:val="000000"/>
          <w:sz w:val="32"/>
          <w:szCs w:val="32"/>
          <w:highlight w:val="none"/>
          <w:lang w:val="en-US" w:eastAsia="zh-CN"/>
        </w:rPr>
      </w:pPr>
    </w:p>
    <w:p w14:paraId="2ECFF103">
      <w:pPr>
        <w:pStyle w:val="7"/>
        <w:jc w:val="center"/>
        <w:rPr>
          <w:rFonts w:hint="eastAsia" w:ascii="宋体" w:hAnsi="宋体" w:cs="宋体"/>
          <w:b/>
          <w:color w:val="000000"/>
          <w:sz w:val="32"/>
          <w:szCs w:val="32"/>
          <w:highlight w:val="none"/>
          <w:lang w:val="en-US" w:eastAsia="zh-CN"/>
        </w:rPr>
      </w:pPr>
    </w:p>
    <w:p w14:paraId="51C05F42">
      <w:pPr>
        <w:pStyle w:val="7"/>
        <w:jc w:val="center"/>
        <w:rPr>
          <w:rFonts w:hint="eastAsia" w:ascii="宋体" w:hAnsi="宋体" w:cs="宋体"/>
          <w:b/>
          <w:color w:val="000000"/>
          <w:sz w:val="32"/>
          <w:szCs w:val="32"/>
          <w:highlight w:val="none"/>
          <w:lang w:val="en-US" w:eastAsia="zh-CN"/>
        </w:rPr>
      </w:pPr>
    </w:p>
    <w:p w14:paraId="53B4646B">
      <w:pPr>
        <w:pStyle w:val="7"/>
        <w:jc w:val="center"/>
        <w:rPr>
          <w:rFonts w:hint="eastAsia" w:ascii="宋体" w:hAnsi="宋体" w:cs="宋体"/>
          <w:b/>
          <w:color w:val="000000"/>
          <w:sz w:val="32"/>
          <w:szCs w:val="32"/>
          <w:highlight w:val="none"/>
          <w:lang w:val="en-US" w:eastAsia="zh-CN"/>
        </w:rPr>
      </w:pPr>
    </w:p>
    <w:p w14:paraId="7B7BFEB8">
      <w:pPr>
        <w:pStyle w:val="7"/>
        <w:jc w:val="center"/>
        <w:rPr>
          <w:rFonts w:hint="eastAsia" w:ascii="宋体" w:hAnsi="宋体" w:cs="宋体"/>
          <w:b/>
          <w:color w:val="000000"/>
          <w:sz w:val="32"/>
          <w:szCs w:val="32"/>
          <w:highlight w:val="none"/>
          <w:lang w:val="en-US" w:eastAsia="zh-CN"/>
        </w:rPr>
      </w:pPr>
    </w:p>
    <w:p w14:paraId="141F54D6">
      <w:pPr>
        <w:pStyle w:val="7"/>
        <w:jc w:val="both"/>
        <w:rPr>
          <w:rFonts w:hint="eastAsia" w:ascii="宋体" w:hAnsi="宋体" w:cs="宋体"/>
          <w:b/>
          <w:color w:val="000000"/>
          <w:sz w:val="32"/>
          <w:szCs w:val="32"/>
          <w:highlight w:val="none"/>
          <w:lang w:val="en-US" w:eastAsia="zh-CN"/>
        </w:rPr>
      </w:pPr>
    </w:p>
    <w:p w14:paraId="58B0773A">
      <w:pPr>
        <w:rPr>
          <w:rFonts w:hint="eastAsia" w:ascii="宋体" w:hAnsi="宋体" w:cs="宋体"/>
          <w:b/>
          <w:color w:val="000000"/>
          <w:sz w:val="32"/>
          <w:szCs w:val="32"/>
          <w:highlight w:val="none"/>
          <w:lang w:val="en-US" w:eastAsia="zh-CN"/>
        </w:rPr>
      </w:pPr>
    </w:p>
    <w:p w14:paraId="392F1855">
      <w:pPr>
        <w:pStyle w:val="4"/>
        <w:rPr>
          <w:rFonts w:hint="eastAsia"/>
          <w:lang w:val="en-US" w:eastAsia="zh-CN"/>
        </w:rPr>
      </w:pPr>
    </w:p>
    <w:bookmarkEnd w:id="83"/>
    <w:bookmarkEnd w:id="84"/>
    <w:bookmarkEnd w:id="88"/>
    <w:p w14:paraId="6E0377FF">
      <w:pPr>
        <w:rPr>
          <w:rFonts w:hint="eastAsia" w:ascii="宋体" w:hAnsi="宋体" w:eastAsia="宋体" w:cs="宋体"/>
          <w:bCs/>
          <w:color w:val="000000"/>
          <w:sz w:val="24"/>
          <w:highlight w:val="none"/>
        </w:rPr>
      </w:pPr>
      <w:bookmarkStart w:id="89" w:name="_Toc2149"/>
    </w:p>
    <w:p w14:paraId="606418B8">
      <w:pPr>
        <w:pStyle w:val="4"/>
        <w:rPr>
          <w:rFonts w:hint="eastAsia"/>
        </w:rPr>
      </w:pPr>
    </w:p>
    <w:p w14:paraId="4F2D9EAC">
      <w:pPr>
        <w:pStyle w:val="7"/>
        <w:bidi w:val="0"/>
        <w:rPr>
          <w:rFonts w:hint="eastAsia"/>
          <w:lang w:val="en-US" w:eastAsia="zh-CN"/>
        </w:rPr>
      </w:pPr>
      <w:bookmarkStart w:id="90" w:name="_Toc26133"/>
      <w:bookmarkStart w:id="91" w:name="_Toc26444633"/>
      <w:bookmarkStart w:id="92" w:name="_Toc14863"/>
      <w:bookmarkStart w:id="93" w:name="_Toc18820"/>
      <w:bookmarkStart w:id="94" w:name="_Toc31116"/>
      <w:r>
        <w:rPr>
          <w:rFonts w:hint="eastAsia"/>
          <w:lang w:val="en-US" w:eastAsia="zh-CN"/>
        </w:rPr>
        <w:t>第三节 政府采购合同专用条款</w:t>
      </w:r>
      <w:bookmarkEnd w:id="90"/>
      <w:bookmarkEnd w:id="91"/>
      <w:bookmarkEnd w:id="92"/>
      <w:bookmarkEnd w:id="93"/>
      <w:bookmarkEnd w:id="94"/>
    </w:p>
    <w:tbl>
      <w:tblPr>
        <w:tblStyle w:val="25"/>
        <w:tblW w:w="8480"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701"/>
        <w:gridCol w:w="1715"/>
        <w:gridCol w:w="5064"/>
      </w:tblGrid>
      <w:tr w14:paraId="77C1F88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701" w:type="dxa"/>
            <w:noWrap w:val="0"/>
            <w:vAlign w:val="center"/>
          </w:tcPr>
          <w:p w14:paraId="49E18BB8">
            <w:pPr>
              <w:adjustRightInd w:val="0"/>
              <w:snapToGrid w:val="0"/>
              <w:spacing w:line="360" w:lineRule="auto"/>
              <w:jc w:val="center"/>
              <w:rPr>
                <w:rFonts w:hint="eastAsia" w:ascii="新宋体" w:hAnsi="新宋体" w:eastAsia="新宋体" w:cs="新宋体"/>
                <w:szCs w:val="21"/>
                <w:highlight w:val="none"/>
              </w:rPr>
            </w:pPr>
            <w:r>
              <w:rPr>
                <w:rFonts w:hint="eastAsia" w:ascii="新宋体" w:hAnsi="新宋体" w:eastAsia="新宋体" w:cs="新宋体"/>
                <w:szCs w:val="21"/>
                <w:highlight w:val="none"/>
              </w:rPr>
              <w:t>本章第二节</w:t>
            </w:r>
          </w:p>
          <w:p w14:paraId="505F8728">
            <w:pPr>
              <w:adjustRightInd w:val="0"/>
              <w:snapToGrid w:val="0"/>
              <w:spacing w:line="360" w:lineRule="auto"/>
              <w:jc w:val="center"/>
              <w:rPr>
                <w:rFonts w:hint="eastAsia" w:ascii="新宋体" w:hAnsi="新宋体" w:eastAsia="新宋体" w:cs="新宋体"/>
                <w:szCs w:val="21"/>
                <w:highlight w:val="none"/>
              </w:rPr>
            </w:pPr>
            <w:r>
              <w:rPr>
                <w:rFonts w:hint="eastAsia" w:ascii="新宋体" w:hAnsi="新宋体" w:eastAsia="新宋体" w:cs="新宋体"/>
                <w:szCs w:val="21"/>
                <w:highlight w:val="none"/>
              </w:rPr>
              <w:t>第1.1款</w:t>
            </w:r>
          </w:p>
        </w:tc>
        <w:tc>
          <w:tcPr>
            <w:tcW w:w="1715" w:type="dxa"/>
            <w:noWrap w:val="0"/>
            <w:vAlign w:val="center"/>
          </w:tcPr>
          <w:p w14:paraId="75B79A65">
            <w:pPr>
              <w:adjustRightInd w:val="0"/>
              <w:snapToGrid w:val="0"/>
              <w:spacing w:line="360" w:lineRule="auto"/>
              <w:jc w:val="center"/>
              <w:rPr>
                <w:rFonts w:hint="eastAsia" w:ascii="新宋体" w:hAnsi="新宋体" w:eastAsia="新宋体" w:cs="新宋体"/>
                <w:szCs w:val="21"/>
                <w:highlight w:val="none"/>
              </w:rPr>
            </w:pPr>
            <w:r>
              <w:rPr>
                <w:rFonts w:hint="eastAsia" w:ascii="新宋体" w:hAnsi="新宋体" w:eastAsia="新宋体" w:cs="新宋体"/>
                <w:szCs w:val="21"/>
                <w:highlight w:val="none"/>
              </w:rPr>
              <w:t>甲方名称、地址</w:t>
            </w:r>
          </w:p>
        </w:tc>
        <w:tc>
          <w:tcPr>
            <w:tcW w:w="5064" w:type="dxa"/>
            <w:noWrap w:val="0"/>
            <w:vAlign w:val="center"/>
          </w:tcPr>
          <w:p w14:paraId="39D74536">
            <w:pPr>
              <w:adjustRightInd w:val="0"/>
              <w:snapToGrid w:val="0"/>
              <w:spacing w:line="360" w:lineRule="auto"/>
              <w:jc w:val="left"/>
              <w:rPr>
                <w:rFonts w:hint="eastAsia" w:ascii="新宋体" w:hAnsi="新宋体" w:eastAsia="新宋体" w:cs="新宋体"/>
                <w:color w:val="000000"/>
                <w:szCs w:val="22"/>
                <w:highlight w:val="none"/>
                <w:lang w:val="en-US" w:eastAsia="zh-CN"/>
              </w:rPr>
            </w:pPr>
          </w:p>
          <w:p w14:paraId="0BEB9457">
            <w:pPr>
              <w:adjustRightInd w:val="0"/>
              <w:snapToGrid w:val="0"/>
              <w:spacing w:line="360" w:lineRule="auto"/>
              <w:jc w:val="left"/>
              <w:rPr>
                <w:rFonts w:hint="eastAsia" w:ascii="新宋体" w:hAnsi="新宋体" w:eastAsia="新宋体" w:cs="新宋体"/>
                <w:color w:val="000000"/>
                <w:szCs w:val="22"/>
                <w:highlight w:val="none"/>
                <w:lang w:val="en-US" w:eastAsia="zh-CN"/>
              </w:rPr>
            </w:pPr>
            <w:r>
              <w:rPr>
                <w:rFonts w:hint="eastAsia" w:ascii="新宋体" w:hAnsi="新宋体" w:eastAsia="新宋体" w:cs="新宋体"/>
                <w:color w:val="000000"/>
                <w:szCs w:val="22"/>
                <w:highlight w:val="none"/>
                <w:lang w:val="en-US" w:eastAsia="zh-CN"/>
              </w:rPr>
              <w:t>采购人名称：临湘市农村公路服务所</w:t>
            </w:r>
          </w:p>
          <w:p w14:paraId="408EF60C">
            <w:pPr>
              <w:adjustRightInd w:val="0"/>
              <w:snapToGrid w:val="0"/>
              <w:spacing w:line="360" w:lineRule="auto"/>
              <w:jc w:val="left"/>
              <w:rPr>
                <w:rFonts w:hint="eastAsia" w:ascii="新宋体" w:hAnsi="新宋体" w:eastAsia="新宋体" w:cs="新宋体"/>
                <w:szCs w:val="21"/>
                <w:highlight w:val="none"/>
                <w:lang w:eastAsia="zh-CN"/>
              </w:rPr>
            </w:pPr>
            <w:r>
              <w:rPr>
                <w:rFonts w:hint="eastAsia" w:ascii="新宋体" w:hAnsi="新宋体" w:eastAsia="新宋体" w:cs="新宋体"/>
                <w:color w:val="000000"/>
                <w:szCs w:val="22"/>
                <w:highlight w:val="none"/>
                <w:lang w:val="en-US" w:eastAsia="zh-CN"/>
              </w:rPr>
              <w:t>单位地址：</w:t>
            </w:r>
            <w:r>
              <w:rPr>
                <w:rFonts w:hint="eastAsia" w:ascii="新宋体" w:hAnsi="新宋体" w:eastAsia="新宋体" w:cs="新宋体"/>
                <w:szCs w:val="21"/>
                <w:highlight w:val="none"/>
                <w:lang w:eastAsia="zh-CN"/>
              </w:rPr>
              <w:t>临湘市长安街道长安西路129号</w:t>
            </w:r>
          </w:p>
        </w:tc>
      </w:tr>
      <w:tr w14:paraId="6A77DDC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701" w:type="dxa"/>
            <w:noWrap w:val="0"/>
            <w:vAlign w:val="center"/>
          </w:tcPr>
          <w:p w14:paraId="4F8868DD">
            <w:pPr>
              <w:adjustRightInd w:val="0"/>
              <w:snapToGrid w:val="0"/>
              <w:spacing w:line="360" w:lineRule="auto"/>
              <w:jc w:val="center"/>
              <w:rPr>
                <w:rFonts w:hint="eastAsia" w:ascii="新宋体" w:hAnsi="新宋体" w:eastAsia="新宋体" w:cs="新宋体"/>
                <w:szCs w:val="21"/>
                <w:highlight w:val="none"/>
              </w:rPr>
            </w:pPr>
            <w:r>
              <w:rPr>
                <w:rFonts w:hint="eastAsia" w:ascii="新宋体" w:hAnsi="新宋体" w:eastAsia="新宋体" w:cs="新宋体"/>
                <w:szCs w:val="21"/>
                <w:highlight w:val="none"/>
              </w:rPr>
              <w:t>本章第二节</w:t>
            </w:r>
          </w:p>
          <w:p w14:paraId="20320CC7">
            <w:pPr>
              <w:adjustRightInd w:val="0"/>
              <w:snapToGrid w:val="0"/>
              <w:spacing w:line="360" w:lineRule="auto"/>
              <w:jc w:val="center"/>
              <w:rPr>
                <w:rFonts w:hint="eastAsia" w:ascii="新宋体" w:hAnsi="新宋体" w:eastAsia="新宋体" w:cs="新宋体"/>
                <w:szCs w:val="21"/>
                <w:highlight w:val="none"/>
              </w:rPr>
            </w:pPr>
            <w:r>
              <w:rPr>
                <w:rFonts w:hint="eastAsia" w:ascii="新宋体" w:hAnsi="新宋体" w:eastAsia="新宋体" w:cs="新宋体"/>
                <w:szCs w:val="21"/>
                <w:highlight w:val="none"/>
              </w:rPr>
              <w:t>第1.2（6）项</w:t>
            </w:r>
          </w:p>
        </w:tc>
        <w:tc>
          <w:tcPr>
            <w:tcW w:w="1715" w:type="dxa"/>
            <w:noWrap w:val="0"/>
            <w:vAlign w:val="center"/>
          </w:tcPr>
          <w:p w14:paraId="47110327">
            <w:pPr>
              <w:adjustRightInd w:val="0"/>
              <w:snapToGrid w:val="0"/>
              <w:spacing w:line="360" w:lineRule="auto"/>
              <w:jc w:val="center"/>
              <w:rPr>
                <w:rFonts w:hint="eastAsia" w:ascii="新宋体" w:hAnsi="新宋体" w:eastAsia="新宋体" w:cs="新宋体"/>
                <w:szCs w:val="21"/>
                <w:highlight w:val="none"/>
              </w:rPr>
            </w:pPr>
            <w:r>
              <w:rPr>
                <w:rFonts w:hint="eastAsia" w:ascii="新宋体" w:hAnsi="新宋体" w:eastAsia="新宋体" w:cs="新宋体"/>
                <w:szCs w:val="21"/>
                <w:highlight w:val="none"/>
              </w:rPr>
              <w:t>项目现场</w:t>
            </w:r>
          </w:p>
        </w:tc>
        <w:tc>
          <w:tcPr>
            <w:tcW w:w="5064" w:type="dxa"/>
            <w:noWrap w:val="0"/>
            <w:vAlign w:val="center"/>
          </w:tcPr>
          <w:p w14:paraId="4065A918">
            <w:pPr>
              <w:adjustRightInd w:val="0"/>
              <w:snapToGrid w:val="0"/>
              <w:spacing w:line="360" w:lineRule="auto"/>
              <w:jc w:val="left"/>
              <w:rPr>
                <w:rFonts w:hint="eastAsia" w:ascii="新宋体" w:hAnsi="新宋体" w:eastAsia="新宋体" w:cs="新宋体"/>
                <w:szCs w:val="21"/>
                <w:highlight w:val="none"/>
                <w:u w:val="single"/>
                <w:lang w:eastAsia="zh-CN"/>
              </w:rPr>
            </w:pPr>
            <w:r>
              <w:rPr>
                <w:rFonts w:hint="eastAsia" w:ascii="新宋体" w:hAnsi="新宋体" w:eastAsia="新宋体" w:cs="新宋体"/>
                <w:szCs w:val="21"/>
                <w:highlight w:val="none"/>
                <w:u w:val="single"/>
                <w:lang w:eastAsia="zh-CN"/>
              </w:rPr>
              <w:t>临湘市</w:t>
            </w:r>
          </w:p>
        </w:tc>
      </w:tr>
      <w:tr w14:paraId="074ABF0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701" w:type="dxa"/>
            <w:noWrap w:val="0"/>
            <w:vAlign w:val="center"/>
          </w:tcPr>
          <w:p w14:paraId="4CBF1DF2">
            <w:pPr>
              <w:adjustRightInd w:val="0"/>
              <w:snapToGrid w:val="0"/>
              <w:spacing w:line="360" w:lineRule="auto"/>
              <w:jc w:val="center"/>
              <w:rPr>
                <w:rFonts w:hint="eastAsia" w:ascii="新宋体" w:hAnsi="新宋体" w:eastAsia="新宋体" w:cs="新宋体"/>
                <w:szCs w:val="21"/>
                <w:highlight w:val="none"/>
              </w:rPr>
            </w:pPr>
            <w:r>
              <w:rPr>
                <w:rFonts w:hint="eastAsia" w:ascii="新宋体" w:hAnsi="新宋体" w:eastAsia="新宋体" w:cs="新宋体"/>
                <w:szCs w:val="21"/>
                <w:highlight w:val="none"/>
              </w:rPr>
              <w:t>本章第二节</w:t>
            </w:r>
          </w:p>
          <w:p w14:paraId="30F749CB">
            <w:pPr>
              <w:adjustRightInd w:val="0"/>
              <w:snapToGrid w:val="0"/>
              <w:spacing w:line="360" w:lineRule="auto"/>
              <w:jc w:val="center"/>
              <w:rPr>
                <w:rFonts w:hint="eastAsia" w:ascii="新宋体" w:hAnsi="新宋体" w:eastAsia="新宋体" w:cs="新宋体"/>
                <w:szCs w:val="21"/>
                <w:highlight w:val="none"/>
              </w:rPr>
            </w:pPr>
            <w:r>
              <w:rPr>
                <w:rFonts w:hint="eastAsia" w:ascii="新宋体" w:hAnsi="新宋体" w:eastAsia="新宋体" w:cs="新宋体"/>
                <w:szCs w:val="21"/>
                <w:highlight w:val="none"/>
              </w:rPr>
              <w:t>第9.2（1）项</w:t>
            </w:r>
          </w:p>
        </w:tc>
        <w:tc>
          <w:tcPr>
            <w:tcW w:w="1715" w:type="dxa"/>
            <w:noWrap w:val="0"/>
            <w:vAlign w:val="center"/>
          </w:tcPr>
          <w:p w14:paraId="66A21788">
            <w:pPr>
              <w:adjustRightInd w:val="0"/>
              <w:snapToGrid w:val="0"/>
              <w:spacing w:line="360" w:lineRule="auto"/>
              <w:jc w:val="center"/>
              <w:rPr>
                <w:rFonts w:hint="eastAsia" w:ascii="新宋体" w:hAnsi="新宋体" w:eastAsia="新宋体" w:cs="新宋体"/>
                <w:color w:val="000000"/>
                <w:kern w:val="2"/>
                <w:sz w:val="21"/>
                <w:szCs w:val="21"/>
                <w:highlight w:val="none"/>
                <w:lang w:val="en-US" w:eastAsia="zh-CN" w:bidi="ar-SA"/>
              </w:rPr>
            </w:pPr>
            <w:r>
              <w:rPr>
                <w:rFonts w:hint="eastAsia" w:ascii="新宋体" w:hAnsi="新宋体" w:eastAsia="新宋体" w:cs="新宋体"/>
                <w:color w:val="000000"/>
                <w:szCs w:val="21"/>
                <w:highlight w:val="none"/>
              </w:rPr>
              <w:t>履行合同的</w:t>
            </w:r>
            <w:r>
              <w:rPr>
                <w:rFonts w:hint="eastAsia" w:ascii="新宋体" w:hAnsi="新宋体" w:eastAsia="新宋体" w:cs="新宋体"/>
                <w:color w:val="000000"/>
                <w:szCs w:val="21"/>
                <w:highlight w:val="none"/>
                <w:lang w:eastAsia="zh-CN"/>
              </w:rPr>
              <w:t>期限</w:t>
            </w:r>
            <w:r>
              <w:rPr>
                <w:rFonts w:hint="eastAsia" w:ascii="新宋体" w:hAnsi="新宋体" w:eastAsia="新宋体" w:cs="新宋体"/>
                <w:color w:val="000000"/>
                <w:szCs w:val="21"/>
                <w:highlight w:val="none"/>
              </w:rPr>
              <w:t>、地点及方式</w:t>
            </w:r>
          </w:p>
        </w:tc>
        <w:tc>
          <w:tcPr>
            <w:tcW w:w="5064" w:type="dxa"/>
            <w:noWrap w:val="0"/>
            <w:vAlign w:val="center"/>
          </w:tcPr>
          <w:p w14:paraId="0A2E4C31">
            <w:pPr>
              <w:adjustRightInd w:val="0"/>
              <w:snapToGrid w:val="0"/>
              <w:spacing w:line="360" w:lineRule="auto"/>
              <w:jc w:val="left"/>
              <w:rPr>
                <w:rFonts w:hint="eastAsia" w:ascii="新宋体" w:hAnsi="新宋体" w:eastAsia="新宋体" w:cs="新宋体"/>
                <w:color w:val="000000"/>
                <w:kern w:val="2"/>
                <w:sz w:val="21"/>
                <w:szCs w:val="21"/>
                <w:highlight w:val="none"/>
                <w:lang w:val="en-US" w:eastAsia="zh-CN" w:bidi="ar-SA"/>
              </w:rPr>
            </w:pPr>
            <w:r>
              <w:rPr>
                <w:rFonts w:hint="eastAsia" w:ascii="新宋体" w:hAnsi="新宋体" w:eastAsia="新宋体" w:cs="新宋体"/>
                <w:szCs w:val="22"/>
                <w:highlight w:val="none"/>
              </w:rPr>
              <w:t>详见第</w:t>
            </w:r>
            <w:r>
              <w:rPr>
                <w:rFonts w:hint="eastAsia" w:ascii="新宋体" w:hAnsi="新宋体" w:eastAsia="新宋体" w:cs="新宋体"/>
                <w:szCs w:val="22"/>
                <w:highlight w:val="none"/>
                <w:lang w:val="en-US" w:eastAsia="zh-CN"/>
              </w:rPr>
              <w:t>三</w:t>
            </w:r>
            <w:r>
              <w:rPr>
                <w:rFonts w:hint="eastAsia" w:ascii="新宋体" w:hAnsi="新宋体" w:eastAsia="新宋体" w:cs="新宋体"/>
                <w:szCs w:val="22"/>
                <w:highlight w:val="none"/>
              </w:rPr>
              <w:t>章采购需</w:t>
            </w:r>
            <w:r>
              <w:rPr>
                <w:rFonts w:hint="eastAsia" w:ascii="新宋体" w:hAnsi="新宋体" w:eastAsia="新宋体" w:cs="新宋体"/>
                <w:szCs w:val="22"/>
                <w:highlight w:val="none"/>
                <w:lang w:eastAsia="zh-CN"/>
              </w:rPr>
              <w:t>求</w:t>
            </w:r>
          </w:p>
        </w:tc>
      </w:tr>
      <w:tr w14:paraId="4204B91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701" w:type="dxa"/>
            <w:noWrap w:val="0"/>
            <w:vAlign w:val="center"/>
          </w:tcPr>
          <w:p w14:paraId="442E2CF9">
            <w:pPr>
              <w:adjustRightInd w:val="0"/>
              <w:snapToGrid w:val="0"/>
              <w:spacing w:line="360" w:lineRule="auto"/>
              <w:jc w:val="center"/>
              <w:rPr>
                <w:rFonts w:hint="eastAsia" w:ascii="新宋体" w:hAnsi="新宋体" w:eastAsia="新宋体" w:cs="新宋体"/>
                <w:szCs w:val="21"/>
                <w:highlight w:val="none"/>
              </w:rPr>
            </w:pPr>
            <w:r>
              <w:rPr>
                <w:rFonts w:hint="eastAsia" w:ascii="新宋体" w:hAnsi="新宋体" w:eastAsia="新宋体" w:cs="新宋体"/>
                <w:szCs w:val="21"/>
                <w:highlight w:val="none"/>
              </w:rPr>
              <w:t>本章第二节</w:t>
            </w:r>
          </w:p>
          <w:p w14:paraId="7BF5C3CE">
            <w:pPr>
              <w:adjustRightInd w:val="0"/>
              <w:snapToGrid w:val="0"/>
              <w:spacing w:line="360" w:lineRule="auto"/>
              <w:jc w:val="center"/>
              <w:rPr>
                <w:rFonts w:hint="eastAsia" w:ascii="新宋体" w:hAnsi="新宋体" w:eastAsia="新宋体" w:cs="新宋体"/>
                <w:szCs w:val="21"/>
                <w:highlight w:val="none"/>
              </w:rPr>
            </w:pPr>
            <w:r>
              <w:rPr>
                <w:rFonts w:hint="eastAsia" w:ascii="新宋体" w:hAnsi="新宋体" w:eastAsia="新宋体" w:cs="新宋体"/>
                <w:szCs w:val="21"/>
                <w:highlight w:val="none"/>
              </w:rPr>
              <w:t>第9.2（3）项</w:t>
            </w:r>
          </w:p>
        </w:tc>
        <w:tc>
          <w:tcPr>
            <w:tcW w:w="1715" w:type="dxa"/>
            <w:noWrap w:val="0"/>
            <w:vAlign w:val="center"/>
          </w:tcPr>
          <w:p w14:paraId="24538F06">
            <w:pPr>
              <w:adjustRightInd w:val="0"/>
              <w:snapToGrid w:val="0"/>
              <w:spacing w:line="360" w:lineRule="auto"/>
              <w:jc w:val="center"/>
              <w:rPr>
                <w:rFonts w:hint="eastAsia" w:ascii="新宋体" w:hAnsi="新宋体" w:eastAsia="新宋体" w:cs="新宋体"/>
                <w:color w:val="000000"/>
                <w:szCs w:val="21"/>
                <w:highlight w:val="none"/>
              </w:rPr>
            </w:pPr>
            <w:r>
              <w:rPr>
                <w:rFonts w:hint="eastAsia" w:ascii="新宋体" w:hAnsi="新宋体" w:eastAsia="新宋体" w:cs="新宋体"/>
                <w:color w:val="000000"/>
                <w:szCs w:val="21"/>
                <w:highlight w:val="none"/>
              </w:rPr>
              <w:t>响应时间</w:t>
            </w:r>
          </w:p>
        </w:tc>
        <w:tc>
          <w:tcPr>
            <w:tcW w:w="5064" w:type="dxa"/>
            <w:noWrap w:val="0"/>
            <w:vAlign w:val="center"/>
          </w:tcPr>
          <w:p w14:paraId="1C91AB32">
            <w:pPr>
              <w:adjustRightInd w:val="0"/>
              <w:snapToGrid w:val="0"/>
              <w:spacing w:line="360" w:lineRule="auto"/>
              <w:jc w:val="left"/>
              <w:rPr>
                <w:rFonts w:hint="eastAsia" w:ascii="新宋体" w:hAnsi="新宋体" w:eastAsia="新宋体" w:cs="新宋体"/>
                <w:szCs w:val="22"/>
                <w:highlight w:val="none"/>
                <w:lang w:val="en-US" w:eastAsia="zh-CN"/>
              </w:rPr>
            </w:pPr>
            <w:r>
              <w:rPr>
                <w:rFonts w:hint="eastAsia" w:ascii="新宋体" w:hAnsi="新宋体" w:eastAsia="新宋体" w:cs="新宋体"/>
                <w:szCs w:val="22"/>
                <w:highlight w:val="none"/>
                <w:lang w:val="en-US" w:eastAsia="zh-CN"/>
              </w:rPr>
              <w:t>90天</w:t>
            </w:r>
          </w:p>
        </w:tc>
      </w:tr>
      <w:tr w14:paraId="106DF66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183" w:hRule="atLeast"/>
          <w:jc w:val="center"/>
        </w:trPr>
        <w:tc>
          <w:tcPr>
            <w:tcW w:w="1701" w:type="dxa"/>
            <w:noWrap w:val="0"/>
            <w:vAlign w:val="center"/>
          </w:tcPr>
          <w:p w14:paraId="10EC776C">
            <w:pPr>
              <w:adjustRightInd w:val="0"/>
              <w:snapToGrid w:val="0"/>
              <w:spacing w:line="360" w:lineRule="auto"/>
              <w:jc w:val="center"/>
              <w:rPr>
                <w:rFonts w:hint="eastAsia" w:ascii="新宋体" w:hAnsi="新宋体" w:eastAsia="新宋体" w:cs="新宋体"/>
                <w:szCs w:val="21"/>
                <w:highlight w:val="none"/>
              </w:rPr>
            </w:pPr>
            <w:r>
              <w:rPr>
                <w:rFonts w:hint="eastAsia" w:ascii="新宋体" w:hAnsi="新宋体" w:eastAsia="新宋体" w:cs="新宋体"/>
                <w:szCs w:val="21"/>
                <w:highlight w:val="none"/>
              </w:rPr>
              <w:t>本章第二节</w:t>
            </w:r>
          </w:p>
          <w:p w14:paraId="5BCDE15D">
            <w:pPr>
              <w:adjustRightInd w:val="0"/>
              <w:snapToGrid w:val="0"/>
              <w:spacing w:line="360" w:lineRule="auto"/>
              <w:jc w:val="center"/>
              <w:rPr>
                <w:rFonts w:hint="eastAsia" w:ascii="新宋体" w:hAnsi="新宋体" w:eastAsia="新宋体" w:cs="新宋体"/>
                <w:szCs w:val="21"/>
                <w:highlight w:val="none"/>
              </w:rPr>
            </w:pPr>
            <w:r>
              <w:rPr>
                <w:rFonts w:hint="eastAsia" w:ascii="新宋体" w:hAnsi="新宋体" w:eastAsia="新宋体" w:cs="新宋体"/>
                <w:szCs w:val="21"/>
                <w:highlight w:val="none"/>
              </w:rPr>
              <w:t>第13.5款</w:t>
            </w:r>
          </w:p>
        </w:tc>
        <w:tc>
          <w:tcPr>
            <w:tcW w:w="1715" w:type="dxa"/>
            <w:noWrap w:val="0"/>
            <w:vAlign w:val="center"/>
          </w:tcPr>
          <w:p w14:paraId="6CF7FE90">
            <w:pPr>
              <w:adjustRightInd w:val="0"/>
              <w:snapToGrid w:val="0"/>
              <w:spacing w:line="360" w:lineRule="auto"/>
              <w:jc w:val="center"/>
              <w:rPr>
                <w:rFonts w:hint="eastAsia" w:ascii="新宋体" w:hAnsi="新宋体" w:eastAsia="新宋体" w:cs="新宋体"/>
                <w:color w:val="000000"/>
                <w:szCs w:val="21"/>
                <w:highlight w:val="none"/>
              </w:rPr>
            </w:pPr>
            <w:r>
              <w:rPr>
                <w:rFonts w:hint="eastAsia" w:ascii="新宋体" w:hAnsi="新宋体" w:eastAsia="新宋体" w:cs="新宋体"/>
                <w:color w:val="000000"/>
                <w:szCs w:val="21"/>
                <w:highlight w:val="none"/>
              </w:rPr>
              <w:t>合同价款支付方式</w:t>
            </w:r>
            <w:r>
              <w:rPr>
                <w:rFonts w:hint="eastAsia" w:ascii="新宋体" w:hAnsi="新宋体" w:eastAsia="新宋体" w:cs="新宋体"/>
                <w:bCs/>
                <w:color w:val="000000"/>
                <w:szCs w:val="21"/>
                <w:highlight w:val="none"/>
              </w:rPr>
              <w:t>和条件</w:t>
            </w:r>
          </w:p>
        </w:tc>
        <w:tc>
          <w:tcPr>
            <w:tcW w:w="5064" w:type="dxa"/>
            <w:noWrap w:val="0"/>
            <w:vAlign w:val="center"/>
          </w:tcPr>
          <w:p w14:paraId="5D932033">
            <w:pPr>
              <w:adjustRightInd w:val="0"/>
              <w:snapToGrid w:val="0"/>
              <w:spacing w:line="360" w:lineRule="auto"/>
              <w:jc w:val="left"/>
              <w:rPr>
                <w:rFonts w:hint="eastAsia" w:ascii="新宋体" w:hAnsi="新宋体" w:eastAsia="新宋体" w:cs="新宋体"/>
                <w:color w:val="000000"/>
                <w:szCs w:val="22"/>
                <w:highlight w:val="none"/>
                <w:lang w:val="en-US" w:eastAsia="zh-CN"/>
              </w:rPr>
            </w:pPr>
            <w:r>
              <w:rPr>
                <w:rFonts w:hint="eastAsia" w:ascii="新宋体" w:hAnsi="新宋体" w:eastAsia="新宋体" w:cs="新宋体"/>
                <w:color w:val="000000"/>
                <w:szCs w:val="22"/>
                <w:highlight w:val="none"/>
                <w:lang w:val="en-US" w:eastAsia="zh-CN"/>
              </w:rPr>
              <w:t>支付方式：采购人支付。</w:t>
            </w:r>
          </w:p>
          <w:p w14:paraId="218BC639">
            <w:pPr>
              <w:numPr>
                <w:ilvl w:val="0"/>
                <w:numId w:val="0"/>
              </w:numPr>
              <w:spacing w:line="360" w:lineRule="auto"/>
              <w:jc w:val="left"/>
              <w:rPr>
                <w:rFonts w:hint="eastAsia" w:ascii="新宋体" w:hAnsi="新宋体" w:eastAsia="新宋体" w:cs="新宋体"/>
                <w:color w:val="000000"/>
                <w:szCs w:val="22"/>
                <w:highlight w:val="none"/>
                <w:lang w:val="en-US" w:eastAsia="zh-CN"/>
              </w:rPr>
            </w:pPr>
            <w:r>
              <w:rPr>
                <w:rFonts w:hint="eastAsia" w:ascii="新宋体" w:hAnsi="新宋体" w:eastAsia="新宋体" w:cs="新宋体"/>
                <w:color w:val="000000"/>
                <w:szCs w:val="22"/>
                <w:highlight w:val="none"/>
                <w:lang w:val="en-US" w:eastAsia="zh-CN"/>
              </w:rPr>
              <w:t>支付条件：在上级补助资金到位的前提下，第一年按工程进度支付已完成工程量价款的80%，第二年按财政结算审定额付清</w:t>
            </w:r>
          </w:p>
        </w:tc>
      </w:tr>
      <w:tr w14:paraId="3608604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701" w:type="dxa"/>
            <w:noWrap w:val="0"/>
            <w:vAlign w:val="center"/>
          </w:tcPr>
          <w:p w14:paraId="3DA95ADA">
            <w:pPr>
              <w:adjustRightInd w:val="0"/>
              <w:snapToGrid w:val="0"/>
              <w:spacing w:line="360" w:lineRule="auto"/>
              <w:jc w:val="center"/>
              <w:rPr>
                <w:rFonts w:hint="eastAsia" w:ascii="新宋体" w:hAnsi="新宋体" w:eastAsia="新宋体" w:cs="新宋体"/>
                <w:szCs w:val="21"/>
                <w:highlight w:val="none"/>
              </w:rPr>
            </w:pPr>
            <w:r>
              <w:rPr>
                <w:rFonts w:hint="eastAsia" w:ascii="新宋体" w:hAnsi="新宋体" w:eastAsia="新宋体" w:cs="新宋体"/>
                <w:szCs w:val="21"/>
                <w:highlight w:val="none"/>
              </w:rPr>
              <w:t>本章第二节</w:t>
            </w:r>
          </w:p>
          <w:p w14:paraId="023C8409">
            <w:pPr>
              <w:adjustRightInd w:val="0"/>
              <w:snapToGrid w:val="0"/>
              <w:spacing w:line="360" w:lineRule="auto"/>
              <w:jc w:val="center"/>
              <w:rPr>
                <w:rFonts w:hint="eastAsia" w:ascii="新宋体" w:hAnsi="新宋体" w:eastAsia="新宋体" w:cs="新宋体"/>
                <w:szCs w:val="21"/>
                <w:highlight w:val="none"/>
              </w:rPr>
            </w:pPr>
            <w:r>
              <w:rPr>
                <w:rFonts w:hint="eastAsia" w:ascii="新宋体" w:hAnsi="新宋体" w:eastAsia="新宋体" w:cs="新宋体"/>
                <w:szCs w:val="21"/>
                <w:highlight w:val="none"/>
              </w:rPr>
              <w:t>第14.2（6）项</w:t>
            </w:r>
          </w:p>
        </w:tc>
        <w:tc>
          <w:tcPr>
            <w:tcW w:w="1715" w:type="dxa"/>
            <w:noWrap w:val="0"/>
            <w:vAlign w:val="center"/>
          </w:tcPr>
          <w:p w14:paraId="4E7A9195">
            <w:pPr>
              <w:adjustRightInd w:val="0"/>
              <w:snapToGrid w:val="0"/>
              <w:spacing w:line="360" w:lineRule="auto"/>
              <w:jc w:val="center"/>
              <w:rPr>
                <w:rFonts w:hint="eastAsia" w:ascii="新宋体" w:hAnsi="新宋体" w:eastAsia="新宋体" w:cs="新宋体"/>
                <w:szCs w:val="21"/>
                <w:highlight w:val="none"/>
              </w:rPr>
            </w:pPr>
            <w:r>
              <w:rPr>
                <w:rFonts w:hint="eastAsia" w:ascii="新宋体" w:hAnsi="新宋体" w:eastAsia="新宋体" w:cs="新宋体"/>
                <w:szCs w:val="21"/>
                <w:highlight w:val="none"/>
              </w:rPr>
              <w:t>乙方提供的其他服务</w:t>
            </w:r>
          </w:p>
        </w:tc>
        <w:tc>
          <w:tcPr>
            <w:tcW w:w="5064" w:type="dxa"/>
            <w:noWrap w:val="0"/>
            <w:vAlign w:val="center"/>
          </w:tcPr>
          <w:p w14:paraId="654D945E">
            <w:pPr>
              <w:adjustRightInd w:val="0"/>
              <w:snapToGrid w:val="0"/>
              <w:spacing w:line="360" w:lineRule="auto"/>
              <w:jc w:val="left"/>
              <w:rPr>
                <w:rFonts w:hint="eastAsia" w:ascii="新宋体" w:hAnsi="新宋体" w:eastAsia="新宋体" w:cs="新宋体"/>
                <w:szCs w:val="21"/>
                <w:highlight w:val="none"/>
              </w:rPr>
            </w:pPr>
            <w:r>
              <w:rPr>
                <w:rFonts w:hint="eastAsia" w:ascii="新宋体" w:hAnsi="新宋体" w:eastAsia="新宋体" w:cs="新宋体"/>
                <w:szCs w:val="22"/>
                <w:highlight w:val="none"/>
              </w:rPr>
              <w:t>详见第</w:t>
            </w:r>
            <w:r>
              <w:rPr>
                <w:rFonts w:hint="eastAsia" w:ascii="新宋体" w:hAnsi="新宋体" w:eastAsia="新宋体" w:cs="新宋体"/>
                <w:szCs w:val="22"/>
                <w:highlight w:val="none"/>
                <w:lang w:val="en-US" w:eastAsia="zh-CN"/>
              </w:rPr>
              <w:t>三</w:t>
            </w:r>
            <w:r>
              <w:rPr>
                <w:rFonts w:hint="eastAsia" w:ascii="新宋体" w:hAnsi="新宋体" w:eastAsia="新宋体" w:cs="新宋体"/>
                <w:szCs w:val="22"/>
                <w:highlight w:val="none"/>
              </w:rPr>
              <w:t>章采购需求</w:t>
            </w:r>
          </w:p>
        </w:tc>
      </w:tr>
      <w:tr w14:paraId="6124803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701" w:type="dxa"/>
            <w:noWrap w:val="0"/>
            <w:vAlign w:val="center"/>
          </w:tcPr>
          <w:p w14:paraId="2DED8747">
            <w:pPr>
              <w:adjustRightInd w:val="0"/>
              <w:snapToGrid w:val="0"/>
              <w:spacing w:line="360" w:lineRule="auto"/>
              <w:jc w:val="center"/>
              <w:rPr>
                <w:rFonts w:hint="eastAsia" w:ascii="新宋体" w:hAnsi="新宋体" w:eastAsia="新宋体" w:cs="新宋体"/>
                <w:szCs w:val="21"/>
              </w:rPr>
            </w:pPr>
            <w:r>
              <w:rPr>
                <w:rFonts w:hint="eastAsia" w:ascii="新宋体" w:hAnsi="新宋体" w:eastAsia="新宋体" w:cs="新宋体"/>
                <w:szCs w:val="21"/>
              </w:rPr>
              <w:t>本章第二节</w:t>
            </w:r>
          </w:p>
          <w:p w14:paraId="318656AE">
            <w:pPr>
              <w:adjustRightInd w:val="0"/>
              <w:snapToGrid w:val="0"/>
              <w:spacing w:line="360" w:lineRule="auto"/>
              <w:jc w:val="center"/>
              <w:rPr>
                <w:rFonts w:hint="eastAsia" w:ascii="新宋体" w:hAnsi="新宋体" w:eastAsia="新宋体" w:cs="新宋体"/>
                <w:bCs/>
                <w:szCs w:val="21"/>
              </w:rPr>
            </w:pPr>
            <w:r>
              <w:rPr>
                <w:rFonts w:hint="eastAsia" w:ascii="新宋体" w:hAnsi="新宋体" w:eastAsia="新宋体" w:cs="新宋体"/>
                <w:szCs w:val="21"/>
              </w:rPr>
              <w:t>第20.2款</w:t>
            </w:r>
          </w:p>
        </w:tc>
        <w:tc>
          <w:tcPr>
            <w:tcW w:w="1715" w:type="dxa"/>
            <w:noWrap w:val="0"/>
            <w:vAlign w:val="center"/>
          </w:tcPr>
          <w:p w14:paraId="5C34C74B">
            <w:pPr>
              <w:adjustRightInd w:val="0"/>
              <w:snapToGrid w:val="0"/>
              <w:spacing w:line="360" w:lineRule="auto"/>
              <w:jc w:val="center"/>
              <w:rPr>
                <w:rFonts w:hint="eastAsia" w:ascii="新宋体" w:hAnsi="新宋体" w:eastAsia="新宋体" w:cs="新宋体"/>
                <w:bCs/>
                <w:szCs w:val="21"/>
              </w:rPr>
            </w:pPr>
            <w:r>
              <w:rPr>
                <w:rFonts w:hint="eastAsia" w:ascii="新宋体" w:hAnsi="新宋体" w:eastAsia="新宋体" w:cs="新宋体"/>
                <w:szCs w:val="21"/>
              </w:rPr>
              <w:t>解决争议的方式</w:t>
            </w:r>
          </w:p>
        </w:tc>
        <w:tc>
          <w:tcPr>
            <w:tcW w:w="5064" w:type="dxa"/>
            <w:noWrap w:val="0"/>
            <w:vAlign w:val="center"/>
          </w:tcPr>
          <w:p w14:paraId="3D933FA3">
            <w:pPr>
              <w:adjustRightInd w:val="0"/>
              <w:snapToGrid w:val="0"/>
              <w:spacing w:line="360" w:lineRule="auto"/>
              <w:jc w:val="left"/>
              <w:rPr>
                <w:rFonts w:hint="eastAsia" w:ascii="新宋体" w:hAnsi="新宋体" w:eastAsia="新宋体" w:cs="新宋体"/>
                <w:szCs w:val="21"/>
              </w:rPr>
            </w:pPr>
            <w:r>
              <w:rPr>
                <w:rFonts w:hint="eastAsia" w:ascii="新宋体" w:hAnsi="新宋体" w:eastAsia="新宋体" w:cs="新宋体"/>
                <w:szCs w:val="21"/>
                <w:lang w:eastAsia="zh-CN"/>
              </w:rPr>
              <w:t>☑</w:t>
            </w:r>
            <w:r>
              <w:rPr>
                <w:rFonts w:hint="eastAsia" w:ascii="新宋体" w:hAnsi="新宋体" w:eastAsia="新宋体" w:cs="新宋体"/>
                <w:szCs w:val="21"/>
              </w:rPr>
              <w:t xml:space="preserve"> 诉讼</w:t>
            </w:r>
          </w:p>
          <w:p w14:paraId="67BAED2A">
            <w:pPr>
              <w:adjustRightInd w:val="0"/>
              <w:snapToGrid w:val="0"/>
              <w:spacing w:line="360" w:lineRule="auto"/>
              <w:jc w:val="left"/>
              <w:rPr>
                <w:rFonts w:hint="eastAsia" w:ascii="新宋体" w:hAnsi="新宋体" w:eastAsia="新宋体" w:cs="新宋体"/>
                <w:szCs w:val="21"/>
              </w:rPr>
            </w:pPr>
            <w:r>
              <w:rPr>
                <w:rFonts w:hint="eastAsia" w:ascii="新宋体" w:hAnsi="新宋体" w:eastAsia="新宋体" w:cs="新宋体"/>
                <w:szCs w:val="21"/>
                <w:lang w:eastAsia="zh-CN"/>
              </w:rPr>
              <w:t>□</w:t>
            </w:r>
            <w:r>
              <w:rPr>
                <w:rFonts w:hint="eastAsia" w:ascii="新宋体" w:hAnsi="新宋体" w:eastAsia="新宋体" w:cs="新宋体"/>
                <w:szCs w:val="21"/>
              </w:rPr>
              <w:t xml:space="preserve"> 仲裁</w:t>
            </w:r>
          </w:p>
        </w:tc>
      </w:tr>
      <w:tr w14:paraId="3D8AE01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701" w:type="dxa"/>
            <w:noWrap w:val="0"/>
            <w:vAlign w:val="center"/>
          </w:tcPr>
          <w:p w14:paraId="258741B6">
            <w:pPr>
              <w:adjustRightInd w:val="0"/>
              <w:snapToGrid w:val="0"/>
              <w:spacing w:line="360" w:lineRule="auto"/>
              <w:jc w:val="center"/>
              <w:rPr>
                <w:rFonts w:hint="eastAsia" w:ascii="新宋体" w:hAnsi="新宋体" w:eastAsia="新宋体" w:cs="新宋体"/>
                <w:szCs w:val="21"/>
                <w:highlight w:val="none"/>
              </w:rPr>
            </w:pPr>
            <w:r>
              <w:rPr>
                <w:rFonts w:hint="eastAsia" w:ascii="新宋体" w:hAnsi="新宋体" w:eastAsia="新宋体" w:cs="新宋体"/>
                <w:szCs w:val="21"/>
                <w:highlight w:val="none"/>
              </w:rPr>
              <w:t>本章第二节</w:t>
            </w:r>
          </w:p>
          <w:p w14:paraId="598A68D8">
            <w:pPr>
              <w:adjustRightInd w:val="0"/>
              <w:snapToGrid w:val="0"/>
              <w:spacing w:line="360" w:lineRule="auto"/>
              <w:jc w:val="center"/>
              <w:rPr>
                <w:rFonts w:hint="eastAsia" w:ascii="新宋体" w:hAnsi="新宋体" w:eastAsia="新宋体" w:cs="新宋体"/>
                <w:szCs w:val="21"/>
                <w:highlight w:val="none"/>
              </w:rPr>
            </w:pPr>
            <w:r>
              <w:rPr>
                <w:rFonts w:hint="eastAsia" w:ascii="新宋体" w:hAnsi="新宋体" w:eastAsia="新宋体" w:cs="新宋体"/>
                <w:szCs w:val="21"/>
                <w:highlight w:val="none"/>
              </w:rPr>
              <w:t>第23.1款</w:t>
            </w:r>
          </w:p>
        </w:tc>
        <w:tc>
          <w:tcPr>
            <w:tcW w:w="1715" w:type="dxa"/>
            <w:noWrap w:val="0"/>
            <w:vAlign w:val="center"/>
          </w:tcPr>
          <w:p w14:paraId="23E733F6">
            <w:pPr>
              <w:adjustRightInd w:val="0"/>
              <w:snapToGrid w:val="0"/>
              <w:spacing w:line="360" w:lineRule="auto"/>
              <w:jc w:val="center"/>
              <w:rPr>
                <w:rFonts w:hint="eastAsia" w:ascii="新宋体" w:hAnsi="新宋体" w:eastAsia="新宋体" w:cs="新宋体"/>
                <w:szCs w:val="21"/>
                <w:highlight w:val="none"/>
              </w:rPr>
            </w:pPr>
            <w:r>
              <w:rPr>
                <w:rFonts w:hint="eastAsia" w:ascii="新宋体" w:hAnsi="新宋体" w:eastAsia="新宋体" w:cs="新宋体"/>
                <w:bCs/>
                <w:szCs w:val="21"/>
                <w:highlight w:val="none"/>
              </w:rPr>
              <w:t>合同未尽事项</w:t>
            </w:r>
          </w:p>
        </w:tc>
        <w:tc>
          <w:tcPr>
            <w:tcW w:w="5064" w:type="dxa"/>
            <w:noWrap w:val="0"/>
            <w:vAlign w:val="center"/>
          </w:tcPr>
          <w:p w14:paraId="3784E034">
            <w:pPr>
              <w:adjustRightInd w:val="0"/>
              <w:snapToGrid w:val="0"/>
              <w:spacing w:line="360" w:lineRule="auto"/>
              <w:jc w:val="both"/>
              <w:rPr>
                <w:rFonts w:hint="eastAsia" w:ascii="新宋体" w:hAnsi="新宋体" w:eastAsia="新宋体" w:cs="新宋体"/>
                <w:szCs w:val="21"/>
                <w:highlight w:val="none"/>
                <w:u w:val="single"/>
              </w:rPr>
            </w:pPr>
            <w:r>
              <w:rPr>
                <w:rFonts w:hint="eastAsia" w:ascii="新宋体" w:hAnsi="新宋体" w:eastAsia="新宋体" w:cs="新宋体"/>
                <w:szCs w:val="21"/>
                <w:highlight w:val="none"/>
              </w:rPr>
              <w:t>双方另行协商。</w:t>
            </w:r>
          </w:p>
        </w:tc>
      </w:tr>
    </w:tbl>
    <w:p w14:paraId="28094D5D">
      <w:pPr>
        <w:shd w:val="clear" w:color="auto" w:fill="auto"/>
        <w:spacing w:line="360" w:lineRule="auto"/>
        <w:jc w:val="left"/>
        <w:outlineLvl w:val="2"/>
        <w:rPr>
          <w:rFonts w:hint="eastAsia" w:ascii="宋体" w:hAnsi="宋体" w:eastAsia="宋体" w:cs="宋体"/>
          <w:bCs/>
          <w:color w:val="000000"/>
          <w:sz w:val="24"/>
          <w:highlight w:val="none"/>
        </w:rPr>
      </w:pPr>
    </w:p>
    <w:p w14:paraId="1E98DC2D">
      <w:pPr>
        <w:shd w:val="clear" w:color="auto" w:fill="auto"/>
        <w:spacing w:line="360" w:lineRule="auto"/>
        <w:jc w:val="left"/>
        <w:outlineLvl w:val="2"/>
        <w:rPr>
          <w:rFonts w:hint="eastAsia" w:ascii="宋体" w:hAnsi="宋体" w:eastAsia="宋体" w:cs="宋体"/>
          <w:bCs/>
          <w:color w:val="000000"/>
          <w:sz w:val="24"/>
          <w:highlight w:val="none"/>
        </w:rPr>
      </w:pPr>
    </w:p>
    <w:p w14:paraId="5411BAED">
      <w:pPr>
        <w:shd w:val="clear" w:color="auto" w:fill="auto"/>
        <w:spacing w:line="360" w:lineRule="auto"/>
        <w:jc w:val="left"/>
        <w:outlineLvl w:val="2"/>
        <w:rPr>
          <w:rFonts w:hint="eastAsia" w:ascii="宋体" w:hAnsi="宋体" w:eastAsia="宋体" w:cs="宋体"/>
          <w:bCs/>
          <w:color w:val="000000"/>
          <w:sz w:val="24"/>
          <w:highlight w:val="none"/>
        </w:rPr>
      </w:pPr>
    </w:p>
    <w:p w14:paraId="4E1946EA">
      <w:pPr>
        <w:shd w:val="clear" w:color="auto" w:fill="auto"/>
        <w:spacing w:line="360" w:lineRule="auto"/>
        <w:jc w:val="left"/>
        <w:outlineLvl w:val="2"/>
        <w:rPr>
          <w:rFonts w:hint="eastAsia" w:ascii="宋体" w:hAnsi="宋体" w:eastAsia="宋体" w:cs="宋体"/>
          <w:bCs/>
          <w:color w:val="000000"/>
          <w:sz w:val="24"/>
          <w:highlight w:val="none"/>
        </w:rPr>
      </w:pPr>
    </w:p>
    <w:p w14:paraId="179B0D6F">
      <w:pPr>
        <w:shd w:val="clear" w:color="auto" w:fill="auto"/>
        <w:spacing w:line="360" w:lineRule="auto"/>
        <w:jc w:val="left"/>
        <w:outlineLvl w:val="2"/>
        <w:rPr>
          <w:rFonts w:hint="eastAsia" w:ascii="宋体" w:hAnsi="宋体" w:eastAsia="宋体" w:cs="宋体"/>
          <w:bCs/>
          <w:color w:val="000000"/>
          <w:sz w:val="24"/>
          <w:highlight w:val="none"/>
        </w:rPr>
      </w:pPr>
    </w:p>
    <w:p w14:paraId="775D7790">
      <w:pPr>
        <w:shd w:val="clear" w:color="auto" w:fill="auto"/>
        <w:spacing w:line="360" w:lineRule="auto"/>
        <w:jc w:val="left"/>
        <w:outlineLvl w:val="2"/>
        <w:rPr>
          <w:rFonts w:hint="eastAsia" w:ascii="宋体" w:hAnsi="宋体" w:eastAsia="宋体" w:cs="宋体"/>
          <w:bCs/>
          <w:color w:val="000000"/>
          <w:sz w:val="24"/>
          <w:highlight w:val="none"/>
        </w:rPr>
      </w:pPr>
    </w:p>
    <w:p w14:paraId="48525F69">
      <w:pPr>
        <w:shd w:val="clear" w:color="auto" w:fill="auto"/>
        <w:spacing w:line="360" w:lineRule="auto"/>
        <w:jc w:val="left"/>
        <w:outlineLvl w:val="2"/>
        <w:rPr>
          <w:rFonts w:hint="eastAsia" w:ascii="宋体" w:hAnsi="宋体" w:eastAsia="宋体" w:cs="宋体"/>
          <w:bCs/>
          <w:color w:val="000000"/>
          <w:sz w:val="24"/>
          <w:highlight w:val="none"/>
        </w:rPr>
      </w:pPr>
    </w:p>
    <w:p w14:paraId="61A9B86B">
      <w:pPr>
        <w:shd w:val="clear" w:color="auto" w:fill="auto"/>
        <w:spacing w:line="360" w:lineRule="auto"/>
        <w:jc w:val="left"/>
        <w:outlineLvl w:val="2"/>
        <w:rPr>
          <w:rFonts w:hint="eastAsia" w:ascii="宋体" w:hAnsi="宋体" w:eastAsia="宋体" w:cs="宋体"/>
          <w:bCs/>
          <w:color w:val="000000"/>
          <w:sz w:val="24"/>
          <w:highlight w:val="none"/>
        </w:rPr>
      </w:pPr>
    </w:p>
    <w:p w14:paraId="46F5C806">
      <w:pPr>
        <w:shd w:val="clear" w:color="auto" w:fill="auto"/>
        <w:spacing w:line="360" w:lineRule="auto"/>
        <w:jc w:val="left"/>
        <w:outlineLvl w:val="2"/>
        <w:rPr>
          <w:rFonts w:hint="eastAsia" w:ascii="宋体" w:hAnsi="宋体" w:eastAsia="宋体" w:cs="宋体"/>
          <w:bCs/>
          <w:color w:val="000000"/>
          <w:sz w:val="24"/>
          <w:highlight w:val="none"/>
        </w:rPr>
      </w:pPr>
    </w:p>
    <w:p w14:paraId="662A38EC">
      <w:pPr>
        <w:shd w:val="clear" w:color="auto" w:fill="auto"/>
        <w:spacing w:line="360" w:lineRule="auto"/>
        <w:jc w:val="left"/>
        <w:outlineLvl w:val="2"/>
        <w:rPr>
          <w:rFonts w:hint="eastAsia" w:ascii="宋体" w:hAnsi="宋体" w:eastAsia="宋体" w:cs="宋体"/>
          <w:bCs/>
          <w:color w:val="000000"/>
          <w:sz w:val="24"/>
          <w:highlight w:val="none"/>
        </w:rPr>
      </w:pPr>
    </w:p>
    <w:p w14:paraId="5375D191">
      <w:pPr>
        <w:shd w:val="clear" w:color="auto" w:fill="auto"/>
        <w:spacing w:line="360" w:lineRule="auto"/>
        <w:jc w:val="left"/>
        <w:outlineLvl w:val="2"/>
        <w:rPr>
          <w:rFonts w:hint="eastAsia" w:ascii="宋体" w:hAnsi="宋体" w:eastAsia="宋体" w:cs="宋体"/>
          <w:bCs/>
          <w:color w:val="000000"/>
          <w:sz w:val="24"/>
          <w:highlight w:val="none"/>
        </w:rPr>
      </w:pPr>
    </w:p>
    <w:p w14:paraId="5F509825">
      <w:pPr>
        <w:shd w:val="clear" w:color="auto" w:fill="auto"/>
        <w:spacing w:line="360" w:lineRule="auto"/>
        <w:jc w:val="left"/>
        <w:outlineLvl w:val="2"/>
        <w:rPr>
          <w:rFonts w:hint="eastAsia" w:ascii="宋体" w:hAnsi="宋体" w:eastAsia="宋体" w:cs="宋体"/>
          <w:bCs/>
          <w:color w:val="000000"/>
          <w:sz w:val="24"/>
          <w:highlight w:val="none"/>
        </w:rPr>
      </w:pPr>
      <w:bookmarkStart w:id="95" w:name="_Toc20280"/>
      <w:r>
        <w:rPr>
          <w:rFonts w:hint="eastAsia" w:ascii="宋体" w:hAnsi="宋体" w:eastAsia="宋体" w:cs="宋体"/>
          <w:bCs/>
          <w:color w:val="000000"/>
          <w:sz w:val="24"/>
          <w:highlight w:val="none"/>
        </w:rPr>
        <w:t>附件</w:t>
      </w:r>
      <w:r>
        <w:rPr>
          <w:rFonts w:hint="eastAsia" w:ascii="宋体" w:hAnsi="宋体" w:cs="宋体"/>
          <w:bCs/>
          <w:color w:val="000000"/>
          <w:sz w:val="24"/>
          <w:highlight w:val="none"/>
          <w:lang w:eastAsia="zh-CN"/>
        </w:rPr>
        <w:t>：</w:t>
      </w:r>
      <w:r>
        <w:rPr>
          <w:rFonts w:hint="eastAsia" w:ascii="宋体" w:hAnsi="宋体" w:eastAsia="宋体" w:cs="宋体"/>
          <w:bCs/>
          <w:color w:val="000000"/>
          <w:sz w:val="24"/>
          <w:highlight w:val="none"/>
        </w:rPr>
        <w:t>工程质量保修书</w:t>
      </w:r>
      <w:bookmarkEnd w:id="89"/>
      <w:bookmarkEnd w:id="95"/>
    </w:p>
    <w:p w14:paraId="62A49B67">
      <w:pPr>
        <w:shd w:val="clear" w:color="auto" w:fill="auto"/>
        <w:spacing w:line="360" w:lineRule="auto"/>
        <w:outlineLvl w:val="9"/>
        <w:rPr>
          <w:rFonts w:hint="eastAsia" w:ascii="宋体" w:hAnsi="宋体" w:eastAsia="宋体" w:cs="宋体"/>
          <w:bCs/>
          <w:color w:val="000000"/>
          <w:sz w:val="24"/>
          <w:highlight w:val="none"/>
        </w:rPr>
      </w:pPr>
    </w:p>
    <w:p w14:paraId="5DCD2ECC">
      <w:pPr>
        <w:shd w:val="clear" w:color="auto" w:fill="auto"/>
        <w:spacing w:line="360" w:lineRule="auto"/>
        <w:jc w:val="center"/>
        <w:rPr>
          <w:rFonts w:hint="eastAsia" w:ascii="宋体" w:hAnsi="宋体" w:eastAsia="宋体" w:cs="宋体"/>
          <w:color w:val="000000"/>
          <w:sz w:val="24"/>
          <w:highlight w:val="none"/>
        </w:rPr>
      </w:pPr>
      <w:r>
        <w:rPr>
          <w:rFonts w:hint="eastAsia" w:ascii="宋体" w:hAnsi="宋体" w:eastAsia="宋体" w:cs="宋体"/>
          <w:b/>
          <w:color w:val="000000"/>
          <w:sz w:val="24"/>
          <w:highlight w:val="none"/>
        </w:rPr>
        <w:t>工程质量保修书</w:t>
      </w:r>
    </w:p>
    <w:p w14:paraId="22D3EF07">
      <w:pPr>
        <w:shd w:val="clear" w:color="auto" w:fill="auto"/>
        <w:spacing w:line="360" w:lineRule="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发包人（全称）：</w:t>
      </w:r>
    </w:p>
    <w:p w14:paraId="3BEA27F7">
      <w:pPr>
        <w:shd w:val="clear" w:color="auto" w:fill="auto"/>
        <w:spacing w:line="360" w:lineRule="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 xml:space="preserve">承包人（全称）：  </w:t>
      </w:r>
    </w:p>
    <w:p w14:paraId="287EC812">
      <w:pPr>
        <w:shd w:val="clear" w:color="auto" w:fill="auto"/>
        <w:spacing w:line="360" w:lineRule="auto"/>
        <w:rPr>
          <w:rFonts w:hint="eastAsia" w:ascii="宋体" w:hAnsi="宋体" w:eastAsia="宋体" w:cs="宋体"/>
          <w:color w:val="000000"/>
          <w:szCs w:val="21"/>
          <w:highlight w:val="none"/>
        </w:rPr>
      </w:pPr>
    </w:p>
    <w:p w14:paraId="76785EC8">
      <w:pPr>
        <w:shd w:val="clear" w:color="auto" w:fill="auto"/>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为保证</w:t>
      </w:r>
      <w:r>
        <w:rPr>
          <w:rFonts w:hint="eastAsia" w:ascii="宋体" w:hAnsi="宋体" w:eastAsia="宋体" w:cs="宋体"/>
          <w:color w:val="000000"/>
          <w:szCs w:val="21"/>
          <w:highlight w:val="none"/>
          <w:u w:val="single"/>
        </w:rPr>
        <w:t xml:space="preserve">                                        </w:t>
      </w:r>
      <w:r>
        <w:rPr>
          <w:rFonts w:hint="eastAsia" w:ascii="宋体" w:hAnsi="宋体" w:eastAsia="宋体" w:cs="宋体"/>
          <w:color w:val="000000"/>
          <w:szCs w:val="21"/>
          <w:highlight w:val="none"/>
        </w:rPr>
        <w:t xml:space="preserve">（工程名称）在合理使用期限内正常使用，发包人和承包人根据《中华人民共和国建筑法》和《建设工程质量管理条例》和《房屋建筑工程质量保修办法》，经协商一致签订工程质量保修书。承包人在质量保修期内应按照有关规定及双方约定承担工程质量保修责任。 </w:t>
      </w:r>
    </w:p>
    <w:p w14:paraId="368832B6">
      <w:pPr>
        <w:shd w:val="clear" w:color="auto" w:fill="auto"/>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 xml:space="preserve">1、质量保修范围 </w:t>
      </w:r>
    </w:p>
    <w:p w14:paraId="7C66E0BD">
      <w:pPr>
        <w:shd w:val="clear" w:color="auto" w:fill="auto"/>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质量保修范围包括地基基础工程、主体结构工程、屋面防水工程、有防水要求的卫生间、房间、外墙面的防渗漏工程、电气管线工程、给排水管道工程、设备安装工程、供热、供冷系统工程、装饰装修工程及双方约定及其他项目。具体质量保修范围，双方约定如下：</w:t>
      </w:r>
    </w:p>
    <w:p w14:paraId="466CAC9D">
      <w:pPr>
        <w:numPr>
          <w:ilvl w:val="0"/>
          <w:numId w:val="3"/>
        </w:numPr>
        <w:shd w:val="clear" w:color="auto" w:fill="auto"/>
        <w:spacing w:line="360" w:lineRule="auto"/>
        <w:rPr>
          <w:rFonts w:hint="eastAsia" w:ascii="宋体" w:hAnsi="宋体" w:eastAsia="宋体" w:cs="宋体"/>
          <w:color w:val="000000"/>
          <w:szCs w:val="21"/>
          <w:highlight w:val="none"/>
          <w:u w:val="single"/>
        </w:rPr>
      </w:pPr>
      <w:r>
        <w:rPr>
          <w:rFonts w:hint="eastAsia" w:ascii="宋体" w:hAnsi="宋体" w:eastAsia="宋体" w:cs="宋体"/>
          <w:color w:val="000000"/>
          <w:szCs w:val="21"/>
          <w:highlight w:val="none"/>
          <w:u w:val="single"/>
        </w:rPr>
        <w:t xml:space="preserve">                                                              </w:t>
      </w:r>
    </w:p>
    <w:p w14:paraId="259DA75B">
      <w:pPr>
        <w:numPr>
          <w:ilvl w:val="0"/>
          <w:numId w:val="3"/>
        </w:numPr>
        <w:shd w:val="clear" w:color="auto" w:fill="auto"/>
        <w:spacing w:line="360" w:lineRule="auto"/>
        <w:rPr>
          <w:rFonts w:hint="eastAsia" w:ascii="宋体" w:hAnsi="宋体" w:eastAsia="宋体" w:cs="宋体"/>
          <w:color w:val="000000"/>
          <w:szCs w:val="21"/>
          <w:highlight w:val="none"/>
          <w:u w:val="single"/>
        </w:rPr>
      </w:pPr>
      <w:r>
        <w:rPr>
          <w:rFonts w:hint="eastAsia" w:ascii="宋体" w:hAnsi="宋体" w:eastAsia="宋体" w:cs="宋体"/>
          <w:color w:val="000000"/>
          <w:szCs w:val="21"/>
          <w:highlight w:val="none"/>
          <w:u w:val="single"/>
        </w:rPr>
        <w:t xml:space="preserve">                                                              </w:t>
      </w:r>
    </w:p>
    <w:p w14:paraId="6EFFBB90">
      <w:pPr>
        <w:numPr>
          <w:ilvl w:val="0"/>
          <w:numId w:val="3"/>
        </w:numPr>
        <w:shd w:val="clear" w:color="auto" w:fill="auto"/>
        <w:spacing w:line="360" w:lineRule="auto"/>
        <w:rPr>
          <w:rFonts w:hint="eastAsia" w:ascii="宋体" w:hAnsi="宋体" w:eastAsia="宋体" w:cs="宋体"/>
          <w:color w:val="000000"/>
          <w:szCs w:val="21"/>
          <w:highlight w:val="none"/>
          <w:u w:val="single"/>
        </w:rPr>
      </w:pPr>
      <w:r>
        <w:rPr>
          <w:rFonts w:hint="eastAsia" w:ascii="宋体" w:hAnsi="宋体" w:eastAsia="宋体" w:cs="宋体"/>
          <w:color w:val="000000"/>
          <w:szCs w:val="21"/>
          <w:highlight w:val="none"/>
          <w:u w:val="single"/>
        </w:rPr>
        <w:t xml:space="preserve">                                                              </w:t>
      </w:r>
    </w:p>
    <w:p w14:paraId="25DB48C8">
      <w:pPr>
        <w:numPr>
          <w:ilvl w:val="0"/>
          <w:numId w:val="4"/>
        </w:numPr>
        <w:shd w:val="clear" w:color="auto" w:fill="auto"/>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质量保修期</w:t>
      </w:r>
    </w:p>
    <w:p w14:paraId="68DAAD66">
      <w:pPr>
        <w:shd w:val="clear" w:color="auto" w:fill="auto"/>
        <w:spacing w:line="360" w:lineRule="auto"/>
        <w:ind w:firstLine="42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2.1质量保修期从工程实际竣工验收合格之日起计算。单项竣工验收的工程，按单项工程分别计算质量保修期。</w:t>
      </w:r>
    </w:p>
    <w:p w14:paraId="6EB9F00F">
      <w:pPr>
        <w:shd w:val="clear" w:color="auto" w:fill="auto"/>
        <w:spacing w:line="360" w:lineRule="auto"/>
        <w:ind w:firstLine="42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2.2 双方根据《建设工程质量管理条例》及有关规定，约定本工程质量保修期如下：</w:t>
      </w:r>
    </w:p>
    <w:p w14:paraId="7605F696">
      <w:pPr>
        <w:shd w:val="clear" w:color="auto" w:fill="auto"/>
        <w:spacing w:line="360" w:lineRule="auto"/>
        <w:ind w:firstLine="42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（1）地基基础工程、主体结构工程为设计文件规定的合理使用年限；</w:t>
      </w:r>
    </w:p>
    <w:p w14:paraId="20B97F41">
      <w:pPr>
        <w:shd w:val="clear" w:color="auto" w:fill="auto"/>
        <w:spacing w:line="360" w:lineRule="auto"/>
        <w:ind w:firstLine="42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（2）屋面防水工程、有防水要求的卫生间、房间和外墙面的防渗漏工程为：</w:t>
      </w:r>
      <w:r>
        <w:rPr>
          <w:rFonts w:hint="eastAsia" w:ascii="宋体" w:hAnsi="宋体" w:eastAsia="宋体" w:cs="宋体"/>
          <w:color w:val="000000"/>
          <w:szCs w:val="21"/>
          <w:highlight w:val="none"/>
          <w:u w:val="single"/>
        </w:rPr>
        <w:t xml:space="preserve">    </w:t>
      </w:r>
      <w:r>
        <w:rPr>
          <w:rFonts w:hint="eastAsia" w:ascii="宋体" w:hAnsi="宋体" w:eastAsia="宋体" w:cs="宋体"/>
          <w:color w:val="000000"/>
          <w:szCs w:val="21"/>
          <w:highlight w:val="none"/>
        </w:rPr>
        <w:t>年；</w:t>
      </w:r>
    </w:p>
    <w:p w14:paraId="6340C5E1">
      <w:pPr>
        <w:shd w:val="clear" w:color="auto" w:fill="auto"/>
        <w:spacing w:line="360" w:lineRule="auto"/>
        <w:ind w:firstLine="42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（3）电气管线工程、给排水管道工程、设备安装工程为：</w:t>
      </w:r>
      <w:r>
        <w:rPr>
          <w:rFonts w:hint="eastAsia" w:ascii="宋体" w:hAnsi="宋体" w:eastAsia="宋体" w:cs="宋体"/>
          <w:color w:val="000000"/>
          <w:szCs w:val="21"/>
          <w:highlight w:val="none"/>
          <w:u w:val="single"/>
        </w:rPr>
        <w:t xml:space="preserve">      </w:t>
      </w:r>
      <w:r>
        <w:rPr>
          <w:rFonts w:hint="eastAsia" w:ascii="宋体" w:hAnsi="宋体" w:eastAsia="宋体" w:cs="宋体"/>
          <w:color w:val="000000"/>
          <w:szCs w:val="21"/>
          <w:highlight w:val="none"/>
        </w:rPr>
        <w:t>年；</w:t>
      </w:r>
    </w:p>
    <w:p w14:paraId="65125C94">
      <w:pPr>
        <w:shd w:val="clear" w:color="auto" w:fill="auto"/>
        <w:spacing w:line="360" w:lineRule="auto"/>
        <w:ind w:left="630" w:leftChars="200" w:hanging="210" w:hangingChars="1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（4）供热、供冷系统工程为：</w:t>
      </w:r>
      <w:r>
        <w:rPr>
          <w:rFonts w:hint="eastAsia" w:ascii="宋体" w:hAnsi="宋体" w:eastAsia="宋体" w:cs="宋体"/>
          <w:color w:val="000000"/>
          <w:szCs w:val="21"/>
          <w:highlight w:val="none"/>
          <w:u w:val="single"/>
        </w:rPr>
        <w:t xml:space="preserve">      </w:t>
      </w:r>
      <w:r>
        <w:rPr>
          <w:rFonts w:hint="eastAsia" w:ascii="宋体" w:hAnsi="宋体" w:eastAsia="宋体" w:cs="宋体"/>
          <w:color w:val="000000"/>
          <w:szCs w:val="21"/>
          <w:highlight w:val="none"/>
        </w:rPr>
        <w:t>个采暖期、供冷期；</w:t>
      </w:r>
    </w:p>
    <w:p w14:paraId="1687670E">
      <w:pPr>
        <w:shd w:val="clear" w:color="auto" w:fill="auto"/>
        <w:spacing w:line="360" w:lineRule="auto"/>
        <w:ind w:left="630" w:leftChars="200" w:hanging="210" w:hangingChars="1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（5）装饰装修工程为</w:t>
      </w:r>
      <w:r>
        <w:rPr>
          <w:rFonts w:hint="eastAsia" w:ascii="宋体" w:hAnsi="宋体" w:eastAsia="宋体" w:cs="宋体"/>
          <w:color w:val="000000"/>
          <w:szCs w:val="21"/>
          <w:highlight w:val="none"/>
          <w:u w:val="single"/>
        </w:rPr>
        <w:t xml:space="preserve">      </w:t>
      </w:r>
      <w:r>
        <w:rPr>
          <w:rFonts w:hint="eastAsia" w:ascii="宋体" w:hAnsi="宋体" w:eastAsia="宋体" w:cs="宋体"/>
          <w:color w:val="000000"/>
          <w:szCs w:val="21"/>
          <w:highlight w:val="none"/>
        </w:rPr>
        <w:t>年；</w:t>
      </w:r>
    </w:p>
    <w:p w14:paraId="4C331FC5">
      <w:pPr>
        <w:shd w:val="clear" w:color="auto" w:fill="auto"/>
        <w:spacing w:line="360" w:lineRule="auto"/>
        <w:ind w:left="630" w:leftChars="200" w:hanging="210" w:hangingChars="1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（6）其他项目</w:t>
      </w:r>
      <w:r>
        <w:rPr>
          <w:rFonts w:hint="eastAsia" w:ascii="宋体" w:hAnsi="宋体" w:eastAsia="宋体" w:cs="宋体"/>
          <w:color w:val="000000"/>
          <w:szCs w:val="21"/>
          <w:highlight w:val="none"/>
          <w:u w:val="single"/>
        </w:rPr>
        <w:t xml:space="preserve">       </w:t>
      </w:r>
      <w:r>
        <w:rPr>
          <w:rFonts w:hint="eastAsia" w:ascii="宋体" w:hAnsi="宋体" w:eastAsia="宋体" w:cs="宋体"/>
          <w:color w:val="000000"/>
          <w:szCs w:val="21"/>
          <w:highlight w:val="none"/>
        </w:rPr>
        <w:t>年。</w:t>
      </w:r>
    </w:p>
    <w:p w14:paraId="61AED1BD">
      <w:pPr>
        <w:shd w:val="clear" w:color="auto" w:fill="auto"/>
        <w:spacing w:line="360" w:lineRule="auto"/>
        <w:ind w:left="630" w:leftChars="200" w:hanging="210" w:hangingChars="1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3 质量保修责任</w:t>
      </w:r>
    </w:p>
    <w:p w14:paraId="788D11D3">
      <w:pPr>
        <w:shd w:val="clear" w:color="auto" w:fill="auto"/>
        <w:spacing w:line="360" w:lineRule="auto"/>
        <w:ind w:left="630" w:leftChars="200" w:hanging="210" w:hangingChars="1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3.1 属于保修范围的项目，承包人应在接到通知后的7天内派人保修，承包人不在约定期限内派人保修，发包人可自行或指派第三方保修。</w:t>
      </w:r>
    </w:p>
    <w:p w14:paraId="073E5F80">
      <w:pPr>
        <w:pStyle w:val="6"/>
        <w:bidi w:val="0"/>
        <w:jc w:val="center"/>
      </w:pPr>
      <w:bookmarkStart w:id="96" w:name="_Toc22815"/>
      <w:bookmarkStart w:id="97" w:name="_Toc21296"/>
      <w:r>
        <w:rPr>
          <w:rFonts w:hint="eastAsia"/>
        </w:rPr>
        <w:t>第五章 响应文件组成</w:t>
      </w:r>
      <w:bookmarkEnd w:id="96"/>
      <w:bookmarkEnd w:id="97"/>
    </w:p>
    <w:p w14:paraId="35A7517F">
      <w:pPr>
        <w:shd w:val="clear" w:color="auto" w:fill="auto"/>
        <w:spacing w:line="360" w:lineRule="exact"/>
        <w:rPr>
          <w:rFonts w:hint="eastAsia" w:ascii="宋体" w:hAnsi="宋体" w:eastAsia="宋体" w:cs="宋体"/>
          <w:color w:val="auto"/>
          <w:szCs w:val="21"/>
          <w:highlight w:val="none"/>
        </w:rPr>
      </w:pPr>
      <w:r>
        <w:rPr>
          <w:rFonts w:hint="eastAsia" w:ascii="宋体" w:hAnsi="宋体" w:cs="宋体"/>
          <w:color w:val="000000"/>
        </w:rPr>
        <w:t>供应商的响应文件应包含以下十</w:t>
      </w:r>
      <w:r>
        <w:rPr>
          <w:rFonts w:hint="eastAsia" w:ascii="宋体" w:hAnsi="宋体" w:cs="宋体"/>
          <w:color w:val="000000"/>
          <w:lang w:val="en-US" w:eastAsia="zh-CN"/>
        </w:rPr>
        <w:t>二</w:t>
      </w:r>
      <w:r>
        <w:rPr>
          <w:rFonts w:hint="eastAsia" w:ascii="宋体" w:hAnsi="宋体" w:cs="宋体"/>
          <w:color w:val="000000"/>
        </w:rPr>
        <w:t>个部分</w:t>
      </w:r>
      <w:r>
        <w:rPr>
          <w:rFonts w:hint="eastAsia" w:ascii="宋体" w:hAnsi="宋体" w:eastAsia="宋体" w:cs="宋体"/>
          <w:color w:val="auto"/>
          <w:szCs w:val="21"/>
          <w:highlight w:val="none"/>
        </w:rPr>
        <w:t>：</w:t>
      </w:r>
    </w:p>
    <w:p w14:paraId="3D1AF59F">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color w:val="auto"/>
          <w:szCs w:val="21"/>
          <w:highlight w:val="none"/>
        </w:rPr>
      </w:pPr>
    </w:p>
    <w:p w14:paraId="2BE041F4">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一、磋商响应声明</w:t>
      </w:r>
    </w:p>
    <w:p w14:paraId="2C18DC30">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color w:val="auto"/>
          <w:szCs w:val="21"/>
          <w:highlight w:val="none"/>
        </w:rPr>
      </w:pPr>
      <w:r>
        <w:rPr>
          <w:rFonts w:hint="eastAsia" w:ascii="宋体" w:hAnsi="宋体" w:eastAsia="宋体" w:cs="宋体"/>
          <w:b/>
          <w:color w:val="auto"/>
          <w:szCs w:val="21"/>
          <w:highlight w:val="none"/>
          <w:lang w:eastAsia="zh-CN"/>
        </w:rPr>
        <w:t>二、</w:t>
      </w:r>
      <w:r>
        <w:rPr>
          <w:rFonts w:hint="eastAsia" w:ascii="宋体" w:hAnsi="宋体" w:eastAsia="宋体" w:cs="宋体"/>
          <w:b/>
          <w:color w:val="auto"/>
          <w:szCs w:val="21"/>
          <w:highlight w:val="none"/>
        </w:rPr>
        <w:t>法定代表人身份证明(法定代表人参加磋商)</w:t>
      </w:r>
    </w:p>
    <w:p w14:paraId="392F19C6">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color w:val="auto"/>
          <w:szCs w:val="21"/>
          <w:highlight w:val="none"/>
        </w:rPr>
      </w:pPr>
      <w:r>
        <w:rPr>
          <w:rFonts w:hint="eastAsia" w:ascii="宋体" w:hAnsi="宋体" w:cs="宋体"/>
          <w:b/>
          <w:color w:val="auto"/>
          <w:szCs w:val="21"/>
          <w:highlight w:val="none"/>
          <w:lang w:val="en-US" w:eastAsia="zh-CN"/>
        </w:rPr>
        <w:t>三</w:t>
      </w:r>
      <w:r>
        <w:rPr>
          <w:rFonts w:hint="eastAsia" w:ascii="宋体" w:hAnsi="宋体" w:eastAsia="宋体" w:cs="宋体"/>
          <w:b/>
          <w:color w:val="auto"/>
          <w:szCs w:val="21"/>
          <w:highlight w:val="none"/>
          <w:lang w:eastAsia="zh-CN"/>
        </w:rPr>
        <w:t>、</w:t>
      </w:r>
      <w:r>
        <w:rPr>
          <w:rFonts w:hint="eastAsia" w:ascii="宋体" w:hAnsi="宋体" w:eastAsia="宋体" w:cs="宋体"/>
          <w:b/>
          <w:color w:val="auto"/>
          <w:szCs w:val="21"/>
          <w:highlight w:val="none"/>
        </w:rPr>
        <w:t>法定代表人授权书(委托代理人参加磋商)</w:t>
      </w:r>
    </w:p>
    <w:p w14:paraId="49A8C789">
      <w:pPr>
        <w:pStyle w:val="4"/>
        <w:ind w:left="0" w:leftChars="0" w:firstLine="0" w:firstLineChars="0"/>
        <w:rPr>
          <w:rFonts w:hint="default" w:eastAsia="宋体"/>
          <w:lang w:val="en-US" w:eastAsia="zh-CN"/>
        </w:rPr>
      </w:pPr>
      <w:r>
        <w:rPr>
          <w:rFonts w:hint="eastAsia" w:ascii="宋体" w:hAnsi="宋体" w:cs="宋体"/>
          <w:b/>
          <w:color w:val="auto"/>
          <w:szCs w:val="21"/>
          <w:highlight w:val="none"/>
          <w:lang w:val="en-US" w:eastAsia="zh-CN"/>
        </w:rPr>
        <w:t>四、保证金缴纳及证明材料</w:t>
      </w:r>
    </w:p>
    <w:p w14:paraId="10D46FE7">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color w:val="auto"/>
          <w:szCs w:val="21"/>
          <w:highlight w:val="none"/>
        </w:rPr>
      </w:pPr>
      <w:r>
        <w:rPr>
          <w:rFonts w:hint="eastAsia" w:ascii="宋体" w:hAnsi="宋体" w:cs="宋体"/>
          <w:b/>
          <w:color w:val="auto"/>
          <w:szCs w:val="21"/>
          <w:highlight w:val="none"/>
          <w:lang w:val="en-US" w:eastAsia="zh-CN"/>
        </w:rPr>
        <w:t>五、</w:t>
      </w:r>
      <w:r>
        <w:rPr>
          <w:rFonts w:hint="eastAsia" w:ascii="宋体" w:hAnsi="宋体" w:eastAsia="宋体" w:cs="宋体"/>
          <w:b/>
          <w:color w:val="auto"/>
          <w:szCs w:val="21"/>
          <w:highlight w:val="none"/>
        </w:rPr>
        <w:t>供应商的资格证明材料</w:t>
      </w:r>
    </w:p>
    <w:p w14:paraId="2A394A0B">
      <w:pPr>
        <w:pStyle w:val="13"/>
        <w:adjustRightInd w:val="0"/>
        <w:snapToGrid w:val="0"/>
        <w:spacing w:line="360" w:lineRule="auto"/>
        <w:ind w:right="21" w:rightChars="10"/>
        <w:rPr>
          <w:rFonts w:hAnsi="宋体" w:cs="宋体"/>
          <w:b/>
        </w:rPr>
      </w:pPr>
      <w:r>
        <w:rPr>
          <w:rFonts w:hint="eastAsia" w:hAnsi="宋体" w:cs="宋体"/>
          <w:b/>
          <w:color w:val="auto"/>
          <w:sz w:val="21"/>
          <w:highlight w:val="none"/>
          <w:lang w:val="en-US" w:eastAsia="zh-CN"/>
        </w:rPr>
        <w:t>六</w:t>
      </w:r>
      <w:r>
        <w:rPr>
          <w:rFonts w:hint="eastAsia" w:ascii="宋体" w:hAnsi="宋体" w:eastAsia="宋体" w:cs="宋体"/>
          <w:b/>
          <w:color w:val="auto"/>
          <w:sz w:val="21"/>
          <w:highlight w:val="none"/>
        </w:rPr>
        <w:t>、</w:t>
      </w:r>
      <w:r>
        <w:rPr>
          <w:rFonts w:hint="eastAsia" w:hAnsi="宋体" w:cs="宋体"/>
          <w:b/>
        </w:rPr>
        <w:t>合同条款偏离表</w:t>
      </w:r>
    </w:p>
    <w:p w14:paraId="0FB6D3E0">
      <w:pPr>
        <w:pStyle w:val="13"/>
        <w:keepNext w:val="0"/>
        <w:keepLines w:val="0"/>
        <w:pageBreakBefore w:val="0"/>
        <w:widowControl w:val="0"/>
        <w:shd w:val="clear" w:color="auto" w:fill="auto"/>
        <w:kinsoku/>
        <w:wordWrap/>
        <w:overflowPunct/>
        <w:topLinePunct w:val="0"/>
        <w:autoSpaceDE/>
        <w:autoSpaceDN/>
        <w:bidi w:val="0"/>
        <w:adjustRightInd w:val="0"/>
        <w:snapToGrid w:val="0"/>
        <w:spacing w:line="360" w:lineRule="auto"/>
        <w:textAlignment w:val="auto"/>
        <w:outlineLvl w:val="9"/>
        <w:rPr>
          <w:rFonts w:hint="eastAsia" w:hAnsi="宋体" w:cs="宋体"/>
          <w:b/>
          <w:color w:val="auto"/>
          <w:sz w:val="21"/>
          <w:highlight w:val="none"/>
          <w:lang w:val="en-US" w:eastAsia="zh-CN"/>
        </w:rPr>
      </w:pPr>
      <w:r>
        <w:rPr>
          <w:rFonts w:hint="eastAsia" w:hAnsi="宋体" w:cs="宋体"/>
          <w:b/>
          <w:color w:val="auto"/>
          <w:sz w:val="21"/>
          <w:highlight w:val="none"/>
          <w:lang w:val="en-US" w:eastAsia="zh-CN"/>
        </w:rPr>
        <w:t>七</w:t>
      </w:r>
      <w:r>
        <w:rPr>
          <w:rFonts w:hint="eastAsia" w:ascii="宋体" w:hAnsi="宋体" w:eastAsia="宋体" w:cs="宋体"/>
          <w:b/>
          <w:color w:val="auto"/>
          <w:sz w:val="21"/>
          <w:highlight w:val="none"/>
        </w:rPr>
        <w:t>、</w:t>
      </w:r>
      <w:r>
        <w:rPr>
          <w:rFonts w:hint="eastAsia" w:hAnsi="宋体" w:cs="宋体"/>
          <w:b/>
          <w:color w:val="auto"/>
          <w:sz w:val="21"/>
          <w:highlight w:val="none"/>
          <w:lang w:val="en-US" w:eastAsia="zh-CN"/>
        </w:rPr>
        <w:t>采购需求偏离表</w:t>
      </w:r>
    </w:p>
    <w:p w14:paraId="5952C761">
      <w:pPr>
        <w:pStyle w:val="13"/>
        <w:keepNext w:val="0"/>
        <w:keepLines w:val="0"/>
        <w:pageBreakBefore w:val="0"/>
        <w:widowControl w:val="0"/>
        <w:shd w:val="clear" w:color="auto" w:fill="auto"/>
        <w:kinsoku/>
        <w:wordWrap/>
        <w:overflowPunct/>
        <w:topLinePunct w:val="0"/>
        <w:autoSpaceDE/>
        <w:autoSpaceDN/>
        <w:bidi w:val="0"/>
        <w:adjustRightInd w:val="0"/>
        <w:snapToGrid w:val="0"/>
        <w:spacing w:line="360" w:lineRule="auto"/>
        <w:textAlignment w:val="auto"/>
        <w:outlineLvl w:val="9"/>
        <w:rPr>
          <w:rFonts w:hint="eastAsia" w:ascii="宋体" w:hAnsi="宋体" w:eastAsia="宋体" w:cs="宋体"/>
          <w:b/>
          <w:color w:val="auto"/>
          <w:sz w:val="21"/>
          <w:highlight w:val="none"/>
        </w:rPr>
      </w:pPr>
      <w:r>
        <w:rPr>
          <w:rFonts w:hint="eastAsia" w:hAnsi="宋体" w:cs="宋体"/>
          <w:b/>
          <w:color w:val="auto"/>
          <w:sz w:val="21"/>
          <w:highlight w:val="none"/>
          <w:lang w:val="en-US" w:eastAsia="zh-CN"/>
        </w:rPr>
        <w:t>八、</w:t>
      </w:r>
      <w:r>
        <w:rPr>
          <w:rFonts w:hint="eastAsia" w:ascii="宋体" w:hAnsi="宋体" w:eastAsia="宋体" w:cs="宋体"/>
          <w:b/>
          <w:color w:val="auto"/>
          <w:sz w:val="21"/>
          <w:highlight w:val="none"/>
        </w:rPr>
        <w:t>报价一览表及报价文件</w:t>
      </w:r>
    </w:p>
    <w:p w14:paraId="586E27DD">
      <w:pPr>
        <w:pStyle w:val="13"/>
        <w:keepNext w:val="0"/>
        <w:keepLines w:val="0"/>
        <w:pageBreakBefore w:val="0"/>
        <w:widowControl w:val="0"/>
        <w:shd w:val="clear" w:color="auto" w:fill="auto"/>
        <w:kinsoku/>
        <w:wordWrap/>
        <w:overflowPunct/>
        <w:topLinePunct w:val="0"/>
        <w:autoSpaceDE/>
        <w:autoSpaceDN/>
        <w:bidi w:val="0"/>
        <w:adjustRightInd w:val="0"/>
        <w:snapToGrid w:val="0"/>
        <w:spacing w:line="360" w:lineRule="auto"/>
        <w:textAlignment w:val="auto"/>
        <w:outlineLvl w:val="9"/>
        <w:rPr>
          <w:rFonts w:hint="eastAsia" w:hAnsi="宋体" w:cs="宋体"/>
          <w:b/>
          <w:color w:val="auto"/>
          <w:highlight w:val="none"/>
          <w:lang w:val="en-US" w:eastAsia="zh-CN"/>
        </w:rPr>
      </w:pPr>
      <w:r>
        <w:rPr>
          <w:rFonts w:hint="eastAsia" w:ascii="宋体" w:hAnsi="宋体" w:cs="宋体"/>
          <w:b/>
          <w:color w:val="auto"/>
          <w:highlight w:val="none"/>
          <w:lang w:val="en-US" w:eastAsia="zh-CN"/>
        </w:rPr>
        <w:t>九</w:t>
      </w:r>
      <w:r>
        <w:rPr>
          <w:rFonts w:hint="eastAsia" w:ascii="宋体" w:hAnsi="宋体" w:eastAsia="宋体" w:cs="宋体"/>
          <w:b/>
          <w:color w:val="auto"/>
          <w:highlight w:val="none"/>
        </w:rPr>
        <w:t>、</w:t>
      </w:r>
      <w:r>
        <w:rPr>
          <w:rFonts w:hint="eastAsia" w:hAnsi="宋体" w:cs="宋体"/>
          <w:b/>
          <w:color w:val="auto"/>
          <w:highlight w:val="none"/>
          <w:lang w:val="en-US" w:eastAsia="zh-CN"/>
        </w:rPr>
        <w:t>技术方案</w:t>
      </w:r>
    </w:p>
    <w:p w14:paraId="0270538F">
      <w:pPr>
        <w:pStyle w:val="13"/>
        <w:keepNext w:val="0"/>
        <w:keepLines w:val="0"/>
        <w:pageBreakBefore w:val="0"/>
        <w:widowControl w:val="0"/>
        <w:shd w:val="clear" w:color="auto" w:fill="auto"/>
        <w:kinsoku/>
        <w:wordWrap/>
        <w:overflowPunct/>
        <w:topLinePunct w:val="0"/>
        <w:autoSpaceDE/>
        <w:autoSpaceDN/>
        <w:bidi w:val="0"/>
        <w:adjustRightInd w:val="0"/>
        <w:snapToGrid w:val="0"/>
        <w:spacing w:line="360" w:lineRule="auto"/>
        <w:textAlignment w:val="auto"/>
        <w:outlineLvl w:val="9"/>
        <w:rPr>
          <w:rFonts w:hint="eastAsia" w:ascii="宋体" w:hAnsi="宋体" w:eastAsia="宋体" w:cs="宋体"/>
          <w:b/>
          <w:color w:val="auto"/>
          <w:sz w:val="21"/>
          <w:highlight w:val="none"/>
        </w:rPr>
      </w:pPr>
      <w:r>
        <w:rPr>
          <w:rFonts w:hint="eastAsia" w:hAnsi="宋体" w:cs="宋体"/>
          <w:b/>
          <w:color w:val="auto"/>
          <w:sz w:val="21"/>
          <w:highlight w:val="none"/>
          <w:lang w:val="en-US" w:eastAsia="zh-CN"/>
        </w:rPr>
        <w:t>十</w:t>
      </w:r>
      <w:r>
        <w:rPr>
          <w:rFonts w:hint="eastAsia" w:ascii="宋体" w:hAnsi="宋体" w:eastAsia="宋体" w:cs="宋体"/>
          <w:b/>
          <w:color w:val="auto"/>
          <w:sz w:val="21"/>
          <w:highlight w:val="none"/>
        </w:rPr>
        <w:t>、</w:t>
      </w:r>
      <w:r>
        <w:rPr>
          <w:rFonts w:hint="eastAsia" w:hAnsi="宋体" w:cs="宋体"/>
          <w:b/>
          <w:color w:val="auto"/>
          <w:sz w:val="21"/>
          <w:highlight w:val="none"/>
          <w:lang w:eastAsia="zh-CN"/>
        </w:rPr>
        <w:t>享受</w:t>
      </w:r>
      <w:r>
        <w:rPr>
          <w:rFonts w:hint="eastAsia" w:ascii="宋体" w:hAnsi="宋体" w:eastAsia="宋体" w:cs="宋体"/>
          <w:b/>
          <w:color w:val="auto"/>
          <w:sz w:val="21"/>
          <w:highlight w:val="none"/>
        </w:rPr>
        <w:t>政府采购政策</w:t>
      </w:r>
      <w:r>
        <w:rPr>
          <w:rFonts w:hint="eastAsia" w:hAnsi="宋体" w:cs="宋体"/>
          <w:b/>
          <w:color w:val="auto"/>
          <w:sz w:val="21"/>
          <w:highlight w:val="none"/>
          <w:lang w:eastAsia="zh-CN"/>
        </w:rPr>
        <w:t>优惠的</w:t>
      </w:r>
      <w:r>
        <w:rPr>
          <w:rFonts w:hint="eastAsia" w:ascii="宋体" w:hAnsi="宋体" w:eastAsia="宋体" w:cs="宋体"/>
          <w:b/>
          <w:color w:val="auto"/>
          <w:sz w:val="21"/>
          <w:highlight w:val="none"/>
        </w:rPr>
        <w:t>证明材料</w:t>
      </w:r>
    </w:p>
    <w:p w14:paraId="4131E812">
      <w:pPr>
        <w:pStyle w:val="13"/>
        <w:keepNext w:val="0"/>
        <w:keepLines w:val="0"/>
        <w:pageBreakBefore w:val="0"/>
        <w:widowControl w:val="0"/>
        <w:shd w:val="clear" w:color="auto" w:fill="auto"/>
        <w:kinsoku/>
        <w:wordWrap/>
        <w:overflowPunct/>
        <w:topLinePunct w:val="0"/>
        <w:autoSpaceDE/>
        <w:autoSpaceDN/>
        <w:bidi w:val="0"/>
        <w:adjustRightInd w:val="0"/>
        <w:snapToGrid w:val="0"/>
        <w:spacing w:line="360" w:lineRule="auto"/>
        <w:textAlignment w:val="auto"/>
        <w:outlineLvl w:val="9"/>
        <w:rPr>
          <w:rFonts w:hint="eastAsia" w:ascii="宋体" w:hAnsi="宋体" w:eastAsia="宋体" w:cs="宋体"/>
          <w:b/>
          <w:color w:val="auto"/>
          <w:sz w:val="21"/>
          <w:highlight w:val="none"/>
        </w:rPr>
      </w:pPr>
      <w:r>
        <w:rPr>
          <w:rFonts w:hint="eastAsia" w:hAnsi="宋体" w:cs="宋体"/>
          <w:b/>
          <w:color w:val="auto"/>
          <w:sz w:val="21"/>
          <w:highlight w:val="none"/>
          <w:lang w:val="en-US" w:eastAsia="zh-CN"/>
        </w:rPr>
        <w:t>十一</w:t>
      </w:r>
      <w:r>
        <w:rPr>
          <w:rFonts w:hint="eastAsia" w:ascii="宋体" w:hAnsi="宋体" w:eastAsia="宋体" w:cs="宋体"/>
          <w:b/>
          <w:color w:val="auto"/>
          <w:sz w:val="21"/>
          <w:highlight w:val="none"/>
        </w:rPr>
        <w:t>、供应商认为需提供的其它资料</w:t>
      </w:r>
    </w:p>
    <w:p w14:paraId="3EB89252">
      <w:pPr>
        <w:pStyle w:val="13"/>
        <w:keepNext w:val="0"/>
        <w:keepLines w:val="0"/>
        <w:pageBreakBefore w:val="0"/>
        <w:widowControl w:val="0"/>
        <w:shd w:val="clear" w:color="auto" w:fill="auto"/>
        <w:kinsoku/>
        <w:wordWrap/>
        <w:overflowPunct/>
        <w:topLinePunct w:val="0"/>
        <w:autoSpaceDE/>
        <w:autoSpaceDN/>
        <w:bidi w:val="0"/>
        <w:adjustRightInd w:val="0"/>
        <w:snapToGrid w:val="0"/>
        <w:spacing w:line="360" w:lineRule="auto"/>
        <w:textAlignment w:val="auto"/>
        <w:outlineLvl w:val="9"/>
        <w:rPr>
          <w:rFonts w:hint="eastAsia" w:hAnsi="宋体" w:cs="宋体"/>
          <w:b/>
          <w:color w:val="auto"/>
          <w:sz w:val="21"/>
          <w:highlight w:val="none"/>
          <w:lang w:val="en-US" w:eastAsia="zh-CN"/>
        </w:rPr>
      </w:pPr>
      <w:r>
        <w:rPr>
          <w:rFonts w:hint="eastAsia" w:ascii="宋体" w:hAnsi="宋体" w:eastAsia="宋体" w:cs="宋体"/>
          <w:b/>
          <w:color w:val="auto"/>
          <w:sz w:val="21"/>
          <w:highlight w:val="none"/>
          <w:lang w:val="en-US" w:eastAsia="zh-CN"/>
        </w:rPr>
        <w:t>十</w:t>
      </w:r>
      <w:r>
        <w:rPr>
          <w:rFonts w:hint="eastAsia" w:hAnsi="宋体" w:cs="宋体"/>
          <w:b/>
          <w:color w:val="auto"/>
          <w:sz w:val="21"/>
          <w:highlight w:val="none"/>
          <w:lang w:val="en-US" w:eastAsia="zh-CN"/>
        </w:rPr>
        <w:t>二</w:t>
      </w:r>
      <w:r>
        <w:rPr>
          <w:rFonts w:hint="eastAsia" w:ascii="宋体" w:hAnsi="宋体" w:eastAsia="宋体" w:cs="宋体"/>
          <w:b/>
          <w:color w:val="auto"/>
          <w:sz w:val="21"/>
          <w:highlight w:val="none"/>
          <w:lang w:val="en-US" w:eastAsia="zh-CN"/>
        </w:rPr>
        <w:t>、</w:t>
      </w:r>
      <w:r>
        <w:rPr>
          <w:rFonts w:hint="eastAsia" w:hAnsi="宋体" w:cs="宋体"/>
          <w:b/>
          <w:color w:val="auto"/>
          <w:sz w:val="21"/>
          <w:highlight w:val="none"/>
          <w:lang w:val="en-US" w:eastAsia="zh-CN"/>
        </w:rPr>
        <w:t>最后报价</w:t>
      </w:r>
    </w:p>
    <w:p w14:paraId="63F69EF7">
      <w:pPr>
        <w:pStyle w:val="13"/>
        <w:adjustRightInd w:val="0"/>
        <w:snapToGrid w:val="0"/>
        <w:spacing w:line="360" w:lineRule="auto"/>
        <w:ind w:right="21" w:rightChars="10"/>
        <w:rPr>
          <w:rFonts w:hAnsi="宋体" w:cs="宋体"/>
          <w:b/>
        </w:rPr>
      </w:pPr>
    </w:p>
    <w:p w14:paraId="14A87FBD">
      <w:pPr>
        <w:pStyle w:val="13"/>
        <w:adjustRightInd w:val="0"/>
        <w:snapToGrid w:val="0"/>
        <w:spacing w:line="360" w:lineRule="auto"/>
        <w:ind w:right="21" w:rightChars="10"/>
        <w:rPr>
          <w:rFonts w:hAnsi="宋体" w:cs="宋体"/>
          <w:b/>
        </w:rPr>
      </w:pPr>
    </w:p>
    <w:p w14:paraId="6689864C">
      <w:pPr>
        <w:pStyle w:val="13"/>
        <w:shd w:val="clear" w:color="auto" w:fill="auto"/>
        <w:adjustRightInd w:val="0"/>
        <w:snapToGrid w:val="0"/>
        <w:spacing w:line="360" w:lineRule="auto"/>
        <w:jc w:val="center"/>
        <w:rPr>
          <w:rFonts w:hint="eastAsia" w:ascii="宋体" w:hAnsi="宋体" w:eastAsia="宋体"/>
          <w:b/>
          <w:bCs/>
          <w:color w:val="auto"/>
          <w:sz w:val="72"/>
          <w:szCs w:val="72"/>
          <w:highlight w:val="none"/>
          <w:lang w:eastAsia="zh-CN"/>
        </w:rPr>
      </w:pPr>
    </w:p>
    <w:p w14:paraId="6899802E">
      <w:pPr>
        <w:pStyle w:val="13"/>
        <w:shd w:val="clear" w:color="auto" w:fill="auto"/>
        <w:adjustRightInd w:val="0"/>
        <w:snapToGrid w:val="0"/>
        <w:spacing w:line="360" w:lineRule="auto"/>
        <w:jc w:val="center"/>
        <w:rPr>
          <w:rFonts w:hint="eastAsia" w:ascii="宋体" w:hAnsi="宋体" w:eastAsia="宋体"/>
          <w:b/>
          <w:bCs/>
          <w:color w:val="auto"/>
          <w:sz w:val="72"/>
          <w:szCs w:val="72"/>
          <w:highlight w:val="none"/>
          <w:lang w:eastAsia="zh-CN"/>
        </w:rPr>
      </w:pPr>
    </w:p>
    <w:p w14:paraId="0A0D72F7">
      <w:pPr>
        <w:pStyle w:val="13"/>
        <w:shd w:val="clear" w:color="auto" w:fill="auto"/>
        <w:adjustRightInd w:val="0"/>
        <w:snapToGrid w:val="0"/>
        <w:spacing w:line="360" w:lineRule="auto"/>
        <w:jc w:val="center"/>
        <w:rPr>
          <w:rFonts w:hint="eastAsia" w:ascii="宋体" w:hAnsi="宋体" w:eastAsia="宋体" w:cs="宋体"/>
          <w:b/>
          <w:bCs/>
          <w:color w:val="auto"/>
          <w:sz w:val="72"/>
          <w:szCs w:val="72"/>
          <w:highlight w:val="none"/>
          <w:lang w:eastAsia="zh-CN"/>
        </w:rPr>
      </w:pPr>
    </w:p>
    <w:p w14:paraId="4FD085AC">
      <w:pPr>
        <w:pStyle w:val="13"/>
        <w:shd w:val="clear" w:color="auto" w:fill="auto"/>
        <w:adjustRightInd w:val="0"/>
        <w:snapToGrid w:val="0"/>
        <w:spacing w:line="360" w:lineRule="auto"/>
        <w:jc w:val="center"/>
        <w:rPr>
          <w:rFonts w:hint="eastAsia" w:ascii="宋体" w:hAnsi="宋体" w:eastAsia="宋体" w:cs="宋体"/>
          <w:b/>
          <w:bCs/>
          <w:color w:val="auto"/>
          <w:sz w:val="72"/>
          <w:szCs w:val="72"/>
          <w:highlight w:val="none"/>
          <w:lang w:eastAsia="zh-CN"/>
        </w:rPr>
      </w:pPr>
    </w:p>
    <w:p w14:paraId="638B6D35">
      <w:pPr>
        <w:pStyle w:val="13"/>
        <w:shd w:val="clear" w:color="auto" w:fill="auto"/>
        <w:adjustRightInd w:val="0"/>
        <w:snapToGrid w:val="0"/>
        <w:spacing w:line="360" w:lineRule="auto"/>
        <w:jc w:val="center"/>
        <w:rPr>
          <w:rFonts w:hint="eastAsia" w:ascii="宋体" w:hAnsi="宋体" w:eastAsia="宋体" w:cs="宋体"/>
          <w:b/>
          <w:bCs/>
          <w:color w:val="auto"/>
          <w:sz w:val="72"/>
          <w:szCs w:val="72"/>
          <w:highlight w:val="none"/>
          <w:lang w:eastAsia="zh-CN"/>
        </w:rPr>
      </w:pPr>
    </w:p>
    <w:p w14:paraId="782493B2">
      <w:pPr>
        <w:pStyle w:val="13"/>
        <w:shd w:val="clear" w:color="auto" w:fill="auto"/>
        <w:adjustRightInd w:val="0"/>
        <w:snapToGrid w:val="0"/>
        <w:spacing w:line="360" w:lineRule="auto"/>
        <w:jc w:val="center"/>
        <w:rPr>
          <w:rFonts w:hint="eastAsia" w:ascii="宋体" w:hAnsi="宋体" w:eastAsia="宋体" w:cs="宋体"/>
          <w:b/>
          <w:bCs/>
          <w:color w:val="auto"/>
          <w:sz w:val="72"/>
          <w:szCs w:val="72"/>
          <w:highlight w:val="none"/>
          <w:lang w:eastAsia="zh-CN"/>
        </w:rPr>
      </w:pPr>
    </w:p>
    <w:p w14:paraId="052C673C">
      <w:pPr>
        <w:pStyle w:val="13"/>
        <w:shd w:val="clear" w:color="auto" w:fill="auto"/>
        <w:adjustRightInd w:val="0"/>
        <w:snapToGrid w:val="0"/>
        <w:spacing w:line="360" w:lineRule="auto"/>
        <w:jc w:val="center"/>
        <w:rPr>
          <w:rFonts w:hint="eastAsia" w:ascii="宋体" w:hAnsi="宋体" w:eastAsia="宋体" w:cs="宋体"/>
          <w:b/>
          <w:bCs/>
          <w:color w:val="auto"/>
          <w:sz w:val="72"/>
          <w:szCs w:val="72"/>
          <w:highlight w:val="none"/>
          <w:lang w:eastAsia="zh-CN"/>
        </w:rPr>
      </w:pPr>
      <w:r>
        <w:rPr>
          <w:rFonts w:hint="eastAsia" w:ascii="宋体" w:hAnsi="宋体" w:eastAsia="宋体" w:cs="宋体"/>
          <w:b/>
          <w:bCs/>
          <w:color w:val="auto"/>
          <w:sz w:val="72"/>
          <w:szCs w:val="72"/>
          <w:highlight w:val="none"/>
          <w:lang w:eastAsia="zh-CN"/>
        </w:rPr>
        <w:t>竞争性磋商</w:t>
      </w:r>
    </w:p>
    <w:p w14:paraId="7FA590CB">
      <w:pPr>
        <w:shd w:val="clear" w:color="auto" w:fill="auto"/>
        <w:adjustRightInd w:val="0"/>
        <w:snapToGrid w:val="0"/>
        <w:spacing w:line="360" w:lineRule="auto"/>
        <w:jc w:val="center"/>
        <w:rPr>
          <w:rFonts w:hint="eastAsia" w:ascii="宋体" w:hAnsi="宋体" w:eastAsia="宋体" w:cs="宋体"/>
          <w:b/>
          <w:bCs/>
          <w:color w:val="auto"/>
          <w:sz w:val="32"/>
          <w:szCs w:val="32"/>
          <w:highlight w:val="none"/>
          <w:lang w:eastAsia="zh-CN"/>
        </w:rPr>
      </w:pPr>
    </w:p>
    <w:p w14:paraId="2EC774FE">
      <w:pPr>
        <w:shd w:val="clear" w:color="auto" w:fill="auto"/>
        <w:adjustRightInd w:val="0"/>
        <w:snapToGrid w:val="0"/>
        <w:spacing w:line="360" w:lineRule="auto"/>
        <w:jc w:val="center"/>
        <w:rPr>
          <w:rFonts w:hint="eastAsia" w:ascii="宋体" w:hAnsi="宋体" w:eastAsia="宋体" w:cs="宋体"/>
          <w:b/>
          <w:bCs/>
          <w:color w:val="auto"/>
          <w:sz w:val="72"/>
          <w:szCs w:val="72"/>
          <w:highlight w:val="none"/>
        </w:rPr>
      </w:pPr>
      <w:r>
        <w:rPr>
          <w:rFonts w:hint="eastAsia" w:ascii="宋体" w:hAnsi="宋体" w:eastAsia="宋体" w:cs="宋体"/>
          <w:b/>
          <w:bCs/>
          <w:color w:val="auto"/>
          <w:sz w:val="72"/>
          <w:szCs w:val="72"/>
          <w:highlight w:val="none"/>
          <w:lang w:eastAsia="zh-CN"/>
        </w:rPr>
        <w:t>响</w:t>
      </w:r>
      <w:r>
        <w:rPr>
          <w:rFonts w:hint="eastAsia" w:ascii="宋体" w:hAnsi="宋体" w:eastAsia="宋体" w:cs="宋体"/>
          <w:b/>
          <w:bCs/>
          <w:color w:val="auto"/>
          <w:sz w:val="72"/>
          <w:szCs w:val="72"/>
          <w:highlight w:val="none"/>
          <w:lang w:val="en-US" w:eastAsia="zh-CN"/>
        </w:rPr>
        <w:t xml:space="preserve"> </w:t>
      </w:r>
      <w:r>
        <w:rPr>
          <w:rFonts w:hint="eastAsia" w:ascii="宋体" w:hAnsi="宋体" w:eastAsia="宋体" w:cs="宋体"/>
          <w:b/>
          <w:bCs/>
          <w:color w:val="auto"/>
          <w:sz w:val="72"/>
          <w:szCs w:val="72"/>
          <w:highlight w:val="none"/>
          <w:lang w:eastAsia="zh-CN"/>
        </w:rPr>
        <w:t>应</w:t>
      </w:r>
      <w:r>
        <w:rPr>
          <w:rFonts w:hint="eastAsia" w:ascii="宋体" w:hAnsi="宋体" w:eastAsia="宋体" w:cs="宋体"/>
          <w:b/>
          <w:bCs/>
          <w:color w:val="auto"/>
          <w:sz w:val="72"/>
          <w:szCs w:val="72"/>
          <w:highlight w:val="none"/>
        </w:rPr>
        <w:t xml:space="preserve"> 文 件</w:t>
      </w:r>
    </w:p>
    <w:p w14:paraId="2E99159F">
      <w:pPr>
        <w:keepNext/>
        <w:keepLines/>
        <w:pageBreakBefore w:val="0"/>
        <w:widowControl w:val="0"/>
        <w:shd w:val="clear" w:color="auto" w:fill="auto"/>
        <w:kinsoku/>
        <w:wordWrap/>
        <w:overflowPunct/>
        <w:topLinePunct w:val="0"/>
        <w:autoSpaceDE/>
        <w:autoSpaceDN/>
        <w:bidi w:val="0"/>
        <w:adjustRightInd w:val="0"/>
        <w:snapToGrid w:val="0"/>
        <w:jc w:val="center"/>
        <w:textAlignment w:val="auto"/>
        <w:outlineLvl w:val="9"/>
        <w:rPr>
          <w:rFonts w:hint="eastAsia" w:ascii="宋体" w:hAnsi="宋体" w:eastAsia="宋体" w:cs="宋体"/>
          <w:color w:val="auto"/>
          <w:sz w:val="44"/>
          <w:szCs w:val="44"/>
          <w:highlight w:val="none"/>
        </w:rPr>
      </w:pPr>
      <w:bookmarkStart w:id="98" w:name="_Toc27017"/>
      <w:bookmarkStart w:id="99" w:name="_Toc19633"/>
    </w:p>
    <w:bookmarkEnd w:id="98"/>
    <w:bookmarkEnd w:id="99"/>
    <w:p w14:paraId="727A8DFA">
      <w:pPr>
        <w:shd w:val="clear" w:color="auto" w:fill="auto"/>
        <w:adjustRightInd w:val="0"/>
        <w:snapToGrid w:val="0"/>
        <w:spacing w:line="360" w:lineRule="auto"/>
        <w:rPr>
          <w:rFonts w:hint="eastAsia" w:ascii="宋体" w:hAnsi="宋体" w:eastAsia="宋体" w:cs="宋体"/>
          <w:b/>
          <w:color w:val="auto"/>
          <w:sz w:val="28"/>
          <w:szCs w:val="28"/>
          <w:highlight w:val="none"/>
        </w:rPr>
      </w:pPr>
      <w:r>
        <w:rPr>
          <w:rFonts w:hint="eastAsia" w:ascii="宋体" w:hAnsi="宋体" w:eastAsia="宋体" w:cs="宋体"/>
          <w:b/>
          <w:color w:val="auto"/>
          <w:sz w:val="32"/>
          <w:szCs w:val="32"/>
          <w:highlight w:val="none"/>
        </w:rPr>
        <w:t xml:space="preserve">                     </w:t>
      </w:r>
    </w:p>
    <w:p w14:paraId="0D6C68CF">
      <w:pPr>
        <w:pStyle w:val="13"/>
        <w:shd w:val="clear" w:color="auto" w:fill="auto"/>
        <w:adjustRightInd w:val="0"/>
        <w:snapToGrid w:val="0"/>
        <w:spacing w:line="360" w:lineRule="auto"/>
        <w:ind w:firstLine="1855" w:firstLineChars="660"/>
        <w:rPr>
          <w:rFonts w:hint="eastAsia" w:ascii="宋体" w:hAnsi="宋体" w:eastAsia="宋体" w:cs="宋体"/>
          <w:b/>
          <w:bCs/>
          <w:color w:val="auto"/>
          <w:sz w:val="28"/>
          <w:szCs w:val="28"/>
          <w:highlight w:val="none"/>
          <w:u w:val="single"/>
        </w:rPr>
      </w:pPr>
      <w:r>
        <w:rPr>
          <w:rFonts w:hint="eastAsia" w:ascii="宋体" w:hAnsi="宋体" w:eastAsia="宋体" w:cs="宋体"/>
          <w:b/>
          <w:bCs/>
          <w:color w:val="auto"/>
          <w:sz w:val="28"/>
          <w:szCs w:val="28"/>
          <w:highlight w:val="none"/>
        </w:rPr>
        <w:t>采购项目名称:</w:t>
      </w:r>
      <w:r>
        <w:rPr>
          <w:rFonts w:hint="eastAsia" w:ascii="宋体" w:hAnsi="宋体" w:eastAsia="宋体" w:cs="宋体"/>
          <w:b/>
          <w:bCs/>
          <w:color w:val="auto"/>
          <w:sz w:val="28"/>
          <w:szCs w:val="28"/>
          <w:highlight w:val="none"/>
          <w:u w:val="single"/>
        </w:rPr>
        <w:t xml:space="preserve">                       </w:t>
      </w:r>
    </w:p>
    <w:p w14:paraId="0CCB3D57">
      <w:pPr>
        <w:pStyle w:val="13"/>
        <w:shd w:val="clear" w:color="auto" w:fill="auto"/>
        <w:adjustRightInd w:val="0"/>
        <w:snapToGrid w:val="0"/>
        <w:spacing w:line="360" w:lineRule="auto"/>
        <w:ind w:firstLine="1855" w:firstLineChars="660"/>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采   购   人：</w:t>
      </w:r>
      <w:r>
        <w:rPr>
          <w:rFonts w:hint="eastAsia" w:ascii="宋体" w:hAnsi="宋体" w:eastAsia="宋体" w:cs="宋体"/>
          <w:b/>
          <w:bCs/>
          <w:color w:val="auto"/>
          <w:sz w:val="28"/>
          <w:szCs w:val="28"/>
          <w:highlight w:val="none"/>
          <w:u w:val="single"/>
        </w:rPr>
        <w:t xml:space="preserve">                       </w:t>
      </w:r>
    </w:p>
    <w:p w14:paraId="6696416F">
      <w:pPr>
        <w:pStyle w:val="13"/>
        <w:shd w:val="clear" w:color="auto" w:fill="auto"/>
        <w:adjustRightInd w:val="0"/>
        <w:snapToGrid w:val="0"/>
        <w:spacing w:line="360" w:lineRule="auto"/>
        <w:ind w:firstLine="1855" w:firstLineChars="660"/>
        <w:rPr>
          <w:rFonts w:hint="eastAsia" w:ascii="宋体" w:hAnsi="宋体" w:eastAsia="宋体" w:cs="宋体"/>
          <w:b/>
          <w:bCs/>
          <w:color w:val="auto"/>
          <w:sz w:val="28"/>
          <w:szCs w:val="28"/>
          <w:highlight w:val="none"/>
        </w:rPr>
      </w:pPr>
    </w:p>
    <w:p w14:paraId="1E6F7083">
      <w:pPr>
        <w:pStyle w:val="13"/>
        <w:shd w:val="clear" w:color="auto" w:fill="auto"/>
        <w:adjustRightInd w:val="0"/>
        <w:snapToGrid w:val="0"/>
        <w:spacing w:line="360" w:lineRule="auto"/>
        <w:ind w:firstLine="1855" w:firstLineChars="660"/>
        <w:rPr>
          <w:rFonts w:hint="eastAsia" w:ascii="宋体" w:hAnsi="宋体" w:eastAsia="宋体" w:cs="宋体"/>
          <w:b/>
          <w:bCs/>
          <w:color w:val="auto"/>
          <w:sz w:val="28"/>
          <w:szCs w:val="28"/>
          <w:highlight w:val="none"/>
          <w:u w:val="single"/>
        </w:rPr>
      </w:pPr>
      <w:r>
        <w:rPr>
          <w:rFonts w:hint="eastAsia" w:hAnsi="宋体" w:cs="宋体"/>
          <w:b/>
          <w:bCs/>
          <w:color w:val="auto"/>
          <w:sz w:val="28"/>
          <w:szCs w:val="28"/>
          <w:highlight w:val="none"/>
          <w:lang w:eastAsia="zh-CN"/>
        </w:rPr>
        <w:t>政府采购编号</w:t>
      </w:r>
      <w:r>
        <w:rPr>
          <w:rFonts w:hint="eastAsia" w:ascii="宋体" w:hAnsi="宋体" w:eastAsia="宋体" w:cs="宋体"/>
          <w:b/>
          <w:bCs/>
          <w:color w:val="auto"/>
          <w:sz w:val="28"/>
          <w:szCs w:val="28"/>
          <w:highlight w:val="none"/>
        </w:rPr>
        <w:t>:</w:t>
      </w:r>
      <w:r>
        <w:rPr>
          <w:rFonts w:hint="eastAsia" w:ascii="宋体" w:hAnsi="宋体" w:eastAsia="宋体" w:cs="宋体"/>
          <w:b/>
          <w:bCs/>
          <w:color w:val="auto"/>
          <w:sz w:val="28"/>
          <w:szCs w:val="28"/>
          <w:highlight w:val="none"/>
          <w:u w:val="single"/>
        </w:rPr>
        <w:t xml:space="preserve">                       </w:t>
      </w:r>
    </w:p>
    <w:p w14:paraId="0181744C">
      <w:pPr>
        <w:pStyle w:val="13"/>
        <w:shd w:val="clear" w:color="auto" w:fill="auto"/>
        <w:adjustRightInd w:val="0"/>
        <w:snapToGrid w:val="0"/>
        <w:spacing w:line="360" w:lineRule="auto"/>
        <w:ind w:firstLine="1855" w:firstLineChars="660"/>
        <w:rPr>
          <w:rFonts w:hint="eastAsia" w:ascii="宋体" w:hAnsi="宋体" w:eastAsia="宋体" w:cs="宋体"/>
          <w:b/>
          <w:bCs/>
          <w:color w:val="auto"/>
          <w:sz w:val="28"/>
          <w:szCs w:val="28"/>
          <w:highlight w:val="none"/>
          <w:u w:val="single"/>
        </w:rPr>
      </w:pPr>
      <w:r>
        <w:rPr>
          <w:rFonts w:hint="eastAsia" w:ascii="宋体" w:hAnsi="宋体" w:eastAsia="宋体" w:cs="宋体"/>
          <w:b/>
          <w:bCs/>
          <w:color w:val="auto"/>
          <w:sz w:val="28"/>
          <w:szCs w:val="28"/>
          <w:highlight w:val="none"/>
        </w:rPr>
        <w:t>采购代理编号:</w:t>
      </w:r>
      <w:r>
        <w:rPr>
          <w:rFonts w:hint="eastAsia" w:ascii="宋体" w:hAnsi="宋体" w:eastAsia="宋体" w:cs="宋体"/>
          <w:b/>
          <w:bCs/>
          <w:color w:val="auto"/>
          <w:sz w:val="28"/>
          <w:szCs w:val="28"/>
          <w:highlight w:val="none"/>
          <w:u w:val="single"/>
        </w:rPr>
        <w:t xml:space="preserve">                       </w:t>
      </w:r>
    </w:p>
    <w:p w14:paraId="0B06E3BC">
      <w:pPr>
        <w:pStyle w:val="13"/>
        <w:shd w:val="clear" w:color="auto" w:fill="auto"/>
        <w:adjustRightInd w:val="0"/>
        <w:snapToGrid w:val="0"/>
        <w:spacing w:line="360" w:lineRule="auto"/>
        <w:ind w:firstLine="1855" w:firstLineChars="660"/>
        <w:rPr>
          <w:rFonts w:hint="eastAsia" w:ascii="宋体" w:hAnsi="宋体" w:eastAsia="宋体" w:cs="宋体"/>
          <w:b/>
          <w:bCs/>
          <w:color w:val="auto"/>
          <w:sz w:val="28"/>
          <w:szCs w:val="28"/>
          <w:highlight w:val="none"/>
          <w:u w:val="single"/>
        </w:rPr>
      </w:pPr>
      <w:r>
        <w:rPr>
          <w:rFonts w:hint="eastAsia" w:ascii="宋体" w:hAnsi="宋体" w:eastAsia="宋体" w:cs="宋体"/>
          <w:b/>
          <w:bCs/>
          <w:color w:val="auto"/>
          <w:sz w:val="28"/>
          <w:szCs w:val="28"/>
          <w:highlight w:val="none"/>
        </w:rPr>
        <w:t>采购代理机构：</w:t>
      </w:r>
      <w:r>
        <w:rPr>
          <w:rFonts w:hint="eastAsia" w:ascii="宋体" w:hAnsi="宋体" w:eastAsia="宋体" w:cs="宋体"/>
          <w:b/>
          <w:bCs/>
          <w:color w:val="auto"/>
          <w:sz w:val="28"/>
          <w:szCs w:val="28"/>
          <w:highlight w:val="none"/>
          <w:u w:val="single"/>
        </w:rPr>
        <w:t xml:space="preserve">                      </w:t>
      </w:r>
    </w:p>
    <w:p w14:paraId="4F6FFFE8">
      <w:pPr>
        <w:shd w:val="clear" w:color="auto" w:fill="auto"/>
        <w:adjustRightInd w:val="0"/>
        <w:snapToGrid w:val="0"/>
        <w:spacing w:line="360" w:lineRule="auto"/>
        <w:rPr>
          <w:rFonts w:hint="eastAsia" w:ascii="宋体" w:hAnsi="宋体" w:eastAsia="宋体" w:cs="宋体"/>
          <w:color w:val="auto"/>
          <w:sz w:val="28"/>
          <w:szCs w:val="28"/>
          <w:highlight w:val="none"/>
        </w:rPr>
      </w:pPr>
    </w:p>
    <w:p w14:paraId="48F73B53">
      <w:pPr>
        <w:shd w:val="clear" w:color="auto" w:fill="auto"/>
        <w:adjustRightInd w:val="0"/>
        <w:snapToGrid w:val="0"/>
        <w:spacing w:line="360" w:lineRule="auto"/>
        <w:rPr>
          <w:rFonts w:hint="eastAsia" w:ascii="宋体" w:hAnsi="宋体" w:eastAsia="宋体" w:cs="宋体"/>
          <w:color w:val="auto"/>
          <w:sz w:val="28"/>
          <w:szCs w:val="28"/>
          <w:highlight w:val="none"/>
        </w:rPr>
      </w:pPr>
    </w:p>
    <w:p w14:paraId="06E55618">
      <w:pPr>
        <w:shd w:val="clear" w:color="auto" w:fill="auto"/>
        <w:adjustRightInd w:val="0"/>
        <w:snapToGrid w:val="0"/>
        <w:spacing w:line="360" w:lineRule="auto"/>
        <w:rPr>
          <w:rFonts w:hint="eastAsia" w:ascii="宋体" w:hAnsi="宋体" w:eastAsia="宋体" w:cs="宋体"/>
          <w:color w:val="auto"/>
          <w:sz w:val="28"/>
          <w:szCs w:val="28"/>
          <w:highlight w:val="none"/>
        </w:rPr>
      </w:pPr>
    </w:p>
    <w:p w14:paraId="5FA947CD">
      <w:pPr>
        <w:shd w:val="clear" w:color="auto" w:fill="auto"/>
        <w:adjustRightInd w:val="0"/>
        <w:snapToGrid w:val="0"/>
        <w:spacing w:line="360" w:lineRule="auto"/>
        <w:ind w:firstLine="1984" w:firstLineChars="620"/>
        <w:rPr>
          <w:rFonts w:hint="eastAsia" w:ascii="宋体" w:hAnsi="宋体" w:eastAsia="宋体" w:cs="宋体"/>
          <w:color w:val="auto"/>
          <w:sz w:val="32"/>
          <w:szCs w:val="32"/>
          <w:highlight w:val="none"/>
          <w:u w:val="single"/>
        </w:rPr>
      </w:pPr>
      <w:r>
        <w:rPr>
          <w:rFonts w:hint="eastAsia" w:ascii="宋体" w:hAnsi="宋体" w:eastAsia="宋体" w:cs="宋体"/>
          <w:color w:val="auto"/>
          <w:sz w:val="32"/>
          <w:szCs w:val="32"/>
          <w:highlight w:val="none"/>
          <w:lang w:eastAsia="zh-CN"/>
        </w:rPr>
        <w:t>供应商</w:t>
      </w:r>
      <w:r>
        <w:rPr>
          <w:rFonts w:hint="eastAsia" w:ascii="宋体" w:hAnsi="宋体" w:eastAsia="宋体" w:cs="宋体"/>
          <w:color w:val="auto"/>
          <w:sz w:val="32"/>
          <w:szCs w:val="32"/>
          <w:highlight w:val="none"/>
          <w:u w:val="single"/>
        </w:rPr>
        <w:t xml:space="preserve">                         </w:t>
      </w:r>
    </w:p>
    <w:p w14:paraId="0B4466C6">
      <w:pPr>
        <w:keepNext/>
        <w:keepLines/>
        <w:pageBreakBefore w:val="0"/>
        <w:widowControl w:val="0"/>
        <w:shd w:val="clear" w:color="auto" w:fill="auto"/>
        <w:kinsoku/>
        <w:wordWrap/>
        <w:overflowPunct/>
        <w:topLinePunct w:val="0"/>
        <w:autoSpaceDE/>
        <w:autoSpaceDN/>
        <w:bidi w:val="0"/>
        <w:adjustRightInd w:val="0"/>
        <w:snapToGrid w:val="0"/>
        <w:spacing w:beforeLines="50" w:after="0" w:line="360" w:lineRule="auto"/>
        <w:jc w:val="center"/>
        <w:textAlignment w:val="auto"/>
        <w:outlineLvl w:val="9"/>
        <w:rPr>
          <w:rFonts w:hint="eastAsia" w:ascii="宋体" w:hAnsi="宋体" w:eastAsia="宋体" w:cs="宋体"/>
          <w:color w:val="auto"/>
          <w:sz w:val="32"/>
          <w:szCs w:val="32"/>
          <w:highlight w:val="none"/>
        </w:rPr>
      </w:pPr>
      <w:r>
        <w:rPr>
          <w:rFonts w:hint="eastAsia" w:ascii="宋体" w:hAnsi="宋体" w:cs="宋体"/>
          <w:color w:val="auto"/>
          <w:sz w:val="32"/>
          <w:szCs w:val="32"/>
          <w:highlight w:val="none"/>
          <w:lang w:val="en-US" w:eastAsia="zh-CN"/>
        </w:rPr>
        <w:t xml:space="preserve">  </w:t>
      </w:r>
      <w:r>
        <w:rPr>
          <w:rFonts w:hint="eastAsia" w:ascii="宋体" w:hAnsi="宋体" w:eastAsia="宋体" w:cs="宋体"/>
          <w:color w:val="auto"/>
          <w:sz w:val="32"/>
          <w:szCs w:val="32"/>
          <w:highlight w:val="none"/>
        </w:rPr>
        <w:t>年  月  日</w:t>
      </w:r>
    </w:p>
    <w:p w14:paraId="5BB64202">
      <w:pPr>
        <w:adjustRightInd w:val="0"/>
        <w:snapToGrid w:val="0"/>
        <w:spacing w:line="360" w:lineRule="auto"/>
        <w:rPr>
          <w:rFonts w:hint="eastAsia" w:ascii="宋体" w:hAnsi="宋体" w:eastAsia="宋体" w:cs="宋体"/>
          <w:color w:val="000000"/>
          <w:kern w:val="0"/>
          <w:sz w:val="21"/>
          <w:szCs w:val="21"/>
        </w:rPr>
        <w:sectPr>
          <w:headerReference r:id="rId8" w:type="default"/>
          <w:footerReference r:id="rId9" w:type="default"/>
          <w:pgSz w:w="11906" w:h="16838"/>
          <w:pgMar w:top="1474" w:right="1474" w:bottom="232" w:left="1588"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7C944E8A">
      <w:pPr>
        <w:pStyle w:val="9"/>
        <w:adjustRightInd w:val="0"/>
        <w:snapToGrid w:val="0"/>
        <w:spacing w:before="156" w:beforeLines="50" w:after="0" w:line="360" w:lineRule="auto"/>
        <w:jc w:val="left"/>
        <w:rPr>
          <w:rFonts w:hint="eastAsia" w:ascii="宋体" w:hAnsi="宋体" w:eastAsia="宋体" w:cs="宋体"/>
          <w:b w:val="0"/>
          <w:sz w:val="21"/>
          <w:szCs w:val="21"/>
          <w:lang w:val="en-US" w:eastAsia="zh-CN"/>
        </w:rPr>
      </w:pPr>
      <w:bookmarkStart w:id="100" w:name="_Toc26480205"/>
      <w:r>
        <w:rPr>
          <w:rFonts w:hint="eastAsia" w:ascii="宋体" w:hAnsi="宋体" w:eastAsia="宋体" w:cs="宋体"/>
          <w:b w:val="0"/>
          <w:sz w:val="21"/>
          <w:szCs w:val="21"/>
        </w:rPr>
        <w:t>评标索引表</w:t>
      </w:r>
      <w:bookmarkEnd w:id="100"/>
    </w:p>
    <w:p w14:paraId="41E30198">
      <w:pPr>
        <w:adjustRightInd w:val="0"/>
        <w:snapToGrid w:val="0"/>
        <w:spacing w:before="156" w:beforeLines="50" w:line="360" w:lineRule="auto"/>
        <w:jc w:val="center"/>
        <w:outlineLvl w:val="1"/>
        <w:rPr>
          <w:rFonts w:ascii="宋体" w:hAnsi="宋体" w:cs="宋体"/>
          <w:b/>
          <w:sz w:val="32"/>
          <w:szCs w:val="32"/>
        </w:rPr>
      </w:pPr>
      <w:bookmarkStart w:id="101" w:name="_Toc15782"/>
      <w:bookmarkStart w:id="102" w:name="_Toc8167"/>
      <w:bookmarkStart w:id="103" w:name="_Toc72751781"/>
      <w:bookmarkStart w:id="104" w:name="_Toc6249"/>
      <w:bookmarkStart w:id="105" w:name="_Toc28003"/>
      <w:bookmarkStart w:id="106" w:name="_Toc19711"/>
      <w:r>
        <w:rPr>
          <w:rFonts w:hint="eastAsia" w:ascii="宋体" w:hAnsi="宋体" w:cs="宋体"/>
          <w:b/>
          <w:sz w:val="32"/>
          <w:szCs w:val="32"/>
        </w:rPr>
        <w:t>评标索引表</w:t>
      </w:r>
      <w:bookmarkEnd w:id="101"/>
      <w:bookmarkEnd w:id="102"/>
      <w:bookmarkEnd w:id="103"/>
      <w:bookmarkEnd w:id="104"/>
      <w:bookmarkEnd w:id="105"/>
      <w:bookmarkEnd w:id="106"/>
    </w:p>
    <w:tbl>
      <w:tblPr>
        <w:tblStyle w:val="25"/>
        <w:tblW w:w="9060"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75"/>
        <w:gridCol w:w="1701"/>
        <w:gridCol w:w="1134"/>
        <w:gridCol w:w="1418"/>
        <w:gridCol w:w="2410"/>
        <w:gridCol w:w="1722"/>
      </w:tblGrid>
      <w:tr w14:paraId="2A59D1E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75" w:type="dxa"/>
            <w:vAlign w:val="center"/>
          </w:tcPr>
          <w:p w14:paraId="68C40A42">
            <w:pPr>
              <w:adjustRightInd w:val="0"/>
              <w:snapToGrid w:val="0"/>
              <w:spacing w:before="156" w:beforeLines="50" w:line="360" w:lineRule="auto"/>
              <w:jc w:val="center"/>
              <w:rPr>
                <w:rFonts w:ascii="宋体" w:hAnsi="宋体" w:cs="宋体"/>
                <w:b/>
                <w:kern w:val="0"/>
                <w:szCs w:val="21"/>
              </w:rPr>
            </w:pPr>
            <w:r>
              <w:rPr>
                <w:rFonts w:hint="eastAsia" w:ascii="宋体" w:hAnsi="宋体" w:cs="宋体"/>
                <w:b/>
                <w:kern w:val="0"/>
                <w:szCs w:val="21"/>
              </w:rPr>
              <w:t>序号</w:t>
            </w:r>
          </w:p>
        </w:tc>
        <w:tc>
          <w:tcPr>
            <w:tcW w:w="1701" w:type="dxa"/>
            <w:tcBorders>
              <w:right w:val="single" w:color="auto" w:sz="4" w:space="0"/>
            </w:tcBorders>
            <w:vAlign w:val="center"/>
          </w:tcPr>
          <w:p w14:paraId="0CCD81D2">
            <w:pPr>
              <w:adjustRightInd w:val="0"/>
              <w:snapToGrid w:val="0"/>
              <w:spacing w:before="156" w:beforeLines="50" w:line="360" w:lineRule="auto"/>
              <w:jc w:val="center"/>
              <w:rPr>
                <w:rFonts w:ascii="宋体" w:hAnsi="宋体" w:cs="宋体"/>
                <w:b/>
                <w:kern w:val="0"/>
                <w:szCs w:val="21"/>
              </w:rPr>
            </w:pPr>
            <w:r>
              <w:rPr>
                <w:rFonts w:hint="eastAsia" w:ascii="宋体" w:hAnsi="宋体" w:cs="宋体"/>
                <w:b/>
                <w:kern w:val="0"/>
                <w:sz w:val="20"/>
                <w:szCs w:val="21"/>
              </w:rPr>
              <w:t>磋商文件</w:t>
            </w:r>
            <w:r>
              <w:rPr>
                <w:rFonts w:hint="eastAsia" w:ascii="宋体" w:hAnsi="宋体" w:cs="宋体"/>
                <w:b/>
                <w:kern w:val="0"/>
                <w:szCs w:val="21"/>
              </w:rPr>
              <w:t>条款号</w:t>
            </w:r>
          </w:p>
        </w:tc>
        <w:tc>
          <w:tcPr>
            <w:tcW w:w="1134" w:type="dxa"/>
            <w:tcBorders>
              <w:left w:val="single" w:color="auto" w:sz="4" w:space="0"/>
              <w:right w:val="single" w:color="auto" w:sz="4" w:space="0"/>
            </w:tcBorders>
            <w:vAlign w:val="center"/>
          </w:tcPr>
          <w:p w14:paraId="7A932910">
            <w:pPr>
              <w:adjustRightInd w:val="0"/>
              <w:snapToGrid w:val="0"/>
              <w:spacing w:before="156" w:beforeLines="50" w:line="360" w:lineRule="auto"/>
              <w:jc w:val="center"/>
              <w:rPr>
                <w:rFonts w:ascii="宋体" w:hAnsi="宋体" w:cs="宋体"/>
                <w:b/>
                <w:kern w:val="0"/>
                <w:szCs w:val="21"/>
              </w:rPr>
            </w:pPr>
            <w:r>
              <w:rPr>
                <w:rFonts w:hint="eastAsia" w:ascii="宋体" w:hAnsi="宋体" w:cs="宋体"/>
                <w:b/>
                <w:kern w:val="0"/>
                <w:szCs w:val="21"/>
              </w:rPr>
              <w:t>评审因素</w:t>
            </w:r>
          </w:p>
        </w:tc>
        <w:tc>
          <w:tcPr>
            <w:tcW w:w="1418" w:type="dxa"/>
            <w:tcBorders>
              <w:left w:val="single" w:color="auto" w:sz="4" w:space="0"/>
            </w:tcBorders>
            <w:vAlign w:val="center"/>
          </w:tcPr>
          <w:p w14:paraId="2B2FC335">
            <w:pPr>
              <w:adjustRightInd w:val="0"/>
              <w:snapToGrid w:val="0"/>
              <w:spacing w:before="156" w:beforeLines="50" w:line="360" w:lineRule="auto"/>
              <w:jc w:val="center"/>
              <w:rPr>
                <w:rFonts w:ascii="宋体" w:hAnsi="宋体" w:cs="宋体"/>
                <w:b/>
                <w:kern w:val="0"/>
                <w:szCs w:val="21"/>
              </w:rPr>
            </w:pPr>
            <w:r>
              <w:rPr>
                <w:rFonts w:hint="eastAsia" w:ascii="宋体" w:hAnsi="宋体" w:cs="宋体"/>
                <w:b/>
                <w:kern w:val="0"/>
                <w:szCs w:val="21"/>
              </w:rPr>
              <w:t>评标标准</w:t>
            </w:r>
          </w:p>
        </w:tc>
        <w:tc>
          <w:tcPr>
            <w:tcW w:w="2410" w:type="dxa"/>
            <w:vAlign w:val="center"/>
          </w:tcPr>
          <w:p w14:paraId="15B5FEC2">
            <w:pPr>
              <w:adjustRightInd w:val="0"/>
              <w:snapToGrid w:val="0"/>
              <w:spacing w:before="156" w:beforeLines="50" w:line="360" w:lineRule="auto"/>
              <w:jc w:val="center"/>
              <w:rPr>
                <w:rFonts w:ascii="宋体" w:hAnsi="宋体" w:cs="宋体"/>
                <w:b/>
                <w:kern w:val="0"/>
                <w:szCs w:val="21"/>
              </w:rPr>
            </w:pPr>
            <w:r>
              <w:rPr>
                <w:rFonts w:hint="eastAsia" w:ascii="宋体" w:hAnsi="宋体" w:cs="宋体"/>
                <w:b/>
                <w:kern w:val="0"/>
                <w:szCs w:val="21"/>
              </w:rPr>
              <w:t>投标响应及证明材料</w:t>
            </w:r>
          </w:p>
        </w:tc>
        <w:tc>
          <w:tcPr>
            <w:tcW w:w="1722" w:type="dxa"/>
            <w:vAlign w:val="center"/>
          </w:tcPr>
          <w:p w14:paraId="0DF8111C">
            <w:pPr>
              <w:adjustRightInd w:val="0"/>
              <w:snapToGrid w:val="0"/>
              <w:spacing w:before="156" w:beforeLines="50" w:line="360" w:lineRule="auto"/>
              <w:jc w:val="center"/>
              <w:rPr>
                <w:rFonts w:ascii="宋体" w:hAnsi="宋体" w:cs="宋体"/>
                <w:b/>
                <w:kern w:val="0"/>
                <w:szCs w:val="21"/>
              </w:rPr>
            </w:pPr>
            <w:r>
              <w:rPr>
                <w:rFonts w:hint="eastAsia" w:ascii="宋体" w:hAnsi="宋体" w:cs="宋体"/>
                <w:b/>
                <w:kern w:val="0"/>
                <w:szCs w:val="21"/>
                <w:lang w:eastAsia="zh-CN"/>
              </w:rPr>
              <w:t>磋商文件</w:t>
            </w:r>
            <w:r>
              <w:rPr>
                <w:rFonts w:hint="eastAsia" w:ascii="宋体" w:hAnsi="宋体" w:cs="宋体"/>
                <w:b/>
                <w:kern w:val="0"/>
                <w:szCs w:val="21"/>
              </w:rPr>
              <w:t>对应内容的册及页码</w:t>
            </w:r>
          </w:p>
        </w:tc>
      </w:tr>
      <w:tr w14:paraId="27378A6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75" w:type="dxa"/>
          </w:tcPr>
          <w:p w14:paraId="4C782A20">
            <w:pPr>
              <w:adjustRightInd w:val="0"/>
              <w:snapToGrid w:val="0"/>
              <w:spacing w:before="156" w:beforeLines="50" w:line="360" w:lineRule="auto"/>
              <w:jc w:val="center"/>
              <w:rPr>
                <w:rFonts w:ascii="宋体" w:hAnsi="宋体" w:cs="宋体"/>
                <w:kern w:val="0"/>
                <w:szCs w:val="21"/>
              </w:rPr>
            </w:pPr>
          </w:p>
        </w:tc>
        <w:tc>
          <w:tcPr>
            <w:tcW w:w="1701" w:type="dxa"/>
            <w:tcBorders>
              <w:right w:val="single" w:color="auto" w:sz="4" w:space="0"/>
            </w:tcBorders>
          </w:tcPr>
          <w:p w14:paraId="78FE8BA1">
            <w:pPr>
              <w:adjustRightInd w:val="0"/>
              <w:snapToGrid w:val="0"/>
              <w:spacing w:before="156" w:beforeLines="50" w:line="360" w:lineRule="auto"/>
              <w:jc w:val="center"/>
              <w:rPr>
                <w:rFonts w:ascii="宋体" w:hAnsi="宋体" w:cs="宋体"/>
                <w:kern w:val="0"/>
                <w:szCs w:val="21"/>
              </w:rPr>
            </w:pPr>
          </w:p>
        </w:tc>
        <w:tc>
          <w:tcPr>
            <w:tcW w:w="1134" w:type="dxa"/>
            <w:tcBorders>
              <w:left w:val="single" w:color="auto" w:sz="4" w:space="0"/>
              <w:right w:val="single" w:color="auto" w:sz="4" w:space="0"/>
            </w:tcBorders>
          </w:tcPr>
          <w:p w14:paraId="4E882563">
            <w:pPr>
              <w:adjustRightInd w:val="0"/>
              <w:snapToGrid w:val="0"/>
              <w:spacing w:before="156" w:beforeLines="50" w:line="360" w:lineRule="auto"/>
              <w:jc w:val="center"/>
              <w:rPr>
                <w:rFonts w:ascii="宋体" w:hAnsi="宋体" w:cs="宋体"/>
                <w:kern w:val="0"/>
                <w:szCs w:val="21"/>
              </w:rPr>
            </w:pPr>
          </w:p>
        </w:tc>
        <w:tc>
          <w:tcPr>
            <w:tcW w:w="1418" w:type="dxa"/>
            <w:tcBorders>
              <w:left w:val="single" w:color="auto" w:sz="4" w:space="0"/>
            </w:tcBorders>
          </w:tcPr>
          <w:p w14:paraId="71BBAADB">
            <w:pPr>
              <w:adjustRightInd w:val="0"/>
              <w:snapToGrid w:val="0"/>
              <w:spacing w:before="156" w:beforeLines="50" w:line="360" w:lineRule="auto"/>
              <w:jc w:val="center"/>
              <w:rPr>
                <w:rFonts w:ascii="宋体" w:hAnsi="宋体" w:cs="宋体"/>
                <w:kern w:val="0"/>
                <w:szCs w:val="21"/>
              </w:rPr>
            </w:pPr>
          </w:p>
        </w:tc>
        <w:tc>
          <w:tcPr>
            <w:tcW w:w="2410" w:type="dxa"/>
          </w:tcPr>
          <w:p w14:paraId="7563F335">
            <w:pPr>
              <w:adjustRightInd w:val="0"/>
              <w:snapToGrid w:val="0"/>
              <w:spacing w:before="156" w:beforeLines="50" w:line="360" w:lineRule="auto"/>
              <w:jc w:val="center"/>
              <w:rPr>
                <w:rFonts w:ascii="宋体" w:hAnsi="宋体" w:cs="宋体"/>
                <w:kern w:val="0"/>
                <w:szCs w:val="21"/>
              </w:rPr>
            </w:pPr>
          </w:p>
        </w:tc>
        <w:tc>
          <w:tcPr>
            <w:tcW w:w="1722" w:type="dxa"/>
          </w:tcPr>
          <w:p w14:paraId="27E632DE">
            <w:pPr>
              <w:adjustRightInd w:val="0"/>
              <w:snapToGrid w:val="0"/>
              <w:spacing w:before="156" w:beforeLines="50" w:line="360" w:lineRule="auto"/>
              <w:jc w:val="center"/>
              <w:rPr>
                <w:rFonts w:ascii="宋体" w:hAnsi="宋体" w:cs="宋体"/>
                <w:kern w:val="0"/>
                <w:szCs w:val="21"/>
              </w:rPr>
            </w:pPr>
          </w:p>
        </w:tc>
      </w:tr>
      <w:tr w14:paraId="74B0344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75" w:type="dxa"/>
          </w:tcPr>
          <w:p w14:paraId="16C83C6E">
            <w:pPr>
              <w:adjustRightInd w:val="0"/>
              <w:snapToGrid w:val="0"/>
              <w:spacing w:before="156" w:beforeLines="50" w:line="360" w:lineRule="auto"/>
              <w:jc w:val="center"/>
              <w:rPr>
                <w:rFonts w:ascii="宋体" w:hAnsi="宋体" w:cs="宋体"/>
                <w:kern w:val="0"/>
                <w:szCs w:val="21"/>
              </w:rPr>
            </w:pPr>
          </w:p>
        </w:tc>
        <w:tc>
          <w:tcPr>
            <w:tcW w:w="1701" w:type="dxa"/>
            <w:tcBorders>
              <w:right w:val="single" w:color="auto" w:sz="4" w:space="0"/>
            </w:tcBorders>
          </w:tcPr>
          <w:p w14:paraId="259FC664">
            <w:pPr>
              <w:adjustRightInd w:val="0"/>
              <w:snapToGrid w:val="0"/>
              <w:spacing w:before="156" w:beforeLines="50" w:line="360" w:lineRule="auto"/>
              <w:jc w:val="center"/>
              <w:rPr>
                <w:rFonts w:ascii="宋体" w:hAnsi="宋体" w:cs="宋体"/>
                <w:kern w:val="0"/>
                <w:szCs w:val="21"/>
              </w:rPr>
            </w:pPr>
          </w:p>
        </w:tc>
        <w:tc>
          <w:tcPr>
            <w:tcW w:w="1134" w:type="dxa"/>
            <w:tcBorders>
              <w:left w:val="single" w:color="auto" w:sz="4" w:space="0"/>
              <w:right w:val="single" w:color="auto" w:sz="4" w:space="0"/>
            </w:tcBorders>
          </w:tcPr>
          <w:p w14:paraId="473AFEF3">
            <w:pPr>
              <w:adjustRightInd w:val="0"/>
              <w:snapToGrid w:val="0"/>
              <w:spacing w:before="156" w:beforeLines="50" w:line="360" w:lineRule="auto"/>
              <w:jc w:val="center"/>
              <w:rPr>
                <w:rFonts w:ascii="宋体" w:hAnsi="宋体" w:cs="宋体"/>
                <w:kern w:val="0"/>
                <w:szCs w:val="21"/>
              </w:rPr>
            </w:pPr>
          </w:p>
        </w:tc>
        <w:tc>
          <w:tcPr>
            <w:tcW w:w="1418" w:type="dxa"/>
            <w:tcBorders>
              <w:left w:val="single" w:color="auto" w:sz="4" w:space="0"/>
            </w:tcBorders>
          </w:tcPr>
          <w:p w14:paraId="25F165BE">
            <w:pPr>
              <w:adjustRightInd w:val="0"/>
              <w:snapToGrid w:val="0"/>
              <w:spacing w:before="156" w:beforeLines="50" w:line="360" w:lineRule="auto"/>
              <w:jc w:val="center"/>
              <w:rPr>
                <w:rFonts w:ascii="宋体" w:hAnsi="宋体" w:cs="宋体"/>
                <w:kern w:val="0"/>
                <w:szCs w:val="21"/>
              </w:rPr>
            </w:pPr>
          </w:p>
        </w:tc>
        <w:tc>
          <w:tcPr>
            <w:tcW w:w="2410" w:type="dxa"/>
          </w:tcPr>
          <w:p w14:paraId="0A9B7D41">
            <w:pPr>
              <w:adjustRightInd w:val="0"/>
              <w:snapToGrid w:val="0"/>
              <w:spacing w:before="156" w:beforeLines="50" w:line="360" w:lineRule="auto"/>
              <w:jc w:val="center"/>
              <w:rPr>
                <w:rFonts w:ascii="宋体" w:hAnsi="宋体" w:cs="宋体"/>
                <w:kern w:val="0"/>
                <w:szCs w:val="21"/>
              </w:rPr>
            </w:pPr>
          </w:p>
        </w:tc>
        <w:tc>
          <w:tcPr>
            <w:tcW w:w="1722" w:type="dxa"/>
          </w:tcPr>
          <w:p w14:paraId="55E54534">
            <w:pPr>
              <w:adjustRightInd w:val="0"/>
              <w:snapToGrid w:val="0"/>
              <w:spacing w:before="156" w:beforeLines="50" w:line="360" w:lineRule="auto"/>
              <w:jc w:val="center"/>
              <w:rPr>
                <w:rFonts w:ascii="宋体" w:hAnsi="宋体" w:cs="宋体"/>
                <w:kern w:val="0"/>
                <w:szCs w:val="21"/>
              </w:rPr>
            </w:pPr>
          </w:p>
        </w:tc>
      </w:tr>
      <w:tr w14:paraId="22592EE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75" w:type="dxa"/>
          </w:tcPr>
          <w:p w14:paraId="292E7A5C">
            <w:pPr>
              <w:adjustRightInd w:val="0"/>
              <w:snapToGrid w:val="0"/>
              <w:spacing w:before="156" w:beforeLines="50" w:line="360" w:lineRule="auto"/>
              <w:jc w:val="center"/>
              <w:rPr>
                <w:rFonts w:ascii="宋体" w:hAnsi="宋体" w:cs="宋体"/>
                <w:kern w:val="0"/>
                <w:szCs w:val="21"/>
              </w:rPr>
            </w:pPr>
          </w:p>
        </w:tc>
        <w:tc>
          <w:tcPr>
            <w:tcW w:w="1701" w:type="dxa"/>
            <w:tcBorders>
              <w:right w:val="single" w:color="auto" w:sz="4" w:space="0"/>
            </w:tcBorders>
          </w:tcPr>
          <w:p w14:paraId="15E8AE29">
            <w:pPr>
              <w:adjustRightInd w:val="0"/>
              <w:snapToGrid w:val="0"/>
              <w:spacing w:before="156" w:beforeLines="50" w:line="360" w:lineRule="auto"/>
              <w:jc w:val="center"/>
              <w:rPr>
                <w:rFonts w:ascii="宋体" w:hAnsi="宋体" w:cs="宋体"/>
                <w:kern w:val="0"/>
                <w:szCs w:val="21"/>
              </w:rPr>
            </w:pPr>
          </w:p>
        </w:tc>
        <w:tc>
          <w:tcPr>
            <w:tcW w:w="1134" w:type="dxa"/>
            <w:tcBorders>
              <w:left w:val="single" w:color="auto" w:sz="4" w:space="0"/>
              <w:right w:val="single" w:color="auto" w:sz="4" w:space="0"/>
            </w:tcBorders>
          </w:tcPr>
          <w:p w14:paraId="4D8A592B">
            <w:pPr>
              <w:adjustRightInd w:val="0"/>
              <w:snapToGrid w:val="0"/>
              <w:spacing w:before="156" w:beforeLines="50" w:line="360" w:lineRule="auto"/>
              <w:jc w:val="center"/>
              <w:rPr>
                <w:rFonts w:ascii="宋体" w:hAnsi="宋体" w:cs="宋体"/>
                <w:kern w:val="0"/>
                <w:szCs w:val="21"/>
              </w:rPr>
            </w:pPr>
          </w:p>
        </w:tc>
        <w:tc>
          <w:tcPr>
            <w:tcW w:w="1418" w:type="dxa"/>
            <w:tcBorders>
              <w:left w:val="single" w:color="auto" w:sz="4" w:space="0"/>
            </w:tcBorders>
          </w:tcPr>
          <w:p w14:paraId="11A236CA">
            <w:pPr>
              <w:adjustRightInd w:val="0"/>
              <w:snapToGrid w:val="0"/>
              <w:spacing w:before="156" w:beforeLines="50" w:line="360" w:lineRule="auto"/>
              <w:jc w:val="center"/>
              <w:rPr>
                <w:rFonts w:ascii="宋体" w:hAnsi="宋体" w:cs="宋体"/>
                <w:kern w:val="0"/>
                <w:szCs w:val="21"/>
              </w:rPr>
            </w:pPr>
          </w:p>
        </w:tc>
        <w:tc>
          <w:tcPr>
            <w:tcW w:w="2410" w:type="dxa"/>
          </w:tcPr>
          <w:p w14:paraId="011F6C7E">
            <w:pPr>
              <w:adjustRightInd w:val="0"/>
              <w:snapToGrid w:val="0"/>
              <w:spacing w:before="156" w:beforeLines="50" w:line="360" w:lineRule="auto"/>
              <w:jc w:val="center"/>
              <w:rPr>
                <w:rFonts w:ascii="宋体" w:hAnsi="宋体" w:cs="宋体"/>
                <w:kern w:val="0"/>
                <w:szCs w:val="21"/>
              </w:rPr>
            </w:pPr>
          </w:p>
        </w:tc>
        <w:tc>
          <w:tcPr>
            <w:tcW w:w="1722" w:type="dxa"/>
          </w:tcPr>
          <w:p w14:paraId="5B957054">
            <w:pPr>
              <w:adjustRightInd w:val="0"/>
              <w:snapToGrid w:val="0"/>
              <w:spacing w:before="156" w:beforeLines="50" w:line="360" w:lineRule="auto"/>
              <w:jc w:val="center"/>
              <w:rPr>
                <w:rFonts w:ascii="宋体" w:hAnsi="宋体" w:cs="宋体"/>
                <w:kern w:val="0"/>
                <w:szCs w:val="21"/>
              </w:rPr>
            </w:pPr>
          </w:p>
        </w:tc>
      </w:tr>
      <w:tr w14:paraId="1C51A40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75" w:type="dxa"/>
          </w:tcPr>
          <w:p w14:paraId="040CAE44">
            <w:pPr>
              <w:adjustRightInd w:val="0"/>
              <w:snapToGrid w:val="0"/>
              <w:spacing w:before="156" w:beforeLines="50" w:line="360" w:lineRule="auto"/>
              <w:jc w:val="center"/>
              <w:rPr>
                <w:rFonts w:ascii="宋体" w:hAnsi="宋体" w:cs="宋体"/>
                <w:kern w:val="0"/>
                <w:szCs w:val="21"/>
              </w:rPr>
            </w:pPr>
          </w:p>
        </w:tc>
        <w:tc>
          <w:tcPr>
            <w:tcW w:w="1701" w:type="dxa"/>
            <w:tcBorders>
              <w:right w:val="single" w:color="auto" w:sz="4" w:space="0"/>
            </w:tcBorders>
          </w:tcPr>
          <w:p w14:paraId="6F9B6B17">
            <w:pPr>
              <w:adjustRightInd w:val="0"/>
              <w:snapToGrid w:val="0"/>
              <w:spacing w:before="156" w:beforeLines="50" w:line="360" w:lineRule="auto"/>
              <w:jc w:val="center"/>
              <w:rPr>
                <w:rFonts w:ascii="宋体" w:hAnsi="宋体" w:cs="宋体"/>
                <w:kern w:val="0"/>
                <w:szCs w:val="21"/>
              </w:rPr>
            </w:pPr>
          </w:p>
        </w:tc>
        <w:tc>
          <w:tcPr>
            <w:tcW w:w="1134" w:type="dxa"/>
            <w:tcBorders>
              <w:left w:val="single" w:color="auto" w:sz="4" w:space="0"/>
              <w:right w:val="single" w:color="auto" w:sz="4" w:space="0"/>
            </w:tcBorders>
          </w:tcPr>
          <w:p w14:paraId="63077CD9">
            <w:pPr>
              <w:adjustRightInd w:val="0"/>
              <w:snapToGrid w:val="0"/>
              <w:spacing w:before="156" w:beforeLines="50" w:line="360" w:lineRule="auto"/>
              <w:jc w:val="center"/>
              <w:rPr>
                <w:rFonts w:ascii="宋体" w:hAnsi="宋体" w:cs="宋体"/>
                <w:kern w:val="0"/>
                <w:szCs w:val="21"/>
              </w:rPr>
            </w:pPr>
          </w:p>
        </w:tc>
        <w:tc>
          <w:tcPr>
            <w:tcW w:w="1418" w:type="dxa"/>
            <w:tcBorders>
              <w:left w:val="single" w:color="auto" w:sz="4" w:space="0"/>
            </w:tcBorders>
          </w:tcPr>
          <w:p w14:paraId="4D8D7A6C">
            <w:pPr>
              <w:adjustRightInd w:val="0"/>
              <w:snapToGrid w:val="0"/>
              <w:spacing w:before="156" w:beforeLines="50" w:line="360" w:lineRule="auto"/>
              <w:jc w:val="center"/>
              <w:rPr>
                <w:rFonts w:ascii="宋体" w:hAnsi="宋体" w:cs="宋体"/>
                <w:kern w:val="0"/>
                <w:szCs w:val="21"/>
              </w:rPr>
            </w:pPr>
          </w:p>
        </w:tc>
        <w:tc>
          <w:tcPr>
            <w:tcW w:w="2410" w:type="dxa"/>
          </w:tcPr>
          <w:p w14:paraId="0313C0D9">
            <w:pPr>
              <w:adjustRightInd w:val="0"/>
              <w:snapToGrid w:val="0"/>
              <w:spacing w:before="156" w:beforeLines="50" w:line="360" w:lineRule="auto"/>
              <w:jc w:val="center"/>
              <w:rPr>
                <w:rFonts w:ascii="宋体" w:hAnsi="宋体" w:cs="宋体"/>
                <w:kern w:val="0"/>
                <w:szCs w:val="21"/>
              </w:rPr>
            </w:pPr>
          </w:p>
        </w:tc>
        <w:tc>
          <w:tcPr>
            <w:tcW w:w="1722" w:type="dxa"/>
          </w:tcPr>
          <w:p w14:paraId="4C93A34A">
            <w:pPr>
              <w:adjustRightInd w:val="0"/>
              <w:snapToGrid w:val="0"/>
              <w:spacing w:before="156" w:beforeLines="50" w:line="360" w:lineRule="auto"/>
              <w:jc w:val="center"/>
              <w:rPr>
                <w:rFonts w:ascii="宋体" w:hAnsi="宋体" w:cs="宋体"/>
                <w:kern w:val="0"/>
                <w:szCs w:val="21"/>
              </w:rPr>
            </w:pPr>
          </w:p>
        </w:tc>
      </w:tr>
      <w:tr w14:paraId="5404535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75" w:type="dxa"/>
          </w:tcPr>
          <w:p w14:paraId="0D806C1D">
            <w:pPr>
              <w:adjustRightInd w:val="0"/>
              <w:snapToGrid w:val="0"/>
              <w:spacing w:before="156" w:beforeLines="50" w:line="360" w:lineRule="auto"/>
              <w:jc w:val="center"/>
              <w:rPr>
                <w:rFonts w:ascii="宋体" w:hAnsi="宋体" w:cs="宋体"/>
                <w:kern w:val="0"/>
                <w:szCs w:val="21"/>
              </w:rPr>
            </w:pPr>
          </w:p>
        </w:tc>
        <w:tc>
          <w:tcPr>
            <w:tcW w:w="1701" w:type="dxa"/>
            <w:tcBorders>
              <w:right w:val="single" w:color="auto" w:sz="4" w:space="0"/>
            </w:tcBorders>
          </w:tcPr>
          <w:p w14:paraId="0330B7A6">
            <w:pPr>
              <w:adjustRightInd w:val="0"/>
              <w:snapToGrid w:val="0"/>
              <w:spacing w:before="156" w:beforeLines="50" w:line="360" w:lineRule="auto"/>
              <w:jc w:val="center"/>
              <w:rPr>
                <w:rFonts w:ascii="宋体" w:hAnsi="宋体" w:cs="宋体"/>
                <w:kern w:val="0"/>
                <w:szCs w:val="21"/>
              </w:rPr>
            </w:pPr>
          </w:p>
        </w:tc>
        <w:tc>
          <w:tcPr>
            <w:tcW w:w="1134" w:type="dxa"/>
            <w:tcBorders>
              <w:left w:val="single" w:color="auto" w:sz="4" w:space="0"/>
              <w:right w:val="single" w:color="auto" w:sz="4" w:space="0"/>
            </w:tcBorders>
          </w:tcPr>
          <w:p w14:paraId="3C1F718A">
            <w:pPr>
              <w:adjustRightInd w:val="0"/>
              <w:snapToGrid w:val="0"/>
              <w:spacing w:before="156" w:beforeLines="50" w:line="360" w:lineRule="auto"/>
              <w:jc w:val="center"/>
              <w:rPr>
                <w:rFonts w:ascii="宋体" w:hAnsi="宋体" w:cs="宋体"/>
                <w:kern w:val="0"/>
                <w:szCs w:val="21"/>
              </w:rPr>
            </w:pPr>
          </w:p>
        </w:tc>
        <w:tc>
          <w:tcPr>
            <w:tcW w:w="1418" w:type="dxa"/>
            <w:tcBorders>
              <w:left w:val="single" w:color="auto" w:sz="4" w:space="0"/>
            </w:tcBorders>
          </w:tcPr>
          <w:p w14:paraId="4DA0AF00">
            <w:pPr>
              <w:adjustRightInd w:val="0"/>
              <w:snapToGrid w:val="0"/>
              <w:spacing w:before="156" w:beforeLines="50" w:line="360" w:lineRule="auto"/>
              <w:jc w:val="center"/>
              <w:rPr>
                <w:rFonts w:ascii="宋体" w:hAnsi="宋体" w:cs="宋体"/>
                <w:kern w:val="0"/>
                <w:szCs w:val="21"/>
              </w:rPr>
            </w:pPr>
          </w:p>
        </w:tc>
        <w:tc>
          <w:tcPr>
            <w:tcW w:w="2410" w:type="dxa"/>
          </w:tcPr>
          <w:p w14:paraId="4C7CB182">
            <w:pPr>
              <w:adjustRightInd w:val="0"/>
              <w:snapToGrid w:val="0"/>
              <w:spacing w:before="156" w:beforeLines="50" w:line="360" w:lineRule="auto"/>
              <w:jc w:val="center"/>
              <w:rPr>
                <w:rFonts w:ascii="宋体" w:hAnsi="宋体" w:cs="宋体"/>
                <w:kern w:val="0"/>
                <w:szCs w:val="21"/>
              </w:rPr>
            </w:pPr>
          </w:p>
        </w:tc>
        <w:tc>
          <w:tcPr>
            <w:tcW w:w="1722" w:type="dxa"/>
          </w:tcPr>
          <w:p w14:paraId="0C03E6EE">
            <w:pPr>
              <w:adjustRightInd w:val="0"/>
              <w:snapToGrid w:val="0"/>
              <w:spacing w:before="156" w:beforeLines="50" w:line="360" w:lineRule="auto"/>
              <w:jc w:val="center"/>
              <w:rPr>
                <w:rFonts w:ascii="宋体" w:hAnsi="宋体" w:cs="宋体"/>
                <w:kern w:val="0"/>
                <w:szCs w:val="21"/>
              </w:rPr>
            </w:pPr>
          </w:p>
        </w:tc>
      </w:tr>
      <w:tr w14:paraId="5F67E23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75" w:type="dxa"/>
          </w:tcPr>
          <w:p w14:paraId="02C98B11">
            <w:pPr>
              <w:adjustRightInd w:val="0"/>
              <w:snapToGrid w:val="0"/>
              <w:spacing w:before="156" w:beforeLines="50" w:line="360" w:lineRule="auto"/>
              <w:jc w:val="center"/>
              <w:rPr>
                <w:rFonts w:ascii="宋体" w:hAnsi="宋体" w:cs="宋体"/>
                <w:kern w:val="0"/>
                <w:szCs w:val="21"/>
              </w:rPr>
            </w:pPr>
          </w:p>
        </w:tc>
        <w:tc>
          <w:tcPr>
            <w:tcW w:w="1701" w:type="dxa"/>
            <w:tcBorders>
              <w:right w:val="single" w:color="auto" w:sz="4" w:space="0"/>
            </w:tcBorders>
          </w:tcPr>
          <w:p w14:paraId="244DEE40">
            <w:pPr>
              <w:adjustRightInd w:val="0"/>
              <w:snapToGrid w:val="0"/>
              <w:spacing w:before="156" w:beforeLines="50" w:line="360" w:lineRule="auto"/>
              <w:jc w:val="center"/>
              <w:rPr>
                <w:rFonts w:ascii="宋体" w:hAnsi="宋体" w:cs="宋体"/>
                <w:kern w:val="0"/>
                <w:szCs w:val="21"/>
              </w:rPr>
            </w:pPr>
          </w:p>
        </w:tc>
        <w:tc>
          <w:tcPr>
            <w:tcW w:w="1134" w:type="dxa"/>
            <w:tcBorders>
              <w:left w:val="single" w:color="auto" w:sz="4" w:space="0"/>
              <w:right w:val="single" w:color="auto" w:sz="4" w:space="0"/>
            </w:tcBorders>
          </w:tcPr>
          <w:p w14:paraId="4FB86BF3">
            <w:pPr>
              <w:adjustRightInd w:val="0"/>
              <w:snapToGrid w:val="0"/>
              <w:spacing w:before="156" w:beforeLines="50" w:line="360" w:lineRule="auto"/>
              <w:jc w:val="center"/>
              <w:rPr>
                <w:rFonts w:ascii="宋体" w:hAnsi="宋体" w:cs="宋体"/>
                <w:kern w:val="0"/>
                <w:szCs w:val="21"/>
              </w:rPr>
            </w:pPr>
          </w:p>
        </w:tc>
        <w:tc>
          <w:tcPr>
            <w:tcW w:w="1418" w:type="dxa"/>
            <w:tcBorders>
              <w:left w:val="single" w:color="auto" w:sz="4" w:space="0"/>
            </w:tcBorders>
          </w:tcPr>
          <w:p w14:paraId="65D139B4">
            <w:pPr>
              <w:adjustRightInd w:val="0"/>
              <w:snapToGrid w:val="0"/>
              <w:spacing w:before="156" w:beforeLines="50" w:line="360" w:lineRule="auto"/>
              <w:jc w:val="center"/>
              <w:rPr>
                <w:rFonts w:ascii="宋体" w:hAnsi="宋体" w:cs="宋体"/>
                <w:kern w:val="0"/>
                <w:szCs w:val="21"/>
              </w:rPr>
            </w:pPr>
          </w:p>
        </w:tc>
        <w:tc>
          <w:tcPr>
            <w:tcW w:w="2410" w:type="dxa"/>
          </w:tcPr>
          <w:p w14:paraId="13535519">
            <w:pPr>
              <w:adjustRightInd w:val="0"/>
              <w:snapToGrid w:val="0"/>
              <w:spacing w:before="156" w:beforeLines="50" w:line="360" w:lineRule="auto"/>
              <w:jc w:val="center"/>
              <w:rPr>
                <w:rFonts w:ascii="宋体" w:hAnsi="宋体" w:cs="宋体"/>
                <w:kern w:val="0"/>
                <w:szCs w:val="21"/>
              </w:rPr>
            </w:pPr>
          </w:p>
        </w:tc>
        <w:tc>
          <w:tcPr>
            <w:tcW w:w="1722" w:type="dxa"/>
          </w:tcPr>
          <w:p w14:paraId="2B0829C6">
            <w:pPr>
              <w:adjustRightInd w:val="0"/>
              <w:snapToGrid w:val="0"/>
              <w:spacing w:before="156" w:beforeLines="50" w:line="360" w:lineRule="auto"/>
              <w:jc w:val="center"/>
              <w:rPr>
                <w:rFonts w:ascii="宋体" w:hAnsi="宋体" w:cs="宋体"/>
                <w:kern w:val="0"/>
                <w:szCs w:val="21"/>
              </w:rPr>
            </w:pPr>
          </w:p>
        </w:tc>
      </w:tr>
      <w:tr w14:paraId="0D8C499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75" w:type="dxa"/>
          </w:tcPr>
          <w:p w14:paraId="7B82568B">
            <w:pPr>
              <w:adjustRightInd w:val="0"/>
              <w:snapToGrid w:val="0"/>
              <w:spacing w:before="156" w:beforeLines="50" w:line="360" w:lineRule="auto"/>
              <w:jc w:val="center"/>
              <w:rPr>
                <w:rFonts w:ascii="宋体" w:hAnsi="宋体" w:cs="宋体"/>
                <w:kern w:val="0"/>
                <w:szCs w:val="21"/>
              </w:rPr>
            </w:pPr>
          </w:p>
        </w:tc>
        <w:tc>
          <w:tcPr>
            <w:tcW w:w="1701" w:type="dxa"/>
            <w:tcBorders>
              <w:right w:val="single" w:color="auto" w:sz="4" w:space="0"/>
            </w:tcBorders>
          </w:tcPr>
          <w:p w14:paraId="5528BF41">
            <w:pPr>
              <w:adjustRightInd w:val="0"/>
              <w:snapToGrid w:val="0"/>
              <w:spacing w:before="156" w:beforeLines="50" w:line="360" w:lineRule="auto"/>
              <w:jc w:val="center"/>
              <w:rPr>
                <w:rFonts w:ascii="宋体" w:hAnsi="宋体" w:cs="宋体"/>
                <w:kern w:val="0"/>
                <w:szCs w:val="21"/>
              </w:rPr>
            </w:pPr>
          </w:p>
        </w:tc>
        <w:tc>
          <w:tcPr>
            <w:tcW w:w="1134" w:type="dxa"/>
            <w:tcBorders>
              <w:left w:val="single" w:color="auto" w:sz="4" w:space="0"/>
              <w:right w:val="single" w:color="auto" w:sz="4" w:space="0"/>
            </w:tcBorders>
          </w:tcPr>
          <w:p w14:paraId="2A293BFB">
            <w:pPr>
              <w:adjustRightInd w:val="0"/>
              <w:snapToGrid w:val="0"/>
              <w:spacing w:before="156" w:beforeLines="50" w:line="360" w:lineRule="auto"/>
              <w:jc w:val="center"/>
              <w:rPr>
                <w:rFonts w:ascii="宋体" w:hAnsi="宋体" w:cs="宋体"/>
                <w:kern w:val="0"/>
                <w:szCs w:val="21"/>
              </w:rPr>
            </w:pPr>
          </w:p>
        </w:tc>
        <w:tc>
          <w:tcPr>
            <w:tcW w:w="1418" w:type="dxa"/>
            <w:tcBorders>
              <w:left w:val="single" w:color="auto" w:sz="4" w:space="0"/>
            </w:tcBorders>
          </w:tcPr>
          <w:p w14:paraId="2ED9DF4F">
            <w:pPr>
              <w:adjustRightInd w:val="0"/>
              <w:snapToGrid w:val="0"/>
              <w:spacing w:before="156" w:beforeLines="50" w:line="360" w:lineRule="auto"/>
              <w:jc w:val="center"/>
              <w:rPr>
                <w:rFonts w:ascii="宋体" w:hAnsi="宋体" w:cs="宋体"/>
                <w:kern w:val="0"/>
                <w:szCs w:val="21"/>
              </w:rPr>
            </w:pPr>
          </w:p>
        </w:tc>
        <w:tc>
          <w:tcPr>
            <w:tcW w:w="2410" w:type="dxa"/>
          </w:tcPr>
          <w:p w14:paraId="0F744ADD">
            <w:pPr>
              <w:adjustRightInd w:val="0"/>
              <w:snapToGrid w:val="0"/>
              <w:spacing w:before="156" w:beforeLines="50" w:line="360" w:lineRule="auto"/>
              <w:jc w:val="center"/>
              <w:rPr>
                <w:rFonts w:ascii="宋体" w:hAnsi="宋体" w:cs="宋体"/>
                <w:kern w:val="0"/>
                <w:szCs w:val="21"/>
              </w:rPr>
            </w:pPr>
          </w:p>
        </w:tc>
        <w:tc>
          <w:tcPr>
            <w:tcW w:w="1722" w:type="dxa"/>
          </w:tcPr>
          <w:p w14:paraId="35CB708F">
            <w:pPr>
              <w:adjustRightInd w:val="0"/>
              <w:snapToGrid w:val="0"/>
              <w:spacing w:before="156" w:beforeLines="50" w:line="360" w:lineRule="auto"/>
              <w:jc w:val="center"/>
              <w:rPr>
                <w:rFonts w:ascii="宋体" w:hAnsi="宋体" w:cs="宋体"/>
                <w:kern w:val="0"/>
                <w:szCs w:val="21"/>
              </w:rPr>
            </w:pPr>
          </w:p>
        </w:tc>
      </w:tr>
      <w:tr w14:paraId="3946EB5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75" w:type="dxa"/>
          </w:tcPr>
          <w:p w14:paraId="5EBFC350">
            <w:pPr>
              <w:adjustRightInd w:val="0"/>
              <w:snapToGrid w:val="0"/>
              <w:spacing w:before="156" w:beforeLines="50" w:line="360" w:lineRule="auto"/>
              <w:jc w:val="center"/>
              <w:rPr>
                <w:rFonts w:ascii="宋体" w:hAnsi="宋体" w:cs="宋体"/>
                <w:kern w:val="0"/>
                <w:szCs w:val="21"/>
              </w:rPr>
            </w:pPr>
          </w:p>
        </w:tc>
        <w:tc>
          <w:tcPr>
            <w:tcW w:w="1701" w:type="dxa"/>
            <w:tcBorders>
              <w:right w:val="single" w:color="auto" w:sz="4" w:space="0"/>
            </w:tcBorders>
          </w:tcPr>
          <w:p w14:paraId="739FF680">
            <w:pPr>
              <w:adjustRightInd w:val="0"/>
              <w:snapToGrid w:val="0"/>
              <w:spacing w:before="156" w:beforeLines="50" w:line="360" w:lineRule="auto"/>
              <w:jc w:val="center"/>
              <w:rPr>
                <w:rFonts w:ascii="宋体" w:hAnsi="宋体" w:cs="宋体"/>
                <w:kern w:val="0"/>
                <w:szCs w:val="21"/>
              </w:rPr>
            </w:pPr>
          </w:p>
        </w:tc>
        <w:tc>
          <w:tcPr>
            <w:tcW w:w="1134" w:type="dxa"/>
            <w:tcBorders>
              <w:left w:val="single" w:color="auto" w:sz="4" w:space="0"/>
              <w:right w:val="single" w:color="auto" w:sz="4" w:space="0"/>
            </w:tcBorders>
          </w:tcPr>
          <w:p w14:paraId="6ECF5262">
            <w:pPr>
              <w:adjustRightInd w:val="0"/>
              <w:snapToGrid w:val="0"/>
              <w:spacing w:before="156" w:beforeLines="50" w:line="360" w:lineRule="auto"/>
              <w:jc w:val="center"/>
              <w:rPr>
                <w:rFonts w:ascii="宋体" w:hAnsi="宋体" w:cs="宋体"/>
                <w:kern w:val="0"/>
                <w:szCs w:val="21"/>
              </w:rPr>
            </w:pPr>
          </w:p>
        </w:tc>
        <w:tc>
          <w:tcPr>
            <w:tcW w:w="1418" w:type="dxa"/>
            <w:tcBorders>
              <w:left w:val="single" w:color="auto" w:sz="4" w:space="0"/>
            </w:tcBorders>
          </w:tcPr>
          <w:p w14:paraId="02C8251E">
            <w:pPr>
              <w:adjustRightInd w:val="0"/>
              <w:snapToGrid w:val="0"/>
              <w:spacing w:before="156" w:beforeLines="50" w:line="360" w:lineRule="auto"/>
              <w:jc w:val="center"/>
              <w:rPr>
                <w:rFonts w:ascii="宋体" w:hAnsi="宋体" w:cs="宋体"/>
                <w:kern w:val="0"/>
                <w:szCs w:val="21"/>
              </w:rPr>
            </w:pPr>
          </w:p>
        </w:tc>
        <w:tc>
          <w:tcPr>
            <w:tcW w:w="2410" w:type="dxa"/>
          </w:tcPr>
          <w:p w14:paraId="22E75465">
            <w:pPr>
              <w:adjustRightInd w:val="0"/>
              <w:snapToGrid w:val="0"/>
              <w:spacing w:before="156" w:beforeLines="50" w:line="360" w:lineRule="auto"/>
              <w:jc w:val="center"/>
              <w:rPr>
                <w:rFonts w:ascii="宋体" w:hAnsi="宋体" w:cs="宋体"/>
                <w:kern w:val="0"/>
                <w:szCs w:val="21"/>
              </w:rPr>
            </w:pPr>
          </w:p>
        </w:tc>
        <w:tc>
          <w:tcPr>
            <w:tcW w:w="1722" w:type="dxa"/>
          </w:tcPr>
          <w:p w14:paraId="4F3AC137">
            <w:pPr>
              <w:adjustRightInd w:val="0"/>
              <w:snapToGrid w:val="0"/>
              <w:spacing w:before="156" w:beforeLines="50" w:line="360" w:lineRule="auto"/>
              <w:jc w:val="center"/>
              <w:rPr>
                <w:rFonts w:ascii="宋体" w:hAnsi="宋体" w:cs="宋体"/>
                <w:kern w:val="0"/>
                <w:szCs w:val="21"/>
              </w:rPr>
            </w:pPr>
          </w:p>
        </w:tc>
      </w:tr>
      <w:tr w14:paraId="4F42146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75" w:type="dxa"/>
          </w:tcPr>
          <w:p w14:paraId="096778D1">
            <w:pPr>
              <w:adjustRightInd w:val="0"/>
              <w:snapToGrid w:val="0"/>
              <w:spacing w:before="156" w:beforeLines="50" w:line="360" w:lineRule="auto"/>
              <w:jc w:val="center"/>
              <w:rPr>
                <w:rFonts w:ascii="宋体" w:hAnsi="宋体" w:cs="宋体"/>
                <w:kern w:val="0"/>
                <w:szCs w:val="21"/>
              </w:rPr>
            </w:pPr>
          </w:p>
        </w:tc>
        <w:tc>
          <w:tcPr>
            <w:tcW w:w="1701" w:type="dxa"/>
            <w:tcBorders>
              <w:right w:val="single" w:color="auto" w:sz="4" w:space="0"/>
            </w:tcBorders>
          </w:tcPr>
          <w:p w14:paraId="5E828842">
            <w:pPr>
              <w:adjustRightInd w:val="0"/>
              <w:snapToGrid w:val="0"/>
              <w:spacing w:before="156" w:beforeLines="50" w:line="360" w:lineRule="auto"/>
              <w:jc w:val="center"/>
              <w:rPr>
                <w:rFonts w:ascii="宋体" w:hAnsi="宋体" w:cs="宋体"/>
                <w:kern w:val="0"/>
                <w:szCs w:val="21"/>
              </w:rPr>
            </w:pPr>
          </w:p>
        </w:tc>
        <w:tc>
          <w:tcPr>
            <w:tcW w:w="1134" w:type="dxa"/>
            <w:tcBorders>
              <w:left w:val="single" w:color="auto" w:sz="4" w:space="0"/>
              <w:right w:val="single" w:color="auto" w:sz="4" w:space="0"/>
            </w:tcBorders>
          </w:tcPr>
          <w:p w14:paraId="3165E73B">
            <w:pPr>
              <w:adjustRightInd w:val="0"/>
              <w:snapToGrid w:val="0"/>
              <w:spacing w:before="156" w:beforeLines="50" w:line="360" w:lineRule="auto"/>
              <w:jc w:val="center"/>
              <w:rPr>
                <w:rFonts w:ascii="宋体" w:hAnsi="宋体" w:cs="宋体"/>
                <w:kern w:val="0"/>
                <w:szCs w:val="21"/>
              </w:rPr>
            </w:pPr>
          </w:p>
        </w:tc>
        <w:tc>
          <w:tcPr>
            <w:tcW w:w="1418" w:type="dxa"/>
            <w:tcBorders>
              <w:left w:val="single" w:color="auto" w:sz="4" w:space="0"/>
            </w:tcBorders>
          </w:tcPr>
          <w:p w14:paraId="6EB62358">
            <w:pPr>
              <w:adjustRightInd w:val="0"/>
              <w:snapToGrid w:val="0"/>
              <w:spacing w:before="156" w:beforeLines="50" w:line="360" w:lineRule="auto"/>
              <w:jc w:val="center"/>
              <w:rPr>
                <w:rFonts w:ascii="宋体" w:hAnsi="宋体" w:cs="宋体"/>
                <w:kern w:val="0"/>
                <w:szCs w:val="21"/>
              </w:rPr>
            </w:pPr>
          </w:p>
        </w:tc>
        <w:tc>
          <w:tcPr>
            <w:tcW w:w="2410" w:type="dxa"/>
          </w:tcPr>
          <w:p w14:paraId="28DBAB25">
            <w:pPr>
              <w:adjustRightInd w:val="0"/>
              <w:snapToGrid w:val="0"/>
              <w:spacing w:before="156" w:beforeLines="50" w:line="360" w:lineRule="auto"/>
              <w:jc w:val="center"/>
              <w:rPr>
                <w:rFonts w:ascii="宋体" w:hAnsi="宋体" w:cs="宋体"/>
                <w:kern w:val="0"/>
                <w:szCs w:val="21"/>
              </w:rPr>
            </w:pPr>
          </w:p>
        </w:tc>
        <w:tc>
          <w:tcPr>
            <w:tcW w:w="1722" w:type="dxa"/>
          </w:tcPr>
          <w:p w14:paraId="66392AE6">
            <w:pPr>
              <w:adjustRightInd w:val="0"/>
              <w:snapToGrid w:val="0"/>
              <w:spacing w:before="156" w:beforeLines="50" w:line="360" w:lineRule="auto"/>
              <w:jc w:val="center"/>
              <w:rPr>
                <w:rFonts w:ascii="宋体" w:hAnsi="宋体" w:cs="宋体"/>
                <w:kern w:val="0"/>
                <w:szCs w:val="21"/>
              </w:rPr>
            </w:pPr>
          </w:p>
        </w:tc>
      </w:tr>
      <w:tr w14:paraId="4763030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75" w:type="dxa"/>
          </w:tcPr>
          <w:p w14:paraId="2411EAB1">
            <w:pPr>
              <w:adjustRightInd w:val="0"/>
              <w:snapToGrid w:val="0"/>
              <w:spacing w:before="156" w:beforeLines="50" w:line="360" w:lineRule="auto"/>
              <w:jc w:val="center"/>
              <w:rPr>
                <w:rFonts w:ascii="宋体" w:hAnsi="宋体" w:cs="宋体"/>
                <w:kern w:val="0"/>
                <w:szCs w:val="21"/>
              </w:rPr>
            </w:pPr>
          </w:p>
        </w:tc>
        <w:tc>
          <w:tcPr>
            <w:tcW w:w="1701" w:type="dxa"/>
            <w:tcBorders>
              <w:right w:val="single" w:color="auto" w:sz="4" w:space="0"/>
            </w:tcBorders>
          </w:tcPr>
          <w:p w14:paraId="4E095A6E">
            <w:pPr>
              <w:adjustRightInd w:val="0"/>
              <w:snapToGrid w:val="0"/>
              <w:spacing w:before="156" w:beforeLines="50" w:line="360" w:lineRule="auto"/>
              <w:jc w:val="center"/>
              <w:rPr>
                <w:rFonts w:ascii="宋体" w:hAnsi="宋体" w:cs="宋体"/>
                <w:kern w:val="0"/>
                <w:szCs w:val="21"/>
              </w:rPr>
            </w:pPr>
          </w:p>
        </w:tc>
        <w:tc>
          <w:tcPr>
            <w:tcW w:w="1134" w:type="dxa"/>
            <w:tcBorders>
              <w:left w:val="single" w:color="auto" w:sz="4" w:space="0"/>
              <w:right w:val="single" w:color="auto" w:sz="4" w:space="0"/>
            </w:tcBorders>
          </w:tcPr>
          <w:p w14:paraId="2671D586">
            <w:pPr>
              <w:adjustRightInd w:val="0"/>
              <w:snapToGrid w:val="0"/>
              <w:spacing w:before="156" w:beforeLines="50" w:line="360" w:lineRule="auto"/>
              <w:jc w:val="center"/>
              <w:rPr>
                <w:rFonts w:ascii="宋体" w:hAnsi="宋体" w:cs="宋体"/>
                <w:kern w:val="0"/>
                <w:szCs w:val="21"/>
              </w:rPr>
            </w:pPr>
          </w:p>
        </w:tc>
        <w:tc>
          <w:tcPr>
            <w:tcW w:w="1418" w:type="dxa"/>
            <w:tcBorders>
              <w:left w:val="single" w:color="auto" w:sz="4" w:space="0"/>
            </w:tcBorders>
          </w:tcPr>
          <w:p w14:paraId="77368FA9">
            <w:pPr>
              <w:adjustRightInd w:val="0"/>
              <w:snapToGrid w:val="0"/>
              <w:spacing w:before="156" w:beforeLines="50" w:line="360" w:lineRule="auto"/>
              <w:jc w:val="center"/>
              <w:rPr>
                <w:rFonts w:ascii="宋体" w:hAnsi="宋体" w:cs="宋体"/>
                <w:kern w:val="0"/>
                <w:szCs w:val="21"/>
              </w:rPr>
            </w:pPr>
          </w:p>
        </w:tc>
        <w:tc>
          <w:tcPr>
            <w:tcW w:w="2410" w:type="dxa"/>
          </w:tcPr>
          <w:p w14:paraId="5DD20D3C">
            <w:pPr>
              <w:adjustRightInd w:val="0"/>
              <w:snapToGrid w:val="0"/>
              <w:spacing w:before="156" w:beforeLines="50" w:line="360" w:lineRule="auto"/>
              <w:jc w:val="center"/>
              <w:rPr>
                <w:rFonts w:ascii="宋体" w:hAnsi="宋体" w:cs="宋体"/>
                <w:kern w:val="0"/>
                <w:szCs w:val="21"/>
              </w:rPr>
            </w:pPr>
          </w:p>
        </w:tc>
        <w:tc>
          <w:tcPr>
            <w:tcW w:w="1722" w:type="dxa"/>
          </w:tcPr>
          <w:p w14:paraId="28B6640F">
            <w:pPr>
              <w:adjustRightInd w:val="0"/>
              <w:snapToGrid w:val="0"/>
              <w:spacing w:before="156" w:beforeLines="50" w:line="360" w:lineRule="auto"/>
              <w:jc w:val="center"/>
              <w:rPr>
                <w:rFonts w:ascii="宋体" w:hAnsi="宋体" w:cs="宋体"/>
                <w:kern w:val="0"/>
                <w:szCs w:val="21"/>
              </w:rPr>
            </w:pPr>
          </w:p>
        </w:tc>
      </w:tr>
      <w:tr w14:paraId="66E11D1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2" w:hRule="atLeast"/>
        </w:trPr>
        <w:tc>
          <w:tcPr>
            <w:tcW w:w="675" w:type="dxa"/>
          </w:tcPr>
          <w:p w14:paraId="48CC2816">
            <w:pPr>
              <w:adjustRightInd w:val="0"/>
              <w:snapToGrid w:val="0"/>
              <w:spacing w:before="156" w:beforeLines="50" w:line="360" w:lineRule="auto"/>
              <w:jc w:val="center"/>
              <w:rPr>
                <w:rFonts w:ascii="宋体" w:hAnsi="宋体" w:cs="宋体"/>
                <w:kern w:val="0"/>
                <w:szCs w:val="21"/>
              </w:rPr>
            </w:pPr>
          </w:p>
        </w:tc>
        <w:tc>
          <w:tcPr>
            <w:tcW w:w="1701" w:type="dxa"/>
            <w:tcBorders>
              <w:right w:val="single" w:color="auto" w:sz="4" w:space="0"/>
            </w:tcBorders>
          </w:tcPr>
          <w:p w14:paraId="06868BC6">
            <w:pPr>
              <w:adjustRightInd w:val="0"/>
              <w:snapToGrid w:val="0"/>
              <w:spacing w:before="156" w:beforeLines="50" w:line="360" w:lineRule="auto"/>
              <w:jc w:val="center"/>
              <w:rPr>
                <w:rFonts w:ascii="宋体" w:hAnsi="宋体" w:cs="宋体"/>
                <w:kern w:val="0"/>
                <w:szCs w:val="21"/>
              </w:rPr>
            </w:pPr>
          </w:p>
        </w:tc>
        <w:tc>
          <w:tcPr>
            <w:tcW w:w="1134" w:type="dxa"/>
            <w:tcBorders>
              <w:left w:val="single" w:color="auto" w:sz="4" w:space="0"/>
              <w:right w:val="single" w:color="auto" w:sz="4" w:space="0"/>
            </w:tcBorders>
          </w:tcPr>
          <w:p w14:paraId="10A4839F">
            <w:pPr>
              <w:adjustRightInd w:val="0"/>
              <w:snapToGrid w:val="0"/>
              <w:spacing w:before="156" w:beforeLines="50" w:line="360" w:lineRule="auto"/>
              <w:jc w:val="center"/>
              <w:rPr>
                <w:rFonts w:ascii="宋体" w:hAnsi="宋体" w:cs="宋体"/>
                <w:kern w:val="0"/>
                <w:szCs w:val="21"/>
              </w:rPr>
            </w:pPr>
          </w:p>
        </w:tc>
        <w:tc>
          <w:tcPr>
            <w:tcW w:w="1418" w:type="dxa"/>
            <w:tcBorders>
              <w:left w:val="single" w:color="auto" w:sz="4" w:space="0"/>
            </w:tcBorders>
          </w:tcPr>
          <w:p w14:paraId="2A06762E">
            <w:pPr>
              <w:adjustRightInd w:val="0"/>
              <w:snapToGrid w:val="0"/>
              <w:spacing w:before="156" w:beforeLines="50" w:line="360" w:lineRule="auto"/>
              <w:jc w:val="center"/>
              <w:rPr>
                <w:rFonts w:ascii="宋体" w:hAnsi="宋体" w:cs="宋体"/>
                <w:kern w:val="0"/>
                <w:szCs w:val="21"/>
              </w:rPr>
            </w:pPr>
          </w:p>
        </w:tc>
        <w:tc>
          <w:tcPr>
            <w:tcW w:w="2410" w:type="dxa"/>
          </w:tcPr>
          <w:p w14:paraId="276563BB">
            <w:pPr>
              <w:adjustRightInd w:val="0"/>
              <w:snapToGrid w:val="0"/>
              <w:spacing w:before="156" w:beforeLines="50" w:line="360" w:lineRule="auto"/>
              <w:jc w:val="center"/>
              <w:rPr>
                <w:rFonts w:ascii="宋体" w:hAnsi="宋体" w:cs="宋体"/>
                <w:kern w:val="0"/>
                <w:szCs w:val="21"/>
              </w:rPr>
            </w:pPr>
          </w:p>
        </w:tc>
        <w:tc>
          <w:tcPr>
            <w:tcW w:w="1722" w:type="dxa"/>
          </w:tcPr>
          <w:p w14:paraId="57D76D31">
            <w:pPr>
              <w:adjustRightInd w:val="0"/>
              <w:snapToGrid w:val="0"/>
              <w:spacing w:before="156" w:beforeLines="50" w:line="360" w:lineRule="auto"/>
              <w:jc w:val="center"/>
              <w:rPr>
                <w:rFonts w:ascii="宋体" w:hAnsi="宋体" w:cs="宋体"/>
                <w:kern w:val="0"/>
                <w:szCs w:val="21"/>
              </w:rPr>
            </w:pPr>
          </w:p>
        </w:tc>
      </w:tr>
    </w:tbl>
    <w:p w14:paraId="5AC78FBB">
      <w:pPr>
        <w:widowControl/>
        <w:jc w:val="center"/>
        <w:rPr>
          <w:rFonts w:ascii="宋体" w:hAnsi="宋体" w:cs="宋体"/>
          <w:b/>
          <w:sz w:val="32"/>
          <w:szCs w:val="32"/>
        </w:rPr>
      </w:pPr>
    </w:p>
    <w:p w14:paraId="1B0B86C5">
      <w:pPr>
        <w:widowControl/>
        <w:jc w:val="center"/>
        <w:rPr>
          <w:rFonts w:ascii="宋体" w:hAnsi="宋体" w:cs="宋体"/>
          <w:b/>
          <w:sz w:val="32"/>
          <w:szCs w:val="32"/>
        </w:rPr>
      </w:pPr>
    </w:p>
    <w:p w14:paraId="68AA8345">
      <w:pPr>
        <w:adjustRightInd w:val="0"/>
        <w:snapToGrid w:val="0"/>
        <w:spacing w:line="360" w:lineRule="auto"/>
        <w:rPr>
          <w:rFonts w:ascii="宋体" w:hAnsi="宋体" w:cs="宋体"/>
          <w:color w:val="000000"/>
          <w:kern w:val="0"/>
          <w:szCs w:val="21"/>
        </w:rPr>
      </w:pPr>
    </w:p>
    <w:p w14:paraId="166C1A16">
      <w:pPr>
        <w:pStyle w:val="4"/>
        <w:rPr>
          <w:rFonts w:ascii="宋体" w:hAnsi="宋体" w:cs="宋体"/>
          <w:color w:val="000000"/>
          <w:kern w:val="0"/>
          <w:szCs w:val="21"/>
        </w:rPr>
      </w:pPr>
    </w:p>
    <w:p w14:paraId="4EC6326B">
      <w:pPr>
        <w:pStyle w:val="4"/>
        <w:rPr>
          <w:rFonts w:ascii="宋体" w:hAnsi="宋体" w:cs="宋体"/>
          <w:color w:val="000000"/>
          <w:kern w:val="0"/>
          <w:szCs w:val="21"/>
        </w:rPr>
      </w:pPr>
    </w:p>
    <w:p w14:paraId="301D3383">
      <w:pPr>
        <w:pStyle w:val="4"/>
        <w:rPr>
          <w:rFonts w:ascii="宋体" w:hAnsi="宋体" w:cs="宋体"/>
          <w:color w:val="000000"/>
          <w:kern w:val="0"/>
          <w:szCs w:val="21"/>
        </w:rPr>
      </w:pPr>
    </w:p>
    <w:p w14:paraId="34DED64A">
      <w:pPr>
        <w:pStyle w:val="4"/>
        <w:rPr>
          <w:rFonts w:ascii="宋体" w:hAnsi="宋体" w:cs="宋体"/>
          <w:color w:val="000000"/>
          <w:kern w:val="0"/>
          <w:szCs w:val="21"/>
        </w:rPr>
      </w:pPr>
    </w:p>
    <w:p w14:paraId="629281AE">
      <w:pPr>
        <w:pStyle w:val="4"/>
        <w:rPr>
          <w:rFonts w:ascii="宋体" w:hAnsi="宋体" w:cs="宋体"/>
          <w:color w:val="000000"/>
          <w:kern w:val="0"/>
          <w:szCs w:val="21"/>
        </w:rPr>
      </w:pPr>
    </w:p>
    <w:p w14:paraId="47626914">
      <w:pPr>
        <w:pStyle w:val="10"/>
        <w:rPr>
          <w:rFonts w:ascii="宋体" w:hAnsi="宋体" w:cs="宋体"/>
          <w:color w:val="000000"/>
          <w:szCs w:val="21"/>
        </w:rPr>
      </w:pPr>
    </w:p>
    <w:p w14:paraId="6A7DAE27">
      <w:pPr>
        <w:pStyle w:val="10"/>
        <w:rPr>
          <w:rFonts w:ascii="宋体" w:hAnsi="宋体" w:cs="宋体"/>
          <w:color w:val="000000"/>
          <w:szCs w:val="21"/>
        </w:rPr>
      </w:pPr>
    </w:p>
    <w:p w14:paraId="7A968402">
      <w:pPr>
        <w:pStyle w:val="10"/>
        <w:rPr>
          <w:rFonts w:ascii="宋体" w:hAnsi="宋体" w:cs="宋体"/>
          <w:color w:val="000000"/>
          <w:szCs w:val="21"/>
        </w:rPr>
      </w:pPr>
    </w:p>
    <w:p w14:paraId="1A0E7BC7">
      <w:pPr>
        <w:spacing w:line="360" w:lineRule="exact"/>
        <w:jc w:val="center"/>
        <w:rPr>
          <w:rFonts w:ascii="宋体" w:hAnsi="宋体" w:cs="宋体"/>
          <w:b/>
          <w:sz w:val="32"/>
          <w:szCs w:val="32"/>
        </w:rPr>
      </w:pPr>
      <w:bookmarkStart w:id="107" w:name="_Toc3075"/>
    </w:p>
    <w:p w14:paraId="48451AE6">
      <w:pPr>
        <w:pStyle w:val="7"/>
        <w:bidi w:val="0"/>
      </w:pPr>
      <w:bookmarkStart w:id="108" w:name="_Toc72751782"/>
      <w:bookmarkStart w:id="109" w:name="_Toc13121"/>
      <w:bookmarkStart w:id="110" w:name="_Toc23217"/>
      <w:bookmarkStart w:id="111" w:name="_Toc1223"/>
      <w:bookmarkStart w:id="112" w:name="_Toc20571"/>
      <w:r>
        <w:rPr>
          <w:rFonts w:hint="eastAsia"/>
          <w:lang w:val="en-US" w:eastAsia="zh-CN"/>
        </w:rPr>
        <w:t>一</w:t>
      </w:r>
      <w:r>
        <w:rPr>
          <w:rFonts w:hint="eastAsia"/>
        </w:rPr>
        <w:t>、磋商响应声明</w:t>
      </w:r>
      <w:bookmarkEnd w:id="108"/>
      <w:bookmarkEnd w:id="109"/>
      <w:bookmarkEnd w:id="110"/>
      <w:bookmarkEnd w:id="111"/>
      <w:bookmarkEnd w:id="112"/>
    </w:p>
    <w:p w14:paraId="065486CA">
      <w:pPr>
        <w:adjustRightInd w:val="0"/>
        <w:snapToGrid w:val="0"/>
        <w:spacing w:line="360" w:lineRule="auto"/>
        <w:rPr>
          <w:rFonts w:ascii="宋体" w:hAnsi="宋体" w:cs="宋体"/>
          <w:szCs w:val="21"/>
        </w:rPr>
      </w:pPr>
      <w:r>
        <w:rPr>
          <w:rFonts w:hint="eastAsia" w:ascii="宋体" w:hAnsi="宋体" w:cs="宋体"/>
          <w:szCs w:val="21"/>
        </w:rPr>
        <w:t>致</w:t>
      </w:r>
      <w:r>
        <w:rPr>
          <w:rFonts w:hint="eastAsia" w:ascii="宋体" w:hAnsi="宋体" w:cs="宋体"/>
          <w:szCs w:val="21"/>
          <w:u w:val="single"/>
        </w:rPr>
        <w:t xml:space="preserve">            </w:t>
      </w:r>
      <w:r>
        <w:rPr>
          <w:rFonts w:hint="eastAsia" w:ascii="宋体" w:hAnsi="宋体" w:cs="宋体"/>
          <w:szCs w:val="21"/>
        </w:rPr>
        <w:t xml:space="preserve"> (采购人或采购代理机构)：</w:t>
      </w:r>
    </w:p>
    <w:p w14:paraId="68D09BD7">
      <w:pPr>
        <w:adjustRightInd w:val="0"/>
        <w:snapToGrid w:val="0"/>
        <w:spacing w:line="360" w:lineRule="auto"/>
        <w:ind w:firstLine="420" w:firstLineChars="200"/>
        <w:rPr>
          <w:rFonts w:ascii="宋体" w:hAnsi="宋体" w:cs="宋体"/>
          <w:szCs w:val="21"/>
        </w:rPr>
      </w:pPr>
      <w:r>
        <w:rPr>
          <w:rFonts w:hint="eastAsia" w:ascii="宋体" w:hAnsi="宋体" w:cs="宋体"/>
          <w:szCs w:val="21"/>
        </w:rPr>
        <w:t>我方已仔细研究了</w:t>
      </w:r>
      <w:r>
        <w:rPr>
          <w:rFonts w:hint="eastAsia" w:ascii="宋体" w:hAnsi="宋体" w:cs="宋体"/>
          <w:szCs w:val="21"/>
          <w:u w:val="single"/>
        </w:rPr>
        <w:t xml:space="preserve">                 (</w:t>
      </w:r>
      <w:r>
        <w:rPr>
          <w:rFonts w:hint="eastAsia" w:ascii="宋体" w:hAnsi="宋体" w:cs="宋体"/>
          <w:szCs w:val="21"/>
        </w:rPr>
        <w:t>项目名称)的竞争性磋商文件（政府采购编号：</w:t>
      </w:r>
      <w:r>
        <w:rPr>
          <w:rFonts w:hint="eastAsia" w:ascii="宋体" w:hAnsi="宋体" w:cs="宋体"/>
          <w:szCs w:val="21"/>
          <w:u w:val="single"/>
        </w:rPr>
        <w:t xml:space="preserve">     </w:t>
      </w:r>
      <w:r>
        <w:rPr>
          <w:rFonts w:hint="eastAsia" w:ascii="宋体" w:hAnsi="宋体" w:cs="宋体"/>
          <w:szCs w:val="21"/>
        </w:rPr>
        <w:t>采购代理编号：</w:t>
      </w:r>
      <w:r>
        <w:rPr>
          <w:rFonts w:hint="eastAsia" w:ascii="宋体" w:hAnsi="宋体" w:cs="宋体"/>
          <w:szCs w:val="21"/>
          <w:u w:val="single"/>
        </w:rPr>
        <w:t xml:space="preserve">      </w:t>
      </w:r>
      <w:r>
        <w:rPr>
          <w:rFonts w:hint="eastAsia" w:ascii="宋体" w:hAnsi="宋体" w:cs="宋体"/>
          <w:szCs w:val="21"/>
        </w:rPr>
        <w:t>）的全部内容，知悉参加竞争性磋商的风险，我方承诺接受磋商文件的全部条款且无任何异议。</w:t>
      </w:r>
    </w:p>
    <w:p w14:paraId="59D9CAC6">
      <w:pPr>
        <w:pStyle w:val="13"/>
        <w:adjustRightInd w:val="0"/>
        <w:snapToGrid w:val="0"/>
        <w:spacing w:line="360" w:lineRule="auto"/>
        <w:ind w:firstLine="420" w:firstLineChars="200"/>
        <w:rPr>
          <w:rFonts w:hAnsi="宋体" w:cs="宋体"/>
        </w:rPr>
      </w:pPr>
      <w:r>
        <w:rPr>
          <w:rFonts w:hint="eastAsia" w:hAnsi="宋体" w:cs="宋体"/>
        </w:rPr>
        <w:t>一、我方同意在磋商文件中规定的提交首次响应文件截止时间起</w:t>
      </w:r>
      <w:r>
        <w:rPr>
          <w:rFonts w:hint="eastAsia" w:hAnsi="宋体" w:cs="宋体"/>
          <w:u w:val="single"/>
        </w:rPr>
        <w:t xml:space="preserve">    </w:t>
      </w:r>
      <w:r>
        <w:rPr>
          <w:rFonts w:hint="eastAsia" w:hAnsi="宋体" w:cs="宋体"/>
        </w:rPr>
        <w:t>日内(响应文件有效期)遵守本响应文件中的承诺且在此期限期满之前均具有法律约束力。</w:t>
      </w:r>
    </w:p>
    <w:p w14:paraId="528F1E4D">
      <w:pPr>
        <w:pStyle w:val="13"/>
        <w:adjustRightInd w:val="0"/>
        <w:snapToGrid w:val="0"/>
        <w:spacing w:line="360" w:lineRule="auto"/>
        <w:ind w:firstLine="420" w:firstLineChars="200"/>
        <w:rPr>
          <w:rFonts w:hAnsi="宋体" w:cs="宋体"/>
        </w:rPr>
      </w:pPr>
      <w:r>
        <w:rPr>
          <w:rFonts w:hint="eastAsia" w:hAnsi="宋体" w:cs="宋体"/>
        </w:rPr>
        <w:t>二、我方提交响应文件正本一份和副本一式</w:t>
      </w:r>
      <w:r>
        <w:rPr>
          <w:rFonts w:hint="eastAsia" w:hAnsi="宋体" w:cs="宋体"/>
          <w:u w:val="single"/>
        </w:rPr>
        <w:t xml:space="preserve">     </w:t>
      </w:r>
      <w:r>
        <w:rPr>
          <w:rFonts w:hint="eastAsia" w:hAnsi="宋体" w:cs="宋体"/>
        </w:rPr>
        <w:t>份，并保证响应文件提供的数据和资料全部内容真实、合法、准确和完整，我们对此负责，并愿承担由此引起的法律责任。</w:t>
      </w:r>
    </w:p>
    <w:p w14:paraId="5C97A18B">
      <w:pPr>
        <w:pStyle w:val="13"/>
        <w:adjustRightInd w:val="0"/>
        <w:snapToGrid w:val="0"/>
        <w:spacing w:line="360" w:lineRule="auto"/>
        <w:ind w:firstLine="420" w:firstLineChars="200"/>
        <w:rPr>
          <w:rFonts w:hAnsi="宋体" w:cs="宋体"/>
        </w:rPr>
      </w:pPr>
      <w:r>
        <w:rPr>
          <w:rFonts w:hint="eastAsia" w:hAnsi="宋体" w:cs="宋体"/>
        </w:rPr>
        <w:t>三、我方愿意向贵方提供任何与本项采购有关的数据、情况和技术资料。若贵方需要，我方愿意提供我方作出的一切承诺的证明资料。</w:t>
      </w:r>
    </w:p>
    <w:p w14:paraId="147E568B">
      <w:pPr>
        <w:pStyle w:val="13"/>
        <w:adjustRightInd w:val="0"/>
        <w:snapToGrid w:val="0"/>
        <w:spacing w:line="360" w:lineRule="auto"/>
        <w:ind w:firstLine="420" w:firstLineChars="200"/>
        <w:rPr>
          <w:rFonts w:hAnsi="宋体" w:cs="宋体"/>
        </w:rPr>
      </w:pPr>
      <w:r>
        <w:rPr>
          <w:rFonts w:hint="eastAsia" w:hAnsi="宋体" w:cs="宋体"/>
        </w:rPr>
        <w:t>四、我方愿意按磋商文件规定和磋商小组要求重新提交响应文件和最后报价。</w:t>
      </w:r>
    </w:p>
    <w:p w14:paraId="78117C7C">
      <w:pPr>
        <w:pStyle w:val="13"/>
        <w:adjustRightInd w:val="0"/>
        <w:snapToGrid w:val="0"/>
        <w:spacing w:line="360" w:lineRule="auto"/>
        <w:ind w:firstLine="420" w:firstLineChars="200"/>
        <w:rPr>
          <w:rFonts w:hAnsi="宋体" w:cs="宋体"/>
        </w:rPr>
      </w:pPr>
      <w:r>
        <w:rPr>
          <w:rFonts w:hint="eastAsia" w:hAnsi="宋体" w:cs="宋体"/>
        </w:rPr>
        <w:t>五、我方承诺遵守《中华人民共和国政府采购法》的有关规定，保证在获得成交资格后，按照磋商文件确定的事项签订政府采购合同，履行双方所签订的合同，并承担合同规定的责任和义务。</w:t>
      </w:r>
    </w:p>
    <w:p w14:paraId="524773B6">
      <w:pPr>
        <w:pStyle w:val="13"/>
        <w:adjustRightInd w:val="0"/>
        <w:snapToGrid w:val="0"/>
        <w:spacing w:line="360" w:lineRule="auto"/>
        <w:ind w:firstLine="420" w:firstLineChars="200"/>
        <w:rPr>
          <w:rFonts w:hAnsi="宋体" w:cs="宋体"/>
        </w:rPr>
      </w:pPr>
      <w:r>
        <w:rPr>
          <w:rFonts w:hint="eastAsia" w:hAnsi="宋体" w:cs="宋体"/>
        </w:rPr>
        <w:t xml:space="preserve">六、我方在此声明： </w:t>
      </w:r>
    </w:p>
    <w:p w14:paraId="48F2ACCC">
      <w:pPr>
        <w:pStyle w:val="13"/>
        <w:adjustRightInd w:val="0"/>
        <w:snapToGrid w:val="0"/>
        <w:spacing w:line="360" w:lineRule="auto"/>
        <w:ind w:firstLine="420" w:firstLineChars="200"/>
        <w:rPr>
          <w:rFonts w:hAnsi="宋体" w:cs="宋体"/>
        </w:rPr>
      </w:pPr>
      <w:r>
        <w:rPr>
          <w:rFonts w:hint="eastAsia" w:hAnsi="宋体" w:cs="宋体"/>
        </w:rPr>
        <w:t>（一）我方与采购人或采购代理机构不存在隶属关系或者其他利害关系。</w:t>
      </w:r>
    </w:p>
    <w:p w14:paraId="271998B6">
      <w:pPr>
        <w:pStyle w:val="13"/>
        <w:adjustRightInd w:val="0"/>
        <w:snapToGrid w:val="0"/>
        <w:spacing w:line="360" w:lineRule="auto"/>
        <w:ind w:firstLine="420" w:firstLineChars="200"/>
        <w:rPr>
          <w:rFonts w:hAnsi="宋体" w:cs="宋体"/>
        </w:rPr>
      </w:pPr>
      <w:r>
        <w:rPr>
          <w:rFonts w:hint="eastAsia" w:hAnsi="宋体" w:cs="宋体"/>
        </w:rPr>
        <w:t>（二）我方与参加本项目的其他供应商不存在直接控股、管理关系，或者与其他供应商法定代表人（或者负责人）为同一人。</w:t>
      </w:r>
    </w:p>
    <w:p w14:paraId="412FD84D">
      <w:pPr>
        <w:pStyle w:val="13"/>
        <w:adjustRightInd w:val="0"/>
        <w:snapToGrid w:val="0"/>
        <w:spacing w:line="360" w:lineRule="auto"/>
        <w:ind w:firstLine="420" w:firstLineChars="200"/>
        <w:rPr>
          <w:rFonts w:hAnsi="宋体" w:cs="宋体"/>
        </w:rPr>
      </w:pPr>
      <w:r>
        <w:rPr>
          <w:rFonts w:hint="eastAsia" w:hAnsi="宋体" w:cs="宋体"/>
        </w:rPr>
        <w:t>（三）我方未为本项目前期准备提供设计或咨询服务。</w:t>
      </w:r>
    </w:p>
    <w:p w14:paraId="3C48B7BD">
      <w:pPr>
        <w:pStyle w:val="13"/>
        <w:adjustRightInd w:val="0"/>
        <w:snapToGrid w:val="0"/>
        <w:spacing w:line="360" w:lineRule="auto"/>
        <w:ind w:firstLine="420" w:firstLineChars="200"/>
        <w:rPr>
          <w:rFonts w:hAnsi="宋体" w:cs="宋体"/>
        </w:rPr>
      </w:pPr>
      <w:r>
        <w:rPr>
          <w:rFonts w:hint="eastAsia" w:hAnsi="宋体" w:cs="宋体"/>
        </w:rPr>
        <w:t>（四）我方承诺（承诺期：成立三年以上的，为提交首次响应文件截止时间前三年内；成立不足三年的，为实际时间）：</w:t>
      </w:r>
    </w:p>
    <w:p w14:paraId="3564347A">
      <w:pPr>
        <w:pStyle w:val="13"/>
        <w:adjustRightInd w:val="0"/>
        <w:snapToGrid w:val="0"/>
        <w:spacing w:line="360" w:lineRule="auto"/>
        <w:ind w:firstLine="420" w:firstLineChars="200"/>
        <w:rPr>
          <w:rFonts w:hAnsi="宋体" w:cs="宋体"/>
        </w:rPr>
      </w:pPr>
      <w:r>
        <w:rPr>
          <w:rFonts w:hint="eastAsia" w:hAnsi="宋体" w:cs="宋体"/>
        </w:rPr>
        <w:t>1、我方依法缴纳了各项税费及各项社会保障资金，没有偷税、漏税及欠缴行为。</w:t>
      </w:r>
    </w:p>
    <w:p w14:paraId="2C2BC9B6">
      <w:pPr>
        <w:pStyle w:val="13"/>
        <w:adjustRightInd w:val="0"/>
        <w:snapToGrid w:val="0"/>
        <w:spacing w:line="360" w:lineRule="auto"/>
        <w:ind w:firstLine="420" w:firstLineChars="200"/>
        <w:rPr>
          <w:rFonts w:hAnsi="宋体" w:cs="宋体"/>
        </w:rPr>
      </w:pPr>
      <w:r>
        <w:rPr>
          <w:rFonts w:hint="eastAsia" w:hAnsi="宋体" w:cs="宋体"/>
        </w:rPr>
        <w:t>2、我方在经营活动中没有存在下列重大违法记录：</w:t>
      </w:r>
    </w:p>
    <w:p w14:paraId="56E9C2A4">
      <w:pPr>
        <w:pStyle w:val="13"/>
        <w:adjustRightInd w:val="0"/>
        <w:snapToGrid w:val="0"/>
        <w:spacing w:line="360" w:lineRule="auto"/>
        <w:ind w:firstLine="420" w:firstLineChars="200"/>
        <w:rPr>
          <w:rFonts w:hAnsi="宋体" w:cs="宋体"/>
        </w:rPr>
      </w:pPr>
      <w:r>
        <w:rPr>
          <w:rFonts w:hint="eastAsia" w:hAnsi="宋体" w:cs="宋体"/>
        </w:rPr>
        <w:t>(1)受到刑事处罚；</w:t>
      </w:r>
    </w:p>
    <w:p w14:paraId="7D87ED28">
      <w:pPr>
        <w:pStyle w:val="13"/>
        <w:adjustRightInd w:val="0"/>
        <w:snapToGrid w:val="0"/>
        <w:spacing w:line="360" w:lineRule="auto"/>
        <w:ind w:firstLine="420" w:firstLineChars="200"/>
        <w:rPr>
          <w:rFonts w:hAnsi="宋体" w:cs="宋体"/>
        </w:rPr>
      </w:pPr>
      <w:r>
        <w:rPr>
          <w:rFonts w:hint="eastAsia" w:hAnsi="宋体" w:cs="宋体"/>
        </w:rPr>
        <w:t>(2)受到</w:t>
      </w:r>
      <w:r>
        <w:rPr>
          <w:rFonts w:hint="eastAsia" w:hAnsi="宋体" w:cs="宋体"/>
          <w:lang w:eastAsia="zh-CN"/>
        </w:rPr>
        <w:t>较大数额</w:t>
      </w:r>
      <w:r>
        <w:rPr>
          <w:rFonts w:hint="eastAsia" w:hAnsi="宋体" w:cs="宋体"/>
        </w:rPr>
        <w:t>的罚款、责令停产停业、在一至三年内禁止参加政府采购活动、暂扣或者吊销许可证、暂扣或者吊销执照的行政处罚。</w:t>
      </w:r>
    </w:p>
    <w:p w14:paraId="46A63BD4">
      <w:pPr>
        <w:pStyle w:val="13"/>
        <w:adjustRightInd w:val="0"/>
        <w:snapToGrid w:val="0"/>
        <w:spacing w:line="360" w:lineRule="exact"/>
        <w:ind w:right="23" w:rightChars="11"/>
        <w:rPr>
          <w:rFonts w:hAnsi="宋体" w:cs="宋体"/>
        </w:rPr>
      </w:pPr>
    </w:p>
    <w:p w14:paraId="32291D33">
      <w:pPr>
        <w:pStyle w:val="13"/>
        <w:adjustRightInd w:val="0"/>
        <w:snapToGrid w:val="0"/>
        <w:spacing w:line="360" w:lineRule="exact"/>
        <w:ind w:right="23" w:rightChars="11"/>
        <w:rPr>
          <w:rFonts w:hAnsi="宋体" w:cs="宋体"/>
        </w:rPr>
      </w:pPr>
      <w:r>
        <w:rPr>
          <w:rFonts w:hint="eastAsia" w:hAnsi="宋体" w:cs="宋体"/>
        </w:rPr>
        <w:t>供应商名称(盖单位章)：</w:t>
      </w:r>
    </w:p>
    <w:p w14:paraId="2D0383CD">
      <w:pPr>
        <w:adjustRightInd w:val="0"/>
        <w:snapToGrid w:val="0"/>
        <w:spacing w:line="360" w:lineRule="exact"/>
        <w:ind w:right="23" w:rightChars="11"/>
        <w:rPr>
          <w:rFonts w:ascii="宋体" w:hAnsi="宋体" w:cs="宋体"/>
          <w:szCs w:val="21"/>
        </w:rPr>
      </w:pPr>
      <w:r>
        <w:rPr>
          <w:rFonts w:hint="eastAsia" w:ascii="宋体" w:hAnsi="宋体" w:cs="宋体"/>
          <w:szCs w:val="21"/>
        </w:rPr>
        <w:t>法定代表人或其委托代理人 (签字)：</w:t>
      </w:r>
      <w:r>
        <w:rPr>
          <w:rFonts w:hint="eastAsia" w:ascii="宋体" w:hAnsi="宋体" w:cs="宋体"/>
          <w:szCs w:val="21"/>
          <w:u w:val="single"/>
        </w:rPr>
        <w:t xml:space="preserve">               </w:t>
      </w:r>
    </w:p>
    <w:p w14:paraId="0ED5AEB3">
      <w:pPr>
        <w:adjustRightInd w:val="0"/>
        <w:snapToGrid w:val="0"/>
        <w:spacing w:line="360" w:lineRule="exact"/>
        <w:ind w:right="23" w:rightChars="11"/>
        <w:rPr>
          <w:rFonts w:ascii="宋体" w:hAnsi="宋体" w:cs="宋体"/>
          <w:bCs/>
          <w:sz w:val="24"/>
        </w:rPr>
        <w:sectPr>
          <w:footerReference r:id="rId10" w:type="default"/>
          <w:pgSz w:w="11906" w:h="16838"/>
          <w:pgMar w:top="1474" w:right="1474" w:bottom="232" w:left="1588" w:header="851" w:footer="992" w:gutter="0"/>
          <w:pgBorders>
            <w:top w:val="none" w:sz="0" w:space="0"/>
            <w:left w:val="none" w:sz="0" w:space="0"/>
            <w:bottom w:val="none" w:sz="0" w:space="0"/>
            <w:right w:val="none" w:sz="0" w:space="0"/>
          </w:pgBorders>
          <w:pgNumType w:fmt="decimal"/>
          <w:cols w:space="720" w:num="1"/>
          <w:docGrid w:type="lines" w:linePitch="312" w:charSpace="0"/>
        </w:sectPr>
      </w:pPr>
      <w:r>
        <w:rPr>
          <w:rFonts w:hint="eastAsia" w:ascii="宋体" w:hAnsi="宋体" w:cs="宋体"/>
          <w:szCs w:val="21"/>
        </w:rPr>
        <w:t>日期：</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w:t>
      </w:r>
    </w:p>
    <w:p w14:paraId="0FA38CD3">
      <w:pPr>
        <w:pStyle w:val="7"/>
        <w:bidi w:val="0"/>
        <w:rPr>
          <w:rFonts w:hint="eastAsia"/>
          <w:lang w:val="en-US" w:eastAsia="zh-CN"/>
        </w:rPr>
      </w:pPr>
      <w:bookmarkStart w:id="113" w:name="_Toc11806"/>
      <w:bookmarkStart w:id="114" w:name="_Toc28757"/>
      <w:bookmarkStart w:id="115" w:name="_Toc492"/>
      <w:r>
        <w:rPr>
          <w:rFonts w:hint="eastAsia"/>
          <w:lang w:val="en-US" w:eastAsia="zh-CN"/>
        </w:rPr>
        <w:t>二、法定代表人身份证明</w:t>
      </w:r>
      <w:bookmarkEnd w:id="113"/>
      <w:bookmarkEnd w:id="114"/>
      <w:bookmarkEnd w:id="115"/>
    </w:p>
    <w:p w14:paraId="5AFC9807">
      <w:pPr>
        <w:autoSpaceDE w:val="0"/>
        <w:autoSpaceDN w:val="0"/>
        <w:adjustRightInd w:val="0"/>
        <w:snapToGrid w:val="0"/>
        <w:spacing w:before="156" w:beforeLines="50" w:line="360" w:lineRule="auto"/>
        <w:ind w:right="23" w:rightChars="11"/>
        <w:jc w:val="left"/>
        <w:rPr>
          <w:rFonts w:ascii="宋体" w:hAnsi="宋体" w:cs="宋体"/>
          <w:kern w:val="0"/>
          <w:szCs w:val="21"/>
        </w:rPr>
      </w:pPr>
      <w:r>
        <w:rPr>
          <w:rFonts w:hint="eastAsia" w:ascii="宋体" w:hAnsi="宋体" w:cs="宋体"/>
          <w:szCs w:val="21"/>
        </w:rPr>
        <w:t>供应商</w:t>
      </w:r>
      <w:r>
        <w:rPr>
          <w:rFonts w:hint="eastAsia" w:ascii="宋体" w:hAnsi="宋体" w:cs="宋体"/>
          <w:kern w:val="0"/>
          <w:szCs w:val="21"/>
        </w:rPr>
        <w:t>名称：</w:t>
      </w:r>
      <w:r>
        <w:rPr>
          <w:rFonts w:hint="eastAsia" w:ascii="宋体" w:hAnsi="宋体" w:cs="宋体"/>
          <w:kern w:val="0"/>
          <w:szCs w:val="21"/>
          <w:u w:val="single"/>
        </w:rPr>
        <w:t xml:space="preserve">                  </w:t>
      </w:r>
      <w:r>
        <w:rPr>
          <w:rFonts w:hint="eastAsia" w:ascii="宋体" w:hAnsi="宋体" w:cs="宋体"/>
          <w:kern w:val="0"/>
          <w:szCs w:val="21"/>
        </w:rPr>
        <w:t xml:space="preserve"> </w:t>
      </w:r>
    </w:p>
    <w:p w14:paraId="77AC1814">
      <w:pPr>
        <w:autoSpaceDE w:val="0"/>
        <w:autoSpaceDN w:val="0"/>
        <w:adjustRightInd w:val="0"/>
        <w:snapToGrid w:val="0"/>
        <w:spacing w:before="156" w:beforeLines="50" w:line="360" w:lineRule="auto"/>
        <w:ind w:right="23" w:rightChars="11"/>
        <w:jc w:val="left"/>
        <w:rPr>
          <w:rFonts w:ascii="宋体" w:hAnsi="宋体" w:cs="宋体"/>
          <w:kern w:val="0"/>
          <w:szCs w:val="21"/>
        </w:rPr>
      </w:pPr>
      <w:r>
        <w:rPr>
          <w:rFonts w:hint="eastAsia" w:ascii="宋体" w:hAnsi="宋体" w:cs="宋体"/>
          <w:kern w:val="0"/>
          <w:szCs w:val="21"/>
        </w:rPr>
        <w:t>注册号：</w:t>
      </w:r>
      <w:r>
        <w:rPr>
          <w:rFonts w:hint="eastAsia" w:ascii="宋体" w:hAnsi="宋体" w:cs="宋体"/>
          <w:kern w:val="0"/>
          <w:szCs w:val="21"/>
          <w:u w:val="single"/>
        </w:rPr>
        <w:t xml:space="preserve">                  </w:t>
      </w:r>
    </w:p>
    <w:p w14:paraId="1D836DDD">
      <w:pPr>
        <w:autoSpaceDE w:val="0"/>
        <w:autoSpaceDN w:val="0"/>
        <w:adjustRightInd w:val="0"/>
        <w:snapToGrid w:val="0"/>
        <w:spacing w:before="156" w:beforeLines="50" w:line="360" w:lineRule="auto"/>
        <w:ind w:right="23" w:rightChars="11"/>
        <w:jc w:val="left"/>
        <w:rPr>
          <w:rFonts w:ascii="宋体" w:hAnsi="宋体" w:cs="宋体"/>
          <w:kern w:val="0"/>
          <w:szCs w:val="21"/>
        </w:rPr>
      </w:pPr>
      <w:r>
        <w:rPr>
          <w:rFonts w:hint="eastAsia" w:ascii="宋体" w:hAnsi="宋体" w:cs="宋体"/>
          <w:kern w:val="0"/>
          <w:szCs w:val="21"/>
        </w:rPr>
        <w:t>注册地址：</w:t>
      </w:r>
      <w:r>
        <w:rPr>
          <w:rFonts w:hint="eastAsia" w:ascii="宋体" w:hAnsi="宋体" w:cs="宋体"/>
          <w:kern w:val="0"/>
          <w:szCs w:val="21"/>
          <w:u w:val="single"/>
        </w:rPr>
        <w:t xml:space="preserve">                                    </w:t>
      </w:r>
    </w:p>
    <w:p w14:paraId="2D6AD729">
      <w:pPr>
        <w:autoSpaceDE w:val="0"/>
        <w:autoSpaceDN w:val="0"/>
        <w:adjustRightInd w:val="0"/>
        <w:snapToGrid w:val="0"/>
        <w:spacing w:before="156" w:beforeLines="50" w:line="360" w:lineRule="auto"/>
        <w:ind w:right="23" w:rightChars="11"/>
        <w:jc w:val="left"/>
        <w:rPr>
          <w:rFonts w:ascii="宋体" w:hAnsi="宋体" w:cs="宋体"/>
          <w:kern w:val="0"/>
          <w:szCs w:val="21"/>
        </w:rPr>
      </w:pPr>
      <w:r>
        <w:rPr>
          <w:rFonts w:hint="eastAsia" w:ascii="宋体" w:hAnsi="宋体" w:cs="宋体"/>
          <w:kern w:val="0"/>
          <w:szCs w:val="21"/>
        </w:rPr>
        <w:t xml:space="preserve">成立时间： </w:t>
      </w:r>
      <w:r>
        <w:rPr>
          <w:rFonts w:hint="eastAsia" w:ascii="宋体" w:hAnsi="宋体" w:cs="宋体"/>
          <w:kern w:val="0"/>
          <w:szCs w:val="21"/>
          <w:u w:val="single"/>
        </w:rPr>
        <w:t xml:space="preserve">       </w:t>
      </w:r>
      <w:r>
        <w:rPr>
          <w:rFonts w:hint="eastAsia" w:ascii="宋体" w:hAnsi="宋体" w:cs="宋体"/>
          <w:kern w:val="0"/>
          <w:szCs w:val="21"/>
        </w:rPr>
        <w:t xml:space="preserve">年 </w:t>
      </w:r>
      <w:r>
        <w:rPr>
          <w:rFonts w:hint="eastAsia" w:ascii="宋体" w:hAnsi="宋体" w:cs="宋体"/>
          <w:kern w:val="0"/>
          <w:szCs w:val="21"/>
          <w:u w:val="single"/>
        </w:rPr>
        <w:t xml:space="preserve">     </w:t>
      </w:r>
      <w:r>
        <w:rPr>
          <w:rFonts w:hint="eastAsia" w:ascii="宋体" w:hAnsi="宋体" w:cs="宋体"/>
          <w:kern w:val="0"/>
          <w:szCs w:val="21"/>
        </w:rPr>
        <w:t>月</w:t>
      </w:r>
      <w:r>
        <w:rPr>
          <w:rFonts w:hint="eastAsia" w:ascii="宋体" w:hAnsi="宋体" w:cs="宋体"/>
          <w:kern w:val="0"/>
          <w:szCs w:val="21"/>
          <w:u w:val="single"/>
        </w:rPr>
        <w:t xml:space="preserve">    </w:t>
      </w:r>
      <w:r>
        <w:rPr>
          <w:rFonts w:hint="eastAsia" w:ascii="宋体" w:hAnsi="宋体" w:cs="宋体"/>
          <w:kern w:val="0"/>
          <w:szCs w:val="21"/>
        </w:rPr>
        <w:t xml:space="preserve"> 日</w:t>
      </w:r>
    </w:p>
    <w:p w14:paraId="633EE816">
      <w:pPr>
        <w:autoSpaceDE w:val="0"/>
        <w:autoSpaceDN w:val="0"/>
        <w:adjustRightInd w:val="0"/>
        <w:snapToGrid w:val="0"/>
        <w:spacing w:before="156" w:beforeLines="50" w:line="360" w:lineRule="auto"/>
        <w:ind w:right="23" w:rightChars="11"/>
        <w:jc w:val="left"/>
        <w:rPr>
          <w:rFonts w:ascii="宋体" w:hAnsi="宋体" w:cs="宋体"/>
          <w:kern w:val="0"/>
          <w:szCs w:val="21"/>
          <w:u w:val="single"/>
        </w:rPr>
      </w:pPr>
      <w:r>
        <w:rPr>
          <w:rFonts w:hint="eastAsia" w:ascii="宋体" w:hAnsi="宋体" w:cs="宋体"/>
          <w:kern w:val="0"/>
          <w:szCs w:val="21"/>
        </w:rPr>
        <w:t>经营期限：</w:t>
      </w:r>
      <w:r>
        <w:rPr>
          <w:rFonts w:hint="eastAsia" w:ascii="宋体" w:hAnsi="宋体" w:cs="宋体"/>
          <w:kern w:val="0"/>
          <w:szCs w:val="21"/>
          <w:u w:val="single"/>
        </w:rPr>
        <w:t xml:space="preserve">                  </w:t>
      </w:r>
    </w:p>
    <w:p w14:paraId="27C9FF1F">
      <w:pPr>
        <w:autoSpaceDE w:val="0"/>
        <w:autoSpaceDN w:val="0"/>
        <w:adjustRightInd w:val="0"/>
        <w:snapToGrid w:val="0"/>
        <w:spacing w:before="156" w:beforeLines="50" w:line="360" w:lineRule="auto"/>
        <w:ind w:right="23" w:rightChars="11"/>
        <w:jc w:val="left"/>
        <w:rPr>
          <w:rFonts w:ascii="宋体" w:hAnsi="宋体" w:cs="宋体"/>
          <w:kern w:val="0"/>
          <w:szCs w:val="21"/>
          <w:u w:val="single"/>
        </w:rPr>
      </w:pPr>
      <w:r>
        <w:rPr>
          <w:rFonts w:hint="eastAsia" w:ascii="宋体" w:hAnsi="宋体" w:cs="宋体"/>
          <w:kern w:val="0"/>
          <w:szCs w:val="21"/>
        </w:rPr>
        <w:t>经营范围：主营：</w:t>
      </w:r>
      <w:r>
        <w:rPr>
          <w:rFonts w:hint="eastAsia" w:ascii="宋体" w:hAnsi="宋体" w:cs="宋体"/>
          <w:kern w:val="0"/>
          <w:szCs w:val="21"/>
          <w:u w:val="single"/>
        </w:rPr>
        <w:t xml:space="preserve">              </w:t>
      </w:r>
      <w:r>
        <w:rPr>
          <w:rFonts w:hint="eastAsia" w:ascii="宋体" w:hAnsi="宋体" w:cs="宋体"/>
          <w:kern w:val="0"/>
          <w:szCs w:val="21"/>
        </w:rPr>
        <w:t xml:space="preserve"> ；兼营：</w:t>
      </w:r>
      <w:r>
        <w:rPr>
          <w:rFonts w:hint="eastAsia" w:ascii="宋体" w:hAnsi="宋体" w:cs="宋体"/>
          <w:kern w:val="0"/>
          <w:szCs w:val="21"/>
          <w:u w:val="single"/>
        </w:rPr>
        <w:t xml:space="preserve">              </w:t>
      </w:r>
    </w:p>
    <w:p w14:paraId="0019C98F">
      <w:pPr>
        <w:autoSpaceDE w:val="0"/>
        <w:autoSpaceDN w:val="0"/>
        <w:adjustRightInd w:val="0"/>
        <w:snapToGrid w:val="0"/>
        <w:spacing w:before="156" w:beforeLines="50" w:line="360" w:lineRule="auto"/>
        <w:ind w:right="23" w:rightChars="11"/>
        <w:jc w:val="left"/>
        <w:rPr>
          <w:rFonts w:ascii="宋体" w:hAnsi="宋体" w:cs="宋体"/>
          <w:kern w:val="0"/>
          <w:szCs w:val="21"/>
        </w:rPr>
      </w:pPr>
      <w:r>
        <w:rPr>
          <w:rFonts w:hint="eastAsia" w:ascii="宋体" w:hAnsi="宋体" w:cs="宋体"/>
          <w:kern w:val="0"/>
          <w:szCs w:val="21"/>
        </w:rPr>
        <w:t>姓名：</w:t>
      </w:r>
      <w:r>
        <w:rPr>
          <w:rFonts w:hint="eastAsia" w:ascii="宋体" w:hAnsi="宋体" w:cs="宋体"/>
          <w:kern w:val="0"/>
          <w:szCs w:val="21"/>
          <w:u w:val="single"/>
        </w:rPr>
        <w:t xml:space="preserve">         </w:t>
      </w:r>
      <w:r>
        <w:rPr>
          <w:rFonts w:hint="eastAsia" w:ascii="宋体" w:hAnsi="宋体" w:cs="宋体"/>
          <w:kern w:val="0"/>
          <w:szCs w:val="21"/>
        </w:rPr>
        <w:t xml:space="preserve"> 性别：</w:t>
      </w:r>
      <w:r>
        <w:rPr>
          <w:rFonts w:hint="eastAsia" w:ascii="宋体" w:hAnsi="宋体" w:cs="宋体"/>
          <w:kern w:val="0"/>
          <w:szCs w:val="21"/>
          <w:u w:val="single"/>
        </w:rPr>
        <w:t xml:space="preserve">      </w:t>
      </w:r>
      <w:r>
        <w:rPr>
          <w:rFonts w:hint="eastAsia" w:ascii="宋体" w:hAnsi="宋体" w:cs="宋体"/>
          <w:kern w:val="0"/>
          <w:szCs w:val="21"/>
        </w:rPr>
        <w:t xml:space="preserve"> 年龄：</w:t>
      </w:r>
      <w:r>
        <w:rPr>
          <w:rFonts w:hint="eastAsia" w:ascii="宋体" w:hAnsi="宋体" w:cs="宋体"/>
          <w:kern w:val="0"/>
          <w:szCs w:val="21"/>
          <w:u w:val="single"/>
        </w:rPr>
        <w:t xml:space="preserve">         </w:t>
      </w:r>
      <w:r>
        <w:rPr>
          <w:rFonts w:hint="eastAsia" w:ascii="宋体" w:hAnsi="宋体" w:cs="宋体"/>
          <w:kern w:val="0"/>
          <w:szCs w:val="21"/>
        </w:rPr>
        <w:t xml:space="preserve"> 系</w:t>
      </w:r>
      <w:r>
        <w:rPr>
          <w:rFonts w:hint="eastAsia" w:ascii="宋体" w:hAnsi="宋体" w:cs="宋体"/>
          <w:kern w:val="0"/>
          <w:szCs w:val="21"/>
          <w:u w:val="single"/>
        </w:rPr>
        <w:t xml:space="preserve">      </w:t>
      </w:r>
      <w:r>
        <w:rPr>
          <w:rFonts w:hint="eastAsia" w:ascii="宋体" w:hAnsi="宋体" w:cs="宋体"/>
          <w:kern w:val="0"/>
          <w:szCs w:val="21"/>
        </w:rPr>
        <w:t>（</w:t>
      </w:r>
      <w:r>
        <w:rPr>
          <w:rFonts w:hint="eastAsia" w:ascii="宋体" w:hAnsi="宋体" w:cs="宋体"/>
          <w:szCs w:val="21"/>
        </w:rPr>
        <w:t>供应商</w:t>
      </w:r>
      <w:r>
        <w:rPr>
          <w:rFonts w:hint="eastAsia" w:ascii="宋体" w:hAnsi="宋体" w:cs="宋体"/>
          <w:kern w:val="0"/>
          <w:szCs w:val="21"/>
        </w:rPr>
        <w:t>名称）的法定代表人。</w:t>
      </w:r>
    </w:p>
    <w:p w14:paraId="0E733992">
      <w:pPr>
        <w:autoSpaceDE w:val="0"/>
        <w:autoSpaceDN w:val="0"/>
        <w:adjustRightInd w:val="0"/>
        <w:snapToGrid w:val="0"/>
        <w:spacing w:before="156" w:beforeLines="50" w:line="360" w:lineRule="auto"/>
        <w:ind w:right="23" w:rightChars="11"/>
        <w:jc w:val="left"/>
        <w:rPr>
          <w:rFonts w:ascii="宋体" w:hAnsi="宋体" w:cs="宋体"/>
          <w:kern w:val="0"/>
          <w:szCs w:val="21"/>
        </w:rPr>
      </w:pPr>
      <w:r>
        <w:rPr>
          <w:rFonts w:hint="eastAsia" w:ascii="宋体" w:hAnsi="宋体" w:cs="宋体"/>
          <w:kern w:val="0"/>
          <w:szCs w:val="21"/>
        </w:rPr>
        <w:t>特此证明。</w:t>
      </w:r>
    </w:p>
    <w:p w14:paraId="5869B6C4">
      <w:pPr>
        <w:autoSpaceDE w:val="0"/>
        <w:autoSpaceDN w:val="0"/>
        <w:adjustRightInd w:val="0"/>
        <w:snapToGrid w:val="0"/>
        <w:spacing w:before="156" w:beforeLines="50" w:line="360" w:lineRule="auto"/>
        <w:ind w:right="23" w:rightChars="11"/>
        <w:jc w:val="left"/>
        <w:rPr>
          <w:rFonts w:ascii="宋体" w:hAnsi="宋体" w:cs="宋体"/>
          <w:kern w:val="0"/>
          <w:szCs w:val="21"/>
        </w:rPr>
      </w:pPr>
      <w:r>
        <w:rPr>
          <w:rFonts w:hint="eastAsia" w:ascii="宋体" w:hAnsi="宋体" w:cs="宋体"/>
          <w:szCs w:val="21"/>
        </w:rPr>
        <w:t>附：法定代表人身份证复印件</w:t>
      </w:r>
    </w:p>
    <w:tbl>
      <w:tblPr>
        <w:tblStyle w:val="25"/>
        <w:tblW w:w="91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00"/>
      </w:tblGrid>
      <w:tr w14:paraId="21391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6" w:hRule="atLeast"/>
        </w:trPr>
        <w:tc>
          <w:tcPr>
            <w:tcW w:w="9100" w:type="dxa"/>
          </w:tcPr>
          <w:p w14:paraId="45F38167">
            <w:pPr>
              <w:snapToGrid w:val="0"/>
              <w:spacing w:line="480" w:lineRule="auto"/>
              <w:ind w:right="23" w:rightChars="11"/>
              <w:rPr>
                <w:rFonts w:ascii="宋体" w:hAnsi="宋体" w:cs="宋体"/>
                <w:szCs w:val="21"/>
              </w:rPr>
            </w:pPr>
          </w:p>
        </w:tc>
      </w:tr>
    </w:tbl>
    <w:p w14:paraId="2E9B0C68">
      <w:pPr>
        <w:snapToGrid w:val="0"/>
        <w:ind w:right="23" w:rightChars="11"/>
        <w:rPr>
          <w:rFonts w:ascii="宋体" w:hAnsi="宋体" w:cs="宋体"/>
          <w:szCs w:val="21"/>
        </w:rPr>
      </w:pPr>
    </w:p>
    <w:p w14:paraId="0309723F">
      <w:pPr>
        <w:snapToGrid w:val="0"/>
        <w:ind w:right="23" w:rightChars="11"/>
        <w:rPr>
          <w:rFonts w:ascii="宋体" w:hAnsi="宋体" w:cs="宋体"/>
          <w:szCs w:val="21"/>
        </w:rPr>
      </w:pPr>
    </w:p>
    <w:p w14:paraId="14618338">
      <w:pPr>
        <w:adjustRightInd w:val="0"/>
        <w:snapToGrid w:val="0"/>
        <w:spacing w:line="360" w:lineRule="auto"/>
        <w:ind w:right="23" w:rightChars="11"/>
        <w:rPr>
          <w:rFonts w:ascii="宋体" w:hAnsi="宋体" w:cs="宋体"/>
          <w:szCs w:val="21"/>
        </w:rPr>
      </w:pPr>
    </w:p>
    <w:p w14:paraId="17368240">
      <w:pPr>
        <w:adjustRightInd w:val="0"/>
        <w:snapToGrid w:val="0"/>
        <w:spacing w:line="360" w:lineRule="auto"/>
        <w:ind w:right="23" w:rightChars="11"/>
        <w:rPr>
          <w:rFonts w:ascii="宋体" w:hAnsi="宋体" w:cs="宋体"/>
          <w:szCs w:val="21"/>
        </w:rPr>
      </w:pPr>
      <w:r>
        <w:rPr>
          <w:rFonts w:hint="eastAsia" w:ascii="宋体" w:hAnsi="宋体" w:cs="宋体"/>
          <w:szCs w:val="21"/>
        </w:rPr>
        <w:t>供应商名称（盖单位章）：</w:t>
      </w:r>
    </w:p>
    <w:p w14:paraId="2E82A079">
      <w:pPr>
        <w:adjustRightInd w:val="0"/>
        <w:snapToGrid w:val="0"/>
        <w:spacing w:line="360" w:lineRule="auto"/>
        <w:ind w:right="23" w:rightChars="11"/>
        <w:rPr>
          <w:rFonts w:ascii="宋体" w:hAnsi="宋体" w:cs="宋体"/>
          <w:szCs w:val="21"/>
        </w:rPr>
      </w:pPr>
      <w:r>
        <w:rPr>
          <w:rFonts w:hint="eastAsia" w:ascii="宋体" w:hAnsi="宋体" w:cs="宋体"/>
          <w:szCs w:val="21"/>
        </w:rPr>
        <w:t>日期：</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 xml:space="preserve">日      </w:t>
      </w:r>
    </w:p>
    <w:p w14:paraId="355539AE">
      <w:pPr>
        <w:adjustRightInd w:val="0"/>
        <w:snapToGrid w:val="0"/>
        <w:spacing w:before="156" w:beforeLines="50" w:line="360" w:lineRule="auto"/>
        <w:ind w:right="23" w:rightChars="11"/>
        <w:rPr>
          <w:rFonts w:ascii="宋体" w:hAnsi="宋体" w:cs="宋体"/>
          <w:szCs w:val="21"/>
        </w:rPr>
      </w:pPr>
    </w:p>
    <w:p w14:paraId="41FAD674">
      <w:pPr>
        <w:adjustRightInd w:val="0"/>
        <w:snapToGrid w:val="0"/>
        <w:spacing w:line="360" w:lineRule="auto"/>
        <w:ind w:right="23" w:rightChars="11"/>
        <w:rPr>
          <w:rFonts w:ascii="宋体" w:hAnsi="宋体" w:cs="宋体"/>
          <w:sz w:val="24"/>
        </w:rPr>
      </w:pPr>
      <w:r>
        <w:rPr>
          <w:rFonts w:hint="eastAsia" w:ascii="宋体" w:hAnsi="宋体" w:cs="宋体"/>
          <w:bCs/>
          <w:sz w:val="24"/>
        </w:rPr>
        <w:br w:type="page"/>
      </w:r>
    </w:p>
    <w:p w14:paraId="06E6AC4F">
      <w:pPr>
        <w:pStyle w:val="7"/>
        <w:bidi w:val="0"/>
        <w:rPr>
          <w:rFonts w:hint="eastAsia"/>
          <w:lang w:val="en-US" w:eastAsia="zh-CN"/>
        </w:rPr>
      </w:pPr>
      <w:bookmarkStart w:id="116" w:name="_Toc11310"/>
      <w:bookmarkStart w:id="117" w:name="_Toc16628"/>
      <w:bookmarkStart w:id="118" w:name="_Toc28355"/>
      <w:r>
        <w:rPr>
          <w:rFonts w:hint="eastAsia"/>
          <w:lang w:val="en-US" w:eastAsia="zh-CN"/>
        </w:rPr>
        <w:t>三、法定代表人授权书</w:t>
      </w:r>
      <w:bookmarkEnd w:id="116"/>
      <w:bookmarkEnd w:id="117"/>
      <w:bookmarkEnd w:id="118"/>
    </w:p>
    <w:p w14:paraId="0CA93C7A">
      <w:pPr>
        <w:adjustRightInd w:val="0"/>
        <w:snapToGrid w:val="0"/>
        <w:spacing w:line="360" w:lineRule="auto"/>
        <w:ind w:right="23" w:rightChars="11"/>
        <w:rPr>
          <w:rFonts w:ascii="宋体" w:hAnsi="宋体" w:cs="宋体"/>
          <w:b/>
          <w:sz w:val="28"/>
          <w:szCs w:val="28"/>
        </w:rPr>
      </w:pPr>
    </w:p>
    <w:p w14:paraId="4287937A">
      <w:pPr>
        <w:autoSpaceDE w:val="0"/>
        <w:autoSpaceDN w:val="0"/>
        <w:adjustRightInd w:val="0"/>
        <w:snapToGrid w:val="0"/>
        <w:spacing w:before="156" w:beforeLines="50" w:line="360" w:lineRule="auto"/>
        <w:ind w:firstLine="420" w:firstLineChars="200"/>
        <w:jc w:val="left"/>
        <w:rPr>
          <w:rFonts w:ascii="宋体" w:hAnsi="宋体" w:cs="宋体"/>
          <w:kern w:val="0"/>
          <w:szCs w:val="21"/>
        </w:rPr>
      </w:pPr>
      <w:r>
        <w:rPr>
          <w:rFonts w:hint="eastAsia" w:ascii="宋体" w:hAnsi="宋体" w:cs="宋体"/>
          <w:kern w:val="0"/>
          <w:szCs w:val="21"/>
        </w:rPr>
        <w:t>本人</w:t>
      </w:r>
      <w:r>
        <w:rPr>
          <w:rFonts w:hint="eastAsia" w:ascii="宋体" w:hAnsi="宋体" w:cs="宋体"/>
          <w:kern w:val="0"/>
          <w:szCs w:val="21"/>
          <w:u w:val="single"/>
        </w:rPr>
        <w:t xml:space="preserve">          </w:t>
      </w:r>
      <w:r>
        <w:rPr>
          <w:rFonts w:hint="eastAsia" w:ascii="宋体" w:hAnsi="宋体" w:cs="宋体"/>
          <w:kern w:val="0"/>
          <w:szCs w:val="21"/>
        </w:rPr>
        <w:t>（姓名、职务）系</w:t>
      </w:r>
      <w:r>
        <w:rPr>
          <w:rFonts w:hint="eastAsia" w:ascii="宋体" w:hAnsi="宋体" w:cs="宋体"/>
          <w:kern w:val="0"/>
          <w:szCs w:val="21"/>
          <w:u w:val="single"/>
        </w:rPr>
        <w:t xml:space="preserve">                          </w:t>
      </w:r>
      <w:r>
        <w:rPr>
          <w:rFonts w:hint="eastAsia" w:ascii="宋体" w:hAnsi="宋体" w:cs="宋体"/>
          <w:kern w:val="0"/>
          <w:szCs w:val="21"/>
        </w:rPr>
        <w:t xml:space="preserve"> （</w:t>
      </w:r>
      <w:r>
        <w:rPr>
          <w:rFonts w:hint="eastAsia" w:ascii="宋体" w:hAnsi="宋体" w:cs="宋体"/>
          <w:szCs w:val="21"/>
        </w:rPr>
        <w:t>供应商</w:t>
      </w:r>
      <w:r>
        <w:rPr>
          <w:rFonts w:hint="eastAsia" w:ascii="宋体" w:hAnsi="宋体" w:cs="宋体"/>
          <w:kern w:val="0"/>
          <w:szCs w:val="21"/>
        </w:rPr>
        <w:t>名称）的法定代表人，现授权</w:t>
      </w:r>
      <w:r>
        <w:rPr>
          <w:rFonts w:hint="eastAsia" w:ascii="宋体" w:hAnsi="宋体" w:cs="宋体"/>
          <w:kern w:val="0"/>
          <w:szCs w:val="21"/>
          <w:u w:val="single"/>
        </w:rPr>
        <w:t xml:space="preserve">          </w:t>
      </w:r>
      <w:r>
        <w:rPr>
          <w:rFonts w:hint="eastAsia" w:ascii="宋体" w:hAnsi="宋体" w:cs="宋体"/>
          <w:kern w:val="0"/>
          <w:szCs w:val="21"/>
        </w:rPr>
        <w:t>（姓名、职务）为我方代理人。代理人根据授权，以我方名义：(1)签署、澄清、补正、修改、撤回、提交</w:t>
      </w:r>
      <w:r>
        <w:rPr>
          <w:rFonts w:hint="eastAsia" w:ascii="宋体" w:hAnsi="宋体" w:cs="宋体"/>
          <w:kern w:val="0"/>
          <w:szCs w:val="21"/>
          <w:u w:val="single"/>
        </w:rPr>
        <w:t xml:space="preserve">                     </w:t>
      </w:r>
      <w:r>
        <w:rPr>
          <w:rFonts w:hint="eastAsia" w:ascii="宋体" w:hAnsi="宋体" w:cs="宋体"/>
          <w:kern w:val="0"/>
          <w:szCs w:val="21"/>
        </w:rPr>
        <w:t>（项目名称、政府采购编号、委托代理编号）响应文件；(2)签署并重新提交响应文件及最后报价；(3)签订合同和处理有关事宜，其法律后果由我方承担；（4）询问、质疑、投诉等相关事项，其法律后果由我方承担。</w:t>
      </w:r>
    </w:p>
    <w:p w14:paraId="5201350D">
      <w:pPr>
        <w:autoSpaceDE w:val="0"/>
        <w:autoSpaceDN w:val="0"/>
        <w:adjustRightInd w:val="0"/>
        <w:snapToGrid w:val="0"/>
        <w:spacing w:before="156" w:beforeLines="50" w:line="360" w:lineRule="auto"/>
        <w:ind w:firstLine="420" w:firstLineChars="200"/>
        <w:jc w:val="left"/>
        <w:rPr>
          <w:rFonts w:ascii="宋体" w:hAnsi="宋体" w:cs="宋体"/>
          <w:kern w:val="0"/>
          <w:szCs w:val="21"/>
        </w:rPr>
      </w:pPr>
      <w:r>
        <w:rPr>
          <w:rFonts w:hint="eastAsia" w:ascii="宋体" w:hAnsi="宋体" w:cs="宋体"/>
          <w:kern w:val="0"/>
          <w:szCs w:val="21"/>
        </w:rPr>
        <w:t>委托期限：</w:t>
      </w:r>
      <w:r>
        <w:rPr>
          <w:rFonts w:hint="eastAsia" w:ascii="宋体" w:hAnsi="宋体" w:cs="宋体"/>
          <w:kern w:val="0"/>
          <w:szCs w:val="21"/>
          <w:u w:val="single"/>
        </w:rPr>
        <w:t xml:space="preserve">                     </w:t>
      </w:r>
      <w:r>
        <w:rPr>
          <w:rFonts w:hint="eastAsia" w:ascii="宋体" w:hAnsi="宋体" w:cs="宋体"/>
          <w:kern w:val="0"/>
          <w:szCs w:val="21"/>
        </w:rPr>
        <w:t xml:space="preserve"> 。</w:t>
      </w:r>
    </w:p>
    <w:p w14:paraId="652A2227">
      <w:pPr>
        <w:spacing w:line="360" w:lineRule="auto"/>
        <w:ind w:firstLine="435"/>
        <w:rPr>
          <w:rFonts w:ascii="宋体" w:hAnsi="宋体" w:cs="宋体"/>
          <w:kern w:val="0"/>
          <w:szCs w:val="21"/>
        </w:rPr>
      </w:pPr>
      <w:r>
        <w:rPr>
          <w:rFonts w:hint="eastAsia" w:ascii="宋体" w:hAnsi="宋体" w:cs="宋体"/>
          <w:kern w:val="0"/>
          <w:szCs w:val="21"/>
        </w:rPr>
        <w:t>代理人无转委托权。</w:t>
      </w:r>
    </w:p>
    <w:p w14:paraId="5273C5F9">
      <w:pPr>
        <w:spacing w:line="360" w:lineRule="auto"/>
        <w:ind w:firstLine="435"/>
        <w:rPr>
          <w:rFonts w:ascii="宋体" w:hAnsi="宋体" w:cs="宋体"/>
          <w:szCs w:val="21"/>
        </w:rPr>
      </w:pPr>
      <w:r>
        <w:rPr>
          <w:rFonts w:hint="eastAsia" w:ascii="宋体" w:hAnsi="宋体" w:cs="宋体"/>
          <w:szCs w:val="21"/>
        </w:rPr>
        <w:t>本授权书于</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日签字生效，特此声明。</w:t>
      </w:r>
    </w:p>
    <w:p w14:paraId="2C932ED3">
      <w:pPr>
        <w:adjustRightInd w:val="0"/>
        <w:snapToGrid w:val="0"/>
        <w:spacing w:before="156" w:beforeLines="50" w:line="360" w:lineRule="auto"/>
        <w:ind w:firstLine="420" w:firstLineChars="200"/>
        <w:rPr>
          <w:rFonts w:ascii="宋体" w:hAnsi="宋体" w:cs="宋体"/>
          <w:szCs w:val="21"/>
        </w:rPr>
      </w:pPr>
      <w:r>
        <w:rPr>
          <w:rFonts w:hint="eastAsia" w:ascii="宋体" w:hAnsi="宋体" w:cs="宋体"/>
          <w:szCs w:val="21"/>
        </w:rPr>
        <w:t>附：委托代理人身份证复印件及法定代表人身份证明</w:t>
      </w:r>
    </w:p>
    <w:tbl>
      <w:tblPr>
        <w:tblStyle w:val="25"/>
        <w:tblW w:w="9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0"/>
      </w:tblGrid>
      <w:tr w14:paraId="498FB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909" w:hRule="atLeast"/>
        </w:trPr>
        <w:tc>
          <w:tcPr>
            <w:tcW w:w="9060" w:type="dxa"/>
          </w:tcPr>
          <w:p w14:paraId="3385EF55">
            <w:pPr>
              <w:snapToGrid w:val="0"/>
              <w:spacing w:line="480" w:lineRule="auto"/>
              <w:ind w:right="23" w:rightChars="11"/>
              <w:rPr>
                <w:rFonts w:ascii="宋体" w:hAnsi="宋体" w:cs="宋体"/>
                <w:szCs w:val="21"/>
              </w:rPr>
            </w:pPr>
          </w:p>
        </w:tc>
      </w:tr>
    </w:tbl>
    <w:p w14:paraId="4E186F7B">
      <w:pPr>
        <w:adjustRightInd w:val="0"/>
        <w:snapToGrid w:val="0"/>
        <w:spacing w:line="360" w:lineRule="auto"/>
        <w:ind w:right="23" w:rightChars="11"/>
        <w:rPr>
          <w:rFonts w:ascii="宋体" w:hAnsi="宋体" w:cs="宋体"/>
          <w:szCs w:val="21"/>
        </w:rPr>
      </w:pPr>
    </w:p>
    <w:p w14:paraId="2640BC33">
      <w:pPr>
        <w:adjustRightInd w:val="0"/>
        <w:snapToGrid w:val="0"/>
        <w:spacing w:line="360" w:lineRule="auto"/>
        <w:ind w:right="23" w:rightChars="11"/>
        <w:rPr>
          <w:rFonts w:ascii="宋体" w:hAnsi="宋体" w:cs="宋体"/>
          <w:szCs w:val="21"/>
        </w:rPr>
      </w:pPr>
    </w:p>
    <w:p w14:paraId="5BEDAFBD">
      <w:pPr>
        <w:adjustRightInd w:val="0"/>
        <w:snapToGrid w:val="0"/>
        <w:spacing w:line="480" w:lineRule="auto"/>
        <w:ind w:right="23" w:rightChars="11"/>
        <w:rPr>
          <w:rFonts w:ascii="宋体" w:hAnsi="宋体" w:cs="宋体"/>
          <w:szCs w:val="21"/>
        </w:rPr>
      </w:pPr>
      <w:r>
        <w:rPr>
          <w:rFonts w:hint="eastAsia" w:ascii="宋体" w:hAnsi="宋体" w:cs="宋体"/>
          <w:szCs w:val="21"/>
        </w:rPr>
        <w:t>法定代表人（签字）：</w:t>
      </w:r>
      <w:r>
        <w:rPr>
          <w:rFonts w:hint="eastAsia" w:ascii="宋体" w:hAnsi="宋体" w:cs="宋体"/>
          <w:szCs w:val="21"/>
          <w:u w:val="single"/>
        </w:rPr>
        <w:t xml:space="preserve">                     </w:t>
      </w:r>
    </w:p>
    <w:p w14:paraId="2B1B1D5A">
      <w:pPr>
        <w:adjustRightInd w:val="0"/>
        <w:snapToGrid w:val="0"/>
        <w:spacing w:line="480" w:lineRule="auto"/>
        <w:ind w:right="23" w:rightChars="11"/>
        <w:rPr>
          <w:rFonts w:ascii="宋体" w:hAnsi="宋体" w:cs="宋体"/>
          <w:szCs w:val="21"/>
        </w:rPr>
      </w:pPr>
      <w:r>
        <w:rPr>
          <w:rFonts w:hint="eastAsia" w:ascii="宋体" w:hAnsi="宋体" w:cs="宋体"/>
          <w:szCs w:val="21"/>
        </w:rPr>
        <w:t>委托代理人（签字）：</w:t>
      </w:r>
      <w:r>
        <w:rPr>
          <w:rFonts w:hint="eastAsia" w:ascii="宋体" w:hAnsi="宋体" w:cs="宋体"/>
          <w:szCs w:val="21"/>
          <w:u w:val="single"/>
        </w:rPr>
        <w:t xml:space="preserve">                     </w:t>
      </w:r>
    </w:p>
    <w:p w14:paraId="1B5E7EB3">
      <w:pPr>
        <w:adjustRightInd w:val="0"/>
        <w:snapToGrid w:val="0"/>
        <w:spacing w:line="480" w:lineRule="auto"/>
        <w:ind w:right="23" w:rightChars="11"/>
        <w:rPr>
          <w:rFonts w:ascii="宋体" w:hAnsi="宋体" w:cs="宋体"/>
          <w:szCs w:val="21"/>
        </w:rPr>
      </w:pPr>
      <w:r>
        <w:rPr>
          <w:rFonts w:hint="eastAsia" w:ascii="宋体" w:hAnsi="宋体" w:cs="宋体"/>
          <w:szCs w:val="21"/>
        </w:rPr>
        <w:t>日期：</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w:t>
      </w:r>
    </w:p>
    <w:p w14:paraId="6F1790AF">
      <w:pPr>
        <w:pStyle w:val="13"/>
        <w:adjustRightInd w:val="0"/>
        <w:snapToGrid w:val="0"/>
        <w:spacing w:line="360" w:lineRule="auto"/>
        <w:jc w:val="center"/>
        <w:rPr>
          <w:rFonts w:hAnsi="宋体" w:cs="宋体"/>
          <w:color w:val="000000"/>
          <w:kern w:val="0"/>
          <w:sz w:val="19"/>
          <w:szCs w:val="19"/>
        </w:rPr>
      </w:pPr>
    </w:p>
    <w:p w14:paraId="6F0593B1">
      <w:pPr>
        <w:pStyle w:val="13"/>
        <w:adjustRightInd w:val="0"/>
        <w:snapToGrid w:val="0"/>
        <w:spacing w:line="360" w:lineRule="auto"/>
        <w:jc w:val="center"/>
        <w:rPr>
          <w:rFonts w:hAnsi="宋体" w:cs="宋体"/>
          <w:color w:val="000000"/>
          <w:kern w:val="0"/>
          <w:sz w:val="19"/>
          <w:szCs w:val="19"/>
        </w:rPr>
      </w:pPr>
    </w:p>
    <w:p w14:paraId="05466009">
      <w:pPr>
        <w:pStyle w:val="13"/>
        <w:adjustRightInd w:val="0"/>
        <w:snapToGrid w:val="0"/>
        <w:spacing w:line="360" w:lineRule="auto"/>
        <w:jc w:val="center"/>
        <w:rPr>
          <w:rFonts w:hAnsi="宋体" w:cs="宋体"/>
          <w:color w:val="000000"/>
          <w:kern w:val="0"/>
          <w:sz w:val="19"/>
          <w:szCs w:val="19"/>
        </w:rPr>
      </w:pPr>
      <w:r>
        <w:rPr>
          <w:rFonts w:hint="eastAsia" w:hAnsi="宋体" w:cs="宋体"/>
          <w:color w:val="000000"/>
          <w:kern w:val="0"/>
          <w:sz w:val="19"/>
          <w:szCs w:val="19"/>
        </w:rPr>
        <w:t>注：（响应文件中一份，开标时请单独提供一份，现场需要对授权人身份进行认证）</w:t>
      </w:r>
    </w:p>
    <w:p w14:paraId="7BDC547A">
      <w:pPr>
        <w:adjustRightInd w:val="0"/>
        <w:snapToGrid w:val="0"/>
        <w:spacing w:before="156" w:beforeLines="50" w:line="360" w:lineRule="auto"/>
        <w:ind w:right="420"/>
        <w:rPr>
          <w:rFonts w:ascii="宋体" w:hAnsi="宋体" w:cs="宋体"/>
          <w:bCs/>
          <w:szCs w:val="21"/>
        </w:rPr>
      </w:pPr>
    </w:p>
    <w:p w14:paraId="796F03B0">
      <w:pPr>
        <w:pStyle w:val="7"/>
        <w:bidi w:val="0"/>
        <w:rPr>
          <w:rFonts w:hint="default"/>
          <w:lang w:val="en-US" w:eastAsia="zh-CN"/>
        </w:rPr>
      </w:pPr>
      <w:r>
        <w:rPr>
          <w:rFonts w:hint="eastAsia" w:hAnsi="宋体" w:cs="宋体"/>
          <w:bCs/>
        </w:rPr>
        <w:br w:type="page"/>
      </w:r>
      <w:bookmarkEnd w:id="107"/>
      <w:bookmarkStart w:id="119" w:name="_Toc8661"/>
      <w:bookmarkStart w:id="120" w:name="_Toc22490"/>
      <w:bookmarkStart w:id="121" w:name="_Toc10470"/>
      <w:bookmarkStart w:id="122" w:name="_Toc10935"/>
      <w:bookmarkStart w:id="123" w:name="_Toc72751784"/>
      <w:r>
        <w:rPr>
          <w:rFonts w:hint="eastAsia"/>
          <w:lang w:val="en-US" w:eastAsia="zh-CN"/>
        </w:rPr>
        <w:t>四、保证金</w:t>
      </w:r>
      <w:bookmarkEnd w:id="119"/>
      <w:r>
        <w:rPr>
          <w:rFonts w:hint="eastAsia"/>
          <w:lang w:val="en-US" w:eastAsia="zh-CN"/>
        </w:rPr>
        <w:t>缴纳及证明材料</w:t>
      </w:r>
      <w:bookmarkEnd w:id="120"/>
      <w:bookmarkEnd w:id="121"/>
      <w:bookmarkEnd w:id="122"/>
    </w:p>
    <w:p w14:paraId="7494DC8A">
      <w:pPr>
        <w:spacing w:line="360" w:lineRule="auto"/>
        <w:ind w:right="21" w:rightChars="10"/>
        <w:jc w:val="center"/>
        <w:rPr>
          <w:rFonts w:ascii="宋体" w:hAnsi="宋体" w:cs="宋体"/>
        </w:rPr>
      </w:pPr>
      <w:r>
        <w:rPr>
          <w:rFonts w:hint="eastAsia" w:ascii="宋体" w:hAnsi="宋体" w:cs="宋体"/>
        </w:rPr>
        <w:t>备注：提供付款凭证复印件（如有）。</w:t>
      </w:r>
    </w:p>
    <w:p w14:paraId="4EDD9422">
      <w:pPr>
        <w:adjustRightInd w:val="0"/>
        <w:snapToGrid w:val="0"/>
        <w:spacing w:line="360" w:lineRule="auto"/>
        <w:ind w:right="23" w:rightChars="11"/>
        <w:rPr>
          <w:rFonts w:ascii="宋体" w:hAnsi="宋体" w:cs="宋体"/>
        </w:rPr>
      </w:pPr>
    </w:p>
    <w:p w14:paraId="008DA060">
      <w:pPr>
        <w:shd w:val="clear" w:color="auto" w:fill="auto"/>
        <w:adjustRightInd w:val="0"/>
        <w:snapToGrid w:val="0"/>
        <w:spacing w:line="360" w:lineRule="auto"/>
        <w:rPr>
          <w:rFonts w:hint="eastAsia" w:ascii="宋体" w:hAnsi="宋体" w:eastAsia="宋体" w:cs="宋体"/>
          <w:b/>
          <w:bCs/>
          <w:color w:val="auto"/>
          <w:szCs w:val="21"/>
          <w:highlight w:val="none"/>
          <w:lang w:eastAsia="zh-CN"/>
        </w:rPr>
      </w:pPr>
    </w:p>
    <w:p w14:paraId="78E67BCD">
      <w:pPr>
        <w:adjustRightInd w:val="0"/>
        <w:snapToGrid w:val="0"/>
        <w:spacing w:line="360" w:lineRule="auto"/>
        <w:ind w:right="23" w:rightChars="11"/>
        <w:jc w:val="center"/>
        <w:outlineLvl w:val="1"/>
        <w:rPr>
          <w:rFonts w:hint="eastAsia" w:ascii="宋体" w:hAnsi="宋体" w:cs="宋体"/>
          <w:b/>
          <w:sz w:val="32"/>
          <w:szCs w:val="32"/>
        </w:rPr>
      </w:pPr>
    </w:p>
    <w:p w14:paraId="08D3CF6E">
      <w:pPr>
        <w:adjustRightInd w:val="0"/>
        <w:snapToGrid w:val="0"/>
        <w:spacing w:line="360" w:lineRule="auto"/>
        <w:ind w:right="23" w:rightChars="11"/>
        <w:jc w:val="center"/>
        <w:outlineLvl w:val="1"/>
        <w:rPr>
          <w:rFonts w:hint="eastAsia" w:ascii="宋体" w:hAnsi="宋体" w:cs="宋体"/>
          <w:b/>
          <w:sz w:val="32"/>
          <w:szCs w:val="32"/>
        </w:rPr>
      </w:pPr>
    </w:p>
    <w:p w14:paraId="71EA4903">
      <w:pPr>
        <w:adjustRightInd w:val="0"/>
        <w:snapToGrid w:val="0"/>
        <w:spacing w:line="360" w:lineRule="auto"/>
        <w:ind w:right="23" w:rightChars="11"/>
        <w:jc w:val="center"/>
        <w:outlineLvl w:val="1"/>
        <w:rPr>
          <w:rFonts w:hint="eastAsia" w:ascii="宋体" w:hAnsi="宋体" w:cs="宋体"/>
          <w:b/>
          <w:sz w:val="32"/>
          <w:szCs w:val="32"/>
        </w:rPr>
      </w:pPr>
    </w:p>
    <w:p w14:paraId="31A51F0E">
      <w:pPr>
        <w:adjustRightInd w:val="0"/>
        <w:snapToGrid w:val="0"/>
        <w:spacing w:line="360" w:lineRule="auto"/>
        <w:ind w:right="23" w:rightChars="11"/>
        <w:jc w:val="center"/>
        <w:outlineLvl w:val="1"/>
        <w:rPr>
          <w:rFonts w:hint="eastAsia" w:ascii="宋体" w:hAnsi="宋体" w:cs="宋体"/>
          <w:b/>
          <w:sz w:val="32"/>
          <w:szCs w:val="32"/>
        </w:rPr>
      </w:pPr>
    </w:p>
    <w:p w14:paraId="1B75421D">
      <w:pPr>
        <w:adjustRightInd w:val="0"/>
        <w:snapToGrid w:val="0"/>
        <w:spacing w:line="360" w:lineRule="auto"/>
        <w:ind w:right="23" w:rightChars="11"/>
        <w:jc w:val="center"/>
        <w:outlineLvl w:val="1"/>
        <w:rPr>
          <w:rFonts w:hint="eastAsia" w:ascii="宋体" w:hAnsi="宋体" w:cs="宋体"/>
          <w:b/>
          <w:sz w:val="32"/>
          <w:szCs w:val="32"/>
        </w:rPr>
      </w:pPr>
    </w:p>
    <w:p w14:paraId="7907EFE4">
      <w:pPr>
        <w:adjustRightInd w:val="0"/>
        <w:snapToGrid w:val="0"/>
        <w:spacing w:line="360" w:lineRule="auto"/>
        <w:ind w:right="23" w:rightChars="11"/>
        <w:jc w:val="center"/>
        <w:outlineLvl w:val="1"/>
        <w:rPr>
          <w:rFonts w:hint="eastAsia" w:ascii="宋体" w:hAnsi="宋体" w:cs="宋体"/>
          <w:b/>
          <w:sz w:val="32"/>
          <w:szCs w:val="32"/>
        </w:rPr>
      </w:pPr>
    </w:p>
    <w:p w14:paraId="1320BE47">
      <w:pPr>
        <w:adjustRightInd w:val="0"/>
        <w:snapToGrid w:val="0"/>
        <w:spacing w:line="360" w:lineRule="auto"/>
        <w:ind w:right="23" w:rightChars="11"/>
        <w:jc w:val="center"/>
        <w:outlineLvl w:val="1"/>
        <w:rPr>
          <w:rFonts w:hint="eastAsia" w:ascii="宋体" w:hAnsi="宋体" w:cs="宋体"/>
          <w:b/>
          <w:sz w:val="32"/>
          <w:szCs w:val="32"/>
        </w:rPr>
      </w:pPr>
    </w:p>
    <w:p w14:paraId="78FF0C02">
      <w:pPr>
        <w:adjustRightInd w:val="0"/>
        <w:snapToGrid w:val="0"/>
        <w:spacing w:line="360" w:lineRule="auto"/>
        <w:ind w:right="23" w:rightChars="11"/>
        <w:jc w:val="center"/>
        <w:outlineLvl w:val="1"/>
        <w:rPr>
          <w:rFonts w:hint="eastAsia" w:ascii="宋体" w:hAnsi="宋体" w:cs="宋体"/>
          <w:b/>
          <w:sz w:val="32"/>
          <w:szCs w:val="32"/>
        </w:rPr>
      </w:pPr>
    </w:p>
    <w:p w14:paraId="2C46B83A">
      <w:pPr>
        <w:adjustRightInd w:val="0"/>
        <w:snapToGrid w:val="0"/>
        <w:spacing w:line="360" w:lineRule="auto"/>
        <w:ind w:right="23" w:rightChars="11"/>
        <w:jc w:val="center"/>
        <w:outlineLvl w:val="1"/>
        <w:rPr>
          <w:rFonts w:hint="eastAsia" w:ascii="宋体" w:hAnsi="宋体" w:cs="宋体"/>
          <w:b/>
          <w:sz w:val="32"/>
          <w:szCs w:val="32"/>
        </w:rPr>
      </w:pPr>
    </w:p>
    <w:p w14:paraId="418C7844">
      <w:pPr>
        <w:adjustRightInd w:val="0"/>
        <w:snapToGrid w:val="0"/>
        <w:spacing w:line="360" w:lineRule="auto"/>
        <w:ind w:right="23" w:rightChars="11"/>
        <w:jc w:val="center"/>
        <w:outlineLvl w:val="1"/>
        <w:rPr>
          <w:rFonts w:hint="eastAsia" w:ascii="宋体" w:hAnsi="宋体" w:cs="宋体"/>
          <w:b/>
          <w:sz w:val="32"/>
          <w:szCs w:val="32"/>
        </w:rPr>
      </w:pPr>
    </w:p>
    <w:p w14:paraId="3FC7A1A4">
      <w:pPr>
        <w:adjustRightInd w:val="0"/>
        <w:snapToGrid w:val="0"/>
        <w:spacing w:line="360" w:lineRule="auto"/>
        <w:ind w:right="23" w:rightChars="11"/>
        <w:jc w:val="center"/>
        <w:outlineLvl w:val="1"/>
        <w:rPr>
          <w:rFonts w:hint="eastAsia" w:ascii="宋体" w:hAnsi="宋体" w:cs="宋体"/>
          <w:b/>
          <w:sz w:val="32"/>
          <w:szCs w:val="32"/>
        </w:rPr>
      </w:pPr>
    </w:p>
    <w:p w14:paraId="5FC379F6">
      <w:pPr>
        <w:adjustRightInd w:val="0"/>
        <w:snapToGrid w:val="0"/>
        <w:spacing w:line="360" w:lineRule="auto"/>
        <w:ind w:right="23" w:rightChars="11"/>
        <w:jc w:val="center"/>
        <w:outlineLvl w:val="1"/>
        <w:rPr>
          <w:rFonts w:hint="eastAsia" w:ascii="宋体" w:hAnsi="宋体" w:cs="宋体"/>
          <w:b/>
          <w:sz w:val="32"/>
          <w:szCs w:val="32"/>
        </w:rPr>
      </w:pPr>
    </w:p>
    <w:p w14:paraId="43947B82">
      <w:pPr>
        <w:adjustRightInd w:val="0"/>
        <w:snapToGrid w:val="0"/>
        <w:spacing w:line="360" w:lineRule="auto"/>
        <w:ind w:right="23" w:rightChars="11"/>
        <w:jc w:val="center"/>
        <w:outlineLvl w:val="1"/>
        <w:rPr>
          <w:rFonts w:hint="eastAsia" w:ascii="宋体" w:hAnsi="宋体" w:cs="宋体"/>
          <w:b/>
          <w:sz w:val="32"/>
          <w:szCs w:val="32"/>
        </w:rPr>
      </w:pPr>
    </w:p>
    <w:p w14:paraId="6F4959BA">
      <w:pPr>
        <w:adjustRightInd w:val="0"/>
        <w:snapToGrid w:val="0"/>
        <w:spacing w:line="360" w:lineRule="auto"/>
        <w:ind w:right="23" w:rightChars="11"/>
        <w:jc w:val="center"/>
        <w:outlineLvl w:val="1"/>
        <w:rPr>
          <w:rFonts w:hint="eastAsia" w:ascii="宋体" w:hAnsi="宋体" w:cs="宋体"/>
          <w:b/>
          <w:sz w:val="32"/>
          <w:szCs w:val="32"/>
        </w:rPr>
      </w:pPr>
    </w:p>
    <w:p w14:paraId="57C47E57">
      <w:pPr>
        <w:adjustRightInd w:val="0"/>
        <w:snapToGrid w:val="0"/>
        <w:spacing w:line="360" w:lineRule="auto"/>
        <w:ind w:right="23" w:rightChars="11"/>
        <w:jc w:val="center"/>
        <w:outlineLvl w:val="1"/>
        <w:rPr>
          <w:rFonts w:hint="eastAsia" w:ascii="宋体" w:hAnsi="宋体" w:cs="宋体"/>
          <w:b/>
          <w:sz w:val="32"/>
          <w:szCs w:val="32"/>
        </w:rPr>
      </w:pPr>
    </w:p>
    <w:p w14:paraId="6233BD12">
      <w:pPr>
        <w:adjustRightInd w:val="0"/>
        <w:snapToGrid w:val="0"/>
        <w:spacing w:line="360" w:lineRule="auto"/>
        <w:ind w:right="23" w:rightChars="11"/>
        <w:jc w:val="center"/>
        <w:outlineLvl w:val="1"/>
        <w:rPr>
          <w:rFonts w:hint="eastAsia" w:ascii="宋体" w:hAnsi="宋体" w:cs="宋体"/>
          <w:b/>
          <w:sz w:val="32"/>
          <w:szCs w:val="32"/>
        </w:rPr>
      </w:pPr>
    </w:p>
    <w:p w14:paraId="476C0180">
      <w:pPr>
        <w:adjustRightInd w:val="0"/>
        <w:snapToGrid w:val="0"/>
        <w:spacing w:line="360" w:lineRule="auto"/>
        <w:ind w:right="23" w:rightChars="11"/>
        <w:jc w:val="center"/>
        <w:outlineLvl w:val="1"/>
        <w:rPr>
          <w:rFonts w:hint="eastAsia" w:ascii="宋体" w:hAnsi="宋体" w:cs="宋体"/>
          <w:b/>
          <w:sz w:val="32"/>
          <w:szCs w:val="32"/>
        </w:rPr>
      </w:pPr>
    </w:p>
    <w:p w14:paraId="0F76CD07">
      <w:pPr>
        <w:adjustRightInd w:val="0"/>
        <w:snapToGrid w:val="0"/>
        <w:spacing w:line="360" w:lineRule="auto"/>
        <w:ind w:right="23" w:rightChars="11"/>
        <w:jc w:val="center"/>
        <w:outlineLvl w:val="1"/>
        <w:rPr>
          <w:rFonts w:hint="eastAsia" w:ascii="宋体" w:hAnsi="宋体" w:cs="宋体"/>
          <w:b/>
          <w:sz w:val="32"/>
          <w:szCs w:val="32"/>
        </w:rPr>
      </w:pPr>
    </w:p>
    <w:p w14:paraId="2885A36A">
      <w:pPr>
        <w:adjustRightInd w:val="0"/>
        <w:snapToGrid w:val="0"/>
        <w:spacing w:line="360" w:lineRule="auto"/>
        <w:ind w:right="23" w:rightChars="11"/>
        <w:jc w:val="center"/>
        <w:outlineLvl w:val="1"/>
        <w:rPr>
          <w:rFonts w:hint="eastAsia" w:ascii="宋体" w:hAnsi="宋体" w:eastAsia="宋体" w:cs="宋体"/>
          <w:b/>
          <w:kern w:val="2"/>
          <w:sz w:val="32"/>
          <w:szCs w:val="32"/>
          <w:lang w:val="en-US" w:eastAsia="zh-CN" w:bidi="ar-SA"/>
        </w:rPr>
      </w:pPr>
      <w:bookmarkStart w:id="124" w:name="_Toc19940"/>
    </w:p>
    <w:p w14:paraId="20E92928">
      <w:pPr>
        <w:adjustRightInd w:val="0"/>
        <w:snapToGrid w:val="0"/>
        <w:spacing w:line="360" w:lineRule="auto"/>
        <w:ind w:right="23" w:rightChars="11"/>
        <w:jc w:val="center"/>
        <w:outlineLvl w:val="1"/>
        <w:rPr>
          <w:rFonts w:hint="eastAsia" w:ascii="宋体" w:hAnsi="宋体" w:eastAsia="宋体" w:cs="宋体"/>
          <w:b/>
          <w:kern w:val="2"/>
          <w:sz w:val="32"/>
          <w:szCs w:val="32"/>
          <w:lang w:val="en-US" w:eastAsia="zh-CN" w:bidi="ar-SA"/>
        </w:rPr>
      </w:pPr>
    </w:p>
    <w:p w14:paraId="5DD6B78C">
      <w:pPr>
        <w:pStyle w:val="7"/>
        <w:bidi w:val="0"/>
        <w:rPr>
          <w:rFonts w:hint="eastAsia"/>
          <w:lang w:val="en-US" w:eastAsia="zh-CN"/>
        </w:rPr>
      </w:pPr>
      <w:bookmarkStart w:id="125" w:name="_Toc6691"/>
      <w:bookmarkStart w:id="126" w:name="_Toc26786"/>
      <w:r>
        <w:rPr>
          <w:rFonts w:hint="eastAsia"/>
          <w:lang w:val="en-US" w:eastAsia="zh-CN"/>
        </w:rPr>
        <w:t>五、供应商的资格证明材料</w:t>
      </w:r>
      <w:bookmarkEnd w:id="123"/>
      <w:bookmarkEnd w:id="124"/>
      <w:bookmarkEnd w:id="125"/>
      <w:bookmarkEnd w:id="126"/>
    </w:p>
    <w:p w14:paraId="67736552">
      <w:pPr>
        <w:pStyle w:val="8"/>
        <w:bidi w:val="0"/>
      </w:pPr>
      <w:bookmarkStart w:id="127" w:name="_Toc19254"/>
      <w:r>
        <w:rPr>
          <w:rFonts w:hint="eastAsia"/>
        </w:rPr>
        <w:t>附件</w:t>
      </w:r>
      <w:r>
        <w:rPr>
          <w:rFonts w:hint="eastAsia"/>
          <w:lang w:val="en-US" w:eastAsia="zh-CN"/>
        </w:rPr>
        <w:t>5-1</w:t>
      </w:r>
      <w:r>
        <w:rPr>
          <w:rFonts w:hint="eastAsia"/>
        </w:rPr>
        <w:t>： 供应商基本情况表</w:t>
      </w:r>
      <w:bookmarkEnd w:id="127"/>
    </w:p>
    <w:p w14:paraId="5C5396BC">
      <w:pPr>
        <w:adjustRightInd w:val="0"/>
        <w:snapToGrid w:val="0"/>
        <w:spacing w:line="360" w:lineRule="auto"/>
        <w:ind w:right="23" w:rightChars="11"/>
        <w:rPr>
          <w:rFonts w:ascii="宋体" w:hAnsi="宋体" w:cs="宋体"/>
          <w:szCs w:val="21"/>
        </w:rPr>
      </w:pPr>
      <w:r>
        <w:rPr>
          <w:rFonts w:hint="eastAsia" w:ascii="宋体" w:hAnsi="宋体" w:cs="宋体"/>
          <w:szCs w:val="21"/>
        </w:rPr>
        <w:t>供应商单位盖章</w:t>
      </w:r>
    </w:p>
    <w:tbl>
      <w:tblPr>
        <w:tblStyle w:val="25"/>
        <w:tblW w:w="9645" w:type="dxa"/>
        <w:jc w:val="center"/>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
      <w:tblGrid>
        <w:gridCol w:w="749"/>
        <w:gridCol w:w="562"/>
        <w:gridCol w:w="378"/>
        <w:gridCol w:w="1192"/>
        <w:gridCol w:w="892"/>
        <w:gridCol w:w="610"/>
        <w:gridCol w:w="312"/>
        <w:gridCol w:w="1129"/>
        <w:gridCol w:w="1385"/>
        <w:gridCol w:w="2436"/>
      </w:tblGrid>
      <w:tr w14:paraId="5F43E0F6">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561" w:hRule="atLeast"/>
          <w:jc w:val="center"/>
        </w:trPr>
        <w:tc>
          <w:tcPr>
            <w:tcW w:w="1689" w:type="dxa"/>
            <w:gridSpan w:val="3"/>
            <w:tcBorders>
              <w:bottom w:val="single" w:color="auto" w:sz="6" w:space="0"/>
              <w:right w:val="single" w:color="auto" w:sz="6" w:space="0"/>
            </w:tcBorders>
            <w:vAlign w:val="center"/>
          </w:tcPr>
          <w:p w14:paraId="0619C6B5">
            <w:pPr>
              <w:topLinePunct/>
              <w:spacing w:line="440" w:lineRule="exact"/>
              <w:ind w:right="23" w:rightChars="11"/>
              <w:jc w:val="center"/>
              <w:rPr>
                <w:rFonts w:ascii="宋体" w:hAnsi="宋体" w:cs="宋体"/>
                <w:szCs w:val="21"/>
              </w:rPr>
            </w:pPr>
            <w:r>
              <w:rPr>
                <w:rFonts w:hint="eastAsia" w:ascii="宋体" w:hAnsi="宋体" w:cs="宋体"/>
                <w:szCs w:val="21"/>
              </w:rPr>
              <w:t>供应商名称</w:t>
            </w:r>
          </w:p>
        </w:tc>
        <w:tc>
          <w:tcPr>
            <w:tcW w:w="4135" w:type="dxa"/>
            <w:gridSpan w:val="5"/>
            <w:tcBorders>
              <w:left w:val="single" w:color="auto" w:sz="6" w:space="0"/>
              <w:bottom w:val="single" w:color="auto" w:sz="6" w:space="0"/>
              <w:right w:val="single" w:color="auto" w:sz="6" w:space="0"/>
            </w:tcBorders>
            <w:vAlign w:val="center"/>
          </w:tcPr>
          <w:p w14:paraId="4032EDDD">
            <w:pPr>
              <w:topLinePunct/>
              <w:spacing w:line="440" w:lineRule="exact"/>
              <w:ind w:right="23" w:rightChars="11"/>
              <w:jc w:val="center"/>
              <w:rPr>
                <w:rFonts w:ascii="宋体" w:hAnsi="宋体" w:cs="宋体"/>
                <w:szCs w:val="21"/>
              </w:rPr>
            </w:pPr>
          </w:p>
        </w:tc>
        <w:tc>
          <w:tcPr>
            <w:tcW w:w="1385" w:type="dxa"/>
            <w:tcBorders>
              <w:left w:val="single" w:color="auto" w:sz="6" w:space="0"/>
              <w:bottom w:val="single" w:color="auto" w:sz="6" w:space="0"/>
              <w:right w:val="single" w:color="auto" w:sz="6" w:space="0"/>
            </w:tcBorders>
            <w:vAlign w:val="center"/>
          </w:tcPr>
          <w:p w14:paraId="44570A3A">
            <w:pPr>
              <w:topLinePunct/>
              <w:spacing w:line="440" w:lineRule="exact"/>
              <w:ind w:right="23" w:rightChars="11"/>
              <w:jc w:val="center"/>
              <w:rPr>
                <w:rFonts w:ascii="宋体" w:hAnsi="宋体" w:cs="宋体"/>
                <w:szCs w:val="21"/>
              </w:rPr>
            </w:pPr>
            <w:r>
              <w:rPr>
                <w:rFonts w:hint="eastAsia" w:ascii="宋体" w:hAnsi="宋体" w:cs="宋体"/>
                <w:szCs w:val="21"/>
              </w:rPr>
              <w:t>法定代表人</w:t>
            </w:r>
          </w:p>
        </w:tc>
        <w:tc>
          <w:tcPr>
            <w:tcW w:w="2436" w:type="dxa"/>
            <w:tcBorders>
              <w:left w:val="single" w:color="auto" w:sz="6" w:space="0"/>
              <w:bottom w:val="single" w:color="auto" w:sz="6" w:space="0"/>
            </w:tcBorders>
            <w:vAlign w:val="center"/>
          </w:tcPr>
          <w:p w14:paraId="4C23B624">
            <w:pPr>
              <w:topLinePunct/>
              <w:spacing w:line="440" w:lineRule="exact"/>
              <w:ind w:right="23" w:rightChars="11"/>
              <w:jc w:val="center"/>
              <w:rPr>
                <w:rFonts w:ascii="宋体" w:hAnsi="宋体" w:cs="宋体"/>
                <w:szCs w:val="21"/>
              </w:rPr>
            </w:pPr>
          </w:p>
        </w:tc>
      </w:tr>
      <w:tr w14:paraId="389E660F">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11" w:hRule="atLeast"/>
          <w:jc w:val="center"/>
        </w:trPr>
        <w:tc>
          <w:tcPr>
            <w:tcW w:w="1689" w:type="dxa"/>
            <w:gridSpan w:val="3"/>
            <w:tcBorders>
              <w:top w:val="single" w:color="auto" w:sz="6" w:space="0"/>
              <w:bottom w:val="single" w:color="auto" w:sz="6" w:space="0"/>
              <w:right w:val="single" w:color="auto" w:sz="6" w:space="0"/>
            </w:tcBorders>
            <w:vAlign w:val="center"/>
          </w:tcPr>
          <w:p w14:paraId="15195A4D">
            <w:pPr>
              <w:topLinePunct/>
              <w:spacing w:line="440" w:lineRule="exact"/>
              <w:ind w:right="23" w:rightChars="11"/>
              <w:jc w:val="center"/>
              <w:rPr>
                <w:rFonts w:ascii="宋体" w:hAnsi="宋体" w:cs="宋体"/>
                <w:szCs w:val="21"/>
              </w:rPr>
            </w:pPr>
            <w:r>
              <w:rPr>
                <w:rFonts w:hint="eastAsia" w:ascii="宋体" w:hAnsi="宋体" w:cs="宋体"/>
                <w:szCs w:val="21"/>
              </w:rPr>
              <w:t>组织机构代码</w:t>
            </w:r>
          </w:p>
        </w:tc>
        <w:tc>
          <w:tcPr>
            <w:tcW w:w="4135" w:type="dxa"/>
            <w:gridSpan w:val="5"/>
            <w:tcBorders>
              <w:top w:val="single" w:color="auto" w:sz="6" w:space="0"/>
              <w:left w:val="single" w:color="auto" w:sz="6" w:space="0"/>
              <w:bottom w:val="single" w:color="auto" w:sz="6" w:space="0"/>
              <w:right w:val="single" w:color="auto" w:sz="6" w:space="0"/>
            </w:tcBorders>
            <w:vAlign w:val="center"/>
          </w:tcPr>
          <w:p w14:paraId="0C9F9D2E">
            <w:pPr>
              <w:topLinePunct/>
              <w:spacing w:line="440" w:lineRule="exact"/>
              <w:ind w:right="23" w:rightChars="11"/>
              <w:jc w:val="center"/>
              <w:rPr>
                <w:rFonts w:ascii="宋体" w:hAnsi="宋体" w:cs="宋体"/>
                <w:szCs w:val="21"/>
              </w:rPr>
            </w:pPr>
          </w:p>
        </w:tc>
        <w:tc>
          <w:tcPr>
            <w:tcW w:w="1385" w:type="dxa"/>
            <w:tcBorders>
              <w:top w:val="single" w:color="auto" w:sz="6" w:space="0"/>
              <w:left w:val="single" w:color="auto" w:sz="6" w:space="0"/>
              <w:bottom w:val="single" w:color="auto" w:sz="6" w:space="0"/>
              <w:right w:val="single" w:color="auto" w:sz="6" w:space="0"/>
            </w:tcBorders>
            <w:vAlign w:val="center"/>
          </w:tcPr>
          <w:p w14:paraId="412A77B7">
            <w:pPr>
              <w:topLinePunct/>
              <w:spacing w:line="440" w:lineRule="exact"/>
              <w:ind w:right="23" w:rightChars="11"/>
              <w:jc w:val="center"/>
              <w:rPr>
                <w:rFonts w:ascii="宋体" w:hAnsi="宋体" w:cs="宋体"/>
                <w:szCs w:val="21"/>
              </w:rPr>
            </w:pPr>
            <w:r>
              <w:rPr>
                <w:rFonts w:hint="eastAsia" w:ascii="宋体" w:hAnsi="宋体" w:cs="宋体"/>
                <w:szCs w:val="21"/>
              </w:rPr>
              <w:t>邮政编码</w:t>
            </w:r>
          </w:p>
        </w:tc>
        <w:tc>
          <w:tcPr>
            <w:tcW w:w="2436" w:type="dxa"/>
            <w:tcBorders>
              <w:top w:val="single" w:color="auto" w:sz="6" w:space="0"/>
              <w:left w:val="single" w:color="auto" w:sz="6" w:space="0"/>
              <w:bottom w:val="single" w:color="auto" w:sz="6" w:space="0"/>
            </w:tcBorders>
            <w:vAlign w:val="center"/>
          </w:tcPr>
          <w:p w14:paraId="5D7F9068">
            <w:pPr>
              <w:topLinePunct/>
              <w:spacing w:line="440" w:lineRule="exact"/>
              <w:ind w:right="23" w:rightChars="11"/>
              <w:jc w:val="center"/>
              <w:rPr>
                <w:rFonts w:ascii="宋体" w:hAnsi="宋体" w:cs="宋体"/>
                <w:szCs w:val="21"/>
              </w:rPr>
            </w:pPr>
          </w:p>
        </w:tc>
      </w:tr>
      <w:tr w14:paraId="41B1C2C0">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08" w:hRule="atLeast"/>
          <w:jc w:val="center"/>
        </w:trPr>
        <w:tc>
          <w:tcPr>
            <w:tcW w:w="1689" w:type="dxa"/>
            <w:gridSpan w:val="3"/>
            <w:tcBorders>
              <w:top w:val="single" w:color="auto" w:sz="6" w:space="0"/>
              <w:bottom w:val="single" w:color="auto" w:sz="6" w:space="0"/>
              <w:right w:val="single" w:color="auto" w:sz="6" w:space="0"/>
            </w:tcBorders>
            <w:vAlign w:val="center"/>
          </w:tcPr>
          <w:p w14:paraId="0C749B83">
            <w:pPr>
              <w:topLinePunct/>
              <w:spacing w:line="440" w:lineRule="exact"/>
              <w:ind w:right="23" w:rightChars="11"/>
              <w:jc w:val="center"/>
              <w:rPr>
                <w:rFonts w:ascii="宋体" w:hAnsi="宋体" w:cs="宋体"/>
                <w:szCs w:val="21"/>
              </w:rPr>
            </w:pPr>
            <w:r>
              <w:rPr>
                <w:rFonts w:hint="eastAsia" w:ascii="宋体" w:hAnsi="宋体" w:cs="宋体"/>
                <w:szCs w:val="21"/>
              </w:rPr>
              <w:t>委托代理人</w:t>
            </w:r>
          </w:p>
        </w:tc>
        <w:tc>
          <w:tcPr>
            <w:tcW w:w="4135" w:type="dxa"/>
            <w:gridSpan w:val="5"/>
            <w:tcBorders>
              <w:top w:val="single" w:color="auto" w:sz="6" w:space="0"/>
              <w:left w:val="single" w:color="auto" w:sz="6" w:space="0"/>
              <w:bottom w:val="single" w:color="auto" w:sz="6" w:space="0"/>
              <w:right w:val="single" w:color="auto" w:sz="6" w:space="0"/>
            </w:tcBorders>
            <w:vAlign w:val="center"/>
          </w:tcPr>
          <w:p w14:paraId="60F16056">
            <w:pPr>
              <w:topLinePunct/>
              <w:spacing w:line="440" w:lineRule="exact"/>
              <w:ind w:right="23" w:rightChars="11"/>
              <w:jc w:val="center"/>
              <w:rPr>
                <w:rFonts w:ascii="宋体" w:hAnsi="宋体" w:cs="宋体"/>
                <w:szCs w:val="21"/>
              </w:rPr>
            </w:pPr>
          </w:p>
        </w:tc>
        <w:tc>
          <w:tcPr>
            <w:tcW w:w="1385" w:type="dxa"/>
            <w:tcBorders>
              <w:top w:val="single" w:color="auto" w:sz="6" w:space="0"/>
              <w:left w:val="single" w:color="auto" w:sz="6" w:space="0"/>
              <w:bottom w:val="single" w:color="auto" w:sz="6" w:space="0"/>
              <w:right w:val="single" w:color="auto" w:sz="6" w:space="0"/>
            </w:tcBorders>
            <w:vAlign w:val="center"/>
          </w:tcPr>
          <w:p w14:paraId="00063909">
            <w:pPr>
              <w:topLinePunct/>
              <w:spacing w:line="440" w:lineRule="exact"/>
              <w:ind w:right="23" w:rightChars="11"/>
              <w:jc w:val="center"/>
              <w:rPr>
                <w:rFonts w:ascii="宋体" w:hAnsi="宋体" w:cs="宋体"/>
                <w:szCs w:val="21"/>
              </w:rPr>
            </w:pPr>
            <w:r>
              <w:rPr>
                <w:rFonts w:hint="eastAsia" w:ascii="宋体" w:hAnsi="宋体" w:cs="宋体"/>
                <w:szCs w:val="21"/>
              </w:rPr>
              <w:t>电子邮箱</w:t>
            </w:r>
          </w:p>
        </w:tc>
        <w:tc>
          <w:tcPr>
            <w:tcW w:w="2436" w:type="dxa"/>
            <w:tcBorders>
              <w:top w:val="single" w:color="auto" w:sz="6" w:space="0"/>
              <w:left w:val="single" w:color="auto" w:sz="6" w:space="0"/>
              <w:bottom w:val="single" w:color="auto" w:sz="6" w:space="0"/>
            </w:tcBorders>
            <w:vAlign w:val="center"/>
          </w:tcPr>
          <w:p w14:paraId="30BB0FE7">
            <w:pPr>
              <w:topLinePunct/>
              <w:spacing w:line="440" w:lineRule="exact"/>
              <w:ind w:right="23" w:rightChars="11"/>
              <w:jc w:val="center"/>
              <w:rPr>
                <w:rFonts w:ascii="宋体" w:hAnsi="宋体" w:cs="宋体"/>
                <w:szCs w:val="21"/>
              </w:rPr>
            </w:pPr>
          </w:p>
        </w:tc>
      </w:tr>
      <w:tr w14:paraId="05C77E2F">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08" w:hRule="atLeast"/>
          <w:jc w:val="center"/>
        </w:trPr>
        <w:tc>
          <w:tcPr>
            <w:tcW w:w="1689" w:type="dxa"/>
            <w:gridSpan w:val="3"/>
            <w:tcBorders>
              <w:top w:val="single" w:color="auto" w:sz="6" w:space="0"/>
              <w:bottom w:val="single" w:color="auto" w:sz="6" w:space="0"/>
              <w:right w:val="single" w:color="auto" w:sz="6" w:space="0"/>
            </w:tcBorders>
            <w:vAlign w:val="center"/>
          </w:tcPr>
          <w:p w14:paraId="0A2A346C">
            <w:pPr>
              <w:topLinePunct/>
              <w:spacing w:line="440" w:lineRule="exact"/>
              <w:ind w:right="23" w:rightChars="11"/>
              <w:jc w:val="center"/>
              <w:rPr>
                <w:rFonts w:ascii="宋体" w:hAnsi="宋体" w:cs="宋体"/>
                <w:szCs w:val="21"/>
              </w:rPr>
            </w:pPr>
            <w:r>
              <w:rPr>
                <w:rFonts w:hint="eastAsia" w:ascii="宋体" w:hAnsi="宋体" w:cs="宋体"/>
                <w:szCs w:val="21"/>
              </w:rPr>
              <w:t>上年营业收入</w:t>
            </w:r>
          </w:p>
        </w:tc>
        <w:tc>
          <w:tcPr>
            <w:tcW w:w="4135" w:type="dxa"/>
            <w:gridSpan w:val="5"/>
            <w:tcBorders>
              <w:top w:val="single" w:color="auto" w:sz="6" w:space="0"/>
              <w:left w:val="single" w:color="auto" w:sz="6" w:space="0"/>
              <w:bottom w:val="single" w:color="auto" w:sz="6" w:space="0"/>
              <w:right w:val="single" w:color="auto" w:sz="6" w:space="0"/>
            </w:tcBorders>
            <w:vAlign w:val="center"/>
          </w:tcPr>
          <w:p w14:paraId="4F2C14A0">
            <w:pPr>
              <w:topLinePunct/>
              <w:spacing w:line="440" w:lineRule="exact"/>
              <w:ind w:right="23" w:rightChars="11"/>
              <w:jc w:val="center"/>
              <w:rPr>
                <w:rFonts w:ascii="宋体" w:hAnsi="宋体" w:cs="宋体"/>
                <w:szCs w:val="21"/>
              </w:rPr>
            </w:pPr>
          </w:p>
        </w:tc>
        <w:tc>
          <w:tcPr>
            <w:tcW w:w="1385" w:type="dxa"/>
            <w:tcBorders>
              <w:top w:val="single" w:color="auto" w:sz="6" w:space="0"/>
              <w:left w:val="single" w:color="auto" w:sz="6" w:space="0"/>
              <w:bottom w:val="single" w:color="auto" w:sz="6" w:space="0"/>
              <w:right w:val="single" w:color="auto" w:sz="6" w:space="0"/>
            </w:tcBorders>
            <w:vAlign w:val="center"/>
          </w:tcPr>
          <w:p w14:paraId="626B5EE1">
            <w:pPr>
              <w:topLinePunct/>
              <w:spacing w:line="440" w:lineRule="exact"/>
              <w:ind w:right="23" w:rightChars="11"/>
              <w:jc w:val="center"/>
              <w:rPr>
                <w:rFonts w:ascii="宋体" w:hAnsi="宋体" w:cs="宋体"/>
                <w:szCs w:val="21"/>
              </w:rPr>
            </w:pPr>
            <w:r>
              <w:rPr>
                <w:rFonts w:hint="eastAsia" w:ascii="宋体" w:hAnsi="宋体" w:cs="宋体"/>
                <w:szCs w:val="21"/>
              </w:rPr>
              <w:t>员工总人数</w:t>
            </w:r>
          </w:p>
        </w:tc>
        <w:tc>
          <w:tcPr>
            <w:tcW w:w="2436" w:type="dxa"/>
            <w:tcBorders>
              <w:top w:val="single" w:color="auto" w:sz="6" w:space="0"/>
              <w:left w:val="single" w:color="auto" w:sz="6" w:space="0"/>
              <w:bottom w:val="single" w:color="auto" w:sz="6" w:space="0"/>
            </w:tcBorders>
            <w:vAlign w:val="center"/>
          </w:tcPr>
          <w:p w14:paraId="5624070B">
            <w:pPr>
              <w:topLinePunct/>
              <w:spacing w:line="440" w:lineRule="exact"/>
              <w:ind w:right="23" w:rightChars="11"/>
              <w:jc w:val="center"/>
              <w:rPr>
                <w:rFonts w:ascii="宋体" w:hAnsi="宋体" w:cs="宋体"/>
                <w:szCs w:val="21"/>
              </w:rPr>
            </w:pPr>
          </w:p>
        </w:tc>
      </w:tr>
      <w:tr w14:paraId="11A37F95">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749" w:type="dxa"/>
            <w:vMerge w:val="restart"/>
            <w:tcBorders>
              <w:top w:val="single" w:color="auto" w:sz="6" w:space="0"/>
              <w:bottom w:val="single" w:color="auto" w:sz="6" w:space="0"/>
              <w:right w:val="single" w:color="auto" w:sz="6" w:space="0"/>
            </w:tcBorders>
            <w:vAlign w:val="center"/>
          </w:tcPr>
          <w:p w14:paraId="783C4C65">
            <w:pPr>
              <w:topLinePunct/>
              <w:spacing w:line="440" w:lineRule="exact"/>
              <w:ind w:right="23" w:rightChars="11"/>
              <w:jc w:val="center"/>
              <w:rPr>
                <w:rFonts w:ascii="宋体" w:hAnsi="宋体" w:cs="宋体"/>
                <w:szCs w:val="21"/>
              </w:rPr>
            </w:pPr>
            <w:r>
              <w:rPr>
                <w:rFonts w:hint="eastAsia" w:ascii="宋体" w:hAnsi="宋体" w:cs="宋体"/>
                <w:szCs w:val="21"/>
              </w:rPr>
              <w:t>营业执照</w:t>
            </w:r>
          </w:p>
        </w:tc>
        <w:tc>
          <w:tcPr>
            <w:tcW w:w="2132" w:type="dxa"/>
            <w:gridSpan w:val="3"/>
            <w:tcBorders>
              <w:top w:val="single" w:color="auto" w:sz="6" w:space="0"/>
              <w:left w:val="single" w:color="auto" w:sz="6" w:space="0"/>
              <w:bottom w:val="single" w:color="auto" w:sz="6" w:space="0"/>
              <w:right w:val="single" w:color="auto" w:sz="6" w:space="0"/>
            </w:tcBorders>
            <w:vAlign w:val="center"/>
          </w:tcPr>
          <w:p w14:paraId="3B8EFA9E">
            <w:pPr>
              <w:topLinePunct/>
              <w:spacing w:line="440" w:lineRule="exact"/>
              <w:ind w:right="23" w:rightChars="11"/>
              <w:jc w:val="center"/>
              <w:rPr>
                <w:rFonts w:ascii="宋体" w:hAnsi="宋体" w:cs="宋体"/>
                <w:szCs w:val="21"/>
              </w:rPr>
            </w:pPr>
            <w:r>
              <w:rPr>
                <w:rFonts w:hint="eastAsia" w:ascii="宋体" w:hAnsi="宋体" w:cs="宋体"/>
                <w:szCs w:val="21"/>
              </w:rPr>
              <w:t>注册号码</w:t>
            </w:r>
          </w:p>
        </w:tc>
        <w:tc>
          <w:tcPr>
            <w:tcW w:w="1502" w:type="dxa"/>
            <w:gridSpan w:val="2"/>
            <w:tcBorders>
              <w:top w:val="single" w:color="auto" w:sz="6" w:space="0"/>
              <w:left w:val="single" w:color="auto" w:sz="6" w:space="0"/>
              <w:bottom w:val="single" w:color="auto" w:sz="6" w:space="0"/>
              <w:right w:val="single" w:color="auto" w:sz="6" w:space="0"/>
            </w:tcBorders>
            <w:vAlign w:val="center"/>
          </w:tcPr>
          <w:p w14:paraId="3F7DB3EE">
            <w:pPr>
              <w:topLinePunct/>
              <w:spacing w:line="440" w:lineRule="exact"/>
              <w:ind w:right="23" w:rightChars="11"/>
              <w:jc w:val="center"/>
              <w:rPr>
                <w:rFonts w:ascii="宋体" w:hAnsi="宋体" w:cs="宋体"/>
                <w:szCs w:val="21"/>
              </w:rPr>
            </w:pPr>
          </w:p>
        </w:tc>
        <w:tc>
          <w:tcPr>
            <w:tcW w:w="1441" w:type="dxa"/>
            <w:gridSpan w:val="2"/>
            <w:tcBorders>
              <w:top w:val="single" w:color="auto" w:sz="6" w:space="0"/>
              <w:left w:val="single" w:color="auto" w:sz="6" w:space="0"/>
              <w:bottom w:val="single" w:color="auto" w:sz="6" w:space="0"/>
              <w:right w:val="single" w:color="auto" w:sz="6" w:space="0"/>
            </w:tcBorders>
            <w:vAlign w:val="center"/>
          </w:tcPr>
          <w:p w14:paraId="2CB1AB26">
            <w:pPr>
              <w:topLinePunct/>
              <w:spacing w:line="440" w:lineRule="exact"/>
              <w:ind w:right="23" w:rightChars="11" w:firstLine="105" w:firstLineChars="50"/>
              <w:jc w:val="center"/>
              <w:rPr>
                <w:rFonts w:ascii="宋体" w:hAnsi="宋体" w:cs="宋体"/>
                <w:szCs w:val="21"/>
              </w:rPr>
            </w:pPr>
            <w:r>
              <w:rPr>
                <w:rFonts w:hint="eastAsia" w:ascii="宋体" w:hAnsi="宋体" w:cs="宋体"/>
                <w:szCs w:val="21"/>
              </w:rPr>
              <w:t>注册地址</w:t>
            </w:r>
          </w:p>
        </w:tc>
        <w:tc>
          <w:tcPr>
            <w:tcW w:w="3821" w:type="dxa"/>
            <w:gridSpan w:val="2"/>
            <w:tcBorders>
              <w:top w:val="single" w:color="auto" w:sz="6" w:space="0"/>
              <w:left w:val="single" w:color="auto" w:sz="6" w:space="0"/>
              <w:bottom w:val="single" w:color="auto" w:sz="6" w:space="0"/>
            </w:tcBorders>
            <w:vAlign w:val="center"/>
          </w:tcPr>
          <w:p w14:paraId="2666377A">
            <w:pPr>
              <w:topLinePunct/>
              <w:spacing w:line="440" w:lineRule="exact"/>
              <w:ind w:right="23" w:rightChars="11" w:firstLine="105" w:firstLineChars="50"/>
              <w:jc w:val="center"/>
              <w:rPr>
                <w:rFonts w:ascii="宋体" w:hAnsi="宋体" w:cs="宋体"/>
                <w:szCs w:val="21"/>
              </w:rPr>
            </w:pPr>
          </w:p>
        </w:tc>
      </w:tr>
      <w:tr w14:paraId="4762D5B7">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749" w:type="dxa"/>
            <w:vMerge w:val="continue"/>
            <w:tcBorders>
              <w:top w:val="single" w:color="auto" w:sz="6" w:space="0"/>
              <w:bottom w:val="single" w:color="auto" w:sz="6" w:space="0"/>
              <w:right w:val="single" w:color="auto" w:sz="6" w:space="0"/>
            </w:tcBorders>
            <w:vAlign w:val="center"/>
          </w:tcPr>
          <w:p w14:paraId="25BD3F98">
            <w:pPr>
              <w:topLinePunct/>
              <w:spacing w:line="440" w:lineRule="exact"/>
              <w:ind w:right="23" w:rightChars="11"/>
              <w:jc w:val="center"/>
              <w:rPr>
                <w:rFonts w:ascii="宋体" w:hAnsi="宋体" w:cs="宋体"/>
                <w:szCs w:val="21"/>
              </w:rPr>
            </w:pPr>
          </w:p>
        </w:tc>
        <w:tc>
          <w:tcPr>
            <w:tcW w:w="2132" w:type="dxa"/>
            <w:gridSpan w:val="3"/>
            <w:tcBorders>
              <w:top w:val="single" w:color="auto" w:sz="6" w:space="0"/>
              <w:left w:val="single" w:color="auto" w:sz="6" w:space="0"/>
              <w:bottom w:val="single" w:color="auto" w:sz="6" w:space="0"/>
              <w:right w:val="single" w:color="auto" w:sz="6" w:space="0"/>
            </w:tcBorders>
            <w:vAlign w:val="center"/>
          </w:tcPr>
          <w:p w14:paraId="7D74DE4A">
            <w:pPr>
              <w:topLinePunct/>
              <w:spacing w:line="440" w:lineRule="exact"/>
              <w:ind w:right="23" w:rightChars="11"/>
              <w:jc w:val="center"/>
              <w:rPr>
                <w:rFonts w:ascii="宋体" w:hAnsi="宋体" w:cs="宋体"/>
                <w:szCs w:val="21"/>
              </w:rPr>
            </w:pPr>
            <w:r>
              <w:rPr>
                <w:rFonts w:hint="eastAsia" w:ascii="宋体" w:hAnsi="宋体" w:cs="宋体"/>
                <w:szCs w:val="21"/>
              </w:rPr>
              <w:t>发证机关</w:t>
            </w:r>
          </w:p>
        </w:tc>
        <w:tc>
          <w:tcPr>
            <w:tcW w:w="1502" w:type="dxa"/>
            <w:gridSpan w:val="2"/>
            <w:tcBorders>
              <w:top w:val="single" w:color="auto" w:sz="6" w:space="0"/>
              <w:left w:val="single" w:color="auto" w:sz="6" w:space="0"/>
              <w:bottom w:val="single" w:color="auto" w:sz="6" w:space="0"/>
              <w:right w:val="single" w:color="auto" w:sz="6" w:space="0"/>
            </w:tcBorders>
            <w:vAlign w:val="center"/>
          </w:tcPr>
          <w:p w14:paraId="24BE8B5A">
            <w:pPr>
              <w:topLinePunct/>
              <w:spacing w:line="440" w:lineRule="exact"/>
              <w:ind w:right="23" w:rightChars="11"/>
              <w:jc w:val="center"/>
              <w:rPr>
                <w:rFonts w:ascii="宋体" w:hAnsi="宋体" w:cs="宋体"/>
                <w:szCs w:val="21"/>
              </w:rPr>
            </w:pPr>
          </w:p>
        </w:tc>
        <w:tc>
          <w:tcPr>
            <w:tcW w:w="1441" w:type="dxa"/>
            <w:gridSpan w:val="2"/>
            <w:tcBorders>
              <w:top w:val="single" w:color="auto" w:sz="6" w:space="0"/>
              <w:left w:val="single" w:color="auto" w:sz="6" w:space="0"/>
              <w:bottom w:val="single" w:color="auto" w:sz="6" w:space="0"/>
              <w:right w:val="single" w:color="auto" w:sz="6" w:space="0"/>
            </w:tcBorders>
            <w:vAlign w:val="center"/>
          </w:tcPr>
          <w:p w14:paraId="6B72BF69">
            <w:pPr>
              <w:topLinePunct/>
              <w:spacing w:line="440" w:lineRule="exact"/>
              <w:ind w:right="23" w:rightChars="11" w:firstLine="105" w:firstLineChars="50"/>
              <w:jc w:val="center"/>
              <w:rPr>
                <w:rFonts w:ascii="宋体" w:hAnsi="宋体" w:cs="宋体"/>
                <w:szCs w:val="21"/>
              </w:rPr>
            </w:pPr>
            <w:r>
              <w:rPr>
                <w:rFonts w:hint="eastAsia" w:ascii="宋体" w:hAnsi="宋体" w:cs="宋体"/>
                <w:szCs w:val="21"/>
              </w:rPr>
              <w:t>发证日期</w:t>
            </w:r>
          </w:p>
        </w:tc>
        <w:tc>
          <w:tcPr>
            <w:tcW w:w="3821" w:type="dxa"/>
            <w:gridSpan w:val="2"/>
            <w:tcBorders>
              <w:top w:val="single" w:color="auto" w:sz="6" w:space="0"/>
              <w:left w:val="single" w:color="auto" w:sz="6" w:space="0"/>
              <w:bottom w:val="single" w:color="auto" w:sz="6" w:space="0"/>
            </w:tcBorders>
            <w:vAlign w:val="center"/>
          </w:tcPr>
          <w:p w14:paraId="099C5999">
            <w:pPr>
              <w:topLinePunct/>
              <w:spacing w:line="440" w:lineRule="exact"/>
              <w:ind w:right="23" w:rightChars="11" w:firstLine="105" w:firstLineChars="50"/>
              <w:jc w:val="center"/>
              <w:rPr>
                <w:rFonts w:ascii="宋体" w:hAnsi="宋体" w:cs="宋体"/>
                <w:szCs w:val="21"/>
              </w:rPr>
            </w:pPr>
          </w:p>
        </w:tc>
      </w:tr>
      <w:tr w14:paraId="0652BD25">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749" w:type="dxa"/>
            <w:vMerge w:val="continue"/>
            <w:tcBorders>
              <w:top w:val="single" w:color="auto" w:sz="6" w:space="0"/>
              <w:bottom w:val="single" w:color="auto" w:sz="6" w:space="0"/>
              <w:right w:val="single" w:color="auto" w:sz="6" w:space="0"/>
            </w:tcBorders>
            <w:vAlign w:val="center"/>
          </w:tcPr>
          <w:p w14:paraId="3DEAD657">
            <w:pPr>
              <w:topLinePunct/>
              <w:spacing w:line="440" w:lineRule="exact"/>
              <w:ind w:right="23" w:rightChars="11"/>
              <w:jc w:val="center"/>
              <w:rPr>
                <w:rFonts w:ascii="宋体" w:hAnsi="宋体" w:cs="宋体"/>
                <w:szCs w:val="21"/>
              </w:rPr>
            </w:pPr>
          </w:p>
        </w:tc>
        <w:tc>
          <w:tcPr>
            <w:tcW w:w="2132" w:type="dxa"/>
            <w:gridSpan w:val="3"/>
            <w:tcBorders>
              <w:top w:val="single" w:color="auto" w:sz="6" w:space="0"/>
              <w:left w:val="single" w:color="auto" w:sz="6" w:space="0"/>
              <w:bottom w:val="single" w:color="auto" w:sz="6" w:space="0"/>
              <w:right w:val="single" w:color="auto" w:sz="6" w:space="0"/>
            </w:tcBorders>
            <w:vAlign w:val="center"/>
          </w:tcPr>
          <w:p w14:paraId="1293FF7C">
            <w:pPr>
              <w:topLinePunct/>
              <w:spacing w:line="440" w:lineRule="exact"/>
              <w:ind w:right="23" w:rightChars="11"/>
              <w:jc w:val="center"/>
              <w:rPr>
                <w:rFonts w:ascii="宋体" w:hAnsi="宋体" w:cs="宋体"/>
                <w:szCs w:val="21"/>
              </w:rPr>
            </w:pPr>
            <w:r>
              <w:rPr>
                <w:rFonts w:hint="eastAsia" w:ascii="宋体" w:hAnsi="宋体" w:cs="宋体"/>
                <w:szCs w:val="21"/>
              </w:rPr>
              <w:t>营业范围（主营）</w:t>
            </w:r>
          </w:p>
        </w:tc>
        <w:tc>
          <w:tcPr>
            <w:tcW w:w="6764" w:type="dxa"/>
            <w:gridSpan w:val="6"/>
            <w:tcBorders>
              <w:top w:val="single" w:color="auto" w:sz="6" w:space="0"/>
              <w:left w:val="single" w:color="auto" w:sz="6" w:space="0"/>
              <w:bottom w:val="single" w:color="auto" w:sz="6" w:space="0"/>
            </w:tcBorders>
            <w:vAlign w:val="center"/>
          </w:tcPr>
          <w:p w14:paraId="4CBB3C26">
            <w:pPr>
              <w:topLinePunct/>
              <w:spacing w:line="440" w:lineRule="exact"/>
              <w:ind w:right="23" w:rightChars="11" w:firstLine="105" w:firstLineChars="50"/>
              <w:jc w:val="center"/>
              <w:rPr>
                <w:rFonts w:ascii="宋体" w:hAnsi="宋体" w:cs="宋体"/>
                <w:szCs w:val="21"/>
              </w:rPr>
            </w:pPr>
          </w:p>
        </w:tc>
      </w:tr>
      <w:tr w14:paraId="6BA19C60">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749" w:type="dxa"/>
            <w:vMerge w:val="continue"/>
            <w:tcBorders>
              <w:top w:val="single" w:color="auto" w:sz="6" w:space="0"/>
              <w:bottom w:val="single" w:color="auto" w:sz="6" w:space="0"/>
              <w:right w:val="single" w:color="auto" w:sz="6" w:space="0"/>
            </w:tcBorders>
            <w:vAlign w:val="center"/>
          </w:tcPr>
          <w:p w14:paraId="67C39CE6">
            <w:pPr>
              <w:topLinePunct/>
              <w:spacing w:line="440" w:lineRule="exact"/>
              <w:ind w:right="23" w:rightChars="11"/>
              <w:jc w:val="center"/>
              <w:rPr>
                <w:rFonts w:ascii="宋体" w:hAnsi="宋体" w:cs="宋体"/>
                <w:szCs w:val="21"/>
              </w:rPr>
            </w:pPr>
          </w:p>
        </w:tc>
        <w:tc>
          <w:tcPr>
            <w:tcW w:w="2132" w:type="dxa"/>
            <w:gridSpan w:val="3"/>
            <w:tcBorders>
              <w:top w:val="single" w:color="auto" w:sz="6" w:space="0"/>
              <w:left w:val="single" w:color="auto" w:sz="6" w:space="0"/>
              <w:bottom w:val="single" w:color="auto" w:sz="6" w:space="0"/>
              <w:right w:val="single" w:color="auto" w:sz="6" w:space="0"/>
            </w:tcBorders>
            <w:vAlign w:val="center"/>
          </w:tcPr>
          <w:p w14:paraId="599A01EF">
            <w:pPr>
              <w:topLinePunct/>
              <w:spacing w:line="440" w:lineRule="exact"/>
              <w:ind w:right="23" w:rightChars="11"/>
              <w:jc w:val="center"/>
              <w:rPr>
                <w:rFonts w:ascii="宋体" w:hAnsi="宋体" w:cs="宋体"/>
                <w:szCs w:val="21"/>
              </w:rPr>
            </w:pPr>
            <w:r>
              <w:rPr>
                <w:rFonts w:hint="eastAsia" w:ascii="宋体" w:hAnsi="宋体" w:cs="宋体"/>
                <w:szCs w:val="21"/>
              </w:rPr>
              <w:t>营业范围（兼营）</w:t>
            </w:r>
          </w:p>
        </w:tc>
        <w:tc>
          <w:tcPr>
            <w:tcW w:w="6764" w:type="dxa"/>
            <w:gridSpan w:val="6"/>
            <w:tcBorders>
              <w:top w:val="single" w:color="auto" w:sz="6" w:space="0"/>
              <w:left w:val="single" w:color="auto" w:sz="6" w:space="0"/>
              <w:bottom w:val="single" w:color="auto" w:sz="6" w:space="0"/>
            </w:tcBorders>
            <w:vAlign w:val="center"/>
          </w:tcPr>
          <w:p w14:paraId="0F61E80A">
            <w:pPr>
              <w:topLinePunct/>
              <w:spacing w:line="440" w:lineRule="exact"/>
              <w:ind w:right="23" w:rightChars="11" w:firstLine="105" w:firstLineChars="50"/>
              <w:jc w:val="center"/>
              <w:rPr>
                <w:rFonts w:ascii="宋体" w:hAnsi="宋体" w:cs="宋体"/>
                <w:szCs w:val="21"/>
              </w:rPr>
            </w:pPr>
          </w:p>
        </w:tc>
      </w:tr>
      <w:tr w14:paraId="1D4DB8B1">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cantSplit/>
          <w:trHeight w:val="658" w:hRule="atLeast"/>
          <w:jc w:val="center"/>
        </w:trPr>
        <w:tc>
          <w:tcPr>
            <w:tcW w:w="2881" w:type="dxa"/>
            <w:gridSpan w:val="4"/>
            <w:tcBorders>
              <w:top w:val="single" w:color="auto" w:sz="6" w:space="0"/>
              <w:bottom w:val="single" w:color="auto" w:sz="6" w:space="0"/>
              <w:right w:val="single" w:color="auto" w:sz="6" w:space="0"/>
            </w:tcBorders>
            <w:vAlign w:val="center"/>
          </w:tcPr>
          <w:p w14:paraId="02950652">
            <w:pPr>
              <w:topLinePunct/>
              <w:spacing w:line="440" w:lineRule="exact"/>
              <w:ind w:right="23" w:rightChars="11"/>
              <w:jc w:val="center"/>
              <w:rPr>
                <w:rFonts w:ascii="宋体" w:hAnsi="宋体" w:cs="宋体"/>
                <w:szCs w:val="21"/>
              </w:rPr>
            </w:pPr>
            <w:r>
              <w:rPr>
                <w:rFonts w:hint="eastAsia" w:ascii="宋体" w:hAnsi="宋体" w:cs="宋体"/>
                <w:szCs w:val="21"/>
              </w:rPr>
              <w:t>基本账户开户行及帐号</w:t>
            </w:r>
          </w:p>
        </w:tc>
        <w:tc>
          <w:tcPr>
            <w:tcW w:w="6764" w:type="dxa"/>
            <w:gridSpan w:val="6"/>
            <w:tcBorders>
              <w:top w:val="single" w:color="auto" w:sz="6" w:space="0"/>
              <w:left w:val="single" w:color="auto" w:sz="6" w:space="0"/>
              <w:bottom w:val="single" w:color="auto" w:sz="6" w:space="0"/>
            </w:tcBorders>
            <w:vAlign w:val="center"/>
          </w:tcPr>
          <w:p w14:paraId="255F12F4">
            <w:pPr>
              <w:topLinePunct/>
              <w:spacing w:line="440" w:lineRule="exact"/>
              <w:ind w:right="23" w:rightChars="11"/>
              <w:jc w:val="center"/>
              <w:rPr>
                <w:rFonts w:ascii="宋体" w:hAnsi="宋体" w:cs="宋体"/>
                <w:szCs w:val="21"/>
              </w:rPr>
            </w:pPr>
          </w:p>
        </w:tc>
      </w:tr>
      <w:tr w14:paraId="51031706">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cantSplit/>
          <w:trHeight w:val="658" w:hRule="atLeast"/>
          <w:jc w:val="center"/>
        </w:trPr>
        <w:tc>
          <w:tcPr>
            <w:tcW w:w="2881" w:type="dxa"/>
            <w:gridSpan w:val="4"/>
            <w:tcBorders>
              <w:top w:val="single" w:color="auto" w:sz="6" w:space="0"/>
              <w:bottom w:val="single" w:color="auto" w:sz="6" w:space="0"/>
              <w:right w:val="single" w:color="auto" w:sz="6" w:space="0"/>
            </w:tcBorders>
            <w:vAlign w:val="center"/>
          </w:tcPr>
          <w:p w14:paraId="4975E50B">
            <w:pPr>
              <w:topLinePunct/>
              <w:spacing w:line="440" w:lineRule="exact"/>
              <w:ind w:right="23" w:rightChars="11"/>
              <w:jc w:val="center"/>
              <w:rPr>
                <w:rFonts w:ascii="宋体" w:hAnsi="宋体" w:cs="宋体"/>
                <w:szCs w:val="21"/>
              </w:rPr>
            </w:pPr>
            <w:r>
              <w:rPr>
                <w:rFonts w:hint="eastAsia" w:ascii="宋体" w:hAnsi="宋体" w:cs="宋体"/>
                <w:szCs w:val="21"/>
              </w:rPr>
              <w:t>税务发证机关</w:t>
            </w:r>
          </w:p>
        </w:tc>
        <w:tc>
          <w:tcPr>
            <w:tcW w:w="6764" w:type="dxa"/>
            <w:gridSpan w:val="6"/>
            <w:tcBorders>
              <w:top w:val="single" w:color="auto" w:sz="6" w:space="0"/>
              <w:left w:val="single" w:color="auto" w:sz="6" w:space="0"/>
              <w:bottom w:val="single" w:color="auto" w:sz="6" w:space="0"/>
            </w:tcBorders>
            <w:vAlign w:val="center"/>
          </w:tcPr>
          <w:p w14:paraId="645C42FB">
            <w:pPr>
              <w:topLinePunct/>
              <w:spacing w:line="440" w:lineRule="exact"/>
              <w:ind w:right="23" w:rightChars="11"/>
              <w:jc w:val="center"/>
              <w:rPr>
                <w:rFonts w:ascii="宋体" w:hAnsi="宋体" w:cs="宋体"/>
                <w:szCs w:val="21"/>
              </w:rPr>
            </w:pPr>
          </w:p>
        </w:tc>
      </w:tr>
      <w:tr w14:paraId="7DB57E31">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cantSplit/>
          <w:trHeight w:val="604" w:hRule="atLeast"/>
          <w:jc w:val="center"/>
        </w:trPr>
        <w:tc>
          <w:tcPr>
            <w:tcW w:w="3773" w:type="dxa"/>
            <w:gridSpan w:val="5"/>
            <w:tcBorders>
              <w:top w:val="single" w:color="auto" w:sz="6" w:space="0"/>
              <w:bottom w:val="single" w:color="auto" w:sz="6" w:space="0"/>
              <w:right w:val="single" w:color="auto" w:sz="6" w:space="0"/>
            </w:tcBorders>
            <w:vAlign w:val="center"/>
          </w:tcPr>
          <w:p w14:paraId="1DABC986">
            <w:pPr>
              <w:topLinePunct/>
              <w:spacing w:line="440" w:lineRule="exact"/>
              <w:ind w:right="23" w:rightChars="11"/>
              <w:jc w:val="center"/>
              <w:rPr>
                <w:rFonts w:ascii="宋体" w:hAnsi="宋体" w:cs="宋体"/>
                <w:szCs w:val="21"/>
              </w:rPr>
            </w:pPr>
            <w:r>
              <w:rPr>
                <w:rFonts w:hint="eastAsia" w:ascii="宋体" w:hAnsi="宋体" w:cs="宋体"/>
                <w:szCs w:val="21"/>
              </w:rPr>
              <w:t>资质名称</w:t>
            </w:r>
          </w:p>
        </w:tc>
        <w:tc>
          <w:tcPr>
            <w:tcW w:w="922" w:type="dxa"/>
            <w:gridSpan w:val="2"/>
            <w:tcBorders>
              <w:top w:val="single" w:color="auto" w:sz="6" w:space="0"/>
              <w:left w:val="single" w:color="auto" w:sz="6" w:space="0"/>
              <w:bottom w:val="single" w:color="auto" w:sz="6" w:space="0"/>
              <w:right w:val="single" w:color="auto" w:sz="6" w:space="0"/>
            </w:tcBorders>
            <w:vAlign w:val="center"/>
          </w:tcPr>
          <w:p w14:paraId="7B9F0AA7">
            <w:pPr>
              <w:topLinePunct/>
              <w:spacing w:line="440" w:lineRule="exact"/>
              <w:ind w:right="23" w:rightChars="11"/>
              <w:jc w:val="center"/>
              <w:rPr>
                <w:rFonts w:ascii="宋体" w:hAnsi="宋体" w:cs="宋体"/>
                <w:szCs w:val="21"/>
              </w:rPr>
            </w:pPr>
            <w:r>
              <w:rPr>
                <w:rFonts w:hint="eastAsia" w:ascii="宋体" w:hAnsi="宋体" w:cs="宋体"/>
                <w:szCs w:val="21"/>
              </w:rPr>
              <w:t>等级</w:t>
            </w:r>
          </w:p>
        </w:tc>
        <w:tc>
          <w:tcPr>
            <w:tcW w:w="1129" w:type="dxa"/>
            <w:tcBorders>
              <w:top w:val="single" w:color="auto" w:sz="6" w:space="0"/>
              <w:left w:val="single" w:color="auto" w:sz="6" w:space="0"/>
              <w:bottom w:val="single" w:color="auto" w:sz="6" w:space="0"/>
              <w:right w:val="single" w:color="auto" w:sz="6" w:space="0"/>
            </w:tcBorders>
            <w:vAlign w:val="center"/>
          </w:tcPr>
          <w:p w14:paraId="3123C1F1">
            <w:pPr>
              <w:topLinePunct/>
              <w:spacing w:line="440" w:lineRule="exact"/>
              <w:ind w:right="23" w:rightChars="11"/>
              <w:jc w:val="center"/>
              <w:rPr>
                <w:rFonts w:ascii="宋体" w:hAnsi="宋体" w:cs="宋体"/>
                <w:szCs w:val="21"/>
              </w:rPr>
            </w:pPr>
            <w:r>
              <w:rPr>
                <w:rFonts w:hint="eastAsia" w:ascii="宋体" w:hAnsi="宋体" w:cs="宋体"/>
                <w:szCs w:val="21"/>
              </w:rPr>
              <w:t>发证机关</w:t>
            </w:r>
          </w:p>
        </w:tc>
        <w:tc>
          <w:tcPr>
            <w:tcW w:w="3821" w:type="dxa"/>
            <w:gridSpan w:val="2"/>
            <w:tcBorders>
              <w:top w:val="single" w:color="auto" w:sz="6" w:space="0"/>
              <w:left w:val="single" w:color="auto" w:sz="6" w:space="0"/>
              <w:bottom w:val="single" w:color="auto" w:sz="6" w:space="0"/>
            </w:tcBorders>
            <w:vAlign w:val="center"/>
          </w:tcPr>
          <w:p w14:paraId="4AC334A1">
            <w:pPr>
              <w:topLinePunct/>
              <w:spacing w:line="440" w:lineRule="exact"/>
              <w:ind w:right="23" w:rightChars="11"/>
              <w:jc w:val="center"/>
              <w:rPr>
                <w:rFonts w:ascii="宋体" w:hAnsi="宋体" w:cs="宋体"/>
                <w:szCs w:val="21"/>
              </w:rPr>
            </w:pPr>
            <w:r>
              <w:rPr>
                <w:rFonts w:hint="eastAsia" w:ascii="宋体" w:hAnsi="宋体" w:cs="宋体"/>
                <w:szCs w:val="21"/>
              </w:rPr>
              <w:t>有效期</w:t>
            </w:r>
          </w:p>
        </w:tc>
      </w:tr>
      <w:tr w14:paraId="6854586B">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773" w:type="dxa"/>
            <w:gridSpan w:val="5"/>
            <w:tcBorders>
              <w:top w:val="single" w:color="auto" w:sz="6" w:space="0"/>
              <w:bottom w:val="single" w:color="auto" w:sz="6" w:space="0"/>
              <w:right w:val="single" w:color="auto" w:sz="6" w:space="0"/>
            </w:tcBorders>
            <w:vAlign w:val="center"/>
          </w:tcPr>
          <w:p w14:paraId="44924D16">
            <w:pPr>
              <w:topLinePunct/>
              <w:spacing w:line="440" w:lineRule="exact"/>
              <w:ind w:right="23" w:rightChars="11"/>
              <w:jc w:val="center"/>
              <w:rPr>
                <w:rFonts w:ascii="宋体" w:hAnsi="宋体" w:cs="宋体"/>
                <w:szCs w:val="21"/>
              </w:rPr>
            </w:pPr>
          </w:p>
        </w:tc>
        <w:tc>
          <w:tcPr>
            <w:tcW w:w="922" w:type="dxa"/>
            <w:gridSpan w:val="2"/>
            <w:tcBorders>
              <w:top w:val="single" w:color="auto" w:sz="6" w:space="0"/>
              <w:left w:val="single" w:color="auto" w:sz="6" w:space="0"/>
              <w:bottom w:val="single" w:color="auto" w:sz="6" w:space="0"/>
              <w:right w:val="single" w:color="auto" w:sz="6" w:space="0"/>
            </w:tcBorders>
            <w:vAlign w:val="center"/>
          </w:tcPr>
          <w:p w14:paraId="1BBCF442">
            <w:pPr>
              <w:topLinePunct/>
              <w:spacing w:line="440" w:lineRule="exact"/>
              <w:ind w:right="23" w:rightChars="11"/>
              <w:jc w:val="center"/>
              <w:rPr>
                <w:rFonts w:ascii="宋体" w:hAnsi="宋体" w:cs="宋体"/>
                <w:szCs w:val="21"/>
              </w:rPr>
            </w:pPr>
          </w:p>
        </w:tc>
        <w:tc>
          <w:tcPr>
            <w:tcW w:w="1129" w:type="dxa"/>
            <w:tcBorders>
              <w:top w:val="single" w:color="auto" w:sz="6" w:space="0"/>
              <w:left w:val="single" w:color="auto" w:sz="6" w:space="0"/>
              <w:bottom w:val="single" w:color="auto" w:sz="6" w:space="0"/>
              <w:right w:val="single" w:color="auto" w:sz="6" w:space="0"/>
            </w:tcBorders>
            <w:vAlign w:val="center"/>
          </w:tcPr>
          <w:p w14:paraId="6ADB0835">
            <w:pPr>
              <w:topLinePunct/>
              <w:spacing w:line="440" w:lineRule="exact"/>
              <w:ind w:right="23" w:rightChars="11"/>
              <w:jc w:val="center"/>
              <w:rPr>
                <w:rFonts w:ascii="宋体" w:hAnsi="宋体" w:cs="宋体"/>
                <w:szCs w:val="21"/>
              </w:rPr>
            </w:pPr>
          </w:p>
        </w:tc>
        <w:tc>
          <w:tcPr>
            <w:tcW w:w="3821" w:type="dxa"/>
            <w:gridSpan w:val="2"/>
            <w:tcBorders>
              <w:top w:val="single" w:color="auto" w:sz="6" w:space="0"/>
              <w:left w:val="single" w:color="auto" w:sz="6" w:space="0"/>
              <w:bottom w:val="single" w:color="auto" w:sz="6" w:space="0"/>
            </w:tcBorders>
            <w:vAlign w:val="center"/>
          </w:tcPr>
          <w:p w14:paraId="000A8AFF">
            <w:pPr>
              <w:topLinePunct/>
              <w:spacing w:line="440" w:lineRule="exact"/>
              <w:ind w:right="23" w:rightChars="11"/>
              <w:jc w:val="center"/>
              <w:rPr>
                <w:rFonts w:ascii="宋体" w:hAnsi="宋体" w:cs="宋体"/>
                <w:szCs w:val="21"/>
              </w:rPr>
            </w:pPr>
          </w:p>
        </w:tc>
      </w:tr>
      <w:tr w14:paraId="74798AB4">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773" w:type="dxa"/>
            <w:gridSpan w:val="5"/>
            <w:tcBorders>
              <w:top w:val="single" w:color="auto" w:sz="6" w:space="0"/>
              <w:bottom w:val="single" w:color="auto" w:sz="6" w:space="0"/>
              <w:right w:val="single" w:color="auto" w:sz="6" w:space="0"/>
            </w:tcBorders>
            <w:vAlign w:val="center"/>
          </w:tcPr>
          <w:p w14:paraId="7C3E0818">
            <w:pPr>
              <w:topLinePunct/>
              <w:spacing w:line="440" w:lineRule="exact"/>
              <w:ind w:right="23" w:rightChars="11"/>
              <w:jc w:val="center"/>
              <w:rPr>
                <w:rFonts w:ascii="宋体" w:hAnsi="宋体" w:cs="宋体"/>
                <w:szCs w:val="21"/>
              </w:rPr>
            </w:pPr>
          </w:p>
        </w:tc>
        <w:tc>
          <w:tcPr>
            <w:tcW w:w="922" w:type="dxa"/>
            <w:gridSpan w:val="2"/>
            <w:tcBorders>
              <w:top w:val="single" w:color="auto" w:sz="6" w:space="0"/>
              <w:left w:val="single" w:color="auto" w:sz="6" w:space="0"/>
              <w:bottom w:val="single" w:color="auto" w:sz="6" w:space="0"/>
              <w:right w:val="single" w:color="auto" w:sz="6" w:space="0"/>
            </w:tcBorders>
            <w:vAlign w:val="center"/>
          </w:tcPr>
          <w:p w14:paraId="3E77F8CC">
            <w:pPr>
              <w:topLinePunct/>
              <w:spacing w:line="440" w:lineRule="exact"/>
              <w:ind w:right="23" w:rightChars="11"/>
              <w:jc w:val="center"/>
              <w:rPr>
                <w:rFonts w:ascii="宋体" w:hAnsi="宋体" w:cs="宋体"/>
                <w:szCs w:val="21"/>
              </w:rPr>
            </w:pPr>
          </w:p>
        </w:tc>
        <w:tc>
          <w:tcPr>
            <w:tcW w:w="1129" w:type="dxa"/>
            <w:tcBorders>
              <w:top w:val="single" w:color="auto" w:sz="6" w:space="0"/>
              <w:left w:val="single" w:color="auto" w:sz="6" w:space="0"/>
              <w:bottom w:val="single" w:color="auto" w:sz="6" w:space="0"/>
              <w:right w:val="single" w:color="auto" w:sz="6" w:space="0"/>
            </w:tcBorders>
            <w:vAlign w:val="center"/>
          </w:tcPr>
          <w:p w14:paraId="111E9236">
            <w:pPr>
              <w:topLinePunct/>
              <w:spacing w:line="440" w:lineRule="exact"/>
              <w:ind w:right="23" w:rightChars="11"/>
              <w:jc w:val="center"/>
              <w:rPr>
                <w:rFonts w:ascii="宋体" w:hAnsi="宋体" w:cs="宋体"/>
                <w:szCs w:val="21"/>
              </w:rPr>
            </w:pPr>
          </w:p>
        </w:tc>
        <w:tc>
          <w:tcPr>
            <w:tcW w:w="3821" w:type="dxa"/>
            <w:gridSpan w:val="2"/>
            <w:tcBorders>
              <w:top w:val="single" w:color="auto" w:sz="6" w:space="0"/>
              <w:left w:val="single" w:color="auto" w:sz="6" w:space="0"/>
              <w:bottom w:val="single" w:color="auto" w:sz="6" w:space="0"/>
            </w:tcBorders>
            <w:vAlign w:val="center"/>
          </w:tcPr>
          <w:p w14:paraId="2167D13E">
            <w:pPr>
              <w:topLinePunct/>
              <w:spacing w:line="440" w:lineRule="exact"/>
              <w:ind w:right="23" w:rightChars="11"/>
              <w:jc w:val="center"/>
              <w:rPr>
                <w:rFonts w:ascii="宋体" w:hAnsi="宋体" w:cs="宋体"/>
                <w:szCs w:val="21"/>
              </w:rPr>
            </w:pPr>
          </w:p>
        </w:tc>
      </w:tr>
      <w:tr w14:paraId="3A1B6366">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773" w:type="dxa"/>
            <w:gridSpan w:val="5"/>
            <w:tcBorders>
              <w:top w:val="single" w:color="auto" w:sz="6" w:space="0"/>
              <w:bottom w:val="single" w:color="auto" w:sz="6" w:space="0"/>
              <w:right w:val="single" w:color="auto" w:sz="6" w:space="0"/>
            </w:tcBorders>
            <w:vAlign w:val="center"/>
          </w:tcPr>
          <w:p w14:paraId="57C81E13">
            <w:pPr>
              <w:topLinePunct/>
              <w:spacing w:line="440" w:lineRule="exact"/>
              <w:ind w:right="23" w:rightChars="11"/>
              <w:jc w:val="center"/>
              <w:rPr>
                <w:rFonts w:ascii="宋体" w:hAnsi="宋体" w:cs="宋体"/>
                <w:szCs w:val="21"/>
              </w:rPr>
            </w:pPr>
          </w:p>
        </w:tc>
        <w:tc>
          <w:tcPr>
            <w:tcW w:w="922" w:type="dxa"/>
            <w:gridSpan w:val="2"/>
            <w:tcBorders>
              <w:top w:val="single" w:color="auto" w:sz="6" w:space="0"/>
              <w:left w:val="single" w:color="auto" w:sz="6" w:space="0"/>
              <w:bottom w:val="single" w:color="auto" w:sz="6" w:space="0"/>
              <w:right w:val="single" w:color="auto" w:sz="6" w:space="0"/>
            </w:tcBorders>
            <w:vAlign w:val="center"/>
          </w:tcPr>
          <w:p w14:paraId="214B0100">
            <w:pPr>
              <w:topLinePunct/>
              <w:spacing w:line="440" w:lineRule="exact"/>
              <w:ind w:right="23" w:rightChars="11"/>
              <w:jc w:val="center"/>
              <w:rPr>
                <w:rFonts w:ascii="宋体" w:hAnsi="宋体" w:cs="宋体"/>
                <w:szCs w:val="21"/>
              </w:rPr>
            </w:pPr>
          </w:p>
        </w:tc>
        <w:tc>
          <w:tcPr>
            <w:tcW w:w="1129" w:type="dxa"/>
            <w:tcBorders>
              <w:top w:val="single" w:color="auto" w:sz="6" w:space="0"/>
              <w:left w:val="single" w:color="auto" w:sz="6" w:space="0"/>
              <w:bottom w:val="single" w:color="auto" w:sz="6" w:space="0"/>
              <w:right w:val="single" w:color="auto" w:sz="6" w:space="0"/>
            </w:tcBorders>
            <w:vAlign w:val="center"/>
          </w:tcPr>
          <w:p w14:paraId="6F51A2C7">
            <w:pPr>
              <w:topLinePunct/>
              <w:spacing w:line="440" w:lineRule="exact"/>
              <w:ind w:right="23" w:rightChars="11"/>
              <w:jc w:val="center"/>
              <w:rPr>
                <w:rFonts w:ascii="宋体" w:hAnsi="宋体" w:cs="宋体"/>
                <w:szCs w:val="21"/>
              </w:rPr>
            </w:pPr>
          </w:p>
        </w:tc>
        <w:tc>
          <w:tcPr>
            <w:tcW w:w="3821" w:type="dxa"/>
            <w:gridSpan w:val="2"/>
            <w:tcBorders>
              <w:top w:val="single" w:color="auto" w:sz="6" w:space="0"/>
              <w:left w:val="single" w:color="auto" w:sz="6" w:space="0"/>
              <w:bottom w:val="single" w:color="auto" w:sz="6" w:space="0"/>
            </w:tcBorders>
            <w:vAlign w:val="center"/>
          </w:tcPr>
          <w:p w14:paraId="25872CB4">
            <w:pPr>
              <w:topLinePunct/>
              <w:spacing w:line="440" w:lineRule="exact"/>
              <w:ind w:right="23" w:rightChars="11"/>
              <w:jc w:val="center"/>
              <w:rPr>
                <w:rFonts w:ascii="宋体" w:hAnsi="宋体" w:cs="宋体"/>
                <w:szCs w:val="21"/>
              </w:rPr>
            </w:pPr>
          </w:p>
        </w:tc>
      </w:tr>
      <w:tr w14:paraId="52C87EE9">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773" w:type="dxa"/>
            <w:gridSpan w:val="5"/>
            <w:tcBorders>
              <w:top w:val="single" w:color="auto" w:sz="6" w:space="0"/>
              <w:bottom w:val="single" w:color="auto" w:sz="6" w:space="0"/>
              <w:right w:val="single" w:color="auto" w:sz="6" w:space="0"/>
            </w:tcBorders>
            <w:vAlign w:val="center"/>
          </w:tcPr>
          <w:p w14:paraId="6BB67150">
            <w:pPr>
              <w:topLinePunct/>
              <w:spacing w:line="440" w:lineRule="exact"/>
              <w:ind w:right="23" w:rightChars="11"/>
              <w:jc w:val="center"/>
              <w:rPr>
                <w:rFonts w:ascii="宋体" w:hAnsi="宋体" w:cs="宋体"/>
                <w:szCs w:val="21"/>
              </w:rPr>
            </w:pPr>
          </w:p>
        </w:tc>
        <w:tc>
          <w:tcPr>
            <w:tcW w:w="922" w:type="dxa"/>
            <w:gridSpan w:val="2"/>
            <w:tcBorders>
              <w:top w:val="single" w:color="auto" w:sz="6" w:space="0"/>
              <w:left w:val="single" w:color="auto" w:sz="6" w:space="0"/>
              <w:bottom w:val="single" w:color="auto" w:sz="6" w:space="0"/>
              <w:right w:val="single" w:color="auto" w:sz="6" w:space="0"/>
            </w:tcBorders>
            <w:vAlign w:val="center"/>
          </w:tcPr>
          <w:p w14:paraId="135D9272">
            <w:pPr>
              <w:topLinePunct/>
              <w:spacing w:line="440" w:lineRule="exact"/>
              <w:ind w:right="23" w:rightChars="11"/>
              <w:jc w:val="center"/>
              <w:rPr>
                <w:rFonts w:ascii="宋体" w:hAnsi="宋体" w:cs="宋体"/>
                <w:szCs w:val="21"/>
              </w:rPr>
            </w:pPr>
          </w:p>
        </w:tc>
        <w:tc>
          <w:tcPr>
            <w:tcW w:w="1129" w:type="dxa"/>
            <w:tcBorders>
              <w:top w:val="single" w:color="auto" w:sz="6" w:space="0"/>
              <w:left w:val="single" w:color="auto" w:sz="6" w:space="0"/>
              <w:bottom w:val="single" w:color="auto" w:sz="6" w:space="0"/>
              <w:right w:val="single" w:color="auto" w:sz="6" w:space="0"/>
            </w:tcBorders>
            <w:vAlign w:val="center"/>
          </w:tcPr>
          <w:p w14:paraId="79AE031E">
            <w:pPr>
              <w:topLinePunct/>
              <w:spacing w:line="440" w:lineRule="exact"/>
              <w:ind w:right="23" w:rightChars="11"/>
              <w:jc w:val="center"/>
              <w:rPr>
                <w:rFonts w:ascii="宋体" w:hAnsi="宋体" w:cs="宋体"/>
                <w:szCs w:val="21"/>
              </w:rPr>
            </w:pPr>
          </w:p>
        </w:tc>
        <w:tc>
          <w:tcPr>
            <w:tcW w:w="3821" w:type="dxa"/>
            <w:gridSpan w:val="2"/>
            <w:tcBorders>
              <w:top w:val="single" w:color="auto" w:sz="6" w:space="0"/>
              <w:left w:val="single" w:color="auto" w:sz="6" w:space="0"/>
              <w:bottom w:val="single" w:color="auto" w:sz="6" w:space="0"/>
            </w:tcBorders>
            <w:vAlign w:val="center"/>
          </w:tcPr>
          <w:p w14:paraId="731F401B">
            <w:pPr>
              <w:topLinePunct/>
              <w:spacing w:line="440" w:lineRule="exact"/>
              <w:ind w:right="23" w:rightChars="11"/>
              <w:jc w:val="center"/>
              <w:rPr>
                <w:rFonts w:ascii="宋体" w:hAnsi="宋体" w:cs="宋体"/>
                <w:szCs w:val="21"/>
              </w:rPr>
            </w:pPr>
          </w:p>
        </w:tc>
      </w:tr>
      <w:tr w14:paraId="2E6E61B4">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1777" w:hRule="atLeast"/>
          <w:jc w:val="center"/>
        </w:trPr>
        <w:tc>
          <w:tcPr>
            <w:tcW w:w="1311" w:type="dxa"/>
            <w:gridSpan w:val="2"/>
            <w:tcBorders>
              <w:top w:val="single" w:color="auto" w:sz="6" w:space="0"/>
              <w:right w:val="single" w:color="auto" w:sz="6" w:space="0"/>
            </w:tcBorders>
            <w:vAlign w:val="center"/>
          </w:tcPr>
          <w:p w14:paraId="6C1D9CC4">
            <w:pPr>
              <w:topLinePunct/>
              <w:spacing w:line="440" w:lineRule="exact"/>
              <w:ind w:right="23" w:rightChars="11"/>
              <w:jc w:val="center"/>
              <w:rPr>
                <w:rFonts w:ascii="宋体" w:hAnsi="宋体" w:cs="宋体"/>
                <w:szCs w:val="21"/>
              </w:rPr>
            </w:pPr>
            <w:r>
              <w:rPr>
                <w:rFonts w:hint="eastAsia" w:ascii="宋体" w:hAnsi="宋体" w:cs="宋体"/>
                <w:szCs w:val="21"/>
              </w:rPr>
              <w:t>备注</w:t>
            </w:r>
          </w:p>
        </w:tc>
        <w:tc>
          <w:tcPr>
            <w:tcW w:w="8334" w:type="dxa"/>
            <w:gridSpan w:val="8"/>
            <w:tcBorders>
              <w:top w:val="single" w:color="auto" w:sz="6" w:space="0"/>
              <w:left w:val="single" w:color="auto" w:sz="6" w:space="0"/>
            </w:tcBorders>
            <w:vAlign w:val="center"/>
          </w:tcPr>
          <w:p w14:paraId="17086705">
            <w:pPr>
              <w:topLinePunct/>
              <w:spacing w:line="440" w:lineRule="exact"/>
              <w:ind w:right="23" w:rightChars="11"/>
              <w:rPr>
                <w:rFonts w:ascii="宋体" w:hAnsi="宋体" w:cs="宋体"/>
                <w:szCs w:val="21"/>
              </w:rPr>
            </w:pPr>
          </w:p>
        </w:tc>
      </w:tr>
    </w:tbl>
    <w:p w14:paraId="61F5A869">
      <w:pPr>
        <w:adjustRightInd w:val="0"/>
        <w:snapToGrid w:val="0"/>
        <w:spacing w:line="360" w:lineRule="auto"/>
        <w:ind w:right="23" w:rightChars="11"/>
        <w:jc w:val="center"/>
        <w:rPr>
          <w:rFonts w:ascii="宋体" w:hAnsi="宋体" w:cs="宋体"/>
          <w:sz w:val="24"/>
        </w:rPr>
        <w:sectPr>
          <w:pgSz w:w="11906" w:h="16838"/>
          <w:pgMar w:top="1474" w:right="1474" w:bottom="232" w:left="1588"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3DDEE9CB">
      <w:pPr>
        <w:pStyle w:val="8"/>
        <w:bidi w:val="0"/>
      </w:pPr>
      <w:bookmarkStart w:id="128" w:name="_Toc15978"/>
      <w:r>
        <w:rPr>
          <w:rFonts w:hint="eastAsia"/>
        </w:rPr>
        <w:t>附件</w:t>
      </w:r>
      <w:r>
        <w:rPr>
          <w:rFonts w:hint="eastAsia"/>
          <w:lang w:val="en-US" w:eastAsia="zh-CN"/>
        </w:rPr>
        <w:t>5-2</w:t>
      </w:r>
      <w:r>
        <w:rPr>
          <w:rFonts w:hint="eastAsia"/>
        </w:rPr>
        <w:t>：磋商文件规定的基本资格条件证明资料</w:t>
      </w:r>
      <w:bookmarkEnd w:id="128"/>
    </w:p>
    <w:p w14:paraId="58D11DE7">
      <w:pPr>
        <w:adjustRightInd w:val="0"/>
        <w:snapToGrid w:val="0"/>
        <w:spacing w:line="360" w:lineRule="auto"/>
        <w:ind w:right="23" w:rightChars="11"/>
        <w:jc w:val="center"/>
        <w:rPr>
          <w:rFonts w:hint="eastAsia" w:ascii="宋体" w:hAnsi="宋体" w:cs="宋体"/>
          <w:kern w:val="0"/>
          <w:szCs w:val="21"/>
        </w:rPr>
      </w:pPr>
      <w:r>
        <w:rPr>
          <w:rFonts w:hint="eastAsia" w:ascii="宋体" w:hAnsi="宋体" w:cs="宋体"/>
          <w:kern w:val="0"/>
          <w:szCs w:val="21"/>
        </w:rPr>
        <w:t>备注：根据资格性审查表提供</w:t>
      </w:r>
      <w:r>
        <w:rPr>
          <w:rFonts w:hint="eastAsia" w:ascii="宋体" w:hAnsi="宋体" w:cs="宋体"/>
          <w:kern w:val="0"/>
          <w:szCs w:val="21"/>
          <w:lang w:val="en-US" w:eastAsia="zh-CN"/>
        </w:rPr>
        <w:t>供应商</w:t>
      </w:r>
      <w:r>
        <w:rPr>
          <w:rFonts w:hint="eastAsia" w:ascii="宋体" w:hAnsi="宋体" w:cs="宋体"/>
          <w:kern w:val="0"/>
          <w:szCs w:val="21"/>
        </w:rPr>
        <w:t>基本资格条件证明资料；</w:t>
      </w:r>
    </w:p>
    <w:p w14:paraId="4C6847B3">
      <w:pPr>
        <w:pStyle w:val="8"/>
        <w:bidi w:val="0"/>
      </w:pPr>
      <w:r>
        <w:rPr>
          <w:rFonts w:hint="eastAsia" w:ascii="宋体" w:hAnsi="宋体" w:cs="宋体"/>
        </w:rPr>
        <w:br w:type="page"/>
      </w:r>
      <w:bookmarkStart w:id="129" w:name="_Toc1079"/>
      <w:r>
        <w:rPr>
          <w:rFonts w:hint="eastAsia"/>
        </w:rPr>
        <w:t>附件</w:t>
      </w:r>
      <w:r>
        <w:rPr>
          <w:rFonts w:hint="eastAsia"/>
          <w:lang w:val="en-US" w:eastAsia="zh-CN"/>
        </w:rPr>
        <w:t>5</w:t>
      </w:r>
      <w:r>
        <w:rPr>
          <w:rFonts w:hint="eastAsia"/>
        </w:rPr>
        <w:t>-</w:t>
      </w:r>
      <w:r>
        <w:rPr>
          <w:rFonts w:hint="eastAsia"/>
          <w:lang w:val="en-US" w:eastAsia="zh-CN"/>
        </w:rPr>
        <w:t>3</w:t>
      </w:r>
      <w:r>
        <w:rPr>
          <w:rFonts w:hint="eastAsia"/>
        </w:rPr>
        <w:t>：磋商文件规定的特定资格条件证明资料</w:t>
      </w:r>
      <w:bookmarkEnd w:id="129"/>
    </w:p>
    <w:p w14:paraId="4C1915C5">
      <w:pPr>
        <w:adjustRightInd w:val="0"/>
        <w:snapToGrid w:val="0"/>
        <w:spacing w:line="360" w:lineRule="auto"/>
        <w:ind w:right="23" w:rightChars="11"/>
        <w:jc w:val="center"/>
        <w:rPr>
          <w:rFonts w:ascii="宋体" w:hAnsi="宋体" w:cs="宋体"/>
          <w:kern w:val="0"/>
          <w:szCs w:val="21"/>
        </w:rPr>
      </w:pPr>
      <w:r>
        <w:rPr>
          <w:rFonts w:hint="eastAsia" w:ascii="宋体" w:hAnsi="宋体" w:cs="宋体"/>
          <w:kern w:val="0"/>
          <w:szCs w:val="21"/>
        </w:rPr>
        <w:t>备注：</w:t>
      </w:r>
      <w:r>
        <w:rPr>
          <w:rFonts w:hint="eastAsia" w:ascii="宋体" w:hAnsi="宋体" w:cs="宋体"/>
          <w:kern w:val="0"/>
          <w:szCs w:val="21"/>
          <w:lang w:val="en-US" w:eastAsia="zh-CN"/>
        </w:rPr>
        <w:t>根据</w:t>
      </w:r>
      <w:r>
        <w:rPr>
          <w:rFonts w:hint="eastAsia" w:ascii="宋体" w:hAnsi="宋体" w:cs="宋体"/>
          <w:kern w:val="0"/>
          <w:szCs w:val="21"/>
        </w:rPr>
        <w:t>资格性审查表</w:t>
      </w:r>
      <w:r>
        <w:rPr>
          <w:rFonts w:hint="eastAsia" w:ascii="宋体" w:hAnsi="宋体" w:cs="宋体"/>
          <w:kern w:val="0"/>
          <w:szCs w:val="21"/>
          <w:lang w:val="en-US" w:eastAsia="zh-CN"/>
        </w:rPr>
        <w:t>提供</w:t>
      </w:r>
      <w:r>
        <w:rPr>
          <w:rFonts w:hint="eastAsia" w:ascii="宋体" w:hAnsi="宋体" w:cs="宋体"/>
          <w:kern w:val="0"/>
          <w:szCs w:val="21"/>
        </w:rPr>
        <w:t>供应商特定资格条件证明资料的复印件。</w:t>
      </w:r>
    </w:p>
    <w:p w14:paraId="54C5FB30">
      <w:pPr>
        <w:adjustRightInd w:val="0"/>
        <w:snapToGrid w:val="0"/>
        <w:spacing w:line="360" w:lineRule="auto"/>
        <w:ind w:right="23" w:rightChars="11"/>
        <w:rPr>
          <w:rFonts w:ascii="宋体" w:hAnsi="宋体" w:cs="宋体"/>
          <w:szCs w:val="21"/>
        </w:rPr>
      </w:pPr>
    </w:p>
    <w:p w14:paraId="6F698AB0">
      <w:pPr>
        <w:pStyle w:val="23"/>
        <w:keepNext w:val="0"/>
        <w:keepLines w:val="0"/>
        <w:widowControl/>
        <w:suppressLineNumbers w:val="0"/>
        <w:spacing w:before="0" w:beforeAutospacing="0" w:after="0" w:afterAutospacing="0" w:line="360" w:lineRule="auto"/>
        <w:ind w:left="0" w:right="0"/>
        <w:jc w:val="left"/>
        <w:rPr>
          <w:rFonts w:hint="eastAsia" w:ascii="宋体" w:hAnsi="宋体" w:eastAsia="宋体" w:cs="宋体"/>
          <w:sz w:val="22"/>
          <w:szCs w:val="22"/>
        </w:rPr>
      </w:pPr>
    </w:p>
    <w:p w14:paraId="3D531EC2">
      <w:pPr>
        <w:pStyle w:val="23"/>
        <w:keepNext w:val="0"/>
        <w:keepLines w:val="0"/>
        <w:widowControl/>
        <w:suppressLineNumbers w:val="0"/>
        <w:spacing w:before="0" w:beforeAutospacing="0" w:after="0" w:afterAutospacing="0" w:line="360" w:lineRule="auto"/>
        <w:ind w:left="0" w:right="0"/>
        <w:jc w:val="left"/>
        <w:rPr>
          <w:rFonts w:hint="eastAsia" w:ascii="宋体" w:hAnsi="宋体" w:eastAsia="宋体" w:cs="宋体"/>
          <w:sz w:val="22"/>
          <w:szCs w:val="22"/>
        </w:rPr>
      </w:pPr>
    </w:p>
    <w:p w14:paraId="3A0BF939">
      <w:pPr>
        <w:pStyle w:val="23"/>
        <w:keepNext w:val="0"/>
        <w:keepLines w:val="0"/>
        <w:widowControl/>
        <w:suppressLineNumbers w:val="0"/>
        <w:spacing w:before="0" w:beforeAutospacing="0" w:after="0" w:afterAutospacing="0" w:line="360" w:lineRule="auto"/>
        <w:ind w:left="0" w:right="0"/>
        <w:jc w:val="left"/>
        <w:rPr>
          <w:rFonts w:hint="eastAsia" w:ascii="宋体" w:hAnsi="宋体" w:eastAsia="宋体" w:cs="宋体"/>
          <w:sz w:val="22"/>
          <w:szCs w:val="22"/>
        </w:rPr>
      </w:pPr>
    </w:p>
    <w:p w14:paraId="4CA0895D">
      <w:pPr>
        <w:pStyle w:val="23"/>
        <w:keepNext w:val="0"/>
        <w:keepLines w:val="0"/>
        <w:widowControl/>
        <w:suppressLineNumbers w:val="0"/>
        <w:spacing w:before="0" w:beforeAutospacing="0" w:after="0" w:afterAutospacing="0" w:line="360" w:lineRule="auto"/>
        <w:ind w:left="0" w:right="0"/>
        <w:jc w:val="left"/>
        <w:rPr>
          <w:rFonts w:hint="eastAsia" w:ascii="宋体" w:hAnsi="宋体" w:eastAsia="宋体" w:cs="宋体"/>
          <w:sz w:val="22"/>
          <w:szCs w:val="22"/>
        </w:rPr>
      </w:pPr>
    </w:p>
    <w:p w14:paraId="1330FBBA">
      <w:pPr>
        <w:pStyle w:val="23"/>
        <w:keepNext w:val="0"/>
        <w:keepLines w:val="0"/>
        <w:widowControl/>
        <w:suppressLineNumbers w:val="0"/>
        <w:spacing w:before="0" w:beforeAutospacing="0" w:after="0" w:afterAutospacing="0" w:line="360" w:lineRule="auto"/>
        <w:ind w:left="0" w:right="0"/>
        <w:jc w:val="left"/>
        <w:rPr>
          <w:rFonts w:hint="eastAsia" w:ascii="宋体" w:hAnsi="宋体" w:eastAsia="宋体" w:cs="宋体"/>
          <w:sz w:val="22"/>
          <w:szCs w:val="22"/>
        </w:rPr>
      </w:pPr>
    </w:p>
    <w:p w14:paraId="796BD49E">
      <w:pPr>
        <w:pStyle w:val="23"/>
        <w:keepNext w:val="0"/>
        <w:keepLines w:val="0"/>
        <w:widowControl/>
        <w:suppressLineNumbers w:val="0"/>
        <w:spacing w:before="0" w:beforeAutospacing="0" w:after="0" w:afterAutospacing="0" w:line="360" w:lineRule="auto"/>
        <w:ind w:left="0" w:right="0"/>
        <w:jc w:val="left"/>
        <w:rPr>
          <w:rFonts w:hint="eastAsia" w:ascii="宋体" w:hAnsi="宋体" w:eastAsia="宋体" w:cs="宋体"/>
          <w:sz w:val="22"/>
          <w:szCs w:val="22"/>
        </w:rPr>
      </w:pPr>
    </w:p>
    <w:p w14:paraId="6969B2D5">
      <w:pPr>
        <w:pStyle w:val="23"/>
        <w:keepNext w:val="0"/>
        <w:keepLines w:val="0"/>
        <w:widowControl/>
        <w:suppressLineNumbers w:val="0"/>
        <w:spacing w:before="0" w:beforeAutospacing="0" w:after="0" w:afterAutospacing="0" w:line="360" w:lineRule="auto"/>
        <w:ind w:left="0" w:right="0"/>
        <w:jc w:val="left"/>
        <w:rPr>
          <w:rFonts w:hint="eastAsia" w:ascii="宋体" w:hAnsi="宋体" w:eastAsia="宋体" w:cs="宋体"/>
          <w:sz w:val="22"/>
          <w:szCs w:val="22"/>
        </w:rPr>
      </w:pPr>
    </w:p>
    <w:p w14:paraId="29EE97FA">
      <w:pPr>
        <w:pStyle w:val="23"/>
        <w:keepNext w:val="0"/>
        <w:keepLines w:val="0"/>
        <w:widowControl/>
        <w:suppressLineNumbers w:val="0"/>
        <w:spacing w:before="0" w:beforeAutospacing="0" w:after="0" w:afterAutospacing="0" w:line="360" w:lineRule="auto"/>
        <w:ind w:left="0" w:right="0"/>
        <w:jc w:val="left"/>
        <w:rPr>
          <w:rFonts w:hint="eastAsia" w:ascii="宋体" w:hAnsi="宋体" w:eastAsia="宋体" w:cs="宋体"/>
          <w:sz w:val="22"/>
          <w:szCs w:val="22"/>
        </w:rPr>
      </w:pPr>
    </w:p>
    <w:p w14:paraId="6234BE28">
      <w:pPr>
        <w:pStyle w:val="23"/>
        <w:keepNext w:val="0"/>
        <w:keepLines w:val="0"/>
        <w:widowControl/>
        <w:suppressLineNumbers w:val="0"/>
        <w:spacing w:before="0" w:beforeAutospacing="0" w:after="0" w:afterAutospacing="0" w:line="360" w:lineRule="auto"/>
        <w:ind w:left="0" w:right="0"/>
        <w:jc w:val="left"/>
        <w:rPr>
          <w:rFonts w:hint="eastAsia" w:ascii="宋体" w:hAnsi="宋体" w:eastAsia="宋体" w:cs="宋体"/>
          <w:sz w:val="22"/>
          <w:szCs w:val="22"/>
        </w:rPr>
      </w:pPr>
    </w:p>
    <w:p w14:paraId="37C86356">
      <w:pPr>
        <w:pStyle w:val="23"/>
        <w:keepNext w:val="0"/>
        <w:keepLines w:val="0"/>
        <w:widowControl/>
        <w:suppressLineNumbers w:val="0"/>
        <w:spacing w:before="0" w:beforeAutospacing="0" w:after="0" w:afterAutospacing="0" w:line="360" w:lineRule="auto"/>
        <w:ind w:left="0" w:right="0"/>
        <w:jc w:val="left"/>
        <w:rPr>
          <w:rFonts w:hint="eastAsia" w:ascii="宋体" w:hAnsi="宋体" w:eastAsia="宋体" w:cs="宋体"/>
          <w:sz w:val="22"/>
          <w:szCs w:val="22"/>
        </w:rPr>
      </w:pPr>
    </w:p>
    <w:p w14:paraId="7BFF3DDF">
      <w:pPr>
        <w:pStyle w:val="23"/>
        <w:keepNext w:val="0"/>
        <w:keepLines w:val="0"/>
        <w:widowControl/>
        <w:suppressLineNumbers w:val="0"/>
        <w:spacing w:before="0" w:beforeAutospacing="0" w:after="0" w:afterAutospacing="0" w:line="360" w:lineRule="auto"/>
        <w:ind w:left="0" w:right="0"/>
        <w:jc w:val="left"/>
        <w:rPr>
          <w:rFonts w:hint="eastAsia" w:ascii="宋体" w:hAnsi="宋体" w:eastAsia="宋体" w:cs="宋体"/>
          <w:sz w:val="22"/>
          <w:szCs w:val="22"/>
        </w:rPr>
      </w:pPr>
    </w:p>
    <w:p w14:paraId="0D349E21">
      <w:pPr>
        <w:pStyle w:val="23"/>
        <w:keepNext w:val="0"/>
        <w:keepLines w:val="0"/>
        <w:widowControl/>
        <w:suppressLineNumbers w:val="0"/>
        <w:spacing w:before="0" w:beforeAutospacing="0" w:after="0" w:afterAutospacing="0" w:line="360" w:lineRule="auto"/>
        <w:ind w:left="0" w:right="0"/>
        <w:jc w:val="left"/>
        <w:rPr>
          <w:rFonts w:hint="eastAsia" w:ascii="宋体" w:hAnsi="宋体" w:eastAsia="宋体" w:cs="宋体"/>
          <w:sz w:val="22"/>
          <w:szCs w:val="22"/>
        </w:rPr>
      </w:pPr>
    </w:p>
    <w:p w14:paraId="4CEA7CC2">
      <w:pPr>
        <w:pStyle w:val="23"/>
        <w:keepNext w:val="0"/>
        <w:keepLines w:val="0"/>
        <w:widowControl/>
        <w:suppressLineNumbers w:val="0"/>
        <w:spacing w:before="0" w:beforeAutospacing="0" w:after="0" w:afterAutospacing="0" w:line="360" w:lineRule="auto"/>
        <w:ind w:left="0" w:right="0"/>
        <w:jc w:val="left"/>
        <w:rPr>
          <w:rFonts w:hint="eastAsia" w:ascii="宋体" w:hAnsi="宋体" w:eastAsia="宋体" w:cs="宋体"/>
          <w:sz w:val="22"/>
          <w:szCs w:val="22"/>
        </w:rPr>
      </w:pPr>
    </w:p>
    <w:p w14:paraId="24297F32">
      <w:pPr>
        <w:pStyle w:val="23"/>
        <w:keepNext w:val="0"/>
        <w:keepLines w:val="0"/>
        <w:widowControl/>
        <w:suppressLineNumbers w:val="0"/>
        <w:spacing w:before="0" w:beforeAutospacing="0" w:after="0" w:afterAutospacing="0" w:line="360" w:lineRule="auto"/>
        <w:ind w:left="0" w:right="0"/>
        <w:jc w:val="left"/>
        <w:rPr>
          <w:rFonts w:hint="eastAsia" w:ascii="宋体" w:hAnsi="宋体" w:eastAsia="宋体" w:cs="宋体"/>
          <w:sz w:val="22"/>
          <w:szCs w:val="22"/>
        </w:rPr>
      </w:pPr>
    </w:p>
    <w:p w14:paraId="6F0406DF">
      <w:pPr>
        <w:pStyle w:val="23"/>
        <w:keepNext w:val="0"/>
        <w:keepLines w:val="0"/>
        <w:widowControl/>
        <w:suppressLineNumbers w:val="0"/>
        <w:spacing w:before="0" w:beforeAutospacing="0" w:after="0" w:afterAutospacing="0" w:line="360" w:lineRule="auto"/>
        <w:ind w:left="0" w:right="0"/>
        <w:jc w:val="left"/>
        <w:rPr>
          <w:rFonts w:hint="eastAsia" w:ascii="宋体" w:hAnsi="宋体" w:eastAsia="宋体" w:cs="宋体"/>
          <w:sz w:val="22"/>
          <w:szCs w:val="22"/>
        </w:rPr>
      </w:pPr>
    </w:p>
    <w:p w14:paraId="5CCF0D74">
      <w:pPr>
        <w:pStyle w:val="23"/>
        <w:keepNext w:val="0"/>
        <w:keepLines w:val="0"/>
        <w:widowControl/>
        <w:suppressLineNumbers w:val="0"/>
        <w:spacing w:before="0" w:beforeAutospacing="0" w:after="0" w:afterAutospacing="0" w:line="360" w:lineRule="auto"/>
        <w:ind w:left="0" w:right="0"/>
        <w:jc w:val="left"/>
        <w:rPr>
          <w:rFonts w:hint="eastAsia" w:ascii="宋体" w:hAnsi="宋体" w:eastAsia="宋体" w:cs="宋体"/>
          <w:sz w:val="22"/>
          <w:szCs w:val="22"/>
        </w:rPr>
      </w:pPr>
    </w:p>
    <w:p w14:paraId="048AF3BB">
      <w:pPr>
        <w:pStyle w:val="23"/>
        <w:keepNext w:val="0"/>
        <w:keepLines w:val="0"/>
        <w:widowControl/>
        <w:suppressLineNumbers w:val="0"/>
        <w:spacing w:before="0" w:beforeAutospacing="0" w:after="0" w:afterAutospacing="0" w:line="360" w:lineRule="auto"/>
        <w:ind w:left="0" w:right="0"/>
        <w:jc w:val="left"/>
        <w:rPr>
          <w:rFonts w:hint="eastAsia" w:ascii="宋体" w:hAnsi="宋体" w:eastAsia="宋体" w:cs="宋体"/>
          <w:sz w:val="22"/>
          <w:szCs w:val="22"/>
        </w:rPr>
      </w:pPr>
    </w:p>
    <w:p w14:paraId="046F808B">
      <w:pPr>
        <w:pStyle w:val="23"/>
        <w:keepNext w:val="0"/>
        <w:keepLines w:val="0"/>
        <w:widowControl/>
        <w:suppressLineNumbers w:val="0"/>
        <w:spacing w:before="0" w:beforeAutospacing="0" w:after="0" w:afterAutospacing="0" w:line="360" w:lineRule="auto"/>
        <w:ind w:left="0" w:right="0"/>
        <w:jc w:val="left"/>
        <w:rPr>
          <w:rFonts w:hint="eastAsia" w:ascii="宋体" w:hAnsi="宋体" w:eastAsia="宋体" w:cs="宋体"/>
          <w:sz w:val="22"/>
          <w:szCs w:val="22"/>
        </w:rPr>
      </w:pPr>
    </w:p>
    <w:p w14:paraId="3DE4F0CD">
      <w:pPr>
        <w:pStyle w:val="23"/>
        <w:keepNext w:val="0"/>
        <w:keepLines w:val="0"/>
        <w:widowControl/>
        <w:suppressLineNumbers w:val="0"/>
        <w:spacing w:before="0" w:beforeAutospacing="0" w:after="0" w:afterAutospacing="0" w:line="360" w:lineRule="auto"/>
        <w:ind w:left="0" w:right="0"/>
        <w:jc w:val="left"/>
        <w:rPr>
          <w:rFonts w:hint="eastAsia" w:ascii="宋体" w:hAnsi="宋体" w:eastAsia="宋体" w:cs="宋体"/>
          <w:sz w:val="22"/>
          <w:szCs w:val="22"/>
        </w:rPr>
      </w:pPr>
    </w:p>
    <w:p w14:paraId="1C70188F">
      <w:pPr>
        <w:pStyle w:val="23"/>
        <w:keepNext w:val="0"/>
        <w:keepLines w:val="0"/>
        <w:widowControl/>
        <w:suppressLineNumbers w:val="0"/>
        <w:spacing w:before="0" w:beforeAutospacing="0" w:after="0" w:afterAutospacing="0" w:line="360" w:lineRule="auto"/>
        <w:ind w:left="0" w:right="0"/>
        <w:jc w:val="left"/>
        <w:rPr>
          <w:rFonts w:hint="eastAsia" w:ascii="宋体" w:hAnsi="宋体" w:eastAsia="宋体" w:cs="宋体"/>
          <w:sz w:val="22"/>
          <w:szCs w:val="22"/>
        </w:rPr>
      </w:pPr>
    </w:p>
    <w:p w14:paraId="22E5203F">
      <w:pPr>
        <w:pStyle w:val="23"/>
        <w:keepNext w:val="0"/>
        <w:keepLines w:val="0"/>
        <w:widowControl/>
        <w:suppressLineNumbers w:val="0"/>
        <w:spacing w:before="0" w:beforeAutospacing="0" w:after="0" w:afterAutospacing="0" w:line="360" w:lineRule="auto"/>
        <w:ind w:left="0" w:right="0"/>
        <w:jc w:val="left"/>
        <w:rPr>
          <w:rFonts w:hint="eastAsia" w:ascii="宋体" w:hAnsi="宋体" w:eastAsia="宋体" w:cs="宋体"/>
          <w:sz w:val="22"/>
          <w:szCs w:val="22"/>
        </w:rPr>
      </w:pPr>
    </w:p>
    <w:p w14:paraId="29205225">
      <w:pPr>
        <w:pStyle w:val="23"/>
        <w:keepNext w:val="0"/>
        <w:keepLines w:val="0"/>
        <w:widowControl/>
        <w:suppressLineNumbers w:val="0"/>
        <w:spacing w:before="0" w:beforeAutospacing="0" w:after="0" w:afterAutospacing="0" w:line="360" w:lineRule="auto"/>
        <w:ind w:left="0" w:right="0"/>
        <w:jc w:val="left"/>
        <w:rPr>
          <w:rFonts w:hint="eastAsia" w:ascii="宋体" w:hAnsi="宋体" w:eastAsia="宋体" w:cs="宋体"/>
          <w:sz w:val="22"/>
          <w:szCs w:val="22"/>
        </w:rPr>
      </w:pPr>
    </w:p>
    <w:p w14:paraId="2D217C4F">
      <w:pPr>
        <w:pStyle w:val="23"/>
        <w:keepNext w:val="0"/>
        <w:keepLines w:val="0"/>
        <w:widowControl/>
        <w:suppressLineNumbers w:val="0"/>
        <w:spacing w:before="0" w:beforeAutospacing="0" w:after="0" w:afterAutospacing="0" w:line="360" w:lineRule="auto"/>
        <w:ind w:left="0" w:right="0"/>
        <w:jc w:val="left"/>
        <w:rPr>
          <w:rFonts w:hint="eastAsia" w:ascii="宋体" w:hAnsi="宋体" w:eastAsia="宋体" w:cs="宋体"/>
          <w:sz w:val="22"/>
          <w:szCs w:val="22"/>
        </w:rPr>
      </w:pPr>
    </w:p>
    <w:p w14:paraId="7C7C60A4">
      <w:pPr>
        <w:pStyle w:val="23"/>
        <w:keepNext w:val="0"/>
        <w:keepLines w:val="0"/>
        <w:widowControl/>
        <w:suppressLineNumbers w:val="0"/>
        <w:spacing w:before="0" w:beforeAutospacing="0" w:after="0" w:afterAutospacing="0" w:line="360" w:lineRule="auto"/>
        <w:ind w:left="0" w:right="0"/>
        <w:jc w:val="left"/>
        <w:rPr>
          <w:rFonts w:hint="eastAsia" w:ascii="宋体" w:hAnsi="宋体" w:eastAsia="宋体" w:cs="宋体"/>
          <w:sz w:val="22"/>
          <w:szCs w:val="22"/>
        </w:rPr>
      </w:pPr>
    </w:p>
    <w:p w14:paraId="3C4E4286">
      <w:pPr>
        <w:pStyle w:val="23"/>
        <w:keepNext w:val="0"/>
        <w:keepLines w:val="0"/>
        <w:widowControl/>
        <w:suppressLineNumbers w:val="0"/>
        <w:spacing w:before="0" w:beforeAutospacing="0" w:after="0" w:afterAutospacing="0" w:line="360" w:lineRule="auto"/>
        <w:ind w:left="0" w:right="0"/>
        <w:jc w:val="left"/>
        <w:rPr>
          <w:rFonts w:hint="eastAsia" w:ascii="宋体" w:hAnsi="宋体" w:eastAsia="宋体" w:cs="宋体"/>
          <w:sz w:val="22"/>
          <w:szCs w:val="22"/>
        </w:rPr>
      </w:pPr>
    </w:p>
    <w:p w14:paraId="22B802B7">
      <w:pPr>
        <w:pStyle w:val="23"/>
        <w:keepNext w:val="0"/>
        <w:keepLines w:val="0"/>
        <w:widowControl/>
        <w:suppressLineNumbers w:val="0"/>
        <w:spacing w:before="0" w:beforeAutospacing="0" w:after="0" w:afterAutospacing="0" w:line="360" w:lineRule="auto"/>
        <w:ind w:left="0" w:right="0"/>
        <w:jc w:val="left"/>
        <w:rPr>
          <w:rFonts w:hint="eastAsia" w:ascii="宋体" w:hAnsi="宋体" w:eastAsia="宋体" w:cs="宋体"/>
          <w:sz w:val="22"/>
          <w:szCs w:val="22"/>
        </w:rPr>
      </w:pPr>
    </w:p>
    <w:p w14:paraId="2E698F63">
      <w:pPr>
        <w:pStyle w:val="23"/>
        <w:keepNext w:val="0"/>
        <w:keepLines w:val="0"/>
        <w:widowControl/>
        <w:suppressLineNumbers w:val="0"/>
        <w:spacing w:before="0" w:beforeAutospacing="0" w:after="0" w:afterAutospacing="0" w:line="360" w:lineRule="auto"/>
        <w:ind w:left="0" w:right="0"/>
        <w:jc w:val="left"/>
        <w:rPr>
          <w:rFonts w:hint="eastAsia" w:ascii="宋体" w:hAnsi="宋体" w:eastAsia="宋体" w:cs="宋体"/>
          <w:sz w:val="22"/>
          <w:szCs w:val="22"/>
        </w:rPr>
      </w:pPr>
    </w:p>
    <w:p w14:paraId="70E0369D">
      <w:pPr>
        <w:pStyle w:val="23"/>
        <w:keepNext w:val="0"/>
        <w:keepLines w:val="0"/>
        <w:widowControl/>
        <w:suppressLineNumbers w:val="0"/>
        <w:spacing w:before="0" w:beforeAutospacing="0" w:after="0" w:afterAutospacing="0" w:line="360" w:lineRule="auto"/>
        <w:ind w:left="0" w:right="0"/>
        <w:jc w:val="left"/>
        <w:rPr>
          <w:rFonts w:hint="eastAsia" w:ascii="宋体" w:hAnsi="宋体" w:eastAsia="宋体" w:cs="宋体"/>
          <w:sz w:val="22"/>
          <w:szCs w:val="22"/>
        </w:rPr>
      </w:pPr>
    </w:p>
    <w:p w14:paraId="4B2F75A2">
      <w:pPr>
        <w:pStyle w:val="8"/>
        <w:bidi w:val="0"/>
        <w:rPr>
          <w:rFonts w:hint="eastAsia"/>
        </w:rPr>
      </w:pPr>
      <w:bookmarkStart w:id="130" w:name="_Toc31875"/>
      <w:r>
        <w:rPr>
          <w:rFonts w:hint="eastAsia"/>
        </w:rPr>
        <w:t>附件</w:t>
      </w:r>
      <w:r>
        <w:rPr>
          <w:rFonts w:hint="eastAsia"/>
          <w:lang w:val="en-US" w:eastAsia="zh-CN"/>
        </w:rPr>
        <w:t>5-4：中小企业声明函</w:t>
      </w:r>
      <w:bookmarkEnd w:id="130"/>
    </w:p>
    <w:p w14:paraId="05F129EC">
      <w:pPr>
        <w:keepNext/>
        <w:keepLines/>
        <w:widowControl w:val="0"/>
        <w:bidi w:val="0"/>
        <w:spacing w:before="260" w:after="260" w:line="416" w:lineRule="auto"/>
        <w:jc w:val="center"/>
        <w:outlineLvl w:val="2"/>
        <w:rPr>
          <w:rFonts w:hint="eastAsia" w:ascii="新宋体" w:hAnsi="新宋体" w:eastAsia="新宋体" w:cs="新宋体"/>
          <w:b/>
          <w:bCs/>
          <w:kern w:val="2"/>
          <w:sz w:val="28"/>
          <w:szCs w:val="32"/>
          <w:lang w:val="en-US" w:eastAsia="zh-CN" w:bidi="ar-SA"/>
        </w:rPr>
      </w:pPr>
      <w:bookmarkStart w:id="131" w:name="_Toc32434"/>
      <w:r>
        <w:rPr>
          <w:rFonts w:hint="eastAsia" w:ascii="新宋体" w:hAnsi="新宋体" w:eastAsia="新宋体" w:cs="新宋体"/>
          <w:b/>
          <w:bCs/>
          <w:kern w:val="2"/>
          <w:sz w:val="28"/>
          <w:szCs w:val="32"/>
          <w:lang w:val="en-US" w:eastAsia="zh-CN" w:bidi="ar-SA"/>
        </w:rPr>
        <w:t>中小企业声明函</w:t>
      </w:r>
      <w:bookmarkEnd w:id="131"/>
    </w:p>
    <w:p w14:paraId="0FD16DA6">
      <w:pPr>
        <w:keepNext/>
        <w:keepLines/>
        <w:widowControl w:val="0"/>
        <w:bidi w:val="0"/>
        <w:spacing w:before="260" w:after="260" w:line="416" w:lineRule="auto"/>
        <w:jc w:val="center"/>
        <w:outlineLvl w:val="2"/>
        <w:rPr>
          <w:rFonts w:hint="eastAsia" w:ascii="宋体" w:hAnsi="宋体" w:eastAsia="宋体" w:cs="宋体"/>
          <w:i w:val="0"/>
          <w:iCs w:val="0"/>
          <w:color w:val="auto"/>
          <w:kern w:val="0"/>
          <w:sz w:val="24"/>
          <w:szCs w:val="24"/>
          <w:highlight w:val="none"/>
          <w:lang w:val="en-US" w:eastAsia="zh-CN" w:bidi="ar"/>
        </w:rPr>
      </w:pPr>
      <w:r>
        <w:rPr>
          <w:rFonts w:hint="eastAsia" w:ascii="新宋体" w:hAnsi="新宋体" w:eastAsia="新宋体" w:cs="新宋体"/>
          <w:b/>
          <w:bCs/>
          <w:kern w:val="2"/>
          <w:sz w:val="28"/>
          <w:szCs w:val="32"/>
          <w:lang w:val="en-US" w:eastAsia="zh-CN" w:bidi="ar-SA"/>
        </w:rPr>
        <w:t xml:space="preserve">  </w:t>
      </w:r>
      <w:bookmarkStart w:id="132" w:name="_Toc7772"/>
      <w:r>
        <w:rPr>
          <w:rFonts w:hint="eastAsia" w:ascii="宋体" w:hAnsi="宋体" w:eastAsia="宋体" w:cs="宋体"/>
          <w:i w:val="0"/>
          <w:iCs w:val="0"/>
          <w:color w:val="auto"/>
          <w:kern w:val="0"/>
          <w:sz w:val="24"/>
          <w:szCs w:val="24"/>
          <w:highlight w:val="none"/>
          <w:lang w:val="en-US" w:eastAsia="zh-CN" w:bidi="ar"/>
        </w:rPr>
        <w:t>本公司（联合体）郑重声明，根据《政府采购促进中小企业发展管理办法》（财库﹝2020﹞46 号）的规定，本公司（联合体）参加</w:t>
      </w:r>
      <w:r>
        <w:rPr>
          <w:rFonts w:hint="eastAsia" w:ascii="宋体" w:hAnsi="宋体" w:eastAsia="宋体" w:cs="宋体"/>
          <w:i w:val="0"/>
          <w:iCs w:val="0"/>
          <w:color w:val="auto"/>
          <w:kern w:val="0"/>
          <w:sz w:val="24"/>
          <w:szCs w:val="24"/>
          <w:highlight w:val="none"/>
          <w:u w:val="single"/>
          <w:lang w:val="en-US" w:eastAsia="zh-CN" w:bidi="ar"/>
        </w:rPr>
        <w:t xml:space="preserve">            （单位名称）</w:t>
      </w:r>
      <w:r>
        <w:rPr>
          <w:rFonts w:hint="eastAsia" w:ascii="宋体" w:hAnsi="宋体" w:eastAsia="宋体" w:cs="宋体"/>
          <w:i w:val="0"/>
          <w:iCs w:val="0"/>
          <w:color w:val="auto"/>
          <w:kern w:val="0"/>
          <w:sz w:val="24"/>
          <w:szCs w:val="24"/>
          <w:highlight w:val="none"/>
          <w:lang w:val="en-US" w:eastAsia="zh-CN" w:bidi="ar"/>
        </w:rPr>
        <w:t>的</w:t>
      </w:r>
      <w:r>
        <w:rPr>
          <w:rFonts w:hint="eastAsia" w:ascii="宋体" w:hAnsi="宋体" w:eastAsia="宋体" w:cs="宋体"/>
          <w:i w:val="0"/>
          <w:iCs w:val="0"/>
          <w:color w:val="auto"/>
          <w:kern w:val="0"/>
          <w:sz w:val="24"/>
          <w:szCs w:val="24"/>
          <w:highlight w:val="none"/>
          <w:u w:val="single"/>
          <w:lang w:val="en-US" w:eastAsia="zh-CN" w:bidi="ar"/>
        </w:rPr>
        <w:t xml:space="preserve">           （项目名称）</w:t>
      </w:r>
      <w:r>
        <w:rPr>
          <w:rFonts w:hint="eastAsia" w:ascii="宋体" w:hAnsi="宋体" w:eastAsia="宋体" w:cs="宋体"/>
          <w:i w:val="0"/>
          <w:iCs w:val="0"/>
          <w:color w:val="auto"/>
          <w:kern w:val="0"/>
          <w:sz w:val="24"/>
          <w:szCs w:val="24"/>
          <w:highlight w:val="none"/>
          <w:lang w:val="en-US" w:eastAsia="zh-CN" w:bidi="ar"/>
        </w:rPr>
        <w:t>采购活动，工程的施工单位全部为符合政策要求的中小企业（或者：服务全部由符合政策要求的中小企业承接）。相关企业（含联合体中的中小企业、签订分包意向</w:t>
      </w:r>
      <w:bookmarkEnd w:id="132"/>
    </w:p>
    <w:p w14:paraId="7C9C096C">
      <w:pPr>
        <w:keepNext/>
        <w:keepLines/>
        <w:widowControl w:val="0"/>
        <w:bidi w:val="0"/>
        <w:spacing w:before="260" w:after="260" w:line="416" w:lineRule="auto"/>
        <w:jc w:val="both"/>
        <w:outlineLvl w:val="2"/>
        <w:rPr>
          <w:rFonts w:hint="eastAsia" w:ascii="宋体" w:hAnsi="宋体" w:eastAsia="宋体" w:cs="宋体"/>
          <w:i w:val="0"/>
          <w:iCs w:val="0"/>
          <w:color w:val="auto"/>
          <w:sz w:val="24"/>
          <w:szCs w:val="24"/>
          <w:highlight w:val="none"/>
        </w:rPr>
      </w:pPr>
      <w:bookmarkStart w:id="133" w:name="_Toc22122"/>
      <w:r>
        <w:rPr>
          <w:rFonts w:hint="eastAsia" w:ascii="宋体" w:hAnsi="宋体" w:eastAsia="宋体" w:cs="宋体"/>
          <w:i w:val="0"/>
          <w:iCs w:val="0"/>
          <w:color w:val="auto"/>
          <w:kern w:val="0"/>
          <w:sz w:val="24"/>
          <w:szCs w:val="24"/>
          <w:highlight w:val="none"/>
          <w:lang w:val="en-US" w:eastAsia="zh-CN" w:bidi="ar"/>
        </w:rPr>
        <w:t>协议的中小企业）的具体情况如下：</w:t>
      </w:r>
      <w:bookmarkEnd w:id="133"/>
    </w:p>
    <w:p w14:paraId="2B5C5046">
      <w:pPr>
        <w:keepNext w:val="0"/>
        <w:keepLines w:val="0"/>
        <w:pageBreakBefore w:val="0"/>
        <w:widowControl/>
        <w:numPr>
          <w:ilvl w:val="0"/>
          <w:numId w:val="5"/>
        </w:numPr>
        <w:suppressLineNumbers w:val="0"/>
        <w:kinsoku/>
        <w:wordWrap/>
        <w:overflowPunct/>
        <w:topLinePunct w:val="0"/>
        <w:autoSpaceDE/>
        <w:autoSpaceDN/>
        <w:bidi w:val="0"/>
        <w:adjustRightInd/>
        <w:snapToGrid/>
        <w:spacing w:line="640" w:lineRule="exact"/>
        <w:ind w:firstLine="480" w:firstLineChars="200"/>
        <w:jc w:val="left"/>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kern w:val="0"/>
          <w:sz w:val="24"/>
          <w:szCs w:val="24"/>
          <w:highlight w:val="none"/>
          <w:u w:val="single"/>
          <w:lang w:val="en-US" w:eastAsia="zh-CN" w:bidi="ar"/>
        </w:rPr>
        <w:t xml:space="preserve">           （标的名称）</w:t>
      </w:r>
      <w:r>
        <w:rPr>
          <w:rFonts w:hint="eastAsia" w:ascii="宋体" w:hAnsi="宋体" w:eastAsia="宋体" w:cs="宋体"/>
          <w:i w:val="0"/>
          <w:iCs w:val="0"/>
          <w:color w:val="auto"/>
          <w:kern w:val="0"/>
          <w:sz w:val="24"/>
          <w:szCs w:val="24"/>
          <w:highlight w:val="none"/>
          <w:lang w:val="en-US" w:eastAsia="zh-CN" w:bidi="ar"/>
        </w:rPr>
        <w:t>，属于</w:t>
      </w:r>
      <w:r>
        <w:rPr>
          <w:rFonts w:hint="eastAsia" w:ascii="宋体" w:hAnsi="宋体" w:eastAsia="宋体" w:cs="宋体"/>
          <w:i w:val="0"/>
          <w:iCs w:val="0"/>
          <w:color w:val="auto"/>
          <w:kern w:val="0"/>
          <w:sz w:val="24"/>
          <w:szCs w:val="24"/>
          <w:highlight w:val="none"/>
          <w:u w:val="single"/>
          <w:lang w:val="en-US" w:eastAsia="zh-CN" w:bidi="ar"/>
        </w:rPr>
        <w:t xml:space="preserve">  建筑业     </w:t>
      </w:r>
      <w:r>
        <w:rPr>
          <w:rFonts w:hint="eastAsia" w:ascii="宋体" w:hAnsi="宋体" w:eastAsia="宋体" w:cs="宋体"/>
          <w:i w:val="0"/>
          <w:iCs w:val="0"/>
          <w:color w:val="auto"/>
          <w:kern w:val="0"/>
          <w:sz w:val="24"/>
          <w:szCs w:val="24"/>
          <w:highlight w:val="none"/>
          <w:lang w:val="en-US" w:eastAsia="zh-CN" w:bidi="ar"/>
        </w:rPr>
        <w:t>； 承建（承接）企业为</w:t>
      </w:r>
      <w:r>
        <w:rPr>
          <w:rFonts w:hint="eastAsia" w:ascii="宋体" w:hAnsi="宋体" w:eastAsia="宋体" w:cs="宋体"/>
          <w:i w:val="0"/>
          <w:iCs w:val="0"/>
          <w:color w:val="auto"/>
          <w:kern w:val="0"/>
          <w:sz w:val="24"/>
          <w:szCs w:val="24"/>
          <w:highlight w:val="none"/>
          <w:u w:val="single"/>
          <w:lang w:val="en-US" w:eastAsia="zh-CN" w:bidi="ar"/>
        </w:rPr>
        <w:t xml:space="preserve">             （企业名称）</w:t>
      </w:r>
      <w:r>
        <w:rPr>
          <w:rFonts w:hint="eastAsia" w:ascii="宋体" w:hAnsi="宋体" w:eastAsia="宋体" w:cs="宋体"/>
          <w:i w:val="0"/>
          <w:iCs w:val="0"/>
          <w:color w:val="auto"/>
          <w:kern w:val="0"/>
          <w:sz w:val="24"/>
          <w:szCs w:val="24"/>
          <w:highlight w:val="none"/>
          <w:lang w:val="en-US" w:eastAsia="zh-CN" w:bidi="ar"/>
        </w:rPr>
        <w:t>，从业人员</w:t>
      </w:r>
      <w:r>
        <w:rPr>
          <w:rFonts w:hint="eastAsia" w:ascii="宋体" w:hAnsi="宋体" w:eastAsia="宋体" w:cs="宋体"/>
          <w:i w:val="0"/>
          <w:iCs w:val="0"/>
          <w:color w:val="auto"/>
          <w:kern w:val="0"/>
          <w:sz w:val="24"/>
          <w:szCs w:val="24"/>
          <w:highlight w:val="none"/>
          <w:u w:val="single"/>
          <w:lang w:val="en-US" w:eastAsia="zh-CN" w:bidi="ar"/>
        </w:rPr>
        <w:t xml:space="preserve">         </w:t>
      </w:r>
      <w:r>
        <w:rPr>
          <w:rFonts w:hint="eastAsia" w:ascii="宋体" w:hAnsi="宋体" w:eastAsia="宋体" w:cs="宋体"/>
          <w:i w:val="0"/>
          <w:iCs w:val="0"/>
          <w:color w:val="auto"/>
          <w:kern w:val="0"/>
          <w:sz w:val="24"/>
          <w:szCs w:val="24"/>
          <w:highlight w:val="none"/>
          <w:lang w:val="en-US" w:eastAsia="zh-CN" w:bidi="ar"/>
        </w:rPr>
        <w:t>人，营业收入为</w:t>
      </w:r>
      <w:r>
        <w:rPr>
          <w:rFonts w:hint="eastAsia" w:ascii="宋体" w:hAnsi="宋体" w:eastAsia="宋体" w:cs="宋体"/>
          <w:i w:val="0"/>
          <w:iCs w:val="0"/>
          <w:color w:val="auto"/>
          <w:kern w:val="0"/>
          <w:sz w:val="24"/>
          <w:szCs w:val="24"/>
          <w:highlight w:val="none"/>
          <w:u w:val="single"/>
          <w:lang w:val="en-US" w:eastAsia="zh-CN" w:bidi="ar"/>
        </w:rPr>
        <w:t xml:space="preserve">          </w:t>
      </w:r>
      <w:r>
        <w:rPr>
          <w:rFonts w:hint="eastAsia" w:ascii="宋体" w:hAnsi="宋体" w:eastAsia="宋体" w:cs="宋体"/>
          <w:i w:val="0"/>
          <w:iCs w:val="0"/>
          <w:color w:val="auto"/>
          <w:kern w:val="0"/>
          <w:sz w:val="24"/>
          <w:szCs w:val="24"/>
          <w:highlight w:val="none"/>
          <w:lang w:val="en-US" w:eastAsia="zh-CN" w:bidi="ar"/>
        </w:rPr>
        <w:t>万元，资产总额为</w:t>
      </w:r>
      <w:r>
        <w:rPr>
          <w:rFonts w:hint="eastAsia" w:ascii="宋体" w:hAnsi="宋体" w:eastAsia="宋体" w:cs="宋体"/>
          <w:i w:val="0"/>
          <w:iCs w:val="0"/>
          <w:color w:val="auto"/>
          <w:kern w:val="0"/>
          <w:sz w:val="24"/>
          <w:szCs w:val="24"/>
          <w:highlight w:val="none"/>
          <w:u w:val="single"/>
          <w:lang w:val="en-US" w:eastAsia="zh-CN" w:bidi="ar"/>
        </w:rPr>
        <w:t xml:space="preserve">        </w:t>
      </w:r>
      <w:r>
        <w:rPr>
          <w:rFonts w:hint="eastAsia" w:ascii="宋体" w:hAnsi="宋体" w:eastAsia="宋体" w:cs="宋体"/>
          <w:i w:val="0"/>
          <w:iCs w:val="0"/>
          <w:color w:val="auto"/>
          <w:kern w:val="0"/>
          <w:sz w:val="24"/>
          <w:szCs w:val="24"/>
          <w:highlight w:val="none"/>
          <w:lang w:val="en-US" w:eastAsia="zh-CN" w:bidi="ar"/>
        </w:rPr>
        <w:t>万元，属于</w:t>
      </w:r>
      <w:r>
        <w:rPr>
          <w:rFonts w:hint="eastAsia" w:ascii="宋体" w:hAnsi="宋体" w:eastAsia="宋体" w:cs="宋体"/>
          <w:i w:val="0"/>
          <w:iCs w:val="0"/>
          <w:color w:val="auto"/>
          <w:kern w:val="0"/>
          <w:sz w:val="24"/>
          <w:szCs w:val="24"/>
          <w:highlight w:val="none"/>
          <w:u w:val="single"/>
          <w:lang w:val="en-US" w:eastAsia="zh-CN" w:bidi="ar"/>
        </w:rPr>
        <w:t xml:space="preserve">                （中型企业、小型企业、微型企业）</w:t>
      </w:r>
      <w:r>
        <w:rPr>
          <w:rFonts w:hint="eastAsia" w:ascii="宋体" w:hAnsi="宋体" w:eastAsia="宋体" w:cs="宋体"/>
          <w:i w:val="0"/>
          <w:iCs w:val="0"/>
          <w:color w:val="auto"/>
          <w:kern w:val="0"/>
          <w:sz w:val="24"/>
          <w:szCs w:val="24"/>
          <w:highlight w:val="none"/>
          <w:lang w:val="en-US" w:eastAsia="zh-CN" w:bidi="ar"/>
        </w:rPr>
        <w:t xml:space="preserve">； </w:t>
      </w:r>
    </w:p>
    <w:p w14:paraId="3A8F9C93">
      <w:pPr>
        <w:keepNext w:val="0"/>
        <w:keepLines w:val="0"/>
        <w:pageBreakBefore w:val="0"/>
        <w:widowControl/>
        <w:suppressLineNumbers w:val="0"/>
        <w:kinsoku/>
        <w:wordWrap/>
        <w:overflowPunct/>
        <w:topLinePunct w:val="0"/>
        <w:autoSpaceDE/>
        <w:autoSpaceDN/>
        <w:bidi w:val="0"/>
        <w:adjustRightInd/>
        <w:snapToGrid/>
        <w:spacing w:line="640" w:lineRule="exact"/>
        <w:ind w:firstLine="480" w:firstLineChars="200"/>
        <w:jc w:val="left"/>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kern w:val="0"/>
          <w:sz w:val="24"/>
          <w:szCs w:val="24"/>
          <w:highlight w:val="none"/>
          <w:lang w:val="en-US" w:eastAsia="zh-CN" w:bidi="ar"/>
        </w:rPr>
        <w:t>以上企业，不属于大企业的分支机构，不存在控股股东为大企业的情形，也不存在与大企业的负责人为同一人的情形。</w:t>
      </w:r>
    </w:p>
    <w:p w14:paraId="2CCEEF7C">
      <w:pPr>
        <w:keepNext w:val="0"/>
        <w:keepLines w:val="0"/>
        <w:pageBreakBefore w:val="0"/>
        <w:widowControl/>
        <w:suppressLineNumbers w:val="0"/>
        <w:kinsoku/>
        <w:wordWrap/>
        <w:overflowPunct/>
        <w:topLinePunct w:val="0"/>
        <w:autoSpaceDE/>
        <w:autoSpaceDN/>
        <w:bidi w:val="0"/>
        <w:adjustRightInd/>
        <w:snapToGrid/>
        <w:spacing w:line="640" w:lineRule="exact"/>
        <w:ind w:firstLine="480" w:firstLineChars="200"/>
        <w:jc w:val="left"/>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kern w:val="0"/>
          <w:sz w:val="24"/>
          <w:szCs w:val="24"/>
          <w:highlight w:val="none"/>
          <w:lang w:val="en-US" w:eastAsia="zh-CN" w:bidi="ar"/>
        </w:rPr>
        <w:t xml:space="preserve">本企业对上述声明内容的真实性负责。如有虚假，将依法承担相应责任。 </w:t>
      </w:r>
    </w:p>
    <w:p w14:paraId="201AEF3B">
      <w:pPr>
        <w:keepNext w:val="0"/>
        <w:keepLines w:val="0"/>
        <w:pageBreakBefore w:val="0"/>
        <w:widowControl/>
        <w:suppressLineNumbers w:val="0"/>
        <w:kinsoku/>
        <w:wordWrap/>
        <w:overflowPunct/>
        <w:topLinePunct w:val="0"/>
        <w:autoSpaceDE/>
        <w:autoSpaceDN/>
        <w:bidi w:val="0"/>
        <w:adjustRightInd/>
        <w:snapToGrid/>
        <w:spacing w:line="640" w:lineRule="exact"/>
        <w:ind w:firstLine="5280" w:firstLineChars="2200"/>
        <w:jc w:val="left"/>
        <w:textAlignment w:val="auto"/>
        <w:rPr>
          <w:rFonts w:hint="eastAsia" w:ascii="宋体" w:hAnsi="宋体" w:eastAsia="宋体" w:cs="宋体"/>
          <w:i w:val="0"/>
          <w:iCs w:val="0"/>
          <w:color w:val="auto"/>
          <w:kern w:val="0"/>
          <w:sz w:val="24"/>
          <w:szCs w:val="24"/>
          <w:highlight w:val="none"/>
          <w:lang w:val="en-US" w:eastAsia="zh-CN" w:bidi="ar"/>
        </w:rPr>
      </w:pPr>
    </w:p>
    <w:p w14:paraId="72F6AFF5">
      <w:pPr>
        <w:keepNext w:val="0"/>
        <w:keepLines w:val="0"/>
        <w:pageBreakBefore w:val="0"/>
        <w:widowControl/>
        <w:suppressLineNumbers w:val="0"/>
        <w:kinsoku/>
        <w:wordWrap/>
        <w:overflowPunct/>
        <w:topLinePunct w:val="0"/>
        <w:autoSpaceDE/>
        <w:autoSpaceDN/>
        <w:bidi w:val="0"/>
        <w:adjustRightInd/>
        <w:snapToGrid/>
        <w:spacing w:line="640" w:lineRule="exact"/>
        <w:ind w:firstLine="5280" w:firstLineChars="2200"/>
        <w:jc w:val="left"/>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kern w:val="0"/>
          <w:sz w:val="24"/>
          <w:szCs w:val="24"/>
          <w:highlight w:val="none"/>
          <w:lang w:val="en-US" w:eastAsia="zh-CN" w:bidi="ar"/>
        </w:rPr>
        <w:t>企业名称（盖章）：</w:t>
      </w:r>
    </w:p>
    <w:p w14:paraId="50A68D13">
      <w:pPr>
        <w:keepNext w:val="0"/>
        <w:keepLines w:val="0"/>
        <w:pageBreakBefore w:val="0"/>
        <w:widowControl/>
        <w:suppressLineNumbers w:val="0"/>
        <w:kinsoku/>
        <w:wordWrap/>
        <w:overflowPunct/>
        <w:topLinePunct w:val="0"/>
        <w:autoSpaceDE/>
        <w:autoSpaceDN/>
        <w:bidi w:val="0"/>
        <w:adjustRightInd/>
        <w:snapToGrid/>
        <w:spacing w:line="640" w:lineRule="exact"/>
        <w:ind w:firstLine="6720" w:firstLineChars="2800"/>
        <w:jc w:val="left"/>
        <w:textAlignment w:val="auto"/>
        <w:rPr>
          <w:rFonts w:hint="eastAsia" w:ascii="宋体" w:hAnsi="宋体" w:eastAsia="宋体" w:cs="宋体"/>
          <w:color w:val="auto"/>
          <w:kern w:val="0"/>
          <w:sz w:val="24"/>
          <w:szCs w:val="24"/>
          <w:highlight w:val="none"/>
          <w:u w:val="single"/>
          <w:lang w:val="en-US" w:eastAsia="zh-CN" w:bidi="ar"/>
        </w:rPr>
      </w:pPr>
      <w:r>
        <w:rPr>
          <w:rFonts w:hint="eastAsia" w:ascii="宋体" w:hAnsi="宋体" w:eastAsia="宋体" w:cs="宋体"/>
          <w:i w:val="0"/>
          <w:iCs w:val="0"/>
          <w:color w:val="auto"/>
          <w:kern w:val="0"/>
          <w:sz w:val="24"/>
          <w:szCs w:val="24"/>
          <w:highlight w:val="none"/>
          <w:lang w:val="en-US" w:eastAsia="zh-CN" w:bidi="ar"/>
        </w:rPr>
        <w:t xml:space="preserve">日期：          </w:t>
      </w:r>
    </w:p>
    <w:p w14:paraId="2A466B6C">
      <w:pPr>
        <w:pStyle w:val="23"/>
        <w:keepNext w:val="0"/>
        <w:keepLines w:val="0"/>
        <w:widowControl/>
        <w:suppressLineNumbers w:val="0"/>
        <w:spacing w:before="0" w:beforeAutospacing="0" w:after="0" w:afterAutospacing="0" w:line="360" w:lineRule="auto"/>
        <w:ind w:left="0" w:right="0"/>
        <w:jc w:val="left"/>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备注： 从业人员、营业收入、资产总额填报上一年度数据，无上一年度数据的新成立企业可不填报。</w:t>
      </w:r>
    </w:p>
    <w:p w14:paraId="427C1266">
      <w:pPr>
        <w:pStyle w:val="23"/>
        <w:keepNext w:val="0"/>
        <w:keepLines w:val="0"/>
        <w:widowControl/>
        <w:suppressLineNumbers w:val="0"/>
        <w:spacing w:before="0" w:beforeAutospacing="0" w:after="0" w:afterAutospacing="0" w:line="360" w:lineRule="auto"/>
        <w:ind w:left="0" w:right="0"/>
        <w:jc w:val="left"/>
        <w:rPr>
          <w:rFonts w:hint="eastAsia" w:ascii="宋体" w:hAnsi="宋体" w:eastAsia="宋体" w:cs="宋体"/>
          <w:sz w:val="24"/>
          <w:szCs w:val="24"/>
        </w:rPr>
      </w:pPr>
    </w:p>
    <w:p w14:paraId="4245D282">
      <w:pPr>
        <w:pStyle w:val="23"/>
        <w:keepNext w:val="0"/>
        <w:keepLines w:val="0"/>
        <w:widowControl/>
        <w:suppressLineNumbers w:val="0"/>
        <w:spacing w:before="0" w:beforeAutospacing="0" w:after="0" w:afterAutospacing="0" w:line="360" w:lineRule="auto"/>
        <w:ind w:left="0" w:right="0"/>
        <w:jc w:val="left"/>
        <w:rPr>
          <w:rFonts w:hint="eastAsia" w:ascii="宋体" w:hAnsi="宋体" w:eastAsia="宋体" w:cs="宋体"/>
          <w:sz w:val="22"/>
          <w:szCs w:val="22"/>
        </w:rPr>
      </w:pPr>
    </w:p>
    <w:p w14:paraId="05BC2767">
      <w:pPr>
        <w:pStyle w:val="23"/>
        <w:keepNext w:val="0"/>
        <w:keepLines w:val="0"/>
        <w:widowControl/>
        <w:suppressLineNumbers w:val="0"/>
        <w:spacing w:before="0" w:beforeAutospacing="0" w:after="0" w:afterAutospacing="0" w:line="360" w:lineRule="auto"/>
        <w:ind w:left="0" w:right="0"/>
        <w:jc w:val="left"/>
        <w:rPr>
          <w:rFonts w:hint="eastAsia" w:ascii="宋体" w:hAnsi="宋体" w:eastAsia="宋体" w:cs="宋体"/>
          <w:sz w:val="22"/>
          <w:szCs w:val="22"/>
        </w:rPr>
      </w:pPr>
    </w:p>
    <w:p w14:paraId="5B99993A">
      <w:pPr>
        <w:pStyle w:val="23"/>
        <w:keepNext w:val="0"/>
        <w:keepLines w:val="0"/>
        <w:widowControl/>
        <w:suppressLineNumbers w:val="0"/>
        <w:spacing w:before="0" w:beforeAutospacing="0" w:after="0" w:afterAutospacing="0" w:line="360" w:lineRule="auto"/>
        <w:ind w:left="0" w:right="0"/>
        <w:jc w:val="left"/>
        <w:rPr>
          <w:rFonts w:hint="eastAsia" w:ascii="宋体" w:hAnsi="宋体" w:eastAsia="宋体" w:cs="宋体"/>
          <w:sz w:val="22"/>
          <w:szCs w:val="22"/>
        </w:rPr>
      </w:pPr>
    </w:p>
    <w:p w14:paraId="46D6F281">
      <w:pPr>
        <w:pStyle w:val="23"/>
        <w:keepNext w:val="0"/>
        <w:keepLines w:val="0"/>
        <w:widowControl/>
        <w:suppressLineNumbers w:val="0"/>
        <w:spacing w:before="0" w:beforeAutospacing="0" w:after="0" w:afterAutospacing="0" w:line="360" w:lineRule="auto"/>
        <w:ind w:left="0" w:right="0"/>
        <w:jc w:val="left"/>
        <w:rPr>
          <w:rFonts w:hint="eastAsia" w:ascii="宋体" w:hAnsi="宋体" w:eastAsia="宋体" w:cs="宋体"/>
          <w:sz w:val="22"/>
          <w:szCs w:val="22"/>
        </w:rPr>
      </w:pPr>
    </w:p>
    <w:p w14:paraId="61E8640F">
      <w:pPr>
        <w:pStyle w:val="23"/>
        <w:keepNext w:val="0"/>
        <w:keepLines w:val="0"/>
        <w:widowControl/>
        <w:suppressLineNumbers w:val="0"/>
        <w:spacing w:before="0" w:beforeAutospacing="0" w:after="0" w:afterAutospacing="0" w:line="360" w:lineRule="auto"/>
        <w:ind w:left="0" w:right="0"/>
        <w:jc w:val="left"/>
        <w:rPr>
          <w:rFonts w:hint="eastAsia" w:ascii="宋体" w:hAnsi="宋体" w:eastAsia="宋体" w:cs="宋体"/>
          <w:sz w:val="22"/>
          <w:szCs w:val="22"/>
        </w:rPr>
      </w:pPr>
    </w:p>
    <w:p w14:paraId="6DB8115B">
      <w:pPr>
        <w:pStyle w:val="8"/>
        <w:bidi w:val="0"/>
        <w:rPr>
          <w:rFonts w:hint="eastAsia"/>
          <w:lang w:val="en-US" w:eastAsia="zh-CN"/>
        </w:rPr>
      </w:pPr>
      <w:bookmarkStart w:id="134" w:name="_Toc3084"/>
      <w:r>
        <w:rPr>
          <w:rFonts w:hint="eastAsia"/>
        </w:rPr>
        <w:t>附件</w:t>
      </w:r>
      <w:r>
        <w:rPr>
          <w:rFonts w:hint="eastAsia"/>
          <w:lang w:val="en-US" w:eastAsia="zh-CN"/>
        </w:rPr>
        <w:t>5-5：湖南省政府采购供应商资格承诺函</w:t>
      </w:r>
      <w:bookmarkEnd w:id="134"/>
    </w:p>
    <w:p w14:paraId="29868B27">
      <w:pPr>
        <w:pStyle w:val="23"/>
        <w:keepNext w:val="0"/>
        <w:keepLines w:val="0"/>
        <w:widowControl/>
        <w:suppressLineNumbers w:val="0"/>
        <w:spacing w:before="0" w:beforeAutospacing="0" w:after="0" w:afterAutospacing="0" w:line="360" w:lineRule="auto"/>
        <w:ind w:left="0" w:right="0" w:firstLine="645"/>
        <w:jc w:val="center"/>
        <w:rPr>
          <w:rFonts w:hint="eastAsia" w:ascii="宋体" w:hAnsi="宋体" w:eastAsia="宋体" w:cs="宋体"/>
          <w:b/>
          <w:bCs/>
          <w:sz w:val="28"/>
          <w:szCs w:val="28"/>
        </w:rPr>
      </w:pPr>
      <w:r>
        <w:rPr>
          <w:rFonts w:hint="eastAsia" w:ascii="宋体" w:hAnsi="宋体" w:eastAsia="宋体" w:cs="宋体"/>
          <w:b/>
          <w:bCs/>
          <w:sz w:val="28"/>
          <w:szCs w:val="28"/>
        </w:rPr>
        <w:t>湖南省政府采购供应商资格承诺函</w:t>
      </w:r>
    </w:p>
    <w:p w14:paraId="79AE42A6">
      <w:pPr>
        <w:pStyle w:val="23"/>
        <w:keepNext w:val="0"/>
        <w:keepLines w:val="0"/>
        <w:widowControl/>
        <w:suppressLineNumbers w:val="0"/>
        <w:spacing w:before="0" w:beforeAutospacing="0" w:after="0" w:afterAutospacing="0" w:line="360" w:lineRule="auto"/>
        <w:ind w:left="0" w:right="0" w:firstLine="640"/>
        <w:jc w:val="left"/>
        <w:rPr>
          <w:rFonts w:hint="eastAsia" w:ascii="宋体" w:hAnsi="宋体" w:eastAsia="宋体" w:cs="宋体"/>
          <w:sz w:val="24"/>
          <w:szCs w:val="24"/>
        </w:rPr>
      </w:pPr>
    </w:p>
    <w:p w14:paraId="1CFBF2CB">
      <w:pPr>
        <w:pStyle w:val="23"/>
        <w:keepNext w:val="0"/>
        <w:keepLines w:val="0"/>
        <w:widowControl/>
        <w:suppressLineNumbers w:val="0"/>
        <w:spacing w:before="0" w:beforeAutospacing="0" w:after="0" w:afterAutospacing="0" w:line="360" w:lineRule="auto"/>
        <w:ind w:left="0" w:right="0" w:firstLine="640"/>
        <w:jc w:val="left"/>
        <w:rPr>
          <w:rFonts w:hint="eastAsia" w:ascii="宋体" w:hAnsi="宋体" w:eastAsia="宋体" w:cs="宋体"/>
          <w:sz w:val="24"/>
          <w:szCs w:val="24"/>
        </w:rPr>
      </w:pPr>
      <w:r>
        <w:rPr>
          <w:rFonts w:hint="eastAsia" w:ascii="宋体" w:hAnsi="宋体" w:eastAsia="宋体" w:cs="宋体"/>
          <w:sz w:val="24"/>
          <w:szCs w:val="24"/>
        </w:rPr>
        <w:t>本公司独立承担民事责任、具有良好的商业信誉和健全的财务会计制度、依法缴纳税收和社会保障资金，在前三年的经营活动中无重大违法记录，未列入严重失信行为名单，符合政府采购供应商的基本资格要求。</w:t>
      </w:r>
    </w:p>
    <w:p w14:paraId="09D9EC36">
      <w:pPr>
        <w:pStyle w:val="23"/>
        <w:keepNext w:val="0"/>
        <w:keepLines w:val="0"/>
        <w:widowControl/>
        <w:suppressLineNumbers w:val="0"/>
        <w:spacing w:before="0" w:beforeAutospacing="0" w:after="0" w:afterAutospacing="0" w:line="360" w:lineRule="auto"/>
        <w:ind w:left="0" w:right="0" w:firstLine="640"/>
        <w:jc w:val="both"/>
        <w:rPr>
          <w:rFonts w:hint="eastAsia" w:ascii="宋体" w:hAnsi="宋体" w:eastAsia="宋体" w:cs="宋体"/>
          <w:sz w:val="24"/>
          <w:szCs w:val="24"/>
        </w:rPr>
      </w:pPr>
      <w:r>
        <w:rPr>
          <w:rFonts w:hint="eastAsia" w:ascii="宋体" w:hAnsi="宋体" w:eastAsia="宋体" w:cs="宋体"/>
          <w:sz w:val="24"/>
          <w:szCs w:val="24"/>
        </w:rPr>
        <w:t>按照《政府采购促进中小企业发展管理办法》（财库〔</w:t>
      </w:r>
      <w:r>
        <w:rPr>
          <w:rFonts w:hint="eastAsia" w:ascii="宋体" w:hAnsi="宋体" w:eastAsia="宋体" w:cs="宋体"/>
          <w:spacing w:val="-6"/>
          <w:sz w:val="24"/>
          <w:szCs w:val="24"/>
        </w:rPr>
        <w:t>2020</w:t>
      </w:r>
      <w:r>
        <w:rPr>
          <w:rFonts w:hint="eastAsia" w:ascii="宋体" w:hAnsi="宋体" w:eastAsia="宋体" w:cs="宋体"/>
          <w:sz w:val="24"/>
          <w:szCs w:val="24"/>
        </w:rPr>
        <w:t>〕46号），本公司企业规模为：大型</w:t>
      </w:r>
      <w:r>
        <w:rPr>
          <w:rFonts w:hint="eastAsia" w:cs="宋体"/>
          <w:sz w:val="24"/>
          <w:szCs w:val="24"/>
          <w:lang w:val="en-US" w:eastAsia="zh-CN"/>
        </w:rPr>
        <w:t>口</w:t>
      </w:r>
      <w:r>
        <w:rPr>
          <w:rFonts w:hint="eastAsia" w:ascii="宋体" w:hAnsi="宋体" w:eastAsia="宋体" w:cs="宋体"/>
          <w:sz w:val="24"/>
          <w:szCs w:val="24"/>
        </w:rPr>
        <w:t>中型</w:t>
      </w:r>
      <w:r>
        <w:rPr>
          <w:rFonts w:hint="eastAsia" w:cs="宋体"/>
          <w:sz w:val="24"/>
          <w:szCs w:val="24"/>
          <w:lang w:val="en-US" w:eastAsia="zh-CN"/>
        </w:rPr>
        <w:t>口</w:t>
      </w:r>
      <w:r>
        <w:rPr>
          <w:rFonts w:hint="eastAsia" w:ascii="宋体" w:hAnsi="宋体" w:eastAsia="宋体" w:cs="宋体"/>
          <w:sz w:val="24"/>
          <w:szCs w:val="24"/>
        </w:rPr>
        <w:t xml:space="preserve"> 小型</w:t>
      </w:r>
      <w:r>
        <w:rPr>
          <w:rFonts w:hint="eastAsia" w:cs="宋体"/>
          <w:sz w:val="24"/>
          <w:szCs w:val="24"/>
          <w:lang w:val="en-US" w:eastAsia="zh-CN"/>
        </w:rPr>
        <w:t>口</w:t>
      </w:r>
      <w:r>
        <w:rPr>
          <w:rFonts w:hint="eastAsia" w:ascii="宋体" w:hAnsi="宋体" w:eastAsia="宋体" w:cs="宋体"/>
          <w:sz w:val="24"/>
          <w:szCs w:val="24"/>
        </w:rPr>
        <w:t>微型</w:t>
      </w:r>
      <w:r>
        <w:rPr>
          <w:rFonts w:hint="eastAsia" w:cs="宋体"/>
          <w:sz w:val="24"/>
          <w:szCs w:val="24"/>
          <w:lang w:val="en-US" w:eastAsia="zh-CN"/>
        </w:rPr>
        <w:t>口</w:t>
      </w:r>
    </w:p>
    <w:p w14:paraId="5801B3C4">
      <w:pPr>
        <w:pStyle w:val="23"/>
        <w:keepNext w:val="0"/>
        <w:keepLines w:val="0"/>
        <w:widowControl/>
        <w:suppressLineNumbers w:val="0"/>
        <w:spacing w:before="0" w:beforeAutospacing="0" w:after="0" w:afterAutospacing="0" w:line="360" w:lineRule="auto"/>
        <w:ind w:left="0" w:right="0" w:firstLine="640"/>
        <w:jc w:val="both"/>
        <w:rPr>
          <w:rFonts w:hint="eastAsia" w:ascii="宋体" w:hAnsi="宋体" w:eastAsia="宋体" w:cs="宋体"/>
          <w:sz w:val="24"/>
          <w:szCs w:val="24"/>
        </w:rPr>
      </w:pPr>
      <w:r>
        <w:rPr>
          <w:rFonts w:hint="eastAsia" w:cs="宋体"/>
          <w:sz w:val="24"/>
          <w:szCs w:val="24"/>
          <w:lang w:val="en-US" w:eastAsia="zh-CN"/>
        </w:rPr>
        <w:t>口</w:t>
      </w:r>
      <w:r>
        <w:rPr>
          <w:rFonts w:hint="eastAsia" w:ascii="宋体" w:hAnsi="宋体" w:eastAsia="宋体" w:cs="宋体"/>
          <w:sz w:val="24"/>
          <w:szCs w:val="24"/>
        </w:rPr>
        <w:t>本公司自愿入驻湖南省政府采购电子卖场，遵守《湖南省政府采购电子卖场管理办法》（湘财购〔</w:t>
      </w:r>
      <w:r>
        <w:rPr>
          <w:rFonts w:hint="eastAsia" w:ascii="宋体" w:hAnsi="宋体" w:eastAsia="宋体" w:cs="宋体"/>
          <w:spacing w:val="-6"/>
          <w:sz w:val="24"/>
          <w:szCs w:val="24"/>
        </w:rPr>
        <w:t>2019</w:t>
      </w:r>
      <w:r>
        <w:rPr>
          <w:rFonts w:hint="eastAsia" w:ascii="宋体" w:hAnsi="宋体" w:eastAsia="宋体" w:cs="宋体"/>
          <w:sz w:val="24"/>
          <w:szCs w:val="24"/>
        </w:rPr>
        <w:t>〕27号），如违反承诺，同意金融机构将增信保证划缴国库（非电子卖场采购活动项目不需勾选）。</w:t>
      </w:r>
    </w:p>
    <w:p w14:paraId="6F9D4C82">
      <w:pPr>
        <w:pStyle w:val="23"/>
        <w:keepNext w:val="0"/>
        <w:keepLines w:val="0"/>
        <w:widowControl/>
        <w:suppressLineNumbers w:val="0"/>
        <w:spacing w:before="0" w:beforeAutospacing="0" w:after="0" w:afterAutospacing="0" w:line="360" w:lineRule="auto"/>
        <w:ind w:left="0" w:right="0"/>
        <w:jc w:val="left"/>
        <w:rPr>
          <w:rFonts w:hint="eastAsia" w:ascii="宋体" w:hAnsi="宋体" w:eastAsia="宋体" w:cs="宋体"/>
          <w:sz w:val="24"/>
          <w:szCs w:val="24"/>
        </w:rPr>
      </w:pPr>
    </w:p>
    <w:p w14:paraId="21CA208A">
      <w:pPr>
        <w:pStyle w:val="23"/>
        <w:keepNext w:val="0"/>
        <w:keepLines w:val="0"/>
        <w:widowControl/>
        <w:suppressLineNumbers w:val="0"/>
        <w:spacing w:before="0" w:beforeAutospacing="0" w:after="0" w:afterAutospacing="0" w:line="360" w:lineRule="auto"/>
        <w:ind w:left="0" w:right="0" w:firstLine="4480"/>
        <w:jc w:val="right"/>
        <w:rPr>
          <w:rFonts w:hint="eastAsia" w:ascii="宋体" w:hAnsi="宋体" w:eastAsia="宋体" w:cs="宋体"/>
          <w:sz w:val="24"/>
          <w:szCs w:val="24"/>
        </w:rPr>
      </w:pPr>
      <w:r>
        <w:rPr>
          <w:rFonts w:hint="eastAsia" w:ascii="宋体" w:hAnsi="宋体" w:eastAsia="宋体" w:cs="宋体"/>
          <w:sz w:val="24"/>
          <w:szCs w:val="24"/>
        </w:rPr>
        <w:t>公司（单位）名称（盖章） </w:t>
      </w:r>
    </w:p>
    <w:p w14:paraId="6D0F4992">
      <w:pPr>
        <w:pStyle w:val="23"/>
        <w:keepNext w:val="0"/>
        <w:keepLines w:val="0"/>
        <w:widowControl/>
        <w:suppressLineNumbers w:val="0"/>
        <w:spacing w:before="0" w:beforeAutospacing="0" w:after="0" w:afterAutospacing="0" w:line="360" w:lineRule="auto"/>
        <w:ind w:left="0" w:right="0" w:firstLine="4480"/>
        <w:jc w:val="right"/>
        <w:rPr>
          <w:rFonts w:hint="eastAsia" w:ascii="宋体" w:hAnsi="宋体" w:eastAsia="宋体" w:cs="宋体"/>
          <w:sz w:val="24"/>
          <w:szCs w:val="24"/>
        </w:rPr>
      </w:pPr>
      <w:r>
        <w:rPr>
          <w:rFonts w:hint="eastAsia" w:ascii="宋体" w:hAnsi="宋体" w:eastAsia="宋体" w:cs="宋体"/>
          <w:sz w:val="24"/>
          <w:szCs w:val="24"/>
          <w:lang w:val="en-US" w:eastAsia="zh-CN"/>
        </w:rPr>
        <w:t xml:space="preserve">              </w:t>
      </w:r>
      <w:r>
        <w:rPr>
          <w:rFonts w:hint="eastAsia" w:ascii="宋体" w:hAnsi="宋体" w:eastAsia="宋体" w:cs="宋体"/>
          <w:sz w:val="24"/>
          <w:szCs w:val="24"/>
          <w:u w:val="single"/>
          <w:lang w:val="en-US" w:eastAsia="zh-CN"/>
        </w:rPr>
        <w:t xml:space="preserve">  </w:t>
      </w:r>
      <w:r>
        <w:rPr>
          <w:rFonts w:hint="eastAsia"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年</w:t>
      </w:r>
      <w:r>
        <w:rPr>
          <w:rFonts w:hint="eastAsia" w:ascii="宋体" w:hAnsi="宋体" w:eastAsia="宋体" w:cs="宋体"/>
          <w:sz w:val="24"/>
          <w:szCs w:val="24"/>
          <w:u w:val="single"/>
        </w:rPr>
        <w:t xml:space="preserve">   </w:t>
      </w:r>
      <w:r>
        <w:rPr>
          <w:rFonts w:hint="eastAsia" w:ascii="宋体" w:hAnsi="宋体" w:eastAsia="宋体" w:cs="宋体"/>
          <w:sz w:val="24"/>
          <w:szCs w:val="24"/>
        </w:rPr>
        <w:t>月</w:t>
      </w:r>
      <w:r>
        <w:rPr>
          <w:rFonts w:hint="eastAsia" w:ascii="宋体" w:hAnsi="宋体" w:eastAsia="宋体" w:cs="宋体"/>
          <w:sz w:val="24"/>
          <w:szCs w:val="24"/>
          <w:u w:val="single"/>
        </w:rPr>
        <w:t xml:space="preserve">   </w:t>
      </w:r>
      <w:r>
        <w:rPr>
          <w:rFonts w:hint="eastAsia" w:ascii="宋体" w:hAnsi="宋体" w:eastAsia="宋体" w:cs="宋体"/>
          <w:sz w:val="24"/>
          <w:szCs w:val="24"/>
        </w:rPr>
        <w:t>日                   </w:t>
      </w:r>
    </w:p>
    <w:p w14:paraId="7FD60CF1">
      <w:pPr>
        <w:pStyle w:val="23"/>
        <w:keepNext w:val="0"/>
        <w:keepLines w:val="0"/>
        <w:widowControl/>
        <w:suppressLineNumbers w:val="0"/>
        <w:spacing w:before="0" w:beforeAutospacing="0" w:after="0" w:afterAutospacing="0" w:line="360" w:lineRule="auto"/>
        <w:ind w:left="0" w:right="0"/>
        <w:jc w:val="both"/>
        <w:rPr>
          <w:rFonts w:hint="eastAsia" w:ascii="宋体" w:hAnsi="宋体" w:eastAsia="宋体" w:cs="宋体"/>
          <w:sz w:val="24"/>
          <w:szCs w:val="24"/>
        </w:rPr>
      </w:pPr>
      <w:r>
        <w:rPr>
          <w:rFonts w:hint="eastAsia" w:ascii="宋体" w:hAnsi="宋体" w:eastAsia="宋体" w:cs="宋体"/>
          <w:sz w:val="24"/>
          <w:szCs w:val="24"/>
        </w:rPr>
        <w:t>机构代码、注册登记机构、日期、有效期、注册资本、地址、经济行业、经济性质</w:t>
      </w:r>
    </w:p>
    <w:p w14:paraId="37D5B5BA">
      <w:pPr>
        <w:pStyle w:val="23"/>
        <w:keepNext w:val="0"/>
        <w:keepLines w:val="0"/>
        <w:widowControl/>
        <w:suppressLineNumbers w:val="0"/>
        <w:spacing w:before="0" w:beforeAutospacing="0" w:after="0" w:afterAutospacing="0" w:line="360" w:lineRule="auto"/>
        <w:ind w:left="0" w:right="0"/>
        <w:jc w:val="both"/>
        <w:rPr>
          <w:rFonts w:hint="eastAsia" w:ascii="宋体" w:hAnsi="宋体" w:eastAsia="宋体" w:cs="宋体"/>
          <w:sz w:val="24"/>
          <w:szCs w:val="24"/>
        </w:rPr>
      </w:pPr>
      <w:r>
        <w:rPr>
          <w:rFonts w:hint="eastAsia" w:ascii="宋体" w:hAnsi="宋体" w:eastAsia="宋体" w:cs="宋体"/>
          <w:sz w:val="24"/>
          <w:szCs w:val="24"/>
        </w:rPr>
        <w:t>法定代表人（负责人）姓名（签字）、身份证号、手机号：</w:t>
      </w:r>
    </w:p>
    <w:p w14:paraId="3FC3F8B8">
      <w:pPr>
        <w:pStyle w:val="23"/>
        <w:keepNext w:val="0"/>
        <w:keepLines w:val="0"/>
        <w:widowControl/>
        <w:suppressLineNumbers w:val="0"/>
        <w:spacing w:before="0" w:beforeAutospacing="0" w:after="0" w:afterAutospacing="0" w:line="360" w:lineRule="auto"/>
        <w:ind w:left="0" w:right="0"/>
        <w:jc w:val="both"/>
        <w:rPr>
          <w:rFonts w:hint="eastAsia" w:ascii="宋体" w:hAnsi="宋体" w:eastAsia="宋体" w:cs="宋体"/>
          <w:sz w:val="24"/>
          <w:szCs w:val="24"/>
        </w:rPr>
      </w:pPr>
      <w:r>
        <w:rPr>
          <w:rFonts w:hint="eastAsia" w:ascii="宋体" w:hAnsi="宋体" w:eastAsia="宋体" w:cs="宋体"/>
          <w:sz w:val="24"/>
          <w:szCs w:val="24"/>
        </w:rPr>
        <w:t>授权代表人姓名（签字）、身份证号、手机号：</w:t>
      </w:r>
    </w:p>
    <w:p w14:paraId="06DA4DE6">
      <w:pPr>
        <w:adjustRightInd w:val="0"/>
        <w:snapToGrid w:val="0"/>
        <w:spacing w:before="156" w:beforeLines="50" w:line="360" w:lineRule="auto"/>
        <w:ind w:firstLine="480" w:firstLineChars="200"/>
        <w:rPr>
          <w:rFonts w:ascii="宋体" w:hAnsi="宋体" w:cs="宋体"/>
          <w:bCs/>
          <w:sz w:val="24"/>
          <w:szCs w:val="24"/>
        </w:rPr>
      </w:pPr>
    </w:p>
    <w:p w14:paraId="70A9D27C">
      <w:pPr>
        <w:adjustRightInd w:val="0"/>
        <w:snapToGrid w:val="0"/>
        <w:spacing w:before="156" w:beforeLines="50" w:line="360" w:lineRule="auto"/>
        <w:ind w:firstLine="480" w:firstLineChars="200"/>
        <w:rPr>
          <w:rFonts w:ascii="宋体" w:hAnsi="宋体" w:cs="宋体"/>
          <w:bCs/>
          <w:sz w:val="24"/>
          <w:szCs w:val="24"/>
        </w:rPr>
      </w:pPr>
    </w:p>
    <w:p w14:paraId="41267119">
      <w:pPr>
        <w:adjustRightInd w:val="0"/>
        <w:snapToGrid w:val="0"/>
        <w:spacing w:before="120" w:beforeLines="50" w:line="360" w:lineRule="auto"/>
        <w:jc w:val="center"/>
        <w:outlineLvl w:val="1"/>
        <w:rPr>
          <w:rFonts w:hint="eastAsia" w:ascii="宋体" w:hAnsi="宋体" w:cs="宋体"/>
          <w:b/>
          <w:sz w:val="32"/>
          <w:szCs w:val="32"/>
        </w:rPr>
      </w:pPr>
      <w:bookmarkStart w:id="135" w:name="_Toc13856"/>
      <w:bookmarkStart w:id="136" w:name="_Toc31883"/>
      <w:bookmarkStart w:id="137" w:name="_Toc72751785"/>
    </w:p>
    <w:p w14:paraId="58710210">
      <w:pPr>
        <w:adjustRightInd w:val="0"/>
        <w:snapToGrid w:val="0"/>
        <w:spacing w:before="120" w:beforeLines="50" w:line="360" w:lineRule="auto"/>
        <w:jc w:val="center"/>
        <w:outlineLvl w:val="1"/>
        <w:rPr>
          <w:rFonts w:hint="eastAsia" w:ascii="宋体" w:hAnsi="宋体" w:cs="宋体"/>
          <w:b/>
          <w:sz w:val="32"/>
          <w:szCs w:val="32"/>
        </w:rPr>
      </w:pPr>
    </w:p>
    <w:p w14:paraId="48CC7B01">
      <w:pPr>
        <w:adjustRightInd w:val="0"/>
        <w:snapToGrid w:val="0"/>
        <w:spacing w:before="120" w:beforeLines="50" w:line="360" w:lineRule="auto"/>
        <w:jc w:val="center"/>
        <w:outlineLvl w:val="1"/>
        <w:rPr>
          <w:rFonts w:hint="eastAsia" w:ascii="宋体" w:hAnsi="宋体" w:cs="宋体"/>
          <w:b/>
          <w:sz w:val="32"/>
          <w:szCs w:val="32"/>
        </w:rPr>
      </w:pPr>
    </w:p>
    <w:p w14:paraId="20D09972">
      <w:pPr>
        <w:adjustRightInd w:val="0"/>
        <w:snapToGrid w:val="0"/>
        <w:spacing w:before="120" w:beforeLines="50" w:line="360" w:lineRule="auto"/>
        <w:jc w:val="center"/>
        <w:outlineLvl w:val="1"/>
        <w:rPr>
          <w:rFonts w:hint="eastAsia" w:ascii="宋体" w:hAnsi="宋体" w:cs="宋体"/>
          <w:b/>
          <w:sz w:val="32"/>
          <w:szCs w:val="32"/>
        </w:rPr>
      </w:pPr>
    </w:p>
    <w:p w14:paraId="450B6E94">
      <w:pPr>
        <w:adjustRightInd w:val="0"/>
        <w:snapToGrid w:val="0"/>
        <w:spacing w:before="120" w:beforeLines="50" w:line="360" w:lineRule="auto"/>
        <w:jc w:val="center"/>
        <w:outlineLvl w:val="1"/>
        <w:rPr>
          <w:rFonts w:hint="eastAsia" w:ascii="宋体" w:hAnsi="宋体" w:cs="宋体"/>
          <w:b/>
          <w:sz w:val="32"/>
          <w:szCs w:val="32"/>
        </w:rPr>
      </w:pPr>
    </w:p>
    <w:p w14:paraId="3F115587">
      <w:pPr>
        <w:adjustRightInd w:val="0"/>
        <w:snapToGrid w:val="0"/>
        <w:spacing w:before="120" w:beforeLines="50" w:line="360" w:lineRule="auto"/>
        <w:jc w:val="center"/>
        <w:outlineLvl w:val="1"/>
        <w:rPr>
          <w:rFonts w:hint="eastAsia" w:ascii="宋体" w:hAnsi="宋体" w:cs="宋体"/>
          <w:b/>
          <w:sz w:val="32"/>
          <w:szCs w:val="32"/>
        </w:rPr>
      </w:pPr>
    </w:p>
    <w:p w14:paraId="6D77221E">
      <w:pPr>
        <w:pStyle w:val="7"/>
        <w:bidi w:val="0"/>
      </w:pPr>
      <w:bookmarkStart w:id="138" w:name="_Toc10482"/>
      <w:bookmarkStart w:id="139" w:name="_Toc20134"/>
      <w:r>
        <w:rPr>
          <w:rFonts w:hint="eastAsia"/>
          <w:lang w:val="en-US" w:eastAsia="zh-CN"/>
        </w:rPr>
        <w:t>六</w:t>
      </w:r>
      <w:r>
        <w:rPr>
          <w:rFonts w:hint="eastAsia"/>
        </w:rPr>
        <w:t>、</w:t>
      </w:r>
      <w:bookmarkEnd w:id="135"/>
      <w:r>
        <w:rPr>
          <w:rFonts w:hint="eastAsia"/>
        </w:rPr>
        <w:t>合同条款偏离表</w:t>
      </w:r>
      <w:bookmarkEnd w:id="136"/>
      <w:bookmarkEnd w:id="137"/>
      <w:bookmarkEnd w:id="138"/>
      <w:bookmarkEnd w:id="139"/>
    </w:p>
    <w:p w14:paraId="22122CD4">
      <w:pPr>
        <w:adjustRightInd w:val="0"/>
        <w:snapToGrid w:val="0"/>
        <w:ind w:left="-88" w:leftChars="-42" w:firstLine="240" w:firstLineChars="100"/>
        <w:rPr>
          <w:rFonts w:ascii="宋体" w:hAnsi="宋体" w:cs="宋体"/>
          <w:sz w:val="24"/>
        </w:rPr>
      </w:pPr>
    </w:p>
    <w:p w14:paraId="59BB3258">
      <w:pPr>
        <w:adjustRightInd w:val="0"/>
        <w:snapToGrid w:val="0"/>
        <w:ind w:left="-88" w:leftChars="-42" w:firstLine="240" w:firstLineChars="100"/>
        <w:rPr>
          <w:rFonts w:ascii="宋体" w:hAnsi="宋体" w:cs="宋体"/>
          <w:bCs/>
          <w:sz w:val="24"/>
        </w:rPr>
      </w:pPr>
      <w:r>
        <w:rPr>
          <w:rFonts w:hint="eastAsia" w:ascii="宋体" w:hAnsi="宋体" w:cs="宋体"/>
          <w:bCs/>
          <w:sz w:val="24"/>
        </w:rPr>
        <w:t xml:space="preserve">采购代理编号: </w:t>
      </w:r>
      <w:r>
        <w:rPr>
          <w:rFonts w:hint="eastAsia" w:ascii="宋体" w:hAnsi="宋体" w:cs="宋体"/>
          <w:bCs/>
          <w:sz w:val="24"/>
          <w:u w:val="single"/>
        </w:rPr>
        <w:t xml:space="preserve">             </w:t>
      </w:r>
      <w:r>
        <w:rPr>
          <w:rFonts w:hint="eastAsia" w:ascii="宋体" w:hAnsi="宋体" w:cs="宋体"/>
          <w:bCs/>
          <w:sz w:val="24"/>
        </w:rPr>
        <w:t xml:space="preserve">                      项目名称：</w:t>
      </w:r>
      <w:r>
        <w:rPr>
          <w:rFonts w:hint="eastAsia" w:ascii="宋体" w:hAnsi="宋体" w:cs="宋体"/>
          <w:bCs/>
          <w:sz w:val="24"/>
          <w:u w:val="single"/>
        </w:rPr>
        <w:t xml:space="preserve">               </w:t>
      </w:r>
      <w:r>
        <w:rPr>
          <w:rFonts w:hint="eastAsia" w:ascii="宋体" w:hAnsi="宋体" w:cs="宋体"/>
          <w:bCs/>
          <w:sz w:val="24"/>
        </w:rPr>
        <w:t xml:space="preserve">  </w:t>
      </w:r>
    </w:p>
    <w:tbl>
      <w:tblPr>
        <w:tblStyle w:val="25"/>
        <w:tblW w:w="9238"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606"/>
        <w:gridCol w:w="2470"/>
        <w:gridCol w:w="2034"/>
        <w:gridCol w:w="2136"/>
        <w:gridCol w:w="1992"/>
      </w:tblGrid>
      <w:tr w14:paraId="773ED02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606" w:type="dxa"/>
            <w:vAlign w:val="center"/>
          </w:tcPr>
          <w:p w14:paraId="6241E3BA">
            <w:pPr>
              <w:adjustRightInd w:val="0"/>
              <w:snapToGrid w:val="0"/>
              <w:spacing w:before="50" w:line="360" w:lineRule="auto"/>
              <w:ind w:left="-88" w:leftChars="-42"/>
              <w:jc w:val="center"/>
              <w:rPr>
                <w:rFonts w:ascii="宋体" w:hAnsi="宋体"/>
                <w:szCs w:val="21"/>
              </w:rPr>
            </w:pPr>
            <w:r>
              <w:rPr>
                <w:rFonts w:hint="eastAsia" w:ascii="宋体" w:hAnsi="宋体"/>
                <w:bCs/>
                <w:szCs w:val="21"/>
              </w:rPr>
              <w:t>序</w:t>
            </w:r>
            <w:r>
              <w:rPr>
                <w:rFonts w:hint="eastAsia" w:ascii="宋体" w:hAnsi="宋体"/>
                <w:szCs w:val="21"/>
              </w:rPr>
              <w:t>号</w:t>
            </w:r>
          </w:p>
        </w:tc>
        <w:tc>
          <w:tcPr>
            <w:tcW w:w="2470" w:type="dxa"/>
            <w:vAlign w:val="center"/>
          </w:tcPr>
          <w:p w14:paraId="0EFD8F02">
            <w:pPr>
              <w:adjustRightInd w:val="0"/>
              <w:snapToGrid w:val="0"/>
              <w:spacing w:before="50" w:line="360" w:lineRule="auto"/>
              <w:ind w:left="-88" w:leftChars="-42"/>
              <w:jc w:val="center"/>
              <w:rPr>
                <w:rFonts w:ascii="宋体" w:hAnsi="宋体"/>
                <w:szCs w:val="21"/>
              </w:rPr>
            </w:pPr>
            <w:r>
              <w:rPr>
                <w:rFonts w:hint="eastAsia" w:ascii="宋体" w:hAnsi="宋体"/>
                <w:szCs w:val="21"/>
              </w:rPr>
              <w:t>磋商文件章节</w:t>
            </w:r>
            <w:r>
              <w:rPr>
                <w:rFonts w:hint="eastAsia" w:ascii="宋体" w:hAnsi="宋体"/>
                <w:bCs/>
                <w:szCs w:val="21"/>
              </w:rPr>
              <w:t>条</w:t>
            </w:r>
            <w:r>
              <w:rPr>
                <w:rFonts w:hint="eastAsia" w:ascii="宋体" w:hAnsi="宋体"/>
                <w:szCs w:val="21"/>
              </w:rPr>
              <w:t>款号</w:t>
            </w:r>
          </w:p>
        </w:tc>
        <w:tc>
          <w:tcPr>
            <w:tcW w:w="2034" w:type="dxa"/>
            <w:vAlign w:val="center"/>
          </w:tcPr>
          <w:p w14:paraId="74A42E26">
            <w:pPr>
              <w:adjustRightInd w:val="0"/>
              <w:snapToGrid w:val="0"/>
              <w:spacing w:before="50" w:line="360" w:lineRule="auto"/>
              <w:ind w:left="-88" w:leftChars="-42"/>
              <w:jc w:val="center"/>
              <w:rPr>
                <w:rFonts w:ascii="宋体" w:hAnsi="宋体"/>
                <w:szCs w:val="21"/>
              </w:rPr>
            </w:pPr>
            <w:r>
              <w:rPr>
                <w:rFonts w:hint="eastAsia" w:ascii="宋体" w:hAnsi="宋体"/>
                <w:szCs w:val="21"/>
              </w:rPr>
              <w:t>磋商</w:t>
            </w:r>
            <w:r>
              <w:rPr>
                <w:rFonts w:hint="eastAsia"/>
              </w:rPr>
              <w:t>文件要求</w:t>
            </w:r>
          </w:p>
        </w:tc>
        <w:tc>
          <w:tcPr>
            <w:tcW w:w="2136" w:type="dxa"/>
            <w:tcBorders>
              <w:right w:val="single" w:color="auto" w:sz="4" w:space="0"/>
            </w:tcBorders>
            <w:vAlign w:val="center"/>
          </w:tcPr>
          <w:p w14:paraId="7AE8EB8E">
            <w:pPr>
              <w:adjustRightInd w:val="0"/>
              <w:snapToGrid w:val="0"/>
              <w:spacing w:before="50" w:line="360" w:lineRule="auto"/>
              <w:jc w:val="center"/>
              <w:rPr>
                <w:rFonts w:ascii="宋体" w:hAnsi="宋体"/>
                <w:szCs w:val="21"/>
              </w:rPr>
            </w:pPr>
            <w:r>
              <w:rPr>
                <w:rFonts w:hint="eastAsia"/>
              </w:rPr>
              <w:t>响应文件的应答</w:t>
            </w:r>
          </w:p>
        </w:tc>
        <w:tc>
          <w:tcPr>
            <w:tcW w:w="1992" w:type="dxa"/>
            <w:tcBorders>
              <w:left w:val="single" w:color="auto" w:sz="4" w:space="0"/>
            </w:tcBorders>
            <w:vAlign w:val="center"/>
          </w:tcPr>
          <w:p w14:paraId="59BC8188">
            <w:pPr>
              <w:adjustRightInd w:val="0"/>
              <w:snapToGrid w:val="0"/>
              <w:spacing w:before="50" w:line="360" w:lineRule="auto"/>
              <w:ind w:left="-88" w:leftChars="-42"/>
              <w:jc w:val="center"/>
              <w:rPr>
                <w:rFonts w:ascii="宋体" w:hAnsi="宋体"/>
                <w:szCs w:val="21"/>
              </w:rPr>
            </w:pPr>
            <w:r>
              <w:rPr>
                <w:rFonts w:hint="eastAsia" w:ascii="宋体" w:hAnsi="宋体"/>
                <w:szCs w:val="21"/>
              </w:rPr>
              <w:t>偏离说明</w:t>
            </w:r>
          </w:p>
        </w:tc>
      </w:tr>
      <w:tr w14:paraId="40D9304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06" w:type="dxa"/>
            <w:vAlign w:val="center"/>
          </w:tcPr>
          <w:p w14:paraId="17CA4F0F">
            <w:pPr>
              <w:adjustRightInd w:val="0"/>
              <w:snapToGrid w:val="0"/>
              <w:spacing w:before="50" w:line="360" w:lineRule="auto"/>
              <w:ind w:left="-88" w:leftChars="-42"/>
              <w:jc w:val="center"/>
              <w:rPr>
                <w:rFonts w:ascii="宋体" w:hAnsi="宋体"/>
                <w:szCs w:val="21"/>
              </w:rPr>
            </w:pPr>
          </w:p>
        </w:tc>
        <w:tc>
          <w:tcPr>
            <w:tcW w:w="2470" w:type="dxa"/>
            <w:vAlign w:val="center"/>
          </w:tcPr>
          <w:p w14:paraId="6FBAFE70">
            <w:pPr>
              <w:adjustRightInd w:val="0"/>
              <w:snapToGrid w:val="0"/>
              <w:spacing w:before="50" w:line="360" w:lineRule="auto"/>
              <w:ind w:left="-88" w:leftChars="-42"/>
              <w:jc w:val="center"/>
              <w:rPr>
                <w:rFonts w:ascii="宋体" w:hAnsi="宋体"/>
                <w:szCs w:val="21"/>
              </w:rPr>
            </w:pPr>
          </w:p>
        </w:tc>
        <w:tc>
          <w:tcPr>
            <w:tcW w:w="2034" w:type="dxa"/>
          </w:tcPr>
          <w:p w14:paraId="1A810AC4">
            <w:pPr>
              <w:adjustRightInd w:val="0"/>
              <w:snapToGrid w:val="0"/>
              <w:spacing w:before="50" w:line="360" w:lineRule="auto"/>
            </w:pPr>
          </w:p>
        </w:tc>
        <w:tc>
          <w:tcPr>
            <w:tcW w:w="2136" w:type="dxa"/>
            <w:tcBorders>
              <w:right w:val="single" w:color="auto" w:sz="4" w:space="0"/>
            </w:tcBorders>
          </w:tcPr>
          <w:p w14:paraId="0B8A37A7">
            <w:pPr>
              <w:adjustRightInd w:val="0"/>
              <w:snapToGrid w:val="0"/>
              <w:spacing w:before="50" w:line="360" w:lineRule="auto"/>
            </w:pPr>
          </w:p>
        </w:tc>
        <w:tc>
          <w:tcPr>
            <w:tcW w:w="1992" w:type="dxa"/>
            <w:tcBorders>
              <w:left w:val="single" w:color="auto" w:sz="4" w:space="0"/>
            </w:tcBorders>
          </w:tcPr>
          <w:p w14:paraId="0E38A4BC">
            <w:pPr>
              <w:adjustRightInd w:val="0"/>
              <w:snapToGrid w:val="0"/>
              <w:spacing w:before="50" w:line="360" w:lineRule="auto"/>
              <w:ind w:left="-88" w:leftChars="-42"/>
              <w:jc w:val="center"/>
              <w:rPr>
                <w:rFonts w:ascii="宋体" w:hAnsi="宋体"/>
                <w:szCs w:val="21"/>
              </w:rPr>
            </w:pPr>
          </w:p>
        </w:tc>
      </w:tr>
      <w:tr w14:paraId="0818C64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06" w:type="dxa"/>
            <w:vAlign w:val="center"/>
          </w:tcPr>
          <w:p w14:paraId="77433D0F">
            <w:pPr>
              <w:adjustRightInd w:val="0"/>
              <w:snapToGrid w:val="0"/>
              <w:spacing w:before="50" w:line="360" w:lineRule="auto"/>
              <w:ind w:left="-88" w:leftChars="-42"/>
              <w:jc w:val="center"/>
              <w:rPr>
                <w:rFonts w:ascii="宋体" w:hAnsi="宋体"/>
                <w:szCs w:val="21"/>
              </w:rPr>
            </w:pPr>
          </w:p>
        </w:tc>
        <w:tc>
          <w:tcPr>
            <w:tcW w:w="2470" w:type="dxa"/>
            <w:vAlign w:val="center"/>
          </w:tcPr>
          <w:p w14:paraId="08967D0C">
            <w:pPr>
              <w:adjustRightInd w:val="0"/>
              <w:snapToGrid w:val="0"/>
              <w:spacing w:before="50" w:line="360" w:lineRule="auto"/>
              <w:ind w:left="-88" w:leftChars="-42"/>
              <w:jc w:val="center"/>
              <w:rPr>
                <w:rFonts w:ascii="宋体" w:hAnsi="宋体"/>
                <w:szCs w:val="21"/>
              </w:rPr>
            </w:pPr>
          </w:p>
        </w:tc>
        <w:tc>
          <w:tcPr>
            <w:tcW w:w="2034" w:type="dxa"/>
            <w:vAlign w:val="center"/>
          </w:tcPr>
          <w:p w14:paraId="2EAA30F7">
            <w:pPr>
              <w:adjustRightInd w:val="0"/>
              <w:snapToGrid w:val="0"/>
              <w:spacing w:before="50" w:line="360" w:lineRule="auto"/>
              <w:ind w:left="-88" w:leftChars="-42"/>
              <w:jc w:val="center"/>
              <w:rPr>
                <w:rFonts w:ascii="宋体" w:hAnsi="宋体"/>
                <w:szCs w:val="21"/>
              </w:rPr>
            </w:pPr>
          </w:p>
        </w:tc>
        <w:tc>
          <w:tcPr>
            <w:tcW w:w="2136" w:type="dxa"/>
            <w:tcBorders>
              <w:right w:val="single" w:color="auto" w:sz="4" w:space="0"/>
            </w:tcBorders>
            <w:vAlign w:val="center"/>
          </w:tcPr>
          <w:p w14:paraId="399070DB">
            <w:pPr>
              <w:adjustRightInd w:val="0"/>
              <w:snapToGrid w:val="0"/>
              <w:spacing w:before="50" w:line="360" w:lineRule="auto"/>
              <w:ind w:left="-88" w:leftChars="-42"/>
              <w:jc w:val="center"/>
              <w:rPr>
                <w:rFonts w:ascii="宋体" w:hAnsi="宋体"/>
                <w:szCs w:val="21"/>
              </w:rPr>
            </w:pPr>
          </w:p>
        </w:tc>
        <w:tc>
          <w:tcPr>
            <w:tcW w:w="1992" w:type="dxa"/>
            <w:tcBorders>
              <w:left w:val="single" w:color="auto" w:sz="4" w:space="0"/>
            </w:tcBorders>
            <w:vAlign w:val="center"/>
          </w:tcPr>
          <w:p w14:paraId="63EF9335">
            <w:pPr>
              <w:adjustRightInd w:val="0"/>
              <w:snapToGrid w:val="0"/>
              <w:spacing w:before="50" w:line="360" w:lineRule="auto"/>
              <w:ind w:left="-88" w:leftChars="-42"/>
              <w:jc w:val="center"/>
              <w:rPr>
                <w:rFonts w:ascii="宋体" w:hAnsi="宋体"/>
                <w:szCs w:val="21"/>
              </w:rPr>
            </w:pPr>
          </w:p>
        </w:tc>
      </w:tr>
      <w:tr w14:paraId="19A390D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06" w:type="dxa"/>
            <w:vAlign w:val="center"/>
          </w:tcPr>
          <w:p w14:paraId="52379146">
            <w:pPr>
              <w:adjustRightInd w:val="0"/>
              <w:snapToGrid w:val="0"/>
              <w:spacing w:before="50" w:line="360" w:lineRule="auto"/>
              <w:ind w:left="-88" w:leftChars="-42"/>
              <w:jc w:val="center"/>
              <w:rPr>
                <w:rFonts w:ascii="宋体" w:hAnsi="宋体"/>
                <w:szCs w:val="21"/>
              </w:rPr>
            </w:pPr>
          </w:p>
        </w:tc>
        <w:tc>
          <w:tcPr>
            <w:tcW w:w="2470" w:type="dxa"/>
            <w:vAlign w:val="center"/>
          </w:tcPr>
          <w:p w14:paraId="2E308742">
            <w:pPr>
              <w:adjustRightInd w:val="0"/>
              <w:snapToGrid w:val="0"/>
              <w:spacing w:before="50" w:line="360" w:lineRule="auto"/>
              <w:ind w:left="-88" w:leftChars="-42"/>
              <w:jc w:val="center"/>
              <w:rPr>
                <w:rFonts w:ascii="宋体" w:hAnsi="宋体"/>
                <w:szCs w:val="21"/>
              </w:rPr>
            </w:pPr>
          </w:p>
        </w:tc>
        <w:tc>
          <w:tcPr>
            <w:tcW w:w="2034" w:type="dxa"/>
            <w:vAlign w:val="center"/>
          </w:tcPr>
          <w:p w14:paraId="597BF085">
            <w:pPr>
              <w:adjustRightInd w:val="0"/>
              <w:snapToGrid w:val="0"/>
              <w:spacing w:before="50" w:line="360" w:lineRule="auto"/>
              <w:ind w:left="-88" w:leftChars="-42"/>
              <w:jc w:val="center"/>
              <w:rPr>
                <w:rFonts w:ascii="宋体" w:hAnsi="宋体"/>
                <w:szCs w:val="21"/>
              </w:rPr>
            </w:pPr>
          </w:p>
        </w:tc>
        <w:tc>
          <w:tcPr>
            <w:tcW w:w="2136" w:type="dxa"/>
            <w:tcBorders>
              <w:right w:val="single" w:color="auto" w:sz="4" w:space="0"/>
            </w:tcBorders>
            <w:vAlign w:val="center"/>
          </w:tcPr>
          <w:p w14:paraId="396C2EB0">
            <w:pPr>
              <w:adjustRightInd w:val="0"/>
              <w:snapToGrid w:val="0"/>
              <w:spacing w:before="50" w:line="360" w:lineRule="auto"/>
              <w:ind w:left="-88" w:leftChars="-42"/>
              <w:jc w:val="center"/>
              <w:rPr>
                <w:rFonts w:ascii="宋体" w:hAnsi="宋体"/>
                <w:szCs w:val="21"/>
              </w:rPr>
            </w:pPr>
          </w:p>
        </w:tc>
        <w:tc>
          <w:tcPr>
            <w:tcW w:w="1992" w:type="dxa"/>
            <w:tcBorders>
              <w:left w:val="single" w:color="auto" w:sz="4" w:space="0"/>
            </w:tcBorders>
            <w:vAlign w:val="center"/>
          </w:tcPr>
          <w:p w14:paraId="19FA1696">
            <w:pPr>
              <w:adjustRightInd w:val="0"/>
              <w:snapToGrid w:val="0"/>
              <w:spacing w:before="50" w:line="360" w:lineRule="auto"/>
              <w:ind w:left="-88" w:leftChars="-42"/>
              <w:jc w:val="center"/>
              <w:rPr>
                <w:rFonts w:ascii="宋体" w:hAnsi="宋体"/>
                <w:szCs w:val="21"/>
              </w:rPr>
            </w:pPr>
          </w:p>
        </w:tc>
      </w:tr>
      <w:tr w14:paraId="246B779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06" w:type="dxa"/>
            <w:vAlign w:val="center"/>
          </w:tcPr>
          <w:p w14:paraId="22FBF72E">
            <w:pPr>
              <w:adjustRightInd w:val="0"/>
              <w:snapToGrid w:val="0"/>
              <w:spacing w:before="50" w:line="360" w:lineRule="auto"/>
              <w:ind w:left="-88" w:leftChars="-42"/>
              <w:jc w:val="center"/>
              <w:rPr>
                <w:rFonts w:ascii="宋体" w:hAnsi="宋体"/>
                <w:szCs w:val="21"/>
              </w:rPr>
            </w:pPr>
          </w:p>
        </w:tc>
        <w:tc>
          <w:tcPr>
            <w:tcW w:w="2470" w:type="dxa"/>
            <w:vAlign w:val="center"/>
          </w:tcPr>
          <w:p w14:paraId="5B4EA363">
            <w:pPr>
              <w:adjustRightInd w:val="0"/>
              <w:snapToGrid w:val="0"/>
              <w:spacing w:before="50" w:line="360" w:lineRule="auto"/>
              <w:ind w:left="-88" w:leftChars="-42"/>
              <w:jc w:val="center"/>
              <w:rPr>
                <w:rFonts w:ascii="宋体" w:hAnsi="宋体"/>
                <w:szCs w:val="21"/>
              </w:rPr>
            </w:pPr>
          </w:p>
        </w:tc>
        <w:tc>
          <w:tcPr>
            <w:tcW w:w="2034" w:type="dxa"/>
            <w:vAlign w:val="center"/>
          </w:tcPr>
          <w:p w14:paraId="79D98B00">
            <w:pPr>
              <w:adjustRightInd w:val="0"/>
              <w:snapToGrid w:val="0"/>
              <w:spacing w:before="50" w:line="360" w:lineRule="auto"/>
              <w:ind w:left="-88" w:leftChars="-42"/>
              <w:jc w:val="center"/>
              <w:rPr>
                <w:rFonts w:ascii="宋体" w:hAnsi="宋体"/>
                <w:szCs w:val="21"/>
              </w:rPr>
            </w:pPr>
          </w:p>
        </w:tc>
        <w:tc>
          <w:tcPr>
            <w:tcW w:w="2136" w:type="dxa"/>
            <w:tcBorders>
              <w:right w:val="single" w:color="auto" w:sz="4" w:space="0"/>
            </w:tcBorders>
            <w:vAlign w:val="center"/>
          </w:tcPr>
          <w:p w14:paraId="02823906">
            <w:pPr>
              <w:adjustRightInd w:val="0"/>
              <w:snapToGrid w:val="0"/>
              <w:spacing w:before="50" w:line="360" w:lineRule="auto"/>
              <w:ind w:left="-88" w:leftChars="-42"/>
              <w:jc w:val="center"/>
              <w:rPr>
                <w:rFonts w:ascii="宋体" w:hAnsi="宋体"/>
                <w:szCs w:val="21"/>
              </w:rPr>
            </w:pPr>
          </w:p>
        </w:tc>
        <w:tc>
          <w:tcPr>
            <w:tcW w:w="1992" w:type="dxa"/>
            <w:tcBorders>
              <w:left w:val="single" w:color="auto" w:sz="4" w:space="0"/>
            </w:tcBorders>
            <w:vAlign w:val="center"/>
          </w:tcPr>
          <w:p w14:paraId="4BC4CEF5">
            <w:pPr>
              <w:adjustRightInd w:val="0"/>
              <w:snapToGrid w:val="0"/>
              <w:spacing w:before="50" w:line="360" w:lineRule="auto"/>
              <w:ind w:left="-88" w:leftChars="-42"/>
              <w:jc w:val="center"/>
              <w:rPr>
                <w:rFonts w:ascii="宋体" w:hAnsi="宋体"/>
                <w:szCs w:val="21"/>
              </w:rPr>
            </w:pPr>
          </w:p>
        </w:tc>
      </w:tr>
      <w:tr w14:paraId="4C7F760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06" w:type="dxa"/>
            <w:vAlign w:val="center"/>
          </w:tcPr>
          <w:p w14:paraId="0740D0C2">
            <w:pPr>
              <w:adjustRightInd w:val="0"/>
              <w:snapToGrid w:val="0"/>
              <w:spacing w:before="50" w:line="360" w:lineRule="auto"/>
              <w:ind w:left="-88" w:leftChars="-42"/>
              <w:jc w:val="center"/>
              <w:rPr>
                <w:rFonts w:ascii="宋体" w:hAnsi="宋体"/>
                <w:szCs w:val="21"/>
              </w:rPr>
            </w:pPr>
          </w:p>
        </w:tc>
        <w:tc>
          <w:tcPr>
            <w:tcW w:w="2470" w:type="dxa"/>
            <w:vAlign w:val="center"/>
          </w:tcPr>
          <w:p w14:paraId="1CE9CE5C">
            <w:pPr>
              <w:adjustRightInd w:val="0"/>
              <w:snapToGrid w:val="0"/>
              <w:spacing w:before="50" w:line="360" w:lineRule="auto"/>
              <w:ind w:left="-88" w:leftChars="-42"/>
              <w:jc w:val="center"/>
              <w:rPr>
                <w:rFonts w:ascii="宋体" w:hAnsi="宋体"/>
                <w:szCs w:val="21"/>
              </w:rPr>
            </w:pPr>
          </w:p>
        </w:tc>
        <w:tc>
          <w:tcPr>
            <w:tcW w:w="2034" w:type="dxa"/>
            <w:vAlign w:val="center"/>
          </w:tcPr>
          <w:p w14:paraId="64670A7E">
            <w:pPr>
              <w:adjustRightInd w:val="0"/>
              <w:snapToGrid w:val="0"/>
              <w:spacing w:before="50" w:line="360" w:lineRule="auto"/>
              <w:ind w:left="-88" w:leftChars="-42"/>
              <w:jc w:val="center"/>
              <w:rPr>
                <w:rFonts w:ascii="宋体" w:hAnsi="宋体"/>
                <w:szCs w:val="21"/>
              </w:rPr>
            </w:pPr>
          </w:p>
        </w:tc>
        <w:tc>
          <w:tcPr>
            <w:tcW w:w="2136" w:type="dxa"/>
            <w:tcBorders>
              <w:right w:val="single" w:color="auto" w:sz="4" w:space="0"/>
            </w:tcBorders>
            <w:vAlign w:val="center"/>
          </w:tcPr>
          <w:p w14:paraId="4F9E4DBF">
            <w:pPr>
              <w:adjustRightInd w:val="0"/>
              <w:snapToGrid w:val="0"/>
              <w:spacing w:before="50" w:line="360" w:lineRule="auto"/>
              <w:ind w:left="-88" w:leftChars="-42"/>
              <w:jc w:val="center"/>
              <w:rPr>
                <w:rFonts w:ascii="宋体" w:hAnsi="宋体"/>
                <w:szCs w:val="21"/>
              </w:rPr>
            </w:pPr>
          </w:p>
        </w:tc>
        <w:tc>
          <w:tcPr>
            <w:tcW w:w="1992" w:type="dxa"/>
            <w:tcBorders>
              <w:left w:val="single" w:color="auto" w:sz="4" w:space="0"/>
            </w:tcBorders>
            <w:vAlign w:val="center"/>
          </w:tcPr>
          <w:p w14:paraId="70ACB6C1">
            <w:pPr>
              <w:adjustRightInd w:val="0"/>
              <w:snapToGrid w:val="0"/>
              <w:spacing w:before="50" w:line="360" w:lineRule="auto"/>
              <w:ind w:left="-88" w:leftChars="-42"/>
              <w:jc w:val="center"/>
              <w:rPr>
                <w:rFonts w:ascii="宋体" w:hAnsi="宋体"/>
                <w:szCs w:val="21"/>
              </w:rPr>
            </w:pPr>
          </w:p>
        </w:tc>
      </w:tr>
      <w:tr w14:paraId="791081E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06" w:type="dxa"/>
            <w:vAlign w:val="center"/>
          </w:tcPr>
          <w:p w14:paraId="639511A4">
            <w:pPr>
              <w:adjustRightInd w:val="0"/>
              <w:snapToGrid w:val="0"/>
              <w:spacing w:before="50" w:line="360" w:lineRule="auto"/>
              <w:ind w:left="-88" w:leftChars="-42"/>
              <w:jc w:val="center"/>
              <w:rPr>
                <w:rFonts w:ascii="宋体" w:hAnsi="宋体"/>
                <w:szCs w:val="21"/>
              </w:rPr>
            </w:pPr>
          </w:p>
        </w:tc>
        <w:tc>
          <w:tcPr>
            <w:tcW w:w="2470" w:type="dxa"/>
            <w:vAlign w:val="center"/>
          </w:tcPr>
          <w:p w14:paraId="0AE9F31B">
            <w:pPr>
              <w:adjustRightInd w:val="0"/>
              <w:snapToGrid w:val="0"/>
              <w:spacing w:before="50" w:line="360" w:lineRule="auto"/>
              <w:ind w:left="-88" w:leftChars="-42"/>
              <w:jc w:val="center"/>
              <w:rPr>
                <w:rFonts w:ascii="宋体" w:hAnsi="宋体"/>
                <w:szCs w:val="21"/>
              </w:rPr>
            </w:pPr>
          </w:p>
        </w:tc>
        <w:tc>
          <w:tcPr>
            <w:tcW w:w="2034" w:type="dxa"/>
            <w:vAlign w:val="center"/>
          </w:tcPr>
          <w:p w14:paraId="03243539">
            <w:pPr>
              <w:adjustRightInd w:val="0"/>
              <w:snapToGrid w:val="0"/>
              <w:spacing w:before="50" w:line="360" w:lineRule="auto"/>
              <w:ind w:left="-88" w:leftChars="-42"/>
              <w:jc w:val="center"/>
              <w:rPr>
                <w:rFonts w:ascii="宋体" w:hAnsi="宋体"/>
                <w:szCs w:val="21"/>
              </w:rPr>
            </w:pPr>
          </w:p>
        </w:tc>
        <w:tc>
          <w:tcPr>
            <w:tcW w:w="2136" w:type="dxa"/>
            <w:tcBorders>
              <w:right w:val="single" w:color="auto" w:sz="4" w:space="0"/>
            </w:tcBorders>
            <w:vAlign w:val="center"/>
          </w:tcPr>
          <w:p w14:paraId="26E8F18F">
            <w:pPr>
              <w:adjustRightInd w:val="0"/>
              <w:snapToGrid w:val="0"/>
              <w:spacing w:before="50" w:line="360" w:lineRule="auto"/>
              <w:ind w:left="-88" w:leftChars="-42"/>
              <w:jc w:val="center"/>
              <w:rPr>
                <w:rFonts w:ascii="宋体" w:hAnsi="宋体"/>
                <w:szCs w:val="21"/>
              </w:rPr>
            </w:pPr>
          </w:p>
        </w:tc>
        <w:tc>
          <w:tcPr>
            <w:tcW w:w="1992" w:type="dxa"/>
            <w:tcBorders>
              <w:left w:val="single" w:color="auto" w:sz="4" w:space="0"/>
            </w:tcBorders>
            <w:vAlign w:val="center"/>
          </w:tcPr>
          <w:p w14:paraId="78A77A4C">
            <w:pPr>
              <w:adjustRightInd w:val="0"/>
              <w:snapToGrid w:val="0"/>
              <w:spacing w:before="50" w:line="360" w:lineRule="auto"/>
              <w:ind w:left="-88" w:leftChars="-42"/>
              <w:jc w:val="center"/>
              <w:rPr>
                <w:rFonts w:ascii="宋体" w:hAnsi="宋体"/>
                <w:szCs w:val="21"/>
              </w:rPr>
            </w:pPr>
          </w:p>
        </w:tc>
      </w:tr>
      <w:tr w14:paraId="76CDB36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9238" w:type="dxa"/>
            <w:gridSpan w:val="5"/>
            <w:vAlign w:val="center"/>
          </w:tcPr>
          <w:p w14:paraId="5D79C9D9">
            <w:pPr>
              <w:adjustRightInd w:val="0"/>
              <w:snapToGrid w:val="0"/>
              <w:spacing w:before="50" w:line="360" w:lineRule="auto"/>
              <w:jc w:val="left"/>
              <w:rPr>
                <w:rFonts w:ascii="宋体" w:hAnsi="宋体"/>
                <w:b/>
                <w:szCs w:val="21"/>
              </w:rPr>
            </w:pPr>
            <w:r>
              <w:rPr>
                <w:rFonts w:hint="eastAsia" w:ascii="宋体" w:hAnsi="宋体"/>
                <w:b/>
                <w:szCs w:val="21"/>
              </w:rPr>
              <w:t>供应商保证：除本合同条款偏离表列出的偏离外，我单位对磋商文件的其他商务、合同条款完全响应，无偏离。</w:t>
            </w:r>
          </w:p>
        </w:tc>
      </w:tr>
    </w:tbl>
    <w:p w14:paraId="56EEE21F">
      <w:pPr>
        <w:adjustRightInd w:val="0"/>
        <w:snapToGrid w:val="0"/>
        <w:spacing w:before="50" w:line="360" w:lineRule="auto"/>
        <w:ind w:left="-88" w:leftChars="-42"/>
        <w:rPr>
          <w:rFonts w:ascii="宋体" w:hAnsi="宋体"/>
          <w:szCs w:val="21"/>
        </w:rPr>
      </w:pPr>
      <w:r>
        <w:rPr>
          <w:rFonts w:hint="eastAsia" w:ascii="宋体" w:hAnsi="宋体"/>
          <w:b/>
          <w:szCs w:val="21"/>
        </w:rPr>
        <w:t>备注</w:t>
      </w:r>
      <w:r>
        <w:rPr>
          <w:rFonts w:hint="eastAsia" w:ascii="宋体" w:hAnsi="宋体"/>
          <w:szCs w:val="21"/>
        </w:rPr>
        <w:t>：（1）供应商应根据磋商文件第四章</w:t>
      </w:r>
      <w:r>
        <w:rPr>
          <w:rFonts w:hint="eastAsia" w:ascii="华文宋体" w:hAnsi="华文宋体" w:eastAsia="华文宋体"/>
          <w:szCs w:val="21"/>
        </w:rPr>
        <w:t>“</w:t>
      </w:r>
      <w:r>
        <w:rPr>
          <w:rFonts w:hint="eastAsia" w:ascii="宋体" w:hAnsi="宋体" w:eastAsia="华文宋体"/>
          <w:szCs w:val="21"/>
          <w:lang w:val="en-US" w:eastAsia="zh-CN"/>
        </w:rPr>
        <w:t>采购合同</w:t>
      </w:r>
      <w:r>
        <w:rPr>
          <w:rFonts w:hint="eastAsia" w:ascii="华文宋体" w:hAnsi="华文宋体" w:eastAsia="华文宋体"/>
          <w:szCs w:val="21"/>
        </w:rPr>
        <w:t>”</w:t>
      </w:r>
      <w:r>
        <w:rPr>
          <w:rFonts w:hint="eastAsia" w:ascii="宋体" w:hAnsi="宋体"/>
          <w:szCs w:val="21"/>
        </w:rPr>
        <w:t>填写本表；</w:t>
      </w:r>
    </w:p>
    <w:p w14:paraId="7D648C4F">
      <w:pPr>
        <w:adjustRightInd w:val="0"/>
        <w:snapToGrid w:val="0"/>
        <w:spacing w:before="50" w:line="360" w:lineRule="auto"/>
        <w:ind w:left="-88" w:leftChars="-42" w:firstLine="420" w:firstLineChars="200"/>
        <w:rPr>
          <w:rFonts w:ascii="宋体" w:hAnsi="宋体"/>
          <w:b/>
          <w:szCs w:val="21"/>
        </w:rPr>
      </w:pPr>
      <w:r>
        <w:rPr>
          <w:rFonts w:hint="eastAsia" w:ascii="宋体" w:hAnsi="宋体"/>
          <w:szCs w:val="21"/>
        </w:rPr>
        <w:t>（2）</w:t>
      </w:r>
      <w:r>
        <w:rPr>
          <w:rFonts w:hint="eastAsia" w:ascii="宋体" w:hAnsi="宋体"/>
          <w:b/>
          <w:szCs w:val="21"/>
        </w:rPr>
        <w:t>供应商如果对磋商文件第四章“采购合同”的响应有偏离，应将偏离条款逐条如实应答，并作出说明；</w:t>
      </w:r>
    </w:p>
    <w:p w14:paraId="50150284">
      <w:pPr>
        <w:adjustRightInd w:val="0"/>
        <w:snapToGrid w:val="0"/>
        <w:spacing w:before="50" w:line="360" w:lineRule="auto"/>
        <w:ind w:left="-88" w:leftChars="-42" w:firstLine="420" w:firstLineChars="200"/>
        <w:rPr>
          <w:rFonts w:ascii="宋体" w:hAnsi="宋体"/>
          <w:szCs w:val="21"/>
        </w:rPr>
      </w:pPr>
      <w:r>
        <w:rPr>
          <w:rFonts w:hint="eastAsia" w:ascii="宋体" w:hAnsi="宋体"/>
          <w:szCs w:val="21"/>
        </w:rPr>
        <w:t>（3）如不提供此表，则视为供应商不满足磋商文件第四章的所有条款要求，其</w:t>
      </w:r>
      <w:r>
        <w:rPr>
          <w:rFonts w:hint="eastAsia" w:ascii="宋体" w:hAnsi="宋体"/>
          <w:b/>
          <w:szCs w:val="21"/>
        </w:rPr>
        <w:t>响应无效</w:t>
      </w:r>
      <w:r>
        <w:rPr>
          <w:rFonts w:hint="eastAsia" w:ascii="宋体" w:hAnsi="宋体"/>
          <w:szCs w:val="21"/>
        </w:rPr>
        <w:t>。</w:t>
      </w:r>
    </w:p>
    <w:p w14:paraId="39DC538D">
      <w:pPr>
        <w:pStyle w:val="14"/>
        <w:adjustRightInd w:val="0"/>
        <w:snapToGrid w:val="0"/>
        <w:ind w:left="-88" w:leftChars="-42"/>
        <w:rPr>
          <w:rFonts w:ascii="宋体" w:hAnsi="宋体" w:cs="宋体"/>
          <w:bCs/>
          <w:sz w:val="21"/>
          <w:szCs w:val="21"/>
        </w:rPr>
      </w:pPr>
    </w:p>
    <w:p w14:paraId="4688C422">
      <w:pPr>
        <w:rPr>
          <w:rFonts w:ascii="宋体" w:hAnsi="宋体" w:cs="宋体"/>
          <w:szCs w:val="21"/>
        </w:rPr>
      </w:pPr>
    </w:p>
    <w:p w14:paraId="64E9FBA2">
      <w:pPr>
        <w:rPr>
          <w:rFonts w:ascii="宋体" w:hAnsi="宋体" w:cs="宋体"/>
          <w:szCs w:val="21"/>
        </w:rPr>
      </w:pPr>
    </w:p>
    <w:p w14:paraId="7E61794A">
      <w:pPr>
        <w:pStyle w:val="14"/>
        <w:adjustRightInd w:val="0"/>
        <w:snapToGrid w:val="0"/>
        <w:spacing w:line="360" w:lineRule="auto"/>
        <w:rPr>
          <w:rFonts w:ascii="宋体" w:hAnsi="宋体" w:cs="宋体"/>
          <w:bCs/>
          <w:sz w:val="21"/>
          <w:szCs w:val="21"/>
        </w:rPr>
      </w:pPr>
      <w:bookmarkStart w:id="140" w:name="_Toc20758"/>
      <w:bookmarkStart w:id="141" w:name="_Toc4382"/>
      <w:bookmarkStart w:id="142" w:name="_Toc27498"/>
      <w:bookmarkStart w:id="143" w:name="_Toc4480"/>
      <w:r>
        <w:rPr>
          <w:rFonts w:hint="eastAsia" w:ascii="宋体" w:hAnsi="宋体" w:cs="宋体"/>
          <w:sz w:val="21"/>
          <w:szCs w:val="21"/>
        </w:rPr>
        <w:t>供应商名称：</w:t>
      </w:r>
      <w:bookmarkEnd w:id="140"/>
      <w:bookmarkEnd w:id="141"/>
      <w:bookmarkEnd w:id="142"/>
      <w:bookmarkEnd w:id="143"/>
      <w:r>
        <w:rPr>
          <w:rFonts w:hint="eastAsia" w:ascii="宋体" w:hAnsi="宋体" w:cs="宋体"/>
          <w:sz w:val="21"/>
          <w:szCs w:val="21"/>
          <w:u w:val="single"/>
        </w:rPr>
        <w:t xml:space="preserve">                </w:t>
      </w:r>
    </w:p>
    <w:p w14:paraId="0AD7DCEB">
      <w:pPr>
        <w:adjustRightInd w:val="0"/>
        <w:snapToGrid w:val="0"/>
        <w:spacing w:line="360" w:lineRule="auto"/>
        <w:rPr>
          <w:rFonts w:ascii="宋体" w:hAnsi="宋体" w:cs="宋体"/>
          <w:szCs w:val="21"/>
        </w:rPr>
      </w:pPr>
      <w:bookmarkStart w:id="144" w:name="_Toc17972"/>
      <w:bookmarkStart w:id="145" w:name="_Toc17619"/>
      <w:bookmarkStart w:id="146" w:name="_Toc25158"/>
      <w:bookmarkStart w:id="147" w:name="_Toc9048"/>
      <w:r>
        <w:rPr>
          <w:rFonts w:hint="eastAsia" w:ascii="宋体" w:hAnsi="宋体" w:cs="宋体"/>
          <w:szCs w:val="21"/>
        </w:rPr>
        <w:t>法定代表人或其委托代理人(签字)：</w:t>
      </w:r>
      <w:r>
        <w:rPr>
          <w:rFonts w:hint="eastAsia" w:ascii="宋体" w:hAnsi="宋体" w:cs="宋体"/>
          <w:szCs w:val="21"/>
          <w:u w:val="single"/>
        </w:rPr>
        <w:t xml:space="preserve">              </w:t>
      </w:r>
      <w:r>
        <w:rPr>
          <w:rFonts w:hint="eastAsia" w:ascii="宋体" w:hAnsi="宋体" w:cs="宋体"/>
          <w:szCs w:val="21"/>
        </w:rPr>
        <w:t>_</w:t>
      </w:r>
      <w:bookmarkEnd w:id="144"/>
      <w:bookmarkEnd w:id="145"/>
      <w:bookmarkEnd w:id="146"/>
      <w:bookmarkEnd w:id="147"/>
    </w:p>
    <w:p w14:paraId="3BED5F95">
      <w:pPr>
        <w:spacing w:line="360" w:lineRule="exact"/>
        <w:rPr>
          <w:rFonts w:ascii="宋体" w:hAnsi="宋体" w:cs="宋体"/>
        </w:rPr>
      </w:pPr>
      <w:r>
        <w:rPr>
          <w:rFonts w:hint="eastAsia" w:ascii="宋体" w:hAnsi="宋体" w:cs="宋体"/>
          <w:szCs w:val="21"/>
        </w:rPr>
        <w:t xml:space="preserve">日期： </w:t>
      </w:r>
      <w:r>
        <w:rPr>
          <w:rFonts w:hint="eastAsia" w:ascii="宋体" w:hAnsi="宋体" w:cs="宋体"/>
          <w:szCs w:val="21"/>
          <w:u w:val="single"/>
        </w:rPr>
        <w:t xml:space="preserve">     </w:t>
      </w:r>
      <w:r>
        <w:rPr>
          <w:rFonts w:hint="eastAsia" w:ascii="宋体" w:hAnsi="宋体" w:cs="宋体"/>
          <w:szCs w:val="21"/>
        </w:rPr>
        <w:t xml:space="preserve"> 年 </w:t>
      </w:r>
      <w:r>
        <w:rPr>
          <w:rFonts w:hint="eastAsia" w:ascii="宋体" w:hAnsi="宋体" w:cs="宋体"/>
          <w:szCs w:val="21"/>
          <w:u w:val="single"/>
        </w:rPr>
        <w:t xml:space="preserve">    </w:t>
      </w:r>
      <w:r>
        <w:rPr>
          <w:rFonts w:hint="eastAsia" w:ascii="宋体" w:hAnsi="宋体" w:cs="宋体"/>
          <w:szCs w:val="21"/>
        </w:rPr>
        <w:t xml:space="preserve"> 月 </w:t>
      </w:r>
      <w:r>
        <w:rPr>
          <w:rFonts w:hint="eastAsia" w:ascii="宋体" w:hAnsi="宋体" w:cs="宋体"/>
          <w:szCs w:val="21"/>
          <w:u w:val="single"/>
        </w:rPr>
        <w:t xml:space="preserve">   </w:t>
      </w:r>
      <w:r>
        <w:rPr>
          <w:rFonts w:hint="eastAsia" w:ascii="宋体" w:hAnsi="宋体" w:cs="宋体"/>
          <w:szCs w:val="21"/>
        </w:rPr>
        <w:t xml:space="preserve"> 日</w:t>
      </w:r>
    </w:p>
    <w:p w14:paraId="4C40E999">
      <w:pPr>
        <w:widowControl/>
        <w:jc w:val="left"/>
        <w:rPr>
          <w:rFonts w:ascii="宋体" w:hAnsi="宋体" w:cs="宋体"/>
          <w:b/>
          <w:sz w:val="32"/>
          <w:szCs w:val="32"/>
        </w:rPr>
      </w:pPr>
      <w:r>
        <w:rPr>
          <w:rFonts w:ascii="宋体" w:hAnsi="宋体" w:cs="宋体"/>
          <w:b/>
          <w:sz w:val="32"/>
          <w:szCs w:val="32"/>
        </w:rPr>
        <w:br w:type="page"/>
      </w:r>
    </w:p>
    <w:p w14:paraId="28769214">
      <w:pPr>
        <w:pStyle w:val="7"/>
        <w:bidi w:val="0"/>
      </w:pPr>
      <w:bookmarkStart w:id="148" w:name="_Toc12013"/>
      <w:bookmarkStart w:id="149" w:name="_Toc2677"/>
      <w:bookmarkStart w:id="150" w:name="_Toc21324"/>
      <w:bookmarkStart w:id="151" w:name="_Toc72751786"/>
      <w:bookmarkStart w:id="152" w:name="_Toc18719"/>
      <w:r>
        <w:rPr>
          <w:rFonts w:hint="eastAsia"/>
          <w:lang w:val="en-US" w:eastAsia="zh-CN"/>
        </w:rPr>
        <w:t>七</w:t>
      </w:r>
      <w:r>
        <w:rPr>
          <w:rFonts w:hint="eastAsia"/>
        </w:rPr>
        <w:t>、</w:t>
      </w:r>
      <w:bookmarkEnd w:id="148"/>
      <w:r>
        <w:rPr>
          <w:rFonts w:hint="eastAsia"/>
        </w:rPr>
        <w:t>采购需求偏离表</w:t>
      </w:r>
      <w:bookmarkEnd w:id="149"/>
      <w:bookmarkEnd w:id="150"/>
      <w:bookmarkEnd w:id="151"/>
      <w:bookmarkEnd w:id="152"/>
    </w:p>
    <w:p w14:paraId="629127C8">
      <w:pPr>
        <w:adjustRightInd w:val="0"/>
        <w:snapToGrid w:val="0"/>
        <w:ind w:left="-88" w:leftChars="-42" w:right="23" w:rightChars="11" w:firstLine="315" w:firstLineChars="150"/>
        <w:rPr>
          <w:rFonts w:ascii="宋体" w:hAnsi="宋体" w:cs="宋体"/>
          <w:szCs w:val="21"/>
          <w:u w:val="single"/>
        </w:rPr>
      </w:pPr>
    </w:p>
    <w:p w14:paraId="0555AF96">
      <w:pPr>
        <w:pStyle w:val="4"/>
        <w:ind w:left="0" w:leftChars="0" w:firstLine="0" w:firstLineChars="0"/>
      </w:pPr>
      <w:r>
        <w:rPr>
          <w:rFonts w:hint="eastAsia" w:ascii="宋体" w:hAnsi="宋体" w:cs="宋体"/>
          <w:bCs/>
          <w:sz w:val="24"/>
        </w:rPr>
        <w:t xml:space="preserve">采购代理编号: </w:t>
      </w:r>
      <w:r>
        <w:rPr>
          <w:rFonts w:hint="eastAsia" w:ascii="宋体" w:hAnsi="宋体" w:cs="宋体"/>
          <w:bCs/>
          <w:sz w:val="24"/>
          <w:u w:val="single"/>
        </w:rPr>
        <w:t xml:space="preserve">             </w:t>
      </w:r>
      <w:r>
        <w:rPr>
          <w:rFonts w:hint="eastAsia" w:ascii="宋体" w:hAnsi="宋体" w:cs="宋体"/>
          <w:bCs/>
          <w:sz w:val="24"/>
        </w:rPr>
        <w:t xml:space="preserve">                      项目名称：</w:t>
      </w:r>
      <w:r>
        <w:rPr>
          <w:rFonts w:hint="eastAsia" w:ascii="宋体" w:hAnsi="宋体" w:cs="宋体"/>
          <w:bCs/>
          <w:sz w:val="24"/>
          <w:u w:val="single"/>
        </w:rPr>
        <w:t xml:space="preserve">               </w:t>
      </w:r>
      <w:r>
        <w:rPr>
          <w:rFonts w:hint="eastAsia" w:ascii="宋体" w:hAnsi="宋体" w:cs="宋体"/>
          <w:bCs/>
          <w:sz w:val="24"/>
        </w:rPr>
        <w:t xml:space="preserve"> </w:t>
      </w:r>
    </w:p>
    <w:tbl>
      <w:tblPr>
        <w:tblStyle w:val="25"/>
        <w:tblW w:w="9031"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783"/>
        <w:gridCol w:w="2517"/>
        <w:gridCol w:w="2083"/>
        <w:gridCol w:w="2053"/>
        <w:gridCol w:w="1595"/>
      </w:tblGrid>
      <w:tr w14:paraId="6CDC304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783" w:type="dxa"/>
            <w:vAlign w:val="center"/>
          </w:tcPr>
          <w:p w14:paraId="57B42603">
            <w:pPr>
              <w:shd w:val="clear" w:color="auto" w:fill="auto"/>
              <w:adjustRightInd w:val="0"/>
              <w:snapToGrid w:val="0"/>
              <w:jc w:val="center"/>
              <w:rPr>
                <w:rFonts w:hint="eastAsia" w:ascii="宋体" w:hAnsi="宋体" w:eastAsia="宋体" w:cs="宋体"/>
                <w:bCs/>
                <w:color w:val="000000"/>
                <w:szCs w:val="21"/>
                <w:highlight w:val="none"/>
              </w:rPr>
            </w:pPr>
            <w:r>
              <w:rPr>
                <w:rFonts w:hint="eastAsia" w:ascii="宋体" w:hAnsi="宋体" w:eastAsia="宋体" w:cs="宋体"/>
                <w:bCs/>
                <w:color w:val="000000"/>
                <w:szCs w:val="21"/>
                <w:highlight w:val="none"/>
              </w:rPr>
              <w:t>序号</w:t>
            </w:r>
          </w:p>
        </w:tc>
        <w:tc>
          <w:tcPr>
            <w:tcW w:w="2517" w:type="dxa"/>
            <w:vAlign w:val="center"/>
          </w:tcPr>
          <w:p w14:paraId="4C116D71">
            <w:pPr>
              <w:adjustRightInd w:val="0"/>
              <w:snapToGrid w:val="0"/>
              <w:spacing w:before="50" w:line="360" w:lineRule="auto"/>
              <w:ind w:left="-88" w:leftChars="-42"/>
              <w:jc w:val="center"/>
              <w:rPr>
                <w:rFonts w:hint="eastAsia" w:ascii="宋体" w:hAnsi="宋体" w:eastAsia="宋体" w:cs="宋体"/>
                <w:color w:val="000000"/>
                <w:szCs w:val="21"/>
                <w:highlight w:val="none"/>
              </w:rPr>
            </w:pPr>
            <w:r>
              <w:rPr>
                <w:rFonts w:hint="eastAsia" w:ascii="宋体" w:hAnsi="宋体"/>
                <w:szCs w:val="21"/>
              </w:rPr>
              <w:t>磋商文件章节</w:t>
            </w:r>
            <w:r>
              <w:rPr>
                <w:rFonts w:hint="eastAsia" w:ascii="宋体" w:hAnsi="宋体"/>
                <w:bCs/>
                <w:szCs w:val="21"/>
              </w:rPr>
              <w:t>条</w:t>
            </w:r>
            <w:r>
              <w:rPr>
                <w:rFonts w:hint="eastAsia" w:ascii="宋体" w:hAnsi="宋体"/>
                <w:szCs w:val="21"/>
              </w:rPr>
              <w:t>款号</w:t>
            </w:r>
          </w:p>
        </w:tc>
        <w:tc>
          <w:tcPr>
            <w:tcW w:w="2083" w:type="dxa"/>
            <w:vAlign w:val="top"/>
          </w:tcPr>
          <w:p w14:paraId="7B88B5C2">
            <w:pPr>
              <w:adjustRightInd w:val="0"/>
              <w:snapToGrid w:val="0"/>
              <w:spacing w:before="50" w:line="360" w:lineRule="auto"/>
              <w:jc w:val="center"/>
              <w:rPr>
                <w:rFonts w:hint="eastAsia" w:ascii="宋体" w:hAnsi="宋体" w:eastAsia="宋体" w:cs="宋体"/>
                <w:color w:val="000000"/>
                <w:szCs w:val="21"/>
                <w:highlight w:val="none"/>
              </w:rPr>
            </w:pPr>
            <w:r>
              <w:rPr>
                <w:rFonts w:hint="eastAsia" w:ascii="宋体" w:hAnsi="宋体"/>
                <w:szCs w:val="21"/>
              </w:rPr>
              <w:t>磋商</w:t>
            </w:r>
            <w:r>
              <w:rPr>
                <w:rFonts w:hint="eastAsia"/>
              </w:rPr>
              <w:t>文件要求</w:t>
            </w:r>
          </w:p>
        </w:tc>
        <w:tc>
          <w:tcPr>
            <w:tcW w:w="2053" w:type="dxa"/>
            <w:vAlign w:val="top"/>
          </w:tcPr>
          <w:p w14:paraId="72779A31">
            <w:pPr>
              <w:adjustRightInd w:val="0"/>
              <w:snapToGrid w:val="0"/>
              <w:spacing w:before="50" w:line="360" w:lineRule="auto"/>
              <w:jc w:val="center"/>
              <w:rPr>
                <w:rFonts w:hint="eastAsia" w:ascii="宋体" w:hAnsi="宋体" w:eastAsia="宋体" w:cs="宋体"/>
                <w:color w:val="000000"/>
                <w:szCs w:val="21"/>
                <w:highlight w:val="none"/>
              </w:rPr>
            </w:pPr>
            <w:r>
              <w:rPr>
                <w:rFonts w:hint="eastAsia" w:ascii="宋体" w:hAnsi="宋体"/>
                <w:szCs w:val="21"/>
              </w:rPr>
              <w:t>响应</w:t>
            </w:r>
            <w:r>
              <w:rPr>
                <w:rFonts w:hint="eastAsia"/>
              </w:rPr>
              <w:t>文件应答</w:t>
            </w:r>
          </w:p>
        </w:tc>
        <w:tc>
          <w:tcPr>
            <w:tcW w:w="1595" w:type="dxa"/>
            <w:vAlign w:val="center"/>
          </w:tcPr>
          <w:p w14:paraId="11D5BD9F">
            <w:pPr>
              <w:adjustRightInd w:val="0"/>
              <w:snapToGrid w:val="0"/>
              <w:spacing w:before="50" w:line="360" w:lineRule="auto"/>
              <w:ind w:left="-88" w:leftChars="-42"/>
              <w:jc w:val="center"/>
              <w:rPr>
                <w:rFonts w:hint="eastAsia" w:ascii="宋体" w:hAnsi="宋体" w:eastAsia="宋体" w:cs="宋体"/>
                <w:color w:val="000000"/>
                <w:szCs w:val="21"/>
                <w:highlight w:val="none"/>
              </w:rPr>
            </w:pPr>
            <w:r>
              <w:rPr>
                <w:rFonts w:hint="eastAsia" w:ascii="宋体" w:hAnsi="宋体"/>
                <w:szCs w:val="21"/>
              </w:rPr>
              <w:t>偏离说明</w:t>
            </w:r>
          </w:p>
        </w:tc>
      </w:tr>
      <w:tr w14:paraId="5CD87F9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83" w:type="dxa"/>
            <w:vAlign w:val="top"/>
          </w:tcPr>
          <w:p w14:paraId="1771BC9B">
            <w:pPr>
              <w:shd w:val="clear" w:color="auto" w:fill="auto"/>
              <w:adjustRightInd w:val="0"/>
              <w:snapToGrid w:val="0"/>
              <w:ind w:firstLine="420" w:firstLineChars="200"/>
              <w:jc w:val="center"/>
              <w:rPr>
                <w:rFonts w:hint="eastAsia" w:ascii="宋体" w:hAnsi="宋体" w:eastAsia="宋体" w:cs="宋体"/>
                <w:color w:val="000000"/>
                <w:szCs w:val="21"/>
                <w:highlight w:val="none"/>
              </w:rPr>
            </w:pPr>
          </w:p>
        </w:tc>
        <w:tc>
          <w:tcPr>
            <w:tcW w:w="2517" w:type="dxa"/>
            <w:vAlign w:val="center"/>
          </w:tcPr>
          <w:p w14:paraId="76E55AE1">
            <w:pPr>
              <w:shd w:val="clear" w:color="auto" w:fill="auto"/>
              <w:adjustRightInd w:val="0"/>
              <w:snapToGrid w:val="0"/>
              <w:ind w:firstLine="420" w:firstLineChars="200"/>
              <w:jc w:val="center"/>
              <w:rPr>
                <w:rFonts w:hint="eastAsia" w:ascii="宋体" w:hAnsi="宋体" w:eastAsia="宋体" w:cs="宋体"/>
                <w:color w:val="000000"/>
                <w:szCs w:val="21"/>
                <w:highlight w:val="none"/>
              </w:rPr>
            </w:pPr>
          </w:p>
        </w:tc>
        <w:tc>
          <w:tcPr>
            <w:tcW w:w="2083" w:type="dxa"/>
            <w:vAlign w:val="center"/>
          </w:tcPr>
          <w:p w14:paraId="3099E2A3">
            <w:pPr>
              <w:shd w:val="clear" w:color="auto" w:fill="auto"/>
              <w:adjustRightInd w:val="0"/>
              <w:snapToGrid w:val="0"/>
              <w:ind w:firstLine="420" w:firstLineChars="200"/>
              <w:jc w:val="center"/>
              <w:rPr>
                <w:rFonts w:hint="eastAsia" w:ascii="宋体" w:hAnsi="宋体" w:eastAsia="宋体" w:cs="宋体"/>
                <w:color w:val="000000"/>
                <w:szCs w:val="21"/>
                <w:highlight w:val="none"/>
              </w:rPr>
            </w:pPr>
          </w:p>
        </w:tc>
        <w:tc>
          <w:tcPr>
            <w:tcW w:w="2053" w:type="dxa"/>
            <w:vAlign w:val="center"/>
          </w:tcPr>
          <w:p w14:paraId="0F6E3E5D">
            <w:pPr>
              <w:shd w:val="clear" w:color="auto" w:fill="auto"/>
              <w:adjustRightInd w:val="0"/>
              <w:snapToGrid w:val="0"/>
              <w:ind w:firstLine="420" w:firstLineChars="200"/>
              <w:jc w:val="center"/>
              <w:rPr>
                <w:rFonts w:hint="eastAsia" w:ascii="宋体" w:hAnsi="宋体" w:eastAsia="宋体" w:cs="宋体"/>
                <w:color w:val="000000"/>
                <w:szCs w:val="21"/>
                <w:highlight w:val="none"/>
              </w:rPr>
            </w:pPr>
          </w:p>
        </w:tc>
        <w:tc>
          <w:tcPr>
            <w:tcW w:w="1595" w:type="dxa"/>
            <w:vAlign w:val="center"/>
          </w:tcPr>
          <w:p w14:paraId="3BD1A3D8">
            <w:pPr>
              <w:shd w:val="clear" w:color="auto" w:fill="auto"/>
              <w:adjustRightInd w:val="0"/>
              <w:snapToGrid w:val="0"/>
              <w:ind w:firstLine="420" w:firstLineChars="200"/>
              <w:jc w:val="center"/>
              <w:rPr>
                <w:rFonts w:hint="eastAsia" w:ascii="宋体" w:hAnsi="宋体" w:eastAsia="宋体" w:cs="宋体"/>
                <w:color w:val="000000"/>
                <w:szCs w:val="21"/>
                <w:highlight w:val="none"/>
              </w:rPr>
            </w:pPr>
          </w:p>
        </w:tc>
      </w:tr>
      <w:tr w14:paraId="7911D1A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83" w:type="dxa"/>
            <w:vAlign w:val="top"/>
          </w:tcPr>
          <w:p w14:paraId="770E2255">
            <w:pPr>
              <w:shd w:val="clear" w:color="auto" w:fill="auto"/>
              <w:adjustRightInd w:val="0"/>
              <w:snapToGrid w:val="0"/>
              <w:ind w:firstLine="420" w:firstLineChars="200"/>
              <w:jc w:val="center"/>
              <w:rPr>
                <w:rFonts w:hint="eastAsia" w:ascii="宋体" w:hAnsi="宋体" w:eastAsia="宋体" w:cs="宋体"/>
                <w:color w:val="000000"/>
                <w:szCs w:val="21"/>
                <w:highlight w:val="none"/>
              </w:rPr>
            </w:pPr>
          </w:p>
        </w:tc>
        <w:tc>
          <w:tcPr>
            <w:tcW w:w="2517" w:type="dxa"/>
            <w:vAlign w:val="center"/>
          </w:tcPr>
          <w:p w14:paraId="7E59D42D">
            <w:pPr>
              <w:shd w:val="clear" w:color="auto" w:fill="auto"/>
              <w:adjustRightInd w:val="0"/>
              <w:snapToGrid w:val="0"/>
              <w:ind w:firstLine="420" w:firstLineChars="200"/>
              <w:jc w:val="center"/>
              <w:rPr>
                <w:rFonts w:hint="eastAsia" w:ascii="宋体" w:hAnsi="宋体" w:eastAsia="宋体" w:cs="宋体"/>
                <w:color w:val="000000"/>
                <w:szCs w:val="21"/>
                <w:highlight w:val="none"/>
              </w:rPr>
            </w:pPr>
          </w:p>
        </w:tc>
        <w:tc>
          <w:tcPr>
            <w:tcW w:w="2083" w:type="dxa"/>
            <w:vAlign w:val="center"/>
          </w:tcPr>
          <w:p w14:paraId="7AE80EA4">
            <w:pPr>
              <w:shd w:val="clear" w:color="auto" w:fill="auto"/>
              <w:adjustRightInd w:val="0"/>
              <w:snapToGrid w:val="0"/>
              <w:ind w:firstLine="420" w:firstLineChars="200"/>
              <w:jc w:val="center"/>
              <w:rPr>
                <w:rFonts w:hint="eastAsia" w:ascii="宋体" w:hAnsi="宋体" w:eastAsia="宋体" w:cs="宋体"/>
                <w:color w:val="000000"/>
                <w:szCs w:val="21"/>
                <w:highlight w:val="none"/>
              </w:rPr>
            </w:pPr>
          </w:p>
        </w:tc>
        <w:tc>
          <w:tcPr>
            <w:tcW w:w="2053" w:type="dxa"/>
            <w:vAlign w:val="center"/>
          </w:tcPr>
          <w:p w14:paraId="21E3837D">
            <w:pPr>
              <w:shd w:val="clear" w:color="auto" w:fill="auto"/>
              <w:adjustRightInd w:val="0"/>
              <w:snapToGrid w:val="0"/>
              <w:ind w:firstLine="420" w:firstLineChars="200"/>
              <w:jc w:val="center"/>
              <w:rPr>
                <w:rFonts w:hint="eastAsia" w:ascii="宋体" w:hAnsi="宋体" w:eastAsia="宋体" w:cs="宋体"/>
                <w:color w:val="000000"/>
                <w:szCs w:val="21"/>
                <w:highlight w:val="none"/>
              </w:rPr>
            </w:pPr>
          </w:p>
        </w:tc>
        <w:tc>
          <w:tcPr>
            <w:tcW w:w="1595" w:type="dxa"/>
            <w:vAlign w:val="center"/>
          </w:tcPr>
          <w:p w14:paraId="053B1A93">
            <w:pPr>
              <w:shd w:val="clear" w:color="auto" w:fill="auto"/>
              <w:adjustRightInd w:val="0"/>
              <w:snapToGrid w:val="0"/>
              <w:ind w:firstLine="420" w:firstLineChars="200"/>
              <w:jc w:val="center"/>
              <w:rPr>
                <w:rFonts w:hint="eastAsia" w:ascii="宋体" w:hAnsi="宋体" w:eastAsia="宋体" w:cs="宋体"/>
                <w:color w:val="000000"/>
                <w:szCs w:val="21"/>
                <w:highlight w:val="none"/>
              </w:rPr>
            </w:pPr>
          </w:p>
        </w:tc>
      </w:tr>
      <w:tr w14:paraId="7ADF348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83" w:type="dxa"/>
            <w:vAlign w:val="top"/>
          </w:tcPr>
          <w:p w14:paraId="2FAB4939">
            <w:pPr>
              <w:shd w:val="clear" w:color="auto" w:fill="auto"/>
              <w:adjustRightInd w:val="0"/>
              <w:snapToGrid w:val="0"/>
              <w:ind w:firstLine="420" w:firstLineChars="200"/>
              <w:jc w:val="center"/>
              <w:rPr>
                <w:rFonts w:hint="eastAsia" w:ascii="宋体" w:hAnsi="宋体" w:eastAsia="宋体" w:cs="宋体"/>
                <w:color w:val="000000"/>
                <w:szCs w:val="21"/>
                <w:highlight w:val="none"/>
              </w:rPr>
            </w:pPr>
          </w:p>
        </w:tc>
        <w:tc>
          <w:tcPr>
            <w:tcW w:w="2517" w:type="dxa"/>
            <w:vAlign w:val="center"/>
          </w:tcPr>
          <w:p w14:paraId="080BFABE">
            <w:pPr>
              <w:shd w:val="clear" w:color="auto" w:fill="auto"/>
              <w:adjustRightInd w:val="0"/>
              <w:snapToGrid w:val="0"/>
              <w:ind w:firstLine="420" w:firstLineChars="200"/>
              <w:jc w:val="center"/>
              <w:rPr>
                <w:rFonts w:hint="eastAsia" w:ascii="宋体" w:hAnsi="宋体" w:eastAsia="宋体" w:cs="宋体"/>
                <w:color w:val="000000"/>
                <w:szCs w:val="21"/>
                <w:highlight w:val="none"/>
              </w:rPr>
            </w:pPr>
          </w:p>
        </w:tc>
        <w:tc>
          <w:tcPr>
            <w:tcW w:w="2083" w:type="dxa"/>
            <w:vAlign w:val="center"/>
          </w:tcPr>
          <w:p w14:paraId="3FE138A9">
            <w:pPr>
              <w:shd w:val="clear" w:color="auto" w:fill="auto"/>
              <w:adjustRightInd w:val="0"/>
              <w:snapToGrid w:val="0"/>
              <w:ind w:firstLine="420" w:firstLineChars="200"/>
              <w:jc w:val="center"/>
              <w:rPr>
                <w:rFonts w:hint="eastAsia" w:ascii="宋体" w:hAnsi="宋体" w:eastAsia="宋体" w:cs="宋体"/>
                <w:color w:val="000000"/>
                <w:szCs w:val="21"/>
                <w:highlight w:val="none"/>
              </w:rPr>
            </w:pPr>
          </w:p>
        </w:tc>
        <w:tc>
          <w:tcPr>
            <w:tcW w:w="2053" w:type="dxa"/>
            <w:vAlign w:val="center"/>
          </w:tcPr>
          <w:p w14:paraId="0A3770E9">
            <w:pPr>
              <w:shd w:val="clear" w:color="auto" w:fill="auto"/>
              <w:adjustRightInd w:val="0"/>
              <w:snapToGrid w:val="0"/>
              <w:ind w:firstLine="420" w:firstLineChars="200"/>
              <w:jc w:val="center"/>
              <w:rPr>
                <w:rFonts w:hint="eastAsia" w:ascii="宋体" w:hAnsi="宋体" w:eastAsia="宋体" w:cs="宋体"/>
                <w:color w:val="000000"/>
                <w:szCs w:val="21"/>
                <w:highlight w:val="none"/>
              </w:rPr>
            </w:pPr>
          </w:p>
        </w:tc>
        <w:tc>
          <w:tcPr>
            <w:tcW w:w="1595" w:type="dxa"/>
            <w:vAlign w:val="center"/>
          </w:tcPr>
          <w:p w14:paraId="2598B855">
            <w:pPr>
              <w:shd w:val="clear" w:color="auto" w:fill="auto"/>
              <w:adjustRightInd w:val="0"/>
              <w:snapToGrid w:val="0"/>
              <w:ind w:firstLine="420" w:firstLineChars="200"/>
              <w:jc w:val="center"/>
              <w:rPr>
                <w:rFonts w:hint="eastAsia" w:ascii="宋体" w:hAnsi="宋体" w:eastAsia="宋体" w:cs="宋体"/>
                <w:color w:val="000000"/>
                <w:szCs w:val="21"/>
                <w:highlight w:val="none"/>
              </w:rPr>
            </w:pPr>
          </w:p>
        </w:tc>
      </w:tr>
      <w:tr w14:paraId="0D1651A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83" w:type="dxa"/>
            <w:vAlign w:val="top"/>
          </w:tcPr>
          <w:p w14:paraId="696856C6">
            <w:pPr>
              <w:shd w:val="clear" w:color="auto" w:fill="auto"/>
              <w:adjustRightInd w:val="0"/>
              <w:snapToGrid w:val="0"/>
              <w:ind w:firstLine="420" w:firstLineChars="200"/>
              <w:jc w:val="center"/>
              <w:rPr>
                <w:rFonts w:hint="eastAsia" w:ascii="宋体" w:hAnsi="宋体" w:eastAsia="宋体" w:cs="宋体"/>
                <w:color w:val="000000"/>
                <w:szCs w:val="21"/>
                <w:highlight w:val="none"/>
              </w:rPr>
            </w:pPr>
          </w:p>
        </w:tc>
        <w:tc>
          <w:tcPr>
            <w:tcW w:w="2517" w:type="dxa"/>
            <w:vAlign w:val="center"/>
          </w:tcPr>
          <w:p w14:paraId="01416417">
            <w:pPr>
              <w:shd w:val="clear" w:color="auto" w:fill="auto"/>
              <w:adjustRightInd w:val="0"/>
              <w:snapToGrid w:val="0"/>
              <w:ind w:firstLine="420" w:firstLineChars="200"/>
              <w:jc w:val="center"/>
              <w:rPr>
                <w:rFonts w:hint="eastAsia" w:ascii="宋体" w:hAnsi="宋体" w:eastAsia="宋体" w:cs="宋体"/>
                <w:color w:val="000000"/>
                <w:szCs w:val="21"/>
                <w:highlight w:val="none"/>
              </w:rPr>
            </w:pPr>
          </w:p>
        </w:tc>
        <w:tc>
          <w:tcPr>
            <w:tcW w:w="2083" w:type="dxa"/>
            <w:vAlign w:val="center"/>
          </w:tcPr>
          <w:p w14:paraId="5D776308">
            <w:pPr>
              <w:shd w:val="clear" w:color="auto" w:fill="auto"/>
              <w:adjustRightInd w:val="0"/>
              <w:snapToGrid w:val="0"/>
              <w:ind w:firstLine="420" w:firstLineChars="200"/>
              <w:jc w:val="center"/>
              <w:rPr>
                <w:rFonts w:hint="eastAsia" w:ascii="宋体" w:hAnsi="宋体" w:eastAsia="宋体" w:cs="宋体"/>
                <w:color w:val="000000"/>
                <w:szCs w:val="21"/>
                <w:highlight w:val="none"/>
              </w:rPr>
            </w:pPr>
          </w:p>
        </w:tc>
        <w:tc>
          <w:tcPr>
            <w:tcW w:w="2053" w:type="dxa"/>
            <w:vAlign w:val="center"/>
          </w:tcPr>
          <w:p w14:paraId="3DC86C02">
            <w:pPr>
              <w:shd w:val="clear" w:color="auto" w:fill="auto"/>
              <w:adjustRightInd w:val="0"/>
              <w:snapToGrid w:val="0"/>
              <w:ind w:firstLine="420" w:firstLineChars="200"/>
              <w:jc w:val="center"/>
              <w:rPr>
                <w:rFonts w:hint="eastAsia" w:ascii="宋体" w:hAnsi="宋体" w:eastAsia="宋体" w:cs="宋体"/>
                <w:color w:val="000000"/>
                <w:szCs w:val="21"/>
                <w:highlight w:val="none"/>
              </w:rPr>
            </w:pPr>
          </w:p>
        </w:tc>
        <w:tc>
          <w:tcPr>
            <w:tcW w:w="1595" w:type="dxa"/>
            <w:vAlign w:val="center"/>
          </w:tcPr>
          <w:p w14:paraId="61E73667">
            <w:pPr>
              <w:shd w:val="clear" w:color="auto" w:fill="auto"/>
              <w:adjustRightInd w:val="0"/>
              <w:snapToGrid w:val="0"/>
              <w:ind w:firstLine="420" w:firstLineChars="200"/>
              <w:jc w:val="center"/>
              <w:rPr>
                <w:rFonts w:hint="eastAsia" w:ascii="宋体" w:hAnsi="宋体" w:eastAsia="宋体" w:cs="宋体"/>
                <w:color w:val="000000"/>
                <w:szCs w:val="21"/>
                <w:highlight w:val="none"/>
              </w:rPr>
            </w:pPr>
          </w:p>
        </w:tc>
      </w:tr>
      <w:tr w14:paraId="1231304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9031" w:type="dxa"/>
            <w:gridSpan w:val="5"/>
            <w:vAlign w:val="top"/>
          </w:tcPr>
          <w:p w14:paraId="249152DC">
            <w:pPr>
              <w:shd w:val="clear" w:color="auto" w:fill="auto"/>
              <w:adjustRightInd w:val="0"/>
              <w:snapToGrid w:val="0"/>
              <w:jc w:val="both"/>
              <w:rPr>
                <w:rFonts w:hint="eastAsia" w:ascii="宋体" w:hAnsi="宋体" w:eastAsia="宋体" w:cs="宋体"/>
                <w:color w:val="000000"/>
                <w:szCs w:val="21"/>
                <w:highlight w:val="none"/>
              </w:rPr>
            </w:pPr>
            <w:r>
              <w:rPr>
                <w:rFonts w:hint="eastAsia" w:ascii="宋体" w:hAnsi="宋体"/>
                <w:b/>
                <w:szCs w:val="21"/>
              </w:rPr>
              <w:t>供应商保证：除本采购需求偏离表列出的偏离外，我单位对磋商文件的其他采购需求条款完全响应，无偏离。</w:t>
            </w:r>
          </w:p>
        </w:tc>
      </w:tr>
    </w:tbl>
    <w:p w14:paraId="2F9B2145">
      <w:pPr>
        <w:pStyle w:val="4"/>
        <w:ind w:left="0" w:leftChars="0" w:firstLine="0" w:firstLineChars="0"/>
      </w:pPr>
    </w:p>
    <w:p w14:paraId="4AED024D">
      <w:pPr>
        <w:adjustRightInd w:val="0"/>
        <w:snapToGrid w:val="0"/>
        <w:spacing w:before="50" w:line="360" w:lineRule="auto"/>
        <w:ind w:left="-88" w:leftChars="-42"/>
        <w:rPr>
          <w:rFonts w:ascii="宋体" w:hAnsi="宋体"/>
          <w:szCs w:val="21"/>
        </w:rPr>
      </w:pPr>
      <w:r>
        <w:rPr>
          <w:rFonts w:hint="eastAsia" w:ascii="宋体" w:hAnsi="宋体"/>
          <w:b/>
          <w:szCs w:val="21"/>
        </w:rPr>
        <w:t>备注</w:t>
      </w:r>
      <w:r>
        <w:rPr>
          <w:rFonts w:hint="eastAsia" w:ascii="宋体" w:hAnsi="宋体"/>
          <w:szCs w:val="21"/>
        </w:rPr>
        <w:t>：（1）供应商应根据磋商文件第三章“采购需求”填写本表；</w:t>
      </w:r>
    </w:p>
    <w:p w14:paraId="3764386D">
      <w:pPr>
        <w:adjustRightInd w:val="0"/>
        <w:snapToGrid w:val="0"/>
        <w:spacing w:before="50" w:line="360" w:lineRule="auto"/>
        <w:ind w:left="-88" w:leftChars="-42" w:firstLine="420" w:firstLineChars="200"/>
        <w:rPr>
          <w:rFonts w:ascii="宋体" w:hAnsi="宋体"/>
          <w:b/>
          <w:color w:val="FF0000"/>
          <w:szCs w:val="21"/>
        </w:rPr>
      </w:pPr>
      <w:r>
        <w:rPr>
          <w:rFonts w:hint="eastAsia" w:ascii="宋体" w:hAnsi="宋体"/>
          <w:szCs w:val="21"/>
        </w:rPr>
        <w:t>（2）</w:t>
      </w:r>
      <w:r>
        <w:rPr>
          <w:rFonts w:hint="eastAsia" w:ascii="宋体" w:hAnsi="宋体"/>
          <w:b/>
          <w:szCs w:val="21"/>
        </w:rPr>
        <w:t>供应商如果对磋商文件第三章“采购需求”的响应有偏离，应将偏离条款逐条如实应答，并作出说明；</w:t>
      </w:r>
    </w:p>
    <w:p w14:paraId="0ACD48CC">
      <w:pPr>
        <w:adjustRightInd w:val="0"/>
        <w:snapToGrid w:val="0"/>
        <w:spacing w:before="50" w:line="360" w:lineRule="auto"/>
        <w:ind w:left="-88" w:leftChars="-42" w:firstLine="420" w:firstLineChars="200"/>
        <w:rPr>
          <w:rFonts w:ascii="宋体" w:hAnsi="宋体"/>
          <w:szCs w:val="21"/>
        </w:rPr>
      </w:pPr>
      <w:r>
        <w:rPr>
          <w:rFonts w:hint="eastAsia" w:ascii="宋体" w:hAnsi="宋体"/>
          <w:szCs w:val="21"/>
        </w:rPr>
        <w:t>（3）如不提供此表，则视为供应商不满足磋商文件第三章的所有条款要求，其</w:t>
      </w:r>
      <w:r>
        <w:rPr>
          <w:rFonts w:hint="eastAsia" w:ascii="宋体" w:hAnsi="宋体"/>
          <w:b/>
          <w:szCs w:val="21"/>
        </w:rPr>
        <w:t>响应无效</w:t>
      </w:r>
      <w:r>
        <w:rPr>
          <w:rFonts w:hint="eastAsia" w:ascii="宋体" w:hAnsi="宋体"/>
          <w:szCs w:val="21"/>
        </w:rPr>
        <w:t>。</w:t>
      </w:r>
    </w:p>
    <w:p w14:paraId="76B7D447">
      <w:pPr>
        <w:pStyle w:val="14"/>
        <w:adjustRightInd w:val="0"/>
        <w:snapToGrid w:val="0"/>
        <w:spacing w:line="360" w:lineRule="auto"/>
        <w:ind w:right="23" w:rightChars="11"/>
        <w:outlineLvl w:val="0"/>
        <w:rPr>
          <w:rFonts w:ascii="宋体" w:hAnsi="宋体" w:cs="宋体"/>
          <w:sz w:val="21"/>
          <w:szCs w:val="21"/>
        </w:rPr>
      </w:pPr>
    </w:p>
    <w:p w14:paraId="002CDFF5">
      <w:pPr>
        <w:pStyle w:val="14"/>
        <w:adjustRightInd w:val="0"/>
        <w:snapToGrid w:val="0"/>
        <w:spacing w:line="360" w:lineRule="auto"/>
        <w:ind w:right="23" w:rightChars="11"/>
        <w:rPr>
          <w:rFonts w:ascii="宋体" w:hAnsi="宋体" w:cs="宋体"/>
          <w:bCs/>
          <w:sz w:val="21"/>
          <w:szCs w:val="21"/>
        </w:rPr>
      </w:pPr>
      <w:bookmarkStart w:id="153" w:name="_Toc11816"/>
      <w:bookmarkStart w:id="154" w:name="_Toc475"/>
      <w:bookmarkStart w:id="155" w:name="_Toc28767"/>
      <w:r>
        <w:rPr>
          <w:rFonts w:hint="eastAsia" w:ascii="宋体" w:hAnsi="宋体" w:cs="宋体"/>
          <w:sz w:val="21"/>
          <w:szCs w:val="21"/>
        </w:rPr>
        <w:t>供应商名称：</w:t>
      </w:r>
      <w:bookmarkEnd w:id="153"/>
      <w:bookmarkEnd w:id="154"/>
      <w:bookmarkEnd w:id="155"/>
      <w:r>
        <w:rPr>
          <w:rFonts w:hint="eastAsia" w:ascii="宋体" w:hAnsi="宋体" w:cs="宋体"/>
          <w:sz w:val="21"/>
          <w:szCs w:val="21"/>
          <w:u w:val="single"/>
        </w:rPr>
        <w:t xml:space="preserve">                   </w:t>
      </w:r>
    </w:p>
    <w:p w14:paraId="34A2A489">
      <w:pPr>
        <w:adjustRightInd w:val="0"/>
        <w:snapToGrid w:val="0"/>
        <w:spacing w:line="360" w:lineRule="auto"/>
        <w:ind w:right="23" w:rightChars="11"/>
        <w:rPr>
          <w:rFonts w:ascii="宋体" w:hAnsi="宋体" w:cs="宋体"/>
          <w:szCs w:val="21"/>
        </w:rPr>
      </w:pPr>
      <w:bookmarkStart w:id="156" w:name="_Toc22873"/>
      <w:bookmarkStart w:id="157" w:name="_Toc6123"/>
      <w:bookmarkStart w:id="158" w:name="_Toc32185"/>
      <w:r>
        <w:rPr>
          <w:rFonts w:hint="eastAsia" w:ascii="宋体" w:hAnsi="宋体" w:cs="宋体"/>
          <w:szCs w:val="21"/>
        </w:rPr>
        <w:t>法定代表人或其委托代理人(签字)：</w:t>
      </w:r>
      <w:bookmarkEnd w:id="156"/>
      <w:bookmarkEnd w:id="157"/>
      <w:bookmarkEnd w:id="158"/>
      <w:r>
        <w:rPr>
          <w:rFonts w:hint="eastAsia" w:ascii="宋体" w:hAnsi="宋体" w:cs="宋体"/>
          <w:szCs w:val="21"/>
          <w:u w:val="single"/>
        </w:rPr>
        <w:t xml:space="preserve">                   </w:t>
      </w:r>
    </w:p>
    <w:p w14:paraId="08BD3D25">
      <w:pPr>
        <w:adjustRightInd w:val="0"/>
        <w:snapToGrid w:val="0"/>
        <w:spacing w:line="360" w:lineRule="auto"/>
        <w:ind w:right="23" w:rightChars="11"/>
        <w:rPr>
          <w:rFonts w:ascii="宋体" w:hAnsi="宋体" w:cs="宋体"/>
          <w:szCs w:val="21"/>
        </w:rPr>
      </w:pPr>
      <w:bookmarkStart w:id="159" w:name="_Toc3617"/>
      <w:bookmarkStart w:id="160" w:name="_Toc11720"/>
      <w:bookmarkStart w:id="161" w:name="_Toc10594"/>
      <w:r>
        <w:rPr>
          <w:rFonts w:hint="eastAsia" w:ascii="宋体" w:hAnsi="宋体" w:cs="宋体"/>
          <w:szCs w:val="21"/>
        </w:rPr>
        <w:t xml:space="preserve">日          期： </w:t>
      </w:r>
      <w:r>
        <w:rPr>
          <w:rFonts w:hint="eastAsia" w:ascii="宋体" w:hAnsi="宋体" w:cs="宋体"/>
          <w:szCs w:val="21"/>
          <w:u w:val="single"/>
        </w:rPr>
        <w:t xml:space="preserve">     </w:t>
      </w:r>
      <w:r>
        <w:rPr>
          <w:rFonts w:hint="eastAsia" w:ascii="宋体" w:hAnsi="宋体" w:cs="宋体"/>
          <w:szCs w:val="21"/>
        </w:rPr>
        <w:t xml:space="preserve"> 年 </w:t>
      </w:r>
      <w:r>
        <w:rPr>
          <w:rFonts w:hint="eastAsia" w:ascii="宋体" w:hAnsi="宋体" w:cs="宋体"/>
          <w:szCs w:val="21"/>
          <w:u w:val="single"/>
        </w:rPr>
        <w:t xml:space="preserve">    </w:t>
      </w:r>
      <w:r>
        <w:rPr>
          <w:rFonts w:hint="eastAsia" w:ascii="宋体" w:hAnsi="宋体" w:cs="宋体"/>
          <w:szCs w:val="21"/>
        </w:rPr>
        <w:t xml:space="preserve"> 月 </w:t>
      </w:r>
      <w:r>
        <w:rPr>
          <w:rFonts w:hint="eastAsia" w:ascii="宋体" w:hAnsi="宋体" w:cs="宋体"/>
          <w:szCs w:val="21"/>
          <w:u w:val="single"/>
        </w:rPr>
        <w:t xml:space="preserve">   </w:t>
      </w:r>
      <w:r>
        <w:rPr>
          <w:rFonts w:hint="eastAsia" w:ascii="宋体" w:hAnsi="宋体" w:cs="宋体"/>
          <w:szCs w:val="21"/>
        </w:rPr>
        <w:t xml:space="preserve"> 日</w:t>
      </w:r>
      <w:bookmarkEnd w:id="159"/>
      <w:bookmarkEnd w:id="160"/>
      <w:bookmarkEnd w:id="161"/>
    </w:p>
    <w:p w14:paraId="5A69087F">
      <w:pPr>
        <w:adjustRightInd w:val="0"/>
        <w:snapToGrid w:val="0"/>
        <w:rPr>
          <w:rFonts w:ascii="宋体" w:hAnsi="宋体" w:cs="宋体"/>
          <w:color w:val="000000"/>
          <w:sz w:val="30"/>
          <w:szCs w:val="30"/>
        </w:rPr>
      </w:pPr>
    </w:p>
    <w:p w14:paraId="15BC2595">
      <w:pPr>
        <w:adjustRightInd w:val="0"/>
        <w:snapToGrid w:val="0"/>
        <w:rPr>
          <w:rFonts w:ascii="宋体" w:hAnsi="宋体" w:cs="宋体"/>
          <w:color w:val="000000"/>
          <w:sz w:val="30"/>
          <w:szCs w:val="30"/>
        </w:rPr>
      </w:pPr>
    </w:p>
    <w:p w14:paraId="4C4ED282">
      <w:pPr>
        <w:adjustRightInd w:val="0"/>
        <w:snapToGrid w:val="0"/>
        <w:rPr>
          <w:rFonts w:ascii="宋体" w:hAnsi="宋体" w:cs="宋体"/>
          <w:color w:val="000000"/>
          <w:sz w:val="30"/>
          <w:szCs w:val="30"/>
        </w:rPr>
      </w:pPr>
    </w:p>
    <w:p w14:paraId="421584F4">
      <w:pPr>
        <w:adjustRightInd w:val="0"/>
        <w:snapToGrid w:val="0"/>
        <w:rPr>
          <w:rFonts w:ascii="宋体" w:hAnsi="宋体" w:cs="宋体"/>
          <w:color w:val="000000"/>
          <w:sz w:val="30"/>
          <w:szCs w:val="30"/>
        </w:rPr>
      </w:pPr>
    </w:p>
    <w:p w14:paraId="69F6943C">
      <w:pPr>
        <w:adjustRightInd w:val="0"/>
        <w:snapToGrid w:val="0"/>
        <w:rPr>
          <w:rFonts w:ascii="宋体" w:hAnsi="宋体" w:cs="宋体"/>
          <w:color w:val="000000"/>
          <w:sz w:val="30"/>
          <w:szCs w:val="30"/>
        </w:rPr>
      </w:pPr>
    </w:p>
    <w:p w14:paraId="31CC7D9A">
      <w:pPr>
        <w:tabs>
          <w:tab w:val="left" w:pos="3600"/>
        </w:tabs>
        <w:adjustRightInd w:val="0"/>
        <w:snapToGrid w:val="0"/>
        <w:jc w:val="center"/>
        <w:rPr>
          <w:rFonts w:ascii="宋体" w:hAnsi="宋体" w:cs="宋体"/>
          <w:b/>
          <w:color w:val="000000"/>
          <w:sz w:val="30"/>
          <w:szCs w:val="30"/>
        </w:rPr>
        <w:sectPr>
          <w:footerReference r:id="rId11" w:type="default"/>
          <w:pgSz w:w="11906" w:h="16838"/>
          <w:pgMar w:top="1134" w:right="1361" w:bottom="1134" w:left="1361" w:header="851" w:footer="992" w:gutter="0"/>
          <w:pgBorders>
            <w:top w:val="none" w:sz="0" w:space="0"/>
            <w:left w:val="none" w:sz="0" w:space="0"/>
            <w:bottom w:val="none" w:sz="0" w:space="0"/>
            <w:right w:val="none" w:sz="0" w:space="0"/>
          </w:pgBorders>
          <w:pgNumType w:fmt="decimal"/>
          <w:cols w:space="720" w:num="1"/>
          <w:docGrid w:linePitch="312" w:charSpace="0"/>
        </w:sectPr>
      </w:pPr>
    </w:p>
    <w:p w14:paraId="2C65C8DE">
      <w:pPr>
        <w:pStyle w:val="7"/>
        <w:bidi w:val="0"/>
        <w:rPr>
          <w:rFonts w:hint="eastAsia"/>
        </w:rPr>
      </w:pPr>
      <w:bookmarkStart w:id="162" w:name="_Toc25033"/>
      <w:bookmarkStart w:id="163" w:name="_Toc16280"/>
      <w:bookmarkStart w:id="164" w:name="_Toc28295"/>
      <w:bookmarkStart w:id="165" w:name="_Toc31833"/>
      <w:bookmarkStart w:id="166" w:name="_Toc29761"/>
      <w:bookmarkStart w:id="167" w:name="_Toc25610"/>
      <w:r>
        <w:rPr>
          <w:rFonts w:hint="eastAsia"/>
          <w:lang w:val="en-US" w:eastAsia="zh-CN"/>
        </w:rPr>
        <w:t>八</w:t>
      </w:r>
      <w:r>
        <w:rPr>
          <w:rFonts w:hint="eastAsia"/>
        </w:rPr>
        <w:t>、报价一览表及报价文件</w:t>
      </w:r>
      <w:bookmarkEnd w:id="162"/>
      <w:bookmarkEnd w:id="163"/>
      <w:bookmarkEnd w:id="164"/>
      <w:bookmarkEnd w:id="165"/>
    </w:p>
    <w:p w14:paraId="6F6AB24E">
      <w:pPr>
        <w:pStyle w:val="8"/>
        <w:bidi w:val="0"/>
        <w:rPr>
          <w:rFonts w:hint="default"/>
          <w:lang w:val="en-US" w:eastAsia="zh-CN"/>
        </w:rPr>
      </w:pPr>
      <w:bookmarkStart w:id="168" w:name="_Toc7075"/>
      <w:r>
        <w:rPr>
          <w:rFonts w:hint="eastAsia"/>
          <w:lang w:val="en-US" w:eastAsia="zh-CN"/>
        </w:rPr>
        <w:t>附件8-1：报价一览表</w:t>
      </w:r>
      <w:bookmarkEnd w:id="168"/>
    </w:p>
    <w:p w14:paraId="605C03B0">
      <w:pPr>
        <w:keepNext w:val="0"/>
        <w:keepLines w:val="0"/>
        <w:pageBreakBefore w:val="0"/>
        <w:widowControl w:val="0"/>
        <w:shd w:val="clear" w:color="auto" w:fill="auto"/>
        <w:kinsoku/>
        <w:wordWrap/>
        <w:overflowPunct/>
        <w:topLinePunct w:val="0"/>
        <w:autoSpaceDE/>
        <w:autoSpaceDN/>
        <w:bidi w:val="0"/>
        <w:adjustRightInd/>
        <w:snapToGrid/>
        <w:jc w:val="center"/>
        <w:textAlignment w:val="auto"/>
        <w:outlineLvl w:val="2"/>
        <w:rPr>
          <w:rFonts w:hint="eastAsia" w:ascii="宋体" w:hAnsi="宋体" w:eastAsia="宋体" w:cs="宋体"/>
          <w:b/>
          <w:bCs w:val="0"/>
          <w:color w:val="auto"/>
          <w:sz w:val="28"/>
          <w:szCs w:val="28"/>
          <w:highlight w:val="none"/>
        </w:rPr>
      </w:pPr>
      <w:bookmarkStart w:id="169" w:name="_Toc15354"/>
      <w:bookmarkStart w:id="170" w:name="_Toc21590"/>
      <w:r>
        <w:rPr>
          <w:rFonts w:hint="eastAsia" w:ascii="宋体" w:hAnsi="宋体" w:eastAsia="宋体" w:cs="宋体"/>
          <w:b/>
          <w:bCs w:val="0"/>
          <w:color w:val="auto"/>
          <w:sz w:val="28"/>
          <w:szCs w:val="28"/>
          <w:highlight w:val="none"/>
        </w:rPr>
        <w:t>报价一览表</w:t>
      </w:r>
      <w:bookmarkEnd w:id="169"/>
      <w:bookmarkEnd w:id="170"/>
    </w:p>
    <w:p w14:paraId="66103A31">
      <w:pPr>
        <w:adjustRightInd w:val="0"/>
        <w:snapToGrid w:val="0"/>
        <w:rPr>
          <w:rFonts w:ascii="宋体" w:hAnsi="宋体" w:cs="宋体"/>
          <w:szCs w:val="21"/>
        </w:rPr>
      </w:pPr>
    </w:p>
    <w:tbl>
      <w:tblPr>
        <w:tblStyle w:val="25"/>
        <w:tblW w:w="8937"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2239"/>
        <w:gridCol w:w="3013"/>
        <w:gridCol w:w="1529"/>
        <w:gridCol w:w="2156"/>
      </w:tblGrid>
      <w:tr w14:paraId="3D093DC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30" w:hRule="atLeast"/>
          <w:jc w:val="center"/>
        </w:trPr>
        <w:tc>
          <w:tcPr>
            <w:tcW w:w="2239" w:type="dxa"/>
            <w:vMerge w:val="restart"/>
            <w:tcBorders>
              <w:top w:val="double" w:color="auto" w:sz="4" w:space="0"/>
              <w:bottom w:val="single" w:color="auto" w:sz="6" w:space="0"/>
              <w:right w:val="single" w:color="auto" w:sz="6" w:space="0"/>
            </w:tcBorders>
            <w:vAlign w:val="center"/>
          </w:tcPr>
          <w:p w14:paraId="68878372">
            <w:pPr>
              <w:jc w:val="center"/>
              <w:rPr>
                <w:rFonts w:ascii="宋体" w:hAnsi="宋体" w:cs="宋体"/>
                <w:b w:val="0"/>
                <w:bCs w:val="0"/>
                <w:szCs w:val="21"/>
              </w:rPr>
            </w:pPr>
            <w:r>
              <w:rPr>
                <w:rFonts w:hint="eastAsia" w:ascii="宋体" w:hAnsi="宋体" w:cs="宋体"/>
                <w:b w:val="0"/>
                <w:bCs w:val="0"/>
                <w:szCs w:val="21"/>
              </w:rPr>
              <w:t>项目名称</w:t>
            </w:r>
          </w:p>
        </w:tc>
        <w:tc>
          <w:tcPr>
            <w:tcW w:w="3013" w:type="dxa"/>
            <w:vMerge w:val="restart"/>
            <w:tcBorders>
              <w:top w:val="double" w:color="auto" w:sz="4" w:space="0"/>
              <w:left w:val="single" w:color="auto" w:sz="6" w:space="0"/>
              <w:bottom w:val="single" w:color="auto" w:sz="6" w:space="0"/>
              <w:right w:val="single" w:color="auto" w:sz="6" w:space="0"/>
            </w:tcBorders>
            <w:vAlign w:val="center"/>
          </w:tcPr>
          <w:p w14:paraId="01D92CE2">
            <w:pPr>
              <w:jc w:val="center"/>
              <w:rPr>
                <w:rFonts w:ascii="宋体" w:hAnsi="宋体" w:cs="宋体"/>
                <w:b w:val="0"/>
                <w:bCs w:val="0"/>
                <w:szCs w:val="21"/>
              </w:rPr>
            </w:pPr>
          </w:p>
        </w:tc>
        <w:tc>
          <w:tcPr>
            <w:tcW w:w="1529" w:type="dxa"/>
            <w:tcBorders>
              <w:top w:val="double" w:color="auto" w:sz="4" w:space="0"/>
              <w:left w:val="single" w:color="auto" w:sz="6" w:space="0"/>
              <w:bottom w:val="single" w:color="auto" w:sz="6" w:space="0"/>
              <w:right w:val="single" w:color="auto" w:sz="6" w:space="0"/>
            </w:tcBorders>
            <w:vAlign w:val="center"/>
          </w:tcPr>
          <w:p w14:paraId="5A121A34">
            <w:pPr>
              <w:jc w:val="center"/>
              <w:rPr>
                <w:rFonts w:ascii="宋体" w:hAnsi="宋体" w:cs="宋体"/>
                <w:b w:val="0"/>
                <w:bCs w:val="0"/>
                <w:szCs w:val="21"/>
              </w:rPr>
            </w:pPr>
            <w:r>
              <w:rPr>
                <w:rFonts w:hint="eastAsia" w:ascii="宋体" w:hAnsi="宋体" w:cs="宋体"/>
                <w:b w:val="0"/>
                <w:bCs w:val="0"/>
                <w:szCs w:val="21"/>
              </w:rPr>
              <w:t>政府采购编号</w:t>
            </w:r>
          </w:p>
        </w:tc>
        <w:tc>
          <w:tcPr>
            <w:tcW w:w="2156" w:type="dxa"/>
            <w:tcBorders>
              <w:top w:val="double" w:color="auto" w:sz="4" w:space="0"/>
              <w:left w:val="single" w:color="auto" w:sz="6" w:space="0"/>
              <w:bottom w:val="single" w:color="auto" w:sz="6" w:space="0"/>
            </w:tcBorders>
            <w:vAlign w:val="center"/>
          </w:tcPr>
          <w:p w14:paraId="47E0B71B">
            <w:pPr>
              <w:jc w:val="center"/>
              <w:rPr>
                <w:rFonts w:ascii="宋体" w:hAnsi="宋体" w:cs="宋体"/>
                <w:b w:val="0"/>
                <w:bCs w:val="0"/>
                <w:szCs w:val="21"/>
              </w:rPr>
            </w:pPr>
          </w:p>
        </w:tc>
      </w:tr>
      <w:tr w14:paraId="130D21F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30" w:hRule="atLeast"/>
          <w:jc w:val="center"/>
        </w:trPr>
        <w:tc>
          <w:tcPr>
            <w:tcW w:w="2239" w:type="dxa"/>
            <w:vMerge w:val="continue"/>
            <w:tcBorders>
              <w:top w:val="single" w:color="auto" w:sz="6" w:space="0"/>
              <w:bottom w:val="single" w:color="auto" w:sz="6" w:space="0"/>
              <w:right w:val="single" w:color="auto" w:sz="6" w:space="0"/>
            </w:tcBorders>
            <w:vAlign w:val="center"/>
          </w:tcPr>
          <w:p w14:paraId="34FB42ED">
            <w:pPr>
              <w:jc w:val="center"/>
              <w:rPr>
                <w:rFonts w:ascii="宋体" w:hAnsi="宋体" w:cs="宋体"/>
                <w:b w:val="0"/>
                <w:bCs w:val="0"/>
                <w:szCs w:val="21"/>
              </w:rPr>
            </w:pPr>
          </w:p>
        </w:tc>
        <w:tc>
          <w:tcPr>
            <w:tcW w:w="3013" w:type="dxa"/>
            <w:vMerge w:val="continue"/>
            <w:tcBorders>
              <w:top w:val="single" w:color="auto" w:sz="6" w:space="0"/>
              <w:left w:val="single" w:color="auto" w:sz="6" w:space="0"/>
              <w:bottom w:val="single" w:color="auto" w:sz="6" w:space="0"/>
              <w:right w:val="single" w:color="auto" w:sz="6" w:space="0"/>
            </w:tcBorders>
            <w:vAlign w:val="center"/>
          </w:tcPr>
          <w:p w14:paraId="10A69FFB">
            <w:pPr>
              <w:jc w:val="center"/>
              <w:rPr>
                <w:rFonts w:ascii="宋体" w:hAnsi="宋体" w:cs="宋体"/>
                <w:b w:val="0"/>
                <w:bCs w:val="0"/>
                <w:szCs w:val="21"/>
              </w:rPr>
            </w:pPr>
          </w:p>
        </w:tc>
        <w:tc>
          <w:tcPr>
            <w:tcW w:w="1529" w:type="dxa"/>
            <w:tcBorders>
              <w:top w:val="single" w:color="auto" w:sz="6" w:space="0"/>
              <w:left w:val="single" w:color="auto" w:sz="6" w:space="0"/>
              <w:bottom w:val="single" w:color="auto" w:sz="6" w:space="0"/>
              <w:right w:val="single" w:color="auto" w:sz="6" w:space="0"/>
            </w:tcBorders>
            <w:vAlign w:val="center"/>
          </w:tcPr>
          <w:p w14:paraId="65CDD23E">
            <w:pPr>
              <w:jc w:val="center"/>
              <w:rPr>
                <w:rFonts w:ascii="宋体" w:hAnsi="宋体" w:cs="宋体"/>
                <w:b w:val="0"/>
                <w:bCs w:val="0"/>
                <w:szCs w:val="21"/>
              </w:rPr>
            </w:pPr>
            <w:r>
              <w:rPr>
                <w:rFonts w:hint="eastAsia" w:ascii="宋体" w:hAnsi="宋体" w:cs="宋体"/>
                <w:b w:val="0"/>
                <w:bCs w:val="0"/>
                <w:szCs w:val="21"/>
              </w:rPr>
              <w:t>采购代理编号</w:t>
            </w:r>
          </w:p>
        </w:tc>
        <w:tc>
          <w:tcPr>
            <w:tcW w:w="2156" w:type="dxa"/>
            <w:tcBorders>
              <w:top w:val="single" w:color="auto" w:sz="6" w:space="0"/>
              <w:left w:val="single" w:color="auto" w:sz="6" w:space="0"/>
              <w:bottom w:val="single" w:color="auto" w:sz="6" w:space="0"/>
            </w:tcBorders>
            <w:vAlign w:val="center"/>
          </w:tcPr>
          <w:p w14:paraId="6E73B11A">
            <w:pPr>
              <w:jc w:val="center"/>
              <w:rPr>
                <w:rFonts w:ascii="宋体" w:hAnsi="宋体" w:cs="宋体"/>
                <w:b w:val="0"/>
                <w:bCs w:val="0"/>
                <w:szCs w:val="21"/>
              </w:rPr>
            </w:pPr>
            <w:r>
              <w:rPr>
                <w:rFonts w:hint="eastAsia" w:ascii="宋体" w:hAnsi="宋体" w:cs="宋体"/>
                <w:b w:val="0"/>
                <w:bCs w:val="0"/>
                <w:szCs w:val="21"/>
              </w:rPr>
              <w:t xml:space="preserve">    </w:t>
            </w:r>
          </w:p>
        </w:tc>
      </w:tr>
      <w:tr w14:paraId="5F2574B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620" w:hRule="atLeast"/>
          <w:jc w:val="center"/>
        </w:trPr>
        <w:tc>
          <w:tcPr>
            <w:tcW w:w="2239" w:type="dxa"/>
            <w:tcBorders>
              <w:top w:val="single" w:color="auto" w:sz="6" w:space="0"/>
              <w:bottom w:val="single" w:color="auto" w:sz="6" w:space="0"/>
            </w:tcBorders>
            <w:vAlign w:val="center"/>
          </w:tcPr>
          <w:p w14:paraId="7DA51200">
            <w:pPr>
              <w:jc w:val="center"/>
              <w:rPr>
                <w:rFonts w:ascii="宋体" w:hAnsi="宋体" w:cs="宋体"/>
                <w:b w:val="0"/>
                <w:bCs w:val="0"/>
                <w:szCs w:val="21"/>
              </w:rPr>
            </w:pPr>
            <w:r>
              <w:rPr>
                <w:rFonts w:hint="eastAsia" w:ascii="宋体" w:hAnsi="宋体"/>
                <w:b w:val="0"/>
                <w:bCs w:val="0"/>
                <w:szCs w:val="21"/>
                <w:lang w:val="en-US" w:eastAsia="zh-CN"/>
              </w:rPr>
              <w:t>总</w:t>
            </w:r>
            <w:r>
              <w:rPr>
                <w:rFonts w:hint="eastAsia" w:ascii="宋体" w:hAnsi="宋体"/>
                <w:b w:val="0"/>
                <w:bCs w:val="0"/>
                <w:szCs w:val="21"/>
              </w:rPr>
              <w:t>报价人民币</w:t>
            </w:r>
          </w:p>
        </w:tc>
        <w:tc>
          <w:tcPr>
            <w:tcW w:w="6698" w:type="dxa"/>
            <w:gridSpan w:val="3"/>
            <w:tcBorders>
              <w:top w:val="single" w:color="auto" w:sz="6" w:space="0"/>
              <w:bottom w:val="single" w:color="auto" w:sz="6" w:space="0"/>
            </w:tcBorders>
            <w:vAlign w:val="center"/>
          </w:tcPr>
          <w:p w14:paraId="0292A586">
            <w:pPr>
              <w:spacing w:line="240" w:lineRule="auto"/>
              <w:jc w:val="left"/>
              <w:rPr>
                <w:rFonts w:hint="eastAsia" w:ascii="宋体" w:hAnsi="宋体"/>
                <w:b w:val="0"/>
                <w:bCs w:val="0"/>
                <w:sz w:val="21"/>
                <w:szCs w:val="21"/>
                <w:lang w:val="en-US" w:eastAsia="zh-CN"/>
              </w:rPr>
            </w:pPr>
          </w:p>
          <w:p w14:paraId="112D6CAC">
            <w:pPr>
              <w:spacing w:line="240" w:lineRule="auto"/>
              <w:jc w:val="left"/>
              <w:rPr>
                <w:rFonts w:ascii="宋体" w:hAnsi="宋体" w:cs="宋体"/>
                <w:b w:val="0"/>
                <w:bCs w:val="0"/>
                <w:sz w:val="21"/>
                <w:szCs w:val="21"/>
              </w:rPr>
            </w:pPr>
            <w:r>
              <w:rPr>
                <w:rFonts w:hint="eastAsia" w:ascii="宋体" w:hAnsi="宋体" w:cs="宋体"/>
                <w:b w:val="0"/>
                <w:bCs w:val="0"/>
                <w:sz w:val="21"/>
                <w:szCs w:val="21"/>
              </w:rPr>
              <w:t>大写：</w:t>
            </w:r>
            <w:r>
              <w:rPr>
                <w:rFonts w:hint="eastAsia" w:ascii="宋体" w:hAnsi="宋体" w:cs="宋体"/>
                <w:b w:val="0"/>
                <w:bCs w:val="0"/>
                <w:sz w:val="21"/>
                <w:szCs w:val="21"/>
                <w:u w:val="single"/>
              </w:rPr>
              <w:t xml:space="preserve">              </w:t>
            </w:r>
            <w:r>
              <w:rPr>
                <w:rFonts w:hint="eastAsia" w:ascii="宋体" w:hAnsi="宋体" w:cs="宋体"/>
                <w:b w:val="0"/>
                <w:bCs w:val="0"/>
                <w:sz w:val="21"/>
                <w:szCs w:val="21"/>
                <w:u w:val="single"/>
                <w:lang w:val="en-US" w:eastAsia="zh-CN"/>
              </w:rPr>
              <w:t xml:space="preserve">                </w:t>
            </w:r>
            <w:r>
              <w:rPr>
                <w:rFonts w:hint="eastAsia" w:ascii="宋体" w:hAnsi="宋体" w:cs="宋体"/>
                <w:b w:val="0"/>
                <w:bCs w:val="0"/>
                <w:sz w:val="21"/>
                <w:szCs w:val="21"/>
                <w:u w:val="single"/>
              </w:rPr>
              <w:t xml:space="preserve">      </w:t>
            </w:r>
            <w:r>
              <w:rPr>
                <w:rFonts w:hint="eastAsia" w:ascii="宋体" w:hAnsi="宋体" w:cs="宋体"/>
                <w:b w:val="0"/>
                <w:bCs w:val="0"/>
                <w:sz w:val="21"/>
                <w:szCs w:val="21"/>
              </w:rPr>
              <w:t>元人民币整</w:t>
            </w:r>
          </w:p>
          <w:p w14:paraId="5DFE509A">
            <w:pPr>
              <w:spacing w:line="240" w:lineRule="auto"/>
              <w:jc w:val="left"/>
              <w:rPr>
                <w:rFonts w:hint="eastAsia" w:ascii="宋体" w:hAnsi="宋体" w:cs="宋体"/>
                <w:b w:val="0"/>
                <w:bCs w:val="0"/>
                <w:sz w:val="21"/>
                <w:szCs w:val="21"/>
              </w:rPr>
            </w:pPr>
          </w:p>
          <w:p w14:paraId="66F27DD2">
            <w:pPr>
              <w:spacing w:line="240" w:lineRule="auto"/>
              <w:jc w:val="left"/>
              <w:rPr>
                <w:rFonts w:hint="eastAsia" w:ascii="宋体" w:hAnsi="宋体" w:cs="宋体"/>
                <w:b w:val="0"/>
                <w:bCs w:val="0"/>
                <w:sz w:val="21"/>
                <w:szCs w:val="21"/>
              </w:rPr>
            </w:pPr>
            <w:r>
              <w:rPr>
                <w:rFonts w:hint="eastAsia" w:ascii="宋体" w:hAnsi="宋体" w:cs="宋体"/>
                <w:b w:val="0"/>
                <w:bCs w:val="0"/>
                <w:sz w:val="21"/>
                <w:szCs w:val="21"/>
              </w:rPr>
              <w:t>小写：</w:t>
            </w:r>
            <w:r>
              <w:rPr>
                <w:rFonts w:hint="eastAsia" w:ascii="宋体" w:hAnsi="宋体" w:cs="宋体"/>
                <w:b w:val="0"/>
                <w:bCs w:val="0"/>
                <w:sz w:val="21"/>
                <w:szCs w:val="21"/>
                <w:u w:val="single"/>
              </w:rPr>
              <w:t xml:space="preserve">           </w:t>
            </w:r>
            <w:r>
              <w:rPr>
                <w:rFonts w:hint="eastAsia" w:ascii="宋体" w:hAnsi="宋体" w:cs="宋体"/>
                <w:b w:val="0"/>
                <w:bCs w:val="0"/>
                <w:sz w:val="21"/>
                <w:szCs w:val="21"/>
                <w:u w:val="single"/>
                <w:lang w:val="en-US" w:eastAsia="zh-CN"/>
              </w:rPr>
              <w:t xml:space="preserve">  </w:t>
            </w:r>
            <w:r>
              <w:rPr>
                <w:rFonts w:hint="eastAsia" w:ascii="宋体" w:hAnsi="宋体" w:cs="宋体"/>
                <w:b w:val="0"/>
                <w:bCs w:val="0"/>
                <w:sz w:val="21"/>
                <w:szCs w:val="21"/>
                <w:u w:val="single"/>
              </w:rPr>
              <w:t xml:space="preserve">         </w:t>
            </w:r>
            <w:r>
              <w:rPr>
                <w:rFonts w:hint="eastAsia" w:ascii="宋体" w:hAnsi="宋体" w:cs="宋体"/>
                <w:b w:val="0"/>
                <w:bCs w:val="0"/>
                <w:sz w:val="21"/>
                <w:szCs w:val="21"/>
              </w:rPr>
              <w:t>元人民币整</w:t>
            </w:r>
          </w:p>
          <w:p w14:paraId="1433BFC1">
            <w:pPr>
              <w:spacing w:line="240" w:lineRule="auto"/>
              <w:jc w:val="left"/>
            </w:pPr>
          </w:p>
        </w:tc>
      </w:tr>
      <w:tr w14:paraId="76A0493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803" w:hRule="atLeast"/>
          <w:jc w:val="center"/>
        </w:trPr>
        <w:tc>
          <w:tcPr>
            <w:tcW w:w="2239" w:type="dxa"/>
            <w:tcBorders>
              <w:top w:val="single" w:color="auto" w:sz="6" w:space="0"/>
              <w:bottom w:val="single" w:color="auto" w:sz="6" w:space="0"/>
            </w:tcBorders>
            <w:vAlign w:val="center"/>
          </w:tcPr>
          <w:p w14:paraId="0347D32D">
            <w:pPr>
              <w:jc w:val="center"/>
              <w:rPr>
                <w:rFonts w:hint="eastAsia" w:ascii="宋体" w:hAnsi="宋体" w:eastAsia="宋体" w:cs="宋体"/>
                <w:b w:val="0"/>
                <w:bCs w:val="0"/>
                <w:szCs w:val="21"/>
                <w:lang w:eastAsia="zh-CN"/>
              </w:rPr>
            </w:pPr>
            <w:r>
              <w:rPr>
                <w:rFonts w:hint="eastAsia" w:ascii="宋体" w:hAnsi="宋体" w:eastAsia="宋体" w:cs="宋体"/>
                <w:b w:val="0"/>
                <w:bCs w:val="0"/>
                <w:color w:val="000000"/>
                <w:szCs w:val="21"/>
                <w:highlight w:val="none"/>
              </w:rPr>
              <w:t>工期（日历</w:t>
            </w:r>
            <w:r>
              <w:rPr>
                <w:rFonts w:hint="eastAsia" w:ascii="宋体" w:hAnsi="宋体" w:cs="宋体"/>
                <w:b w:val="0"/>
                <w:bCs w:val="0"/>
                <w:color w:val="000000"/>
                <w:szCs w:val="21"/>
                <w:highlight w:val="none"/>
                <w:lang w:val="en-US" w:eastAsia="zh-CN"/>
              </w:rPr>
              <w:t>日</w:t>
            </w:r>
            <w:r>
              <w:rPr>
                <w:rFonts w:hint="eastAsia" w:ascii="宋体" w:hAnsi="宋体" w:eastAsia="宋体" w:cs="宋体"/>
                <w:b w:val="0"/>
                <w:bCs w:val="0"/>
                <w:color w:val="000000"/>
                <w:szCs w:val="21"/>
                <w:highlight w:val="none"/>
                <w:lang w:eastAsia="zh-CN"/>
              </w:rPr>
              <w:t>）</w:t>
            </w:r>
          </w:p>
        </w:tc>
        <w:tc>
          <w:tcPr>
            <w:tcW w:w="6698" w:type="dxa"/>
            <w:gridSpan w:val="3"/>
            <w:tcBorders>
              <w:top w:val="single" w:color="auto" w:sz="6" w:space="0"/>
              <w:bottom w:val="single" w:color="auto" w:sz="6" w:space="0"/>
            </w:tcBorders>
            <w:vAlign w:val="center"/>
          </w:tcPr>
          <w:p w14:paraId="327A8612">
            <w:pPr>
              <w:spacing w:line="240" w:lineRule="auto"/>
              <w:jc w:val="center"/>
              <w:rPr>
                <w:rFonts w:ascii="宋体" w:hAnsi="宋体" w:cs="宋体"/>
                <w:b w:val="0"/>
                <w:bCs w:val="0"/>
                <w:szCs w:val="21"/>
              </w:rPr>
            </w:pPr>
          </w:p>
        </w:tc>
      </w:tr>
      <w:tr w14:paraId="3B7281D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803" w:hRule="atLeast"/>
          <w:jc w:val="center"/>
        </w:trPr>
        <w:tc>
          <w:tcPr>
            <w:tcW w:w="2239" w:type="dxa"/>
            <w:tcBorders>
              <w:top w:val="single" w:color="auto" w:sz="6" w:space="0"/>
              <w:bottom w:val="single" w:color="auto" w:sz="6" w:space="0"/>
            </w:tcBorders>
            <w:vAlign w:val="center"/>
          </w:tcPr>
          <w:p w14:paraId="4ABBCA5A">
            <w:pPr>
              <w:jc w:val="center"/>
              <w:rPr>
                <w:rFonts w:hint="eastAsia" w:ascii="宋体" w:hAnsi="宋体" w:eastAsia="宋体" w:cs="宋体"/>
                <w:b w:val="0"/>
                <w:bCs w:val="0"/>
                <w:color w:val="000000"/>
                <w:szCs w:val="21"/>
                <w:highlight w:val="none"/>
                <w:lang w:val="en-US" w:eastAsia="zh-CN"/>
              </w:rPr>
            </w:pPr>
            <w:r>
              <w:rPr>
                <w:rFonts w:hint="eastAsia" w:ascii="宋体" w:hAnsi="宋体" w:cs="宋体"/>
                <w:b w:val="0"/>
                <w:bCs w:val="0"/>
                <w:color w:val="000000"/>
                <w:szCs w:val="21"/>
                <w:highlight w:val="none"/>
                <w:lang w:val="en-US" w:eastAsia="zh-CN"/>
              </w:rPr>
              <w:t>项目负责人</w:t>
            </w:r>
          </w:p>
        </w:tc>
        <w:tc>
          <w:tcPr>
            <w:tcW w:w="6698" w:type="dxa"/>
            <w:gridSpan w:val="3"/>
            <w:tcBorders>
              <w:top w:val="single" w:color="auto" w:sz="6" w:space="0"/>
              <w:bottom w:val="single" w:color="auto" w:sz="6" w:space="0"/>
            </w:tcBorders>
            <w:vAlign w:val="center"/>
          </w:tcPr>
          <w:p w14:paraId="4DF43305">
            <w:pPr>
              <w:jc w:val="center"/>
              <w:rPr>
                <w:rFonts w:ascii="宋体" w:hAnsi="宋体" w:cs="宋体"/>
                <w:b w:val="0"/>
                <w:bCs w:val="0"/>
                <w:szCs w:val="21"/>
              </w:rPr>
            </w:pPr>
          </w:p>
        </w:tc>
      </w:tr>
      <w:tr w14:paraId="7C391B5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803" w:hRule="atLeast"/>
          <w:jc w:val="center"/>
        </w:trPr>
        <w:tc>
          <w:tcPr>
            <w:tcW w:w="2239" w:type="dxa"/>
            <w:tcBorders>
              <w:top w:val="single" w:color="auto" w:sz="6" w:space="0"/>
              <w:bottom w:val="double" w:color="auto" w:sz="4" w:space="0"/>
            </w:tcBorders>
            <w:vAlign w:val="center"/>
          </w:tcPr>
          <w:p w14:paraId="58495C99">
            <w:pPr>
              <w:jc w:val="center"/>
              <w:rPr>
                <w:rFonts w:ascii="宋体" w:hAnsi="宋体" w:cs="宋体"/>
                <w:b w:val="0"/>
                <w:bCs w:val="0"/>
                <w:szCs w:val="21"/>
              </w:rPr>
            </w:pPr>
            <w:r>
              <w:rPr>
                <w:rFonts w:hint="eastAsia" w:ascii="宋体" w:hAnsi="宋体" w:cs="宋体"/>
                <w:b w:val="0"/>
                <w:bCs w:val="0"/>
                <w:szCs w:val="21"/>
              </w:rPr>
              <w:t>备  注</w:t>
            </w:r>
          </w:p>
        </w:tc>
        <w:tc>
          <w:tcPr>
            <w:tcW w:w="6698" w:type="dxa"/>
            <w:gridSpan w:val="3"/>
            <w:tcBorders>
              <w:top w:val="single" w:color="auto" w:sz="6" w:space="0"/>
              <w:bottom w:val="double" w:color="auto" w:sz="4" w:space="0"/>
            </w:tcBorders>
            <w:vAlign w:val="center"/>
          </w:tcPr>
          <w:p w14:paraId="45D940E6">
            <w:pPr>
              <w:jc w:val="center"/>
              <w:rPr>
                <w:rFonts w:ascii="宋体" w:hAnsi="宋体" w:cs="宋体"/>
                <w:b w:val="0"/>
                <w:bCs w:val="0"/>
                <w:szCs w:val="21"/>
              </w:rPr>
            </w:pPr>
          </w:p>
        </w:tc>
      </w:tr>
    </w:tbl>
    <w:p w14:paraId="51F8CB92">
      <w:pPr>
        <w:adjustRightInd w:val="0"/>
        <w:snapToGrid w:val="0"/>
        <w:spacing w:line="360" w:lineRule="auto"/>
        <w:rPr>
          <w:rFonts w:hint="eastAsia" w:ascii="宋体" w:hAnsi="宋体" w:cs="宋体"/>
          <w:szCs w:val="21"/>
        </w:rPr>
      </w:pPr>
    </w:p>
    <w:p w14:paraId="2E6478A1">
      <w:pPr>
        <w:adjustRightInd w:val="0"/>
        <w:snapToGrid w:val="0"/>
        <w:spacing w:line="360" w:lineRule="auto"/>
        <w:rPr>
          <w:rFonts w:hint="eastAsia" w:ascii="宋体" w:hAnsi="宋体" w:eastAsia="宋体" w:cs="宋体"/>
          <w:szCs w:val="21"/>
        </w:rPr>
      </w:pPr>
      <w:r>
        <w:rPr>
          <w:rFonts w:hint="eastAsia" w:ascii="宋体" w:hAnsi="宋体" w:eastAsia="宋体" w:cs="宋体"/>
          <w:szCs w:val="21"/>
        </w:rPr>
        <w:t>说明：</w:t>
      </w:r>
    </w:p>
    <w:p w14:paraId="3CA9ABAF">
      <w:pPr>
        <w:adjustRightInd w:val="0"/>
        <w:snapToGrid w:val="0"/>
        <w:spacing w:line="360" w:lineRule="auto"/>
        <w:rPr>
          <w:rFonts w:hint="eastAsia" w:ascii="宋体" w:hAnsi="宋体" w:eastAsia="宋体" w:cs="宋体"/>
          <w:szCs w:val="21"/>
          <w:lang w:eastAsia="zh-CN"/>
        </w:rPr>
      </w:pPr>
      <w:r>
        <w:rPr>
          <w:rFonts w:hint="eastAsia" w:ascii="宋体" w:hAnsi="宋体" w:eastAsia="宋体" w:cs="宋体"/>
          <w:szCs w:val="21"/>
        </w:rPr>
        <w:t>投标总报价应包含工程量清单及磋商文件所确定的招标范围内的全部内容，包括完成上述内容所必须的设备、材料、附属工程、临时工程、劳务、临时设施费、协调费、税金、政策性文件规定及施工进程中包含的所有风险、责任等费用均包含在投标报价中</w:t>
      </w:r>
      <w:r>
        <w:rPr>
          <w:rFonts w:hint="eastAsia" w:ascii="宋体" w:hAnsi="宋体" w:cs="宋体"/>
          <w:szCs w:val="21"/>
          <w:lang w:eastAsia="zh-CN"/>
        </w:rPr>
        <w:t>。</w:t>
      </w:r>
    </w:p>
    <w:p w14:paraId="5354F321">
      <w:pPr>
        <w:adjustRightInd w:val="0"/>
        <w:snapToGrid w:val="0"/>
        <w:spacing w:line="360" w:lineRule="auto"/>
        <w:rPr>
          <w:rFonts w:ascii="宋体" w:hAnsi="宋体" w:cs="宋体"/>
          <w:szCs w:val="21"/>
        </w:rPr>
      </w:pPr>
      <w:r>
        <w:rPr>
          <w:rFonts w:hint="eastAsia" w:ascii="宋体" w:hAnsi="宋体" w:cs="宋体"/>
          <w:szCs w:val="21"/>
        </w:rPr>
        <w:t xml:space="preserve">   </w:t>
      </w:r>
    </w:p>
    <w:p w14:paraId="088F77F1">
      <w:pPr>
        <w:adjustRightInd w:val="0"/>
        <w:snapToGrid w:val="0"/>
        <w:spacing w:line="480" w:lineRule="auto"/>
        <w:rPr>
          <w:rFonts w:hint="eastAsia" w:ascii="宋体" w:hAnsi="宋体" w:cs="宋体"/>
          <w:szCs w:val="21"/>
        </w:rPr>
      </w:pPr>
      <w:r>
        <w:rPr>
          <w:rFonts w:hint="eastAsia" w:ascii="宋体" w:hAnsi="宋体" w:cs="宋体"/>
          <w:szCs w:val="21"/>
          <w:lang w:eastAsia="zh-CN"/>
        </w:rPr>
        <w:t>供应商</w:t>
      </w:r>
      <w:r>
        <w:rPr>
          <w:rFonts w:hint="eastAsia" w:ascii="宋体" w:hAnsi="宋体" w:cs="宋体"/>
          <w:szCs w:val="21"/>
        </w:rPr>
        <w:t>名称（单位章）：</w:t>
      </w:r>
    </w:p>
    <w:p w14:paraId="2F8A2D5D">
      <w:pPr>
        <w:adjustRightInd w:val="0"/>
        <w:snapToGrid w:val="0"/>
        <w:spacing w:line="480" w:lineRule="auto"/>
        <w:rPr>
          <w:rFonts w:hint="eastAsia" w:ascii="宋体" w:hAnsi="宋体" w:cs="宋体"/>
          <w:szCs w:val="21"/>
        </w:rPr>
      </w:pPr>
      <w:r>
        <w:rPr>
          <w:rFonts w:hint="eastAsia" w:ascii="宋体" w:hAnsi="宋体" w:cs="宋体"/>
          <w:szCs w:val="21"/>
        </w:rPr>
        <w:t>法定代表人或其授权的代理人(签字)：</w:t>
      </w:r>
      <w:r>
        <w:rPr>
          <w:rFonts w:hint="eastAsia" w:ascii="宋体" w:hAnsi="宋体" w:cs="宋体"/>
          <w:szCs w:val="21"/>
          <w:u w:val="single"/>
        </w:rPr>
        <w:t xml:space="preserve">                </w:t>
      </w:r>
    </w:p>
    <w:p w14:paraId="77C8DC7A">
      <w:pPr>
        <w:adjustRightInd w:val="0"/>
        <w:snapToGrid w:val="0"/>
        <w:spacing w:line="480" w:lineRule="auto"/>
        <w:rPr>
          <w:rFonts w:hint="eastAsia" w:ascii="宋体" w:hAnsi="宋体" w:cs="宋体"/>
          <w:szCs w:val="21"/>
        </w:rPr>
      </w:pPr>
      <w:r>
        <w:rPr>
          <w:rFonts w:hint="eastAsia" w:ascii="宋体" w:hAnsi="宋体" w:cs="宋体"/>
          <w:szCs w:val="21"/>
        </w:rPr>
        <w:t>日期：</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w:t>
      </w:r>
      <w:bookmarkStart w:id="171" w:name="_Toc34637797"/>
      <w:bookmarkStart w:id="172" w:name="_Toc29932"/>
    </w:p>
    <w:p w14:paraId="26CEFC91">
      <w:pPr>
        <w:pStyle w:val="2"/>
        <w:rPr>
          <w:rFonts w:hint="eastAsia" w:ascii="宋体" w:hAnsi="宋体" w:cs="宋体"/>
          <w:szCs w:val="21"/>
        </w:rPr>
      </w:pPr>
    </w:p>
    <w:p w14:paraId="34FCB2F7">
      <w:pPr>
        <w:pStyle w:val="4"/>
        <w:rPr>
          <w:rFonts w:hint="eastAsia"/>
        </w:rPr>
      </w:pPr>
    </w:p>
    <w:p w14:paraId="33C97615">
      <w:pPr>
        <w:pStyle w:val="8"/>
        <w:bidi w:val="0"/>
        <w:rPr>
          <w:rFonts w:hint="eastAsia"/>
          <w:lang w:val="en-US" w:eastAsia="zh-CN"/>
        </w:rPr>
      </w:pPr>
      <w:r>
        <w:rPr>
          <w:rFonts w:hint="eastAsia"/>
        </w:rPr>
        <w:t>附件</w:t>
      </w:r>
      <w:r>
        <w:rPr>
          <w:rFonts w:hint="eastAsia"/>
          <w:lang w:val="en-US" w:eastAsia="zh-CN"/>
        </w:rPr>
        <w:t>8</w:t>
      </w:r>
      <w:r>
        <w:rPr>
          <w:rFonts w:hint="eastAsia"/>
        </w:rPr>
        <w:t>-2</w:t>
      </w:r>
      <w:r>
        <w:rPr>
          <w:rFonts w:hint="eastAsia"/>
          <w:lang w:eastAsia="zh-CN"/>
        </w:rPr>
        <w:t>：</w:t>
      </w:r>
      <w:r>
        <w:rPr>
          <w:rFonts w:hint="eastAsia"/>
        </w:rPr>
        <w:t>分项报价</w:t>
      </w:r>
      <w:bookmarkEnd w:id="171"/>
      <w:r>
        <w:rPr>
          <w:rFonts w:hint="eastAsia"/>
          <w:lang w:val="en-US" w:eastAsia="zh-CN"/>
        </w:rPr>
        <w:t>明细表</w:t>
      </w:r>
      <w:bookmarkEnd w:id="172"/>
    </w:p>
    <w:p w14:paraId="0660A2F4">
      <w:pPr>
        <w:adjustRightInd w:val="0"/>
        <w:snapToGrid w:val="0"/>
        <w:spacing w:beforeLines="50" w:line="360" w:lineRule="auto"/>
        <w:jc w:val="center"/>
        <w:rPr>
          <w:rFonts w:hint="eastAsia" w:ascii="新宋体" w:hAnsi="新宋体" w:eastAsia="新宋体" w:cs="新宋体"/>
          <w:b/>
          <w:kern w:val="0"/>
          <w:position w:val="-3"/>
          <w:sz w:val="28"/>
          <w:szCs w:val="28"/>
        </w:rPr>
      </w:pPr>
      <w:r>
        <w:rPr>
          <w:rFonts w:hint="eastAsia" w:ascii="新宋体" w:hAnsi="新宋体" w:eastAsia="新宋体" w:cs="新宋体"/>
          <w:b/>
          <w:spacing w:val="-2"/>
          <w:kern w:val="0"/>
          <w:position w:val="-3"/>
          <w:sz w:val="28"/>
          <w:szCs w:val="28"/>
        </w:rPr>
        <w:t>分</w:t>
      </w:r>
      <w:r>
        <w:rPr>
          <w:rFonts w:hint="eastAsia" w:ascii="新宋体" w:hAnsi="新宋体" w:eastAsia="新宋体" w:cs="新宋体"/>
          <w:b/>
          <w:kern w:val="0"/>
          <w:position w:val="-3"/>
          <w:sz w:val="28"/>
          <w:szCs w:val="28"/>
        </w:rPr>
        <w:t>项</w:t>
      </w:r>
      <w:r>
        <w:rPr>
          <w:rFonts w:hint="eastAsia" w:ascii="新宋体" w:hAnsi="新宋体" w:eastAsia="新宋体" w:cs="新宋体"/>
          <w:b/>
          <w:spacing w:val="-2"/>
          <w:kern w:val="0"/>
          <w:position w:val="-3"/>
          <w:sz w:val="28"/>
          <w:szCs w:val="28"/>
        </w:rPr>
        <w:t>报</w:t>
      </w:r>
      <w:r>
        <w:rPr>
          <w:rFonts w:hint="eastAsia" w:ascii="新宋体" w:hAnsi="新宋体" w:eastAsia="新宋体" w:cs="新宋体"/>
          <w:b/>
          <w:kern w:val="0"/>
          <w:position w:val="-3"/>
          <w:sz w:val="28"/>
          <w:szCs w:val="28"/>
        </w:rPr>
        <w:t>价明细表</w:t>
      </w:r>
    </w:p>
    <w:p w14:paraId="6209DBF0">
      <w:pPr>
        <w:pStyle w:val="2"/>
        <w:jc w:val="center"/>
      </w:pPr>
      <w:r>
        <w:rPr>
          <w:rFonts w:hint="eastAsia"/>
        </w:rPr>
        <w:t>根据采购人提供的</w:t>
      </w:r>
      <w:r>
        <w:rPr>
          <w:rFonts w:hint="eastAsia"/>
          <w:lang w:val="en-US" w:eastAsia="zh-CN"/>
        </w:rPr>
        <w:t>工程</w:t>
      </w:r>
      <w:r>
        <w:rPr>
          <w:rFonts w:hint="eastAsia"/>
        </w:rPr>
        <w:t>清单格式报价</w:t>
      </w:r>
    </w:p>
    <w:p w14:paraId="0B5D9C5A">
      <w:pPr>
        <w:adjustRightInd w:val="0"/>
        <w:snapToGrid w:val="0"/>
        <w:spacing w:line="360" w:lineRule="auto"/>
        <w:rPr>
          <w:rFonts w:ascii="宋体" w:hAnsi="宋体"/>
          <w:szCs w:val="21"/>
        </w:rPr>
      </w:pPr>
    </w:p>
    <w:p w14:paraId="3893BF19">
      <w:pPr>
        <w:adjustRightInd w:val="0"/>
        <w:snapToGrid w:val="0"/>
        <w:spacing w:line="360" w:lineRule="auto"/>
        <w:rPr>
          <w:rFonts w:ascii="宋体" w:hAnsi="宋体" w:cs="宋体"/>
          <w:szCs w:val="21"/>
        </w:rPr>
      </w:pPr>
      <w:r>
        <w:rPr>
          <w:rFonts w:hint="eastAsia" w:ascii="宋体" w:hAnsi="宋体" w:cs="宋体"/>
          <w:szCs w:val="21"/>
        </w:rPr>
        <w:t xml:space="preserve">   </w:t>
      </w:r>
    </w:p>
    <w:p w14:paraId="60A9AE16">
      <w:pPr>
        <w:adjustRightInd w:val="0"/>
        <w:snapToGrid w:val="0"/>
        <w:spacing w:line="360" w:lineRule="auto"/>
        <w:rPr>
          <w:rFonts w:ascii="宋体" w:hAnsi="宋体" w:cs="宋体"/>
          <w:szCs w:val="21"/>
        </w:rPr>
      </w:pPr>
      <w:r>
        <w:rPr>
          <w:rFonts w:hint="eastAsia" w:ascii="宋体" w:hAnsi="宋体" w:cs="宋体"/>
          <w:szCs w:val="21"/>
          <w:lang w:eastAsia="zh-CN"/>
        </w:rPr>
        <w:t>供应商</w:t>
      </w:r>
      <w:r>
        <w:rPr>
          <w:rFonts w:hint="eastAsia" w:ascii="宋体" w:hAnsi="宋体" w:cs="宋体"/>
          <w:szCs w:val="21"/>
        </w:rPr>
        <w:t>名称（单位章）：</w:t>
      </w:r>
    </w:p>
    <w:p w14:paraId="33A03013">
      <w:pPr>
        <w:adjustRightInd w:val="0"/>
        <w:snapToGrid w:val="0"/>
        <w:spacing w:line="360" w:lineRule="auto"/>
        <w:rPr>
          <w:rFonts w:hint="eastAsia" w:ascii="宋体" w:hAnsi="宋体" w:cs="宋体"/>
          <w:szCs w:val="21"/>
        </w:rPr>
      </w:pPr>
    </w:p>
    <w:p w14:paraId="5C575913">
      <w:pPr>
        <w:adjustRightInd w:val="0"/>
        <w:snapToGrid w:val="0"/>
        <w:spacing w:line="360" w:lineRule="auto"/>
        <w:rPr>
          <w:rFonts w:ascii="宋体" w:hAnsi="宋体" w:cs="宋体"/>
          <w:szCs w:val="21"/>
        </w:rPr>
      </w:pPr>
      <w:r>
        <w:rPr>
          <w:rFonts w:hint="eastAsia" w:ascii="宋体" w:hAnsi="宋体" w:cs="宋体"/>
          <w:szCs w:val="21"/>
        </w:rPr>
        <w:t>法定代表人或其授权的代理人(签字)：</w:t>
      </w:r>
      <w:r>
        <w:rPr>
          <w:rFonts w:hint="eastAsia" w:ascii="宋体" w:hAnsi="宋体" w:cs="宋体"/>
          <w:szCs w:val="21"/>
          <w:u w:val="single"/>
        </w:rPr>
        <w:t xml:space="preserve">                </w:t>
      </w:r>
    </w:p>
    <w:p w14:paraId="36F31DDF">
      <w:pPr>
        <w:adjustRightInd w:val="0"/>
        <w:snapToGrid w:val="0"/>
        <w:spacing w:line="360" w:lineRule="auto"/>
        <w:rPr>
          <w:rFonts w:hint="eastAsia" w:ascii="宋体" w:hAnsi="宋体" w:cs="宋体"/>
          <w:szCs w:val="21"/>
        </w:rPr>
      </w:pPr>
    </w:p>
    <w:p w14:paraId="0FC2B32A">
      <w:pPr>
        <w:adjustRightInd w:val="0"/>
        <w:snapToGrid w:val="0"/>
        <w:spacing w:line="360" w:lineRule="auto"/>
        <w:rPr>
          <w:rFonts w:hint="eastAsia" w:ascii="宋体" w:hAnsi="宋体" w:cs="宋体"/>
          <w:szCs w:val="21"/>
        </w:rPr>
      </w:pPr>
      <w:r>
        <w:rPr>
          <w:rFonts w:hint="eastAsia" w:ascii="宋体" w:hAnsi="宋体" w:cs="宋体"/>
          <w:szCs w:val="21"/>
        </w:rPr>
        <w:t>日期：</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w:t>
      </w:r>
    </w:p>
    <w:p w14:paraId="50D11FFD">
      <w:pPr>
        <w:pStyle w:val="3"/>
        <w:rPr>
          <w:rFonts w:hint="eastAsia" w:ascii="宋体" w:hAnsi="宋体" w:cs="宋体"/>
          <w:szCs w:val="21"/>
        </w:rPr>
      </w:pPr>
    </w:p>
    <w:p w14:paraId="287460C3">
      <w:pPr>
        <w:pStyle w:val="22"/>
        <w:rPr>
          <w:rFonts w:hint="eastAsia" w:ascii="宋体" w:hAnsi="宋体" w:cs="宋体"/>
          <w:szCs w:val="21"/>
        </w:rPr>
      </w:pPr>
    </w:p>
    <w:p w14:paraId="2348DA29">
      <w:pPr>
        <w:pStyle w:val="22"/>
        <w:rPr>
          <w:rFonts w:hint="eastAsia" w:ascii="宋体" w:hAnsi="宋体" w:cs="宋体"/>
          <w:szCs w:val="21"/>
        </w:rPr>
      </w:pPr>
    </w:p>
    <w:p w14:paraId="07376C07">
      <w:pPr>
        <w:pStyle w:val="22"/>
        <w:rPr>
          <w:rFonts w:hint="eastAsia" w:ascii="宋体" w:hAnsi="宋体" w:cs="宋体"/>
          <w:szCs w:val="21"/>
        </w:rPr>
      </w:pPr>
    </w:p>
    <w:p w14:paraId="4CE66B6C">
      <w:pPr>
        <w:pStyle w:val="22"/>
        <w:rPr>
          <w:rFonts w:hint="eastAsia" w:ascii="宋体" w:hAnsi="宋体" w:cs="宋体"/>
          <w:szCs w:val="21"/>
        </w:rPr>
      </w:pPr>
    </w:p>
    <w:p w14:paraId="5AA3047C">
      <w:pPr>
        <w:pStyle w:val="22"/>
        <w:rPr>
          <w:rFonts w:hint="eastAsia" w:ascii="宋体" w:hAnsi="宋体" w:cs="宋体"/>
          <w:szCs w:val="21"/>
        </w:rPr>
      </w:pPr>
    </w:p>
    <w:p w14:paraId="349DE18E">
      <w:pPr>
        <w:pStyle w:val="22"/>
        <w:rPr>
          <w:rFonts w:hint="eastAsia" w:ascii="宋体" w:hAnsi="宋体" w:cs="宋体"/>
          <w:szCs w:val="21"/>
        </w:rPr>
      </w:pPr>
    </w:p>
    <w:p w14:paraId="24EDE6FC">
      <w:pPr>
        <w:pStyle w:val="22"/>
        <w:rPr>
          <w:rFonts w:hint="eastAsia" w:ascii="宋体" w:hAnsi="宋体" w:cs="宋体"/>
          <w:szCs w:val="21"/>
        </w:rPr>
      </w:pPr>
    </w:p>
    <w:p w14:paraId="5E8FDF73">
      <w:pPr>
        <w:pStyle w:val="22"/>
        <w:rPr>
          <w:rFonts w:hint="eastAsia" w:ascii="宋体" w:hAnsi="宋体" w:cs="宋体"/>
          <w:szCs w:val="21"/>
        </w:rPr>
      </w:pPr>
    </w:p>
    <w:p w14:paraId="77E7A9E0">
      <w:pPr>
        <w:pStyle w:val="22"/>
        <w:rPr>
          <w:rFonts w:hint="eastAsia" w:ascii="宋体" w:hAnsi="宋体" w:cs="宋体"/>
          <w:szCs w:val="21"/>
        </w:rPr>
      </w:pPr>
    </w:p>
    <w:p w14:paraId="5D5C0585">
      <w:pPr>
        <w:pStyle w:val="22"/>
        <w:rPr>
          <w:rFonts w:hint="eastAsia" w:ascii="宋体" w:hAnsi="宋体" w:cs="宋体"/>
          <w:szCs w:val="21"/>
        </w:rPr>
      </w:pPr>
    </w:p>
    <w:p w14:paraId="7C5E373F">
      <w:pPr>
        <w:pStyle w:val="22"/>
        <w:rPr>
          <w:rFonts w:hint="eastAsia" w:ascii="宋体" w:hAnsi="宋体" w:cs="宋体"/>
          <w:szCs w:val="21"/>
        </w:rPr>
      </w:pPr>
    </w:p>
    <w:p w14:paraId="320F0BC8">
      <w:pPr>
        <w:pStyle w:val="22"/>
        <w:rPr>
          <w:rFonts w:hint="eastAsia" w:ascii="宋体" w:hAnsi="宋体" w:cs="宋体"/>
          <w:szCs w:val="21"/>
        </w:rPr>
      </w:pPr>
    </w:p>
    <w:bookmarkEnd w:id="166"/>
    <w:p w14:paraId="7F730719">
      <w:pPr>
        <w:pStyle w:val="7"/>
        <w:bidi w:val="0"/>
        <w:rPr>
          <w:rFonts w:hint="eastAsia"/>
          <w:lang w:val="en-US" w:eastAsia="zh-CN"/>
        </w:rPr>
      </w:pPr>
      <w:bookmarkStart w:id="173" w:name="_Toc31438"/>
      <w:bookmarkStart w:id="174" w:name="_Toc10290"/>
      <w:bookmarkStart w:id="175" w:name="_Toc23561"/>
      <w:r>
        <w:rPr>
          <w:rFonts w:hint="eastAsia"/>
          <w:lang w:val="en-US" w:eastAsia="zh-CN"/>
        </w:rPr>
        <w:t>九、技术方案</w:t>
      </w:r>
      <w:bookmarkEnd w:id="173"/>
      <w:bookmarkEnd w:id="174"/>
    </w:p>
    <w:p w14:paraId="30E2E956">
      <w:pPr>
        <w:numPr>
          <w:ilvl w:val="0"/>
          <w:numId w:val="0"/>
        </w:numPr>
        <w:adjustRightInd w:val="0"/>
        <w:snapToGrid w:val="0"/>
        <w:spacing w:line="360" w:lineRule="auto"/>
        <w:jc w:val="center"/>
        <w:outlineLvl w:val="2"/>
        <w:rPr>
          <w:rFonts w:hint="eastAsia" w:ascii="宋体" w:hAnsi="宋体" w:eastAsia="宋体" w:cs="宋体"/>
          <w:color w:val="auto"/>
          <w:szCs w:val="21"/>
          <w:highlight w:val="none"/>
        </w:rPr>
      </w:pPr>
      <w:bookmarkStart w:id="176" w:name="_Toc6950"/>
      <w:r>
        <w:rPr>
          <w:rFonts w:hint="eastAsia" w:ascii="宋体" w:hAnsi="宋体" w:eastAsia="宋体" w:cs="宋体"/>
          <w:color w:val="auto"/>
          <w:szCs w:val="21"/>
          <w:highlight w:val="none"/>
        </w:rPr>
        <w:t>供应商</w:t>
      </w:r>
      <w:r>
        <w:rPr>
          <w:rFonts w:hint="eastAsia" w:ascii="宋体" w:hAnsi="宋体" w:cs="宋体"/>
          <w:color w:val="auto"/>
          <w:szCs w:val="21"/>
          <w:highlight w:val="none"/>
          <w:lang w:val="en-US" w:eastAsia="zh-CN"/>
        </w:rPr>
        <w:t>根据评标因素和标准表要求</w:t>
      </w:r>
      <w:r>
        <w:rPr>
          <w:rFonts w:hint="eastAsia" w:ascii="宋体" w:hAnsi="宋体" w:eastAsia="宋体" w:cs="宋体"/>
          <w:color w:val="auto"/>
          <w:szCs w:val="21"/>
          <w:highlight w:val="none"/>
        </w:rPr>
        <w:t>提交完整的</w:t>
      </w:r>
      <w:r>
        <w:rPr>
          <w:rFonts w:hint="eastAsia" w:ascii="宋体" w:hAnsi="宋体" w:cs="宋体"/>
          <w:color w:val="auto"/>
          <w:szCs w:val="21"/>
          <w:highlight w:val="none"/>
          <w:lang w:val="en-US" w:eastAsia="zh-CN"/>
        </w:rPr>
        <w:t>技术方案，</w:t>
      </w:r>
      <w:r>
        <w:rPr>
          <w:rFonts w:hint="eastAsia" w:ascii="宋体" w:hAnsi="宋体" w:eastAsia="宋体" w:cs="宋体"/>
          <w:color w:val="auto"/>
          <w:szCs w:val="21"/>
          <w:highlight w:val="none"/>
        </w:rPr>
        <w:t>格式自拟；</w:t>
      </w:r>
      <w:bookmarkEnd w:id="176"/>
    </w:p>
    <w:p w14:paraId="501CD8B9">
      <w:pPr>
        <w:adjustRightInd w:val="0"/>
        <w:snapToGrid w:val="0"/>
        <w:ind w:left="-88" w:leftChars="-42" w:firstLine="241" w:firstLineChars="100"/>
        <w:rPr>
          <w:rFonts w:hint="eastAsia" w:ascii="宋体" w:hAnsi="宋体" w:eastAsia="宋体" w:cs="宋体"/>
          <w:b/>
          <w:bCs/>
          <w:color w:val="auto"/>
          <w:sz w:val="24"/>
          <w:highlight w:val="none"/>
        </w:rPr>
      </w:pPr>
    </w:p>
    <w:p w14:paraId="06261DD2">
      <w:pPr>
        <w:adjustRightInd w:val="0"/>
        <w:snapToGrid w:val="0"/>
        <w:ind w:left="-88" w:leftChars="-42" w:firstLine="241" w:firstLineChars="100"/>
        <w:rPr>
          <w:rFonts w:hint="eastAsia" w:ascii="宋体" w:hAnsi="宋体" w:eastAsia="宋体" w:cs="宋体"/>
          <w:b/>
          <w:bCs/>
          <w:color w:val="auto"/>
          <w:sz w:val="24"/>
          <w:highlight w:val="none"/>
        </w:rPr>
      </w:pPr>
    </w:p>
    <w:p w14:paraId="63D8DF44">
      <w:pPr>
        <w:adjustRightInd w:val="0"/>
        <w:snapToGrid w:val="0"/>
        <w:ind w:left="-88" w:leftChars="-42" w:firstLine="241" w:firstLineChars="100"/>
        <w:rPr>
          <w:rFonts w:hint="eastAsia" w:ascii="宋体" w:hAnsi="宋体" w:eastAsia="宋体" w:cs="宋体"/>
          <w:b/>
          <w:bCs/>
          <w:color w:val="auto"/>
          <w:sz w:val="24"/>
          <w:highlight w:val="none"/>
        </w:rPr>
      </w:pPr>
    </w:p>
    <w:p w14:paraId="5289303A">
      <w:pPr>
        <w:spacing w:line="360" w:lineRule="atLeast"/>
        <w:ind w:right="23" w:rightChars="11"/>
      </w:pPr>
    </w:p>
    <w:p w14:paraId="6117544D">
      <w:pPr>
        <w:pStyle w:val="3"/>
      </w:pPr>
    </w:p>
    <w:p w14:paraId="580E25FE">
      <w:pPr>
        <w:pStyle w:val="22"/>
      </w:pPr>
    </w:p>
    <w:p w14:paraId="36E154F3">
      <w:pPr>
        <w:pStyle w:val="22"/>
      </w:pPr>
    </w:p>
    <w:p w14:paraId="5D35E895">
      <w:pPr>
        <w:pStyle w:val="22"/>
      </w:pPr>
    </w:p>
    <w:p w14:paraId="27F7DB07">
      <w:pPr>
        <w:pStyle w:val="22"/>
      </w:pPr>
    </w:p>
    <w:p w14:paraId="6D76F539">
      <w:pPr>
        <w:pStyle w:val="22"/>
      </w:pPr>
    </w:p>
    <w:p w14:paraId="5C845E44">
      <w:pPr>
        <w:pStyle w:val="22"/>
      </w:pPr>
    </w:p>
    <w:p w14:paraId="7B6EF56D">
      <w:pPr>
        <w:pStyle w:val="22"/>
      </w:pPr>
    </w:p>
    <w:p w14:paraId="1B52D5E5">
      <w:pPr>
        <w:pStyle w:val="22"/>
      </w:pPr>
    </w:p>
    <w:p w14:paraId="4C333162">
      <w:pPr>
        <w:pStyle w:val="22"/>
      </w:pPr>
    </w:p>
    <w:p w14:paraId="67B91276">
      <w:pPr>
        <w:pStyle w:val="22"/>
      </w:pPr>
    </w:p>
    <w:p w14:paraId="73A982E5">
      <w:pPr>
        <w:pStyle w:val="22"/>
      </w:pPr>
    </w:p>
    <w:p w14:paraId="24BEE3B2">
      <w:pPr>
        <w:pStyle w:val="22"/>
      </w:pPr>
    </w:p>
    <w:p w14:paraId="7775B167">
      <w:pPr>
        <w:pStyle w:val="22"/>
      </w:pPr>
    </w:p>
    <w:p w14:paraId="5D7986DC">
      <w:pPr>
        <w:pStyle w:val="22"/>
      </w:pPr>
    </w:p>
    <w:p w14:paraId="75394B76">
      <w:pPr>
        <w:adjustRightInd w:val="0"/>
        <w:snapToGrid w:val="0"/>
        <w:rPr>
          <w:rFonts w:hint="eastAsia"/>
          <w:sz w:val="24"/>
          <w:szCs w:val="20"/>
        </w:rPr>
      </w:pPr>
    </w:p>
    <w:p w14:paraId="408BDB5F">
      <w:pPr>
        <w:adjustRightInd w:val="0"/>
        <w:snapToGrid w:val="0"/>
        <w:rPr>
          <w:rFonts w:hint="eastAsia"/>
          <w:sz w:val="24"/>
          <w:szCs w:val="20"/>
        </w:rPr>
      </w:pPr>
    </w:p>
    <w:p w14:paraId="2814F64B">
      <w:pPr>
        <w:pStyle w:val="8"/>
        <w:bidi w:val="0"/>
        <w:rPr>
          <w:rFonts w:hint="eastAsia"/>
        </w:rPr>
      </w:pPr>
      <w:bookmarkStart w:id="177" w:name="_Toc10576"/>
      <w:r>
        <w:rPr>
          <w:rFonts w:hint="eastAsia"/>
        </w:rPr>
        <w:t>附件</w:t>
      </w:r>
      <w:r>
        <w:rPr>
          <w:rFonts w:hint="eastAsia"/>
          <w:lang w:val="en-US" w:eastAsia="zh-CN"/>
        </w:rPr>
        <w:t>9：</w:t>
      </w:r>
      <w:r>
        <w:rPr>
          <w:rFonts w:hint="eastAsia"/>
        </w:rPr>
        <w:t>主要人员简历表</w:t>
      </w:r>
      <w:bookmarkEnd w:id="177"/>
    </w:p>
    <w:p w14:paraId="224BAAD7">
      <w:pPr>
        <w:adjustRightInd w:val="0"/>
        <w:snapToGrid w:val="0"/>
        <w:jc w:val="center"/>
        <w:rPr>
          <w:rFonts w:hint="eastAsia" w:ascii="新宋体" w:hAnsi="新宋体" w:eastAsia="新宋体" w:cs="新宋体"/>
          <w:b/>
          <w:bCs/>
          <w:sz w:val="28"/>
          <w:szCs w:val="28"/>
        </w:rPr>
      </w:pPr>
      <w:bookmarkStart w:id="178" w:name="_Toc300678577"/>
      <w:r>
        <w:rPr>
          <w:rFonts w:hint="eastAsia" w:ascii="新宋体" w:hAnsi="新宋体" w:eastAsia="新宋体" w:cs="新宋体"/>
          <w:b/>
          <w:bCs/>
          <w:sz w:val="28"/>
          <w:szCs w:val="28"/>
        </w:rPr>
        <w:t>①拟任项目经理简历表</w:t>
      </w:r>
      <w:bookmarkEnd w:id="178"/>
    </w:p>
    <w:p w14:paraId="25409508">
      <w:pPr>
        <w:adjustRightInd w:val="0"/>
        <w:snapToGrid w:val="0"/>
        <w:jc w:val="center"/>
        <w:rPr>
          <w:rFonts w:ascii="黑体" w:eastAsia="黑体"/>
          <w:sz w:val="30"/>
          <w:szCs w:val="30"/>
        </w:rPr>
      </w:pPr>
    </w:p>
    <w:tbl>
      <w:tblPr>
        <w:tblStyle w:val="25"/>
        <w:tblW w:w="832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65"/>
        <w:gridCol w:w="1035"/>
        <w:gridCol w:w="1134"/>
        <w:gridCol w:w="1275"/>
        <w:gridCol w:w="1843"/>
        <w:gridCol w:w="1872"/>
      </w:tblGrid>
      <w:tr w14:paraId="318B7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65" w:type="dxa"/>
            <w:vAlign w:val="center"/>
          </w:tcPr>
          <w:p w14:paraId="5C3BFF04">
            <w:pPr>
              <w:jc w:val="center"/>
              <w:rPr>
                <w:color w:val="000000"/>
                <w:sz w:val="18"/>
                <w:szCs w:val="21"/>
              </w:rPr>
            </w:pPr>
            <w:r>
              <w:rPr>
                <w:color w:val="000000"/>
                <w:sz w:val="18"/>
                <w:szCs w:val="21"/>
              </w:rPr>
              <w:t>姓  名</w:t>
            </w:r>
          </w:p>
        </w:tc>
        <w:tc>
          <w:tcPr>
            <w:tcW w:w="2169" w:type="dxa"/>
            <w:gridSpan w:val="2"/>
            <w:vAlign w:val="center"/>
          </w:tcPr>
          <w:p w14:paraId="272C402F">
            <w:pPr>
              <w:jc w:val="center"/>
              <w:rPr>
                <w:color w:val="000000"/>
                <w:sz w:val="18"/>
                <w:szCs w:val="21"/>
              </w:rPr>
            </w:pPr>
          </w:p>
        </w:tc>
        <w:tc>
          <w:tcPr>
            <w:tcW w:w="1275" w:type="dxa"/>
            <w:vAlign w:val="center"/>
          </w:tcPr>
          <w:p w14:paraId="06FF1036">
            <w:pPr>
              <w:jc w:val="center"/>
              <w:rPr>
                <w:color w:val="000000"/>
                <w:sz w:val="18"/>
                <w:szCs w:val="21"/>
              </w:rPr>
            </w:pPr>
            <w:r>
              <w:rPr>
                <w:color w:val="000000"/>
                <w:sz w:val="18"/>
                <w:szCs w:val="21"/>
              </w:rPr>
              <w:t>职  称</w:t>
            </w:r>
          </w:p>
        </w:tc>
        <w:tc>
          <w:tcPr>
            <w:tcW w:w="3715" w:type="dxa"/>
            <w:gridSpan w:val="2"/>
            <w:vAlign w:val="center"/>
          </w:tcPr>
          <w:p w14:paraId="781DEB52">
            <w:pPr>
              <w:jc w:val="center"/>
              <w:rPr>
                <w:color w:val="000000"/>
                <w:sz w:val="18"/>
                <w:szCs w:val="21"/>
              </w:rPr>
            </w:pPr>
          </w:p>
        </w:tc>
      </w:tr>
      <w:tr w14:paraId="4D078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65" w:type="dxa"/>
            <w:vAlign w:val="center"/>
          </w:tcPr>
          <w:p w14:paraId="21E92A3F">
            <w:pPr>
              <w:jc w:val="center"/>
              <w:rPr>
                <w:color w:val="000000"/>
                <w:sz w:val="18"/>
                <w:szCs w:val="21"/>
              </w:rPr>
            </w:pPr>
            <w:r>
              <w:rPr>
                <w:color w:val="000000"/>
                <w:sz w:val="18"/>
                <w:szCs w:val="21"/>
              </w:rPr>
              <w:t>职  务</w:t>
            </w:r>
          </w:p>
        </w:tc>
        <w:tc>
          <w:tcPr>
            <w:tcW w:w="1035" w:type="dxa"/>
            <w:vAlign w:val="center"/>
          </w:tcPr>
          <w:p w14:paraId="0F9A00B0">
            <w:pPr>
              <w:jc w:val="center"/>
              <w:rPr>
                <w:color w:val="000000"/>
                <w:sz w:val="18"/>
                <w:szCs w:val="21"/>
              </w:rPr>
            </w:pPr>
          </w:p>
        </w:tc>
        <w:tc>
          <w:tcPr>
            <w:tcW w:w="1134" w:type="dxa"/>
            <w:vAlign w:val="center"/>
          </w:tcPr>
          <w:p w14:paraId="6622F25D">
            <w:pPr>
              <w:jc w:val="center"/>
              <w:rPr>
                <w:color w:val="000000"/>
                <w:sz w:val="18"/>
                <w:szCs w:val="21"/>
              </w:rPr>
            </w:pPr>
            <w:r>
              <w:rPr>
                <w:color w:val="000000"/>
                <w:sz w:val="18"/>
                <w:szCs w:val="21"/>
              </w:rPr>
              <w:t>年龄</w:t>
            </w:r>
          </w:p>
        </w:tc>
        <w:tc>
          <w:tcPr>
            <w:tcW w:w="1275" w:type="dxa"/>
            <w:vAlign w:val="center"/>
          </w:tcPr>
          <w:p w14:paraId="5EB2D87D">
            <w:pPr>
              <w:jc w:val="center"/>
              <w:rPr>
                <w:color w:val="000000"/>
                <w:sz w:val="18"/>
                <w:szCs w:val="21"/>
              </w:rPr>
            </w:pPr>
          </w:p>
        </w:tc>
        <w:tc>
          <w:tcPr>
            <w:tcW w:w="1843" w:type="dxa"/>
            <w:vAlign w:val="center"/>
          </w:tcPr>
          <w:p w14:paraId="1507B4CE">
            <w:pPr>
              <w:jc w:val="center"/>
              <w:rPr>
                <w:color w:val="000000"/>
                <w:sz w:val="18"/>
                <w:szCs w:val="21"/>
              </w:rPr>
            </w:pPr>
            <w:r>
              <w:rPr>
                <w:color w:val="000000"/>
                <w:sz w:val="18"/>
                <w:szCs w:val="21"/>
              </w:rPr>
              <w:t>拟在本工程任职</w:t>
            </w:r>
          </w:p>
        </w:tc>
        <w:tc>
          <w:tcPr>
            <w:tcW w:w="1872" w:type="dxa"/>
            <w:vAlign w:val="center"/>
          </w:tcPr>
          <w:p w14:paraId="437BBE3E">
            <w:pPr>
              <w:jc w:val="center"/>
              <w:rPr>
                <w:color w:val="000000"/>
                <w:sz w:val="18"/>
                <w:szCs w:val="21"/>
              </w:rPr>
            </w:pPr>
            <w:r>
              <w:rPr>
                <w:color w:val="000000"/>
                <w:sz w:val="18"/>
                <w:szCs w:val="21"/>
              </w:rPr>
              <w:t>项目经理</w:t>
            </w:r>
          </w:p>
        </w:tc>
      </w:tr>
      <w:tr w14:paraId="1F21B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334" w:type="dxa"/>
            <w:gridSpan w:val="3"/>
            <w:vAlign w:val="center"/>
          </w:tcPr>
          <w:p w14:paraId="1DA7FB97">
            <w:pPr>
              <w:jc w:val="center"/>
              <w:rPr>
                <w:color w:val="000000"/>
                <w:sz w:val="18"/>
                <w:szCs w:val="21"/>
              </w:rPr>
            </w:pPr>
            <w:r>
              <w:rPr>
                <w:color w:val="000000"/>
                <w:sz w:val="18"/>
                <w:szCs w:val="21"/>
              </w:rPr>
              <w:t>注册建造师执业资格等级</w:t>
            </w:r>
          </w:p>
        </w:tc>
        <w:tc>
          <w:tcPr>
            <w:tcW w:w="1275" w:type="dxa"/>
            <w:vAlign w:val="center"/>
          </w:tcPr>
          <w:p w14:paraId="25EC11BE">
            <w:pPr>
              <w:jc w:val="center"/>
              <w:rPr>
                <w:color w:val="000000"/>
                <w:sz w:val="18"/>
                <w:szCs w:val="21"/>
              </w:rPr>
            </w:pPr>
            <w:r>
              <w:rPr>
                <w:color w:val="000000"/>
                <w:sz w:val="18"/>
                <w:szCs w:val="21"/>
              </w:rPr>
              <w:t xml:space="preserve">      级</w:t>
            </w:r>
          </w:p>
        </w:tc>
        <w:tc>
          <w:tcPr>
            <w:tcW w:w="1843" w:type="dxa"/>
            <w:vAlign w:val="center"/>
          </w:tcPr>
          <w:p w14:paraId="7217BF04">
            <w:pPr>
              <w:jc w:val="center"/>
              <w:rPr>
                <w:color w:val="000000"/>
                <w:sz w:val="18"/>
                <w:szCs w:val="21"/>
              </w:rPr>
            </w:pPr>
            <w:r>
              <w:rPr>
                <w:color w:val="000000"/>
                <w:sz w:val="18"/>
                <w:szCs w:val="21"/>
              </w:rPr>
              <w:t>建造师专业</w:t>
            </w:r>
          </w:p>
        </w:tc>
        <w:tc>
          <w:tcPr>
            <w:tcW w:w="1872" w:type="dxa"/>
            <w:vAlign w:val="center"/>
          </w:tcPr>
          <w:p w14:paraId="0FD58947">
            <w:pPr>
              <w:jc w:val="center"/>
              <w:rPr>
                <w:color w:val="000000"/>
                <w:sz w:val="18"/>
                <w:szCs w:val="21"/>
              </w:rPr>
            </w:pPr>
          </w:p>
        </w:tc>
      </w:tr>
      <w:tr w14:paraId="69840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334" w:type="dxa"/>
            <w:gridSpan w:val="3"/>
            <w:vAlign w:val="center"/>
          </w:tcPr>
          <w:p w14:paraId="3E922FD6">
            <w:pPr>
              <w:jc w:val="center"/>
              <w:rPr>
                <w:color w:val="000000"/>
                <w:sz w:val="18"/>
                <w:szCs w:val="21"/>
              </w:rPr>
            </w:pPr>
            <w:r>
              <w:rPr>
                <w:color w:val="000000"/>
                <w:sz w:val="18"/>
                <w:szCs w:val="21"/>
              </w:rPr>
              <w:t>安全生产考核合格证书证号</w:t>
            </w:r>
          </w:p>
        </w:tc>
        <w:tc>
          <w:tcPr>
            <w:tcW w:w="4990" w:type="dxa"/>
            <w:gridSpan w:val="3"/>
            <w:vAlign w:val="center"/>
          </w:tcPr>
          <w:p w14:paraId="6E44BEF3">
            <w:pPr>
              <w:jc w:val="center"/>
              <w:rPr>
                <w:color w:val="000000"/>
                <w:sz w:val="18"/>
                <w:szCs w:val="21"/>
              </w:rPr>
            </w:pPr>
          </w:p>
        </w:tc>
      </w:tr>
      <w:tr w14:paraId="60710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324" w:type="dxa"/>
            <w:gridSpan w:val="6"/>
            <w:vAlign w:val="center"/>
          </w:tcPr>
          <w:p w14:paraId="56B22FC2">
            <w:pPr>
              <w:jc w:val="center"/>
              <w:rPr>
                <w:color w:val="000000"/>
                <w:sz w:val="18"/>
                <w:szCs w:val="21"/>
              </w:rPr>
            </w:pPr>
            <w:r>
              <w:rPr>
                <w:color w:val="000000"/>
                <w:sz w:val="18"/>
                <w:szCs w:val="21"/>
              </w:rPr>
              <w:t>主要工作经历</w:t>
            </w:r>
          </w:p>
        </w:tc>
      </w:tr>
      <w:tr w14:paraId="00408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65" w:type="dxa"/>
            <w:vAlign w:val="center"/>
          </w:tcPr>
          <w:p w14:paraId="0C0EC803">
            <w:pPr>
              <w:jc w:val="center"/>
              <w:rPr>
                <w:color w:val="000000"/>
                <w:sz w:val="18"/>
                <w:szCs w:val="21"/>
              </w:rPr>
            </w:pPr>
            <w:r>
              <w:rPr>
                <w:color w:val="000000"/>
                <w:sz w:val="18"/>
                <w:szCs w:val="21"/>
              </w:rPr>
              <w:t>起止时间</w:t>
            </w:r>
          </w:p>
        </w:tc>
        <w:tc>
          <w:tcPr>
            <w:tcW w:w="3444" w:type="dxa"/>
            <w:gridSpan w:val="3"/>
            <w:vAlign w:val="center"/>
          </w:tcPr>
          <w:p w14:paraId="3F53F94B">
            <w:pPr>
              <w:jc w:val="center"/>
              <w:rPr>
                <w:color w:val="000000"/>
                <w:sz w:val="18"/>
                <w:szCs w:val="21"/>
              </w:rPr>
            </w:pPr>
            <w:r>
              <w:rPr>
                <w:color w:val="000000"/>
                <w:sz w:val="18"/>
                <w:szCs w:val="21"/>
              </w:rPr>
              <w:t>参加过的类似项目名称</w:t>
            </w:r>
          </w:p>
        </w:tc>
        <w:tc>
          <w:tcPr>
            <w:tcW w:w="1843" w:type="dxa"/>
            <w:vAlign w:val="center"/>
          </w:tcPr>
          <w:p w14:paraId="16DD2505">
            <w:pPr>
              <w:jc w:val="center"/>
              <w:rPr>
                <w:color w:val="000000"/>
                <w:sz w:val="18"/>
                <w:szCs w:val="21"/>
              </w:rPr>
            </w:pPr>
            <w:r>
              <w:rPr>
                <w:color w:val="000000"/>
                <w:sz w:val="18"/>
                <w:szCs w:val="21"/>
              </w:rPr>
              <w:t>工程概况说明</w:t>
            </w:r>
          </w:p>
        </w:tc>
        <w:tc>
          <w:tcPr>
            <w:tcW w:w="1872" w:type="dxa"/>
            <w:vAlign w:val="center"/>
          </w:tcPr>
          <w:p w14:paraId="11B46341">
            <w:pPr>
              <w:jc w:val="center"/>
              <w:rPr>
                <w:color w:val="000000"/>
                <w:sz w:val="18"/>
                <w:szCs w:val="21"/>
              </w:rPr>
            </w:pPr>
            <w:r>
              <w:rPr>
                <w:color w:val="000000"/>
                <w:sz w:val="18"/>
                <w:szCs w:val="21"/>
              </w:rPr>
              <w:t>发包人及联系电话</w:t>
            </w:r>
          </w:p>
        </w:tc>
      </w:tr>
      <w:tr w14:paraId="7F2E4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165" w:type="dxa"/>
            <w:vAlign w:val="center"/>
          </w:tcPr>
          <w:p w14:paraId="2C458BB7">
            <w:pPr>
              <w:jc w:val="center"/>
              <w:rPr>
                <w:color w:val="000000"/>
                <w:sz w:val="18"/>
                <w:szCs w:val="21"/>
              </w:rPr>
            </w:pPr>
          </w:p>
        </w:tc>
        <w:tc>
          <w:tcPr>
            <w:tcW w:w="3444" w:type="dxa"/>
            <w:gridSpan w:val="3"/>
            <w:vAlign w:val="center"/>
          </w:tcPr>
          <w:p w14:paraId="3FD909D2">
            <w:pPr>
              <w:jc w:val="center"/>
              <w:rPr>
                <w:color w:val="000000"/>
                <w:sz w:val="18"/>
                <w:szCs w:val="21"/>
              </w:rPr>
            </w:pPr>
          </w:p>
        </w:tc>
        <w:tc>
          <w:tcPr>
            <w:tcW w:w="1843" w:type="dxa"/>
            <w:vAlign w:val="center"/>
          </w:tcPr>
          <w:p w14:paraId="3287184F">
            <w:pPr>
              <w:jc w:val="center"/>
              <w:rPr>
                <w:color w:val="000000"/>
                <w:sz w:val="18"/>
                <w:szCs w:val="21"/>
              </w:rPr>
            </w:pPr>
          </w:p>
        </w:tc>
        <w:tc>
          <w:tcPr>
            <w:tcW w:w="1872" w:type="dxa"/>
            <w:vAlign w:val="center"/>
          </w:tcPr>
          <w:p w14:paraId="5D4217BF">
            <w:pPr>
              <w:jc w:val="center"/>
              <w:rPr>
                <w:color w:val="000000"/>
                <w:sz w:val="18"/>
                <w:szCs w:val="21"/>
              </w:rPr>
            </w:pPr>
          </w:p>
        </w:tc>
      </w:tr>
      <w:tr w14:paraId="18EFB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165" w:type="dxa"/>
            <w:vAlign w:val="center"/>
          </w:tcPr>
          <w:p w14:paraId="4181D03F">
            <w:pPr>
              <w:jc w:val="center"/>
              <w:rPr>
                <w:color w:val="000000"/>
                <w:sz w:val="18"/>
                <w:szCs w:val="21"/>
              </w:rPr>
            </w:pPr>
          </w:p>
          <w:p w14:paraId="7FDC8DA6">
            <w:pPr>
              <w:jc w:val="center"/>
              <w:rPr>
                <w:color w:val="000000"/>
                <w:sz w:val="18"/>
                <w:szCs w:val="21"/>
              </w:rPr>
            </w:pPr>
          </w:p>
        </w:tc>
        <w:tc>
          <w:tcPr>
            <w:tcW w:w="3444" w:type="dxa"/>
            <w:gridSpan w:val="3"/>
            <w:vAlign w:val="center"/>
          </w:tcPr>
          <w:p w14:paraId="03FE45AD">
            <w:pPr>
              <w:jc w:val="center"/>
              <w:rPr>
                <w:color w:val="000000"/>
                <w:sz w:val="18"/>
                <w:szCs w:val="21"/>
              </w:rPr>
            </w:pPr>
          </w:p>
        </w:tc>
        <w:tc>
          <w:tcPr>
            <w:tcW w:w="1843" w:type="dxa"/>
            <w:vAlign w:val="center"/>
          </w:tcPr>
          <w:p w14:paraId="0C7DB37F">
            <w:pPr>
              <w:jc w:val="center"/>
              <w:rPr>
                <w:color w:val="000000"/>
                <w:sz w:val="18"/>
                <w:szCs w:val="21"/>
              </w:rPr>
            </w:pPr>
          </w:p>
        </w:tc>
        <w:tc>
          <w:tcPr>
            <w:tcW w:w="1872" w:type="dxa"/>
            <w:vAlign w:val="center"/>
          </w:tcPr>
          <w:p w14:paraId="13D21A75">
            <w:pPr>
              <w:jc w:val="center"/>
              <w:rPr>
                <w:color w:val="000000"/>
                <w:sz w:val="18"/>
                <w:szCs w:val="21"/>
              </w:rPr>
            </w:pPr>
          </w:p>
        </w:tc>
      </w:tr>
      <w:tr w14:paraId="48508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165" w:type="dxa"/>
            <w:vAlign w:val="center"/>
          </w:tcPr>
          <w:p w14:paraId="3A0A0398">
            <w:pPr>
              <w:jc w:val="center"/>
              <w:rPr>
                <w:color w:val="000000"/>
                <w:sz w:val="18"/>
                <w:szCs w:val="21"/>
              </w:rPr>
            </w:pPr>
          </w:p>
        </w:tc>
        <w:tc>
          <w:tcPr>
            <w:tcW w:w="3444" w:type="dxa"/>
            <w:gridSpan w:val="3"/>
            <w:vAlign w:val="center"/>
          </w:tcPr>
          <w:p w14:paraId="47196CBC">
            <w:pPr>
              <w:jc w:val="center"/>
              <w:rPr>
                <w:color w:val="000000"/>
                <w:sz w:val="18"/>
                <w:szCs w:val="21"/>
              </w:rPr>
            </w:pPr>
          </w:p>
        </w:tc>
        <w:tc>
          <w:tcPr>
            <w:tcW w:w="1843" w:type="dxa"/>
            <w:vAlign w:val="center"/>
          </w:tcPr>
          <w:p w14:paraId="32AE031E">
            <w:pPr>
              <w:jc w:val="center"/>
              <w:rPr>
                <w:color w:val="000000"/>
                <w:sz w:val="18"/>
                <w:szCs w:val="21"/>
              </w:rPr>
            </w:pPr>
          </w:p>
        </w:tc>
        <w:tc>
          <w:tcPr>
            <w:tcW w:w="1872" w:type="dxa"/>
            <w:vAlign w:val="center"/>
          </w:tcPr>
          <w:p w14:paraId="08D815F7">
            <w:pPr>
              <w:jc w:val="center"/>
              <w:rPr>
                <w:color w:val="000000"/>
                <w:sz w:val="18"/>
                <w:szCs w:val="21"/>
              </w:rPr>
            </w:pPr>
          </w:p>
        </w:tc>
      </w:tr>
      <w:tr w14:paraId="5FE89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165" w:type="dxa"/>
            <w:vAlign w:val="center"/>
          </w:tcPr>
          <w:p w14:paraId="4E0EBB0E">
            <w:pPr>
              <w:jc w:val="center"/>
              <w:rPr>
                <w:color w:val="000000"/>
                <w:sz w:val="18"/>
                <w:szCs w:val="21"/>
              </w:rPr>
            </w:pPr>
          </w:p>
        </w:tc>
        <w:tc>
          <w:tcPr>
            <w:tcW w:w="3444" w:type="dxa"/>
            <w:gridSpan w:val="3"/>
            <w:vAlign w:val="center"/>
          </w:tcPr>
          <w:p w14:paraId="5C3511A0">
            <w:pPr>
              <w:jc w:val="center"/>
              <w:rPr>
                <w:color w:val="000000"/>
                <w:sz w:val="18"/>
                <w:szCs w:val="21"/>
              </w:rPr>
            </w:pPr>
          </w:p>
        </w:tc>
        <w:tc>
          <w:tcPr>
            <w:tcW w:w="1843" w:type="dxa"/>
            <w:vAlign w:val="center"/>
          </w:tcPr>
          <w:p w14:paraId="2B834C8E">
            <w:pPr>
              <w:jc w:val="center"/>
              <w:rPr>
                <w:color w:val="000000"/>
                <w:sz w:val="18"/>
                <w:szCs w:val="21"/>
              </w:rPr>
            </w:pPr>
          </w:p>
        </w:tc>
        <w:tc>
          <w:tcPr>
            <w:tcW w:w="1872" w:type="dxa"/>
            <w:vAlign w:val="center"/>
          </w:tcPr>
          <w:p w14:paraId="3EE13C0B">
            <w:pPr>
              <w:jc w:val="center"/>
              <w:rPr>
                <w:color w:val="000000"/>
                <w:sz w:val="18"/>
                <w:szCs w:val="21"/>
              </w:rPr>
            </w:pPr>
          </w:p>
        </w:tc>
      </w:tr>
      <w:tr w14:paraId="26B52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165" w:type="dxa"/>
            <w:vAlign w:val="center"/>
          </w:tcPr>
          <w:p w14:paraId="03F86AF8">
            <w:pPr>
              <w:jc w:val="center"/>
              <w:rPr>
                <w:color w:val="000000"/>
                <w:sz w:val="18"/>
                <w:szCs w:val="21"/>
              </w:rPr>
            </w:pPr>
          </w:p>
        </w:tc>
        <w:tc>
          <w:tcPr>
            <w:tcW w:w="3444" w:type="dxa"/>
            <w:gridSpan w:val="3"/>
            <w:vAlign w:val="center"/>
          </w:tcPr>
          <w:p w14:paraId="000D76B6">
            <w:pPr>
              <w:jc w:val="center"/>
              <w:rPr>
                <w:color w:val="000000"/>
                <w:sz w:val="18"/>
                <w:szCs w:val="21"/>
              </w:rPr>
            </w:pPr>
          </w:p>
        </w:tc>
        <w:tc>
          <w:tcPr>
            <w:tcW w:w="1843" w:type="dxa"/>
            <w:vAlign w:val="center"/>
          </w:tcPr>
          <w:p w14:paraId="3E6250BE">
            <w:pPr>
              <w:jc w:val="center"/>
              <w:rPr>
                <w:color w:val="000000"/>
                <w:sz w:val="18"/>
                <w:szCs w:val="21"/>
              </w:rPr>
            </w:pPr>
          </w:p>
        </w:tc>
        <w:tc>
          <w:tcPr>
            <w:tcW w:w="1872" w:type="dxa"/>
            <w:vAlign w:val="center"/>
          </w:tcPr>
          <w:p w14:paraId="791EA1AE">
            <w:pPr>
              <w:jc w:val="center"/>
              <w:rPr>
                <w:color w:val="000000"/>
                <w:sz w:val="18"/>
                <w:szCs w:val="21"/>
              </w:rPr>
            </w:pPr>
          </w:p>
        </w:tc>
      </w:tr>
      <w:tr w14:paraId="09D78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165" w:type="dxa"/>
            <w:vAlign w:val="center"/>
          </w:tcPr>
          <w:p w14:paraId="7C1C3984">
            <w:pPr>
              <w:jc w:val="center"/>
              <w:rPr>
                <w:color w:val="000000"/>
                <w:sz w:val="18"/>
                <w:szCs w:val="21"/>
              </w:rPr>
            </w:pPr>
          </w:p>
        </w:tc>
        <w:tc>
          <w:tcPr>
            <w:tcW w:w="3444" w:type="dxa"/>
            <w:gridSpan w:val="3"/>
            <w:vAlign w:val="center"/>
          </w:tcPr>
          <w:p w14:paraId="6DFA7305">
            <w:pPr>
              <w:jc w:val="center"/>
              <w:rPr>
                <w:color w:val="000000"/>
                <w:sz w:val="18"/>
                <w:szCs w:val="21"/>
              </w:rPr>
            </w:pPr>
          </w:p>
        </w:tc>
        <w:tc>
          <w:tcPr>
            <w:tcW w:w="1843" w:type="dxa"/>
            <w:vAlign w:val="center"/>
          </w:tcPr>
          <w:p w14:paraId="1BE8698D">
            <w:pPr>
              <w:jc w:val="center"/>
              <w:rPr>
                <w:color w:val="000000"/>
                <w:sz w:val="18"/>
                <w:szCs w:val="21"/>
              </w:rPr>
            </w:pPr>
          </w:p>
        </w:tc>
        <w:tc>
          <w:tcPr>
            <w:tcW w:w="1872" w:type="dxa"/>
            <w:vAlign w:val="center"/>
          </w:tcPr>
          <w:p w14:paraId="477B0AB8">
            <w:pPr>
              <w:jc w:val="center"/>
              <w:rPr>
                <w:color w:val="000000"/>
                <w:sz w:val="18"/>
                <w:szCs w:val="21"/>
              </w:rPr>
            </w:pPr>
          </w:p>
        </w:tc>
      </w:tr>
      <w:tr w14:paraId="45A12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165" w:type="dxa"/>
            <w:vAlign w:val="center"/>
          </w:tcPr>
          <w:p w14:paraId="59A1DAA8">
            <w:pPr>
              <w:jc w:val="center"/>
              <w:rPr>
                <w:color w:val="000000"/>
                <w:sz w:val="18"/>
                <w:szCs w:val="21"/>
              </w:rPr>
            </w:pPr>
          </w:p>
        </w:tc>
        <w:tc>
          <w:tcPr>
            <w:tcW w:w="3444" w:type="dxa"/>
            <w:gridSpan w:val="3"/>
            <w:vAlign w:val="center"/>
          </w:tcPr>
          <w:p w14:paraId="45ECB714">
            <w:pPr>
              <w:jc w:val="center"/>
              <w:rPr>
                <w:color w:val="000000"/>
                <w:sz w:val="18"/>
                <w:szCs w:val="21"/>
              </w:rPr>
            </w:pPr>
          </w:p>
        </w:tc>
        <w:tc>
          <w:tcPr>
            <w:tcW w:w="1843" w:type="dxa"/>
            <w:vAlign w:val="center"/>
          </w:tcPr>
          <w:p w14:paraId="682AB948">
            <w:pPr>
              <w:jc w:val="center"/>
              <w:rPr>
                <w:color w:val="000000"/>
                <w:sz w:val="18"/>
                <w:szCs w:val="21"/>
              </w:rPr>
            </w:pPr>
          </w:p>
        </w:tc>
        <w:tc>
          <w:tcPr>
            <w:tcW w:w="1872" w:type="dxa"/>
            <w:vAlign w:val="center"/>
          </w:tcPr>
          <w:p w14:paraId="36B79020">
            <w:pPr>
              <w:jc w:val="center"/>
              <w:rPr>
                <w:color w:val="000000"/>
                <w:sz w:val="18"/>
                <w:szCs w:val="21"/>
              </w:rPr>
            </w:pPr>
          </w:p>
        </w:tc>
      </w:tr>
      <w:tr w14:paraId="304BA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165" w:type="dxa"/>
            <w:vAlign w:val="center"/>
          </w:tcPr>
          <w:p w14:paraId="4004DCAC">
            <w:pPr>
              <w:jc w:val="center"/>
              <w:rPr>
                <w:color w:val="000000"/>
                <w:sz w:val="18"/>
                <w:szCs w:val="21"/>
              </w:rPr>
            </w:pPr>
          </w:p>
        </w:tc>
        <w:tc>
          <w:tcPr>
            <w:tcW w:w="3444" w:type="dxa"/>
            <w:gridSpan w:val="3"/>
            <w:vAlign w:val="center"/>
          </w:tcPr>
          <w:p w14:paraId="738DF6D7">
            <w:pPr>
              <w:jc w:val="center"/>
              <w:rPr>
                <w:color w:val="000000"/>
                <w:sz w:val="18"/>
                <w:szCs w:val="21"/>
              </w:rPr>
            </w:pPr>
          </w:p>
        </w:tc>
        <w:tc>
          <w:tcPr>
            <w:tcW w:w="1843" w:type="dxa"/>
            <w:vAlign w:val="center"/>
          </w:tcPr>
          <w:p w14:paraId="62A19A13">
            <w:pPr>
              <w:jc w:val="center"/>
              <w:rPr>
                <w:color w:val="000000"/>
                <w:sz w:val="18"/>
                <w:szCs w:val="21"/>
              </w:rPr>
            </w:pPr>
          </w:p>
        </w:tc>
        <w:tc>
          <w:tcPr>
            <w:tcW w:w="1872" w:type="dxa"/>
            <w:vAlign w:val="center"/>
          </w:tcPr>
          <w:p w14:paraId="1B171A61">
            <w:pPr>
              <w:jc w:val="center"/>
              <w:rPr>
                <w:color w:val="000000"/>
                <w:sz w:val="18"/>
                <w:szCs w:val="21"/>
              </w:rPr>
            </w:pPr>
          </w:p>
        </w:tc>
      </w:tr>
    </w:tbl>
    <w:p w14:paraId="02D19600">
      <w:pPr>
        <w:spacing w:line="300" w:lineRule="auto"/>
        <w:jc w:val="left"/>
        <w:rPr>
          <w:color w:val="000000"/>
          <w:kern w:val="0"/>
          <w:sz w:val="16"/>
          <w:szCs w:val="16"/>
        </w:rPr>
      </w:pPr>
      <w:r>
        <w:rPr>
          <w:color w:val="000000"/>
          <w:kern w:val="0"/>
          <w:sz w:val="16"/>
          <w:szCs w:val="16"/>
        </w:rPr>
        <w:t xml:space="preserve">    </w:t>
      </w:r>
    </w:p>
    <w:p w14:paraId="11061FCE">
      <w:pPr>
        <w:spacing w:line="360" w:lineRule="atLeast"/>
        <w:rPr>
          <w:rFonts w:hint="default" w:ascii="仿宋_GB2312" w:eastAsia="宋体"/>
          <w:sz w:val="20"/>
          <w:szCs w:val="22"/>
          <w:lang w:val="en-US" w:eastAsia="zh-CN"/>
        </w:rPr>
      </w:pPr>
      <w:r>
        <w:rPr>
          <w:rFonts w:hint="eastAsia"/>
          <w:color w:val="000000"/>
          <w:sz w:val="20"/>
          <w:szCs w:val="22"/>
        </w:rPr>
        <w:t>说明：</w:t>
      </w:r>
      <w:r>
        <w:rPr>
          <w:color w:val="000000"/>
          <w:sz w:val="20"/>
          <w:szCs w:val="22"/>
        </w:rPr>
        <w:t>提供拟任项目经理的建造师注册证书、项目负责人安全生产考核合格证书、身份证</w:t>
      </w:r>
      <w:r>
        <w:rPr>
          <w:rFonts w:hint="eastAsia"/>
          <w:color w:val="000000"/>
          <w:sz w:val="20"/>
          <w:szCs w:val="22"/>
        </w:rPr>
        <w:t>、近半年任意两个月的社保证明材料</w:t>
      </w:r>
      <w:r>
        <w:rPr>
          <w:rFonts w:hint="eastAsia"/>
          <w:color w:val="000000"/>
          <w:sz w:val="20"/>
          <w:szCs w:val="22"/>
          <w:lang w:val="en-US" w:eastAsia="zh-CN"/>
        </w:rPr>
        <w:t>和无在建承诺函。</w:t>
      </w:r>
    </w:p>
    <w:p w14:paraId="52DB24CA">
      <w:pPr>
        <w:rPr>
          <w:rFonts w:hint="eastAsia" w:ascii="宋体" w:hAnsi="宋体"/>
          <w:sz w:val="20"/>
          <w:szCs w:val="20"/>
        </w:rPr>
      </w:pPr>
    </w:p>
    <w:p w14:paraId="5E58689C">
      <w:pPr>
        <w:pStyle w:val="14"/>
        <w:adjustRightInd w:val="0"/>
        <w:snapToGrid w:val="0"/>
        <w:spacing w:line="360" w:lineRule="auto"/>
        <w:rPr>
          <w:rFonts w:hint="eastAsia" w:ascii="宋体" w:hAnsi="宋体"/>
          <w:bCs/>
          <w:sz w:val="20"/>
          <w:szCs w:val="20"/>
        </w:rPr>
      </w:pPr>
      <w:r>
        <w:rPr>
          <w:rFonts w:hint="eastAsia" w:ascii="宋体" w:hAnsi="宋体"/>
          <w:sz w:val="20"/>
          <w:szCs w:val="20"/>
        </w:rPr>
        <w:t>供应商名称：</w:t>
      </w:r>
      <w:r>
        <w:rPr>
          <w:rFonts w:hint="eastAsia" w:ascii="宋体" w:hAnsi="宋体"/>
          <w:sz w:val="20"/>
          <w:szCs w:val="20"/>
          <w:u w:val="single"/>
        </w:rPr>
        <w:t xml:space="preserve">                </w:t>
      </w:r>
    </w:p>
    <w:p w14:paraId="75F065FA">
      <w:pPr>
        <w:adjustRightInd w:val="0"/>
        <w:snapToGrid w:val="0"/>
        <w:spacing w:line="360" w:lineRule="auto"/>
        <w:rPr>
          <w:rFonts w:hint="eastAsia" w:ascii="宋体" w:hAnsi="宋体"/>
          <w:sz w:val="20"/>
          <w:szCs w:val="20"/>
        </w:rPr>
      </w:pPr>
      <w:r>
        <w:rPr>
          <w:rFonts w:hint="eastAsia" w:ascii="宋体" w:hAnsi="宋体"/>
          <w:sz w:val="20"/>
          <w:szCs w:val="20"/>
        </w:rPr>
        <w:t>法定代表人或其委托代理人(签字)：</w:t>
      </w:r>
      <w:r>
        <w:rPr>
          <w:rFonts w:hint="eastAsia" w:ascii="宋体" w:hAnsi="宋体"/>
          <w:sz w:val="20"/>
          <w:szCs w:val="20"/>
          <w:u w:val="single"/>
        </w:rPr>
        <w:t xml:space="preserve">              </w:t>
      </w:r>
      <w:r>
        <w:rPr>
          <w:rFonts w:hint="eastAsia" w:ascii="宋体" w:hAnsi="宋体"/>
          <w:sz w:val="20"/>
          <w:szCs w:val="20"/>
        </w:rPr>
        <w:t>_</w:t>
      </w:r>
    </w:p>
    <w:p w14:paraId="34F21B56">
      <w:pPr>
        <w:spacing w:line="360" w:lineRule="exact"/>
        <w:rPr>
          <w:rFonts w:hint="eastAsia" w:ascii="宋体"/>
          <w:sz w:val="20"/>
          <w:szCs w:val="22"/>
        </w:rPr>
      </w:pPr>
      <w:r>
        <w:rPr>
          <w:rFonts w:hint="eastAsia" w:ascii="宋体" w:hAnsi="宋体"/>
          <w:sz w:val="20"/>
          <w:szCs w:val="20"/>
        </w:rPr>
        <w:t xml:space="preserve">日期： </w:t>
      </w:r>
      <w:r>
        <w:rPr>
          <w:rFonts w:hint="eastAsia" w:ascii="宋体" w:hAnsi="宋体"/>
          <w:sz w:val="20"/>
          <w:szCs w:val="20"/>
          <w:u w:val="single"/>
        </w:rPr>
        <w:t xml:space="preserve">     </w:t>
      </w:r>
      <w:r>
        <w:rPr>
          <w:rFonts w:hint="eastAsia" w:ascii="宋体" w:hAnsi="宋体"/>
          <w:sz w:val="20"/>
          <w:szCs w:val="20"/>
        </w:rPr>
        <w:t xml:space="preserve"> 年 </w:t>
      </w:r>
      <w:r>
        <w:rPr>
          <w:rFonts w:hint="eastAsia" w:ascii="宋体" w:hAnsi="宋体"/>
          <w:sz w:val="20"/>
          <w:szCs w:val="20"/>
          <w:u w:val="single"/>
        </w:rPr>
        <w:t xml:space="preserve">    </w:t>
      </w:r>
      <w:r>
        <w:rPr>
          <w:rFonts w:hint="eastAsia" w:ascii="宋体" w:hAnsi="宋体"/>
          <w:sz w:val="20"/>
          <w:szCs w:val="20"/>
        </w:rPr>
        <w:t xml:space="preserve"> 月 </w:t>
      </w:r>
      <w:r>
        <w:rPr>
          <w:rFonts w:hint="eastAsia" w:ascii="宋体" w:hAnsi="宋体"/>
          <w:sz w:val="20"/>
          <w:szCs w:val="20"/>
          <w:u w:val="single"/>
        </w:rPr>
        <w:t xml:space="preserve">   </w:t>
      </w:r>
      <w:r>
        <w:rPr>
          <w:rFonts w:hint="eastAsia" w:ascii="宋体" w:hAnsi="宋体"/>
          <w:sz w:val="20"/>
          <w:szCs w:val="20"/>
        </w:rPr>
        <w:t xml:space="preserve"> 日</w:t>
      </w:r>
    </w:p>
    <w:p w14:paraId="62483896">
      <w:pPr>
        <w:adjustRightInd w:val="0"/>
        <w:snapToGrid w:val="0"/>
        <w:jc w:val="center"/>
        <w:rPr>
          <w:rFonts w:hint="eastAsia" w:ascii="新宋体" w:hAnsi="新宋体" w:eastAsia="新宋体" w:cs="新宋体"/>
          <w:b/>
          <w:bCs/>
          <w:sz w:val="28"/>
          <w:szCs w:val="28"/>
        </w:rPr>
      </w:pPr>
      <w:r>
        <w:rPr>
          <w:rFonts w:ascii="仿宋_GB2312" w:hAnsi="宋体" w:eastAsia="仿宋_GB2312"/>
          <w:bCs/>
          <w:sz w:val="20"/>
          <w:szCs w:val="20"/>
        </w:rPr>
        <w:br w:type="page"/>
      </w:r>
      <w:r>
        <w:rPr>
          <w:rFonts w:hint="default" w:ascii="新宋体" w:hAnsi="新宋体" w:eastAsia="新宋体" w:cs="新宋体"/>
          <w:b/>
          <w:bCs/>
          <w:sz w:val="28"/>
          <w:szCs w:val="28"/>
        </w:rPr>
        <w:t>②</w:t>
      </w:r>
      <w:r>
        <w:rPr>
          <w:rFonts w:hint="eastAsia" w:ascii="新宋体" w:hAnsi="新宋体" w:eastAsia="新宋体" w:cs="新宋体"/>
          <w:b/>
          <w:bCs/>
          <w:sz w:val="28"/>
          <w:szCs w:val="28"/>
        </w:rPr>
        <w:t>主要项目管理人员简历表</w:t>
      </w:r>
    </w:p>
    <w:p w14:paraId="6A9AD0B5">
      <w:pPr>
        <w:pStyle w:val="2"/>
      </w:pPr>
    </w:p>
    <w:tbl>
      <w:tblPr>
        <w:tblStyle w:val="25"/>
        <w:tblW w:w="8835" w:type="dxa"/>
        <w:tblInd w:w="0"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28"/>
        <w:gridCol w:w="2264"/>
        <w:gridCol w:w="2264"/>
        <w:gridCol w:w="2379"/>
      </w:tblGrid>
      <w:tr w14:paraId="2EC53B3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1928" w:type="dxa"/>
            <w:tcBorders>
              <w:tl2br w:val="nil"/>
              <w:tr2bl w:val="nil"/>
            </w:tcBorders>
            <w:vAlign w:val="center"/>
          </w:tcPr>
          <w:p w14:paraId="2288C644">
            <w:pPr>
              <w:snapToGrid w:val="0"/>
              <w:ind w:left="-2" w:leftChars="-1" w:firstLine="10" w:firstLineChars="5"/>
              <w:jc w:val="center"/>
              <w:rPr>
                <w:rFonts w:ascii="宋体" w:hAnsi="宋体"/>
                <w:sz w:val="20"/>
                <w:szCs w:val="22"/>
              </w:rPr>
            </w:pPr>
            <w:bookmarkStart w:id="202" w:name="_GoBack"/>
            <w:r>
              <w:rPr>
                <w:rFonts w:hint="eastAsia" w:ascii="宋体" w:hAnsi="宋体"/>
                <w:sz w:val="20"/>
                <w:szCs w:val="22"/>
              </w:rPr>
              <w:t>岗位名称</w:t>
            </w:r>
          </w:p>
        </w:tc>
        <w:tc>
          <w:tcPr>
            <w:tcW w:w="6907" w:type="dxa"/>
            <w:gridSpan w:val="3"/>
            <w:tcBorders>
              <w:tl2br w:val="nil"/>
              <w:tr2bl w:val="nil"/>
            </w:tcBorders>
            <w:vAlign w:val="center"/>
          </w:tcPr>
          <w:p w14:paraId="6B160066">
            <w:pPr>
              <w:snapToGrid w:val="0"/>
              <w:ind w:firstLine="400" w:firstLineChars="200"/>
              <w:jc w:val="center"/>
              <w:rPr>
                <w:rFonts w:ascii="宋体" w:hAnsi="宋体"/>
                <w:sz w:val="20"/>
                <w:szCs w:val="22"/>
              </w:rPr>
            </w:pPr>
          </w:p>
        </w:tc>
      </w:tr>
      <w:tr w14:paraId="61C08EA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1928" w:type="dxa"/>
            <w:tcBorders>
              <w:tl2br w:val="nil"/>
              <w:tr2bl w:val="nil"/>
            </w:tcBorders>
            <w:vAlign w:val="center"/>
          </w:tcPr>
          <w:p w14:paraId="6D228848">
            <w:pPr>
              <w:snapToGrid w:val="0"/>
              <w:ind w:left="-2" w:leftChars="-1" w:firstLine="10" w:firstLineChars="5"/>
              <w:jc w:val="center"/>
              <w:rPr>
                <w:rFonts w:ascii="宋体" w:hAnsi="宋体"/>
                <w:sz w:val="20"/>
                <w:szCs w:val="22"/>
              </w:rPr>
            </w:pPr>
            <w:r>
              <w:rPr>
                <w:rFonts w:hint="eastAsia" w:ascii="宋体" w:hAnsi="宋体"/>
                <w:sz w:val="20"/>
                <w:szCs w:val="22"/>
              </w:rPr>
              <w:t>姓    名</w:t>
            </w:r>
          </w:p>
        </w:tc>
        <w:tc>
          <w:tcPr>
            <w:tcW w:w="2264" w:type="dxa"/>
            <w:tcBorders>
              <w:tl2br w:val="nil"/>
              <w:tr2bl w:val="nil"/>
            </w:tcBorders>
            <w:vAlign w:val="center"/>
          </w:tcPr>
          <w:p w14:paraId="383979E7">
            <w:pPr>
              <w:snapToGrid w:val="0"/>
              <w:ind w:firstLine="400" w:firstLineChars="200"/>
              <w:jc w:val="center"/>
              <w:rPr>
                <w:rFonts w:ascii="宋体" w:hAnsi="宋体"/>
                <w:sz w:val="20"/>
                <w:szCs w:val="22"/>
              </w:rPr>
            </w:pPr>
          </w:p>
        </w:tc>
        <w:tc>
          <w:tcPr>
            <w:tcW w:w="2264" w:type="dxa"/>
            <w:tcBorders>
              <w:tl2br w:val="nil"/>
              <w:tr2bl w:val="nil"/>
            </w:tcBorders>
            <w:vAlign w:val="center"/>
          </w:tcPr>
          <w:p w14:paraId="2E6C6FAA">
            <w:pPr>
              <w:snapToGrid w:val="0"/>
              <w:ind w:left="-2" w:leftChars="-1" w:firstLine="10" w:firstLineChars="5"/>
              <w:jc w:val="center"/>
              <w:rPr>
                <w:rFonts w:ascii="宋体" w:hAnsi="宋体"/>
                <w:sz w:val="20"/>
                <w:szCs w:val="22"/>
              </w:rPr>
            </w:pPr>
            <w:r>
              <w:rPr>
                <w:rFonts w:hint="eastAsia" w:ascii="宋体" w:hAnsi="宋体"/>
                <w:sz w:val="20"/>
                <w:szCs w:val="22"/>
              </w:rPr>
              <w:t>年    龄</w:t>
            </w:r>
          </w:p>
        </w:tc>
        <w:tc>
          <w:tcPr>
            <w:tcW w:w="2379" w:type="dxa"/>
            <w:tcBorders>
              <w:tl2br w:val="nil"/>
              <w:tr2bl w:val="nil"/>
            </w:tcBorders>
            <w:vAlign w:val="center"/>
          </w:tcPr>
          <w:p w14:paraId="025D71B0">
            <w:pPr>
              <w:snapToGrid w:val="0"/>
              <w:ind w:firstLine="400" w:firstLineChars="200"/>
              <w:jc w:val="center"/>
              <w:rPr>
                <w:rFonts w:ascii="宋体" w:hAnsi="宋体"/>
                <w:sz w:val="20"/>
                <w:szCs w:val="22"/>
              </w:rPr>
            </w:pPr>
          </w:p>
        </w:tc>
      </w:tr>
      <w:tr w14:paraId="69BFB67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1928" w:type="dxa"/>
            <w:tcBorders>
              <w:tl2br w:val="nil"/>
              <w:tr2bl w:val="nil"/>
            </w:tcBorders>
            <w:vAlign w:val="center"/>
          </w:tcPr>
          <w:p w14:paraId="5FE042EB">
            <w:pPr>
              <w:snapToGrid w:val="0"/>
              <w:ind w:left="-2" w:leftChars="-1" w:firstLine="10" w:firstLineChars="5"/>
              <w:jc w:val="center"/>
              <w:rPr>
                <w:rFonts w:ascii="宋体" w:hAnsi="宋体"/>
                <w:sz w:val="20"/>
                <w:szCs w:val="22"/>
              </w:rPr>
            </w:pPr>
            <w:r>
              <w:rPr>
                <w:rFonts w:hint="eastAsia" w:ascii="宋体" w:hAnsi="宋体"/>
                <w:sz w:val="20"/>
                <w:szCs w:val="22"/>
              </w:rPr>
              <w:t>性    别</w:t>
            </w:r>
          </w:p>
        </w:tc>
        <w:tc>
          <w:tcPr>
            <w:tcW w:w="2264" w:type="dxa"/>
            <w:tcBorders>
              <w:tl2br w:val="nil"/>
              <w:tr2bl w:val="nil"/>
            </w:tcBorders>
            <w:vAlign w:val="center"/>
          </w:tcPr>
          <w:p w14:paraId="6B1E73CD">
            <w:pPr>
              <w:snapToGrid w:val="0"/>
              <w:ind w:firstLine="400" w:firstLineChars="200"/>
              <w:jc w:val="center"/>
              <w:rPr>
                <w:rFonts w:ascii="宋体" w:hAnsi="宋体"/>
                <w:sz w:val="20"/>
                <w:szCs w:val="22"/>
              </w:rPr>
            </w:pPr>
          </w:p>
        </w:tc>
        <w:tc>
          <w:tcPr>
            <w:tcW w:w="2264" w:type="dxa"/>
            <w:tcBorders>
              <w:tl2br w:val="nil"/>
              <w:tr2bl w:val="nil"/>
            </w:tcBorders>
            <w:vAlign w:val="center"/>
          </w:tcPr>
          <w:p w14:paraId="788043B2">
            <w:pPr>
              <w:snapToGrid w:val="0"/>
              <w:ind w:left="-2" w:leftChars="-1" w:firstLine="10" w:firstLineChars="5"/>
              <w:jc w:val="center"/>
              <w:rPr>
                <w:rFonts w:ascii="宋体" w:hAnsi="宋体"/>
                <w:sz w:val="20"/>
                <w:szCs w:val="22"/>
              </w:rPr>
            </w:pPr>
            <w:r>
              <w:rPr>
                <w:rFonts w:hint="eastAsia" w:ascii="宋体" w:hAnsi="宋体"/>
                <w:sz w:val="20"/>
                <w:szCs w:val="22"/>
              </w:rPr>
              <w:t>毕业</w:t>
            </w:r>
            <w:r>
              <w:rPr>
                <w:rFonts w:hint="eastAsia" w:ascii="宋体" w:hAnsi="宋体"/>
                <w:sz w:val="20"/>
                <w:szCs w:val="20"/>
              </w:rPr>
              <w:t>学校</w:t>
            </w:r>
          </w:p>
        </w:tc>
        <w:tc>
          <w:tcPr>
            <w:tcW w:w="2379" w:type="dxa"/>
            <w:tcBorders>
              <w:tl2br w:val="nil"/>
              <w:tr2bl w:val="nil"/>
            </w:tcBorders>
            <w:vAlign w:val="center"/>
          </w:tcPr>
          <w:p w14:paraId="4BACB65E">
            <w:pPr>
              <w:snapToGrid w:val="0"/>
              <w:ind w:firstLine="400" w:firstLineChars="200"/>
              <w:jc w:val="center"/>
              <w:rPr>
                <w:rFonts w:ascii="宋体" w:hAnsi="宋体"/>
                <w:sz w:val="20"/>
                <w:szCs w:val="22"/>
              </w:rPr>
            </w:pPr>
          </w:p>
        </w:tc>
      </w:tr>
      <w:tr w14:paraId="76F8487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1928" w:type="dxa"/>
            <w:tcBorders>
              <w:tl2br w:val="nil"/>
              <w:tr2bl w:val="nil"/>
            </w:tcBorders>
            <w:vAlign w:val="center"/>
          </w:tcPr>
          <w:p w14:paraId="5A6089A4">
            <w:pPr>
              <w:snapToGrid w:val="0"/>
              <w:ind w:left="-2" w:leftChars="-1" w:firstLine="10" w:firstLineChars="5"/>
              <w:jc w:val="center"/>
              <w:rPr>
                <w:rFonts w:ascii="宋体" w:hAnsi="宋体"/>
                <w:sz w:val="20"/>
                <w:szCs w:val="22"/>
              </w:rPr>
            </w:pPr>
            <w:r>
              <w:rPr>
                <w:rFonts w:hint="eastAsia" w:ascii="宋体" w:hAnsi="宋体"/>
                <w:sz w:val="20"/>
                <w:szCs w:val="22"/>
              </w:rPr>
              <w:t>拥有的</w:t>
            </w:r>
            <w:r>
              <w:rPr>
                <w:rFonts w:hint="eastAsia" w:ascii="宋体" w:hAnsi="宋体"/>
                <w:sz w:val="20"/>
                <w:szCs w:val="20"/>
              </w:rPr>
              <w:t>岗位</w:t>
            </w:r>
            <w:r>
              <w:rPr>
                <w:rFonts w:hint="eastAsia" w:ascii="宋体" w:hAnsi="宋体"/>
                <w:sz w:val="20"/>
                <w:szCs w:val="22"/>
              </w:rPr>
              <w:t>资格</w:t>
            </w:r>
          </w:p>
        </w:tc>
        <w:tc>
          <w:tcPr>
            <w:tcW w:w="2264" w:type="dxa"/>
            <w:tcBorders>
              <w:tl2br w:val="nil"/>
              <w:tr2bl w:val="nil"/>
            </w:tcBorders>
            <w:vAlign w:val="center"/>
          </w:tcPr>
          <w:p w14:paraId="1D0AC8E5">
            <w:pPr>
              <w:snapToGrid w:val="0"/>
              <w:ind w:firstLine="400" w:firstLineChars="200"/>
              <w:jc w:val="center"/>
              <w:rPr>
                <w:rFonts w:ascii="宋体" w:hAnsi="宋体"/>
                <w:sz w:val="20"/>
                <w:szCs w:val="22"/>
              </w:rPr>
            </w:pPr>
          </w:p>
        </w:tc>
        <w:tc>
          <w:tcPr>
            <w:tcW w:w="2264" w:type="dxa"/>
            <w:tcBorders>
              <w:tl2br w:val="nil"/>
              <w:tr2bl w:val="nil"/>
            </w:tcBorders>
            <w:vAlign w:val="center"/>
          </w:tcPr>
          <w:p w14:paraId="76ABA8A4">
            <w:pPr>
              <w:snapToGrid w:val="0"/>
              <w:ind w:left="-2" w:leftChars="-1" w:firstLine="10" w:firstLineChars="5"/>
              <w:jc w:val="center"/>
              <w:rPr>
                <w:rFonts w:ascii="宋体" w:hAnsi="宋体"/>
                <w:sz w:val="20"/>
                <w:szCs w:val="22"/>
              </w:rPr>
            </w:pPr>
            <w:r>
              <w:rPr>
                <w:rFonts w:hint="eastAsia" w:ascii="宋体" w:hAnsi="宋体"/>
                <w:sz w:val="20"/>
                <w:szCs w:val="22"/>
              </w:rPr>
              <w:t>专业</w:t>
            </w:r>
            <w:r>
              <w:rPr>
                <w:rFonts w:hint="eastAsia" w:ascii="宋体" w:hAnsi="宋体"/>
                <w:sz w:val="20"/>
                <w:szCs w:val="20"/>
              </w:rPr>
              <w:t>职称</w:t>
            </w:r>
          </w:p>
        </w:tc>
        <w:tc>
          <w:tcPr>
            <w:tcW w:w="2379" w:type="dxa"/>
            <w:tcBorders>
              <w:tl2br w:val="nil"/>
              <w:tr2bl w:val="nil"/>
            </w:tcBorders>
            <w:vAlign w:val="center"/>
          </w:tcPr>
          <w:p w14:paraId="137687C0">
            <w:pPr>
              <w:snapToGrid w:val="0"/>
              <w:ind w:firstLine="400" w:firstLineChars="200"/>
              <w:jc w:val="center"/>
              <w:rPr>
                <w:rFonts w:ascii="宋体" w:hAnsi="宋体"/>
                <w:sz w:val="20"/>
                <w:szCs w:val="22"/>
              </w:rPr>
            </w:pPr>
          </w:p>
        </w:tc>
      </w:tr>
      <w:tr w14:paraId="5CA698D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1928" w:type="dxa"/>
            <w:tcBorders>
              <w:tl2br w:val="nil"/>
              <w:tr2bl w:val="nil"/>
            </w:tcBorders>
            <w:vAlign w:val="center"/>
          </w:tcPr>
          <w:p w14:paraId="26B55E97">
            <w:pPr>
              <w:snapToGrid w:val="0"/>
              <w:ind w:left="-2" w:leftChars="-1" w:firstLine="10" w:firstLineChars="5"/>
              <w:jc w:val="center"/>
              <w:rPr>
                <w:rFonts w:ascii="宋体" w:hAnsi="宋体"/>
                <w:sz w:val="20"/>
                <w:szCs w:val="22"/>
              </w:rPr>
            </w:pPr>
            <w:r>
              <w:rPr>
                <w:rFonts w:hint="eastAsia" w:ascii="宋体" w:hAnsi="宋体"/>
                <w:sz w:val="20"/>
                <w:szCs w:val="22"/>
              </w:rPr>
              <w:t>岗位资格</w:t>
            </w:r>
            <w:r>
              <w:rPr>
                <w:rFonts w:hint="eastAsia" w:ascii="宋体" w:hAnsi="宋体"/>
                <w:sz w:val="20"/>
                <w:szCs w:val="20"/>
              </w:rPr>
              <w:t>证</w:t>
            </w:r>
            <w:r>
              <w:rPr>
                <w:rFonts w:hint="eastAsia" w:ascii="宋体" w:hAnsi="宋体"/>
                <w:sz w:val="20"/>
                <w:szCs w:val="22"/>
              </w:rPr>
              <w:t>书编号</w:t>
            </w:r>
          </w:p>
        </w:tc>
        <w:tc>
          <w:tcPr>
            <w:tcW w:w="2264" w:type="dxa"/>
            <w:tcBorders>
              <w:tl2br w:val="nil"/>
              <w:tr2bl w:val="nil"/>
            </w:tcBorders>
            <w:vAlign w:val="center"/>
          </w:tcPr>
          <w:p w14:paraId="6526FF68">
            <w:pPr>
              <w:snapToGrid w:val="0"/>
              <w:ind w:firstLine="400" w:firstLineChars="200"/>
              <w:jc w:val="center"/>
              <w:rPr>
                <w:rFonts w:ascii="宋体" w:hAnsi="宋体"/>
                <w:sz w:val="20"/>
                <w:szCs w:val="22"/>
              </w:rPr>
            </w:pPr>
          </w:p>
        </w:tc>
        <w:tc>
          <w:tcPr>
            <w:tcW w:w="2264" w:type="dxa"/>
            <w:tcBorders>
              <w:tl2br w:val="nil"/>
              <w:tr2bl w:val="nil"/>
            </w:tcBorders>
            <w:vAlign w:val="center"/>
          </w:tcPr>
          <w:p w14:paraId="6F0DB8B1">
            <w:pPr>
              <w:snapToGrid w:val="0"/>
              <w:ind w:left="-2" w:leftChars="-1" w:firstLine="10" w:firstLineChars="5"/>
              <w:jc w:val="center"/>
              <w:rPr>
                <w:rFonts w:ascii="宋体" w:hAnsi="宋体"/>
                <w:sz w:val="20"/>
                <w:szCs w:val="22"/>
              </w:rPr>
            </w:pPr>
            <w:r>
              <w:rPr>
                <w:rFonts w:hint="eastAsia" w:ascii="宋体" w:hAnsi="宋体"/>
                <w:sz w:val="20"/>
                <w:szCs w:val="22"/>
              </w:rPr>
              <w:t>工作年限</w:t>
            </w:r>
          </w:p>
        </w:tc>
        <w:tc>
          <w:tcPr>
            <w:tcW w:w="2379" w:type="dxa"/>
            <w:tcBorders>
              <w:tl2br w:val="nil"/>
              <w:tr2bl w:val="nil"/>
            </w:tcBorders>
            <w:vAlign w:val="center"/>
          </w:tcPr>
          <w:p w14:paraId="08D9E34D">
            <w:pPr>
              <w:snapToGrid w:val="0"/>
              <w:ind w:firstLine="400" w:firstLineChars="200"/>
              <w:jc w:val="center"/>
              <w:rPr>
                <w:rFonts w:ascii="宋体" w:hAnsi="宋体"/>
                <w:sz w:val="20"/>
                <w:szCs w:val="22"/>
              </w:rPr>
            </w:pPr>
          </w:p>
        </w:tc>
      </w:tr>
      <w:bookmarkEnd w:id="202"/>
    </w:tbl>
    <w:p w14:paraId="5BBD6881">
      <w:pPr>
        <w:adjustRightInd w:val="0"/>
        <w:snapToGrid w:val="0"/>
        <w:spacing w:line="360" w:lineRule="auto"/>
        <w:rPr>
          <w:rFonts w:hint="eastAsia"/>
          <w:color w:val="000000"/>
          <w:sz w:val="20"/>
          <w:szCs w:val="20"/>
          <w:lang w:val="en-US" w:eastAsia="zh-CN"/>
        </w:rPr>
      </w:pPr>
    </w:p>
    <w:p w14:paraId="466E082C">
      <w:pPr>
        <w:adjustRightInd w:val="0"/>
        <w:snapToGrid w:val="0"/>
        <w:spacing w:line="360" w:lineRule="auto"/>
        <w:rPr>
          <w:rFonts w:hint="eastAsia"/>
          <w:color w:val="000000"/>
          <w:sz w:val="20"/>
          <w:szCs w:val="20"/>
        </w:rPr>
      </w:pPr>
      <w:r>
        <w:rPr>
          <w:rFonts w:hint="eastAsia"/>
          <w:color w:val="000000"/>
          <w:sz w:val="20"/>
          <w:szCs w:val="20"/>
          <w:lang w:val="en-US" w:eastAsia="zh-CN"/>
        </w:rPr>
        <w:t>说明：</w:t>
      </w:r>
      <w:r>
        <w:rPr>
          <w:rFonts w:hint="eastAsia"/>
          <w:color w:val="000000"/>
          <w:sz w:val="20"/>
          <w:szCs w:val="20"/>
        </w:rPr>
        <w:t>主要项目管理人员指</w:t>
      </w:r>
      <w:r>
        <w:rPr>
          <w:rFonts w:hint="eastAsia"/>
          <w:color w:val="000000"/>
          <w:sz w:val="20"/>
          <w:szCs w:val="20"/>
          <w:lang w:val="en-US" w:eastAsia="zh-CN"/>
        </w:rPr>
        <w:t>技术负责人、</w:t>
      </w:r>
      <w:r>
        <w:rPr>
          <w:rFonts w:hint="eastAsia"/>
          <w:color w:val="000000"/>
          <w:sz w:val="20"/>
          <w:szCs w:val="20"/>
        </w:rPr>
        <w:t>施工员、安全员。应附岗位资格证书、身份证、</w:t>
      </w:r>
      <w:r>
        <w:rPr>
          <w:rFonts w:hint="eastAsia"/>
          <w:color w:val="000000"/>
          <w:sz w:val="20"/>
          <w:szCs w:val="20"/>
          <w:lang w:val="en-US" w:eastAsia="zh-CN"/>
        </w:rPr>
        <w:t>近半年任意两个月的</w:t>
      </w:r>
      <w:r>
        <w:rPr>
          <w:rFonts w:hint="eastAsia"/>
          <w:color w:val="000000"/>
          <w:sz w:val="20"/>
          <w:szCs w:val="20"/>
        </w:rPr>
        <w:t>社保证明</w:t>
      </w:r>
      <w:r>
        <w:rPr>
          <w:rFonts w:hint="eastAsia"/>
          <w:color w:val="000000"/>
          <w:sz w:val="20"/>
          <w:szCs w:val="20"/>
          <w:lang w:val="en-US" w:eastAsia="zh-CN"/>
        </w:rPr>
        <w:t>材料和无在建承诺函</w:t>
      </w:r>
      <w:r>
        <w:rPr>
          <w:rFonts w:hint="eastAsia"/>
          <w:color w:val="000000"/>
          <w:sz w:val="20"/>
          <w:szCs w:val="20"/>
        </w:rPr>
        <w:t>，安全员还应附安全生产考核合格证书复印件。</w:t>
      </w:r>
    </w:p>
    <w:p w14:paraId="7AF1721F">
      <w:pPr>
        <w:adjustRightInd w:val="0"/>
        <w:snapToGrid w:val="0"/>
        <w:spacing w:line="360" w:lineRule="auto"/>
        <w:rPr>
          <w:rFonts w:hint="eastAsia" w:ascii="仿宋_GB2312" w:hAnsi="宋体" w:eastAsia="仿宋_GB2312"/>
          <w:bCs/>
          <w:sz w:val="20"/>
          <w:szCs w:val="20"/>
          <w:lang w:val="en-US" w:eastAsia="zh-CN"/>
        </w:rPr>
      </w:pPr>
    </w:p>
    <w:p w14:paraId="796A5C60">
      <w:pPr>
        <w:pStyle w:val="14"/>
        <w:adjustRightInd w:val="0"/>
        <w:snapToGrid w:val="0"/>
        <w:spacing w:line="360" w:lineRule="auto"/>
        <w:rPr>
          <w:rFonts w:hint="eastAsia" w:ascii="宋体" w:hAnsi="宋体"/>
          <w:bCs/>
          <w:sz w:val="20"/>
          <w:szCs w:val="20"/>
        </w:rPr>
      </w:pPr>
      <w:r>
        <w:rPr>
          <w:rFonts w:hint="eastAsia" w:ascii="宋体" w:hAnsi="宋体"/>
          <w:sz w:val="20"/>
          <w:szCs w:val="20"/>
        </w:rPr>
        <w:t>供应商名称：</w:t>
      </w:r>
      <w:r>
        <w:rPr>
          <w:rFonts w:hint="eastAsia" w:ascii="宋体" w:hAnsi="宋体"/>
          <w:sz w:val="20"/>
          <w:szCs w:val="20"/>
          <w:u w:val="single"/>
        </w:rPr>
        <w:t xml:space="preserve">                </w:t>
      </w:r>
    </w:p>
    <w:p w14:paraId="6F5AB44B">
      <w:pPr>
        <w:adjustRightInd w:val="0"/>
        <w:snapToGrid w:val="0"/>
        <w:spacing w:line="360" w:lineRule="auto"/>
        <w:rPr>
          <w:rFonts w:hint="eastAsia" w:ascii="宋体" w:hAnsi="宋体"/>
          <w:sz w:val="20"/>
          <w:szCs w:val="20"/>
        </w:rPr>
      </w:pPr>
      <w:r>
        <w:rPr>
          <w:rFonts w:hint="eastAsia" w:ascii="宋体" w:hAnsi="宋体"/>
          <w:sz w:val="20"/>
          <w:szCs w:val="20"/>
        </w:rPr>
        <w:t>法定代表人或其委托代理人(签字)：</w:t>
      </w:r>
      <w:r>
        <w:rPr>
          <w:rFonts w:hint="eastAsia" w:ascii="宋体" w:hAnsi="宋体"/>
          <w:sz w:val="20"/>
          <w:szCs w:val="20"/>
          <w:u w:val="single"/>
        </w:rPr>
        <w:t xml:space="preserve">              </w:t>
      </w:r>
      <w:r>
        <w:rPr>
          <w:rFonts w:hint="eastAsia" w:ascii="宋体" w:hAnsi="宋体"/>
          <w:sz w:val="20"/>
          <w:szCs w:val="20"/>
        </w:rPr>
        <w:t>_</w:t>
      </w:r>
    </w:p>
    <w:p w14:paraId="0DFA77C5">
      <w:pPr>
        <w:spacing w:line="360" w:lineRule="exact"/>
        <w:rPr>
          <w:rFonts w:hint="eastAsia" w:ascii="宋体"/>
          <w:sz w:val="20"/>
          <w:szCs w:val="22"/>
        </w:rPr>
      </w:pPr>
      <w:r>
        <w:rPr>
          <w:rFonts w:hint="eastAsia" w:ascii="宋体" w:hAnsi="宋体"/>
          <w:sz w:val="20"/>
          <w:szCs w:val="20"/>
        </w:rPr>
        <w:t xml:space="preserve">日期： </w:t>
      </w:r>
      <w:r>
        <w:rPr>
          <w:rFonts w:hint="eastAsia" w:ascii="宋体" w:hAnsi="宋体"/>
          <w:sz w:val="20"/>
          <w:szCs w:val="20"/>
          <w:u w:val="single"/>
        </w:rPr>
        <w:t xml:space="preserve">     </w:t>
      </w:r>
      <w:r>
        <w:rPr>
          <w:rFonts w:hint="eastAsia" w:ascii="宋体" w:hAnsi="宋体"/>
          <w:sz w:val="20"/>
          <w:szCs w:val="20"/>
        </w:rPr>
        <w:t xml:space="preserve"> 年 </w:t>
      </w:r>
      <w:r>
        <w:rPr>
          <w:rFonts w:hint="eastAsia" w:ascii="宋体" w:hAnsi="宋体"/>
          <w:sz w:val="20"/>
          <w:szCs w:val="20"/>
          <w:u w:val="single"/>
        </w:rPr>
        <w:t xml:space="preserve">    </w:t>
      </w:r>
      <w:r>
        <w:rPr>
          <w:rFonts w:hint="eastAsia" w:ascii="宋体" w:hAnsi="宋体"/>
          <w:sz w:val="20"/>
          <w:szCs w:val="20"/>
        </w:rPr>
        <w:t xml:space="preserve"> 月 </w:t>
      </w:r>
      <w:r>
        <w:rPr>
          <w:rFonts w:hint="eastAsia" w:ascii="宋体" w:hAnsi="宋体"/>
          <w:sz w:val="20"/>
          <w:szCs w:val="20"/>
          <w:u w:val="single"/>
        </w:rPr>
        <w:t xml:space="preserve">   </w:t>
      </w:r>
      <w:r>
        <w:rPr>
          <w:rFonts w:hint="eastAsia" w:ascii="宋体" w:hAnsi="宋体"/>
          <w:sz w:val="20"/>
          <w:szCs w:val="20"/>
        </w:rPr>
        <w:t xml:space="preserve"> 日</w:t>
      </w:r>
    </w:p>
    <w:p w14:paraId="396FA5C1">
      <w:pPr>
        <w:adjustRightInd w:val="0"/>
        <w:snapToGrid w:val="0"/>
        <w:spacing w:line="360" w:lineRule="auto"/>
        <w:rPr>
          <w:rFonts w:hint="eastAsia" w:ascii="仿宋_GB2312" w:hAnsi="宋体" w:eastAsia="仿宋_GB2312"/>
          <w:bCs/>
          <w:sz w:val="20"/>
          <w:szCs w:val="20"/>
        </w:rPr>
      </w:pPr>
    </w:p>
    <w:p w14:paraId="21A64C10">
      <w:pPr>
        <w:spacing w:line="360" w:lineRule="atLeast"/>
        <w:ind w:right="23" w:rightChars="11"/>
        <w:rPr>
          <w:sz w:val="24"/>
          <w:szCs w:val="20"/>
        </w:rPr>
      </w:pPr>
      <w:r>
        <w:rPr>
          <w:rFonts w:ascii="仿宋_GB2312" w:hAnsi="宋体" w:eastAsia="仿宋_GB2312"/>
          <w:bCs/>
          <w:szCs w:val="21"/>
        </w:rPr>
        <w:br w:type="page"/>
      </w:r>
    </w:p>
    <w:bookmarkEnd w:id="175"/>
    <w:p w14:paraId="696CE885">
      <w:pPr>
        <w:pStyle w:val="7"/>
        <w:bidi w:val="0"/>
        <w:rPr>
          <w:rFonts w:hint="eastAsia"/>
          <w:lang w:val="en-US" w:eastAsia="zh-CN"/>
        </w:rPr>
      </w:pPr>
      <w:bookmarkStart w:id="179" w:name="_Toc25008"/>
      <w:bookmarkStart w:id="180" w:name="_Toc26780"/>
      <w:bookmarkStart w:id="181" w:name="_Toc20804"/>
      <w:r>
        <w:rPr>
          <w:rFonts w:hint="eastAsia"/>
          <w:lang w:val="en-US" w:eastAsia="zh-CN"/>
        </w:rPr>
        <w:t>十、享受政府采购政策优惠的证明材料</w:t>
      </w:r>
      <w:bookmarkEnd w:id="179"/>
      <w:bookmarkEnd w:id="180"/>
      <w:bookmarkEnd w:id="181"/>
    </w:p>
    <w:p w14:paraId="12F3D91D">
      <w:pPr>
        <w:pStyle w:val="4"/>
      </w:pPr>
    </w:p>
    <w:p w14:paraId="7F8028E2">
      <w:pPr>
        <w:pStyle w:val="8"/>
        <w:bidi w:val="0"/>
        <w:rPr>
          <w:rFonts w:hint="eastAsia"/>
          <w:lang w:val="en-US" w:eastAsia="zh-CN"/>
        </w:rPr>
      </w:pPr>
      <w:bookmarkStart w:id="182" w:name="_Toc16044"/>
      <w:r>
        <w:rPr>
          <w:rFonts w:hint="eastAsia"/>
        </w:rPr>
        <w:t>附件</w:t>
      </w:r>
      <w:r>
        <w:rPr>
          <w:rFonts w:hint="eastAsia"/>
          <w:lang w:val="en-US" w:eastAsia="zh-CN"/>
        </w:rPr>
        <w:t>10-1</w:t>
      </w:r>
      <w:r>
        <w:rPr>
          <w:rFonts w:hint="eastAsia"/>
        </w:rPr>
        <w:t>：</w:t>
      </w:r>
      <w:r>
        <w:rPr>
          <w:rFonts w:hint="eastAsia"/>
          <w:lang w:val="en-US" w:eastAsia="zh-CN"/>
        </w:rPr>
        <w:t>中小企业声明函</w:t>
      </w:r>
      <w:bookmarkEnd w:id="182"/>
    </w:p>
    <w:p w14:paraId="154153BE">
      <w:pPr>
        <w:jc w:val="center"/>
        <w:rPr>
          <w:rFonts w:hint="eastAsia" w:ascii="宋体" w:hAnsi="宋体" w:eastAsia="宋体" w:cs="宋体"/>
          <w:b/>
          <w:bCs/>
          <w:i w:val="0"/>
          <w:iCs w:val="0"/>
          <w:color w:val="auto"/>
          <w:kern w:val="0"/>
          <w:sz w:val="28"/>
          <w:szCs w:val="28"/>
          <w:highlight w:val="none"/>
          <w:lang w:val="en-US" w:eastAsia="zh-CN" w:bidi="ar"/>
        </w:rPr>
      </w:pPr>
      <w:r>
        <w:rPr>
          <w:rFonts w:hint="eastAsia"/>
          <w:b/>
          <w:bCs/>
          <w:sz w:val="28"/>
          <w:szCs w:val="28"/>
          <w:lang w:val="en-US" w:eastAsia="zh-CN"/>
        </w:rPr>
        <w:t>中小企业声明函</w:t>
      </w:r>
    </w:p>
    <w:p w14:paraId="0DC1A0A5">
      <w:pPr>
        <w:keepNext w:val="0"/>
        <w:keepLines w:val="0"/>
        <w:pageBreakBefore w:val="0"/>
        <w:widowControl/>
        <w:suppressLineNumbers w:val="0"/>
        <w:kinsoku/>
        <w:wordWrap/>
        <w:overflowPunct/>
        <w:topLinePunct w:val="0"/>
        <w:autoSpaceDE/>
        <w:autoSpaceDN/>
        <w:bidi w:val="0"/>
        <w:adjustRightInd/>
        <w:snapToGrid/>
        <w:spacing w:line="640" w:lineRule="exact"/>
        <w:ind w:firstLine="420" w:firstLineChars="200"/>
        <w:jc w:val="left"/>
        <w:textAlignment w:val="auto"/>
        <w:rPr>
          <w:rFonts w:hint="eastAsia" w:ascii="宋体" w:hAnsi="宋体" w:eastAsia="宋体" w:cs="宋体"/>
          <w:i w:val="0"/>
          <w:iCs w:val="0"/>
          <w:color w:val="auto"/>
          <w:sz w:val="21"/>
          <w:szCs w:val="21"/>
          <w:highlight w:val="none"/>
        </w:rPr>
      </w:pPr>
      <w:r>
        <w:rPr>
          <w:rFonts w:hint="eastAsia" w:ascii="宋体" w:hAnsi="宋体" w:eastAsia="宋体" w:cs="宋体"/>
          <w:i w:val="0"/>
          <w:iCs w:val="0"/>
          <w:color w:val="auto"/>
          <w:kern w:val="0"/>
          <w:sz w:val="21"/>
          <w:szCs w:val="21"/>
          <w:highlight w:val="none"/>
          <w:lang w:val="en-US" w:eastAsia="zh-CN" w:bidi="ar"/>
        </w:rPr>
        <w:t>本公司（联合体）郑重声明，根据《政府采购促进中小企业发展管理办法》（财库﹝2020﹞46 号）的规定，本公司（联合体）参加</w:t>
      </w:r>
      <w:r>
        <w:rPr>
          <w:rFonts w:hint="eastAsia" w:ascii="宋体" w:hAnsi="宋体" w:eastAsia="宋体" w:cs="宋体"/>
          <w:i w:val="0"/>
          <w:iCs w:val="0"/>
          <w:color w:val="auto"/>
          <w:kern w:val="0"/>
          <w:sz w:val="21"/>
          <w:szCs w:val="21"/>
          <w:highlight w:val="none"/>
          <w:u w:val="single"/>
          <w:lang w:val="en-US" w:eastAsia="zh-CN" w:bidi="ar"/>
        </w:rPr>
        <w:t xml:space="preserve">            （单位名称）</w:t>
      </w:r>
      <w:r>
        <w:rPr>
          <w:rFonts w:hint="eastAsia" w:ascii="宋体" w:hAnsi="宋体" w:eastAsia="宋体" w:cs="宋体"/>
          <w:i w:val="0"/>
          <w:iCs w:val="0"/>
          <w:color w:val="auto"/>
          <w:kern w:val="0"/>
          <w:sz w:val="21"/>
          <w:szCs w:val="21"/>
          <w:highlight w:val="none"/>
          <w:lang w:val="en-US" w:eastAsia="zh-CN" w:bidi="ar"/>
        </w:rPr>
        <w:t>的</w:t>
      </w:r>
      <w:r>
        <w:rPr>
          <w:rFonts w:hint="eastAsia" w:ascii="宋体" w:hAnsi="宋体" w:eastAsia="宋体" w:cs="宋体"/>
          <w:i w:val="0"/>
          <w:iCs w:val="0"/>
          <w:color w:val="auto"/>
          <w:kern w:val="0"/>
          <w:sz w:val="21"/>
          <w:szCs w:val="21"/>
          <w:highlight w:val="none"/>
          <w:u w:val="single"/>
          <w:lang w:val="en-US" w:eastAsia="zh-CN" w:bidi="ar"/>
        </w:rPr>
        <w:t xml:space="preserve">           （项目名称）</w:t>
      </w:r>
      <w:r>
        <w:rPr>
          <w:rFonts w:hint="eastAsia" w:ascii="宋体" w:hAnsi="宋体" w:eastAsia="宋体" w:cs="宋体"/>
          <w:i w:val="0"/>
          <w:iCs w:val="0"/>
          <w:color w:val="auto"/>
          <w:kern w:val="0"/>
          <w:sz w:val="21"/>
          <w:szCs w:val="21"/>
          <w:highlight w:val="none"/>
          <w:lang w:val="en-US" w:eastAsia="zh-CN" w:bidi="ar"/>
        </w:rPr>
        <w:t>采购活动，工程的施工单位全部为符合政策要求的中小企业（或者：服务全部由符合政策要求的中小企业承接）。相关企业（含联合体中的中小企业、签订分包意向协议的中小企业）的具体情况如下：</w:t>
      </w:r>
    </w:p>
    <w:p w14:paraId="5DF94A99">
      <w:pPr>
        <w:keepNext w:val="0"/>
        <w:keepLines w:val="0"/>
        <w:pageBreakBefore w:val="0"/>
        <w:widowControl/>
        <w:numPr>
          <w:ilvl w:val="0"/>
          <w:numId w:val="5"/>
        </w:numPr>
        <w:suppressLineNumbers w:val="0"/>
        <w:kinsoku/>
        <w:wordWrap/>
        <w:overflowPunct/>
        <w:topLinePunct w:val="0"/>
        <w:autoSpaceDE/>
        <w:autoSpaceDN/>
        <w:bidi w:val="0"/>
        <w:adjustRightInd/>
        <w:snapToGrid/>
        <w:spacing w:line="640" w:lineRule="exact"/>
        <w:ind w:firstLine="420" w:firstLineChars="200"/>
        <w:jc w:val="left"/>
        <w:textAlignment w:val="auto"/>
        <w:rPr>
          <w:rFonts w:hint="eastAsia" w:ascii="宋体" w:hAnsi="宋体" w:eastAsia="宋体" w:cs="宋体"/>
          <w:i w:val="0"/>
          <w:iCs w:val="0"/>
          <w:color w:val="auto"/>
          <w:sz w:val="21"/>
          <w:szCs w:val="21"/>
          <w:highlight w:val="none"/>
        </w:rPr>
      </w:pPr>
      <w:r>
        <w:rPr>
          <w:rFonts w:hint="eastAsia" w:ascii="宋体" w:hAnsi="宋体" w:eastAsia="宋体" w:cs="宋体"/>
          <w:i w:val="0"/>
          <w:iCs w:val="0"/>
          <w:color w:val="auto"/>
          <w:kern w:val="0"/>
          <w:sz w:val="21"/>
          <w:szCs w:val="21"/>
          <w:highlight w:val="none"/>
          <w:u w:val="single"/>
          <w:lang w:val="en-US" w:eastAsia="zh-CN" w:bidi="ar"/>
        </w:rPr>
        <w:t xml:space="preserve">           （标的名称）</w:t>
      </w:r>
      <w:r>
        <w:rPr>
          <w:rFonts w:hint="eastAsia" w:ascii="宋体" w:hAnsi="宋体" w:eastAsia="宋体" w:cs="宋体"/>
          <w:i w:val="0"/>
          <w:iCs w:val="0"/>
          <w:color w:val="auto"/>
          <w:kern w:val="0"/>
          <w:sz w:val="21"/>
          <w:szCs w:val="21"/>
          <w:highlight w:val="none"/>
          <w:lang w:val="en-US" w:eastAsia="zh-CN" w:bidi="ar"/>
        </w:rPr>
        <w:t>，属于</w:t>
      </w:r>
      <w:r>
        <w:rPr>
          <w:rFonts w:hint="eastAsia" w:ascii="宋体" w:hAnsi="宋体" w:eastAsia="宋体" w:cs="宋体"/>
          <w:i w:val="0"/>
          <w:iCs w:val="0"/>
          <w:color w:val="auto"/>
          <w:kern w:val="0"/>
          <w:sz w:val="21"/>
          <w:szCs w:val="21"/>
          <w:highlight w:val="none"/>
          <w:u w:val="single"/>
          <w:lang w:val="en-US" w:eastAsia="zh-CN" w:bidi="ar"/>
        </w:rPr>
        <w:t xml:space="preserve">  建筑业     </w:t>
      </w:r>
      <w:r>
        <w:rPr>
          <w:rFonts w:hint="eastAsia" w:ascii="宋体" w:hAnsi="宋体" w:eastAsia="宋体" w:cs="宋体"/>
          <w:i w:val="0"/>
          <w:iCs w:val="0"/>
          <w:color w:val="auto"/>
          <w:kern w:val="0"/>
          <w:sz w:val="21"/>
          <w:szCs w:val="21"/>
          <w:highlight w:val="none"/>
          <w:lang w:val="en-US" w:eastAsia="zh-CN" w:bidi="ar"/>
        </w:rPr>
        <w:t>； 承建（承接）企业为</w:t>
      </w:r>
      <w:r>
        <w:rPr>
          <w:rFonts w:hint="eastAsia" w:ascii="宋体" w:hAnsi="宋体" w:eastAsia="宋体" w:cs="宋体"/>
          <w:i w:val="0"/>
          <w:iCs w:val="0"/>
          <w:color w:val="auto"/>
          <w:kern w:val="0"/>
          <w:sz w:val="21"/>
          <w:szCs w:val="21"/>
          <w:highlight w:val="none"/>
          <w:u w:val="single"/>
          <w:lang w:val="en-US" w:eastAsia="zh-CN" w:bidi="ar"/>
        </w:rPr>
        <w:t xml:space="preserve">             （企业名称）</w:t>
      </w:r>
      <w:r>
        <w:rPr>
          <w:rFonts w:hint="eastAsia" w:ascii="宋体" w:hAnsi="宋体" w:eastAsia="宋体" w:cs="宋体"/>
          <w:i w:val="0"/>
          <w:iCs w:val="0"/>
          <w:color w:val="auto"/>
          <w:kern w:val="0"/>
          <w:sz w:val="21"/>
          <w:szCs w:val="21"/>
          <w:highlight w:val="none"/>
          <w:lang w:val="en-US" w:eastAsia="zh-CN" w:bidi="ar"/>
        </w:rPr>
        <w:t>，从业人员</w:t>
      </w:r>
      <w:r>
        <w:rPr>
          <w:rFonts w:hint="eastAsia" w:ascii="宋体" w:hAnsi="宋体" w:eastAsia="宋体" w:cs="宋体"/>
          <w:i w:val="0"/>
          <w:iCs w:val="0"/>
          <w:color w:val="auto"/>
          <w:kern w:val="0"/>
          <w:sz w:val="21"/>
          <w:szCs w:val="21"/>
          <w:highlight w:val="none"/>
          <w:u w:val="single"/>
          <w:lang w:val="en-US" w:eastAsia="zh-CN" w:bidi="ar"/>
        </w:rPr>
        <w:t xml:space="preserve">         </w:t>
      </w:r>
      <w:r>
        <w:rPr>
          <w:rFonts w:hint="eastAsia" w:ascii="宋体" w:hAnsi="宋体" w:eastAsia="宋体" w:cs="宋体"/>
          <w:i w:val="0"/>
          <w:iCs w:val="0"/>
          <w:color w:val="auto"/>
          <w:kern w:val="0"/>
          <w:sz w:val="21"/>
          <w:szCs w:val="21"/>
          <w:highlight w:val="none"/>
          <w:lang w:val="en-US" w:eastAsia="zh-CN" w:bidi="ar"/>
        </w:rPr>
        <w:t>人，营业收入为</w:t>
      </w:r>
      <w:r>
        <w:rPr>
          <w:rFonts w:hint="eastAsia" w:ascii="宋体" w:hAnsi="宋体" w:eastAsia="宋体" w:cs="宋体"/>
          <w:i w:val="0"/>
          <w:iCs w:val="0"/>
          <w:color w:val="auto"/>
          <w:kern w:val="0"/>
          <w:sz w:val="21"/>
          <w:szCs w:val="21"/>
          <w:highlight w:val="none"/>
          <w:u w:val="single"/>
          <w:lang w:val="en-US" w:eastAsia="zh-CN" w:bidi="ar"/>
        </w:rPr>
        <w:t xml:space="preserve">          </w:t>
      </w:r>
      <w:r>
        <w:rPr>
          <w:rFonts w:hint="eastAsia" w:ascii="宋体" w:hAnsi="宋体" w:eastAsia="宋体" w:cs="宋体"/>
          <w:i w:val="0"/>
          <w:iCs w:val="0"/>
          <w:color w:val="auto"/>
          <w:kern w:val="0"/>
          <w:sz w:val="21"/>
          <w:szCs w:val="21"/>
          <w:highlight w:val="none"/>
          <w:lang w:val="en-US" w:eastAsia="zh-CN" w:bidi="ar"/>
        </w:rPr>
        <w:t>万元，资产总额为</w:t>
      </w:r>
      <w:r>
        <w:rPr>
          <w:rFonts w:hint="eastAsia" w:ascii="宋体" w:hAnsi="宋体" w:eastAsia="宋体" w:cs="宋体"/>
          <w:i w:val="0"/>
          <w:iCs w:val="0"/>
          <w:color w:val="auto"/>
          <w:kern w:val="0"/>
          <w:sz w:val="21"/>
          <w:szCs w:val="21"/>
          <w:highlight w:val="none"/>
          <w:u w:val="single"/>
          <w:lang w:val="en-US" w:eastAsia="zh-CN" w:bidi="ar"/>
        </w:rPr>
        <w:t xml:space="preserve">        </w:t>
      </w:r>
      <w:r>
        <w:rPr>
          <w:rFonts w:hint="eastAsia" w:ascii="宋体" w:hAnsi="宋体" w:eastAsia="宋体" w:cs="宋体"/>
          <w:i w:val="0"/>
          <w:iCs w:val="0"/>
          <w:color w:val="auto"/>
          <w:kern w:val="0"/>
          <w:sz w:val="21"/>
          <w:szCs w:val="21"/>
          <w:highlight w:val="none"/>
          <w:lang w:val="en-US" w:eastAsia="zh-CN" w:bidi="ar"/>
        </w:rPr>
        <w:t>万元，属于</w:t>
      </w:r>
      <w:r>
        <w:rPr>
          <w:rFonts w:hint="eastAsia" w:ascii="宋体" w:hAnsi="宋体" w:eastAsia="宋体" w:cs="宋体"/>
          <w:i w:val="0"/>
          <w:iCs w:val="0"/>
          <w:color w:val="auto"/>
          <w:kern w:val="0"/>
          <w:sz w:val="21"/>
          <w:szCs w:val="21"/>
          <w:highlight w:val="none"/>
          <w:u w:val="single"/>
          <w:lang w:val="en-US" w:eastAsia="zh-CN" w:bidi="ar"/>
        </w:rPr>
        <w:t xml:space="preserve">                （中型企业、小型企业、微型企业）</w:t>
      </w:r>
      <w:r>
        <w:rPr>
          <w:rFonts w:hint="eastAsia" w:ascii="宋体" w:hAnsi="宋体" w:eastAsia="宋体" w:cs="宋体"/>
          <w:i w:val="0"/>
          <w:iCs w:val="0"/>
          <w:color w:val="auto"/>
          <w:kern w:val="0"/>
          <w:sz w:val="21"/>
          <w:szCs w:val="21"/>
          <w:highlight w:val="none"/>
          <w:lang w:val="en-US" w:eastAsia="zh-CN" w:bidi="ar"/>
        </w:rPr>
        <w:t xml:space="preserve">； </w:t>
      </w:r>
    </w:p>
    <w:p w14:paraId="1871176A">
      <w:pPr>
        <w:keepNext w:val="0"/>
        <w:keepLines w:val="0"/>
        <w:pageBreakBefore w:val="0"/>
        <w:widowControl/>
        <w:suppressLineNumbers w:val="0"/>
        <w:kinsoku/>
        <w:wordWrap/>
        <w:overflowPunct/>
        <w:topLinePunct w:val="0"/>
        <w:autoSpaceDE/>
        <w:autoSpaceDN/>
        <w:bidi w:val="0"/>
        <w:adjustRightInd/>
        <w:snapToGrid/>
        <w:spacing w:line="640" w:lineRule="exact"/>
        <w:ind w:firstLine="420" w:firstLineChars="200"/>
        <w:jc w:val="left"/>
        <w:textAlignment w:val="auto"/>
        <w:rPr>
          <w:rFonts w:hint="eastAsia" w:ascii="宋体" w:hAnsi="宋体" w:eastAsia="宋体" w:cs="宋体"/>
          <w:i w:val="0"/>
          <w:iCs w:val="0"/>
          <w:color w:val="auto"/>
          <w:sz w:val="21"/>
          <w:szCs w:val="21"/>
          <w:highlight w:val="none"/>
        </w:rPr>
      </w:pPr>
      <w:r>
        <w:rPr>
          <w:rFonts w:hint="eastAsia" w:ascii="宋体" w:hAnsi="宋体" w:eastAsia="宋体" w:cs="宋体"/>
          <w:i w:val="0"/>
          <w:iCs w:val="0"/>
          <w:color w:val="auto"/>
          <w:kern w:val="0"/>
          <w:sz w:val="21"/>
          <w:szCs w:val="21"/>
          <w:highlight w:val="none"/>
          <w:lang w:val="en-US" w:eastAsia="zh-CN" w:bidi="ar"/>
        </w:rPr>
        <w:t>以上企业，不属于大企业的分支机构，不存在控股股东为大企业的情形，也不存在与大企业的负责人为同一人的情形。</w:t>
      </w:r>
    </w:p>
    <w:p w14:paraId="1AD6F37A">
      <w:pPr>
        <w:keepNext w:val="0"/>
        <w:keepLines w:val="0"/>
        <w:pageBreakBefore w:val="0"/>
        <w:widowControl/>
        <w:suppressLineNumbers w:val="0"/>
        <w:kinsoku/>
        <w:wordWrap/>
        <w:overflowPunct/>
        <w:topLinePunct w:val="0"/>
        <w:autoSpaceDE/>
        <w:autoSpaceDN/>
        <w:bidi w:val="0"/>
        <w:adjustRightInd/>
        <w:snapToGrid/>
        <w:spacing w:line="640" w:lineRule="exact"/>
        <w:ind w:firstLine="420" w:firstLineChars="200"/>
        <w:jc w:val="left"/>
        <w:textAlignment w:val="auto"/>
        <w:rPr>
          <w:rFonts w:hint="eastAsia" w:ascii="宋体" w:hAnsi="宋体" w:eastAsia="宋体" w:cs="宋体"/>
          <w:i w:val="0"/>
          <w:iCs w:val="0"/>
          <w:color w:val="auto"/>
          <w:sz w:val="21"/>
          <w:szCs w:val="21"/>
          <w:highlight w:val="none"/>
        </w:rPr>
      </w:pPr>
      <w:r>
        <w:rPr>
          <w:rFonts w:hint="eastAsia" w:ascii="宋体" w:hAnsi="宋体" w:eastAsia="宋体" w:cs="宋体"/>
          <w:i w:val="0"/>
          <w:iCs w:val="0"/>
          <w:color w:val="auto"/>
          <w:kern w:val="0"/>
          <w:sz w:val="21"/>
          <w:szCs w:val="21"/>
          <w:highlight w:val="none"/>
          <w:lang w:val="en-US" w:eastAsia="zh-CN" w:bidi="ar"/>
        </w:rPr>
        <w:t xml:space="preserve">本企业对上述声明内容的真实性负责。如有虚假，将依法承担相应责任。 </w:t>
      </w:r>
    </w:p>
    <w:p w14:paraId="5C97DBEC">
      <w:pPr>
        <w:keepNext w:val="0"/>
        <w:keepLines w:val="0"/>
        <w:pageBreakBefore w:val="0"/>
        <w:widowControl/>
        <w:suppressLineNumbers w:val="0"/>
        <w:kinsoku/>
        <w:wordWrap/>
        <w:overflowPunct/>
        <w:topLinePunct w:val="0"/>
        <w:autoSpaceDE/>
        <w:autoSpaceDN/>
        <w:bidi w:val="0"/>
        <w:adjustRightInd/>
        <w:snapToGrid/>
        <w:spacing w:line="640" w:lineRule="exact"/>
        <w:ind w:firstLine="4620" w:firstLineChars="2200"/>
        <w:jc w:val="left"/>
        <w:textAlignment w:val="auto"/>
        <w:rPr>
          <w:rFonts w:hint="eastAsia" w:ascii="宋体" w:hAnsi="宋体" w:eastAsia="宋体" w:cs="宋体"/>
          <w:i w:val="0"/>
          <w:iCs w:val="0"/>
          <w:color w:val="auto"/>
          <w:kern w:val="0"/>
          <w:sz w:val="21"/>
          <w:szCs w:val="21"/>
          <w:highlight w:val="none"/>
          <w:lang w:val="en-US" w:eastAsia="zh-CN" w:bidi="ar"/>
        </w:rPr>
      </w:pPr>
    </w:p>
    <w:p w14:paraId="09707DE1">
      <w:pPr>
        <w:keepNext w:val="0"/>
        <w:keepLines w:val="0"/>
        <w:pageBreakBefore w:val="0"/>
        <w:widowControl/>
        <w:suppressLineNumbers w:val="0"/>
        <w:kinsoku/>
        <w:wordWrap/>
        <w:overflowPunct/>
        <w:topLinePunct w:val="0"/>
        <w:autoSpaceDE/>
        <w:autoSpaceDN/>
        <w:bidi w:val="0"/>
        <w:adjustRightInd/>
        <w:snapToGrid/>
        <w:spacing w:line="640" w:lineRule="exact"/>
        <w:ind w:firstLine="4620" w:firstLineChars="2200"/>
        <w:jc w:val="left"/>
        <w:textAlignment w:val="auto"/>
        <w:rPr>
          <w:rFonts w:hint="eastAsia" w:ascii="宋体" w:hAnsi="宋体" w:eastAsia="宋体" w:cs="宋体"/>
          <w:i w:val="0"/>
          <w:iCs w:val="0"/>
          <w:color w:val="auto"/>
          <w:sz w:val="21"/>
          <w:szCs w:val="21"/>
          <w:highlight w:val="none"/>
        </w:rPr>
      </w:pPr>
      <w:r>
        <w:rPr>
          <w:rFonts w:hint="eastAsia" w:ascii="宋体" w:hAnsi="宋体" w:eastAsia="宋体" w:cs="宋体"/>
          <w:i w:val="0"/>
          <w:iCs w:val="0"/>
          <w:color w:val="auto"/>
          <w:kern w:val="0"/>
          <w:sz w:val="21"/>
          <w:szCs w:val="21"/>
          <w:highlight w:val="none"/>
          <w:lang w:val="en-US" w:eastAsia="zh-CN" w:bidi="ar"/>
        </w:rPr>
        <w:t>企业名称（盖章）：</w:t>
      </w:r>
    </w:p>
    <w:p w14:paraId="34B17BEB">
      <w:pPr>
        <w:keepNext w:val="0"/>
        <w:keepLines w:val="0"/>
        <w:pageBreakBefore w:val="0"/>
        <w:widowControl/>
        <w:suppressLineNumbers w:val="0"/>
        <w:kinsoku/>
        <w:wordWrap/>
        <w:overflowPunct/>
        <w:topLinePunct w:val="0"/>
        <w:autoSpaceDE/>
        <w:autoSpaceDN/>
        <w:bidi w:val="0"/>
        <w:adjustRightInd/>
        <w:snapToGrid/>
        <w:spacing w:line="640" w:lineRule="exact"/>
        <w:ind w:firstLine="5880" w:firstLineChars="2800"/>
        <w:jc w:val="left"/>
        <w:textAlignment w:val="auto"/>
        <w:rPr>
          <w:rFonts w:hint="eastAsia" w:ascii="宋体" w:hAnsi="宋体" w:eastAsia="宋体" w:cs="宋体"/>
          <w:color w:val="auto"/>
          <w:kern w:val="0"/>
          <w:sz w:val="11"/>
          <w:szCs w:val="11"/>
          <w:highlight w:val="none"/>
          <w:u w:val="single"/>
          <w:lang w:val="en-US" w:eastAsia="zh-CN" w:bidi="ar"/>
        </w:rPr>
      </w:pPr>
      <w:r>
        <w:rPr>
          <w:rFonts w:hint="eastAsia" w:ascii="宋体" w:hAnsi="宋体" w:eastAsia="宋体" w:cs="宋体"/>
          <w:i w:val="0"/>
          <w:iCs w:val="0"/>
          <w:color w:val="auto"/>
          <w:kern w:val="0"/>
          <w:sz w:val="21"/>
          <w:szCs w:val="21"/>
          <w:highlight w:val="none"/>
          <w:lang w:val="en-US" w:eastAsia="zh-CN" w:bidi="ar"/>
        </w:rPr>
        <w:t xml:space="preserve">日期：          </w:t>
      </w:r>
    </w:p>
    <w:p w14:paraId="6EBAD3F2">
      <w:pPr>
        <w:keepNext w:val="0"/>
        <w:keepLines w:val="0"/>
        <w:pageBreakBefore w:val="0"/>
        <w:widowControl/>
        <w:kinsoku/>
        <w:wordWrap/>
        <w:overflowPunct/>
        <w:topLinePunct w:val="0"/>
        <w:autoSpaceDE/>
        <w:autoSpaceDN/>
        <w:bidi w:val="0"/>
        <w:adjustRightInd w:val="0"/>
        <w:snapToGrid w:val="0"/>
        <w:spacing w:line="700" w:lineRule="exact"/>
        <w:ind w:firstLine="360" w:firstLineChars="200"/>
        <w:textAlignment w:val="auto"/>
        <w:outlineLvl w:val="2"/>
        <w:rPr>
          <w:rFonts w:hint="eastAsia" w:ascii="宋体" w:hAnsi="宋体" w:eastAsia="宋体" w:cs="宋体"/>
          <w:color w:val="auto"/>
          <w:kern w:val="0"/>
          <w:sz w:val="18"/>
          <w:szCs w:val="18"/>
          <w:highlight w:val="none"/>
          <w:lang w:val="en-US" w:eastAsia="zh-CN" w:bidi="ar"/>
        </w:rPr>
      </w:pPr>
      <w:bookmarkStart w:id="183" w:name="_Toc27709"/>
      <w:bookmarkStart w:id="184" w:name="_Toc18771"/>
      <w:r>
        <w:rPr>
          <w:rFonts w:hint="eastAsia" w:ascii="宋体" w:hAnsi="宋体" w:eastAsia="宋体" w:cs="宋体"/>
          <w:color w:val="auto"/>
          <w:kern w:val="0"/>
          <w:sz w:val="18"/>
          <w:szCs w:val="18"/>
          <w:highlight w:val="none"/>
          <w:lang w:val="en-US" w:eastAsia="zh-CN" w:bidi="ar"/>
        </w:rPr>
        <w:t>备注： 从业人员、营业收入、资产总额填报上一年度数据，无上一年度数据的新成立企业可不填报</w:t>
      </w:r>
      <w:bookmarkEnd w:id="183"/>
      <w:r>
        <w:rPr>
          <w:rFonts w:hint="eastAsia" w:ascii="宋体" w:hAnsi="宋体" w:eastAsia="宋体" w:cs="宋体"/>
          <w:color w:val="auto"/>
          <w:kern w:val="0"/>
          <w:sz w:val="18"/>
          <w:szCs w:val="18"/>
          <w:highlight w:val="none"/>
          <w:lang w:val="en-US" w:eastAsia="zh-CN" w:bidi="ar"/>
        </w:rPr>
        <w:t>。</w:t>
      </w:r>
      <w:bookmarkEnd w:id="184"/>
    </w:p>
    <w:p w14:paraId="1597DB40">
      <w:pPr>
        <w:pStyle w:val="4"/>
        <w:rPr>
          <w:rFonts w:hint="eastAsia"/>
          <w:sz w:val="18"/>
          <w:szCs w:val="21"/>
          <w:lang w:val="en-US" w:eastAsia="zh-CN"/>
        </w:rPr>
      </w:pPr>
      <w:r>
        <w:rPr>
          <w:rFonts w:hint="eastAsia" w:ascii="宋体" w:hAnsi="宋体" w:eastAsia="宋体" w:cs="宋体"/>
          <w:color w:val="auto"/>
          <w:kern w:val="0"/>
          <w:sz w:val="16"/>
          <w:szCs w:val="16"/>
          <w:highlight w:val="none"/>
          <w:lang w:val="en-US" w:eastAsia="zh-CN" w:bidi="ar"/>
        </w:rPr>
        <w:br w:type="page"/>
      </w:r>
    </w:p>
    <w:p w14:paraId="0CFB7C04">
      <w:pPr>
        <w:pStyle w:val="8"/>
        <w:bidi w:val="0"/>
      </w:pPr>
      <w:bookmarkStart w:id="185" w:name="_Toc26813"/>
      <w:r>
        <w:rPr>
          <w:rFonts w:hint="eastAsia"/>
        </w:rPr>
        <w:t>附件</w:t>
      </w:r>
      <w:r>
        <w:rPr>
          <w:rFonts w:hint="eastAsia"/>
          <w:lang w:val="en-US" w:eastAsia="zh-CN"/>
        </w:rPr>
        <w:t>10</w:t>
      </w:r>
      <w:r>
        <w:rPr>
          <w:rFonts w:hint="eastAsia"/>
        </w:rPr>
        <w:t>-2</w:t>
      </w:r>
      <w:r>
        <w:rPr>
          <w:rFonts w:hint="eastAsia"/>
          <w:lang w:eastAsia="zh-CN"/>
        </w:rPr>
        <w:t>：</w:t>
      </w:r>
      <w:r>
        <w:rPr>
          <w:rFonts w:hint="eastAsia"/>
        </w:rPr>
        <w:t>残疾人福利性单位声明函</w:t>
      </w:r>
      <w:bookmarkEnd w:id="185"/>
    </w:p>
    <w:p w14:paraId="7A04A8E2">
      <w:pPr>
        <w:pStyle w:val="8"/>
        <w:bidi w:val="0"/>
        <w:jc w:val="center"/>
        <w:rPr>
          <w:rFonts w:hint="eastAsia" w:ascii="新宋体" w:hAnsi="新宋体" w:eastAsia="新宋体" w:cs="新宋体"/>
        </w:rPr>
      </w:pPr>
      <w:bookmarkStart w:id="186" w:name="_Toc8148"/>
      <w:r>
        <w:rPr>
          <w:rFonts w:hint="eastAsia" w:ascii="新宋体" w:hAnsi="新宋体" w:eastAsia="新宋体" w:cs="新宋体"/>
        </w:rPr>
        <w:t>残疾人福利性单位声明函</w:t>
      </w:r>
      <w:bookmarkEnd w:id="186"/>
    </w:p>
    <w:p w14:paraId="1CA2663D">
      <w:pPr>
        <w:widowControl/>
        <w:adjustRightInd w:val="0"/>
        <w:snapToGrid w:val="0"/>
        <w:spacing w:before="156" w:beforeLines="50" w:line="360" w:lineRule="auto"/>
        <w:ind w:firstLine="444" w:firstLineChars="200"/>
        <w:jc w:val="left"/>
        <w:rPr>
          <w:rFonts w:ascii="宋体" w:hAnsi="宋体" w:cs="宋体"/>
          <w:spacing w:val="6"/>
          <w:kern w:val="0"/>
          <w:szCs w:val="21"/>
        </w:rPr>
      </w:pPr>
      <w:r>
        <w:rPr>
          <w:rFonts w:hint="eastAsia" w:ascii="宋体" w:hAnsi="宋体" w:cs="宋体"/>
          <w:spacing w:val="6"/>
          <w:kern w:val="0"/>
          <w:szCs w:val="21"/>
        </w:rPr>
        <w:t>本单位郑重声明，根据《财政部</w:t>
      </w:r>
      <w:r>
        <w:rPr>
          <w:rFonts w:ascii="宋体" w:hAnsi="宋体" w:cs="宋体"/>
          <w:spacing w:val="6"/>
          <w:kern w:val="0"/>
          <w:szCs w:val="21"/>
        </w:rPr>
        <w:t xml:space="preserve"> </w:t>
      </w:r>
      <w:r>
        <w:rPr>
          <w:rFonts w:hint="eastAsia" w:ascii="宋体" w:hAnsi="宋体" w:cs="宋体"/>
          <w:spacing w:val="6"/>
          <w:kern w:val="0"/>
          <w:szCs w:val="21"/>
        </w:rPr>
        <w:t>民政部</w:t>
      </w:r>
      <w:r>
        <w:rPr>
          <w:rFonts w:ascii="宋体" w:hAnsi="宋体" w:cs="宋体"/>
          <w:spacing w:val="6"/>
          <w:kern w:val="0"/>
          <w:szCs w:val="21"/>
        </w:rPr>
        <w:t xml:space="preserve"> </w:t>
      </w:r>
      <w:r>
        <w:rPr>
          <w:rFonts w:hint="eastAsia" w:ascii="宋体" w:hAnsi="宋体" w:cs="宋体"/>
          <w:spacing w:val="6"/>
          <w:kern w:val="0"/>
          <w:szCs w:val="21"/>
        </w:rPr>
        <w:t>中国残疾人联合会关于促进残疾人就业政府采购政策的通知》（财库〔</w:t>
      </w:r>
      <w:r>
        <w:rPr>
          <w:rFonts w:ascii="宋体" w:hAnsi="宋体" w:cs="宋体"/>
          <w:spacing w:val="6"/>
          <w:kern w:val="0"/>
          <w:szCs w:val="21"/>
        </w:rPr>
        <w:t>2017</w:t>
      </w:r>
      <w:r>
        <w:rPr>
          <w:rFonts w:hint="eastAsia" w:ascii="宋体" w:hAnsi="宋体" w:cs="宋体"/>
          <w:spacing w:val="6"/>
          <w:kern w:val="0"/>
          <w:szCs w:val="21"/>
        </w:rPr>
        <w:t>〕</w:t>
      </w:r>
      <w:r>
        <w:rPr>
          <w:rFonts w:ascii="宋体" w:hAnsi="宋体" w:cs="宋体"/>
          <w:spacing w:val="6"/>
          <w:kern w:val="0"/>
          <w:szCs w:val="21"/>
        </w:rPr>
        <w:t xml:space="preserve"> 141</w:t>
      </w:r>
      <w:r>
        <w:rPr>
          <w:rFonts w:hint="eastAsia" w:ascii="宋体" w:hAnsi="宋体" w:cs="宋体"/>
          <w:spacing w:val="6"/>
          <w:kern w:val="0"/>
          <w:szCs w:val="21"/>
        </w:rPr>
        <w:t>号）的规定，本单位为符合条件的残疾人福利性单位，且本单位参加</w:t>
      </w:r>
      <w:r>
        <w:rPr>
          <w:rFonts w:hint="eastAsia" w:ascii="宋体" w:hAnsi="宋体" w:cs="宋体"/>
          <w:spacing w:val="6"/>
          <w:kern w:val="0"/>
          <w:szCs w:val="21"/>
          <w:u w:val="single"/>
        </w:rPr>
        <w:t xml:space="preserve">         </w:t>
      </w:r>
      <w:r>
        <w:rPr>
          <w:rFonts w:hint="eastAsia" w:ascii="宋体" w:hAnsi="宋体" w:cs="宋体"/>
          <w:spacing w:val="6"/>
          <w:kern w:val="0"/>
          <w:szCs w:val="21"/>
        </w:rPr>
        <w:t>单位的</w:t>
      </w:r>
      <w:r>
        <w:rPr>
          <w:rFonts w:hint="eastAsia" w:ascii="宋体" w:hAnsi="宋体" w:cs="宋体"/>
          <w:spacing w:val="6"/>
          <w:kern w:val="0"/>
          <w:szCs w:val="21"/>
          <w:u w:val="single"/>
        </w:rPr>
        <w:t xml:space="preserve">            </w:t>
      </w:r>
      <w:r>
        <w:rPr>
          <w:rFonts w:hint="eastAsia" w:ascii="宋体" w:hAnsi="宋体" w:cs="宋体"/>
          <w:spacing w:val="6"/>
          <w:kern w:val="0"/>
          <w:szCs w:val="21"/>
        </w:rPr>
        <w:t>项目采购活动提供本单位制造的货物（由本单位承担工程</w:t>
      </w:r>
      <w:r>
        <w:rPr>
          <w:rFonts w:ascii="宋体" w:hAnsi="宋体" w:cs="宋体"/>
          <w:spacing w:val="6"/>
          <w:kern w:val="0"/>
          <w:szCs w:val="21"/>
        </w:rPr>
        <w:t>/</w:t>
      </w:r>
      <w:r>
        <w:rPr>
          <w:rFonts w:hint="eastAsia" w:ascii="宋体" w:hAnsi="宋体" w:cs="宋体"/>
          <w:spacing w:val="6"/>
          <w:kern w:val="0"/>
          <w:szCs w:val="21"/>
        </w:rPr>
        <w:t>提供服务），或者提供其他残疾人福利性单位制造的货物（不包括使用非残疾人福利性单位注册商标的货物）。</w:t>
      </w:r>
    </w:p>
    <w:p w14:paraId="0D2BA5CA">
      <w:pPr>
        <w:widowControl/>
        <w:adjustRightInd w:val="0"/>
        <w:snapToGrid w:val="0"/>
        <w:spacing w:before="156" w:beforeLines="50" w:line="360" w:lineRule="auto"/>
        <w:ind w:firstLine="444" w:firstLineChars="200"/>
        <w:jc w:val="left"/>
        <w:rPr>
          <w:rFonts w:ascii="宋体" w:hAnsi="宋体" w:cs="宋体"/>
          <w:spacing w:val="6"/>
          <w:kern w:val="0"/>
          <w:szCs w:val="21"/>
        </w:rPr>
      </w:pPr>
      <w:r>
        <w:rPr>
          <w:rFonts w:hint="eastAsia" w:ascii="宋体" w:hAnsi="宋体" w:cs="宋体"/>
          <w:spacing w:val="6"/>
          <w:kern w:val="0"/>
          <w:szCs w:val="21"/>
        </w:rPr>
        <w:t>本单位对上述声明的真实性负责。如有虚假，将依法承担相应责任。</w:t>
      </w:r>
    </w:p>
    <w:p w14:paraId="4A32C4A7">
      <w:pPr>
        <w:widowControl/>
        <w:adjustRightInd w:val="0"/>
        <w:snapToGrid w:val="0"/>
        <w:spacing w:before="156" w:beforeLines="50" w:line="360" w:lineRule="auto"/>
        <w:ind w:firstLine="444" w:firstLineChars="200"/>
        <w:jc w:val="left"/>
        <w:rPr>
          <w:rFonts w:ascii="宋体" w:hAnsi="宋体" w:cs="宋体"/>
          <w:spacing w:val="6"/>
          <w:kern w:val="0"/>
          <w:szCs w:val="21"/>
        </w:rPr>
      </w:pPr>
    </w:p>
    <w:p w14:paraId="74571943">
      <w:pPr>
        <w:widowControl/>
        <w:adjustRightInd w:val="0"/>
        <w:snapToGrid w:val="0"/>
        <w:spacing w:before="156" w:beforeLines="50" w:line="360" w:lineRule="auto"/>
        <w:ind w:firstLine="444" w:firstLineChars="200"/>
        <w:jc w:val="left"/>
        <w:rPr>
          <w:rFonts w:ascii="宋体" w:hAnsi="宋体" w:cs="宋体"/>
          <w:spacing w:val="6"/>
          <w:kern w:val="0"/>
          <w:szCs w:val="21"/>
        </w:rPr>
      </w:pPr>
    </w:p>
    <w:p w14:paraId="6576A330">
      <w:pPr>
        <w:widowControl/>
        <w:adjustRightInd w:val="0"/>
        <w:snapToGrid w:val="0"/>
        <w:spacing w:before="156" w:beforeLines="50" w:line="360" w:lineRule="auto"/>
        <w:ind w:firstLine="4884" w:firstLineChars="2200"/>
        <w:rPr>
          <w:rFonts w:ascii="宋体" w:hAnsi="宋体" w:cs="宋体"/>
          <w:spacing w:val="6"/>
          <w:kern w:val="0"/>
          <w:szCs w:val="21"/>
        </w:rPr>
      </w:pPr>
      <w:r>
        <w:rPr>
          <w:rFonts w:hint="eastAsia" w:ascii="宋体" w:hAnsi="宋体" w:cs="宋体"/>
          <w:spacing w:val="6"/>
          <w:kern w:val="0"/>
          <w:szCs w:val="21"/>
        </w:rPr>
        <w:t>单位名称（盖章）：</w:t>
      </w:r>
    </w:p>
    <w:p w14:paraId="2B2C2C74">
      <w:pPr>
        <w:widowControl/>
        <w:adjustRightInd w:val="0"/>
        <w:snapToGrid w:val="0"/>
        <w:spacing w:before="156" w:beforeLines="50" w:line="360" w:lineRule="auto"/>
        <w:ind w:firstLine="5994" w:firstLineChars="2700"/>
        <w:rPr>
          <w:rFonts w:hint="eastAsia" w:ascii="宋体" w:hAnsi="宋体" w:cs="宋体"/>
          <w:spacing w:val="6"/>
          <w:kern w:val="0"/>
          <w:szCs w:val="21"/>
        </w:rPr>
      </w:pPr>
      <w:r>
        <w:rPr>
          <w:rFonts w:hint="eastAsia" w:ascii="宋体" w:hAnsi="宋体" w:cs="宋体"/>
          <w:spacing w:val="6"/>
          <w:kern w:val="0"/>
          <w:szCs w:val="21"/>
        </w:rPr>
        <w:t>日</w:t>
      </w:r>
      <w:r>
        <w:rPr>
          <w:rFonts w:ascii="宋体" w:hAnsi="宋体" w:cs="宋体"/>
          <w:spacing w:val="6"/>
          <w:kern w:val="0"/>
          <w:szCs w:val="21"/>
        </w:rPr>
        <w:t xml:space="preserve">  </w:t>
      </w:r>
      <w:r>
        <w:rPr>
          <w:rFonts w:hint="eastAsia" w:ascii="宋体" w:hAnsi="宋体" w:cs="宋体"/>
          <w:spacing w:val="6"/>
          <w:kern w:val="0"/>
          <w:szCs w:val="21"/>
        </w:rPr>
        <w:t>期：</w:t>
      </w:r>
    </w:p>
    <w:p w14:paraId="2DBEAA6B">
      <w:pPr>
        <w:adjustRightInd w:val="0"/>
        <w:snapToGrid w:val="0"/>
        <w:spacing w:line="360" w:lineRule="auto"/>
        <w:rPr>
          <w:rFonts w:hint="eastAsia" w:ascii="仿宋_GB2312" w:hAnsi="宋体" w:eastAsia="仿宋_GB2312"/>
          <w:bCs/>
          <w:szCs w:val="21"/>
        </w:rPr>
      </w:pPr>
    </w:p>
    <w:p w14:paraId="0DFD80A8">
      <w:pPr>
        <w:adjustRightInd w:val="0"/>
        <w:snapToGrid w:val="0"/>
        <w:spacing w:line="360" w:lineRule="auto"/>
        <w:rPr>
          <w:rFonts w:hint="eastAsia" w:ascii="仿宋_GB2312" w:hAnsi="宋体" w:eastAsia="仿宋_GB2312"/>
          <w:bCs/>
          <w:szCs w:val="21"/>
        </w:rPr>
      </w:pPr>
    </w:p>
    <w:p w14:paraId="23896DF8">
      <w:pPr>
        <w:widowControl/>
        <w:adjustRightInd w:val="0"/>
        <w:snapToGrid w:val="0"/>
        <w:spacing w:before="156" w:beforeLines="50" w:line="360" w:lineRule="auto"/>
        <w:ind w:firstLine="446" w:firstLineChars="200"/>
        <w:jc w:val="left"/>
        <w:rPr>
          <w:rFonts w:hint="eastAsia" w:ascii="宋体" w:hAnsi="宋体" w:cs="宋体"/>
          <w:spacing w:val="6"/>
          <w:kern w:val="0"/>
          <w:szCs w:val="21"/>
        </w:rPr>
      </w:pPr>
      <w:r>
        <w:rPr>
          <w:rFonts w:hint="eastAsia" w:ascii="宋体" w:hAnsi="宋体" w:cs="宋体"/>
          <w:b/>
          <w:spacing w:val="6"/>
          <w:kern w:val="0"/>
          <w:szCs w:val="21"/>
        </w:rPr>
        <w:t>备注：</w:t>
      </w:r>
      <w:r>
        <w:rPr>
          <w:rFonts w:hint="eastAsia" w:ascii="宋体" w:hAnsi="宋体" w:cs="宋体"/>
          <w:spacing w:val="6"/>
          <w:kern w:val="0"/>
          <w:szCs w:val="21"/>
        </w:rPr>
        <w:t>1、填写前请认真阅读《关于促进残疾人就业政府采购政策的通知》（财库〔</w:t>
      </w:r>
      <w:r>
        <w:rPr>
          <w:rFonts w:ascii="宋体" w:hAnsi="宋体" w:cs="宋体"/>
          <w:spacing w:val="6"/>
          <w:kern w:val="0"/>
          <w:szCs w:val="21"/>
        </w:rPr>
        <w:t>2017</w:t>
      </w:r>
      <w:r>
        <w:rPr>
          <w:rFonts w:hint="eastAsia" w:ascii="宋体" w:hAnsi="宋体" w:cs="宋体"/>
          <w:spacing w:val="6"/>
          <w:kern w:val="0"/>
          <w:szCs w:val="21"/>
        </w:rPr>
        <w:t>〕</w:t>
      </w:r>
      <w:r>
        <w:rPr>
          <w:rFonts w:ascii="宋体" w:hAnsi="宋体" w:cs="宋体"/>
          <w:spacing w:val="6"/>
          <w:kern w:val="0"/>
          <w:szCs w:val="21"/>
        </w:rPr>
        <w:t>141</w:t>
      </w:r>
      <w:r>
        <w:rPr>
          <w:rFonts w:hint="eastAsia" w:ascii="宋体" w:hAnsi="宋体" w:cs="宋体"/>
          <w:spacing w:val="6"/>
          <w:kern w:val="0"/>
          <w:szCs w:val="21"/>
        </w:rPr>
        <w:t>号）相关规定。</w:t>
      </w:r>
    </w:p>
    <w:p w14:paraId="3BC3F228">
      <w:pPr>
        <w:pStyle w:val="8"/>
        <w:bidi w:val="0"/>
        <w:rPr>
          <w:rFonts w:hint="eastAsia"/>
        </w:rPr>
      </w:pPr>
      <w:r>
        <w:rPr>
          <w:rFonts w:hint="eastAsia" w:ascii="黑体" w:eastAsia="黑体"/>
          <w:b/>
          <w:bCs/>
          <w:szCs w:val="30"/>
        </w:rPr>
        <w:br w:type="page"/>
      </w:r>
      <w:bookmarkStart w:id="187" w:name="_Toc61"/>
      <w:r>
        <w:rPr>
          <w:rFonts w:hint="eastAsia"/>
        </w:rPr>
        <w:t>附件</w:t>
      </w:r>
      <w:r>
        <w:rPr>
          <w:rFonts w:hint="eastAsia"/>
          <w:lang w:val="en-US" w:eastAsia="zh-CN"/>
        </w:rPr>
        <w:t>10</w:t>
      </w:r>
      <w:r>
        <w:rPr>
          <w:rFonts w:hint="eastAsia"/>
        </w:rPr>
        <w:t>-3</w:t>
      </w:r>
      <w:r>
        <w:rPr>
          <w:rFonts w:hint="eastAsia"/>
          <w:lang w:eastAsia="zh-CN"/>
        </w:rPr>
        <w:t>：</w:t>
      </w:r>
      <w:r>
        <w:rPr>
          <w:rFonts w:hint="eastAsia"/>
        </w:rPr>
        <w:t>监狱企业声明函</w:t>
      </w:r>
      <w:bookmarkEnd w:id="187"/>
    </w:p>
    <w:p w14:paraId="36FD2235">
      <w:pPr>
        <w:jc w:val="center"/>
        <w:rPr>
          <w:rFonts w:hint="default" w:eastAsia="宋体"/>
          <w:b/>
          <w:bCs/>
          <w:sz w:val="28"/>
          <w:szCs w:val="36"/>
          <w:lang w:val="en-US" w:eastAsia="zh-CN"/>
        </w:rPr>
      </w:pPr>
      <w:r>
        <w:rPr>
          <w:rFonts w:hint="eastAsia"/>
          <w:b/>
          <w:bCs/>
          <w:sz w:val="28"/>
          <w:szCs w:val="36"/>
          <w:lang w:val="en-US" w:eastAsia="zh-CN"/>
        </w:rPr>
        <w:t>监狱企业声明函</w:t>
      </w:r>
    </w:p>
    <w:p w14:paraId="645D0E85">
      <w:pPr>
        <w:adjustRightInd w:val="0"/>
        <w:snapToGrid w:val="0"/>
        <w:spacing w:line="360" w:lineRule="auto"/>
        <w:rPr>
          <w:rFonts w:hint="eastAsia" w:ascii="仿宋_GB2312" w:hAnsi="宋体" w:eastAsia="仿宋_GB2312"/>
          <w:bCs/>
          <w:szCs w:val="21"/>
        </w:rPr>
      </w:pPr>
    </w:p>
    <w:p w14:paraId="0E2C5542">
      <w:pPr>
        <w:widowControl/>
        <w:adjustRightInd w:val="0"/>
        <w:snapToGrid w:val="0"/>
        <w:spacing w:before="156" w:beforeLines="50" w:line="360" w:lineRule="auto"/>
        <w:ind w:firstLine="444" w:firstLineChars="200"/>
        <w:jc w:val="left"/>
        <w:rPr>
          <w:rFonts w:ascii="宋体" w:hAnsi="宋体" w:cs="宋体"/>
          <w:spacing w:val="6"/>
          <w:kern w:val="0"/>
          <w:szCs w:val="21"/>
        </w:rPr>
      </w:pPr>
      <w:r>
        <w:rPr>
          <w:rFonts w:hint="eastAsia" w:ascii="宋体" w:hAnsi="宋体" w:cs="宋体"/>
          <w:spacing w:val="6"/>
          <w:kern w:val="0"/>
          <w:szCs w:val="21"/>
        </w:rPr>
        <w:t>本单位郑重声明，根据《</w:t>
      </w:r>
      <w:r>
        <w:rPr>
          <w:rFonts w:ascii="Arial" w:hAnsi="Arial" w:cs="Arial"/>
        </w:rPr>
        <w:t>财政部　司法部</w:t>
      </w:r>
      <w:r>
        <w:rPr>
          <w:rFonts w:ascii="宋体" w:hAnsi="宋体" w:cs="宋体"/>
          <w:spacing w:val="6"/>
          <w:kern w:val="0"/>
          <w:szCs w:val="21"/>
        </w:rPr>
        <w:t>关于政府采购支持监狱企业发展有关问题的通知</w:t>
      </w:r>
      <w:r>
        <w:rPr>
          <w:rFonts w:hint="eastAsia" w:ascii="宋体" w:hAnsi="宋体" w:cs="宋体"/>
          <w:spacing w:val="6"/>
          <w:kern w:val="0"/>
          <w:szCs w:val="21"/>
        </w:rPr>
        <w:t>》（财库〔</w:t>
      </w:r>
      <w:r>
        <w:rPr>
          <w:rFonts w:ascii="宋体" w:hAnsi="宋体" w:cs="宋体"/>
          <w:spacing w:val="6"/>
          <w:kern w:val="0"/>
          <w:szCs w:val="21"/>
        </w:rPr>
        <w:t>201</w:t>
      </w:r>
      <w:r>
        <w:rPr>
          <w:rFonts w:hint="eastAsia" w:ascii="宋体" w:hAnsi="宋体" w:cs="宋体"/>
          <w:spacing w:val="6"/>
          <w:kern w:val="0"/>
          <w:szCs w:val="21"/>
        </w:rPr>
        <w:t>4〕68号）的规定，本单位为符合条件的</w:t>
      </w:r>
      <w:r>
        <w:rPr>
          <w:rFonts w:ascii="宋体" w:hAnsi="宋体" w:cs="宋体"/>
          <w:spacing w:val="6"/>
          <w:kern w:val="0"/>
          <w:szCs w:val="21"/>
        </w:rPr>
        <w:t>监狱企业</w:t>
      </w:r>
      <w:r>
        <w:rPr>
          <w:rFonts w:hint="eastAsia" w:ascii="宋体" w:hAnsi="宋体" w:cs="宋体"/>
          <w:spacing w:val="6"/>
          <w:kern w:val="0"/>
          <w:szCs w:val="21"/>
        </w:rPr>
        <w:t>，且本单位参加</w:t>
      </w:r>
      <w:r>
        <w:rPr>
          <w:rFonts w:hint="eastAsia" w:ascii="宋体" w:hAnsi="宋体" w:cs="宋体"/>
          <w:spacing w:val="6"/>
          <w:kern w:val="0"/>
          <w:szCs w:val="21"/>
          <w:u w:val="single"/>
        </w:rPr>
        <w:t xml:space="preserve">         </w:t>
      </w:r>
      <w:r>
        <w:rPr>
          <w:rFonts w:hint="eastAsia" w:ascii="宋体" w:hAnsi="宋体" w:cs="宋体"/>
          <w:spacing w:val="6"/>
          <w:kern w:val="0"/>
          <w:szCs w:val="21"/>
        </w:rPr>
        <w:t>单位的</w:t>
      </w:r>
      <w:r>
        <w:rPr>
          <w:rFonts w:hint="eastAsia" w:ascii="宋体" w:hAnsi="宋体" w:cs="宋体"/>
          <w:spacing w:val="6"/>
          <w:kern w:val="0"/>
          <w:szCs w:val="21"/>
          <w:u w:val="single"/>
        </w:rPr>
        <w:t xml:space="preserve">            </w:t>
      </w:r>
      <w:r>
        <w:rPr>
          <w:rFonts w:hint="eastAsia" w:ascii="宋体" w:hAnsi="宋体" w:cs="宋体"/>
          <w:spacing w:val="6"/>
          <w:kern w:val="0"/>
          <w:szCs w:val="21"/>
        </w:rPr>
        <w:t>项目采购活动提供本单位制造的货物（由本单位承担工程</w:t>
      </w:r>
      <w:r>
        <w:rPr>
          <w:rFonts w:ascii="宋体" w:hAnsi="宋体" w:cs="宋体"/>
          <w:spacing w:val="6"/>
          <w:kern w:val="0"/>
          <w:szCs w:val="21"/>
        </w:rPr>
        <w:t>/</w:t>
      </w:r>
      <w:r>
        <w:rPr>
          <w:rFonts w:hint="eastAsia" w:ascii="宋体" w:hAnsi="宋体" w:cs="宋体"/>
          <w:spacing w:val="6"/>
          <w:kern w:val="0"/>
          <w:szCs w:val="21"/>
        </w:rPr>
        <w:t>提供服务）。</w:t>
      </w:r>
    </w:p>
    <w:p w14:paraId="25E7C1C2">
      <w:pPr>
        <w:widowControl/>
        <w:adjustRightInd w:val="0"/>
        <w:snapToGrid w:val="0"/>
        <w:spacing w:before="156" w:beforeLines="50" w:line="360" w:lineRule="auto"/>
        <w:ind w:firstLine="444" w:firstLineChars="200"/>
        <w:jc w:val="left"/>
        <w:rPr>
          <w:rFonts w:ascii="宋体" w:hAnsi="宋体" w:cs="宋体"/>
          <w:spacing w:val="6"/>
          <w:kern w:val="0"/>
          <w:szCs w:val="21"/>
        </w:rPr>
      </w:pPr>
      <w:r>
        <w:rPr>
          <w:rFonts w:hint="eastAsia" w:ascii="宋体" w:hAnsi="宋体" w:cs="宋体"/>
          <w:spacing w:val="6"/>
          <w:kern w:val="0"/>
          <w:szCs w:val="21"/>
        </w:rPr>
        <w:t>本单位对上述声明的真实性负责。如有虚假，将依法承担相应责任。</w:t>
      </w:r>
    </w:p>
    <w:p w14:paraId="0CC7CAAC">
      <w:pPr>
        <w:widowControl/>
        <w:adjustRightInd w:val="0"/>
        <w:snapToGrid w:val="0"/>
        <w:spacing w:before="156" w:beforeLines="50" w:line="360" w:lineRule="auto"/>
        <w:ind w:firstLine="444" w:firstLineChars="200"/>
        <w:jc w:val="left"/>
        <w:rPr>
          <w:rFonts w:ascii="宋体" w:hAnsi="宋体" w:cs="宋体"/>
          <w:spacing w:val="6"/>
          <w:kern w:val="0"/>
          <w:szCs w:val="21"/>
        </w:rPr>
      </w:pPr>
    </w:p>
    <w:p w14:paraId="5A41F701">
      <w:pPr>
        <w:widowControl/>
        <w:adjustRightInd w:val="0"/>
        <w:snapToGrid w:val="0"/>
        <w:spacing w:before="156" w:beforeLines="50" w:line="360" w:lineRule="auto"/>
        <w:ind w:firstLine="444" w:firstLineChars="200"/>
        <w:jc w:val="left"/>
        <w:rPr>
          <w:rFonts w:ascii="宋体" w:hAnsi="宋体" w:cs="宋体"/>
          <w:spacing w:val="6"/>
          <w:kern w:val="0"/>
          <w:szCs w:val="21"/>
        </w:rPr>
      </w:pPr>
    </w:p>
    <w:p w14:paraId="2BCC176F">
      <w:pPr>
        <w:widowControl/>
        <w:adjustRightInd w:val="0"/>
        <w:snapToGrid w:val="0"/>
        <w:spacing w:before="156" w:beforeLines="50" w:line="360" w:lineRule="auto"/>
        <w:ind w:firstLine="4884" w:firstLineChars="2200"/>
        <w:rPr>
          <w:rFonts w:ascii="宋体" w:hAnsi="宋体" w:cs="宋体"/>
          <w:spacing w:val="6"/>
          <w:kern w:val="0"/>
          <w:szCs w:val="21"/>
        </w:rPr>
      </w:pPr>
      <w:r>
        <w:rPr>
          <w:rFonts w:hint="eastAsia" w:ascii="宋体" w:hAnsi="宋体" w:cs="宋体"/>
          <w:spacing w:val="6"/>
          <w:kern w:val="0"/>
          <w:szCs w:val="21"/>
        </w:rPr>
        <w:t>单位名称（盖章）：</w:t>
      </w:r>
    </w:p>
    <w:p w14:paraId="18B17D10">
      <w:pPr>
        <w:widowControl/>
        <w:adjustRightInd w:val="0"/>
        <w:snapToGrid w:val="0"/>
        <w:spacing w:before="156" w:beforeLines="50" w:line="360" w:lineRule="auto"/>
        <w:ind w:firstLine="5994" w:firstLineChars="2700"/>
        <w:rPr>
          <w:rFonts w:hint="eastAsia" w:ascii="宋体" w:hAnsi="宋体" w:cs="宋体"/>
          <w:spacing w:val="6"/>
          <w:kern w:val="0"/>
          <w:szCs w:val="21"/>
        </w:rPr>
      </w:pPr>
      <w:r>
        <w:rPr>
          <w:rFonts w:hint="eastAsia" w:ascii="宋体" w:hAnsi="宋体" w:cs="宋体"/>
          <w:spacing w:val="6"/>
          <w:kern w:val="0"/>
          <w:szCs w:val="21"/>
        </w:rPr>
        <w:t>日</w:t>
      </w:r>
      <w:r>
        <w:rPr>
          <w:rFonts w:ascii="宋体" w:hAnsi="宋体" w:cs="宋体"/>
          <w:spacing w:val="6"/>
          <w:kern w:val="0"/>
          <w:szCs w:val="21"/>
        </w:rPr>
        <w:t xml:space="preserve">  </w:t>
      </w:r>
      <w:r>
        <w:rPr>
          <w:rFonts w:hint="eastAsia" w:ascii="宋体" w:hAnsi="宋体" w:cs="宋体"/>
          <w:spacing w:val="6"/>
          <w:kern w:val="0"/>
          <w:szCs w:val="21"/>
        </w:rPr>
        <w:t>期：</w:t>
      </w:r>
    </w:p>
    <w:p w14:paraId="0F40704B">
      <w:pPr>
        <w:adjustRightInd w:val="0"/>
        <w:snapToGrid w:val="0"/>
        <w:spacing w:line="360" w:lineRule="auto"/>
        <w:rPr>
          <w:rFonts w:hint="eastAsia" w:ascii="仿宋_GB2312" w:hAnsi="宋体" w:eastAsia="仿宋_GB2312"/>
          <w:bCs/>
          <w:szCs w:val="21"/>
        </w:rPr>
      </w:pPr>
    </w:p>
    <w:p w14:paraId="1BCD4924">
      <w:pPr>
        <w:adjustRightInd w:val="0"/>
        <w:snapToGrid w:val="0"/>
        <w:spacing w:line="360" w:lineRule="auto"/>
        <w:rPr>
          <w:rFonts w:hint="eastAsia" w:ascii="仿宋_GB2312" w:hAnsi="宋体" w:eastAsia="仿宋_GB2312"/>
          <w:bCs/>
          <w:szCs w:val="21"/>
        </w:rPr>
      </w:pPr>
    </w:p>
    <w:p w14:paraId="6EA79B4E">
      <w:pPr>
        <w:widowControl/>
        <w:adjustRightInd w:val="0"/>
        <w:snapToGrid w:val="0"/>
        <w:spacing w:before="156" w:beforeLines="50" w:line="360" w:lineRule="auto"/>
        <w:ind w:firstLine="446" w:firstLineChars="200"/>
        <w:jc w:val="left"/>
        <w:rPr>
          <w:rFonts w:hint="eastAsia" w:ascii="宋体" w:hAnsi="宋体" w:cs="宋体"/>
          <w:spacing w:val="6"/>
          <w:kern w:val="0"/>
          <w:szCs w:val="21"/>
        </w:rPr>
      </w:pPr>
      <w:r>
        <w:rPr>
          <w:rFonts w:hint="eastAsia" w:ascii="宋体" w:hAnsi="宋体" w:cs="宋体"/>
          <w:b/>
          <w:spacing w:val="6"/>
          <w:kern w:val="0"/>
          <w:szCs w:val="21"/>
        </w:rPr>
        <w:t>备注：</w:t>
      </w:r>
      <w:r>
        <w:rPr>
          <w:rFonts w:hint="eastAsia" w:ascii="宋体" w:hAnsi="宋体" w:cs="宋体"/>
          <w:spacing w:val="6"/>
          <w:kern w:val="0"/>
          <w:szCs w:val="21"/>
        </w:rPr>
        <w:t>1、填写前请认真阅读《</w:t>
      </w:r>
      <w:r>
        <w:rPr>
          <w:rFonts w:ascii="Arial" w:hAnsi="Arial" w:cs="Arial"/>
        </w:rPr>
        <w:t>财政部司法部</w:t>
      </w:r>
      <w:r>
        <w:rPr>
          <w:rFonts w:ascii="宋体" w:hAnsi="宋体" w:cs="宋体"/>
          <w:spacing w:val="6"/>
          <w:kern w:val="0"/>
          <w:szCs w:val="21"/>
        </w:rPr>
        <w:t>关于政府采购支持监狱企业发展有关问题的通知</w:t>
      </w:r>
      <w:r>
        <w:rPr>
          <w:rFonts w:hint="eastAsia" w:ascii="宋体" w:hAnsi="宋体" w:cs="宋体"/>
          <w:spacing w:val="6"/>
          <w:kern w:val="0"/>
          <w:szCs w:val="21"/>
        </w:rPr>
        <w:t>》（财库〔</w:t>
      </w:r>
      <w:r>
        <w:rPr>
          <w:rFonts w:ascii="宋体" w:hAnsi="宋体" w:cs="宋体"/>
          <w:spacing w:val="6"/>
          <w:kern w:val="0"/>
          <w:szCs w:val="21"/>
        </w:rPr>
        <w:t>201</w:t>
      </w:r>
      <w:r>
        <w:rPr>
          <w:rFonts w:hint="eastAsia" w:ascii="宋体" w:hAnsi="宋体" w:cs="宋体"/>
          <w:spacing w:val="6"/>
          <w:kern w:val="0"/>
          <w:szCs w:val="21"/>
        </w:rPr>
        <w:t>4〕68号）相关规定。</w:t>
      </w:r>
    </w:p>
    <w:p w14:paraId="5033DD04">
      <w:pPr>
        <w:widowControl/>
        <w:adjustRightInd w:val="0"/>
        <w:snapToGrid w:val="0"/>
        <w:spacing w:before="156" w:beforeLines="50" w:line="360" w:lineRule="auto"/>
        <w:jc w:val="left"/>
        <w:rPr>
          <w:rFonts w:hint="eastAsia" w:ascii="宋体" w:hAnsi="宋体" w:cs="宋体"/>
          <w:spacing w:val="6"/>
          <w:kern w:val="0"/>
          <w:szCs w:val="21"/>
        </w:rPr>
      </w:pPr>
      <w:r>
        <w:rPr>
          <w:rFonts w:hint="eastAsia" w:ascii="宋体" w:hAnsi="宋体" w:cs="宋体"/>
          <w:spacing w:val="6"/>
          <w:kern w:val="0"/>
          <w:szCs w:val="21"/>
        </w:rPr>
        <w:t>2、附</w:t>
      </w:r>
      <w:r>
        <w:rPr>
          <w:rFonts w:ascii="宋体" w:hAnsi="宋体"/>
          <w:bCs/>
          <w:szCs w:val="21"/>
        </w:rPr>
        <w:t>省级以上监狱管理局、戒毒管理局(含新疆生产建设兵团)出具的属于监狱企业的证明文件</w:t>
      </w:r>
      <w:r>
        <w:rPr>
          <w:rFonts w:hint="eastAsia" w:ascii="宋体" w:hAnsi="宋体"/>
          <w:bCs/>
          <w:szCs w:val="21"/>
        </w:rPr>
        <w:t>复印件。</w:t>
      </w:r>
    </w:p>
    <w:p w14:paraId="334BEA80">
      <w:pPr>
        <w:pStyle w:val="4"/>
        <w:ind w:left="0" w:leftChars="0" w:firstLine="0" w:firstLineChars="0"/>
        <w:rPr>
          <w:rFonts w:hint="eastAsia"/>
          <w:sz w:val="18"/>
          <w:szCs w:val="21"/>
          <w:lang w:val="en-US" w:eastAsia="zh-CN"/>
        </w:rPr>
      </w:pPr>
      <w:r>
        <w:rPr>
          <w:rFonts w:hint="eastAsia" w:ascii="黑体" w:eastAsia="黑体"/>
          <w:b/>
          <w:bCs/>
          <w:sz w:val="30"/>
          <w:szCs w:val="30"/>
        </w:rPr>
        <w:br w:type="page"/>
      </w:r>
    </w:p>
    <w:p w14:paraId="55D36E1D">
      <w:pPr>
        <w:pStyle w:val="4"/>
        <w:ind w:left="0" w:leftChars="0" w:firstLine="0" w:firstLineChars="0"/>
      </w:pPr>
      <w:bookmarkStart w:id="188" w:name="_Toc6922"/>
    </w:p>
    <w:bookmarkEnd w:id="167"/>
    <w:bookmarkEnd w:id="188"/>
    <w:p w14:paraId="2671D5DF">
      <w:pPr>
        <w:pStyle w:val="7"/>
        <w:bidi w:val="0"/>
      </w:pPr>
      <w:bookmarkStart w:id="189" w:name="_Toc6299"/>
      <w:bookmarkStart w:id="190" w:name="_Toc18042"/>
      <w:bookmarkStart w:id="191" w:name="_Toc7975"/>
      <w:bookmarkStart w:id="192" w:name="_Toc72751790"/>
      <w:bookmarkStart w:id="193" w:name="_Toc11643"/>
      <w:bookmarkStart w:id="194" w:name="_Toc15589"/>
      <w:r>
        <w:rPr>
          <w:rFonts w:hint="eastAsia"/>
        </w:rPr>
        <w:t>十</w:t>
      </w:r>
      <w:r>
        <w:rPr>
          <w:rFonts w:hint="eastAsia"/>
          <w:lang w:val="en-US" w:eastAsia="zh-CN"/>
        </w:rPr>
        <w:t>一</w:t>
      </w:r>
      <w:r>
        <w:rPr>
          <w:rFonts w:hint="eastAsia"/>
        </w:rPr>
        <w:t>、供应商认为需要提供的其它资料</w:t>
      </w:r>
      <w:bookmarkEnd w:id="189"/>
      <w:bookmarkEnd w:id="190"/>
      <w:bookmarkEnd w:id="191"/>
      <w:bookmarkEnd w:id="192"/>
      <w:bookmarkEnd w:id="193"/>
      <w:bookmarkEnd w:id="194"/>
    </w:p>
    <w:p w14:paraId="51DE96A3">
      <w:pPr>
        <w:spacing w:line="360" w:lineRule="auto"/>
        <w:jc w:val="center"/>
        <w:rPr>
          <w:rFonts w:ascii="宋体" w:hAnsi="宋体" w:cs="宋体"/>
          <w:kern w:val="1"/>
          <w:szCs w:val="21"/>
        </w:rPr>
      </w:pPr>
      <w:r>
        <w:rPr>
          <w:rFonts w:ascii="宋体" w:hAnsi="宋体" w:cs="宋体"/>
          <w:kern w:val="1"/>
          <w:szCs w:val="21"/>
        </w:rPr>
        <w:t>提供磋商文件或评分标准需要提供的相关证明文件复印件</w:t>
      </w:r>
    </w:p>
    <w:p w14:paraId="4A75262A">
      <w:pPr>
        <w:tabs>
          <w:tab w:val="left" w:pos="1358"/>
        </w:tabs>
        <w:jc w:val="left"/>
      </w:pPr>
    </w:p>
    <w:p w14:paraId="3CA787BC">
      <w:pPr>
        <w:widowControl/>
        <w:jc w:val="left"/>
      </w:pPr>
      <w:r>
        <w:br w:type="page"/>
      </w:r>
    </w:p>
    <w:p w14:paraId="32FD17C1">
      <w:pPr>
        <w:pStyle w:val="7"/>
        <w:bidi w:val="0"/>
      </w:pPr>
      <w:bookmarkStart w:id="195" w:name="_Toc72751791"/>
      <w:bookmarkStart w:id="196" w:name="_Toc15714"/>
      <w:bookmarkStart w:id="197" w:name="_Toc5116"/>
      <w:bookmarkStart w:id="198" w:name="_Toc30722"/>
      <w:bookmarkStart w:id="199" w:name="_Toc24693"/>
      <w:bookmarkStart w:id="200" w:name="_Toc31073"/>
      <w:r>
        <w:rPr>
          <w:rFonts w:hint="eastAsia"/>
        </w:rPr>
        <w:t>十</w:t>
      </w:r>
      <w:r>
        <w:rPr>
          <w:rFonts w:hint="eastAsia"/>
          <w:lang w:val="en-US" w:eastAsia="zh-CN"/>
        </w:rPr>
        <w:t>二</w:t>
      </w:r>
      <w:r>
        <w:rPr>
          <w:rFonts w:hint="eastAsia"/>
        </w:rPr>
        <w:t>、最后报价</w:t>
      </w:r>
      <w:bookmarkEnd w:id="195"/>
      <w:bookmarkEnd w:id="196"/>
      <w:bookmarkEnd w:id="197"/>
      <w:bookmarkEnd w:id="198"/>
      <w:bookmarkEnd w:id="199"/>
      <w:bookmarkEnd w:id="200"/>
    </w:p>
    <w:tbl>
      <w:tblPr>
        <w:tblStyle w:val="25"/>
        <w:tblW w:w="8937"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2239"/>
        <w:gridCol w:w="3013"/>
        <w:gridCol w:w="1529"/>
        <w:gridCol w:w="2156"/>
      </w:tblGrid>
      <w:tr w14:paraId="26CCE1A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30" w:hRule="atLeast"/>
          <w:jc w:val="center"/>
        </w:trPr>
        <w:tc>
          <w:tcPr>
            <w:tcW w:w="2239" w:type="dxa"/>
            <w:vMerge w:val="restart"/>
            <w:tcBorders>
              <w:top w:val="double" w:color="auto" w:sz="4" w:space="0"/>
              <w:bottom w:val="single" w:color="auto" w:sz="6" w:space="0"/>
              <w:right w:val="single" w:color="auto" w:sz="6" w:space="0"/>
            </w:tcBorders>
            <w:vAlign w:val="center"/>
          </w:tcPr>
          <w:p w14:paraId="7078EB49">
            <w:pPr>
              <w:jc w:val="center"/>
              <w:rPr>
                <w:rFonts w:ascii="宋体" w:hAnsi="宋体" w:eastAsia="宋体" w:cs="宋体"/>
                <w:b w:val="0"/>
                <w:bCs w:val="0"/>
                <w:szCs w:val="21"/>
              </w:rPr>
            </w:pPr>
            <w:bookmarkStart w:id="201" w:name="_Toc13102"/>
            <w:r>
              <w:rPr>
                <w:rFonts w:hint="eastAsia" w:ascii="宋体" w:hAnsi="宋体" w:eastAsia="宋体" w:cs="宋体"/>
                <w:b w:val="0"/>
                <w:bCs w:val="0"/>
                <w:szCs w:val="21"/>
              </w:rPr>
              <w:t>项目名称</w:t>
            </w:r>
          </w:p>
        </w:tc>
        <w:tc>
          <w:tcPr>
            <w:tcW w:w="3013" w:type="dxa"/>
            <w:vMerge w:val="restart"/>
            <w:tcBorders>
              <w:top w:val="double" w:color="auto" w:sz="4" w:space="0"/>
              <w:left w:val="single" w:color="auto" w:sz="6" w:space="0"/>
              <w:bottom w:val="single" w:color="auto" w:sz="6" w:space="0"/>
              <w:right w:val="single" w:color="auto" w:sz="6" w:space="0"/>
            </w:tcBorders>
            <w:vAlign w:val="center"/>
          </w:tcPr>
          <w:p w14:paraId="0869C23A">
            <w:pPr>
              <w:jc w:val="center"/>
              <w:rPr>
                <w:rFonts w:ascii="宋体" w:hAnsi="宋体" w:eastAsia="宋体" w:cs="宋体"/>
                <w:b w:val="0"/>
                <w:bCs w:val="0"/>
                <w:szCs w:val="21"/>
              </w:rPr>
            </w:pPr>
          </w:p>
        </w:tc>
        <w:tc>
          <w:tcPr>
            <w:tcW w:w="1529" w:type="dxa"/>
            <w:tcBorders>
              <w:top w:val="double" w:color="auto" w:sz="4" w:space="0"/>
              <w:left w:val="single" w:color="auto" w:sz="6" w:space="0"/>
              <w:bottom w:val="single" w:color="auto" w:sz="6" w:space="0"/>
              <w:right w:val="single" w:color="auto" w:sz="6" w:space="0"/>
            </w:tcBorders>
            <w:vAlign w:val="center"/>
          </w:tcPr>
          <w:p w14:paraId="7191D3B5">
            <w:pPr>
              <w:jc w:val="center"/>
              <w:rPr>
                <w:rFonts w:ascii="宋体" w:hAnsi="宋体" w:eastAsia="宋体" w:cs="宋体"/>
                <w:b w:val="0"/>
                <w:bCs w:val="0"/>
                <w:szCs w:val="21"/>
              </w:rPr>
            </w:pPr>
            <w:r>
              <w:rPr>
                <w:rFonts w:hint="eastAsia" w:ascii="宋体" w:hAnsi="宋体" w:eastAsia="宋体" w:cs="宋体"/>
                <w:b w:val="0"/>
                <w:bCs w:val="0"/>
                <w:szCs w:val="21"/>
              </w:rPr>
              <w:t>政府采购编号</w:t>
            </w:r>
          </w:p>
        </w:tc>
        <w:tc>
          <w:tcPr>
            <w:tcW w:w="2156" w:type="dxa"/>
            <w:tcBorders>
              <w:top w:val="double" w:color="auto" w:sz="4" w:space="0"/>
              <w:left w:val="single" w:color="auto" w:sz="6" w:space="0"/>
              <w:bottom w:val="single" w:color="auto" w:sz="6" w:space="0"/>
            </w:tcBorders>
            <w:vAlign w:val="center"/>
          </w:tcPr>
          <w:p w14:paraId="64DB23E5">
            <w:pPr>
              <w:jc w:val="center"/>
              <w:rPr>
                <w:rFonts w:ascii="宋体" w:hAnsi="宋体" w:eastAsia="宋体" w:cs="宋体"/>
                <w:b w:val="0"/>
                <w:bCs w:val="0"/>
                <w:szCs w:val="21"/>
              </w:rPr>
            </w:pPr>
          </w:p>
        </w:tc>
      </w:tr>
      <w:tr w14:paraId="2C610FA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30" w:hRule="atLeast"/>
          <w:jc w:val="center"/>
        </w:trPr>
        <w:tc>
          <w:tcPr>
            <w:tcW w:w="2239" w:type="dxa"/>
            <w:vMerge w:val="continue"/>
            <w:tcBorders>
              <w:top w:val="single" w:color="auto" w:sz="6" w:space="0"/>
              <w:bottom w:val="single" w:color="auto" w:sz="6" w:space="0"/>
              <w:right w:val="single" w:color="auto" w:sz="6" w:space="0"/>
            </w:tcBorders>
            <w:vAlign w:val="center"/>
          </w:tcPr>
          <w:p w14:paraId="1BECB897">
            <w:pPr>
              <w:jc w:val="center"/>
              <w:rPr>
                <w:rFonts w:ascii="宋体" w:hAnsi="宋体" w:eastAsia="宋体" w:cs="宋体"/>
                <w:b w:val="0"/>
                <w:bCs w:val="0"/>
                <w:szCs w:val="21"/>
              </w:rPr>
            </w:pPr>
          </w:p>
        </w:tc>
        <w:tc>
          <w:tcPr>
            <w:tcW w:w="3013" w:type="dxa"/>
            <w:vMerge w:val="continue"/>
            <w:tcBorders>
              <w:top w:val="single" w:color="auto" w:sz="6" w:space="0"/>
              <w:left w:val="single" w:color="auto" w:sz="6" w:space="0"/>
              <w:bottom w:val="single" w:color="auto" w:sz="6" w:space="0"/>
              <w:right w:val="single" w:color="auto" w:sz="6" w:space="0"/>
            </w:tcBorders>
            <w:vAlign w:val="center"/>
          </w:tcPr>
          <w:p w14:paraId="3EAC0C63">
            <w:pPr>
              <w:jc w:val="center"/>
              <w:rPr>
                <w:rFonts w:ascii="宋体" w:hAnsi="宋体" w:eastAsia="宋体" w:cs="宋体"/>
                <w:b w:val="0"/>
                <w:bCs w:val="0"/>
                <w:szCs w:val="21"/>
              </w:rPr>
            </w:pPr>
          </w:p>
        </w:tc>
        <w:tc>
          <w:tcPr>
            <w:tcW w:w="1529" w:type="dxa"/>
            <w:tcBorders>
              <w:top w:val="single" w:color="auto" w:sz="6" w:space="0"/>
              <w:left w:val="single" w:color="auto" w:sz="6" w:space="0"/>
              <w:bottom w:val="single" w:color="auto" w:sz="6" w:space="0"/>
              <w:right w:val="single" w:color="auto" w:sz="6" w:space="0"/>
            </w:tcBorders>
            <w:vAlign w:val="center"/>
          </w:tcPr>
          <w:p w14:paraId="4A34B8DC">
            <w:pPr>
              <w:jc w:val="center"/>
              <w:rPr>
                <w:rFonts w:ascii="宋体" w:hAnsi="宋体" w:eastAsia="宋体" w:cs="宋体"/>
                <w:b w:val="0"/>
                <w:bCs w:val="0"/>
                <w:szCs w:val="21"/>
              </w:rPr>
            </w:pPr>
            <w:r>
              <w:rPr>
                <w:rFonts w:hint="eastAsia" w:ascii="宋体" w:hAnsi="宋体" w:eastAsia="宋体" w:cs="宋体"/>
                <w:b w:val="0"/>
                <w:bCs w:val="0"/>
                <w:szCs w:val="21"/>
              </w:rPr>
              <w:t>采购代理编号</w:t>
            </w:r>
          </w:p>
        </w:tc>
        <w:tc>
          <w:tcPr>
            <w:tcW w:w="2156" w:type="dxa"/>
            <w:tcBorders>
              <w:top w:val="single" w:color="auto" w:sz="6" w:space="0"/>
              <w:left w:val="single" w:color="auto" w:sz="6" w:space="0"/>
              <w:bottom w:val="single" w:color="auto" w:sz="6" w:space="0"/>
            </w:tcBorders>
            <w:vAlign w:val="center"/>
          </w:tcPr>
          <w:p w14:paraId="29602D69">
            <w:pPr>
              <w:jc w:val="center"/>
              <w:rPr>
                <w:rFonts w:ascii="宋体" w:hAnsi="宋体" w:eastAsia="宋体" w:cs="宋体"/>
                <w:b w:val="0"/>
                <w:bCs w:val="0"/>
                <w:szCs w:val="21"/>
              </w:rPr>
            </w:pPr>
            <w:r>
              <w:rPr>
                <w:rFonts w:hint="eastAsia" w:ascii="宋体" w:hAnsi="宋体" w:eastAsia="宋体" w:cs="宋体"/>
                <w:b w:val="0"/>
                <w:bCs w:val="0"/>
                <w:szCs w:val="21"/>
              </w:rPr>
              <w:t xml:space="preserve">    </w:t>
            </w:r>
          </w:p>
        </w:tc>
      </w:tr>
      <w:tr w14:paraId="1D0145B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620" w:hRule="atLeast"/>
          <w:jc w:val="center"/>
        </w:trPr>
        <w:tc>
          <w:tcPr>
            <w:tcW w:w="2239" w:type="dxa"/>
            <w:tcBorders>
              <w:top w:val="single" w:color="auto" w:sz="6" w:space="0"/>
              <w:bottom w:val="single" w:color="auto" w:sz="6" w:space="0"/>
            </w:tcBorders>
            <w:vAlign w:val="center"/>
          </w:tcPr>
          <w:p w14:paraId="66796900">
            <w:pPr>
              <w:jc w:val="center"/>
              <w:rPr>
                <w:rFonts w:ascii="宋体" w:hAnsi="宋体" w:eastAsia="宋体" w:cs="宋体"/>
                <w:b w:val="0"/>
                <w:bCs w:val="0"/>
                <w:szCs w:val="21"/>
              </w:rPr>
            </w:pPr>
            <w:r>
              <w:rPr>
                <w:rFonts w:hint="eastAsia" w:ascii="宋体" w:hAnsi="宋体" w:cs="Times New Roman"/>
                <w:b w:val="0"/>
                <w:bCs w:val="0"/>
                <w:szCs w:val="21"/>
                <w:lang w:val="en-US" w:eastAsia="zh-CN"/>
              </w:rPr>
              <w:t>总</w:t>
            </w:r>
            <w:r>
              <w:rPr>
                <w:rFonts w:hint="eastAsia" w:ascii="宋体" w:hAnsi="宋体" w:eastAsia="宋体" w:cs="Times New Roman"/>
                <w:b w:val="0"/>
                <w:bCs w:val="0"/>
                <w:szCs w:val="21"/>
              </w:rPr>
              <w:t>报价人民币</w:t>
            </w:r>
          </w:p>
        </w:tc>
        <w:tc>
          <w:tcPr>
            <w:tcW w:w="6698" w:type="dxa"/>
            <w:gridSpan w:val="3"/>
            <w:tcBorders>
              <w:top w:val="single" w:color="auto" w:sz="6" w:space="0"/>
              <w:bottom w:val="single" w:color="auto" w:sz="6" w:space="0"/>
            </w:tcBorders>
            <w:vAlign w:val="center"/>
          </w:tcPr>
          <w:p w14:paraId="2E99B3F6">
            <w:pPr>
              <w:spacing w:line="240" w:lineRule="auto"/>
              <w:jc w:val="left"/>
              <w:rPr>
                <w:rFonts w:hint="eastAsia" w:ascii="宋体" w:hAnsi="宋体" w:eastAsia="宋体" w:cs="Times New Roman"/>
                <w:b w:val="0"/>
                <w:bCs w:val="0"/>
                <w:sz w:val="21"/>
                <w:szCs w:val="21"/>
                <w:lang w:val="en-US" w:eastAsia="zh-CN"/>
              </w:rPr>
            </w:pPr>
          </w:p>
          <w:p w14:paraId="0A909A84">
            <w:pPr>
              <w:spacing w:line="240" w:lineRule="auto"/>
              <w:jc w:val="left"/>
              <w:rPr>
                <w:rFonts w:ascii="宋体" w:hAnsi="宋体" w:eastAsia="宋体" w:cs="宋体"/>
                <w:b w:val="0"/>
                <w:bCs w:val="0"/>
                <w:sz w:val="21"/>
                <w:szCs w:val="21"/>
              </w:rPr>
            </w:pPr>
            <w:r>
              <w:rPr>
                <w:rFonts w:hint="eastAsia" w:ascii="宋体" w:hAnsi="宋体" w:eastAsia="宋体" w:cs="宋体"/>
                <w:b w:val="0"/>
                <w:bCs w:val="0"/>
                <w:sz w:val="21"/>
                <w:szCs w:val="21"/>
              </w:rPr>
              <w:t>大写：</w:t>
            </w:r>
            <w:r>
              <w:rPr>
                <w:rFonts w:hint="eastAsia" w:ascii="宋体" w:hAnsi="宋体" w:eastAsia="宋体" w:cs="宋体"/>
                <w:b w:val="0"/>
                <w:bCs w:val="0"/>
                <w:sz w:val="21"/>
                <w:szCs w:val="21"/>
                <w:u w:val="single"/>
              </w:rPr>
              <w:t xml:space="preserve">              </w:t>
            </w:r>
            <w:r>
              <w:rPr>
                <w:rFonts w:hint="eastAsia" w:ascii="宋体" w:hAnsi="宋体" w:eastAsia="宋体" w:cs="宋体"/>
                <w:b w:val="0"/>
                <w:bCs w:val="0"/>
                <w:sz w:val="21"/>
                <w:szCs w:val="21"/>
                <w:u w:val="single"/>
                <w:lang w:val="en-US" w:eastAsia="zh-CN"/>
              </w:rPr>
              <w:t xml:space="preserve">                </w:t>
            </w:r>
            <w:r>
              <w:rPr>
                <w:rFonts w:hint="eastAsia" w:ascii="宋体" w:hAnsi="宋体" w:eastAsia="宋体" w:cs="宋体"/>
                <w:b w:val="0"/>
                <w:bCs w:val="0"/>
                <w:sz w:val="21"/>
                <w:szCs w:val="21"/>
                <w:u w:val="single"/>
              </w:rPr>
              <w:t xml:space="preserve">      </w:t>
            </w:r>
            <w:r>
              <w:rPr>
                <w:rFonts w:hint="eastAsia" w:ascii="宋体" w:hAnsi="宋体" w:eastAsia="宋体" w:cs="宋体"/>
                <w:b w:val="0"/>
                <w:bCs w:val="0"/>
                <w:sz w:val="21"/>
                <w:szCs w:val="21"/>
              </w:rPr>
              <w:t>元人民币整</w:t>
            </w:r>
          </w:p>
          <w:p w14:paraId="7A394D0E">
            <w:pPr>
              <w:spacing w:line="240" w:lineRule="auto"/>
              <w:jc w:val="left"/>
              <w:rPr>
                <w:rFonts w:hint="eastAsia" w:ascii="宋体" w:hAnsi="宋体" w:eastAsia="宋体" w:cs="宋体"/>
                <w:b w:val="0"/>
                <w:bCs w:val="0"/>
                <w:sz w:val="21"/>
                <w:szCs w:val="21"/>
              </w:rPr>
            </w:pPr>
          </w:p>
          <w:p w14:paraId="726B8725">
            <w:pPr>
              <w:spacing w:line="240" w:lineRule="auto"/>
              <w:jc w:val="left"/>
              <w:rPr>
                <w:rFonts w:ascii="Times New Roman" w:hAnsi="Times New Roman" w:eastAsia="宋体" w:cs="Times New Roman"/>
              </w:rPr>
            </w:pPr>
            <w:r>
              <w:rPr>
                <w:rFonts w:hint="eastAsia" w:ascii="宋体" w:hAnsi="宋体" w:eastAsia="宋体" w:cs="宋体"/>
                <w:b w:val="0"/>
                <w:bCs w:val="0"/>
                <w:sz w:val="21"/>
                <w:szCs w:val="21"/>
              </w:rPr>
              <w:t>小写：</w:t>
            </w:r>
            <w:r>
              <w:rPr>
                <w:rFonts w:hint="eastAsia" w:ascii="宋体" w:hAnsi="宋体" w:eastAsia="宋体" w:cs="宋体"/>
                <w:b w:val="0"/>
                <w:bCs w:val="0"/>
                <w:sz w:val="21"/>
                <w:szCs w:val="21"/>
                <w:u w:val="single"/>
              </w:rPr>
              <w:t xml:space="preserve">           </w:t>
            </w:r>
            <w:r>
              <w:rPr>
                <w:rFonts w:hint="eastAsia" w:ascii="宋体" w:hAnsi="宋体" w:eastAsia="宋体" w:cs="宋体"/>
                <w:b w:val="0"/>
                <w:bCs w:val="0"/>
                <w:sz w:val="21"/>
                <w:szCs w:val="21"/>
                <w:u w:val="single"/>
                <w:lang w:val="en-US" w:eastAsia="zh-CN"/>
              </w:rPr>
              <w:t xml:space="preserve">  </w:t>
            </w:r>
            <w:r>
              <w:rPr>
                <w:rFonts w:hint="eastAsia" w:ascii="宋体" w:hAnsi="宋体" w:eastAsia="宋体" w:cs="宋体"/>
                <w:b w:val="0"/>
                <w:bCs w:val="0"/>
                <w:sz w:val="21"/>
                <w:szCs w:val="21"/>
                <w:u w:val="single"/>
              </w:rPr>
              <w:t xml:space="preserve">         </w:t>
            </w:r>
            <w:r>
              <w:rPr>
                <w:rFonts w:hint="eastAsia" w:ascii="宋体" w:hAnsi="宋体" w:eastAsia="宋体" w:cs="宋体"/>
                <w:b w:val="0"/>
                <w:bCs w:val="0"/>
                <w:sz w:val="21"/>
                <w:szCs w:val="21"/>
              </w:rPr>
              <w:t>元人民币整</w:t>
            </w:r>
          </w:p>
        </w:tc>
      </w:tr>
      <w:tr w14:paraId="6DCDEA6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803" w:hRule="atLeast"/>
          <w:jc w:val="center"/>
        </w:trPr>
        <w:tc>
          <w:tcPr>
            <w:tcW w:w="2239" w:type="dxa"/>
            <w:tcBorders>
              <w:top w:val="single" w:color="auto" w:sz="6" w:space="0"/>
              <w:bottom w:val="single" w:color="auto" w:sz="6" w:space="0"/>
            </w:tcBorders>
            <w:vAlign w:val="center"/>
          </w:tcPr>
          <w:p w14:paraId="5B7ACE16">
            <w:pPr>
              <w:jc w:val="center"/>
              <w:rPr>
                <w:rFonts w:hint="eastAsia" w:ascii="宋体" w:hAnsi="宋体" w:eastAsia="宋体" w:cs="宋体"/>
                <w:b w:val="0"/>
                <w:bCs w:val="0"/>
                <w:szCs w:val="21"/>
                <w:lang w:eastAsia="zh-CN"/>
              </w:rPr>
            </w:pPr>
            <w:r>
              <w:rPr>
                <w:rFonts w:hint="eastAsia" w:ascii="宋体" w:hAnsi="宋体" w:eastAsia="宋体" w:cs="宋体"/>
                <w:b w:val="0"/>
                <w:bCs w:val="0"/>
                <w:color w:val="000000"/>
                <w:szCs w:val="21"/>
                <w:highlight w:val="none"/>
              </w:rPr>
              <w:t>工期（日历</w:t>
            </w:r>
            <w:r>
              <w:rPr>
                <w:rFonts w:hint="eastAsia" w:ascii="宋体" w:hAnsi="宋体" w:eastAsia="宋体" w:cs="宋体"/>
                <w:b w:val="0"/>
                <w:bCs w:val="0"/>
                <w:color w:val="000000"/>
                <w:szCs w:val="21"/>
                <w:highlight w:val="none"/>
                <w:lang w:val="en-US" w:eastAsia="zh-CN"/>
              </w:rPr>
              <w:t>日</w:t>
            </w:r>
            <w:r>
              <w:rPr>
                <w:rFonts w:hint="eastAsia" w:ascii="宋体" w:hAnsi="宋体" w:eastAsia="宋体" w:cs="宋体"/>
                <w:b w:val="0"/>
                <w:bCs w:val="0"/>
                <w:color w:val="000000"/>
                <w:szCs w:val="21"/>
                <w:highlight w:val="none"/>
                <w:lang w:eastAsia="zh-CN"/>
              </w:rPr>
              <w:t>）</w:t>
            </w:r>
          </w:p>
        </w:tc>
        <w:tc>
          <w:tcPr>
            <w:tcW w:w="6698" w:type="dxa"/>
            <w:gridSpan w:val="3"/>
            <w:tcBorders>
              <w:top w:val="single" w:color="auto" w:sz="6" w:space="0"/>
              <w:bottom w:val="single" w:color="auto" w:sz="6" w:space="0"/>
            </w:tcBorders>
            <w:vAlign w:val="center"/>
          </w:tcPr>
          <w:p w14:paraId="5725805D">
            <w:pPr>
              <w:spacing w:line="240" w:lineRule="auto"/>
              <w:jc w:val="center"/>
              <w:rPr>
                <w:rFonts w:ascii="宋体" w:hAnsi="宋体" w:eastAsia="宋体" w:cs="宋体"/>
                <w:b w:val="0"/>
                <w:bCs w:val="0"/>
                <w:szCs w:val="21"/>
              </w:rPr>
            </w:pPr>
          </w:p>
        </w:tc>
      </w:tr>
      <w:tr w14:paraId="7F925F8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803" w:hRule="atLeast"/>
          <w:jc w:val="center"/>
        </w:trPr>
        <w:tc>
          <w:tcPr>
            <w:tcW w:w="2239" w:type="dxa"/>
            <w:tcBorders>
              <w:top w:val="single" w:color="auto" w:sz="6" w:space="0"/>
              <w:bottom w:val="single" w:color="auto" w:sz="6" w:space="0"/>
            </w:tcBorders>
            <w:vAlign w:val="center"/>
          </w:tcPr>
          <w:p w14:paraId="0BDCBE30">
            <w:pPr>
              <w:jc w:val="center"/>
              <w:rPr>
                <w:rFonts w:hint="eastAsia" w:ascii="宋体" w:hAnsi="宋体" w:eastAsia="宋体" w:cs="宋体"/>
                <w:b w:val="0"/>
                <w:bCs w:val="0"/>
                <w:color w:val="000000"/>
                <w:szCs w:val="21"/>
                <w:highlight w:val="none"/>
                <w:lang w:val="en-US" w:eastAsia="zh-CN"/>
              </w:rPr>
            </w:pPr>
            <w:r>
              <w:rPr>
                <w:rFonts w:hint="eastAsia" w:ascii="宋体" w:hAnsi="宋体" w:eastAsia="宋体" w:cs="宋体"/>
                <w:b w:val="0"/>
                <w:bCs w:val="0"/>
                <w:color w:val="000000"/>
                <w:szCs w:val="21"/>
                <w:highlight w:val="none"/>
                <w:lang w:val="en-US" w:eastAsia="zh-CN"/>
              </w:rPr>
              <w:t>项目负责人</w:t>
            </w:r>
          </w:p>
        </w:tc>
        <w:tc>
          <w:tcPr>
            <w:tcW w:w="6698" w:type="dxa"/>
            <w:gridSpan w:val="3"/>
            <w:tcBorders>
              <w:top w:val="single" w:color="auto" w:sz="6" w:space="0"/>
              <w:bottom w:val="single" w:color="auto" w:sz="6" w:space="0"/>
            </w:tcBorders>
            <w:vAlign w:val="center"/>
          </w:tcPr>
          <w:p w14:paraId="7102E695">
            <w:pPr>
              <w:jc w:val="center"/>
              <w:rPr>
                <w:rFonts w:ascii="宋体" w:hAnsi="宋体" w:eastAsia="宋体" w:cs="宋体"/>
                <w:b w:val="0"/>
                <w:bCs w:val="0"/>
                <w:szCs w:val="21"/>
              </w:rPr>
            </w:pPr>
          </w:p>
        </w:tc>
      </w:tr>
      <w:tr w14:paraId="505D9C0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803" w:hRule="atLeast"/>
          <w:jc w:val="center"/>
        </w:trPr>
        <w:tc>
          <w:tcPr>
            <w:tcW w:w="2239" w:type="dxa"/>
            <w:tcBorders>
              <w:top w:val="single" w:color="auto" w:sz="6" w:space="0"/>
              <w:bottom w:val="double" w:color="auto" w:sz="4" w:space="0"/>
            </w:tcBorders>
            <w:vAlign w:val="center"/>
          </w:tcPr>
          <w:p w14:paraId="5B066B12">
            <w:pPr>
              <w:jc w:val="center"/>
              <w:rPr>
                <w:rFonts w:ascii="宋体" w:hAnsi="宋体" w:eastAsia="宋体" w:cs="宋体"/>
                <w:b w:val="0"/>
                <w:bCs w:val="0"/>
                <w:szCs w:val="21"/>
              </w:rPr>
            </w:pPr>
            <w:r>
              <w:rPr>
                <w:rFonts w:hint="eastAsia" w:ascii="宋体" w:hAnsi="宋体" w:eastAsia="宋体" w:cs="宋体"/>
                <w:b w:val="0"/>
                <w:bCs w:val="0"/>
                <w:szCs w:val="21"/>
              </w:rPr>
              <w:t>备  注</w:t>
            </w:r>
          </w:p>
        </w:tc>
        <w:tc>
          <w:tcPr>
            <w:tcW w:w="6698" w:type="dxa"/>
            <w:gridSpan w:val="3"/>
            <w:tcBorders>
              <w:top w:val="single" w:color="auto" w:sz="6" w:space="0"/>
              <w:bottom w:val="double" w:color="auto" w:sz="4" w:space="0"/>
            </w:tcBorders>
            <w:vAlign w:val="center"/>
          </w:tcPr>
          <w:p w14:paraId="4C0BDB06">
            <w:pPr>
              <w:jc w:val="center"/>
              <w:rPr>
                <w:rFonts w:ascii="宋体" w:hAnsi="宋体" w:eastAsia="宋体" w:cs="宋体"/>
                <w:b w:val="0"/>
                <w:bCs w:val="0"/>
                <w:szCs w:val="21"/>
              </w:rPr>
            </w:pPr>
          </w:p>
        </w:tc>
      </w:tr>
    </w:tbl>
    <w:p w14:paraId="717810CF">
      <w:pPr>
        <w:adjustRightInd w:val="0"/>
        <w:snapToGrid w:val="0"/>
        <w:spacing w:line="360" w:lineRule="auto"/>
        <w:rPr>
          <w:rFonts w:hint="eastAsia" w:ascii="宋体" w:hAnsi="宋体" w:cs="宋体"/>
          <w:szCs w:val="21"/>
        </w:rPr>
      </w:pPr>
    </w:p>
    <w:p w14:paraId="19DC5922">
      <w:pPr>
        <w:keepNext/>
        <w:keepLines/>
        <w:adjustRightInd w:val="0"/>
        <w:snapToGrid w:val="0"/>
        <w:spacing w:line="360" w:lineRule="auto"/>
        <w:rPr>
          <w:rFonts w:hint="eastAsia" w:ascii="宋体" w:hAnsi="宋体" w:eastAsia="宋体" w:cs="宋体"/>
          <w:szCs w:val="21"/>
        </w:rPr>
      </w:pPr>
      <w:r>
        <w:rPr>
          <w:rFonts w:hint="eastAsia" w:ascii="宋体" w:hAnsi="宋体" w:eastAsia="宋体" w:cs="宋体"/>
          <w:szCs w:val="21"/>
        </w:rPr>
        <w:t>说明：</w:t>
      </w:r>
    </w:p>
    <w:p w14:paraId="35543775">
      <w:pPr>
        <w:keepNext/>
        <w:keepLines/>
        <w:adjustRightInd w:val="0"/>
        <w:snapToGrid w:val="0"/>
        <w:spacing w:line="360" w:lineRule="auto"/>
        <w:rPr>
          <w:rFonts w:hint="eastAsia" w:ascii="宋体" w:hAnsi="宋体" w:eastAsia="宋体" w:cs="宋体"/>
          <w:szCs w:val="21"/>
        </w:rPr>
      </w:pPr>
      <w:r>
        <w:rPr>
          <w:rFonts w:hint="eastAsia" w:ascii="宋体" w:hAnsi="宋体" w:eastAsia="宋体" w:cs="宋体"/>
          <w:szCs w:val="21"/>
        </w:rPr>
        <w:t>投标总报价应包含工程量清单及磋商文件所确定的招标范围内的全部内容，包括完成上述内容所必须的设备、材料、附属工程、临时工程、劳务、临时设施费、协调费、税金、政策性文件规定及施工进程中包含的所有风险、责任等费用均包含在投标报价中。</w:t>
      </w:r>
    </w:p>
    <w:p w14:paraId="2E161BD1">
      <w:pPr>
        <w:adjustRightInd w:val="0"/>
        <w:snapToGrid w:val="0"/>
        <w:spacing w:line="360" w:lineRule="auto"/>
        <w:rPr>
          <w:rFonts w:hint="eastAsia" w:ascii="宋体" w:hAnsi="宋体" w:cs="宋体"/>
          <w:szCs w:val="21"/>
        </w:rPr>
      </w:pPr>
    </w:p>
    <w:p w14:paraId="73F006B1">
      <w:pPr>
        <w:adjustRightInd w:val="0"/>
        <w:snapToGrid w:val="0"/>
        <w:spacing w:line="360" w:lineRule="auto"/>
        <w:rPr>
          <w:rFonts w:ascii="宋体" w:hAnsi="宋体" w:cs="宋体"/>
          <w:szCs w:val="21"/>
        </w:rPr>
      </w:pPr>
      <w:r>
        <w:rPr>
          <w:rFonts w:hint="eastAsia" w:ascii="宋体" w:hAnsi="宋体" w:cs="宋体"/>
          <w:szCs w:val="21"/>
        </w:rPr>
        <w:t xml:space="preserve">   </w:t>
      </w:r>
    </w:p>
    <w:p w14:paraId="48053199">
      <w:pPr>
        <w:adjustRightInd w:val="0"/>
        <w:snapToGrid w:val="0"/>
        <w:spacing w:line="240" w:lineRule="auto"/>
        <w:rPr>
          <w:rFonts w:ascii="宋体" w:hAnsi="宋体" w:cs="宋体"/>
          <w:szCs w:val="21"/>
        </w:rPr>
      </w:pPr>
      <w:r>
        <w:rPr>
          <w:rFonts w:hint="eastAsia" w:ascii="宋体" w:hAnsi="宋体" w:cs="宋体"/>
          <w:szCs w:val="21"/>
          <w:lang w:eastAsia="zh-CN"/>
        </w:rPr>
        <w:t>供应商</w:t>
      </w:r>
      <w:r>
        <w:rPr>
          <w:rFonts w:hint="eastAsia" w:ascii="宋体" w:hAnsi="宋体" w:cs="宋体"/>
          <w:szCs w:val="21"/>
        </w:rPr>
        <w:t>名称（单位章）：</w:t>
      </w:r>
    </w:p>
    <w:p w14:paraId="02A933C5">
      <w:pPr>
        <w:adjustRightInd w:val="0"/>
        <w:snapToGrid w:val="0"/>
        <w:spacing w:line="240" w:lineRule="auto"/>
        <w:rPr>
          <w:rFonts w:hint="eastAsia" w:ascii="宋体" w:hAnsi="宋体" w:cs="宋体"/>
          <w:szCs w:val="21"/>
        </w:rPr>
      </w:pPr>
    </w:p>
    <w:p w14:paraId="29060F5F">
      <w:pPr>
        <w:adjustRightInd w:val="0"/>
        <w:snapToGrid w:val="0"/>
        <w:spacing w:line="240" w:lineRule="auto"/>
        <w:rPr>
          <w:rFonts w:ascii="宋体" w:hAnsi="宋体" w:cs="宋体"/>
          <w:szCs w:val="21"/>
        </w:rPr>
      </w:pPr>
      <w:r>
        <w:rPr>
          <w:rFonts w:hint="eastAsia" w:ascii="宋体" w:hAnsi="宋体" w:cs="宋体"/>
          <w:szCs w:val="21"/>
        </w:rPr>
        <w:t>法定代表人或其授权的代理人(签字)：</w:t>
      </w:r>
      <w:r>
        <w:rPr>
          <w:rFonts w:hint="eastAsia" w:ascii="宋体" w:hAnsi="宋体" w:cs="宋体"/>
          <w:szCs w:val="21"/>
          <w:u w:val="single"/>
        </w:rPr>
        <w:t xml:space="preserve">                </w:t>
      </w:r>
      <w:r>
        <w:rPr>
          <w:rFonts w:hint="eastAsia" w:ascii="宋体" w:hAnsi="宋体" w:cs="宋体"/>
          <w:szCs w:val="21"/>
        </w:rPr>
        <w:t>_</w:t>
      </w:r>
    </w:p>
    <w:p w14:paraId="230C31A8">
      <w:pPr>
        <w:adjustRightInd w:val="0"/>
        <w:snapToGrid w:val="0"/>
        <w:spacing w:line="240" w:lineRule="auto"/>
        <w:rPr>
          <w:rFonts w:hint="eastAsia" w:ascii="宋体" w:hAnsi="宋体" w:cs="宋体"/>
          <w:szCs w:val="21"/>
        </w:rPr>
      </w:pPr>
    </w:p>
    <w:p w14:paraId="485860ED">
      <w:pPr>
        <w:adjustRightInd w:val="0"/>
        <w:snapToGrid w:val="0"/>
        <w:spacing w:line="240" w:lineRule="auto"/>
        <w:rPr>
          <w:rFonts w:ascii="宋体" w:hAnsi="宋体" w:cs="宋体"/>
        </w:rPr>
      </w:pPr>
      <w:r>
        <w:rPr>
          <w:rFonts w:hint="eastAsia" w:ascii="宋体" w:hAnsi="宋体" w:cs="宋体"/>
          <w:szCs w:val="21"/>
        </w:rPr>
        <w:t>日期：</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w:t>
      </w:r>
    </w:p>
    <w:p w14:paraId="38E32274">
      <w:pPr>
        <w:pStyle w:val="8"/>
        <w:adjustRightInd w:val="0"/>
        <w:snapToGrid w:val="0"/>
        <w:spacing w:beforeLines="50" w:after="0" w:line="360" w:lineRule="auto"/>
        <w:rPr>
          <w:rFonts w:hint="eastAsia" w:ascii="宋体" w:hAnsi="宋体"/>
          <w:sz w:val="21"/>
          <w:szCs w:val="21"/>
        </w:rPr>
      </w:pPr>
    </w:p>
    <w:p w14:paraId="7BB945E3">
      <w:pPr>
        <w:keepNext/>
        <w:keepLines/>
        <w:widowControl w:val="0"/>
        <w:spacing w:after="120"/>
        <w:ind w:firstLine="422" w:firstLineChars="200"/>
        <w:jc w:val="left"/>
        <w:rPr>
          <w:rFonts w:ascii="宋体" w:hAnsi="宋体" w:cs="宋体"/>
          <w:color w:val="000000"/>
          <w:kern w:val="0"/>
          <w:sz w:val="32"/>
          <w:szCs w:val="20"/>
        </w:rPr>
      </w:pPr>
      <w:r>
        <w:rPr>
          <w:rFonts w:hint="eastAsia" w:ascii="宋体" w:hAnsi="宋体" w:eastAsia="宋体" w:cs="Times New Roman"/>
          <w:b/>
          <w:bCs/>
          <w:kern w:val="2"/>
          <w:sz w:val="21"/>
          <w:szCs w:val="21"/>
          <w:lang w:val="en-US" w:eastAsia="zh-CN" w:bidi="ar-SA"/>
        </w:rPr>
        <w:t>最后报价在投标文件中不填写、不装订</w:t>
      </w:r>
      <w:r>
        <w:rPr>
          <w:rFonts w:hint="eastAsia" w:ascii="宋体" w:hAnsi="宋体" w:eastAsia="宋体" w:cs="Times New Roman"/>
          <w:kern w:val="2"/>
          <w:sz w:val="21"/>
          <w:szCs w:val="21"/>
          <w:lang w:val="en-US" w:eastAsia="zh-CN" w:bidi="ar-SA"/>
        </w:rPr>
        <w:t>，但须按该格式打印盖单位公章后携带2份或以上原件至磋商现场。通过资格审查的单位可进入价格磋商环节，用于现场报价填写。</w:t>
      </w:r>
      <w:bookmarkEnd w:id="201"/>
    </w:p>
    <w:sectPr>
      <w:headerReference r:id="rId12" w:type="default"/>
      <w:footerReference r:id="rId13"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0"/>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BB5EA394-AD84-4E1A-92D8-EA486037BCF7}"/>
  </w:font>
  <w:font w:name="黑体">
    <w:panose1 w:val="02010609060101010101"/>
    <w:charset w:val="86"/>
    <w:family w:val="auto"/>
    <w:pitch w:val="default"/>
    <w:sig w:usb0="800002BF" w:usb1="38CF7CFA" w:usb2="00000016" w:usb3="00000000" w:csb0="00040001" w:csb1="00000000"/>
    <w:embedRegular r:id="rId2" w:fontKey="{D8FD682A-1AC8-4E8F-8F07-5747BB77DC7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auto"/>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00000" w:csb1="00000000"/>
    <w:embedRegular r:id="rId3" w:fontKey="{1E45CCD3-DB2B-4752-86A9-B62F65DE38BE}"/>
  </w:font>
  <w:font w:name="仿宋">
    <w:panose1 w:val="02010609060101010101"/>
    <w:charset w:val="86"/>
    <w:family w:val="auto"/>
    <w:pitch w:val="default"/>
    <w:sig w:usb0="800002BF" w:usb1="38CF7CFA" w:usb2="00000016" w:usb3="00000000" w:csb0="00040001" w:csb1="00000000"/>
  </w:font>
  <w:font w:name="Arial Narrow">
    <w:altName w:val="Arial"/>
    <w:panose1 w:val="00000000000000000000"/>
    <w:charset w:val="00"/>
    <w:family w:val="auto"/>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embedRegular r:id="rId4" w:fontKey="{D3FCFF99-7B5B-4F3C-89A4-CFAF4A5B2A83}"/>
  </w:font>
  <w:font w:name="新宋体">
    <w:panose1 w:val="02010609030101010101"/>
    <w:charset w:val="86"/>
    <w:family w:val="modern"/>
    <w:pitch w:val="default"/>
    <w:sig w:usb0="00000283" w:usb1="288F0000" w:usb2="00000006" w:usb3="00000000" w:csb0="00040001" w:csb1="00000000"/>
    <w:embedRegular r:id="rId5" w:fontKey="{FD494EAE-AC40-4D59-A91D-7417D2F276EC}"/>
  </w:font>
  <w:font w:name="等线">
    <w:panose1 w:val="02010600030101010101"/>
    <w:charset w:val="86"/>
    <w:family w:val="auto"/>
    <w:pitch w:val="default"/>
    <w:sig w:usb0="A00002BF" w:usb1="38CF7CFA" w:usb2="00000016" w:usb3="00000000" w:csb0="0004000F" w:csb1="00000000"/>
    <w:embedRegular r:id="rId6" w:fontKey="{02A7D63B-2B50-41BC-8C42-17538763AFEE}"/>
  </w:font>
  <w:font w:name="华文宋体">
    <w:panose1 w:val="02010600040101010101"/>
    <w:charset w:val="86"/>
    <w:family w:val="auto"/>
    <w:pitch w:val="default"/>
    <w:sig w:usb0="00000287" w:usb1="080F0000" w:usb2="00000000" w:usb3="00000000" w:csb0="0004009F" w:csb1="DFD70000"/>
    <w:embedRegular r:id="rId7" w:fontKey="{3041D008-0055-4048-AED0-800022E8C73E}"/>
  </w:font>
  <w:font w:name="楷体_GB2312">
    <w:altName w:val="楷体"/>
    <w:panose1 w:val="00000000000000000000"/>
    <w:charset w:val="86"/>
    <w:family w:val="modern"/>
    <w:pitch w:val="default"/>
    <w:sig w:usb0="00000000" w:usb1="00000000" w:usb2="00000010" w:usb3="00000000" w:csb0="00040000" w:csb1="00000000"/>
    <w:embedRegular r:id="rId8" w:fontKey="{1AA7455A-A634-4958-8993-A14923294AF1}"/>
  </w:font>
  <w:font w:name="楷体">
    <w:panose1 w:val="02010609060101010101"/>
    <w:charset w:val="86"/>
    <w:family w:val="auto"/>
    <w:pitch w:val="default"/>
    <w:sig w:usb0="800002BF" w:usb1="38CF7CFA" w:usb2="00000016" w:usb3="00000000" w:csb0="00040001" w:csb1="00000000"/>
  </w:font>
  <w:font w:name="KSOF3D47F291">
    <w:panose1 w:val="020B0604020202020204"/>
    <w:charset w:val="00"/>
    <w:family w:val="auto"/>
    <w:pitch w:val="default"/>
    <w:sig w:usb0="00000001"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55D077">
    <w:pPr>
      <w:pStyle w:val="1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657F84">
    <w:pPr>
      <w:pStyle w:val="17"/>
      <w:tabs>
        <w:tab w:val="clear" w:pos="4153"/>
      </w:tabs>
      <w:jc w:val="both"/>
      <w:rPr>
        <w:rFonts w:hint="eastAsia" w:eastAsia="宋体"/>
        <w:b/>
        <w:bCs/>
        <w:lang w:val="en-US" w:eastAsia="zh-CN"/>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C14D1D">
    <w:pPr>
      <w:pStyle w:val="17"/>
      <w:ind w:right="360"/>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A3FBE52">
                          <w:pPr>
                            <w:pStyle w:val="17"/>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62</w:t>
                          </w:r>
                          <w:r>
                            <w:rPr>
                              <w:rFonts w:hint="eastAsia"/>
                              <w:lang w:eastAsia="zh-CN"/>
                            </w:rPr>
                            <w:fldChar w:fldCharType="end"/>
                          </w:r>
                          <w:r>
                            <w:rPr>
                              <w:rFonts w:hint="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0A3FBE52">
                    <w:pPr>
                      <w:pStyle w:val="17"/>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62</w:t>
                    </w:r>
                    <w:r>
                      <w:rPr>
                        <w:rFonts w:hint="eastAsia"/>
                        <w:lang w:eastAsia="zh-CN"/>
                      </w:rPr>
                      <w:fldChar w:fldCharType="end"/>
                    </w:r>
                    <w:r>
                      <w:rPr>
                        <w:rFonts w:hint="eastAsia"/>
                        <w:lang w:eastAsia="zh-CN"/>
                      </w:rP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A48DA0">
    <w:pPr>
      <w:pStyle w:val="17"/>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3405F15">
                          <w:pPr>
                            <w:pStyle w:val="17"/>
                            <w:rPr>
                              <w:rFonts w:hint="eastAsia"/>
                            </w:rPr>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tkm6skBAACbAwAADgAAAGRycy9lMm9Eb2MueG1srVPNjtMwEL6vxDtY&#10;vlNni4S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uAlvKHHc4sTPP3+cfz2eH74T&#10;9KFAfYAa8+4CZqbhvR8wefYDOjPvQUWbv8iIYBzlPV3klUMiIj9aLVerCkMCY/MF8dnT8xAhfZDe&#10;kmw0NOL8iqz8+AnSmDqn5GrO32pjygyN+8uBmNnDcu9jj9lKw26YCO18e0I+PY6+oQ43nRLz0aGy&#10;eUtmI87GbjYOIep9V9Yo14Pw7pCwidJbrjDCToVxZoXdtF95Kf68l6ynf2rzG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G2SbqyQEAAJsDAAAOAAAAAAAAAAEAIAAAAB4BAABkcnMvZTJvRG9j&#10;LnhtbFBLBQYAAAAABgAGAFkBAABZBQAAAAA=&#10;">
              <v:fill on="f" focussize="0,0"/>
              <v:stroke on="f"/>
              <v:imagedata o:title=""/>
              <o:lock v:ext="edit" aspectratio="f"/>
              <v:textbox inset="0mm,0mm,0mm,0mm" style="mso-fit-shape-to-text:t;">
                <w:txbxContent>
                  <w:p w14:paraId="03405F15">
                    <w:pPr>
                      <w:pStyle w:val="17"/>
                      <w:rPr>
                        <w:rFonts w:hint="eastAsia"/>
                      </w:rPr>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C7CC45">
    <w:pPr>
      <w:widowControl w:val="0"/>
      <w:snapToGrid w:val="0"/>
      <w:jc w:val="left"/>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lang w:val="en-US" w:eastAsia="zh-CN" w:bidi="ar-SA"/>
      </w:rPr>
      <mc:AlternateContent>
        <mc:Choice Requires="wps">
          <w:drawing>
            <wp:anchor distT="0" distB="0" distL="114300" distR="114300" simplePos="0" relativeHeight="251661312"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2CA3DFD">
                          <w:pPr>
                            <w:widowControl w:val="0"/>
                            <w:snapToGrid w:val="0"/>
                            <w:jc w:val="left"/>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lang w:val="en-US" w:eastAsia="zh-CN" w:bidi="ar-SA"/>
                            </w:rPr>
                            <w:fldChar w:fldCharType="begin"/>
                          </w:r>
                          <w:r>
                            <w:rPr>
                              <w:rFonts w:ascii="Times New Roman" w:hAnsi="Times New Roman" w:eastAsia="宋体" w:cs="Times New Roman"/>
                              <w:kern w:val="0"/>
                              <w:sz w:val="18"/>
                              <w:szCs w:val="18"/>
                              <w:lang w:val="en-US" w:eastAsia="zh-CN" w:bidi="ar-SA"/>
                            </w:rPr>
                            <w:instrText xml:space="preserve"> PAGE  \* MERGEFORMAT </w:instrText>
                          </w:r>
                          <w:r>
                            <w:rPr>
                              <w:rFonts w:ascii="Times New Roman" w:hAnsi="Times New Roman" w:eastAsia="宋体" w:cs="Times New Roman"/>
                              <w:kern w:val="0"/>
                              <w:sz w:val="18"/>
                              <w:szCs w:val="18"/>
                              <w:lang w:val="en-US" w:eastAsia="zh-CN" w:bidi="ar-SA"/>
                            </w:rPr>
                            <w:fldChar w:fldCharType="separate"/>
                          </w:r>
                          <w:r>
                            <w:rPr>
                              <w:rFonts w:ascii="Times New Roman" w:hAnsi="Times New Roman" w:eastAsia="宋体" w:cs="Times New Roman"/>
                              <w:kern w:val="0"/>
                              <w:sz w:val="18"/>
                              <w:szCs w:val="18"/>
                              <w:lang w:val="en-US" w:eastAsia="zh-CN" w:bidi="ar-SA"/>
                            </w:rPr>
                            <w:t>- 1 -</w:t>
                          </w:r>
                          <w:r>
                            <w:rPr>
                              <w:rFonts w:ascii="Times New Roman" w:hAnsi="Times New Roman" w:eastAsia="宋体" w:cs="Times New Roman"/>
                              <w:kern w:val="0"/>
                              <w:sz w:val="18"/>
                              <w:szCs w:val="18"/>
                              <w:lang w:val="en-US" w:eastAsia="zh-CN" w:bidi="ar-S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02CA3DFD">
                    <w:pPr>
                      <w:widowControl w:val="0"/>
                      <w:snapToGrid w:val="0"/>
                      <w:jc w:val="left"/>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lang w:val="en-US" w:eastAsia="zh-CN" w:bidi="ar-SA"/>
                      </w:rPr>
                      <w:fldChar w:fldCharType="begin"/>
                    </w:r>
                    <w:r>
                      <w:rPr>
                        <w:rFonts w:ascii="Times New Roman" w:hAnsi="Times New Roman" w:eastAsia="宋体" w:cs="Times New Roman"/>
                        <w:kern w:val="0"/>
                        <w:sz w:val="18"/>
                        <w:szCs w:val="18"/>
                        <w:lang w:val="en-US" w:eastAsia="zh-CN" w:bidi="ar-SA"/>
                      </w:rPr>
                      <w:instrText xml:space="preserve"> PAGE  \* MERGEFORMAT </w:instrText>
                    </w:r>
                    <w:r>
                      <w:rPr>
                        <w:rFonts w:ascii="Times New Roman" w:hAnsi="Times New Roman" w:eastAsia="宋体" w:cs="Times New Roman"/>
                        <w:kern w:val="0"/>
                        <w:sz w:val="18"/>
                        <w:szCs w:val="18"/>
                        <w:lang w:val="en-US" w:eastAsia="zh-CN" w:bidi="ar-SA"/>
                      </w:rPr>
                      <w:fldChar w:fldCharType="separate"/>
                    </w:r>
                    <w:r>
                      <w:rPr>
                        <w:rFonts w:ascii="Times New Roman" w:hAnsi="Times New Roman" w:eastAsia="宋体" w:cs="Times New Roman"/>
                        <w:kern w:val="0"/>
                        <w:sz w:val="18"/>
                        <w:szCs w:val="18"/>
                        <w:lang w:val="en-US" w:eastAsia="zh-CN" w:bidi="ar-SA"/>
                      </w:rPr>
                      <w:t>- 1 -</w:t>
                    </w:r>
                    <w:r>
                      <w:rPr>
                        <w:rFonts w:ascii="Times New Roman" w:hAnsi="Times New Roman" w:eastAsia="宋体" w:cs="Times New Roman"/>
                        <w:kern w:val="0"/>
                        <w:sz w:val="18"/>
                        <w:szCs w:val="18"/>
                        <w:lang w:val="en-US" w:eastAsia="zh-CN" w:bidi="ar-SA"/>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39C21F">
    <w:pPr>
      <w:pStyle w:val="17"/>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F1F8EDC">
                          <w:pPr>
                            <w:pStyle w:val="17"/>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16</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62</w:t>
                          </w:r>
                          <w:r>
                            <w:rPr>
                              <w:rFonts w:hint="eastAsia"/>
                              <w:lang w:eastAsia="zh-CN"/>
                            </w:rPr>
                            <w:fldChar w:fldCharType="end"/>
                          </w:r>
                          <w:r>
                            <w:rPr>
                              <w:rFonts w:hint="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2F1F8EDC">
                    <w:pPr>
                      <w:pStyle w:val="17"/>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16</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62</w:t>
                    </w:r>
                    <w:r>
                      <w:rPr>
                        <w:rFonts w:hint="eastAsia"/>
                        <w:lang w:eastAsia="zh-CN"/>
                      </w:rPr>
                      <w:fldChar w:fldCharType="end"/>
                    </w:r>
                    <w:r>
                      <w:rPr>
                        <w:rFonts w:hint="eastAsia"/>
                        <w:lang w:eastAsia="zh-CN"/>
                      </w:rPr>
                      <w:t xml:space="preserve"> 页</w:t>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A9DF52">
    <w:pPr>
      <w:pStyle w:val="17"/>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1B076E6">
                          <w:pPr>
                            <w:pStyle w:val="17"/>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38</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62</w:t>
                          </w:r>
                          <w:r>
                            <w:rPr>
                              <w:rFonts w:hint="eastAsia"/>
                              <w:lang w:eastAsia="zh-CN"/>
                            </w:rPr>
                            <w:fldChar w:fldCharType="end"/>
                          </w:r>
                          <w:r>
                            <w:rPr>
                              <w:rFonts w:hint="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14:paraId="61B076E6">
                    <w:pPr>
                      <w:pStyle w:val="17"/>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38</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62</w:t>
                    </w:r>
                    <w:r>
                      <w:rPr>
                        <w:rFonts w:hint="eastAsia"/>
                        <w:lang w:eastAsia="zh-CN"/>
                      </w:rPr>
                      <w:fldChar w:fldCharType="end"/>
                    </w:r>
                    <w:r>
                      <w:rPr>
                        <w:rFonts w:hint="eastAsia"/>
                        <w:lang w:eastAsia="zh-CN"/>
                      </w:rPr>
                      <w:t xml:space="preserve"> 页</w:t>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B2EFB5">
    <w:pPr>
      <w:pStyle w:val="17"/>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172AB3F">
                          <w:pPr>
                            <w:pStyle w:val="17"/>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44</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62</w:t>
                          </w:r>
                          <w:r>
                            <w:rPr>
                              <w:rFonts w:hint="eastAsia"/>
                              <w:lang w:eastAsia="zh-CN"/>
                            </w:rPr>
                            <w:fldChar w:fldCharType="end"/>
                          </w:r>
                          <w:r>
                            <w:rPr>
                              <w:rFonts w:hint="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7172AB3F">
                    <w:pPr>
                      <w:pStyle w:val="17"/>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44</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62</w:t>
                    </w:r>
                    <w:r>
                      <w:rPr>
                        <w:rFonts w:hint="eastAsia"/>
                        <w:lang w:eastAsia="zh-CN"/>
                      </w:rPr>
                      <w:fldChar w:fldCharType="end"/>
                    </w:r>
                    <w:r>
                      <w:rPr>
                        <w:rFonts w:hint="eastAsia"/>
                        <w:lang w:eastAsia="zh-CN"/>
                      </w:rPr>
                      <w:t xml:space="preserve"> 页</w:t>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AF905B">
    <w:pPr>
      <w:pStyle w:val="17"/>
      <w:ind w:left="240" w:right="359" w:rightChars="171" w:hanging="240" w:hangingChars="100"/>
      <w:jc w:val="center"/>
      <w:rPr>
        <w:rFonts w:eastAsia="楷体_GB2312"/>
        <w:sz w:val="24"/>
        <w:szCs w:val="24"/>
      </w:rPr>
    </w:pPr>
    <w:r>
      <w:rPr>
        <w:sz w:val="24"/>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E6F47B0">
                          <w:pPr>
                            <w:pStyle w:val="17"/>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50</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62</w:t>
                          </w:r>
                          <w:r>
                            <w:rPr>
                              <w:rFonts w:hint="eastAsia"/>
                              <w:lang w:eastAsia="zh-CN"/>
                            </w:rPr>
                            <w:fldChar w:fldCharType="end"/>
                          </w:r>
                          <w:r>
                            <w:rPr>
                              <w:rFonts w:hint="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3E6F47B0">
                    <w:pPr>
                      <w:pStyle w:val="17"/>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50</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62</w:t>
                    </w:r>
                    <w:r>
                      <w:rPr>
                        <w:rFonts w:hint="eastAsia"/>
                        <w:lang w:eastAsia="zh-CN"/>
                      </w:rPr>
                      <w:fldChar w:fldCharType="end"/>
                    </w:r>
                    <w:r>
                      <w:rPr>
                        <w:rFonts w:hint="eastAsia"/>
                        <w:lang w:eastAsia="zh-CN"/>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B6987C">
    <w:pPr>
      <w:pStyle w:val="18"/>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8ABC62">
    <w:pPr>
      <w:pStyle w:val="18"/>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722AF4E"/>
    <w:multiLevelType w:val="singleLevel"/>
    <w:tmpl w:val="A722AF4E"/>
    <w:lvl w:ilvl="0" w:tentative="0">
      <w:start w:val="1"/>
      <w:numFmt w:val="decimal"/>
      <w:suff w:val="space"/>
      <w:lvlText w:val="（%1）"/>
      <w:lvlJc w:val="left"/>
      <w:pPr>
        <w:ind w:left="315" w:firstLine="0"/>
      </w:pPr>
    </w:lvl>
  </w:abstractNum>
  <w:abstractNum w:abstractNumId="1">
    <w:nsid w:val="00000004"/>
    <w:multiLevelType w:val="multilevel"/>
    <w:tmpl w:val="00000004"/>
    <w:lvl w:ilvl="0" w:tentative="0">
      <w:start w:val="1"/>
      <w:numFmt w:val="decimal"/>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0709F95F"/>
    <w:multiLevelType w:val="singleLevel"/>
    <w:tmpl w:val="0709F95F"/>
    <w:lvl w:ilvl="0" w:tentative="0">
      <w:start w:val="1"/>
      <w:numFmt w:val="chineseCounting"/>
      <w:suff w:val="space"/>
      <w:lvlText w:val="第%1章"/>
      <w:lvlJc w:val="left"/>
      <w:rPr>
        <w:rFonts w:hint="eastAsia"/>
      </w:rPr>
    </w:lvl>
  </w:abstractNum>
  <w:abstractNum w:abstractNumId="3">
    <w:nsid w:val="1635128C"/>
    <w:multiLevelType w:val="singleLevel"/>
    <w:tmpl w:val="1635128C"/>
    <w:lvl w:ilvl="0" w:tentative="0">
      <w:start w:val="1"/>
      <w:numFmt w:val="decimal"/>
      <w:suff w:val="space"/>
      <w:lvlText w:val="%1."/>
      <w:lvlJc w:val="left"/>
    </w:lvl>
  </w:abstractNum>
  <w:abstractNum w:abstractNumId="4">
    <w:nsid w:val="2A0C36B1"/>
    <w:multiLevelType w:val="singleLevel"/>
    <w:tmpl w:val="2A0C36B1"/>
    <w:lvl w:ilvl="0" w:tentative="0">
      <w:start w:val="2"/>
      <w:numFmt w:val="decimal"/>
      <w:suff w:val="nothing"/>
      <w:lvlText w:val="%1、"/>
      <w:lvlJc w:val="left"/>
    </w:lvl>
  </w:abstractNum>
  <w:num w:numId="1">
    <w:abstractNumId w:val="2"/>
  </w:num>
  <w:num w:numId="2">
    <w:abstractNumId w:val="1"/>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c5Nzk2MTc2NTQ2ZTVkZmQ2NDRkNjE0NjljMTU1MDQifQ=="/>
  </w:docVars>
  <w:rsids>
    <w:rsidRoot w:val="1FE225A5"/>
    <w:rsid w:val="006E5E03"/>
    <w:rsid w:val="00C74771"/>
    <w:rsid w:val="01270226"/>
    <w:rsid w:val="01A95B83"/>
    <w:rsid w:val="01BA3E04"/>
    <w:rsid w:val="02C4728A"/>
    <w:rsid w:val="04960DB1"/>
    <w:rsid w:val="049A4077"/>
    <w:rsid w:val="0508695D"/>
    <w:rsid w:val="054F3B43"/>
    <w:rsid w:val="057151E9"/>
    <w:rsid w:val="0595447F"/>
    <w:rsid w:val="060A5D7C"/>
    <w:rsid w:val="062F6ACD"/>
    <w:rsid w:val="0644550E"/>
    <w:rsid w:val="06E274B1"/>
    <w:rsid w:val="06F249F2"/>
    <w:rsid w:val="072B63F9"/>
    <w:rsid w:val="07356D81"/>
    <w:rsid w:val="07D03B30"/>
    <w:rsid w:val="07F31DFB"/>
    <w:rsid w:val="08451787"/>
    <w:rsid w:val="086E6B72"/>
    <w:rsid w:val="08797047"/>
    <w:rsid w:val="08AB3622"/>
    <w:rsid w:val="08CD0FF4"/>
    <w:rsid w:val="08F37DFE"/>
    <w:rsid w:val="096304EB"/>
    <w:rsid w:val="096B4234"/>
    <w:rsid w:val="0A771531"/>
    <w:rsid w:val="0B2215CA"/>
    <w:rsid w:val="0B4D6A12"/>
    <w:rsid w:val="0C6D1899"/>
    <w:rsid w:val="0CDF194B"/>
    <w:rsid w:val="0D091F4B"/>
    <w:rsid w:val="0D245C86"/>
    <w:rsid w:val="0D44190A"/>
    <w:rsid w:val="0DA85269"/>
    <w:rsid w:val="0DBC37DB"/>
    <w:rsid w:val="0DD3682A"/>
    <w:rsid w:val="0DF0163F"/>
    <w:rsid w:val="0E6F20D1"/>
    <w:rsid w:val="0E996806"/>
    <w:rsid w:val="0F321559"/>
    <w:rsid w:val="0F7230B4"/>
    <w:rsid w:val="0F7526A3"/>
    <w:rsid w:val="0F850BA1"/>
    <w:rsid w:val="0F98183C"/>
    <w:rsid w:val="0FC36DC6"/>
    <w:rsid w:val="0FE7797D"/>
    <w:rsid w:val="101253CC"/>
    <w:rsid w:val="10AB3883"/>
    <w:rsid w:val="10C07536"/>
    <w:rsid w:val="11074842"/>
    <w:rsid w:val="11CC6ADD"/>
    <w:rsid w:val="11EE5A02"/>
    <w:rsid w:val="11F13BFF"/>
    <w:rsid w:val="124E23DD"/>
    <w:rsid w:val="126B0E01"/>
    <w:rsid w:val="138D1EBC"/>
    <w:rsid w:val="13966682"/>
    <w:rsid w:val="14483B7C"/>
    <w:rsid w:val="14991E83"/>
    <w:rsid w:val="14A5684C"/>
    <w:rsid w:val="14B04328"/>
    <w:rsid w:val="15613CF6"/>
    <w:rsid w:val="16094BE5"/>
    <w:rsid w:val="16350A57"/>
    <w:rsid w:val="16B72B73"/>
    <w:rsid w:val="16E07238"/>
    <w:rsid w:val="16E80C72"/>
    <w:rsid w:val="171073B2"/>
    <w:rsid w:val="178501C9"/>
    <w:rsid w:val="179D3198"/>
    <w:rsid w:val="17CF1A1B"/>
    <w:rsid w:val="18206727"/>
    <w:rsid w:val="182A7E04"/>
    <w:rsid w:val="184626B0"/>
    <w:rsid w:val="18683202"/>
    <w:rsid w:val="18B70375"/>
    <w:rsid w:val="197C291C"/>
    <w:rsid w:val="1A962E38"/>
    <w:rsid w:val="1B000C26"/>
    <w:rsid w:val="1B54298D"/>
    <w:rsid w:val="1B9C08E0"/>
    <w:rsid w:val="1BB26D99"/>
    <w:rsid w:val="1BC31CAE"/>
    <w:rsid w:val="1BFE1B1D"/>
    <w:rsid w:val="1C1D5B44"/>
    <w:rsid w:val="1C257E23"/>
    <w:rsid w:val="1CAA0778"/>
    <w:rsid w:val="1CAA5D40"/>
    <w:rsid w:val="1CB927D7"/>
    <w:rsid w:val="1CC55321"/>
    <w:rsid w:val="1D100937"/>
    <w:rsid w:val="1D2822D5"/>
    <w:rsid w:val="1D7C2C4A"/>
    <w:rsid w:val="1E6E579D"/>
    <w:rsid w:val="1EB3600A"/>
    <w:rsid w:val="1EF96466"/>
    <w:rsid w:val="1F1140F9"/>
    <w:rsid w:val="1FE225A5"/>
    <w:rsid w:val="200547B4"/>
    <w:rsid w:val="20424B40"/>
    <w:rsid w:val="2047481C"/>
    <w:rsid w:val="20971C87"/>
    <w:rsid w:val="21BA202C"/>
    <w:rsid w:val="21D23A23"/>
    <w:rsid w:val="22214816"/>
    <w:rsid w:val="22287B3C"/>
    <w:rsid w:val="22335872"/>
    <w:rsid w:val="225F0561"/>
    <w:rsid w:val="22895A58"/>
    <w:rsid w:val="22901781"/>
    <w:rsid w:val="22BB46F5"/>
    <w:rsid w:val="22C63DDA"/>
    <w:rsid w:val="23313E6D"/>
    <w:rsid w:val="23721D3E"/>
    <w:rsid w:val="238A788C"/>
    <w:rsid w:val="23CA3D34"/>
    <w:rsid w:val="24B42098"/>
    <w:rsid w:val="24BF7CFA"/>
    <w:rsid w:val="250B4271"/>
    <w:rsid w:val="257D2ECD"/>
    <w:rsid w:val="25C76284"/>
    <w:rsid w:val="25D54AB7"/>
    <w:rsid w:val="25F471A2"/>
    <w:rsid w:val="261F7899"/>
    <w:rsid w:val="263541C9"/>
    <w:rsid w:val="268730CC"/>
    <w:rsid w:val="26AD5282"/>
    <w:rsid w:val="26E5016A"/>
    <w:rsid w:val="277A70F8"/>
    <w:rsid w:val="27AE27C1"/>
    <w:rsid w:val="27B50FAF"/>
    <w:rsid w:val="27F501D2"/>
    <w:rsid w:val="2866353C"/>
    <w:rsid w:val="28BA3249"/>
    <w:rsid w:val="291C1464"/>
    <w:rsid w:val="29FF65A7"/>
    <w:rsid w:val="2A203E1D"/>
    <w:rsid w:val="2A2162FC"/>
    <w:rsid w:val="2A5650D2"/>
    <w:rsid w:val="2A5D1834"/>
    <w:rsid w:val="2A6A2566"/>
    <w:rsid w:val="2AA050E3"/>
    <w:rsid w:val="2AC1415A"/>
    <w:rsid w:val="2B213762"/>
    <w:rsid w:val="2BFB6536"/>
    <w:rsid w:val="2C041C52"/>
    <w:rsid w:val="2C0671A6"/>
    <w:rsid w:val="2C3B0567"/>
    <w:rsid w:val="2C9A4365"/>
    <w:rsid w:val="2CDF616A"/>
    <w:rsid w:val="2D615EE1"/>
    <w:rsid w:val="2DD66839"/>
    <w:rsid w:val="2E6E46DF"/>
    <w:rsid w:val="2EC178B3"/>
    <w:rsid w:val="2F39215C"/>
    <w:rsid w:val="2F807842"/>
    <w:rsid w:val="2FFD7423"/>
    <w:rsid w:val="30A05F9A"/>
    <w:rsid w:val="30A116FD"/>
    <w:rsid w:val="30F13DC6"/>
    <w:rsid w:val="30F850A3"/>
    <w:rsid w:val="3158089E"/>
    <w:rsid w:val="318D3AB7"/>
    <w:rsid w:val="32181CCF"/>
    <w:rsid w:val="32552EBE"/>
    <w:rsid w:val="32957AA8"/>
    <w:rsid w:val="32CA002C"/>
    <w:rsid w:val="330D55CF"/>
    <w:rsid w:val="331F25B1"/>
    <w:rsid w:val="33570540"/>
    <w:rsid w:val="337D0284"/>
    <w:rsid w:val="33C00759"/>
    <w:rsid w:val="347B0CF1"/>
    <w:rsid w:val="34EB309E"/>
    <w:rsid w:val="35015383"/>
    <w:rsid w:val="3509652C"/>
    <w:rsid w:val="353410E5"/>
    <w:rsid w:val="354A6623"/>
    <w:rsid w:val="358D0F0B"/>
    <w:rsid w:val="35B56F9B"/>
    <w:rsid w:val="365C5C09"/>
    <w:rsid w:val="368F0CB2"/>
    <w:rsid w:val="373B34EC"/>
    <w:rsid w:val="37CD7A83"/>
    <w:rsid w:val="37EF7A35"/>
    <w:rsid w:val="382A721B"/>
    <w:rsid w:val="387F6BD4"/>
    <w:rsid w:val="38943B6F"/>
    <w:rsid w:val="38CB467B"/>
    <w:rsid w:val="39251AAB"/>
    <w:rsid w:val="39B822CE"/>
    <w:rsid w:val="39E730C3"/>
    <w:rsid w:val="3A427677"/>
    <w:rsid w:val="3A6C578E"/>
    <w:rsid w:val="3AB75EB3"/>
    <w:rsid w:val="3B301263"/>
    <w:rsid w:val="3C056BC1"/>
    <w:rsid w:val="3C741F41"/>
    <w:rsid w:val="3C7D735A"/>
    <w:rsid w:val="3D3C284A"/>
    <w:rsid w:val="3D424A6A"/>
    <w:rsid w:val="3D794859"/>
    <w:rsid w:val="3D9926A4"/>
    <w:rsid w:val="3E5B22C6"/>
    <w:rsid w:val="3EA1745E"/>
    <w:rsid w:val="3F1F0E9D"/>
    <w:rsid w:val="3F7812E2"/>
    <w:rsid w:val="3F886DF2"/>
    <w:rsid w:val="3F9C698A"/>
    <w:rsid w:val="3FC03002"/>
    <w:rsid w:val="40031490"/>
    <w:rsid w:val="4029213C"/>
    <w:rsid w:val="408E304A"/>
    <w:rsid w:val="40A369B7"/>
    <w:rsid w:val="40EA6120"/>
    <w:rsid w:val="415E5193"/>
    <w:rsid w:val="416C43D4"/>
    <w:rsid w:val="41B25AE9"/>
    <w:rsid w:val="41EA687E"/>
    <w:rsid w:val="42BF2C4E"/>
    <w:rsid w:val="430F5C58"/>
    <w:rsid w:val="43650DD1"/>
    <w:rsid w:val="44CA0980"/>
    <w:rsid w:val="45017F5B"/>
    <w:rsid w:val="45472950"/>
    <w:rsid w:val="458D368F"/>
    <w:rsid w:val="45C35296"/>
    <w:rsid w:val="45F20475"/>
    <w:rsid w:val="45F7200E"/>
    <w:rsid w:val="463B1AE4"/>
    <w:rsid w:val="46E60147"/>
    <w:rsid w:val="46F012F9"/>
    <w:rsid w:val="47416214"/>
    <w:rsid w:val="47665EB8"/>
    <w:rsid w:val="478D358E"/>
    <w:rsid w:val="47D34584"/>
    <w:rsid w:val="486B6D16"/>
    <w:rsid w:val="49090798"/>
    <w:rsid w:val="49301D4A"/>
    <w:rsid w:val="493779A1"/>
    <w:rsid w:val="4A0072DC"/>
    <w:rsid w:val="4A504CB3"/>
    <w:rsid w:val="4A87364D"/>
    <w:rsid w:val="4ABF6F98"/>
    <w:rsid w:val="4AFF31E3"/>
    <w:rsid w:val="4B142BA8"/>
    <w:rsid w:val="4B154E2C"/>
    <w:rsid w:val="4C23285A"/>
    <w:rsid w:val="4C56055F"/>
    <w:rsid w:val="4C80290E"/>
    <w:rsid w:val="4C85357F"/>
    <w:rsid w:val="4D281463"/>
    <w:rsid w:val="4D32753E"/>
    <w:rsid w:val="4DC0705C"/>
    <w:rsid w:val="4E011FAF"/>
    <w:rsid w:val="4E0477CE"/>
    <w:rsid w:val="4E2A6129"/>
    <w:rsid w:val="4F082A4A"/>
    <w:rsid w:val="4F3A4831"/>
    <w:rsid w:val="4F6044E2"/>
    <w:rsid w:val="5049145E"/>
    <w:rsid w:val="505D4517"/>
    <w:rsid w:val="505E283C"/>
    <w:rsid w:val="50A56CB1"/>
    <w:rsid w:val="510414B3"/>
    <w:rsid w:val="51044EAE"/>
    <w:rsid w:val="521418F5"/>
    <w:rsid w:val="525F6430"/>
    <w:rsid w:val="527A20EE"/>
    <w:rsid w:val="52882B1E"/>
    <w:rsid w:val="52AB6D2F"/>
    <w:rsid w:val="52F5559B"/>
    <w:rsid w:val="52FC5907"/>
    <w:rsid w:val="530644FD"/>
    <w:rsid w:val="533B7DA0"/>
    <w:rsid w:val="537953A7"/>
    <w:rsid w:val="549552C0"/>
    <w:rsid w:val="5537760A"/>
    <w:rsid w:val="553C395C"/>
    <w:rsid w:val="55680920"/>
    <w:rsid w:val="55717E39"/>
    <w:rsid w:val="55DB0A54"/>
    <w:rsid w:val="55EE28AA"/>
    <w:rsid w:val="566A54EC"/>
    <w:rsid w:val="56835CE6"/>
    <w:rsid w:val="56C31D04"/>
    <w:rsid w:val="56E43D10"/>
    <w:rsid w:val="56F77502"/>
    <w:rsid w:val="571C1E41"/>
    <w:rsid w:val="58196C57"/>
    <w:rsid w:val="584C64D4"/>
    <w:rsid w:val="584E1FBB"/>
    <w:rsid w:val="590620E1"/>
    <w:rsid w:val="59091DA7"/>
    <w:rsid w:val="59594ADC"/>
    <w:rsid w:val="5A6513CB"/>
    <w:rsid w:val="5A940D12"/>
    <w:rsid w:val="5AB035F9"/>
    <w:rsid w:val="5B003BDB"/>
    <w:rsid w:val="5B2C0FE1"/>
    <w:rsid w:val="5B55026A"/>
    <w:rsid w:val="5BA868B5"/>
    <w:rsid w:val="5C4F7B8D"/>
    <w:rsid w:val="5C510B95"/>
    <w:rsid w:val="5D133942"/>
    <w:rsid w:val="5D6D2F89"/>
    <w:rsid w:val="5D915B71"/>
    <w:rsid w:val="5D9D7F7A"/>
    <w:rsid w:val="5DD1517B"/>
    <w:rsid w:val="5DFF5B25"/>
    <w:rsid w:val="5E02291E"/>
    <w:rsid w:val="5E800EAE"/>
    <w:rsid w:val="5EA948F0"/>
    <w:rsid w:val="5F220B54"/>
    <w:rsid w:val="60345203"/>
    <w:rsid w:val="60616EEE"/>
    <w:rsid w:val="60BD7BDA"/>
    <w:rsid w:val="60E66DAC"/>
    <w:rsid w:val="60FB2C5D"/>
    <w:rsid w:val="61657106"/>
    <w:rsid w:val="617F0417"/>
    <w:rsid w:val="62B54AED"/>
    <w:rsid w:val="62B803FC"/>
    <w:rsid w:val="63061E25"/>
    <w:rsid w:val="630D36D3"/>
    <w:rsid w:val="635C5809"/>
    <w:rsid w:val="63E4560C"/>
    <w:rsid w:val="646E411A"/>
    <w:rsid w:val="648A1598"/>
    <w:rsid w:val="64904487"/>
    <w:rsid w:val="65104588"/>
    <w:rsid w:val="652A7D19"/>
    <w:rsid w:val="658F7DE7"/>
    <w:rsid w:val="66AD1CCB"/>
    <w:rsid w:val="670168FA"/>
    <w:rsid w:val="671E3D76"/>
    <w:rsid w:val="67332A28"/>
    <w:rsid w:val="67D16185"/>
    <w:rsid w:val="68467222"/>
    <w:rsid w:val="68DA6E2E"/>
    <w:rsid w:val="692E27F4"/>
    <w:rsid w:val="69560180"/>
    <w:rsid w:val="69D9302A"/>
    <w:rsid w:val="69DE7B47"/>
    <w:rsid w:val="69E7011F"/>
    <w:rsid w:val="6A372F2F"/>
    <w:rsid w:val="6AFF3273"/>
    <w:rsid w:val="6B0F201E"/>
    <w:rsid w:val="6B333C0D"/>
    <w:rsid w:val="6BD70919"/>
    <w:rsid w:val="6C4038DA"/>
    <w:rsid w:val="6C4513D3"/>
    <w:rsid w:val="6C5003B9"/>
    <w:rsid w:val="6CEF285C"/>
    <w:rsid w:val="6D9B2C85"/>
    <w:rsid w:val="6E4E5FFA"/>
    <w:rsid w:val="6F9640A8"/>
    <w:rsid w:val="701A405C"/>
    <w:rsid w:val="70357BF9"/>
    <w:rsid w:val="722528F0"/>
    <w:rsid w:val="72A14C98"/>
    <w:rsid w:val="72AD1199"/>
    <w:rsid w:val="73482CDB"/>
    <w:rsid w:val="74600D19"/>
    <w:rsid w:val="74DB6895"/>
    <w:rsid w:val="74DB6E66"/>
    <w:rsid w:val="74E37FCA"/>
    <w:rsid w:val="75041548"/>
    <w:rsid w:val="777E3010"/>
    <w:rsid w:val="777E7030"/>
    <w:rsid w:val="787C01A7"/>
    <w:rsid w:val="788F482F"/>
    <w:rsid w:val="789B2A35"/>
    <w:rsid w:val="78D32AC1"/>
    <w:rsid w:val="78FD5680"/>
    <w:rsid w:val="79202AC9"/>
    <w:rsid w:val="794C71C1"/>
    <w:rsid w:val="7A582DCD"/>
    <w:rsid w:val="7AC47C93"/>
    <w:rsid w:val="7AD94E27"/>
    <w:rsid w:val="7B0F7299"/>
    <w:rsid w:val="7BF7C0EB"/>
    <w:rsid w:val="7C0A5442"/>
    <w:rsid w:val="7C6711A9"/>
    <w:rsid w:val="7C877DDC"/>
    <w:rsid w:val="7C8C7A7D"/>
    <w:rsid w:val="7DEF3853"/>
    <w:rsid w:val="7E483D83"/>
    <w:rsid w:val="7E8907FA"/>
    <w:rsid w:val="7E8C34AC"/>
    <w:rsid w:val="7E966834"/>
    <w:rsid w:val="7EB31C86"/>
    <w:rsid w:val="7F021F30"/>
    <w:rsid w:val="7F0D6C31"/>
    <w:rsid w:val="7F761F42"/>
    <w:rsid w:val="7F7F41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iPriority="99" w:semiHidden="0" w:name="Body Text First Indent"/>
    <w:lsdException w:qFormat="1" w:unhideWhenUsed="0" w:uiPriority="0" w:semiHidden="0" w:name="Body Text First Indent 2"/>
    <w:lsdException w:unhideWhenUsed="0" w:uiPriority="0" w:semiHidden="0" w:name="Note Heading"/>
    <w:lsdException w:qFormat="1" w:unhideWhenUsed="0" w:uiPriority="99" w:semiHidden="0" w:name="Body Text 2"/>
    <w:lsdException w:unhideWhenUsed="0" w:uiPriority="0" w:semiHidden="0" w:name="Body Text 3"/>
    <w:lsdException w:qFormat="1" w:unhideWhenUsed="0" w:uiPriority="99"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7"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6">
    <w:name w:val="heading 1"/>
    <w:basedOn w:val="1"/>
    <w:next w:val="1"/>
    <w:qFormat/>
    <w:uiPriority w:val="0"/>
    <w:pPr>
      <w:keepNext/>
      <w:jc w:val="center"/>
      <w:outlineLvl w:val="0"/>
    </w:pPr>
    <w:rPr>
      <w:rFonts w:ascii="Times New Roman" w:hAnsi="Times New Roman" w:eastAsia="黑体"/>
      <w:b/>
      <w:bCs/>
      <w:kern w:val="44"/>
      <w:sz w:val="32"/>
      <w:szCs w:val="44"/>
    </w:rPr>
  </w:style>
  <w:style w:type="paragraph" w:styleId="7">
    <w:name w:val="heading 2"/>
    <w:basedOn w:val="1"/>
    <w:next w:val="1"/>
    <w:qFormat/>
    <w:uiPriority w:val="0"/>
    <w:pPr>
      <w:keepNext/>
      <w:keepLines/>
      <w:spacing w:line="360" w:lineRule="auto"/>
      <w:jc w:val="center"/>
      <w:outlineLvl w:val="1"/>
    </w:pPr>
    <w:rPr>
      <w:rFonts w:ascii="Arial" w:hAnsi="Arial" w:eastAsia="黑体"/>
      <w:b/>
      <w:bCs/>
      <w:sz w:val="30"/>
      <w:szCs w:val="32"/>
    </w:rPr>
  </w:style>
  <w:style w:type="paragraph" w:styleId="8">
    <w:name w:val="heading 3"/>
    <w:basedOn w:val="1"/>
    <w:next w:val="1"/>
    <w:qFormat/>
    <w:uiPriority w:val="0"/>
    <w:pPr>
      <w:keepNext/>
      <w:keepLines/>
      <w:spacing w:before="260" w:after="260" w:line="416" w:lineRule="auto"/>
      <w:outlineLvl w:val="2"/>
    </w:pPr>
    <w:rPr>
      <w:rFonts w:ascii="Times New Roman" w:hAnsi="Times New Roman" w:eastAsia="黑体"/>
      <w:b/>
      <w:bCs/>
      <w:sz w:val="28"/>
      <w:szCs w:val="32"/>
    </w:rPr>
  </w:style>
  <w:style w:type="paragraph" w:styleId="9">
    <w:name w:val="heading 4"/>
    <w:basedOn w:val="1"/>
    <w:next w:val="1"/>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27">
    <w:name w:val="Default Paragraph Font"/>
    <w:semiHidden/>
    <w:qFormat/>
    <w:uiPriority w:val="0"/>
  </w:style>
  <w:style w:type="table" w:default="1" w:styleId="25">
    <w:name w:val="Normal Table"/>
    <w:semiHidden/>
    <w:qFormat/>
    <w:uiPriority w:val="0"/>
    <w:tblPr>
      <w:tblCellMar>
        <w:top w:w="0" w:type="dxa"/>
        <w:left w:w="108" w:type="dxa"/>
        <w:bottom w:w="0" w:type="dxa"/>
        <w:right w:w="108" w:type="dxa"/>
      </w:tblCellMar>
    </w:tblPr>
  </w:style>
  <w:style w:type="paragraph" w:styleId="2">
    <w:name w:val="Body Text First Indent"/>
    <w:basedOn w:val="3"/>
    <w:next w:val="4"/>
    <w:unhideWhenUsed/>
    <w:qFormat/>
    <w:uiPriority w:val="99"/>
    <w:pPr>
      <w:ind w:firstLine="420" w:firstLineChars="100"/>
    </w:pPr>
  </w:style>
  <w:style w:type="paragraph" w:styleId="3">
    <w:name w:val="Body Text"/>
    <w:basedOn w:val="1"/>
    <w:next w:val="1"/>
    <w:unhideWhenUsed/>
    <w:qFormat/>
    <w:uiPriority w:val="0"/>
    <w:pPr>
      <w:spacing w:after="120"/>
    </w:pPr>
  </w:style>
  <w:style w:type="paragraph" w:styleId="4">
    <w:name w:val="Body Text First Indent 2"/>
    <w:basedOn w:val="5"/>
    <w:next w:val="1"/>
    <w:qFormat/>
    <w:uiPriority w:val="0"/>
    <w:pPr>
      <w:ind w:firstLine="420" w:firstLineChars="200"/>
    </w:pPr>
  </w:style>
  <w:style w:type="paragraph" w:styleId="5">
    <w:name w:val="Body Text Indent"/>
    <w:basedOn w:val="1"/>
    <w:next w:val="1"/>
    <w:unhideWhenUsed/>
    <w:qFormat/>
    <w:uiPriority w:val="0"/>
    <w:pPr>
      <w:spacing w:after="120"/>
      <w:ind w:left="420" w:leftChars="200"/>
    </w:pPr>
  </w:style>
  <w:style w:type="paragraph" w:styleId="10">
    <w:name w:val="Normal Indent"/>
    <w:basedOn w:val="1"/>
    <w:qFormat/>
    <w:uiPriority w:val="0"/>
    <w:pPr>
      <w:widowControl/>
      <w:ind w:firstLine="420"/>
      <w:jc w:val="left"/>
    </w:pPr>
    <w:rPr>
      <w:kern w:val="0"/>
      <w:sz w:val="20"/>
      <w:szCs w:val="20"/>
    </w:rPr>
  </w:style>
  <w:style w:type="paragraph" w:styleId="11">
    <w:name w:val="annotation text"/>
    <w:basedOn w:val="1"/>
    <w:semiHidden/>
    <w:qFormat/>
    <w:uiPriority w:val="0"/>
    <w:pPr>
      <w:jc w:val="left"/>
    </w:pPr>
    <w:rPr>
      <w:kern w:val="0"/>
      <w:sz w:val="20"/>
    </w:rPr>
  </w:style>
  <w:style w:type="paragraph" w:styleId="12">
    <w:name w:val="toc 3"/>
    <w:basedOn w:val="1"/>
    <w:next w:val="1"/>
    <w:qFormat/>
    <w:uiPriority w:val="0"/>
    <w:pPr>
      <w:ind w:left="840" w:leftChars="400"/>
    </w:pPr>
  </w:style>
  <w:style w:type="paragraph" w:styleId="13">
    <w:name w:val="Plain Text"/>
    <w:basedOn w:val="1"/>
    <w:qFormat/>
    <w:uiPriority w:val="0"/>
    <w:rPr>
      <w:rFonts w:ascii="宋体" w:hAnsi="Courier New" w:cs="Courier New"/>
      <w:szCs w:val="21"/>
    </w:rPr>
  </w:style>
  <w:style w:type="paragraph" w:styleId="14">
    <w:name w:val="Date"/>
    <w:basedOn w:val="1"/>
    <w:next w:val="1"/>
    <w:qFormat/>
    <w:uiPriority w:val="0"/>
    <w:rPr>
      <w:sz w:val="24"/>
      <w:szCs w:val="20"/>
    </w:rPr>
  </w:style>
  <w:style w:type="paragraph" w:styleId="15">
    <w:name w:val="Body Text Indent 2"/>
    <w:basedOn w:val="1"/>
    <w:next w:val="16"/>
    <w:qFormat/>
    <w:uiPriority w:val="99"/>
    <w:pPr>
      <w:ind w:left="1798" w:leftChars="400" w:hanging="958" w:hangingChars="342"/>
    </w:pPr>
    <w:rPr>
      <w:rFonts w:ascii="Times New Roman" w:hAnsi="Times New Roman" w:cs="Times New Roman"/>
      <w:kern w:val="0"/>
      <w:sz w:val="28"/>
      <w:szCs w:val="28"/>
    </w:rPr>
  </w:style>
  <w:style w:type="paragraph" w:styleId="16">
    <w:name w:val="toc 2"/>
    <w:basedOn w:val="1"/>
    <w:next w:val="1"/>
    <w:qFormat/>
    <w:uiPriority w:val="39"/>
    <w:pPr>
      <w:adjustRightInd w:val="0"/>
      <w:snapToGrid w:val="0"/>
      <w:spacing w:line="360" w:lineRule="auto"/>
      <w:ind w:left="200" w:leftChars="200"/>
    </w:pPr>
  </w:style>
  <w:style w:type="paragraph" w:styleId="17">
    <w:name w:val="footer"/>
    <w:basedOn w:val="1"/>
    <w:qFormat/>
    <w:uiPriority w:val="99"/>
    <w:pPr>
      <w:tabs>
        <w:tab w:val="center" w:pos="4153"/>
        <w:tab w:val="right" w:pos="8306"/>
      </w:tabs>
      <w:snapToGrid w:val="0"/>
      <w:jc w:val="left"/>
    </w:pPr>
    <w:rPr>
      <w:sz w:val="18"/>
      <w:szCs w:val="18"/>
    </w:rPr>
  </w:style>
  <w:style w:type="paragraph" w:styleId="18">
    <w:name w:val="header"/>
    <w:basedOn w:val="1"/>
    <w:qFormat/>
    <w:uiPriority w:val="0"/>
    <w:pPr>
      <w:pBdr>
        <w:bottom w:val="single" w:color="auto" w:sz="6" w:space="1"/>
      </w:pBdr>
      <w:tabs>
        <w:tab w:val="center" w:pos="4153"/>
        <w:tab w:val="right" w:pos="8306"/>
      </w:tabs>
      <w:snapToGrid w:val="0"/>
      <w:jc w:val="center"/>
    </w:pPr>
    <w:rPr>
      <w:kern w:val="0"/>
      <w:sz w:val="18"/>
      <w:szCs w:val="18"/>
    </w:rPr>
  </w:style>
  <w:style w:type="paragraph" w:styleId="19">
    <w:name w:val="toc 1"/>
    <w:basedOn w:val="1"/>
    <w:next w:val="1"/>
    <w:qFormat/>
    <w:uiPriority w:val="39"/>
    <w:pPr>
      <w:spacing w:line="360" w:lineRule="auto"/>
    </w:pPr>
    <w:rPr>
      <w:rFonts w:asciiTheme="minorEastAsia" w:hAnsiTheme="minorEastAsia" w:eastAsiaTheme="minorEastAsia"/>
      <w:b/>
      <w:sz w:val="24"/>
      <w:szCs w:val="21"/>
    </w:rPr>
  </w:style>
  <w:style w:type="paragraph" w:styleId="20">
    <w:name w:val="Body Text Indent 3"/>
    <w:basedOn w:val="1"/>
    <w:qFormat/>
    <w:uiPriority w:val="0"/>
    <w:pPr>
      <w:ind w:firstLine="639" w:firstLineChars="213"/>
    </w:pPr>
    <w:rPr>
      <w:rFonts w:ascii="仿宋_GB2312" w:eastAsia="仿宋_GB2312"/>
      <w:sz w:val="30"/>
    </w:rPr>
  </w:style>
  <w:style w:type="paragraph" w:styleId="21">
    <w:name w:val="toc 9"/>
    <w:basedOn w:val="1"/>
    <w:next w:val="1"/>
    <w:qFormat/>
    <w:uiPriority w:val="0"/>
    <w:pPr>
      <w:ind w:left="3360" w:leftChars="1600"/>
    </w:pPr>
  </w:style>
  <w:style w:type="paragraph" w:styleId="22">
    <w:name w:val="Body Text 2"/>
    <w:basedOn w:val="1"/>
    <w:qFormat/>
    <w:uiPriority w:val="99"/>
    <w:pPr>
      <w:spacing w:after="120" w:line="480" w:lineRule="auto"/>
    </w:pPr>
    <w:rPr>
      <w:kern w:val="0"/>
      <w:sz w:val="24"/>
    </w:rPr>
  </w:style>
  <w:style w:type="paragraph" w:styleId="23">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24">
    <w:name w:val="annotation subject"/>
    <w:basedOn w:val="11"/>
    <w:next w:val="1"/>
    <w:qFormat/>
    <w:uiPriority w:val="0"/>
    <w:rPr>
      <w:b/>
      <w:bCs/>
      <w:kern w:val="2"/>
      <w:sz w:val="21"/>
    </w:rPr>
  </w:style>
  <w:style w:type="table" w:styleId="26">
    <w:name w:val="Table Grid"/>
    <w:basedOn w:val="25"/>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8">
    <w:name w:val="Strong"/>
    <w:qFormat/>
    <w:uiPriority w:val="0"/>
    <w:rPr>
      <w:b/>
      <w:bCs/>
    </w:rPr>
  </w:style>
  <w:style w:type="character" w:styleId="29">
    <w:name w:val="page number"/>
    <w:basedOn w:val="27"/>
    <w:qFormat/>
    <w:uiPriority w:val="0"/>
  </w:style>
  <w:style w:type="paragraph" w:customStyle="1" w:styleId="30">
    <w:name w:val="_Style 3"/>
    <w:qFormat/>
    <w:uiPriority w:val="1"/>
    <w:pPr>
      <w:widowControl w:val="0"/>
      <w:jc w:val="both"/>
    </w:pPr>
    <w:rPr>
      <w:rFonts w:ascii="Times New Roman" w:hAnsi="Times New Roman" w:eastAsia="宋体" w:cs="Times New Roman"/>
      <w:kern w:val="2"/>
      <w:sz w:val="21"/>
      <w:szCs w:val="22"/>
      <w:lang w:val="en-US" w:eastAsia="zh-CN" w:bidi="ar-SA"/>
    </w:rPr>
  </w:style>
  <w:style w:type="paragraph" w:customStyle="1" w:styleId="31">
    <w:name w:val="Default"/>
    <w:qFormat/>
    <w:uiPriority w:val="0"/>
    <w:pPr>
      <w:widowControl w:val="0"/>
      <w:autoSpaceDE w:val="0"/>
      <w:autoSpaceDN w:val="0"/>
      <w:adjustRightInd w:val="0"/>
    </w:pPr>
    <w:rPr>
      <w:rFonts w:ascii="黑体" w:hAnsi="Times New Roman" w:eastAsia="黑体" w:cs="Times New Roman"/>
      <w:lang w:val="en-US" w:eastAsia="zh-CN" w:bidi="ar-SA"/>
    </w:rPr>
  </w:style>
  <w:style w:type="paragraph" w:customStyle="1" w:styleId="32">
    <w:name w:val="正文1"/>
    <w:unhideWhenUsed/>
    <w:qFormat/>
    <w:uiPriority w:val="0"/>
    <w:pPr>
      <w:widowControl w:val="0"/>
      <w:tabs>
        <w:tab w:val="left" w:pos="567"/>
      </w:tabs>
      <w:adjustRightInd w:val="0"/>
      <w:spacing w:line="360" w:lineRule="atLeast"/>
      <w:ind w:left="567" w:hanging="567"/>
      <w:textAlignment w:val="baseline"/>
    </w:pPr>
    <w:rPr>
      <w:rFonts w:hint="eastAsia" w:ascii="宋体" w:hAnsi="Times New Roman" w:eastAsia="宋体" w:cs="Times New Roman"/>
      <w:sz w:val="24"/>
      <w:lang w:val="en-US" w:eastAsia="zh-CN" w:bidi="ar-SA"/>
    </w:rPr>
  </w:style>
  <w:style w:type="paragraph" w:customStyle="1" w:styleId="33">
    <w:name w:val="正文首行缩进1"/>
    <w:basedOn w:val="1"/>
    <w:qFormat/>
    <w:uiPriority w:val="99"/>
    <w:pPr>
      <w:spacing w:after="120"/>
      <w:ind w:firstLine="420" w:firstLineChars="100"/>
    </w:pPr>
  </w:style>
  <w:style w:type="paragraph" w:customStyle="1" w:styleId="34">
    <w:name w:val="Heading3"/>
    <w:basedOn w:val="1"/>
    <w:next w:val="1"/>
    <w:qFormat/>
    <w:uiPriority w:val="0"/>
    <w:pPr>
      <w:keepNext/>
      <w:keepLines/>
      <w:spacing w:before="260" w:after="260" w:line="415" w:lineRule="auto"/>
      <w:ind w:firstLine="137" w:firstLineChars="49"/>
      <w:jc w:val="both"/>
      <w:textAlignment w:val="baseline"/>
    </w:pPr>
    <w:rPr>
      <w:rFonts w:ascii="黑体" w:hAnsi="宋体" w:eastAsia="黑体" w:cs="Times New Roman"/>
      <w:bCs/>
      <w:kern w:val="2"/>
      <w:sz w:val="28"/>
      <w:szCs w:val="28"/>
      <w:lang w:val="en-US" w:eastAsia="zh-CN" w:bidi="ar-SA"/>
    </w:rPr>
  </w:style>
  <w:style w:type="paragraph" w:customStyle="1" w:styleId="35">
    <w:name w:val="Plain Text"/>
    <w:basedOn w:val="1"/>
    <w:qFormat/>
    <w:uiPriority w:val="0"/>
    <w:rPr>
      <w:rFonts w:ascii="宋体" w:hAnsi="Courier New" w:eastAsia="宋体" w:cs="Courier New"/>
      <w:sz w:val="21"/>
      <w:szCs w:val="21"/>
    </w:rPr>
  </w:style>
  <w:style w:type="paragraph" w:customStyle="1" w:styleId="36">
    <w:name w:val="图例"/>
    <w:basedOn w:val="1"/>
    <w:qFormat/>
    <w:uiPriority w:val="0"/>
    <w:pPr>
      <w:spacing w:before="120" w:after="120" w:line="360" w:lineRule="auto"/>
      <w:jc w:val="center"/>
    </w:pPr>
    <w:rPr>
      <w:rFonts w:eastAsia="仿宋_GB2312"/>
      <w:b/>
      <w:sz w:val="24"/>
    </w:rPr>
  </w:style>
  <w:style w:type="paragraph" w:customStyle="1" w:styleId="37">
    <w:name w:val="p0"/>
    <w:basedOn w:val="1"/>
    <w:qFormat/>
    <w:uiPriority w:val="0"/>
    <w:pPr>
      <w:widowControl/>
    </w:pPr>
    <w:rPr>
      <w:kern w:val="0"/>
      <w:sz w:val="20"/>
      <w:szCs w:val="21"/>
    </w:rPr>
  </w:style>
  <w:style w:type="paragraph" w:styleId="38">
    <w:name w:val="List Paragraph"/>
    <w:basedOn w:val="1"/>
    <w:qFormat/>
    <w:uiPriority w:val="7"/>
    <w:pPr>
      <w:ind w:firstLine="420" w:firstLineChars="200"/>
    </w:pPr>
  </w:style>
  <w:style w:type="paragraph" w:customStyle="1" w:styleId="39">
    <w:name w:val="列出段落1"/>
    <w:basedOn w:val="1"/>
    <w:qFormat/>
    <w:uiPriority w:val="34"/>
    <w:pPr>
      <w:ind w:firstLine="420" w:firstLineChars="200"/>
    </w:pPr>
    <w:rPr>
      <w:rFonts w:ascii="Calibri" w:hAnsi="Calibri"/>
      <w:szCs w:val="22"/>
    </w:rPr>
  </w:style>
  <w:style w:type="paragraph" w:customStyle="1" w:styleId="40">
    <w:name w:val="列出段落4"/>
    <w:basedOn w:val="1"/>
    <w:qFormat/>
    <w:uiPriority w:val="99"/>
    <w:pPr>
      <w:ind w:firstLine="420" w:firstLineChars="200"/>
    </w:pPr>
    <w:rPr>
      <w:rFonts w:ascii="Calibri" w:hAnsi="Calibri" w:cs="Times New Roman"/>
      <w:szCs w:val="21"/>
    </w:rPr>
  </w:style>
  <w:style w:type="paragraph" w:customStyle="1" w:styleId="41">
    <w:name w:val="Table Paragraph"/>
    <w:basedOn w:val="1"/>
    <w:unhideWhenUsed/>
    <w:qFormat/>
    <w:uiPriority w:val="1"/>
    <w:pPr>
      <w:spacing w:before="0" w:beforeLines="0"/>
    </w:pPr>
    <w:rPr>
      <w:rFonts w:hint="eastAsia"/>
      <w:sz w:val="24"/>
    </w:rPr>
  </w:style>
  <w:style w:type="character" w:customStyle="1" w:styleId="42">
    <w:name w:val="r-text"/>
    <w:basedOn w:val="27"/>
    <w:qFormat/>
    <w:uiPriority w:val="0"/>
    <w:rPr>
      <w:color w:val="00349B"/>
    </w:rPr>
  </w:style>
  <w:style w:type="character" w:customStyle="1" w:styleId="43">
    <w:name w:val="r-time"/>
    <w:basedOn w:val="27"/>
    <w:qFormat/>
    <w:uiPriority w:val="0"/>
    <w:rPr>
      <w:color w:val="B30000"/>
    </w:rPr>
  </w:style>
  <w:style w:type="paragraph" w:customStyle="1" w:styleId="44">
    <w:name w:val="正文缩进1"/>
    <w:basedOn w:val="1"/>
    <w:qFormat/>
    <w:uiPriority w:val="0"/>
    <w:pPr>
      <w:widowControl/>
      <w:ind w:firstLine="420"/>
      <w:jc w:val="left"/>
    </w:pPr>
    <w:rPr>
      <w:rFonts w:ascii="Times New Roman" w:hAnsi="Times New Roman" w:eastAsia="宋体" w:cs="Times New Roman"/>
      <w:kern w:val="0"/>
    </w:rPr>
  </w:style>
  <w:style w:type="paragraph" w:customStyle="1" w:styleId="45">
    <w:name w:val="1"/>
    <w:basedOn w:val="1"/>
    <w:next w:val="20"/>
    <w:qFormat/>
    <w:uiPriority w:val="0"/>
    <w:pPr>
      <w:spacing w:afterLines="50" w:line="360" w:lineRule="auto"/>
    </w:pPr>
    <w:rPr>
      <w:rFonts w:ascii="宋体" w:hAnsi="宋体"/>
      <w:b/>
      <w:sz w:val="30"/>
      <w:szCs w:val="21"/>
    </w:rPr>
  </w:style>
  <w:style w:type="paragraph" w:customStyle="1" w:styleId="46">
    <w:name w:val="样式 小四 行距: 1.5 倍行距"/>
    <w:basedOn w:val="1"/>
    <w:qFormat/>
    <w:uiPriority w:val="0"/>
    <w:pPr>
      <w:ind w:firstLine="480"/>
    </w:pPr>
    <w:rPr>
      <w:rFonts w:cs="宋体"/>
      <w:szCs w:val="20"/>
    </w:rPr>
  </w:style>
  <w:style w:type="paragraph" w:customStyle="1" w:styleId="47">
    <w:name w:val="正文格式"/>
    <w:basedOn w:val="3"/>
    <w:next w:val="3"/>
    <w:qFormat/>
    <w:uiPriority w:val="0"/>
    <w:pPr>
      <w:widowControl/>
      <w:adjustRightInd w:val="0"/>
      <w:snapToGrid w:val="0"/>
      <w:spacing w:line="400" w:lineRule="atLeast"/>
      <w:ind w:firstLine="482"/>
      <w:textAlignment w:val="baseline"/>
    </w:pPr>
    <w:rPr>
      <w:kern w:val="0"/>
      <w:sz w:val="24"/>
    </w:rPr>
  </w:style>
  <w:style w:type="character" w:customStyle="1" w:styleId="48">
    <w:name w:val="font51"/>
    <w:qFormat/>
    <w:uiPriority w:val="0"/>
    <w:rPr>
      <w:rFonts w:hint="default" w:ascii="Arial Narrow" w:hAnsi="Arial Narrow" w:eastAsia="Arial Narrow" w:cs="Arial Narrow"/>
      <w:color w:val="000000"/>
      <w:sz w:val="16"/>
      <w:szCs w:val="16"/>
      <w:u w:val="none"/>
    </w:rPr>
  </w:style>
  <w:style w:type="character" w:customStyle="1" w:styleId="49">
    <w:name w:val="font11"/>
    <w:qFormat/>
    <w:uiPriority w:val="0"/>
    <w:rPr>
      <w:rFonts w:hint="eastAsia" w:ascii="宋体" w:hAnsi="宋体" w:eastAsia="宋体" w:cs="宋体"/>
      <w:b/>
      <w:bCs/>
      <w:color w:val="000000"/>
      <w:sz w:val="24"/>
      <w:szCs w:val="24"/>
      <w:u w:val="none"/>
    </w:rPr>
  </w:style>
  <w:style w:type="character" w:customStyle="1" w:styleId="50">
    <w:name w:val="font21"/>
    <w:qFormat/>
    <w:uiPriority w:val="0"/>
    <w:rPr>
      <w:rFonts w:hint="eastAsia" w:ascii="宋体" w:hAnsi="宋体" w:eastAsia="宋体" w:cs="宋体"/>
      <w:b/>
      <w:bCs/>
      <w:color w:val="000000"/>
      <w:sz w:val="16"/>
      <w:szCs w:val="16"/>
      <w:u w:val="none"/>
    </w:rPr>
  </w:style>
  <w:style w:type="character" w:customStyle="1" w:styleId="51">
    <w:name w:val="font31"/>
    <w:qFormat/>
    <w:uiPriority w:val="0"/>
    <w:rPr>
      <w:rFonts w:hint="eastAsia" w:ascii="宋体" w:hAnsi="宋体" w:eastAsia="宋体" w:cs="宋体"/>
      <w:color w:val="000000"/>
      <w:sz w:val="16"/>
      <w:szCs w:val="16"/>
      <w:u w:val="none"/>
    </w:rPr>
  </w:style>
  <w:style w:type="character" w:customStyle="1" w:styleId="52">
    <w:name w:val="font41"/>
    <w:qFormat/>
    <w:uiPriority w:val="0"/>
    <w:rPr>
      <w:rFonts w:hint="default" w:ascii="Arial Narrow" w:hAnsi="Arial Narrow" w:eastAsia="Arial Narrow" w:cs="Arial Narrow"/>
      <w:color w:val="000000"/>
      <w:sz w:val="16"/>
      <w:szCs w:val="16"/>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header" Target="header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theme" Target="theme/theme1.xml"/><Relationship Id="rId13" Type="http://schemas.openxmlformats.org/officeDocument/2006/relationships/footer" Target="footer9.xml"/><Relationship Id="rId12" Type="http://schemas.openxmlformats.org/officeDocument/2006/relationships/header" Target="header2.xml"/><Relationship Id="rId11" Type="http://schemas.openxmlformats.org/officeDocument/2006/relationships/footer" Target="footer8.xml"/><Relationship Id="rId10" Type="http://schemas.openxmlformats.org/officeDocument/2006/relationships/footer" Target="footer7.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67</Pages>
  <Words>6234</Words>
  <Characters>7439</Characters>
  <Lines>0</Lines>
  <Paragraphs>0</Paragraphs>
  <TotalTime>1</TotalTime>
  <ScaleCrop>false</ScaleCrop>
  <LinksUpToDate>false</LinksUpToDate>
  <CharactersWithSpaces>7783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2021-09-29T10:36:00Z</dcterms:created>
  <dc:creator>浅草</dc:creator>
  <cp:lastModifiedBy>Administrator</cp:lastModifiedBy>
  <cp:lastPrinted>2025-07-28T02:18:00Z</cp:lastPrinted>
  <dcterms:modified xsi:type="dcterms:W3CDTF">2026-08-03T07:34:19Z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4E3347B5C9FC41DB9D7E478E3A599DC4_13</vt:lpwstr>
  </property>
  <property fmtid="{D5CDD505-2E9C-101B-9397-08002B2CF9AE}" pid="4" name="KSOTemplateDocerSaveRecord">
    <vt:lpwstr>eyJoZGlkIjoiOWJkNmZlZjkyZTU4YTA3YzJjYjIyNzZjNTZiMTY1NjMiLCJ1c2VySWQiOiIyNzgxNjMwIn0=</vt:lpwstr>
  </property>
</Properties>
</file>