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B86A07">
      <w:pPr>
        <w:adjustRightInd w:val="0"/>
        <w:snapToGrid w:val="0"/>
        <w:spacing w:line="360" w:lineRule="auto"/>
        <w:ind w:firstLine="4176" w:firstLineChars="1300"/>
        <w:outlineLvl w:val="0"/>
        <w:rPr>
          <w:rFonts w:hint="eastAsia" w:ascii="宋体" w:hAnsi="宋体" w:cs="宋体"/>
          <w:b/>
          <w:bCs/>
          <w:sz w:val="32"/>
          <w:szCs w:val="32"/>
        </w:rPr>
      </w:pPr>
      <w:r>
        <w:rPr>
          <w:rFonts w:hint="eastAsia" w:ascii="宋体" w:hAnsi="宋体" w:cs="宋体"/>
          <w:b/>
          <w:bCs/>
          <w:sz w:val="32"/>
          <w:szCs w:val="32"/>
        </w:rPr>
        <w:t>采购需求</w:t>
      </w:r>
    </w:p>
    <w:p w14:paraId="13A6BCB7">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szCs w:val="21"/>
        </w:rPr>
      </w:pPr>
      <w:r>
        <w:rPr>
          <w:rFonts w:hint="eastAsia" w:ascii="宋体" w:hAnsi="宋体" w:cs="宋体"/>
          <w:b/>
          <w:bCs/>
          <w:szCs w:val="21"/>
        </w:rPr>
        <w:t>一、项目名称</w:t>
      </w:r>
    </w:p>
    <w:p w14:paraId="5B58A6D6">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2026年度建筑工程设计方案辅助技术复核和日照分析复核服务</w:t>
      </w:r>
    </w:p>
    <w:p w14:paraId="026411CD">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szCs w:val="21"/>
        </w:rPr>
      </w:pPr>
      <w:r>
        <w:rPr>
          <w:rFonts w:hint="eastAsia" w:ascii="宋体" w:hAnsi="宋体" w:cs="宋体"/>
          <w:b/>
          <w:bCs/>
          <w:szCs w:val="21"/>
        </w:rPr>
        <w:t>二、项目背景</w:t>
      </w:r>
    </w:p>
    <w:p w14:paraId="37010A80">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2026年度建筑工程设计方案辅助技术复核和日照分析复核服务具体包括经济技术指标复核、建筑面积复核及日照分析复核等三项规划管理辅助技术复核服务内容，是建设项目方案审批的前期技术服务辅助性工作。项目建设单位委托规划设计单位进行方案设计之后进行方案报建，自然资源和规划主管部门委托相关技术服务单位对项目报建方案的经济技术指标、建筑面积及日照等三项内容进行辅助技术复核，复核结果是核发建设工程规划许可证的核心数据来源及判断建设项目方案是否符合国家强制性规范及地方规定的重要依据。</w:t>
      </w:r>
    </w:p>
    <w:p w14:paraId="29B635E8">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szCs w:val="21"/>
        </w:rPr>
      </w:pPr>
      <w:r>
        <w:rPr>
          <w:rFonts w:hint="eastAsia" w:ascii="宋体" w:hAnsi="宋体" w:cs="宋体"/>
          <w:b/>
          <w:bCs/>
          <w:szCs w:val="21"/>
        </w:rPr>
        <w:t>三、项目范围</w:t>
      </w:r>
    </w:p>
    <w:p w14:paraId="358711B3">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2026年度株洲市城区报建项目，根据每个报建项目进度分步进行复核。</w:t>
      </w:r>
    </w:p>
    <w:p w14:paraId="4986C585">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szCs w:val="21"/>
        </w:rPr>
      </w:pPr>
      <w:r>
        <w:rPr>
          <w:rFonts w:hint="eastAsia" w:ascii="宋体" w:hAnsi="宋体" w:cs="宋体"/>
          <w:b/>
          <w:bCs/>
          <w:szCs w:val="21"/>
        </w:rPr>
        <w:t>四、采购预算</w:t>
      </w:r>
    </w:p>
    <w:p w14:paraId="2A07E25A">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采购预算90万元</w:t>
      </w:r>
    </w:p>
    <w:p w14:paraId="19FE6525">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szCs w:val="21"/>
        </w:rPr>
      </w:pPr>
      <w:r>
        <w:rPr>
          <w:rFonts w:hint="eastAsia" w:ascii="宋体" w:hAnsi="宋体" w:cs="宋体"/>
          <w:b/>
          <w:bCs/>
          <w:szCs w:val="21"/>
        </w:rPr>
        <w:t>五、工作任务及要求</w:t>
      </w:r>
    </w:p>
    <w:p w14:paraId="189D25B0">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（一）工作任务</w:t>
      </w:r>
    </w:p>
    <w:p w14:paraId="538112A9">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1.日照分析复核</w:t>
      </w:r>
    </w:p>
    <w:p w14:paraId="53512555">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对由建设单位提供的建设项目日照分析成果进行复核， 对报告的资料来源、建筑建模、计算方法及报告的内容等进行技术复核和核对，最终出具日照分析复核报告书。</w:t>
      </w:r>
    </w:p>
    <w:p w14:paraId="277A3AC8">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w:t>
      </w:r>
      <w:r>
        <w:rPr>
          <w:rFonts w:hint="eastAsia" w:ascii="宋体" w:hAnsi="宋体" w:cs="宋体"/>
          <w:szCs w:val="21"/>
        </w:rPr>
        <w:t xml:space="preserve"> </w:t>
      </w:r>
      <w:r>
        <w:rPr>
          <w:rFonts w:hint="eastAsia" w:ascii="宋体" w:hAnsi="宋体" w:cs="宋体"/>
          <w:bCs/>
          <w:szCs w:val="21"/>
        </w:rPr>
        <w:t>辅助技术复核</w:t>
      </w:r>
    </w:p>
    <w:p w14:paraId="619BA5BB">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在建设项目方案阶段为总平面及单体建筑做好建设工程设计方案规划管理辅助技术复核服务，包括总平面及单体制图规范、经济技术指标、 配套设施等进行辅助技术复核，出具经济技术指标复核报告书和建筑面积复核报告书。</w:t>
      </w:r>
    </w:p>
    <w:p w14:paraId="29FD272E">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3.完成2026年度的建设项目方案的数据整理，并建立相应的GIS数据库，做好与国土空间基础信息平台及“一张图”管理平台的数据对接。</w:t>
      </w:r>
    </w:p>
    <w:p w14:paraId="4636A59B">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4.按要求做好辅助技术复核及日照分析复核项目数据备份存档。</w:t>
      </w:r>
    </w:p>
    <w:p w14:paraId="53A4FA22">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（二）工作要求</w:t>
      </w:r>
    </w:p>
    <w:p w14:paraId="24AE690A">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1.引用技术标准：</w:t>
      </w:r>
    </w:p>
    <w:p w14:paraId="417C6904">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《建筑日照计算参数标准》GB/T50947-2014</w:t>
      </w:r>
    </w:p>
    <w:p w14:paraId="616811DE">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《城市居住区规划设计标准》GB50180-2018（2018 年版）</w:t>
      </w:r>
    </w:p>
    <w:p w14:paraId="79534BB3">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《住宅设计规范》GB50096-2011</w:t>
      </w:r>
    </w:p>
    <w:p w14:paraId="6893B37A">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xml:space="preserve">《托儿所、幼儿园建筑设计规范》JGJ39-2016（2019 年版） </w:t>
      </w:r>
    </w:p>
    <w:p w14:paraId="2508F47D">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《株洲市国土空间规划管理技术规定（2024年修订）》</w:t>
      </w:r>
    </w:p>
    <w:p w14:paraId="1B3DC6C1">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《建筑工程建筑面积计算规范》GB/T 50353-2013</w:t>
      </w:r>
    </w:p>
    <w:p w14:paraId="0865B7DA">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《民用建筑通用规范》GB55031-2022</w:t>
      </w:r>
    </w:p>
    <w:p w14:paraId="777AE3B5">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其他最新国家规范</w:t>
      </w:r>
    </w:p>
    <w:p w14:paraId="0C57B352">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2.技术要求</w:t>
      </w:r>
    </w:p>
    <w:p w14:paraId="28C3DD82">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严格按照国家规范及株洲市地方标准执行，“辅助技术复核和日照分析复核服务”成果准确率达到100%。</w:t>
      </w:r>
    </w:p>
    <w:p w14:paraId="2731B52F">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3.需要采用日照分析复核专用正版软件，需要采用辅助技术复核专用技术软件。</w:t>
      </w:r>
    </w:p>
    <w:p w14:paraId="648397CE">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4.时间节点要求</w:t>
      </w:r>
    </w:p>
    <w:p w14:paraId="4B1DC2AC">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（1）成交供应商对服务工作应确保准确、及时，原则要求。日照分析复核、经济技术指标复核、建筑面积复核，需在接到任务后的3个工作日内完成；</w:t>
      </w:r>
    </w:p>
    <w:p w14:paraId="78E46B41">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（2）由于成交供应商原因延误了项目成果文件资料交付时间，每延误一天，应减收该项目应收费用的2%；</w:t>
      </w:r>
    </w:p>
    <w:p w14:paraId="28316B18">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（3）所有工作任务于2026年12月底前完成。</w:t>
      </w:r>
    </w:p>
    <w:p w14:paraId="30151FD4">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5.提交成果地点及方式</w:t>
      </w:r>
    </w:p>
    <w:p w14:paraId="6AA23645">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送至采购人指定地点。</w:t>
      </w:r>
    </w:p>
    <w:p w14:paraId="220DEA63">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szCs w:val="21"/>
        </w:rPr>
      </w:pPr>
      <w:r>
        <w:rPr>
          <w:rFonts w:hint="eastAsia" w:ascii="宋体" w:hAnsi="宋体" w:cs="宋体"/>
          <w:b/>
          <w:bCs/>
          <w:szCs w:val="21"/>
        </w:rPr>
        <w:t>六、成果形式</w:t>
      </w:r>
    </w:p>
    <w:p w14:paraId="65157E08">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以DOC格式、PDF格式、JPG格式、CAD格式等汇总电子文件1套，并每个子项分别打印成果8套；日照分析复核及辅助技术复核项目数据备份存档；完成相关成果内容的GIS数据库。</w:t>
      </w:r>
    </w:p>
    <w:p w14:paraId="0DFFB0BF">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szCs w:val="21"/>
        </w:rPr>
      </w:pPr>
      <w:r>
        <w:rPr>
          <w:rFonts w:hint="eastAsia" w:ascii="宋体" w:hAnsi="宋体" w:cs="宋体"/>
          <w:b/>
          <w:bCs/>
          <w:szCs w:val="21"/>
        </w:rPr>
        <w:t>七、人员配备要求</w:t>
      </w:r>
    </w:p>
    <w:p w14:paraId="40698675">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★（一）本项目采用在采购人单位驻点方式实时开展，驻点服务团队人员配置数量不得少于15人，包括项目负责人1人、技术负责人1人及其他服务人员不少于13人，并满足以下要求：</w:t>
      </w:r>
    </w:p>
    <w:p w14:paraId="5FC21800">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1.项目负责人与技术负责人要求具有城市规划师（城乡规划师）执业资格证书（或注册证书）和城市规划（城乡规划）专业高级职称证书；</w:t>
      </w:r>
    </w:p>
    <w:p w14:paraId="0D4AD2E4">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驻点服务团队中配备的其他人员（项目负责人和技术负责人除外），具有中级及以上职称或专业技术资格的应不少于5人（其中：具有副高级及以上职称的应不少于2人（专业要求：城乡规划或城市规划或国土空间规划），其他专业技术人员不少于8人；</w:t>
      </w:r>
    </w:p>
    <w:p w14:paraId="59FA3446">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3.具有多种专业技术职称的人员采用最高级别职称按一人计算；</w:t>
      </w:r>
    </w:p>
    <w:p w14:paraId="053AA29F">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4.备注：响应文件中须提供以上人员的身份证复印件、专业技术职称 证书或专业技术资格证书的清晰复印件。项目负责人及技术负责人还需提供执业资格证书（或注册证书）和高级职称证书的复印件， 供应商近三个月为其连续缴纳的社保证明材料的复印件。所有配置人员服务期间均需在采购人处进行登记备案，按采购人单位在岗人员要求进行统一考勤管理。</w:t>
      </w:r>
    </w:p>
    <w:p w14:paraId="24AFEDEC">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（二）团队服务人员必须是投标时所配备的人员，所有人员应在甲方提供的场所驻点办公，原则上非不可抗力原因不得更换，服务期间如需更换人员必须经采购人书面同意。 服务期间人员无法正常上岗或擅自更换人员或不遵守考勤要求的，采购人有权单方面终止合同，并拒绝支付服务费用。中标供应商与采购人签订合同的当天所有服务人员必须带身份证原件及执业资格证书（或注册证书）、专业技术职称（资格） 证书原件按时到采购人指定地点集合，通过录入人脸识别系统进行统一考勤管理，如投标时所配备的服务人员非不可抗力原因无法按上述要求到场视为中标供应商虚假响应，骗取中标，采购人将拒绝与中标供应商签订合同，并上报上级主管监督部门。</w:t>
      </w:r>
    </w:p>
    <w:p w14:paraId="318E3FAF">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 （三）人员配备的工资等要求：拟派本项目驻场服务人员工资发放标准符合国家、省、市相关政策及法律法规，所有配置人员不得低于本服务项目所在地政府规定的每月最低工资标准、并不得低于本服务项目所在地政府规定的最低社会保险基数缴纳标准，采购人预算中已经包含以上费用，后期员工任何风险均由中标供应商负责，不得以任何理由向采购人索赔，采购人概不负责。中标供应商同时须对所聘请员工做好相 关劳保、安全生产工作，所聘请员工在采购单位工作期间，发生的一切安全事故及相关责任均由中标供应商承担。</w:t>
      </w:r>
    </w:p>
    <w:p w14:paraId="471D5668">
      <w:pPr>
        <w:tabs>
          <w:tab w:val="left" w:pos="8820"/>
          <w:tab w:val="left" w:pos="9345"/>
          <w:tab w:val="left" w:pos="9765"/>
        </w:tabs>
        <w:adjustRightInd w:val="0"/>
        <w:snapToGrid w:val="0"/>
        <w:spacing w:before="156" w:beforeLines="50" w:line="360" w:lineRule="auto"/>
        <w:ind w:right="384" w:rightChars="183"/>
        <w:rPr>
          <w:rFonts w:hint="eastAsia" w:ascii="宋体" w:hAnsi="宋体" w:cs="宋体"/>
          <w:b/>
          <w:bCs/>
          <w:szCs w:val="21"/>
        </w:rPr>
      </w:pPr>
      <w:r>
        <w:rPr>
          <w:rFonts w:hint="eastAsia" w:ascii="宋体" w:hAnsi="宋体" w:cs="宋体"/>
          <w:b/>
          <w:bCs/>
          <w:szCs w:val="21"/>
        </w:rPr>
        <w:t>八、其他需要说明的事项</w:t>
      </w:r>
    </w:p>
    <w:p w14:paraId="189330FA">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（一）结算方法</w:t>
      </w:r>
    </w:p>
    <w:p w14:paraId="0353F2D5">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以双方签订合同为准。每次付款前，乙方应按甲方要求出具正规发票及付款申请。</w:t>
      </w:r>
    </w:p>
    <w:p w14:paraId="4C219F96">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（二）费用说明</w:t>
      </w:r>
    </w:p>
    <w:p w14:paraId="3C5CBC65">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本项目采用费用包干方式，项目实际工作量与预计工作量可能存在差别。供应商应根据项目特点和要求详细考虑项目服务所需的人工、管理、财务、交通、差旅、成果文件制作、专家评审费、验收等所有费用。采购人仅提供固定的办公场所，其他办公所需的设备、办公家具用品、物业费、水电费均由供应商承担。一旦成交，在项目实施中，出现工作量增加或出现任何遗漏，均视为包含在投标报价当中，均由成交供应商负责完成，采购人不再支付任何费用。如需收集相关资料，进行调研，自行组织，费用自理。</w:t>
      </w:r>
    </w:p>
    <w:p w14:paraId="6214BEC7">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（三）真实性要求</w:t>
      </w:r>
    </w:p>
    <w:p w14:paraId="1E06786A">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成交供应商如若被发现有提供虚假证明资料将取消成交资格。</w:t>
      </w:r>
    </w:p>
    <w:p w14:paraId="7E7AAAD3">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（四）保密要求</w:t>
      </w:r>
    </w:p>
    <w:p w14:paraId="5E2C2CED">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因辅助技术复核和日照分析复核工作需调取数据库内控制性详细规划和地形数据进行对比，按有关规定对调取的资料及成果遵守保密规定。如未按照保密要求进行数据保密，则由成交供应商承担由此引起的一切后果及承担赔偿责任。</w:t>
      </w:r>
    </w:p>
    <w:p w14:paraId="6FDF722A">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（五）验收方式及要求</w:t>
      </w:r>
    </w:p>
    <w:p w14:paraId="6D5BE573">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1.验收方式：本项目由采购人组织验收，验收按照株洲市技术管理规定、民用建筑通用规范、相关文件要求及有关行业规定进行； 项目成果资料须由第三方具有乙级及以上城乡规划（国土空间规划）编制资质的单位进行抽查检验。项目验收不合格，由成交供应商返工直至合格，再行验收。项目二次验收不合格，不予支付服务费用，成交供应商负责由此造成的全部损失和责任，并追究相关人员责任。</w:t>
      </w:r>
    </w:p>
    <w:p w14:paraId="34603300">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2.验收要求：在采购人规定时间之前完成全部工作并通过验收。</w:t>
      </w:r>
    </w:p>
    <w:p w14:paraId="13B8587F">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（六）售后增值服务</w:t>
      </w:r>
    </w:p>
    <w:p w14:paraId="4B9AB5D4">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1.成交供应商应明确后续服务承诺，在完成服务后，有关项目的任何问题，成交供应商需无条件配合采购人进行后续服务。</w:t>
      </w:r>
    </w:p>
    <w:p w14:paraId="093B3367">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2.在2026年度报建项目在后期建设工程竣工验收阶段时，对多测合一成果主要技术经济指标进行一致性核查比对，配合采购人的竣工验收工作。</w:t>
      </w:r>
    </w:p>
    <w:p w14:paraId="4B99A53B">
      <w:pPr>
        <w:adjustRightInd w:val="0"/>
        <w:snapToGrid w:val="0"/>
        <w:spacing w:line="360" w:lineRule="auto"/>
        <w:ind w:firstLine="422" w:firstLineChars="200"/>
        <w:rPr>
          <w:rFonts w:hint="eastAsia" w:ascii="宋体" w:hAnsi="宋体" w:cs="宋体"/>
          <w:b/>
          <w:szCs w:val="21"/>
        </w:rPr>
      </w:pPr>
      <w:r>
        <w:rPr>
          <w:rFonts w:hint="eastAsia" w:ascii="宋体" w:hAnsi="宋体" w:cs="宋体"/>
          <w:b/>
          <w:szCs w:val="21"/>
        </w:rPr>
        <w:t>（七）其他要求</w:t>
      </w:r>
    </w:p>
    <w:p w14:paraId="14A6B707">
      <w:pPr>
        <w:adjustRightInd w:val="0"/>
        <w:snapToGrid w:val="0"/>
        <w:spacing w:line="360" w:lineRule="auto"/>
        <w:ind w:firstLine="420" w:firstLineChars="200"/>
        <w:rPr>
          <w:rFonts w:hint="eastAsia" w:ascii="宋体" w:hAnsi="宋体" w:cs="宋体"/>
          <w:bCs/>
          <w:szCs w:val="21"/>
        </w:rPr>
      </w:pPr>
      <w:r>
        <w:rPr>
          <w:rFonts w:hint="eastAsia" w:ascii="宋体" w:hAnsi="宋体" w:cs="宋体"/>
          <w:bCs/>
          <w:szCs w:val="21"/>
        </w:rPr>
        <w:t>1.成交供应商按照规定的时间、技术规范、标准开展工作，对交付成果的质量、准确性、真实性负责，因成果质量问题造成的经济损失和法律责任，均由成交供应商承担，并追究相关人员责任。并根据损失程度向采购人支付一定的赔偿金；由于成交供应商原因延误了项目成果文件资料交付时间，每延误一天，应减收该项目应收费用的2‰。</w:t>
      </w:r>
    </w:p>
    <w:p w14:paraId="05D8CCAE">
      <w:pPr>
        <w:adjustRightInd w:val="0"/>
        <w:snapToGrid w:val="0"/>
        <w:spacing w:line="360" w:lineRule="auto"/>
        <w:ind w:firstLine="420" w:firstLineChars="200"/>
        <w:rPr>
          <w:rFonts w:hint="eastAsia" w:ascii="宋体" w:hAnsi="宋体"/>
          <w:szCs w:val="21"/>
        </w:rPr>
      </w:pPr>
      <w:r>
        <w:rPr>
          <w:rFonts w:hint="eastAsia" w:ascii="宋体" w:hAnsi="宋体" w:cs="宋体"/>
          <w:bCs/>
          <w:szCs w:val="21"/>
        </w:rPr>
        <w:t>2.为采购项目提供第三方技术服务的供应商，根据回避制度要求，为公平起见，需承诺若中标本项目则在服务期内不再承担株洲市城区内建设工程设计方案的设计业务和日照分析业务。</w:t>
      </w:r>
    </w:p>
    <w:p w14:paraId="4D485F55">
      <w:pPr>
        <w:tabs>
          <w:tab w:val="left" w:pos="0"/>
        </w:tabs>
        <w:adjustRightInd w:val="0"/>
        <w:snapToGrid w:val="0"/>
        <w:spacing w:line="480" w:lineRule="exact"/>
        <w:ind w:firstLine="422" w:firstLineChars="200"/>
        <w:rPr>
          <w:rFonts w:hint="eastAsia" w:ascii="宋体" w:hAnsi="宋体" w:cs="宋体"/>
          <w:b/>
          <w:bCs/>
          <w:color w:val="000000"/>
        </w:rPr>
      </w:pPr>
      <w:r>
        <w:rPr>
          <w:rFonts w:hint="eastAsia" w:ascii="宋体" w:hAnsi="宋体" w:cs="宋体"/>
          <w:b/>
          <w:bCs/>
          <w:color w:val="000000"/>
        </w:rPr>
        <w:t>九、未尽事宜以采购合同协议书为准，并按国家相关法律及行业标准执行。</w:t>
      </w:r>
    </w:p>
    <w:p w14:paraId="5F779268">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AFF" w:usb1="C0007841"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656C97"/>
    <w:rsid w:val="7C656C9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customStyle="1" w:styleId="2">
    <w:name w:val="样式2"/>
    <w:basedOn w:val="3"/>
    <w:next w:val="1"/>
    <w:qFormat/>
    <w:uiPriority w:val="0"/>
    <w:pPr>
      <w:widowControl w:val="0"/>
      <w:tabs>
        <w:tab w:val="left" w:pos="360"/>
        <w:tab w:val="center" w:pos="4153"/>
        <w:tab w:val="right" w:pos="8306"/>
      </w:tabs>
      <w:spacing w:line="415" w:lineRule="auto"/>
      <w:jc w:val="both"/>
    </w:pPr>
  </w:style>
  <w:style w:type="paragraph" w:styleId="3">
    <w:name w:val="header"/>
    <w:basedOn w:val="1"/>
    <w:next w:val="4"/>
    <w:qFormat/>
    <w:uiPriority w:val="0"/>
    <w:pPr>
      <w:pBdr>
        <w:bottom w:val="single" w:color="auto" w:sz="6" w:space="1"/>
      </w:pBdr>
      <w:tabs>
        <w:tab w:val="center" w:pos="4153"/>
        <w:tab w:val="right" w:pos="8306"/>
      </w:tabs>
      <w:snapToGrid w:val="0"/>
      <w:jc w:val="center"/>
    </w:pPr>
    <w:rPr>
      <w:sz w:val="18"/>
      <w:szCs w:val="18"/>
    </w:rPr>
  </w:style>
  <w:style w:type="paragraph" w:customStyle="1" w:styleId="4">
    <w:name w:val="Quote1"/>
    <w:basedOn w:val="1"/>
    <w:next w:val="1"/>
    <w:qFormat/>
    <w:uiPriority w:val="99"/>
    <w:pPr>
      <w:widowControl/>
      <w:wordWrap w:val="0"/>
      <w:spacing w:before="200" w:after="160"/>
      <w:ind w:left="864" w:right="864"/>
      <w:jc w:val="center"/>
    </w:pPr>
    <w:rPr>
      <w:rFonts w:ascii="宋体"/>
      <w:i/>
      <w:color w:val="40404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2026-10-15T07:02:00Z</dcterms:created>
  <dc:creator>运动</dc:creator>
  <cp:lastModifiedBy>运动</cp:lastModifiedBy>
  <dcterms:modified xsi:type="dcterms:W3CDTF">2026-10-15T07:15:47Z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F63365AE558B40A4B1F44A21D0B63B48_11</vt:lpwstr>
  </property>
  <property fmtid="{D5CDD505-2E9C-101B-9397-08002B2CF9AE}" pid="4" name="KSOTemplateDocerSaveRecord">
    <vt:lpwstr>eyJoZGlkIjoiYTdjMjVjOTVhOTExODRkYjk3NTNkNmZjYWZiODAyMWQiLCJ1c2VySWQiOiIxMTUwNDMzODgwIn0=</vt:lpwstr>
  </property>
</Properties>
</file>