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F3A38">
      <w:pPr>
        <w:keepNext/>
        <w:keepLines/>
        <w:widowControl w:val="0"/>
        <w:numPr>
          <w:ilvl w:val="0"/>
          <w:numId w:val="0"/>
        </w:numPr>
        <w:adjustRightInd w:val="0"/>
        <w:snapToGrid w:val="0"/>
        <w:spacing w:beforeLines="50" w:line="360" w:lineRule="auto"/>
        <w:ind w:firstLine="2530" w:firstLineChars="900"/>
        <w:jc w:val="both"/>
        <w:outlineLvl w:val="1"/>
        <w:rPr>
          <w:rFonts w:hint="eastAsia" w:ascii="黑体" w:hAnsi="黑体" w:eastAsia="黑体" w:cs="黑体"/>
          <w:b/>
          <w:bCs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8"/>
          <w:highlight w:val="none"/>
          <w:lang w:val="en-US" w:eastAsia="zh-CN" w:bidi="ar-SA"/>
        </w:rPr>
        <w:t>第二节    包4技术、商务要求</w:t>
      </w:r>
    </w:p>
    <w:p w14:paraId="0125F186">
      <w:pPr>
        <w:widowControl w:val="0"/>
        <w:spacing w:line="360" w:lineRule="auto"/>
        <w:ind w:firstLine="422" w:firstLineChars="200"/>
        <w:jc w:val="both"/>
        <w:rPr>
          <w:rFonts w:ascii="宋体" w:hAnsi="Times New Roman" w:eastAsia="宋体" w:cs="Times New Roman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>一、采购项目概况</w:t>
      </w:r>
    </w:p>
    <w:p w14:paraId="04399587">
      <w:pPr>
        <w:widowControl w:val="0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ascii="宋体" w:hAnsi="宋体" w:eastAsia="宋体" w:cs="宋体"/>
          <w:kern w:val="0"/>
          <w:sz w:val="21"/>
          <w:szCs w:val="21"/>
          <w:lang w:val="en-US" w:eastAsia="zh-CN" w:bidi="ar-SA"/>
        </w:rPr>
        <w:t>1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、项目名称：湖南省安仁县酸化耕地治理重点县建设2026年度</w:t>
      </w:r>
    </w:p>
    <w:p w14:paraId="1B12142E">
      <w:pPr>
        <w:widowControl w:val="0"/>
        <w:spacing w:line="360" w:lineRule="auto"/>
        <w:ind w:firstLine="420" w:firstLineChars="200"/>
        <w:jc w:val="both"/>
        <w:rPr>
          <w:rFonts w:hint="default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2、包名称：湖南省安仁县酸化耕地治理重点县建设2026年冬种绿肥采购</w:t>
      </w:r>
    </w:p>
    <w:p w14:paraId="757280CF">
      <w:pPr>
        <w:keepNext w:val="0"/>
        <w:keepLines w:val="0"/>
        <w:widowControl/>
        <w:suppressLineNumbers w:val="0"/>
        <w:spacing w:line="360" w:lineRule="auto"/>
        <w:ind w:firstLine="422" w:firstLineChars="200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 xml:space="preserve">二、技术要求 </w:t>
      </w:r>
    </w:p>
    <w:tbl>
      <w:tblPr>
        <w:tblStyle w:val="2"/>
        <w:tblW w:w="9926" w:type="dxa"/>
        <w:tblInd w:w="-89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114"/>
        <w:gridCol w:w="616"/>
        <w:gridCol w:w="1141"/>
        <w:gridCol w:w="1666"/>
        <w:gridCol w:w="2298"/>
        <w:gridCol w:w="2298"/>
      </w:tblGrid>
      <w:tr w14:paraId="09B17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A5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F0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标的名称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3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52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B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C2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总金额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A4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技术参数及要求</w:t>
            </w:r>
          </w:p>
        </w:tc>
      </w:tr>
      <w:tr w14:paraId="7C323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3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A81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2F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紫云英种子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3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AF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24000.2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357D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29.50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23DE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708007.40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62E8C2">
            <w:pPr>
              <w:keepNext w:val="0"/>
              <w:keepLines w:val="0"/>
              <w:widowControl/>
              <w:suppressLineNumbers w:val="0"/>
              <w:spacing w:line="360" w:lineRule="auto"/>
              <w:ind w:firstLine="200" w:firstLineChars="10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★ 产品技术指标要求: </w:t>
            </w:r>
          </w:p>
          <w:p w14:paraId="432E80C1">
            <w:pPr>
              <w:keepNext w:val="0"/>
              <w:keepLines w:val="0"/>
              <w:widowControl/>
              <w:suppressLineNumbers w:val="0"/>
              <w:spacing w:line="360" w:lineRule="auto"/>
              <w:ind w:firstLine="630" w:firstLineChars="30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 xml:space="preserve">净度≥97%; </w:t>
            </w:r>
          </w:p>
          <w:p w14:paraId="1054973E">
            <w:pPr>
              <w:keepNext w:val="0"/>
              <w:keepLines w:val="0"/>
              <w:widowControl/>
              <w:suppressLineNumbers w:val="0"/>
              <w:spacing w:line="360" w:lineRule="auto"/>
              <w:ind w:firstLine="630" w:firstLineChars="30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 xml:space="preserve">纯度≥96%； </w:t>
            </w:r>
          </w:p>
          <w:p w14:paraId="4C5795DB">
            <w:pPr>
              <w:keepNext w:val="0"/>
              <w:keepLines w:val="0"/>
              <w:widowControl/>
              <w:suppressLineNumbers w:val="0"/>
              <w:spacing w:line="360" w:lineRule="auto"/>
              <w:ind w:firstLine="630" w:firstLineChars="30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 xml:space="preserve">发芽率≥80%; </w:t>
            </w:r>
          </w:p>
          <w:p w14:paraId="2620A47A">
            <w:pPr>
              <w:keepNext w:val="0"/>
              <w:keepLines w:val="0"/>
              <w:widowControl/>
              <w:suppressLineNumbers w:val="0"/>
              <w:spacing w:line="360" w:lineRule="auto"/>
              <w:ind w:firstLine="630" w:firstLineChars="30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 xml:space="preserve">水分≤10%; </w:t>
            </w:r>
          </w:p>
          <w:p w14:paraId="0E1EECB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 xml:space="preserve">绿肥种子(紫云英)要求符合国家标准(GB8080-2010)质量标准。 </w:t>
            </w:r>
          </w:p>
          <w:p w14:paraId="4F3A5B0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★提供具有 CMA 标识的第三方检测（检验）机构出具的绿肥种子检测（检验）报告复印件加盖投标人公章，检测报告中能体现净度、纯度、发芽率、水分的参数要求。</w:t>
            </w:r>
          </w:p>
        </w:tc>
      </w:tr>
      <w:tr w14:paraId="0FD1B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9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D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      计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91A7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B14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24000.2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D32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BD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843E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63D7215">
      <w:pPr>
        <w:keepNext w:val="0"/>
        <w:keepLines w:val="0"/>
        <w:widowControl/>
        <w:suppressLineNumbers w:val="0"/>
        <w:spacing w:line="360" w:lineRule="auto"/>
        <w:ind w:firstLine="422" w:firstLineChars="200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</w:p>
    <w:p w14:paraId="7BFA1E26">
      <w:pPr>
        <w:keepNext w:val="0"/>
        <w:keepLines w:val="0"/>
        <w:widowControl/>
        <w:suppressLineNumbers w:val="0"/>
        <w:spacing w:line="360" w:lineRule="auto"/>
        <w:ind w:firstLine="422" w:firstLineChars="200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 xml:space="preserve">三、实施要求 </w:t>
      </w:r>
    </w:p>
    <w:p w14:paraId="72B60074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3.1 中标人提供的绿肥种子(紫云英)符合国家标准(GB8080-2010)质量标准，与提供的绿肥种子(紫云英)由采购人组织每包抽样进行发芽率和净度检测，必须达到国家标准，与投标响应文件中提供的检测报告数据相符，一经发现提供不符合采购要求的产品，采购人有权取消其中标资格，追究相关法律责任并移送相关部门处理。</w:t>
      </w:r>
    </w:p>
    <w:p w14:paraId="07227516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3.2 中标人负责将种子免费送到乡镇。</w:t>
      </w:r>
    </w:p>
    <w:p w14:paraId="4D609D2B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3.3 投标人拟投入本项目的项目负责人及技术人员不少于 3 人，项目负责人负责项目协调 </w:t>
      </w:r>
    </w:p>
    <w:p w14:paraId="092D0491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和对接，现场实施等人员根据采购人要求、期限要求合理配备；采购人发出指令后，项目负责人须在 2 天内上报实施方案，经采购人同意后方可实施，同时无条件接受和配合采购人或监理单位现场监督。 </w:t>
      </w:r>
    </w:p>
    <w:p w14:paraId="4716742F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2.4 设备配备：工作实施所需的车辆、工器具、其他生活物资及药物需供应商自行配备，费用含在合同价中。</w:t>
      </w:r>
    </w:p>
    <w:p w14:paraId="74214F3D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2.5 配送区域（采购人指定区域）</w:t>
      </w:r>
    </w:p>
    <w:p w14:paraId="57050892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</w:p>
    <w:p w14:paraId="7E185769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 xml:space="preserve">四、产品运输、保管及保险 </w:t>
      </w:r>
    </w:p>
    <w:p w14:paraId="7612F7CF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4.1 中标人负责产品到指定地点的全部运输，包括装卸及现场搬运等。 </w:t>
      </w:r>
    </w:p>
    <w:p w14:paraId="6F5CE4AB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4.2 中标人负责产品在指定地点的保管，直至项目验收合格。 </w:t>
      </w:r>
    </w:p>
    <w:p w14:paraId="09DB5AE5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4.3 中标人负责其派出的人员的人身意外保险。安装过程中工作人员的生命财产安全由中标人负责，与甲方无关。履行合同过程中造成甲方设施设备的损坏由中标人负责修复，直至甲方满意为止。</w:t>
      </w:r>
    </w:p>
    <w:p w14:paraId="66F1E889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>五、 资料要求</w:t>
      </w:r>
    </w:p>
    <w:p w14:paraId="017DAF9A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5.1 项目完成后，中标人应将项目有关的全部资料，包括产品资料、技术文档等，移交采购人。 </w:t>
      </w:r>
    </w:p>
    <w:p w14:paraId="4782C8F7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 xml:space="preserve">六、货物验收要求 </w:t>
      </w:r>
    </w:p>
    <w:p w14:paraId="7DD91CDE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6.1 中标人在合同规定的时间内将货物运抵项目指定地点（按采购人要求将货物送至采购人指定地点）， 中标人提供的绿肥种子（紫云英）技术指标符合国家标准并与投标响应件中提供的检测报告数据相符；采购人将对中标人提供的每批次投入品按标准进行抽样送检，检测结果需等于或高于投标响应文件中提供的技术参数，否则视为劣质产品，一经发现提供劣质产品，采购人有权取消中标资格，追究相关法律责任并移送相关部门处理。 </w:t>
      </w:r>
    </w:p>
    <w:p w14:paraId="717119D7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6.2 中标人在进行供货、验收时必须完全服从合同的规定和决议。 </w:t>
      </w:r>
    </w:p>
    <w:p w14:paraId="4C543F41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6.3验收过程中产生纠纷的，如由于中标人原因造成的有关检测费用，由中标人承担。 </w:t>
      </w:r>
    </w:p>
    <w:p w14:paraId="2FF2A11F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6.4本项目验收应严格遵守国家、部颁的现行相关规程规范，国家和行业不全的按本地有关部门规定和标准执行。 </w:t>
      </w:r>
    </w:p>
    <w:p w14:paraId="663784A7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6.5项目完工后，中标人需根据采购人要求及时编制验收资料。 </w:t>
      </w:r>
    </w:p>
    <w:p w14:paraId="15135CC8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6.6项目验收不合格，由中标人返工直至合格再行验收，返工给采购人造成的损失等费用由中标人承担。 </w:t>
      </w:r>
    </w:p>
    <w:p w14:paraId="472AAEBC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 xml:space="preserve">七、质量保证 </w:t>
      </w:r>
    </w:p>
    <w:p w14:paraId="088B4716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7.1 本项目整体质保期为壹年。 </w:t>
      </w:r>
    </w:p>
    <w:p w14:paraId="63CB3887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7.2 在质保期内，如出现质量问题，中标人应免费予以更换（易损件除外）。质保期从货物验收合格后开始计算。 </w:t>
      </w:r>
    </w:p>
    <w:p w14:paraId="217B969A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 xml:space="preserve">八、售后服务要求 </w:t>
      </w:r>
    </w:p>
    <w:p w14:paraId="76835B95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8.1 中标人提供针对本项目出具的售后服务承诺,承诺内容应包含产品质量、保质期、供 </w:t>
      </w:r>
    </w:p>
    <w:p w14:paraId="007DE042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货时间等内容。 </w:t>
      </w:r>
    </w:p>
    <w:p w14:paraId="3054F078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8.2 响应时间:为了保证售后服务的及时性和有效性，要求 0.5 小时内响应并在 2 小时到 </w:t>
      </w:r>
    </w:p>
    <w:p w14:paraId="2220C8A2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达现场，8 小时内解决问题。在当地具有售后服务能力，并设不少于 3 名专业售后服 </w:t>
      </w:r>
    </w:p>
    <w:p w14:paraId="7B0B1602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务人员，向客户提供 7x24 小时的技术咨询服务。 </w:t>
      </w:r>
    </w:p>
    <w:p w14:paraId="05F51FC0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8.3 中标人应按采购人指定负责培训操作管理及维护人员，达到熟练掌握产品性能、操作技能及排除一般故障的程度。投标人除提供合格产品外，同时承诺中标后指派不少于 3 名技术人员在项目实施村进行一 定规模的农民培训，培训内容包括绿肥种子(紫云英)推广的宣传、施用技术等。如果中标成交后未按承诺执行培训，将取消其中标资格。 </w:t>
      </w:r>
    </w:p>
    <w:p w14:paraId="068E262B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 xml:space="preserve">九、交货时间及地点 </w:t>
      </w:r>
    </w:p>
    <w:p w14:paraId="5C48AE45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9．1 交货时间（交货期）：合同签订后 30天内将货物交付至指定地点并验收合格。</w:t>
      </w:r>
    </w:p>
    <w:p w14:paraId="38B4FD46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9．2 交货地点：按采购人要求送货到指定地点(到村)，所有费用由中标人负责。(本项目 </w:t>
      </w:r>
    </w:p>
    <w:p w14:paraId="18A0288D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采用所有费用包干方式采购，投标人应根据采购需求，报价中含本次采购货物的价格、运送到采购人指定地点所产生的运输费、二次转运费、装卸费、仓储费、保险费、技术培训费、人工费、税费等一切费用，如一旦中标，在采购项目实施中出现任何遗漏，均由中标人自行负责，采购人不再支付任何费用。) </w:t>
      </w:r>
    </w:p>
    <w:p w14:paraId="3D3CB857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 xml:space="preserve">十、 付款方式 </w:t>
      </w:r>
    </w:p>
    <w:p w14:paraId="136CE4D4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10.1 付款人： 安仁县农业农村局</w:t>
      </w:r>
    </w:p>
    <w:p w14:paraId="7BE7B6C2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10.2付款方式：项目合同签订全部到货经采购人项目验收合格后支付项目金额的97%，质保期满后30个工作日内无息支付项目金额的3%。 </w:t>
      </w:r>
    </w:p>
    <w:p w14:paraId="1080CC12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-SA"/>
        </w:rPr>
        <w:t xml:space="preserve">十一、 其它要求及说明 </w:t>
      </w:r>
    </w:p>
    <w:p w14:paraId="239B5376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11.1 服务要求：完成本项目采购需求中所有服务要求。 </w:t>
      </w:r>
    </w:p>
    <w:p w14:paraId="6B809DEF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11.2 本项目采用费用总包干方式建设，投标人应根据项目要求和现场情况，详细列明项目 </w:t>
      </w:r>
    </w:p>
    <w:p w14:paraId="44E6C8B6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所需的设备、材料、配件、辅材，以及运输、安装、调试、验收等人工、管理等所有费用，如一旦中标，在项目实施中出现任何遗漏，均由中标人免费提供，采购人不再支付任何费用。 </w:t>
      </w:r>
    </w:p>
    <w:p w14:paraId="3559DDAF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11.3投标人投标前自行踏勘现场，了解项目实际情况，产生的费用自行承担。</w:t>
      </w:r>
    </w:p>
    <w:p w14:paraId="2CE7C4D1">
      <w:pPr>
        <w:adjustRightInd w:val="0"/>
        <w:snapToGrid w:val="0"/>
        <w:spacing w:before="156" w:beforeLines="50"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</w:p>
    <w:p w14:paraId="181A472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0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</w:rPr>
        <w:t>对于上述项目要求，投标人应在投标文件中进行回应，作出承诺及说明。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  <w:lang w:val="en-US" w:eastAsia="zh-CN"/>
        </w:rPr>
        <w:t>带</w:t>
      </w:r>
      <w:r>
        <w:rPr>
          <w:rFonts w:hint="default" w:ascii="宋体" w:hAnsi="宋体" w:eastAsia="宋体" w:cs="宋体"/>
          <w:b/>
          <w:color w:val="auto"/>
          <w:szCs w:val="21"/>
          <w:highlight w:val="none"/>
          <w:lang w:val="en-US" w:eastAsia="zh-CN"/>
        </w:rPr>
        <w:t>“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  <w:lang w:val="en-US" w:eastAsia="zh-CN"/>
        </w:rPr>
        <w:t xml:space="preserve">★ </w:t>
      </w:r>
      <w:r>
        <w:rPr>
          <w:rFonts w:hint="default" w:ascii="宋体" w:hAnsi="宋体" w:eastAsia="宋体" w:cs="宋体"/>
          <w:b/>
          <w:color w:val="auto"/>
          <w:szCs w:val="21"/>
          <w:highlight w:val="none"/>
          <w:lang w:val="en-US" w:eastAsia="zh-CN"/>
        </w:rPr>
        <w:t>”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  <w:lang w:val="en-US" w:eastAsia="zh-CN"/>
        </w:rPr>
        <w:t>条款为本项目实质性条款，应在投标文件中进行明确回应，如有偏离或缺漏，视为无效投标。</w:t>
      </w:r>
    </w:p>
    <w:p w14:paraId="3ED912D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79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2026-10-09T15:05:57Z</dcterms:created>
  <dc:creator>Administrator</dc:creator>
  <cp:lastModifiedBy>Administrator</cp:lastModifiedBy>
  <dcterms:modified xsi:type="dcterms:W3CDTF">2026-10-09T15:06:01Z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eyJoZGlkIjoiZWYwOWZkYzA5OTljM2YwZjc4MTBjMjgzNTBkNGVkYWQiLCJ1c2VySWQiOiIzOTgyNjkxMjAifQ==</vt:lpwstr>
  </property>
  <property fmtid="{D5CDD505-2E9C-101B-9397-08002B2CF9AE}" pid="4" name="ICV">
    <vt:lpwstr>D7958305AD564C758C4651BF2D54AD0C_12</vt:lpwstr>
  </property>
</Properties>
</file>