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6F416191">
      <w:pPr>
        <w:jc w:val="center"/>
        <w:rPr>
          <w:rFonts w:hint="eastAsia" w:ascii="黑体" w:hAnsi="黑体" w:eastAsia="黑体" w:cs="黑体"/>
          <w:b/>
          <w:sz w:val="84"/>
          <w:szCs w:val="84"/>
        </w:rPr>
      </w:pPr>
    </w:p>
    <w:p w14:paraId="1BF7EBE5">
      <w:pPr>
        <w:jc w:val="center"/>
        <w:rPr>
          <w:rFonts w:hint="eastAsia" w:ascii="黑体" w:hAnsi="黑体" w:eastAsia="黑体" w:cs="黑体"/>
          <w:szCs w:val="21"/>
        </w:rPr>
      </w:pPr>
      <w:r>
        <w:rPr>
          <w:rFonts w:hint="eastAsia" w:ascii="黑体" w:hAnsi="黑体" w:eastAsia="黑体" w:cs="黑体"/>
          <w:b/>
          <w:sz w:val="84"/>
          <w:szCs w:val="84"/>
        </w:rPr>
        <w:t>政府采购</w:t>
      </w:r>
    </w:p>
    <w:p w14:paraId="11217FD9">
      <w:pPr>
        <w:snapToGrid w:val="0"/>
        <w:spacing w:line="360" w:lineRule="auto"/>
        <w:jc w:val="center"/>
        <w:rPr>
          <w:rFonts w:hint="eastAsia" w:ascii="黑体" w:hAnsi="黑体" w:eastAsia="黑体" w:cs="黑体"/>
          <w:szCs w:val="21"/>
        </w:rPr>
      </w:pPr>
      <w:r>
        <w:rPr>
          <w:rFonts w:hint="eastAsia" w:ascii="黑体" w:hAnsi="黑体" w:eastAsia="黑体" w:cs="黑体"/>
          <w:b/>
          <w:sz w:val="84"/>
          <w:szCs w:val="84"/>
        </w:rPr>
        <w:t>竞争性磋商文件</w:t>
      </w:r>
    </w:p>
    <w:p w14:paraId="5B46701F">
      <w:pPr>
        <w:snapToGrid w:val="0"/>
        <w:spacing w:line="360" w:lineRule="auto"/>
        <w:jc w:val="both"/>
        <w:rPr>
          <w:rFonts w:hint="eastAsia" w:ascii="黑体" w:hAnsi="黑体" w:eastAsia="黑体" w:cs="黑体"/>
          <w:sz w:val="32"/>
          <w:szCs w:val="32"/>
        </w:rPr>
      </w:pP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2BBB4980">
      <w:pPr>
        <w:snapToGrid w:val="0"/>
        <w:spacing w:line="360" w:lineRule="auto"/>
        <w:ind w:firstLine="1280" w:firstLineChars="400"/>
        <w:rPr>
          <w:rFonts w:hint="eastAsia" w:ascii="黑体" w:hAnsi="黑体" w:eastAsia="黑体" w:cs="黑体"/>
          <w:color w:val="000000"/>
          <w:sz w:val="32"/>
          <w:szCs w:val="32"/>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临湘市桃林镇自来水厂2000吨</w:t>
      </w:r>
    </w:p>
    <w:p w14:paraId="6EBDC4BB">
      <w:pPr>
        <w:snapToGrid w:val="0"/>
        <w:spacing w:line="360" w:lineRule="auto"/>
        <w:ind w:firstLine="3520" w:firstLineChars="1100"/>
        <w:rPr>
          <w:rFonts w:hint="eastAsia" w:ascii="黑体" w:hAnsi="黑体" w:eastAsia="黑体" w:cs="黑体"/>
          <w:color w:val="000000"/>
          <w:sz w:val="32"/>
          <w:szCs w:val="32"/>
          <w:u w:val="single"/>
          <w:lang w:eastAsia="zh-CN"/>
        </w:rPr>
      </w:pPr>
      <w:r>
        <w:rPr>
          <w:rFonts w:hint="eastAsia" w:ascii="黑体" w:hAnsi="黑体" w:eastAsia="黑体" w:cs="黑体"/>
          <w:color w:val="000000"/>
          <w:sz w:val="32"/>
          <w:szCs w:val="32"/>
          <w:u w:val="single"/>
          <w:lang w:eastAsia="zh-CN"/>
        </w:rPr>
        <w:t>一体化建设项目</w:t>
      </w:r>
    </w:p>
    <w:p w14:paraId="02298E9E">
      <w:pPr>
        <w:snapToGrid w:val="0"/>
        <w:spacing w:line="360" w:lineRule="auto"/>
        <w:ind w:firstLine="1280" w:firstLineChars="400"/>
        <w:rPr>
          <w:rFonts w:hint="eastAsia" w:ascii="黑体" w:hAnsi="黑体" w:eastAsia="黑体" w:cs="黑体"/>
          <w:szCs w:val="21"/>
          <w:lang w:eastAsia="zh-CN"/>
        </w:rPr>
      </w:pPr>
      <w:r>
        <w:rPr>
          <w:rFonts w:hint="eastAsia" w:ascii="黑体" w:hAnsi="黑体" w:eastAsia="黑体" w:cs="黑体"/>
          <w:sz w:val="32"/>
          <w:szCs w:val="32"/>
        </w:rPr>
        <w:t>采   购   人：</w:t>
      </w:r>
      <w:r>
        <w:rPr>
          <w:rFonts w:hint="eastAsia" w:ascii="黑体" w:hAnsi="黑体" w:eastAsia="黑体" w:cs="黑体"/>
          <w:sz w:val="32"/>
          <w:szCs w:val="32"/>
          <w:u w:val="single"/>
          <w:lang w:eastAsia="zh-CN"/>
        </w:rPr>
        <w:t>临湘市桃林镇人民政府</w:t>
      </w:r>
    </w:p>
    <w:p w14:paraId="0F50FB4C">
      <w:pPr>
        <w:snapToGrid w:val="0"/>
        <w:spacing w:line="360" w:lineRule="auto"/>
        <w:ind w:firstLine="1280" w:firstLineChars="400"/>
        <w:rPr>
          <w:rFonts w:hint="eastAsia" w:ascii="黑体" w:hAnsi="黑体" w:eastAsia="黑体" w:cs="黑体"/>
          <w:color w:val="auto"/>
          <w:szCs w:val="21"/>
        </w:rPr>
      </w:pPr>
      <w:r>
        <w:rPr>
          <w:rFonts w:hint="eastAsia" w:ascii="黑体" w:hAnsi="黑体" w:eastAsia="黑体" w:cs="黑体"/>
          <w:color w:val="auto"/>
          <w:sz w:val="32"/>
          <w:szCs w:val="32"/>
        </w:rPr>
        <w:t xml:space="preserve">政府采购编号: </w:t>
      </w:r>
      <w:r>
        <w:rPr>
          <w:rFonts w:hint="eastAsia" w:ascii="黑体" w:hAnsi="黑体" w:eastAsia="黑体" w:cs="黑体"/>
          <w:color w:val="auto"/>
          <w:sz w:val="32"/>
          <w:szCs w:val="32"/>
          <w:u w:val="single"/>
          <w:lang w:eastAsia="zh-CN"/>
        </w:rPr>
        <w:t>(2026)430682000017-1</w:t>
      </w:r>
    </w:p>
    <w:p w14:paraId="30C5596C">
      <w:pPr>
        <w:snapToGrid w:val="0"/>
        <w:spacing w:line="360" w:lineRule="auto"/>
        <w:ind w:firstLine="1280" w:firstLineChars="400"/>
        <w:rPr>
          <w:rFonts w:hint="default" w:ascii="黑体" w:hAnsi="黑体" w:eastAsia="黑体" w:cs="黑体"/>
          <w:color w:val="auto"/>
          <w:szCs w:val="21"/>
          <w:u w:val="single"/>
          <w:lang w:val="en-US" w:eastAsia="zh-CN"/>
        </w:rPr>
      </w:pPr>
      <w:r>
        <w:rPr>
          <w:rFonts w:hint="eastAsia" w:ascii="黑体" w:hAnsi="黑体" w:eastAsia="黑体" w:cs="黑体"/>
          <w:color w:val="auto"/>
          <w:sz w:val="32"/>
          <w:szCs w:val="32"/>
        </w:rPr>
        <w:t xml:space="preserve">委托代理编号: </w:t>
      </w:r>
      <w:r>
        <w:rPr>
          <w:rFonts w:hint="eastAsia" w:ascii="黑体" w:hAnsi="黑体" w:eastAsia="黑体" w:cs="黑体"/>
          <w:color w:val="auto"/>
          <w:sz w:val="32"/>
          <w:szCs w:val="32"/>
          <w:u w:val="single"/>
          <w:lang w:eastAsia="zh-CN"/>
        </w:rPr>
        <w:t>HN</w:t>
      </w:r>
      <w:r>
        <w:rPr>
          <w:rFonts w:hint="eastAsia" w:ascii="黑体" w:hAnsi="黑体" w:eastAsia="黑体" w:cs="黑体"/>
          <w:color w:val="auto"/>
          <w:sz w:val="32"/>
          <w:szCs w:val="32"/>
          <w:u w:val="single"/>
          <w:lang w:val="en-US" w:eastAsia="zh-CN"/>
        </w:rPr>
        <w:t>B</w:t>
      </w:r>
      <w:r>
        <w:rPr>
          <w:rFonts w:hint="eastAsia" w:ascii="黑体" w:hAnsi="黑体" w:eastAsia="黑体" w:cs="黑体"/>
          <w:color w:val="auto"/>
          <w:sz w:val="32"/>
          <w:szCs w:val="32"/>
          <w:u w:val="single"/>
          <w:lang w:eastAsia="zh-CN"/>
        </w:rPr>
        <w:t>T2026</w:t>
      </w:r>
      <w:r>
        <w:rPr>
          <w:rFonts w:hint="eastAsia" w:ascii="黑体" w:hAnsi="黑体" w:eastAsia="黑体" w:cs="黑体"/>
          <w:color w:val="auto"/>
          <w:sz w:val="32"/>
          <w:szCs w:val="32"/>
          <w:u w:val="single"/>
          <w:lang w:val="en-US" w:eastAsia="zh-CN"/>
        </w:rPr>
        <w:t>-GC-006</w:t>
      </w:r>
    </w:p>
    <w:p w14:paraId="1E04414E">
      <w:pPr>
        <w:snapToGrid w:val="0"/>
        <w:spacing w:line="360" w:lineRule="auto"/>
        <w:ind w:firstLine="1280" w:firstLineChars="400"/>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湖南佰泰项目管理有限公司</w:t>
      </w:r>
    </w:p>
    <w:p w14:paraId="46449AC7">
      <w:pPr>
        <w:snapToGrid w:val="0"/>
        <w:spacing w:before="156" w:line="360" w:lineRule="auto"/>
        <w:rPr>
          <w:rFonts w:hint="eastAsia" w:ascii="黑体" w:hAnsi="黑体" w:eastAsia="黑体" w:cs="黑体"/>
          <w:b/>
          <w:sz w:val="32"/>
          <w:szCs w:val="32"/>
          <w:u w:val="single"/>
        </w:rPr>
      </w:pPr>
    </w:p>
    <w:p w14:paraId="4A01974B">
      <w:pPr>
        <w:pStyle w:val="13"/>
        <w:tabs>
          <w:tab w:val="left" w:pos="8063"/>
        </w:tabs>
        <w:adjustRightInd w:val="0"/>
        <w:snapToGrid w:val="0"/>
        <w:spacing w:line="360" w:lineRule="auto"/>
        <w:jc w:val="center"/>
        <w:rPr>
          <w:rFonts w:hint="default" w:ascii="黑体" w:hAnsi="黑体" w:eastAsia="黑体" w:cs="黑体"/>
          <w:b w:val="0"/>
          <w:bCs w:val="0"/>
          <w:color w:val="000000"/>
          <w:kern w:val="2"/>
          <w:sz w:val="32"/>
          <w:szCs w:val="32"/>
          <w:u w:val="none"/>
          <w:lang w:val="en-US" w:eastAsia="zh-CN" w:bidi="ar-SA"/>
        </w:rPr>
      </w:pPr>
      <w:r>
        <w:rPr>
          <w:rFonts w:hint="eastAsia" w:ascii="黑体" w:hAnsi="黑体" w:eastAsia="黑体" w:cs="黑体"/>
          <w:b w:val="0"/>
          <w:bCs w:val="0"/>
          <w:color w:val="000000"/>
          <w:kern w:val="2"/>
          <w:sz w:val="32"/>
          <w:szCs w:val="32"/>
          <w:u w:val="none"/>
          <w:lang w:val="en-US" w:eastAsia="zh-CN" w:bidi="ar-SA"/>
        </w:rPr>
        <w:t>二 零 二 六 年 八 月</w:t>
      </w:r>
    </w:p>
    <w:p w14:paraId="3D7A465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9"/>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9"/>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4</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4</w:t>
      </w:r>
      <w:r>
        <w:fldChar w:fldCharType="end"/>
      </w:r>
      <w:r>
        <w:rPr>
          <w:rFonts w:hint="eastAsia" w:asciiTheme="majorEastAsia" w:hAnsiTheme="majorEastAsia" w:eastAsiaTheme="majorEastAsia" w:cstheme="majorEastAsia"/>
          <w:bCs/>
          <w:szCs w:val="21"/>
        </w:rPr>
        <w:fldChar w:fldCharType="end"/>
      </w:r>
    </w:p>
    <w:p w14:paraId="7B5D0ACE">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16</w:t>
      </w:r>
      <w:r>
        <w:fldChar w:fldCharType="end"/>
      </w:r>
      <w:r>
        <w:rPr>
          <w:rFonts w:hint="eastAsia" w:asciiTheme="majorEastAsia" w:hAnsiTheme="majorEastAsia" w:eastAsiaTheme="majorEastAsia" w:cstheme="majorEastAsia"/>
          <w:bCs/>
          <w:szCs w:val="21"/>
        </w:rPr>
        <w:fldChar w:fldCharType="end"/>
      </w:r>
    </w:p>
    <w:p w14:paraId="00D78EF9">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28</w:t>
      </w:r>
      <w:r>
        <w:fldChar w:fldCharType="end"/>
      </w:r>
      <w:r>
        <w:rPr>
          <w:rFonts w:hint="eastAsia" w:asciiTheme="majorEastAsia" w:hAnsiTheme="majorEastAsia" w:eastAsiaTheme="majorEastAsia" w:cstheme="majorEastAsia"/>
          <w:bCs/>
          <w:szCs w:val="21"/>
        </w:rPr>
        <w:fldChar w:fldCharType="end"/>
      </w:r>
    </w:p>
    <w:p w14:paraId="6A167E24">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30</w:t>
      </w:r>
      <w:r>
        <w:fldChar w:fldCharType="end"/>
      </w:r>
      <w:r>
        <w:rPr>
          <w:rFonts w:hint="eastAsia" w:asciiTheme="majorEastAsia" w:hAnsiTheme="majorEastAsia" w:eastAsiaTheme="majorEastAsia" w:cstheme="majorEastAsia"/>
          <w:bCs/>
          <w:szCs w:val="21"/>
        </w:rPr>
        <w:fldChar w:fldCharType="end"/>
      </w:r>
    </w:p>
    <w:p w14:paraId="09336E5D">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30</w:t>
      </w:r>
      <w:r>
        <w:fldChar w:fldCharType="end"/>
      </w:r>
      <w:r>
        <w:rPr>
          <w:rFonts w:hint="eastAsia" w:asciiTheme="majorEastAsia" w:hAnsiTheme="majorEastAsia" w:eastAsiaTheme="majorEastAsia" w:cstheme="majorEastAsia"/>
          <w:bCs/>
          <w:szCs w:val="21"/>
        </w:rPr>
        <w:fldChar w:fldCharType="end"/>
      </w:r>
    </w:p>
    <w:p w14:paraId="386AE241">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2DEA9ABA">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33</w:t>
      </w:r>
      <w:r>
        <w:fldChar w:fldCharType="end"/>
      </w:r>
      <w:r>
        <w:rPr>
          <w:rFonts w:hint="eastAsia" w:asciiTheme="majorEastAsia" w:hAnsiTheme="majorEastAsia" w:eastAsiaTheme="majorEastAsia" w:cstheme="majorEastAsia"/>
          <w:bCs/>
          <w:szCs w:val="21"/>
        </w:rPr>
        <w:fldChar w:fldCharType="end"/>
      </w:r>
    </w:p>
    <w:p w14:paraId="5FFF658A">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1C8B80BF">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_Toc20571 </w:instrText>
      </w:r>
      <w:r>
        <w:rPr>
          <w:rFonts w:hint="eastAsia" w:asciiTheme="majorEastAsia" w:hAnsiTheme="majorEastAsia" w:eastAsiaTheme="majorEastAsia" w:cstheme="majorEastAsia"/>
          <w:bCs/>
          <w:szCs w:val="21"/>
        </w:rPr>
        <w:fldChar w:fldCharType="separate"/>
      </w:r>
      <w:r>
        <w:rPr>
          <w:rFonts w:hint="eastAsia"/>
          <w:lang w:val="en-US" w:eastAsia="zh-CN"/>
        </w:rPr>
        <w:t>一</w:t>
      </w:r>
      <w:r>
        <w:rPr>
          <w:rFonts w:hint="eastAsia"/>
        </w:rPr>
        <w:t>、磋商响应声明</w:t>
      </w:r>
      <w:r>
        <w:tab/>
      </w:r>
      <w:r>
        <w:fldChar w:fldCharType="begin"/>
      </w:r>
      <w:r>
        <w:instrText xml:space="preserve"> PAGEREF _Toc20571 \h </w:instrText>
      </w:r>
      <w:r>
        <w:fldChar w:fldCharType="separate"/>
      </w:r>
      <w:r>
        <w:t>38</w:t>
      </w:r>
      <w:r>
        <w:fldChar w:fldCharType="end"/>
      </w:r>
      <w:r>
        <w:rPr>
          <w:rFonts w:hint="eastAsia" w:asciiTheme="majorEastAsia" w:hAnsiTheme="majorEastAsia" w:eastAsiaTheme="majorEastAsia" w:cstheme="majorEastAsia"/>
          <w:bCs/>
          <w:szCs w:val="21"/>
        </w:rPr>
        <w:fldChar w:fldCharType="end"/>
      </w:r>
    </w:p>
    <w:p w14:paraId="13A399AE">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_Toc11806 </w:instrText>
      </w:r>
      <w:r>
        <w:rPr>
          <w:rFonts w:hint="eastAsia" w:asciiTheme="majorEastAsia" w:hAnsiTheme="majorEastAsia" w:eastAsiaTheme="majorEastAsia" w:cstheme="majorEastAsia"/>
          <w:bCs/>
          <w:szCs w:val="21"/>
        </w:rPr>
        <w:fldChar w:fldCharType="separate"/>
      </w:r>
      <w:r>
        <w:rPr>
          <w:rFonts w:hint="eastAsia"/>
          <w:lang w:val="en-US" w:eastAsia="zh-CN"/>
        </w:rPr>
        <w:t>二、法定代表人身份证明</w:t>
      </w:r>
      <w:r>
        <w:tab/>
      </w:r>
      <w:r>
        <w:fldChar w:fldCharType="begin"/>
      </w:r>
      <w:r>
        <w:instrText xml:space="preserve"> PAGEREF _Toc11806 \h </w:instrText>
      </w:r>
      <w:r>
        <w:fldChar w:fldCharType="separate"/>
      </w:r>
      <w:r>
        <w:t>39</w:t>
      </w:r>
      <w:r>
        <w:fldChar w:fldCharType="end"/>
      </w:r>
      <w:r>
        <w:rPr>
          <w:rFonts w:hint="eastAsia" w:asciiTheme="majorEastAsia" w:hAnsiTheme="majorEastAsia" w:eastAsiaTheme="majorEastAsia" w:cstheme="majorEastAsia"/>
          <w:bCs/>
          <w:szCs w:val="21"/>
        </w:rPr>
        <w:fldChar w:fldCharType="end"/>
      </w:r>
    </w:p>
    <w:p w14:paraId="0F6C549A">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_Toc28355 </w:instrText>
      </w:r>
      <w:r>
        <w:rPr>
          <w:rFonts w:hint="eastAsia" w:asciiTheme="majorEastAsia" w:hAnsiTheme="majorEastAsia" w:eastAsiaTheme="majorEastAsia" w:cstheme="majorEastAsia"/>
          <w:bCs/>
          <w:szCs w:val="21"/>
        </w:rPr>
        <w:fldChar w:fldCharType="separate"/>
      </w:r>
      <w:r>
        <w:rPr>
          <w:rFonts w:hint="eastAsia"/>
          <w:lang w:val="en-US" w:eastAsia="zh-CN"/>
        </w:rPr>
        <w:t>三、法定代表人授权书</w:t>
      </w:r>
      <w:r>
        <w:tab/>
      </w:r>
      <w:r>
        <w:fldChar w:fldCharType="begin"/>
      </w:r>
      <w:r>
        <w:instrText xml:space="preserve"> PAGEREF _Toc28355 \h </w:instrText>
      </w:r>
      <w:r>
        <w:fldChar w:fldCharType="separate"/>
      </w:r>
      <w:r>
        <w:t>40</w:t>
      </w:r>
      <w:r>
        <w:fldChar w:fldCharType="end"/>
      </w:r>
      <w:r>
        <w:rPr>
          <w:rFonts w:hint="eastAsia" w:asciiTheme="majorEastAsia" w:hAnsiTheme="majorEastAsia" w:eastAsiaTheme="majorEastAsia" w:cstheme="majorEastAsia"/>
          <w:bCs/>
          <w:szCs w:val="21"/>
        </w:rPr>
        <w:fldChar w:fldCharType="end"/>
      </w:r>
    </w:p>
    <w:p w14:paraId="63A6C26C">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_Toc10935 </w:instrText>
      </w:r>
      <w:r>
        <w:rPr>
          <w:rFonts w:hint="eastAsia" w:asciiTheme="majorEastAsia" w:hAnsiTheme="majorEastAsia" w:eastAsiaTheme="majorEastAsia" w:cstheme="majorEastAsia"/>
          <w:bCs/>
          <w:szCs w:val="21"/>
        </w:rPr>
        <w:fldChar w:fldCharType="separate"/>
      </w:r>
      <w:r>
        <w:rPr>
          <w:rFonts w:hint="eastAsia"/>
          <w:lang w:val="en-US" w:eastAsia="zh-CN"/>
        </w:rPr>
        <w:t>四、保证金缴纳及证明材料</w:t>
      </w:r>
      <w:r>
        <w:tab/>
      </w:r>
      <w:r>
        <w:fldChar w:fldCharType="begin"/>
      </w:r>
      <w:r>
        <w:instrText xml:space="preserve"> PAGEREF _Toc10935 \h </w:instrText>
      </w:r>
      <w:r>
        <w:fldChar w:fldCharType="separate"/>
      </w:r>
      <w:r>
        <w:t>41</w:t>
      </w:r>
      <w:r>
        <w:fldChar w:fldCharType="end"/>
      </w:r>
      <w:r>
        <w:rPr>
          <w:rFonts w:hint="eastAsia" w:asciiTheme="majorEastAsia" w:hAnsiTheme="majorEastAsia" w:eastAsiaTheme="majorEastAsia" w:cstheme="majorEastAsia"/>
          <w:bCs/>
          <w:szCs w:val="21"/>
        </w:rPr>
        <w:fldChar w:fldCharType="end"/>
      </w:r>
    </w:p>
    <w:p w14:paraId="71A0A41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_Toc6691 </w:instrText>
      </w:r>
      <w:r>
        <w:rPr>
          <w:rFonts w:hint="eastAsia" w:asciiTheme="majorEastAsia" w:hAnsiTheme="majorEastAsia" w:eastAsiaTheme="majorEastAsia" w:cstheme="majorEastAsia"/>
          <w:bCs/>
          <w:szCs w:val="21"/>
        </w:rPr>
        <w:fldChar w:fldCharType="separate"/>
      </w:r>
      <w:r>
        <w:rPr>
          <w:rFonts w:hint="eastAsia"/>
          <w:lang w:val="en-US" w:eastAsia="zh-CN"/>
        </w:rPr>
        <w:t>五、供应商的资格证明材料</w:t>
      </w:r>
      <w:r>
        <w:tab/>
      </w:r>
      <w:r>
        <w:fldChar w:fldCharType="begin"/>
      </w:r>
      <w:r>
        <w:instrText xml:space="preserve"> PAGEREF _Toc6691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0D73F42F">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_Toc19254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5-1</w:t>
      </w:r>
      <w:r>
        <w:rPr>
          <w:rFonts w:hint="eastAsia"/>
        </w:rPr>
        <w:t>：供应商基本情况表</w:t>
      </w:r>
      <w:r>
        <w:tab/>
      </w:r>
      <w:r>
        <w:fldChar w:fldCharType="begin"/>
      </w:r>
      <w:r>
        <w:instrText xml:space="preserve"> PAGEREF _Toc19254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261A0BA8">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_Toc15978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5-2</w:t>
      </w:r>
      <w:r>
        <w:rPr>
          <w:rFonts w:hint="eastAsia"/>
        </w:rPr>
        <w:t>：磋商文件规定的基本资格条件证明资料</w:t>
      </w:r>
      <w:r>
        <w:tab/>
      </w:r>
      <w:r>
        <w:fldChar w:fldCharType="begin"/>
      </w:r>
      <w:r>
        <w:instrText xml:space="preserve"> PAGEREF _Toc15978 \h </w:instrText>
      </w:r>
      <w:r>
        <w:fldChar w:fldCharType="separate"/>
      </w:r>
      <w:r>
        <w:t>43</w:t>
      </w:r>
      <w:r>
        <w:fldChar w:fldCharType="end"/>
      </w:r>
      <w:r>
        <w:rPr>
          <w:rFonts w:hint="eastAsia" w:asciiTheme="majorEastAsia" w:hAnsiTheme="majorEastAsia" w:eastAsiaTheme="majorEastAsia" w:cstheme="majorEastAsia"/>
          <w:bCs/>
          <w:szCs w:val="21"/>
        </w:rPr>
        <w:fldChar w:fldCharType="end"/>
      </w:r>
    </w:p>
    <w:p w14:paraId="1BFA1ED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_Toc1079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r>
        <w:tab/>
      </w:r>
      <w:r>
        <w:fldChar w:fldCharType="begin"/>
      </w:r>
      <w:r>
        <w:instrText xml:space="preserve"> PAGEREF _Toc1079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634329E0">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_Toc31875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5-4：中小企业声明函</w:t>
      </w:r>
      <w:r>
        <w:tab/>
      </w:r>
      <w:r>
        <w:fldChar w:fldCharType="begin"/>
      </w:r>
      <w:r>
        <w:instrText xml:space="preserve"> PAGEREF _Toc31875 \h </w:instrText>
      </w:r>
      <w:r>
        <w:fldChar w:fldCharType="separate"/>
      </w:r>
      <w:r>
        <w:t>45</w:t>
      </w:r>
      <w:r>
        <w:fldChar w:fldCharType="end"/>
      </w:r>
      <w:r>
        <w:rPr>
          <w:rFonts w:hint="eastAsia" w:asciiTheme="majorEastAsia" w:hAnsiTheme="majorEastAsia" w:eastAsiaTheme="majorEastAsia" w:cstheme="majorEastAsia"/>
          <w:bCs/>
          <w:szCs w:val="21"/>
        </w:rPr>
        <w:fldChar w:fldCharType="end"/>
      </w:r>
    </w:p>
    <w:p w14:paraId="537C0AE9">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_Toc3084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5-5：湖南省政府采购供应商资格承诺函</w:t>
      </w:r>
      <w:r>
        <w:tab/>
      </w:r>
      <w:r>
        <w:fldChar w:fldCharType="begin"/>
      </w:r>
      <w:r>
        <w:instrText xml:space="preserve"> PAGEREF _Toc3084 \h </w:instrText>
      </w:r>
      <w:r>
        <w:fldChar w:fldCharType="separate"/>
      </w:r>
      <w:r>
        <w:t>46</w:t>
      </w:r>
      <w:r>
        <w:fldChar w:fldCharType="end"/>
      </w:r>
      <w:r>
        <w:rPr>
          <w:rFonts w:hint="eastAsia" w:asciiTheme="majorEastAsia" w:hAnsiTheme="majorEastAsia" w:eastAsiaTheme="majorEastAsia" w:cstheme="majorEastAsia"/>
          <w:bCs/>
          <w:szCs w:val="21"/>
        </w:rPr>
        <w:fldChar w:fldCharType="end"/>
      </w:r>
    </w:p>
    <w:p w14:paraId="6D95C541">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_Toc10482 </w:instrText>
      </w:r>
      <w:r>
        <w:rPr>
          <w:rFonts w:hint="eastAsia" w:asciiTheme="majorEastAsia" w:hAnsiTheme="majorEastAsia" w:eastAsiaTheme="majorEastAsia" w:cstheme="majorEastAsia"/>
          <w:bCs/>
          <w:szCs w:val="21"/>
        </w:rPr>
        <w:fldChar w:fldCharType="separate"/>
      </w:r>
      <w:r>
        <w:rPr>
          <w:rFonts w:hint="eastAsia"/>
          <w:lang w:val="en-US" w:eastAsia="zh-CN"/>
        </w:rPr>
        <w:t>六</w:t>
      </w:r>
      <w:r>
        <w:rPr>
          <w:rFonts w:hint="eastAsia"/>
        </w:rPr>
        <w:t>、合同条款偏离表</w:t>
      </w:r>
      <w:r>
        <w:tab/>
      </w:r>
      <w:r>
        <w:fldChar w:fldCharType="begin"/>
      </w:r>
      <w:r>
        <w:instrText xml:space="preserve"> PAGEREF _Toc10482 \h </w:instrText>
      </w:r>
      <w:r>
        <w:fldChar w:fldCharType="separate"/>
      </w:r>
      <w:r>
        <w:t>47</w:t>
      </w:r>
      <w:r>
        <w:fldChar w:fldCharType="end"/>
      </w:r>
      <w:r>
        <w:rPr>
          <w:rFonts w:hint="eastAsia" w:asciiTheme="majorEastAsia" w:hAnsiTheme="majorEastAsia" w:eastAsiaTheme="majorEastAsia" w:cstheme="majorEastAsia"/>
          <w:bCs/>
          <w:szCs w:val="21"/>
        </w:rPr>
        <w:fldChar w:fldCharType="end"/>
      </w:r>
    </w:p>
    <w:p w14:paraId="05623DE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_Toc21324 </w:instrText>
      </w:r>
      <w:r>
        <w:rPr>
          <w:rFonts w:hint="eastAsia" w:asciiTheme="majorEastAsia" w:hAnsiTheme="majorEastAsia" w:eastAsiaTheme="majorEastAsia" w:cstheme="majorEastAsia"/>
          <w:bCs/>
          <w:szCs w:val="21"/>
        </w:rPr>
        <w:fldChar w:fldCharType="separate"/>
      </w:r>
      <w:r>
        <w:rPr>
          <w:rFonts w:hint="eastAsia"/>
          <w:lang w:val="en-US" w:eastAsia="zh-CN"/>
        </w:rPr>
        <w:t>七</w:t>
      </w:r>
      <w:r>
        <w:rPr>
          <w:rFonts w:hint="eastAsia"/>
        </w:rPr>
        <w:t>、采购需求偏离表</w:t>
      </w:r>
      <w:r>
        <w:tab/>
      </w:r>
      <w:r>
        <w:fldChar w:fldCharType="begin"/>
      </w:r>
      <w:r>
        <w:instrText xml:space="preserve"> PAGEREF _Toc21324 \h </w:instrText>
      </w:r>
      <w:r>
        <w:fldChar w:fldCharType="separate"/>
      </w:r>
      <w:r>
        <w:t>48</w:t>
      </w:r>
      <w:r>
        <w:fldChar w:fldCharType="end"/>
      </w:r>
      <w:r>
        <w:rPr>
          <w:rFonts w:hint="eastAsia" w:asciiTheme="majorEastAsia" w:hAnsiTheme="majorEastAsia" w:eastAsiaTheme="majorEastAsia" w:cstheme="majorEastAsia"/>
          <w:bCs/>
          <w:szCs w:val="21"/>
        </w:rPr>
        <w:fldChar w:fldCharType="end"/>
      </w:r>
    </w:p>
    <w:p w14:paraId="249DF96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_Toc25033 </w:instrText>
      </w:r>
      <w:r>
        <w:rPr>
          <w:rFonts w:hint="eastAsia" w:asciiTheme="majorEastAsia" w:hAnsiTheme="majorEastAsia" w:eastAsiaTheme="majorEastAsia" w:cstheme="majorEastAsia"/>
          <w:bCs/>
          <w:szCs w:val="21"/>
        </w:rPr>
        <w:fldChar w:fldCharType="separate"/>
      </w:r>
      <w:r>
        <w:rPr>
          <w:rFonts w:hint="eastAsia"/>
          <w:lang w:val="en-US" w:eastAsia="zh-CN"/>
        </w:rPr>
        <w:t>八</w:t>
      </w:r>
      <w:r>
        <w:rPr>
          <w:rFonts w:hint="eastAsia"/>
        </w:rPr>
        <w:t>、报价一览表及报价文件</w:t>
      </w:r>
      <w:r>
        <w:tab/>
      </w:r>
      <w:r>
        <w:fldChar w:fldCharType="begin"/>
      </w:r>
      <w:r>
        <w:instrText xml:space="preserve"> PAGEREF _Toc25033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6FB53E6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_Toc7075 </w:instrText>
      </w:r>
      <w:r>
        <w:rPr>
          <w:rFonts w:hint="eastAsia" w:asciiTheme="majorEastAsia" w:hAnsiTheme="majorEastAsia" w:eastAsiaTheme="majorEastAsia" w:cstheme="majorEastAsia"/>
          <w:bCs/>
          <w:szCs w:val="21"/>
        </w:rPr>
        <w:fldChar w:fldCharType="separate"/>
      </w:r>
      <w:r>
        <w:rPr>
          <w:rFonts w:hint="eastAsia"/>
          <w:lang w:val="en-US" w:eastAsia="zh-CN"/>
        </w:rPr>
        <w:t>附件8-1：报价一览表</w:t>
      </w:r>
      <w:r>
        <w:tab/>
      </w:r>
      <w:r>
        <w:fldChar w:fldCharType="begin"/>
      </w:r>
      <w:r>
        <w:instrText xml:space="preserve"> PAGEREF _Toc7075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7D854AAA">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_Toc29932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r>
        <w:rPr>
          <w:rFonts w:hint="eastAsia"/>
          <w:lang w:val="en-US" w:eastAsia="zh-CN"/>
        </w:rPr>
        <w:t>明细表</w:t>
      </w:r>
      <w:r>
        <w:tab/>
      </w:r>
      <w:r>
        <w:fldChar w:fldCharType="begin"/>
      </w:r>
      <w:r>
        <w:instrText xml:space="preserve"> PAGEREF _Toc29932 \h </w:instrText>
      </w:r>
      <w:r>
        <w:fldChar w:fldCharType="separate"/>
      </w:r>
      <w:r>
        <w:t>50</w:t>
      </w:r>
      <w:r>
        <w:fldChar w:fldCharType="end"/>
      </w:r>
      <w:r>
        <w:rPr>
          <w:rFonts w:hint="eastAsia" w:asciiTheme="majorEastAsia" w:hAnsiTheme="majorEastAsia" w:eastAsiaTheme="majorEastAsia" w:cstheme="majorEastAsia"/>
          <w:bCs/>
          <w:szCs w:val="21"/>
        </w:rPr>
        <w:fldChar w:fldCharType="end"/>
      </w:r>
    </w:p>
    <w:p w14:paraId="1754DA02">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_Toc31438 </w:instrText>
      </w:r>
      <w:r>
        <w:rPr>
          <w:rFonts w:hint="eastAsia" w:asciiTheme="majorEastAsia" w:hAnsiTheme="majorEastAsia" w:eastAsiaTheme="majorEastAsia" w:cstheme="majorEastAsia"/>
          <w:bCs/>
          <w:szCs w:val="21"/>
        </w:rPr>
        <w:fldChar w:fldCharType="separate"/>
      </w:r>
      <w:r>
        <w:rPr>
          <w:rFonts w:hint="eastAsia"/>
          <w:lang w:val="en-US" w:eastAsia="zh-CN"/>
        </w:rPr>
        <w:t>九、技术方案</w:t>
      </w:r>
      <w:r>
        <w:tab/>
      </w:r>
      <w:r>
        <w:fldChar w:fldCharType="begin"/>
      </w:r>
      <w:r>
        <w:instrText xml:space="preserve"> PAGEREF _Toc31438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445639B7">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_Toc10576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9：</w:t>
      </w:r>
      <w:r>
        <w:rPr>
          <w:rFonts w:hint="eastAsia"/>
        </w:rPr>
        <w:t>主要人员简历表</w:t>
      </w:r>
      <w:r>
        <w:tab/>
      </w:r>
      <w:r>
        <w:fldChar w:fldCharType="begin"/>
      </w:r>
      <w:r>
        <w:instrText xml:space="preserve"> PAGEREF _Toc10576 \h </w:instrText>
      </w:r>
      <w:r>
        <w:fldChar w:fldCharType="separate"/>
      </w:r>
      <w:r>
        <w:t>52</w:t>
      </w:r>
      <w:r>
        <w:fldChar w:fldCharType="end"/>
      </w:r>
      <w:r>
        <w:rPr>
          <w:rFonts w:hint="eastAsia" w:asciiTheme="majorEastAsia" w:hAnsiTheme="majorEastAsia" w:eastAsiaTheme="majorEastAsia" w:cstheme="majorEastAsia"/>
          <w:bCs/>
          <w:szCs w:val="21"/>
        </w:rPr>
        <w:fldChar w:fldCharType="end"/>
      </w:r>
    </w:p>
    <w:p w14:paraId="7BA88C49">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_Toc25008 </w:instrText>
      </w:r>
      <w:r>
        <w:rPr>
          <w:rFonts w:hint="eastAsia" w:asciiTheme="majorEastAsia" w:hAnsiTheme="majorEastAsia" w:eastAsiaTheme="majorEastAsia" w:cstheme="majorEastAsia"/>
          <w:bCs/>
          <w:szCs w:val="21"/>
        </w:rPr>
        <w:fldChar w:fldCharType="separate"/>
      </w:r>
      <w:r>
        <w:rPr>
          <w:rFonts w:hint="eastAsia"/>
          <w:lang w:val="en-US" w:eastAsia="zh-CN"/>
        </w:rPr>
        <w:t>十、享受政府采购政策优惠的证明材料</w:t>
      </w:r>
      <w:r>
        <w:tab/>
      </w:r>
      <w:r>
        <w:fldChar w:fldCharType="begin"/>
      </w:r>
      <w:r>
        <w:instrText xml:space="preserve"> PAGEREF _Toc25008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3FB8F628">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_Toc16044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10-1</w:t>
      </w:r>
      <w:r>
        <w:rPr>
          <w:rFonts w:hint="eastAsia"/>
        </w:rPr>
        <w:t>：</w:t>
      </w:r>
      <w:r>
        <w:rPr>
          <w:rFonts w:hint="eastAsia"/>
          <w:lang w:val="en-US" w:eastAsia="zh-CN"/>
        </w:rPr>
        <w:t>中小企业声明函</w:t>
      </w:r>
      <w:r>
        <w:tab/>
      </w:r>
      <w:r>
        <w:fldChar w:fldCharType="begin"/>
      </w:r>
      <w:r>
        <w:instrText xml:space="preserve"> PAGEREF _Toc16044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13D5003B">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_Toc26813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r>
        <w:tab/>
      </w:r>
      <w:r>
        <w:fldChar w:fldCharType="begin"/>
      </w:r>
      <w:r>
        <w:instrText xml:space="preserve"> PAGEREF _Toc26813 \h </w:instrText>
      </w:r>
      <w:r>
        <w:fldChar w:fldCharType="separate"/>
      </w:r>
      <w:r>
        <w:t>55</w:t>
      </w:r>
      <w:r>
        <w:fldChar w:fldCharType="end"/>
      </w:r>
      <w:r>
        <w:rPr>
          <w:rFonts w:hint="eastAsia" w:asciiTheme="majorEastAsia" w:hAnsiTheme="majorEastAsia" w:eastAsiaTheme="majorEastAsia" w:cstheme="majorEastAsia"/>
          <w:bCs/>
          <w:szCs w:val="21"/>
        </w:rPr>
        <w:fldChar w:fldCharType="end"/>
      </w:r>
    </w:p>
    <w:p w14:paraId="68D1B67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_Toc61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r>
        <w:tab/>
      </w:r>
      <w:r>
        <w:fldChar w:fldCharType="begin"/>
      </w:r>
      <w:r>
        <w:instrText xml:space="preserve"> PAGEREF _Toc61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67C22488">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_Toc15589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一</w:t>
      </w:r>
      <w:r>
        <w:rPr>
          <w:rFonts w:hint="eastAsia"/>
        </w:rPr>
        <w:t>、供应商认为需要提供的其它资料</w:t>
      </w:r>
      <w:r>
        <w:tab/>
      </w:r>
      <w:r>
        <w:fldChar w:fldCharType="begin"/>
      </w:r>
      <w:r>
        <w:instrText xml:space="preserve"> PAGEREF _Toc15589 \h </w:instrText>
      </w:r>
      <w:r>
        <w:fldChar w:fldCharType="separate"/>
      </w:r>
      <w:r>
        <w:t>57</w:t>
      </w:r>
      <w:r>
        <w:fldChar w:fldCharType="end"/>
      </w:r>
      <w:r>
        <w:rPr>
          <w:rFonts w:hint="eastAsia" w:asciiTheme="majorEastAsia" w:hAnsiTheme="majorEastAsia" w:eastAsiaTheme="majorEastAsia" w:cstheme="majorEastAsia"/>
          <w:bCs/>
          <w:szCs w:val="21"/>
        </w:rPr>
        <w:fldChar w:fldCharType="end"/>
      </w:r>
    </w:p>
    <w:p w14:paraId="1BCDD0CB">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_Toc24693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二</w:t>
      </w:r>
      <w:r>
        <w:rPr>
          <w:rFonts w:hint="eastAsia"/>
        </w:rPr>
        <w:t>、最后报价</w:t>
      </w:r>
      <w:r>
        <w:tab/>
      </w:r>
      <w:r>
        <w:fldChar w:fldCharType="begin"/>
      </w:r>
      <w:r>
        <w:instrText xml:space="preserve"> PAGEREF _Toc24693 \h </w:instrText>
      </w:r>
      <w:r>
        <w:fldChar w:fldCharType="separate"/>
      </w:r>
      <w:r>
        <w:t>58</w:t>
      </w:r>
      <w:r>
        <w:fldChar w:fldCharType="end"/>
      </w:r>
      <w:r>
        <w:rPr>
          <w:rFonts w:hint="eastAsia" w:asciiTheme="majorEastAsia" w:hAnsiTheme="majorEastAsia" w:eastAsiaTheme="majorEastAsia" w:cstheme="majorEastAsia"/>
          <w:bCs/>
          <w:szCs w:val="21"/>
        </w:rPr>
        <w:fldChar w:fldCharType="end"/>
      </w: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1111"/>
      <w:bookmarkStart w:id="1" w:name="_Toc18465"/>
      <w:r>
        <w:rPr>
          <w:rFonts w:hint="eastAsia" w:ascii="黑体" w:hAnsi="宋体" w:eastAsia="黑体"/>
          <w:b/>
          <w:sz w:val="32"/>
          <w:szCs w:val="32"/>
        </w:rPr>
        <w:t>磋商邀请</w:t>
      </w:r>
      <w:bookmarkEnd w:id="0"/>
      <w:bookmarkEnd w:id="1"/>
    </w:p>
    <w:p w14:paraId="6B0D5E90">
      <w:pPr>
        <w:pStyle w:val="4"/>
        <w:numPr>
          <w:ilvl w:val="0"/>
          <w:numId w:val="0"/>
        </w:numPr>
        <w:ind w:leftChars="400"/>
        <w:rPr>
          <w:rFonts w:hint="eastAsia"/>
          <w:sz w:val="21"/>
          <w:szCs w:val="21"/>
        </w:rPr>
      </w:pPr>
    </w:p>
    <w:p w14:paraId="4446C7A0">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rPr>
      </w:pPr>
      <w:bookmarkStart w:id="2" w:name="_Toc11973"/>
      <w:bookmarkStart w:id="3" w:name="_Toc72751773"/>
      <w:bookmarkStart w:id="4" w:name="_Toc3817"/>
      <w:bookmarkStart w:id="5" w:name="_Toc34637763"/>
      <w:r>
        <w:rPr>
          <w:rFonts w:hint="eastAsia" w:ascii="宋体" w:hAnsi="宋体" w:cs="宋体"/>
          <w:color w:val="000000"/>
          <w:sz w:val="21"/>
          <w:szCs w:val="21"/>
          <w:highlight w:val="none"/>
          <w:lang w:eastAsia="zh-CN"/>
        </w:rPr>
        <w:t>临湘市桃林镇人民政府</w:t>
      </w:r>
      <w:r>
        <w:rPr>
          <w:rFonts w:hint="eastAsia" w:ascii="宋体" w:hAnsi="宋体" w:eastAsia="宋体" w:cs="宋体"/>
          <w:color w:val="000000"/>
          <w:sz w:val="21"/>
          <w:szCs w:val="21"/>
          <w:highlight w:val="none"/>
        </w:rPr>
        <w:t>的</w:t>
      </w:r>
      <w:r>
        <w:rPr>
          <w:rFonts w:hint="eastAsia" w:ascii="宋体" w:hAnsi="宋体" w:cs="宋体"/>
          <w:color w:val="000000"/>
          <w:sz w:val="21"/>
          <w:szCs w:val="21"/>
          <w:highlight w:val="none"/>
          <w:lang w:eastAsia="zh-CN"/>
        </w:rPr>
        <w:t xml:space="preserve">临湘市桃林镇自来水厂2000吨一体化建设项目 </w:t>
      </w:r>
      <w:r>
        <w:rPr>
          <w:rFonts w:hint="eastAsia" w:ascii="宋体" w:hAnsi="宋体" w:eastAsia="宋体" w:cs="宋体"/>
          <w:color w:val="000000"/>
          <w:sz w:val="21"/>
          <w:szCs w:val="21"/>
          <w:highlight w:val="none"/>
        </w:rPr>
        <w:t>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6"/>
      </w:tblGrid>
      <w:tr w14:paraId="7876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6" w:type="dxa"/>
            <w:noWrap w:val="0"/>
            <w:vAlign w:val="top"/>
          </w:tcPr>
          <w:p w14:paraId="5DC2CF27">
            <w:pPr>
              <w:widowControl/>
              <w:numPr>
                <w:ilvl w:val="2"/>
                <w:numId w:val="0"/>
              </w:numPr>
              <w:tabs>
                <w:tab w:val="left" w:pos="0"/>
              </w:tabs>
              <w:spacing w:before="150" w:line="240" w:lineRule="auto"/>
              <w:outlineLvl w:val="2"/>
              <w:rPr>
                <w:rFonts w:hint="eastAsia" w:ascii="宋体" w:hAnsi="宋体" w:eastAsia="宋体" w:cs="宋体"/>
                <w:color w:val="000000"/>
                <w:sz w:val="21"/>
                <w:szCs w:val="21"/>
                <w:highlight w:val="none"/>
              </w:rPr>
            </w:pPr>
            <w:bookmarkStart w:id="6" w:name="_Toc7570"/>
            <w:r>
              <w:rPr>
                <w:rFonts w:hint="eastAsia" w:ascii="宋体" w:hAnsi="宋体" w:eastAsia="宋体" w:cs="宋体"/>
                <w:color w:val="000000"/>
                <w:sz w:val="21"/>
                <w:szCs w:val="21"/>
                <w:highlight w:val="none"/>
              </w:rPr>
              <w:t>项目概况</w:t>
            </w:r>
            <w:bookmarkEnd w:id="6"/>
          </w:p>
          <w:p w14:paraId="287DEE27">
            <w:pPr>
              <w:widowControl/>
              <w:numPr>
                <w:ilvl w:val="2"/>
                <w:numId w:val="0"/>
              </w:numPr>
              <w:tabs>
                <w:tab w:val="left" w:pos="0"/>
              </w:tabs>
              <w:spacing w:before="150" w:line="240" w:lineRule="auto"/>
              <w:outlineLvl w:val="2"/>
              <w:rPr>
                <w:rFonts w:hint="eastAsia" w:ascii="宋体" w:hAnsi="宋体" w:eastAsia="宋体" w:cs="宋体"/>
                <w:color w:val="000000"/>
                <w:sz w:val="21"/>
                <w:szCs w:val="21"/>
                <w:highlight w:val="none"/>
              </w:rPr>
            </w:pPr>
            <w:bookmarkStart w:id="7" w:name="_Toc23506"/>
            <w:r>
              <w:rPr>
                <w:rFonts w:hint="eastAsia" w:ascii="宋体" w:hAnsi="宋体" w:cs="宋体"/>
                <w:color w:val="000000"/>
                <w:sz w:val="21"/>
                <w:szCs w:val="21"/>
                <w:highlight w:val="none"/>
                <w:lang w:eastAsia="zh-CN"/>
              </w:rPr>
              <w:t>临湘市桃林镇自来水厂2000吨一体化建设项目</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rPr>
              <w:t>潜在供应商应在（</w:t>
            </w:r>
            <w:r>
              <w:rPr>
                <w:rFonts w:hint="eastAsia" w:ascii="宋体" w:hAnsi="宋体" w:cs="宋体"/>
                <w:color w:val="000000"/>
                <w:sz w:val="21"/>
                <w:szCs w:val="21"/>
                <w:highlight w:val="none"/>
                <w:lang w:eastAsia="zh-CN"/>
              </w:rPr>
              <w:t>临湘市长安街道办事处永昌西路170号四楼整层</w:t>
            </w:r>
            <w:r>
              <w:rPr>
                <w:rFonts w:hint="eastAsia" w:ascii="宋体" w:hAnsi="宋体" w:eastAsia="宋体" w:cs="宋体"/>
                <w:color w:val="000000"/>
                <w:sz w:val="21"/>
                <w:szCs w:val="21"/>
                <w:highlight w:val="none"/>
              </w:rPr>
              <w:t xml:space="preserve"> ）获取采购文件，并于</w:t>
            </w:r>
            <w:r>
              <w:rPr>
                <w:rFonts w:hint="eastAsia" w:ascii="宋体" w:hAnsi="宋体" w:eastAsia="宋体" w:cs="宋体"/>
                <w:color w:val="auto"/>
                <w:sz w:val="21"/>
                <w:szCs w:val="21"/>
                <w:highlight w:val="none"/>
                <w:lang w:eastAsia="zh-CN"/>
              </w:rPr>
              <w:t>2026年0</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日 09点30分</w:t>
            </w:r>
            <w:r>
              <w:rPr>
                <w:rFonts w:hint="eastAsia" w:ascii="宋体" w:hAnsi="宋体" w:eastAsia="宋体" w:cs="宋体"/>
                <w:color w:val="000000"/>
                <w:sz w:val="21"/>
                <w:szCs w:val="21"/>
                <w:highlight w:val="none"/>
              </w:rPr>
              <w:t>（北京时间）前提交响应文件。</w:t>
            </w:r>
            <w:bookmarkEnd w:id="7"/>
          </w:p>
        </w:tc>
      </w:tr>
    </w:tbl>
    <w:p w14:paraId="384D442B">
      <w:pPr>
        <w:widowControl/>
        <w:numPr>
          <w:ilvl w:val="2"/>
          <w:numId w:val="0"/>
        </w:numPr>
        <w:tabs>
          <w:tab w:val="left" w:pos="0"/>
        </w:tabs>
        <w:spacing w:before="150" w:line="360" w:lineRule="auto"/>
        <w:ind w:firstLine="420"/>
        <w:outlineLvl w:val="2"/>
        <w:rPr>
          <w:rFonts w:hint="eastAsia" w:ascii="宋体" w:hAnsi="宋体" w:eastAsia="宋体" w:cs="宋体"/>
          <w:color w:val="auto"/>
          <w:sz w:val="21"/>
          <w:szCs w:val="21"/>
          <w:highlight w:val="none"/>
        </w:rPr>
      </w:pPr>
      <w:bookmarkStart w:id="8" w:name="_Toc20885"/>
      <w:r>
        <w:rPr>
          <w:rFonts w:hint="eastAsia" w:ascii="宋体" w:hAnsi="宋体" w:eastAsia="宋体" w:cs="宋体"/>
          <w:color w:val="auto"/>
          <w:sz w:val="21"/>
          <w:szCs w:val="21"/>
          <w:highlight w:val="none"/>
        </w:rPr>
        <w:t>一、采购项目基本信息</w:t>
      </w:r>
      <w:bookmarkEnd w:id="8"/>
    </w:p>
    <w:p w14:paraId="76513AEA">
      <w:pPr>
        <w:widowControl/>
        <w:numPr>
          <w:ilvl w:val="2"/>
          <w:numId w:val="0"/>
        </w:numPr>
        <w:tabs>
          <w:tab w:val="left" w:pos="0"/>
        </w:tabs>
        <w:spacing w:before="150" w:line="360" w:lineRule="auto"/>
        <w:ind w:firstLine="420"/>
        <w:outlineLvl w:val="2"/>
        <w:rPr>
          <w:rFonts w:hint="eastAsia" w:ascii="宋体" w:hAnsi="宋体" w:eastAsia="宋体" w:cs="宋体"/>
          <w:color w:val="auto"/>
          <w:sz w:val="21"/>
          <w:szCs w:val="21"/>
          <w:highlight w:val="none"/>
          <w:lang w:eastAsia="zh-CN"/>
        </w:rPr>
      </w:pPr>
      <w:bookmarkStart w:id="9" w:name="_Toc14963"/>
      <w:r>
        <w:rPr>
          <w:rFonts w:hint="eastAsia" w:ascii="宋体" w:hAnsi="宋体" w:eastAsia="宋体" w:cs="宋体"/>
          <w:color w:val="auto"/>
          <w:sz w:val="21"/>
          <w:szCs w:val="21"/>
          <w:highlight w:val="none"/>
        </w:rPr>
        <w:t>1、采购项目编号：</w:t>
      </w:r>
      <w:bookmarkEnd w:id="9"/>
      <w:r>
        <w:rPr>
          <w:rFonts w:hint="eastAsia" w:ascii="宋体" w:hAnsi="宋体" w:eastAsia="宋体" w:cs="宋体"/>
          <w:color w:val="auto"/>
          <w:sz w:val="21"/>
          <w:szCs w:val="21"/>
          <w:highlight w:val="none"/>
        </w:rPr>
        <w:t>HNBT2026-GC-006</w:t>
      </w:r>
    </w:p>
    <w:p w14:paraId="545E8385">
      <w:pPr>
        <w:widowControl/>
        <w:numPr>
          <w:ilvl w:val="2"/>
          <w:numId w:val="0"/>
        </w:numPr>
        <w:tabs>
          <w:tab w:val="left" w:pos="0"/>
        </w:tabs>
        <w:spacing w:before="150" w:line="360" w:lineRule="auto"/>
        <w:ind w:firstLine="420"/>
        <w:outlineLvl w:val="2"/>
        <w:rPr>
          <w:rFonts w:hint="eastAsia" w:ascii="宋体" w:hAnsi="宋体" w:eastAsia="宋体" w:cs="宋体"/>
          <w:color w:val="auto"/>
          <w:sz w:val="21"/>
          <w:szCs w:val="21"/>
          <w:highlight w:val="none"/>
          <w:lang w:eastAsia="zh-CN"/>
        </w:rPr>
      </w:pPr>
      <w:bookmarkStart w:id="10" w:name="_Toc20055"/>
      <w:r>
        <w:rPr>
          <w:rFonts w:hint="eastAsia" w:ascii="宋体" w:hAnsi="宋体" w:eastAsia="宋体" w:cs="宋体"/>
          <w:color w:val="auto"/>
          <w:sz w:val="21"/>
          <w:szCs w:val="21"/>
          <w:highlight w:val="none"/>
        </w:rPr>
        <w:t>2、采购项目名称：</w:t>
      </w:r>
      <w:bookmarkEnd w:id="10"/>
      <w:r>
        <w:rPr>
          <w:rFonts w:hint="eastAsia" w:ascii="宋体" w:hAnsi="宋体" w:cs="宋体"/>
          <w:color w:val="auto"/>
          <w:sz w:val="21"/>
          <w:szCs w:val="21"/>
          <w:highlight w:val="none"/>
          <w:lang w:eastAsia="zh-CN"/>
        </w:rPr>
        <w:t xml:space="preserve">临湘市桃林镇自来水厂2000吨一体化建设项目 </w:t>
      </w:r>
    </w:p>
    <w:p w14:paraId="5C93F349">
      <w:pPr>
        <w:widowControl/>
        <w:numPr>
          <w:ilvl w:val="2"/>
          <w:numId w:val="0"/>
        </w:numPr>
        <w:tabs>
          <w:tab w:val="left" w:pos="0"/>
        </w:tabs>
        <w:spacing w:before="150" w:line="360" w:lineRule="auto"/>
        <w:ind w:firstLine="420"/>
        <w:outlineLvl w:val="2"/>
        <w:rPr>
          <w:rFonts w:hint="eastAsia" w:ascii="宋体" w:hAnsi="宋体" w:eastAsia="宋体" w:cs="宋体"/>
          <w:color w:val="auto"/>
          <w:sz w:val="21"/>
          <w:szCs w:val="21"/>
          <w:highlight w:val="none"/>
          <w:lang w:eastAsia="zh-CN"/>
        </w:rPr>
      </w:pPr>
      <w:bookmarkStart w:id="11" w:name="_Toc24677"/>
      <w:r>
        <w:rPr>
          <w:rFonts w:hint="eastAsia" w:ascii="宋体" w:hAnsi="宋体" w:eastAsia="宋体" w:cs="宋体"/>
          <w:color w:val="auto"/>
          <w:sz w:val="21"/>
          <w:szCs w:val="21"/>
          <w:highlight w:val="none"/>
        </w:rPr>
        <w:t>3、政府采购计划编号：</w:t>
      </w:r>
      <w:bookmarkEnd w:id="11"/>
      <w:bookmarkStart w:id="12" w:name="_Toc21884"/>
      <w:r>
        <w:rPr>
          <w:rFonts w:hint="eastAsia" w:ascii="宋体" w:hAnsi="宋体" w:cs="宋体"/>
          <w:color w:val="auto"/>
          <w:sz w:val="21"/>
          <w:szCs w:val="21"/>
          <w:highlight w:val="none"/>
          <w:lang w:eastAsia="zh-CN"/>
        </w:rPr>
        <w:t>(2026)430682000017-1</w:t>
      </w:r>
    </w:p>
    <w:p w14:paraId="325E654B">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4、合同履行期限：</w:t>
      </w:r>
      <w:bookmarkEnd w:id="12"/>
      <w:r>
        <w:rPr>
          <w:rFonts w:hint="eastAsia" w:ascii="宋体" w:hAnsi="宋体" w:cs="宋体"/>
          <w:color w:val="000000"/>
          <w:sz w:val="21"/>
          <w:szCs w:val="21"/>
          <w:highlight w:val="none"/>
          <w:lang w:val="en-US" w:eastAsia="zh-CN"/>
        </w:rPr>
        <w:t>75日历天</w:t>
      </w:r>
    </w:p>
    <w:p w14:paraId="76A0539C">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rPr>
      </w:pPr>
      <w:bookmarkStart w:id="13" w:name="_Toc30501"/>
      <w:r>
        <w:rPr>
          <w:rFonts w:hint="eastAsia" w:ascii="宋体" w:hAnsi="宋体" w:eastAsia="宋体" w:cs="宋体"/>
          <w:color w:val="000000"/>
          <w:sz w:val="21"/>
          <w:szCs w:val="21"/>
          <w:highlight w:val="none"/>
        </w:rPr>
        <w:t>5、本项目</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b/>
          <w:bCs/>
          <w:color w:val="000000"/>
          <w:sz w:val="21"/>
          <w:szCs w:val="21"/>
          <w:highlight w:val="none"/>
          <w:u w:val="single"/>
          <w:lang w:val="en-US" w:eastAsia="zh-CN"/>
        </w:rPr>
        <w:t xml:space="preserve">否 </w:t>
      </w:r>
      <w:r>
        <w:rPr>
          <w:rFonts w:hint="eastAsia" w:ascii="宋体" w:hAnsi="宋体" w:eastAsia="宋体" w:cs="宋体"/>
          <w:color w:val="000000"/>
          <w:sz w:val="21"/>
          <w:szCs w:val="21"/>
          <w:highlight w:val="none"/>
        </w:rPr>
        <w:t>接受联合体投标。</w:t>
      </w:r>
      <w:bookmarkEnd w:id="13"/>
    </w:p>
    <w:p w14:paraId="194CF839">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highlight w:val="none"/>
        </w:rPr>
      </w:pPr>
      <w:bookmarkStart w:id="14" w:name="_Toc18256"/>
      <w:r>
        <w:rPr>
          <w:rFonts w:hint="eastAsia" w:ascii="宋体" w:hAnsi="宋体" w:eastAsia="宋体" w:cs="宋体"/>
          <w:b/>
          <w:bCs/>
          <w:color w:val="000000"/>
          <w:sz w:val="21"/>
          <w:szCs w:val="21"/>
          <w:highlight w:val="none"/>
        </w:rPr>
        <w:t>二、采购需求</w:t>
      </w:r>
      <w:bookmarkEnd w:id="14"/>
    </w:p>
    <w:tbl>
      <w:tblPr>
        <w:tblStyle w:val="25"/>
        <w:tblW w:w="9900" w:type="dxa"/>
        <w:jc w:val="center"/>
        <w:tblLayout w:type="fixed"/>
        <w:tblCellMar>
          <w:top w:w="15" w:type="dxa"/>
          <w:left w:w="15" w:type="dxa"/>
          <w:bottom w:w="15" w:type="dxa"/>
          <w:right w:w="15" w:type="dxa"/>
        </w:tblCellMar>
      </w:tblPr>
      <w:tblGrid>
        <w:gridCol w:w="2114"/>
        <w:gridCol w:w="1371"/>
        <w:gridCol w:w="1953"/>
        <w:gridCol w:w="2290"/>
        <w:gridCol w:w="814"/>
        <w:gridCol w:w="1358"/>
      </w:tblGrid>
      <w:tr w14:paraId="3C862A24">
        <w:tblPrEx>
          <w:tblCellMar>
            <w:top w:w="15" w:type="dxa"/>
            <w:left w:w="15" w:type="dxa"/>
            <w:bottom w:w="15" w:type="dxa"/>
            <w:right w:w="15" w:type="dxa"/>
          </w:tblCellMar>
        </w:tblPrEx>
        <w:trPr>
          <w:trHeight w:val="743" w:hRule="atLeast"/>
          <w:tblHeader/>
          <w:jc w:val="center"/>
        </w:trPr>
        <w:tc>
          <w:tcPr>
            <w:tcW w:w="21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31448634">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5" w:name="_Toc20358"/>
            <w:r>
              <w:rPr>
                <w:rFonts w:hint="eastAsia" w:ascii="宋体" w:hAnsi="宋体" w:eastAsia="宋体" w:cs="宋体"/>
                <w:color w:val="000000"/>
                <w:sz w:val="21"/>
                <w:szCs w:val="21"/>
                <w:highlight w:val="none"/>
              </w:rPr>
              <w:t>包名称</w:t>
            </w:r>
            <w:bookmarkEnd w:id="15"/>
          </w:p>
        </w:tc>
        <w:tc>
          <w:tcPr>
            <w:tcW w:w="1371"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1629C760">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6" w:name="_Toc17456"/>
            <w:r>
              <w:rPr>
                <w:rFonts w:hint="eastAsia" w:ascii="宋体" w:hAnsi="宋体" w:eastAsia="宋体" w:cs="宋体"/>
                <w:color w:val="000000"/>
                <w:sz w:val="21"/>
                <w:szCs w:val="21"/>
                <w:highlight w:val="none"/>
              </w:rPr>
              <w:t>最高限价（元）</w:t>
            </w:r>
            <w:bookmarkEnd w:id="16"/>
          </w:p>
        </w:tc>
        <w:tc>
          <w:tcPr>
            <w:tcW w:w="1953"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073DB142">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7" w:name="_Toc6146"/>
            <w:r>
              <w:rPr>
                <w:rFonts w:hint="eastAsia" w:ascii="宋体" w:hAnsi="宋体" w:eastAsia="宋体" w:cs="宋体"/>
                <w:color w:val="000000"/>
                <w:sz w:val="21"/>
                <w:szCs w:val="21"/>
                <w:highlight w:val="none"/>
              </w:rPr>
              <w:t>标的名称</w:t>
            </w:r>
            <w:bookmarkEnd w:id="17"/>
          </w:p>
        </w:tc>
        <w:tc>
          <w:tcPr>
            <w:tcW w:w="2290"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262A775">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8" w:name="_Toc14859"/>
            <w:r>
              <w:rPr>
                <w:rFonts w:hint="eastAsia" w:ascii="宋体" w:hAnsi="宋体" w:eastAsia="宋体" w:cs="宋体"/>
                <w:color w:val="000000"/>
                <w:sz w:val="21"/>
                <w:szCs w:val="21"/>
                <w:highlight w:val="none"/>
              </w:rPr>
              <w:t>简要技术需求</w:t>
            </w:r>
            <w:bookmarkEnd w:id="18"/>
          </w:p>
          <w:p w14:paraId="46661C00">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9" w:name="_Toc8864"/>
            <w:r>
              <w:rPr>
                <w:rFonts w:hint="eastAsia" w:ascii="宋体" w:hAnsi="宋体" w:eastAsia="宋体" w:cs="宋体"/>
                <w:color w:val="000000"/>
                <w:sz w:val="21"/>
                <w:szCs w:val="21"/>
                <w:highlight w:val="none"/>
              </w:rPr>
              <w:t>或服务要求</w:t>
            </w:r>
            <w:bookmarkEnd w:id="19"/>
          </w:p>
        </w:tc>
        <w:tc>
          <w:tcPr>
            <w:tcW w:w="8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0488F8C">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0" w:name="_Toc18241"/>
            <w:r>
              <w:rPr>
                <w:rFonts w:hint="eastAsia" w:ascii="宋体" w:hAnsi="宋体" w:eastAsia="宋体" w:cs="宋体"/>
                <w:color w:val="000000"/>
                <w:sz w:val="21"/>
                <w:szCs w:val="21"/>
                <w:highlight w:val="none"/>
              </w:rPr>
              <w:t>数量</w:t>
            </w:r>
            <w:bookmarkEnd w:id="20"/>
          </w:p>
        </w:tc>
        <w:tc>
          <w:tcPr>
            <w:tcW w:w="1358"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7BCB413F">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1" w:name="_Toc7919"/>
            <w:r>
              <w:rPr>
                <w:rFonts w:hint="eastAsia" w:ascii="宋体" w:hAnsi="宋体" w:eastAsia="宋体" w:cs="宋体"/>
                <w:color w:val="000000"/>
                <w:sz w:val="21"/>
                <w:szCs w:val="21"/>
                <w:highlight w:val="none"/>
              </w:rPr>
              <w:t>预算金额（元）</w:t>
            </w:r>
            <w:bookmarkEnd w:id="21"/>
          </w:p>
        </w:tc>
      </w:tr>
      <w:tr w14:paraId="2E3F8BF2">
        <w:tblPrEx>
          <w:tblCellMar>
            <w:top w:w="15" w:type="dxa"/>
            <w:left w:w="15" w:type="dxa"/>
            <w:bottom w:w="15" w:type="dxa"/>
            <w:right w:w="15" w:type="dxa"/>
          </w:tblCellMar>
        </w:tblPrEx>
        <w:trPr>
          <w:trHeight w:val="1441" w:hRule="atLeast"/>
          <w:jc w:val="center"/>
        </w:trPr>
        <w:tc>
          <w:tcPr>
            <w:tcW w:w="21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739E1D7">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 xml:space="preserve">临湘市桃林镇自来水厂2000吨一体化建设项目 </w:t>
            </w:r>
          </w:p>
        </w:tc>
        <w:tc>
          <w:tcPr>
            <w:tcW w:w="1371"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4FDCD49B">
            <w:pPr>
              <w:numPr>
                <w:ilvl w:val="2"/>
                <w:numId w:val="0"/>
              </w:numPr>
              <w:tabs>
                <w:tab w:val="left" w:pos="0"/>
              </w:tabs>
              <w:wordWrap w:val="0"/>
              <w:spacing w:before="150" w:line="240" w:lineRule="auto"/>
              <w:jc w:val="center"/>
              <w:outlineLvl w:val="2"/>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739200.00</w:t>
            </w:r>
          </w:p>
        </w:tc>
        <w:tc>
          <w:tcPr>
            <w:tcW w:w="1953"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1317759">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 xml:space="preserve">临湘市桃林镇自来水厂2000吨一体化建设项目 </w:t>
            </w:r>
          </w:p>
        </w:tc>
        <w:tc>
          <w:tcPr>
            <w:tcW w:w="2290"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C6AD437">
            <w:pPr>
              <w:numPr>
                <w:ilvl w:val="2"/>
                <w:numId w:val="0"/>
              </w:numPr>
              <w:tabs>
                <w:tab w:val="left" w:pos="0"/>
              </w:tabs>
              <w:wordWrap w:val="0"/>
              <w:spacing w:before="150" w:line="240" w:lineRule="auto"/>
              <w:jc w:val="center"/>
              <w:outlineLvl w:val="2"/>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详见采购需求</w:t>
            </w:r>
          </w:p>
        </w:tc>
        <w:tc>
          <w:tcPr>
            <w:tcW w:w="8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8466896">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2" w:name="_Toc3843"/>
            <w:r>
              <w:rPr>
                <w:rFonts w:hint="eastAsia" w:ascii="宋体" w:hAnsi="宋体" w:eastAsia="宋体" w:cs="宋体"/>
                <w:color w:val="000000"/>
                <w:sz w:val="21"/>
                <w:szCs w:val="21"/>
                <w:highlight w:val="none"/>
              </w:rPr>
              <w:t>1</w:t>
            </w:r>
            <w:bookmarkEnd w:id="22"/>
          </w:p>
        </w:tc>
        <w:tc>
          <w:tcPr>
            <w:tcW w:w="1358"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A1DAFE9">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739200.00</w:t>
            </w:r>
          </w:p>
        </w:tc>
      </w:tr>
    </w:tbl>
    <w:p w14:paraId="7FBD5DFE">
      <w:pPr>
        <w:numPr>
          <w:ilvl w:val="2"/>
          <w:numId w:val="0"/>
        </w:numPr>
        <w:tabs>
          <w:tab w:val="left" w:pos="0"/>
        </w:tabs>
        <w:wordWrap w:val="0"/>
        <w:spacing w:before="150" w:line="360" w:lineRule="auto"/>
        <w:ind w:firstLine="422" w:firstLineChars="200"/>
        <w:jc w:val="both"/>
        <w:outlineLvl w:val="2"/>
        <w:rPr>
          <w:rFonts w:hint="eastAsia" w:ascii="宋体" w:hAnsi="宋体" w:eastAsia="宋体" w:cs="宋体"/>
          <w:b/>
          <w:bCs/>
          <w:color w:val="000000"/>
          <w:sz w:val="21"/>
          <w:szCs w:val="21"/>
        </w:rPr>
      </w:pPr>
      <w:bookmarkStart w:id="23" w:name="_Toc5938"/>
      <w:r>
        <w:rPr>
          <w:rFonts w:hint="eastAsia" w:ascii="宋体" w:hAnsi="宋体" w:eastAsia="宋体" w:cs="宋体"/>
          <w:b/>
          <w:bCs/>
          <w:color w:val="000000"/>
          <w:sz w:val="21"/>
          <w:szCs w:val="21"/>
          <w:highlight w:val="none"/>
        </w:rPr>
        <w:t>三、供应商的资格要求</w:t>
      </w:r>
      <w:bookmarkEnd w:id="23"/>
    </w:p>
    <w:p w14:paraId="6CA8B12B">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24" w:name="_Toc1033"/>
      <w:r>
        <w:rPr>
          <w:rFonts w:hint="eastAsia" w:ascii="宋体" w:hAnsi="宋体" w:eastAsia="宋体" w:cs="宋体"/>
          <w:color w:val="000000"/>
          <w:sz w:val="21"/>
          <w:szCs w:val="21"/>
        </w:rPr>
        <w:t>1、供应商的基本资格条件：</w:t>
      </w:r>
      <w:bookmarkEnd w:id="24"/>
    </w:p>
    <w:p w14:paraId="3C06BCA7">
      <w:pPr>
        <w:widowControl/>
        <w:numPr>
          <w:ilvl w:val="2"/>
          <w:numId w:val="0"/>
        </w:numPr>
        <w:tabs>
          <w:tab w:val="left" w:pos="0"/>
        </w:tabs>
        <w:spacing w:before="150" w:line="360" w:lineRule="auto"/>
        <w:ind w:firstLine="420"/>
        <w:outlineLvl w:val="2"/>
        <w:rPr>
          <w:rFonts w:hint="eastAsia" w:ascii="新宋体" w:hAnsi="新宋体" w:eastAsia="新宋体" w:cs="新宋体"/>
          <w:color w:val="000000"/>
          <w:sz w:val="21"/>
          <w:szCs w:val="21"/>
        </w:rPr>
      </w:pPr>
      <w:bookmarkStart w:id="25" w:name="_Toc5012"/>
      <w:r>
        <w:rPr>
          <w:rFonts w:hint="eastAsia" w:ascii="新宋体" w:hAnsi="新宋体" w:eastAsia="新宋体" w:cs="新宋体"/>
          <w:color w:val="000000"/>
          <w:sz w:val="21"/>
          <w:szCs w:val="21"/>
        </w:rPr>
        <w:t>（1）供应商必须是在中华人民共和国境内注册登记的法人、其他组织或者自然人，且应当符合《政府采购法》第二十二条第一款的规定。</w:t>
      </w:r>
      <w:bookmarkEnd w:id="25"/>
    </w:p>
    <w:p w14:paraId="57D7CC04">
      <w:pPr>
        <w:widowControl/>
        <w:numPr>
          <w:ilvl w:val="2"/>
          <w:numId w:val="0"/>
        </w:numPr>
        <w:tabs>
          <w:tab w:val="left" w:pos="0"/>
        </w:tabs>
        <w:spacing w:before="150" w:line="360" w:lineRule="auto"/>
        <w:ind w:firstLine="420"/>
        <w:outlineLvl w:val="2"/>
        <w:rPr>
          <w:rFonts w:hint="eastAsia" w:ascii="新宋体" w:hAnsi="新宋体" w:eastAsia="新宋体" w:cs="新宋体"/>
          <w:color w:val="000000"/>
          <w:sz w:val="21"/>
          <w:szCs w:val="21"/>
        </w:rPr>
      </w:pPr>
      <w:bookmarkStart w:id="26" w:name="_Toc22261"/>
      <w:r>
        <w:rPr>
          <w:rFonts w:hint="eastAsia" w:ascii="新宋体" w:hAnsi="新宋体" w:eastAsia="新宋体" w:cs="新宋体"/>
          <w:color w:val="000000"/>
          <w:sz w:val="21"/>
          <w:szCs w:val="21"/>
        </w:rPr>
        <w:t>（2）单位负责人为同一人或者存在直接控股、管理关系的不同供应商，不得参加同一合同项下的政府采购活动。</w:t>
      </w:r>
      <w:bookmarkEnd w:id="26"/>
    </w:p>
    <w:p w14:paraId="5F8709C3">
      <w:pPr>
        <w:widowControl/>
        <w:numPr>
          <w:ilvl w:val="2"/>
          <w:numId w:val="0"/>
        </w:numPr>
        <w:tabs>
          <w:tab w:val="left" w:pos="0"/>
        </w:tabs>
        <w:spacing w:before="150" w:line="360" w:lineRule="auto"/>
        <w:ind w:firstLine="420"/>
        <w:outlineLvl w:val="2"/>
        <w:rPr>
          <w:rFonts w:hint="eastAsia" w:ascii="新宋体" w:hAnsi="新宋体" w:eastAsia="新宋体" w:cs="新宋体"/>
          <w:color w:val="000000"/>
          <w:sz w:val="21"/>
          <w:szCs w:val="21"/>
          <w:highlight w:val="none"/>
        </w:rPr>
      </w:pPr>
      <w:bookmarkStart w:id="27" w:name="_Toc6715"/>
      <w:r>
        <w:rPr>
          <w:rFonts w:hint="eastAsia" w:ascii="新宋体" w:hAnsi="新宋体" w:eastAsia="新宋体" w:cs="新宋体"/>
          <w:color w:val="000000"/>
          <w:sz w:val="21"/>
          <w:szCs w:val="21"/>
          <w:highlight w:val="none"/>
        </w:rPr>
        <w:t>（3） 为本采购项目提供整体设计、规范编制或者项目管理、监理、检测等服务的，不得再参加此项目的其他</w:t>
      </w:r>
      <w:r>
        <w:rPr>
          <w:rFonts w:hint="eastAsia" w:ascii="新宋体" w:hAnsi="新宋体" w:eastAsia="新宋体" w:cs="新宋体"/>
          <w:color w:val="000000"/>
          <w:sz w:val="21"/>
          <w:szCs w:val="21"/>
          <w:highlight w:val="none"/>
          <w:lang w:eastAsia="zh-CN"/>
        </w:rPr>
        <w:t>政府</w:t>
      </w:r>
      <w:r>
        <w:rPr>
          <w:rFonts w:hint="eastAsia" w:ascii="新宋体" w:hAnsi="新宋体" w:eastAsia="新宋体" w:cs="新宋体"/>
          <w:color w:val="000000"/>
          <w:sz w:val="21"/>
          <w:szCs w:val="21"/>
          <w:highlight w:val="none"/>
        </w:rPr>
        <w:t>采购活动。</w:t>
      </w:r>
      <w:bookmarkEnd w:id="27"/>
    </w:p>
    <w:p w14:paraId="6F469BB6">
      <w:pPr>
        <w:widowControl/>
        <w:numPr>
          <w:ilvl w:val="2"/>
          <w:numId w:val="0"/>
        </w:numPr>
        <w:tabs>
          <w:tab w:val="left" w:pos="0"/>
        </w:tabs>
        <w:spacing w:before="150" w:line="360" w:lineRule="auto"/>
        <w:ind w:firstLine="420"/>
        <w:outlineLvl w:val="2"/>
        <w:rPr>
          <w:rFonts w:hint="eastAsia" w:ascii="新宋体" w:hAnsi="新宋体" w:eastAsia="新宋体" w:cs="新宋体"/>
          <w:color w:val="000000"/>
          <w:sz w:val="21"/>
          <w:szCs w:val="21"/>
        </w:rPr>
      </w:pPr>
      <w:bookmarkStart w:id="28" w:name="_Toc15835"/>
      <w:r>
        <w:rPr>
          <w:rFonts w:hint="eastAsia" w:ascii="新宋体" w:hAnsi="新宋体" w:eastAsia="新宋体" w:cs="新宋体"/>
          <w:color w:val="000000"/>
          <w:sz w:val="21"/>
          <w:szCs w:val="21"/>
          <w:highlight w:val="none"/>
        </w:rPr>
        <w:t>（4）列入失信被执行人、重大税收违法失信主体名单、政府采购严重违法失信行为记录名单的</w:t>
      </w:r>
      <w:r>
        <w:rPr>
          <w:rFonts w:hint="eastAsia" w:ascii="新宋体" w:hAnsi="新宋体" w:eastAsia="新宋体" w:cs="新宋体"/>
          <w:color w:val="000000"/>
          <w:sz w:val="21"/>
          <w:szCs w:val="21"/>
          <w:highlight w:val="none"/>
          <w:lang w:eastAsia="zh-CN"/>
        </w:rPr>
        <w:t>（处罚期限尚未届满的）</w:t>
      </w:r>
      <w:r>
        <w:rPr>
          <w:rFonts w:hint="eastAsia" w:ascii="新宋体" w:hAnsi="新宋体" w:eastAsia="新宋体" w:cs="新宋体"/>
          <w:color w:val="000000"/>
          <w:sz w:val="21"/>
          <w:szCs w:val="21"/>
          <w:highlight w:val="none"/>
        </w:rPr>
        <w:t>，拒绝其参与政</w:t>
      </w:r>
      <w:r>
        <w:rPr>
          <w:rFonts w:hint="eastAsia" w:ascii="新宋体" w:hAnsi="新宋体" w:eastAsia="新宋体" w:cs="新宋体"/>
          <w:color w:val="000000"/>
          <w:sz w:val="21"/>
          <w:szCs w:val="21"/>
        </w:rPr>
        <w:t>府采购活动。</w:t>
      </w:r>
      <w:bookmarkEnd w:id="28"/>
    </w:p>
    <w:p w14:paraId="660DA169">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29" w:name="_Toc2451"/>
      <w:r>
        <w:rPr>
          <w:rFonts w:hint="eastAsia" w:ascii="新宋体" w:hAnsi="新宋体" w:eastAsia="新宋体" w:cs="新宋体"/>
          <w:color w:val="000000"/>
          <w:sz w:val="21"/>
          <w:szCs w:val="21"/>
        </w:rPr>
        <w:t>2、落实政府采购政策需满足的资格要求：</w:t>
      </w:r>
      <w:bookmarkEnd w:id="29"/>
    </w:p>
    <w:p w14:paraId="070DCDAD">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lang w:eastAsia="zh-CN"/>
        </w:rPr>
      </w:pPr>
      <w:bookmarkStart w:id="30" w:name="_Toc17878"/>
      <w:r>
        <w:rPr>
          <w:rFonts w:hint="eastAsia" w:ascii="宋体" w:hAnsi="宋体" w:eastAsia="宋体" w:cs="宋体"/>
          <w:color w:val="000000"/>
          <w:sz w:val="21"/>
          <w:szCs w:val="21"/>
        </w:rPr>
        <w:t>包名称：</w:t>
      </w:r>
      <w:bookmarkEnd w:id="30"/>
      <w:r>
        <w:rPr>
          <w:rFonts w:hint="eastAsia" w:ascii="宋体" w:hAnsi="宋体" w:cs="宋体"/>
          <w:color w:val="000000"/>
          <w:sz w:val="21"/>
          <w:szCs w:val="21"/>
          <w:lang w:eastAsia="zh-CN"/>
        </w:rPr>
        <w:t xml:space="preserve">临湘市桃林镇自来水厂2000吨一体化建设项目 </w:t>
      </w:r>
    </w:p>
    <w:p w14:paraId="239AEC1A">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rPr>
      </w:pPr>
      <w:bookmarkStart w:id="31" w:name="_Toc10555"/>
      <w:r>
        <w:rPr>
          <w:rFonts w:hint="eastAsia" w:ascii="宋体" w:hAnsi="宋体" w:eastAsia="宋体" w:cs="宋体"/>
          <w:color w:val="000000"/>
          <w:sz w:val="21"/>
          <w:szCs w:val="21"/>
          <w:highlight w:val="none"/>
        </w:rPr>
        <w:t>☑ 专门面向中小企业（含监狱及福利性单位）</w:t>
      </w:r>
      <w:bookmarkEnd w:id="31"/>
    </w:p>
    <w:p w14:paraId="1C24E37C">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rPr>
      </w:pPr>
      <w:bookmarkStart w:id="32" w:name="_Toc4910"/>
      <w:r>
        <w:rPr>
          <w:rFonts w:hint="eastAsia" w:ascii="宋体" w:hAnsi="宋体" w:eastAsia="宋体" w:cs="宋体"/>
          <w:color w:val="000000"/>
          <w:sz w:val="21"/>
          <w:szCs w:val="21"/>
          <w:highlight w:val="none"/>
        </w:rPr>
        <w:t>3、供应商特定资格条件：</w:t>
      </w:r>
      <w:bookmarkEnd w:id="32"/>
    </w:p>
    <w:p w14:paraId="561500ED">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lang w:eastAsia="zh-CN"/>
        </w:rPr>
      </w:pPr>
      <w:bookmarkStart w:id="33" w:name="_Toc17119"/>
      <w:r>
        <w:rPr>
          <w:rFonts w:hint="eastAsia" w:ascii="宋体" w:hAnsi="宋体" w:eastAsia="宋体" w:cs="宋体"/>
          <w:color w:val="000000"/>
          <w:sz w:val="21"/>
          <w:szCs w:val="21"/>
          <w:highlight w:val="none"/>
        </w:rPr>
        <w:t>包名称：</w:t>
      </w:r>
      <w:bookmarkEnd w:id="33"/>
      <w:r>
        <w:rPr>
          <w:rFonts w:hint="eastAsia" w:ascii="宋体" w:hAnsi="宋体" w:cs="宋体"/>
          <w:color w:val="000000"/>
          <w:sz w:val="21"/>
          <w:szCs w:val="21"/>
          <w:highlight w:val="none"/>
          <w:lang w:eastAsia="zh-CN"/>
        </w:rPr>
        <w:t xml:space="preserve">临湘市桃林镇自来水厂2000吨一体化建设项目 </w:t>
      </w:r>
    </w:p>
    <w:p w14:paraId="1FF8784C">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highlight w:val="none"/>
          <w:lang w:val="en-US" w:eastAsia="zh-CN"/>
        </w:rPr>
      </w:pPr>
      <w:bookmarkStart w:id="34" w:name="_Toc11613"/>
      <w:r>
        <w:rPr>
          <w:rFonts w:hint="eastAsia" w:ascii="宋体" w:hAnsi="宋体" w:eastAsia="宋体" w:cs="宋体"/>
          <w:color w:val="000000"/>
          <w:sz w:val="21"/>
          <w:szCs w:val="21"/>
          <w:highlight w:val="none"/>
        </w:rPr>
        <w:t>特定资格条件：</w:t>
      </w:r>
      <w:bookmarkEnd w:id="34"/>
      <w:r>
        <w:rPr>
          <w:rFonts w:hint="eastAsia" w:ascii="宋体" w:hAnsi="宋体" w:cs="宋体"/>
          <w:b/>
          <w:bCs/>
          <w:color w:val="000000"/>
          <w:sz w:val="21"/>
          <w:szCs w:val="21"/>
          <w:highlight w:val="none"/>
          <w:lang w:val="en-US" w:eastAsia="zh-CN"/>
        </w:rPr>
        <w:t>无</w:t>
      </w:r>
    </w:p>
    <w:p w14:paraId="16E34DD6">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35" w:name="_Toc30716"/>
      <w:r>
        <w:rPr>
          <w:rFonts w:hint="eastAsia" w:ascii="宋体" w:hAnsi="宋体" w:eastAsia="宋体" w:cs="宋体"/>
          <w:b/>
          <w:bCs/>
          <w:color w:val="000000"/>
          <w:sz w:val="21"/>
          <w:szCs w:val="21"/>
        </w:rPr>
        <w:t>四、获取磋商文件的时间、期限、地点及方式</w:t>
      </w:r>
      <w:bookmarkEnd w:id="35"/>
    </w:p>
    <w:p w14:paraId="67C945D6">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36" w:name="_Toc17664"/>
      <w:r>
        <w:rPr>
          <w:rFonts w:hint="eastAsia" w:ascii="宋体" w:hAnsi="宋体" w:eastAsia="宋体" w:cs="宋体"/>
          <w:color w:val="000000"/>
          <w:sz w:val="21"/>
          <w:szCs w:val="21"/>
        </w:rPr>
        <w:t>1、时间：</w:t>
      </w:r>
      <w:r>
        <w:rPr>
          <w:rFonts w:hint="eastAsia" w:ascii="宋体" w:hAnsi="宋体" w:cs="宋体"/>
          <w:color w:val="000000"/>
          <w:sz w:val="21"/>
          <w:szCs w:val="21"/>
          <w:lang w:eastAsia="zh-CN"/>
        </w:rPr>
        <w:t>2026年8月3日至2026年8月10日</w:t>
      </w:r>
      <w:r>
        <w:rPr>
          <w:rFonts w:hint="eastAsia" w:ascii="宋体" w:hAnsi="宋体" w:eastAsia="宋体" w:cs="宋体"/>
          <w:color w:val="000000"/>
          <w:sz w:val="21"/>
          <w:szCs w:val="21"/>
        </w:rPr>
        <w:t>，每天上午9:00:00 至12:00:00，下午14:00至17:00（北京时间，法定节假日除外）</w:t>
      </w:r>
      <w:bookmarkEnd w:id="36"/>
    </w:p>
    <w:p w14:paraId="1385C00B">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lang w:eastAsia="zh-CN"/>
        </w:rPr>
      </w:pPr>
      <w:bookmarkStart w:id="37" w:name="_Toc20395"/>
      <w:r>
        <w:rPr>
          <w:rFonts w:hint="eastAsia" w:ascii="宋体" w:hAnsi="宋体" w:eastAsia="宋体" w:cs="宋体"/>
          <w:color w:val="000000"/>
          <w:sz w:val="21"/>
          <w:szCs w:val="21"/>
        </w:rPr>
        <w:t>2、地点：</w:t>
      </w:r>
      <w:bookmarkEnd w:id="37"/>
      <w:r>
        <w:rPr>
          <w:rFonts w:hint="eastAsia" w:ascii="宋体" w:hAnsi="宋体" w:cs="宋体"/>
          <w:color w:val="000000"/>
          <w:sz w:val="21"/>
          <w:szCs w:val="21"/>
          <w:lang w:eastAsia="zh-CN"/>
        </w:rPr>
        <w:t>临湘市长安街道办事处永昌西路170号四楼整层</w:t>
      </w:r>
    </w:p>
    <w:p w14:paraId="378AD105">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38" w:name="_Toc10933"/>
      <w:r>
        <w:rPr>
          <w:rFonts w:hint="eastAsia" w:ascii="宋体" w:hAnsi="宋体" w:eastAsia="宋体" w:cs="宋体"/>
          <w:color w:val="000000"/>
          <w:sz w:val="21"/>
          <w:szCs w:val="21"/>
        </w:rPr>
        <w:t>3、方式：线下获取</w:t>
      </w:r>
      <w:bookmarkEnd w:id="38"/>
    </w:p>
    <w:p w14:paraId="35C1FD0B">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39" w:name="_Toc30689"/>
      <w:r>
        <w:rPr>
          <w:rFonts w:hint="eastAsia" w:ascii="宋体" w:hAnsi="宋体" w:eastAsia="宋体" w:cs="宋体"/>
          <w:color w:val="000000"/>
          <w:sz w:val="21"/>
          <w:szCs w:val="21"/>
        </w:rPr>
        <w:t>4、售价：0元</w:t>
      </w:r>
      <w:bookmarkEnd w:id="39"/>
    </w:p>
    <w:p w14:paraId="006BABDB">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40" w:name="_Toc18228"/>
      <w:r>
        <w:rPr>
          <w:rFonts w:hint="eastAsia" w:ascii="宋体" w:hAnsi="宋体" w:eastAsia="宋体" w:cs="宋体"/>
          <w:b/>
          <w:bCs/>
          <w:color w:val="000000"/>
          <w:sz w:val="21"/>
          <w:szCs w:val="21"/>
        </w:rPr>
        <w:t>五、响应文件提交截止时间、地点</w:t>
      </w:r>
      <w:bookmarkEnd w:id="40"/>
    </w:p>
    <w:p w14:paraId="25E1E9C9">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1" w:name="_Toc32679"/>
      <w:r>
        <w:rPr>
          <w:rFonts w:hint="eastAsia" w:ascii="宋体" w:hAnsi="宋体" w:eastAsia="宋体" w:cs="宋体"/>
          <w:color w:val="000000"/>
          <w:sz w:val="21"/>
          <w:szCs w:val="21"/>
        </w:rPr>
        <w:t>1、截止时间：</w:t>
      </w:r>
      <w:r>
        <w:rPr>
          <w:rFonts w:hint="eastAsia" w:ascii="宋体" w:hAnsi="宋体" w:cs="宋体"/>
          <w:color w:val="000000"/>
          <w:sz w:val="21"/>
          <w:szCs w:val="21"/>
          <w:lang w:eastAsia="zh-CN"/>
        </w:rPr>
        <w:t>2026年8月17日09时 30 分</w:t>
      </w:r>
      <w:r>
        <w:rPr>
          <w:rFonts w:hint="eastAsia" w:ascii="宋体" w:hAnsi="宋体" w:eastAsia="宋体" w:cs="宋体"/>
          <w:color w:val="000000"/>
          <w:sz w:val="21"/>
          <w:szCs w:val="21"/>
        </w:rPr>
        <w:t>（北京时间）</w:t>
      </w:r>
      <w:bookmarkEnd w:id="41"/>
    </w:p>
    <w:p w14:paraId="6CA87923">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2" w:name="_Toc16949"/>
      <w:r>
        <w:rPr>
          <w:rFonts w:hint="eastAsia" w:ascii="宋体" w:hAnsi="宋体" w:eastAsia="宋体" w:cs="宋体"/>
          <w:color w:val="000000"/>
          <w:sz w:val="21"/>
          <w:szCs w:val="21"/>
        </w:rPr>
        <w:t>2、地点：</w:t>
      </w:r>
      <w:r>
        <w:rPr>
          <w:rFonts w:hint="eastAsia" w:ascii="宋体" w:hAnsi="宋体" w:cs="宋体"/>
          <w:color w:val="000000"/>
          <w:sz w:val="21"/>
          <w:szCs w:val="21"/>
          <w:lang w:eastAsia="zh-CN"/>
        </w:rPr>
        <w:t>湖南佰泰项目管理有限公司</w:t>
      </w:r>
      <w:r>
        <w:rPr>
          <w:rFonts w:hint="eastAsia" w:ascii="宋体" w:hAnsi="宋体" w:eastAsia="宋体" w:cs="宋体"/>
          <w:color w:val="000000"/>
          <w:sz w:val="21"/>
          <w:szCs w:val="21"/>
        </w:rPr>
        <w:t>（</w:t>
      </w:r>
      <w:r>
        <w:rPr>
          <w:rFonts w:hint="eastAsia" w:ascii="宋体" w:hAnsi="宋体" w:cs="宋体"/>
          <w:color w:val="000000"/>
          <w:sz w:val="21"/>
          <w:szCs w:val="21"/>
          <w:lang w:eastAsia="zh-CN"/>
        </w:rPr>
        <w:t>临湘市长安街道办事处永昌西路170号四楼整层</w:t>
      </w:r>
      <w:r>
        <w:rPr>
          <w:rFonts w:hint="eastAsia" w:ascii="宋体" w:hAnsi="宋体" w:eastAsia="宋体" w:cs="宋体"/>
          <w:color w:val="000000"/>
          <w:sz w:val="21"/>
          <w:szCs w:val="21"/>
        </w:rPr>
        <w:t>）</w:t>
      </w:r>
      <w:bookmarkEnd w:id="42"/>
    </w:p>
    <w:p w14:paraId="47899255">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43" w:name="_Toc22858"/>
      <w:r>
        <w:rPr>
          <w:rFonts w:hint="eastAsia" w:ascii="宋体" w:hAnsi="宋体" w:eastAsia="宋体" w:cs="宋体"/>
          <w:b/>
          <w:bCs/>
          <w:color w:val="000000"/>
          <w:sz w:val="21"/>
          <w:szCs w:val="21"/>
        </w:rPr>
        <w:t>六、响应文件开启</w:t>
      </w:r>
      <w:bookmarkEnd w:id="43"/>
    </w:p>
    <w:p w14:paraId="43AD5C91">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4" w:name="_Toc20608"/>
      <w:r>
        <w:rPr>
          <w:rFonts w:hint="eastAsia" w:ascii="宋体" w:hAnsi="宋体" w:eastAsia="宋体" w:cs="宋体"/>
          <w:color w:val="000000"/>
          <w:sz w:val="21"/>
          <w:szCs w:val="21"/>
        </w:rPr>
        <w:t>1、开启时间：</w:t>
      </w:r>
      <w:bookmarkStart w:id="202" w:name="_GoBack"/>
      <w:bookmarkEnd w:id="202"/>
      <w:r>
        <w:rPr>
          <w:rFonts w:hint="eastAsia" w:ascii="宋体" w:hAnsi="宋体" w:cs="宋体"/>
          <w:color w:val="000000"/>
          <w:sz w:val="21"/>
          <w:szCs w:val="21"/>
          <w:lang w:eastAsia="zh-CN"/>
        </w:rPr>
        <w:t>2026年8月17日09时 30 分</w:t>
      </w:r>
      <w:r>
        <w:rPr>
          <w:rFonts w:hint="eastAsia" w:ascii="宋体" w:hAnsi="宋体" w:eastAsia="宋体" w:cs="宋体"/>
          <w:color w:val="000000"/>
          <w:sz w:val="21"/>
          <w:szCs w:val="21"/>
        </w:rPr>
        <w:t>（北京时间）</w:t>
      </w:r>
      <w:bookmarkEnd w:id="44"/>
    </w:p>
    <w:p w14:paraId="003F43AE">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5" w:name="_Toc27502"/>
      <w:r>
        <w:rPr>
          <w:rFonts w:hint="eastAsia" w:ascii="宋体" w:hAnsi="宋体" w:eastAsia="宋体" w:cs="宋体"/>
          <w:color w:val="000000"/>
          <w:sz w:val="21"/>
          <w:szCs w:val="21"/>
        </w:rPr>
        <w:t>2、地点：</w:t>
      </w:r>
      <w:r>
        <w:rPr>
          <w:rFonts w:hint="eastAsia" w:ascii="宋体" w:hAnsi="宋体" w:cs="宋体"/>
          <w:color w:val="000000"/>
          <w:sz w:val="21"/>
          <w:szCs w:val="21"/>
          <w:lang w:eastAsia="zh-CN"/>
        </w:rPr>
        <w:t>湖南佰泰项目管理有限公司</w:t>
      </w:r>
      <w:r>
        <w:rPr>
          <w:rFonts w:hint="eastAsia" w:ascii="宋体" w:hAnsi="宋体" w:eastAsia="宋体" w:cs="宋体"/>
          <w:color w:val="000000"/>
          <w:sz w:val="21"/>
          <w:szCs w:val="21"/>
        </w:rPr>
        <w:t>（</w:t>
      </w:r>
      <w:r>
        <w:rPr>
          <w:rFonts w:hint="eastAsia" w:ascii="宋体" w:hAnsi="宋体" w:cs="宋体"/>
          <w:color w:val="000000"/>
          <w:sz w:val="21"/>
          <w:szCs w:val="21"/>
          <w:lang w:eastAsia="zh-CN"/>
        </w:rPr>
        <w:t>临湘市长安街道办事处永昌西路170号四楼整层</w:t>
      </w:r>
      <w:r>
        <w:rPr>
          <w:rFonts w:hint="eastAsia" w:ascii="宋体" w:hAnsi="宋体" w:eastAsia="宋体" w:cs="宋体"/>
          <w:color w:val="000000"/>
          <w:sz w:val="21"/>
          <w:szCs w:val="21"/>
        </w:rPr>
        <w:t>）</w:t>
      </w:r>
      <w:bookmarkEnd w:id="45"/>
    </w:p>
    <w:p w14:paraId="6E1C8A90">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46" w:name="_Toc14110"/>
      <w:r>
        <w:rPr>
          <w:rFonts w:hint="eastAsia" w:ascii="宋体" w:hAnsi="宋体" w:eastAsia="宋体" w:cs="宋体"/>
          <w:b/>
          <w:bCs/>
          <w:color w:val="000000"/>
          <w:sz w:val="21"/>
          <w:szCs w:val="21"/>
        </w:rPr>
        <w:t>七、公告期限</w:t>
      </w:r>
      <w:bookmarkEnd w:id="46"/>
    </w:p>
    <w:p w14:paraId="7ACB8A2A">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7" w:name="_Toc25615"/>
      <w:r>
        <w:rPr>
          <w:rFonts w:hint="eastAsia" w:ascii="宋体" w:hAnsi="宋体" w:eastAsia="宋体" w:cs="宋体"/>
          <w:color w:val="000000"/>
          <w:sz w:val="21"/>
          <w:szCs w:val="21"/>
        </w:rPr>
        <w:t>1、本公告在中国湖南政府采购网（</w:t>
      </w:r>
      <w:r>
        <w:rPr>
          <w:rFonts w:ascii="等线" w:hAnsi="等线" w:eastAsia="等线" w:cs="Times New Roman"/>
          <w:sz w:val="21"/>
          <w:szCs w:val="21"/>
        </w:rPr>
        <w:fldChar w:fldCharType="begin"/>
      </w:r>
      <w:r>
        <w:rPr>
          <w:rFonts w:ascii="等线" w:hAnsi="等线" w:eastAsia="等线" w:cs="Times New Roman"/>
          <w:sz w:val="21"/>
          <w:szCs w:val="21"/>
        </w:rPr>
        <w:instrText xml:space="preserve"> HYPERLINK "http://www.ccgp-hunan.gov.cn/" \t "http://www.ccgp-hunan.gov.cn/luban/front/detail?parentId=622707&amp;articleId=RUpMVDS/_blank" </w:instrText>
      </w:r>
      <w:r>
        <w:rPr>
          <w:rFonts w:ascii="等线" w:hAnsi="等线" w:eastAsia="等线" w:cs="Times New Roman"/>
          <w:sz w:val="21"/>
          <w:szCs w:val="21"/>
        </w:rPr>
        <w:fldChar w:fldCharType="separate"/>
      </w:r>
      <w:r>
        <w:rPr>
          <w:rFonts w:hint="eastAsia" w:ascii="宋体" w:hAnsi="宋体" w:eastAsia="宋体" w:cs="宋体"/>
          <w:color w:val="000000"/>
          <w:sz w:val="21"/>
          <w:szCs w:val="21"/>
        </w:rPr>
        <w:t>www.ccgp-hunan.gov.cn</w:t>
      </w:r>
      <w:r>
        <w:rPr>
          <w:rFonts w:hint="eastAsia" w:ascii="宋体" w:hAnsi="宋体" w:eastAsia="宋体" w:cs="宋体"/>
          <w:color w:val="000000"/>
          <w:sz w:val="21"/>
          <w:szCs w:val="21"/>
        </w:rPr>
        <w:fldChar w:fldCharType="end"/>
      </w:r>
      <w:r>
        <w:rPr>
          <w:rFonts w:hint="eastAsia" w:ascii="宋体" w:hAnsi="宋体" w:eastAsia="宋体" w:cs="宋体"/>
          <w:color w:val="000000"/>
          <w:sz w:val="21"/>
          <w:szCs w:val="21"/>
        </w:rPr>
        <w:t>）发布。公告期限从本公告发布之日起5个工作日。</w:t>
      </w:r>
      <w:bookmarkEnd w:id="47"/>
    </w:p>
    <w:p w14:paraId="6D4A89BC">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48" w:name="_Toc15596"/>
      <w:r>
        <w:rPr>
          <w:rFonts w:hint="eastAsia" w:ascii="宋体" w:hAnsi="宋体" w:eastAsia="宋体" w:cs="宋体"/>
          <w:color w:val="000000"/>
          <w:sz w:val="21"/>
          <w:szCs w:val="21"/>
        </w:rPr>
        <w:t>2、在其他媒体发布的邀请公告，公告内容以本招标公告指定媒体发布的公告为准。</w:t>
      </w:r>
      <w:bookmarkEnd w:id="48"/>
    </w:p>
    <w:p w14:paraId="267B2D13">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49" w:name="_Toc9270"/>
      <w:r>
        <w:rPr>
          <w:rFonts w:hint="eastAsia" w:ascii="宋体" w:hAnsi="宋体" w:eastAsia="宋体" w:cs="宋体"/>
          <w:b/>
          <w:bCs/>
          <w:color w:val="000000"/>
          <w:sz w:val="21"/>
          <w:szCs w:val="21"/>
        </w:rPr>
        <w:t>八、询问及质疑</w:t>
      </w:r>
      <w:bookmarkEnd w:id="49"/>
    </w:p>
    <w:p w14:paraId="281C7CD1">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0" w:name="_Toc9699"/>
      <w:r>
        <w:rPr>
          <w:rFonts w:hint="eastAsia" w:ascii="宋体" w:hAnsi="宋体" w:eastAsia="宋体" w:cs="宋体"/>
          <w:color w:val="000000"/>
          <w:sz w:val="21"/>
          <w:szCs w:val="21"/>
        </w:rPr>
        <w:t>1、供应商对政府采购活动事项如有疑问的，可以向采购人、采购代理机构提出询问。采购人、采购代理机构将在3个工作日内作出答复。</w:t>
      </w:r>
      <w:bookmarkEnd w:id="50"/>
    </w:p>
    <w:p w14:paraId="683B3880">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1" w:name="_Toc4780"/>
      <w:r>
        <w:rPr>
          <w:rFonts w:hint="eastAsia" w:ascii="宋体" w:hAnsi="宋体" w:eastAsia="宋体" w:cs="宋体"/>
          <w:color w:val="000000"/>
          <w:sz w:val="21"/>
          <w:szCs w:val="21"/>
        </w:rPr>
        <w:t>2、供应商对电子交易平台办理CA证书、操作等如有疑问，请咨询电子交易平台服务机构。</w:t>
      </w:r>
      <w:bookmarkEnd w:id="51"/>
    </w:p>
    <w:p w14:paraId="162FA0CD">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2" w:name="_Toc28056"/>
      <w:r>
        <w:rPr>
          <w:rFonts w:hint="eastAsia" w:ascii="宋体" w:hAnsi="宋体" w:eastAsia="宋体" w:cs="宋体"/>
          <w:color w:val="000000"/>
          <w:sz w:val="21"/>
          <w:szCs w:val="21"/>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bookmarkEnd w:id="52"/>
    </w:p>
    <w:p w14:paraId="5996E653">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53" w:name="_Toc21745"/>
      <w:r>
        <w:rPr>
          <w:rFonts w:hint="eastAsia" w:ascii="宋体" w:hAnsi="宋体" w:eastAsia="宋体" w:cs="宋体"/>
          <w:b/>
          <w:bCs/>
          <w:color w:val="000000"/>
          <w:sz w:val="21"/>
          <w:szCs w:val="21"/>
        </w:rPr>
        <w:t>九、磋商说明</w:t>
      </w:r>
      <w:bookmarkEnd w:id="53"/>
    </w:p>
    <w:p w14:paraId="607512AC">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4" w:name="_Toc25277"/>
      <w:r>
        <w:rPr>
          <w:rFonts w:hint="eastAsia" w:ascii="宋体" w:hAnsi="宋体" w:eastAsia="宋体" w:cs="宋体"/>
          <w:color w:val="000000"/>
          <w:sz w:val="21"/>
          <w:szCs w:val="21"/>
        </w:rPr>
        <w:t>1、本公告选项：☑ 表示选择，☐ 表示未选择。</w:t>
      </w:r>
      <w:bookmarkEnd w:id="54"/>
    </w:p>
    <w:p w14:paraId="628AD92C">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5" w:name="_Toc10562"/>
      <w:r>
        <w:rPr>
          <w:rFonts w:hint="eastAsia" w:ascii="宋体" w:hAnsi="宋体" w:eastAsia="宋体" w:cs="宋体"/>
          <w:color w:val="000000"/>
          <w:sz w:val="21"/>
          <w:szCs w:val="21"/>
        </w:rPr>
        <w:t>2、供应商参与政府采购活动，无需向采购人、代理机构、交易平台缴纳任何费用。</w:t>
      </w:r>
      <w:bookmarkEnd w:id="55"/>
    </w:p>
    <w:p w14:paraId="10E48EB4">
      <w:pPr>
        <w:widowControl/>
        <w:numPr>
          <w:ilvl w:val="2"/>
          <w:numId w:val="0"/>
        </w:numPr>
        <w:tabs>
          <w:tab w:val="left" w:pos="0"/>
        </w:tabs>
        <w:spacing w:before="150" w:line="360" w:lineRule="auto"/>
        <w:ind w:firstLine="420"/>
        <w:outlineLvl w:val="2"/>
        <w:rPr>
          <w:rFonts w:hint="eastAsia" w:ascii="宋体" w:hAnsi="宋体" w:eastAsia="宋体" w:cs="宋体"/>
          <w:b/>
          <w:bCs/>
          <w:color w:val="000000"/>
          <w:sz w:val="21"/>
          <w:szCs w:val="21"/>
        </w:rPr>
      </w:pPr>
      <w:bookmarkStart w:id="56" w:name="_Toc5036"/>
      <w:r>
        <w:rPr>
          <w:rFonts w:hint="eastAsia" w:ascii="宋体" w:hAnsi="宋体" w:eastAsia="宋体" w:cs="宋体"/>
          <w:b/>
          <w:bCs/>
          <w:color w:val="000000"/>
          <w:sz w:val="21"/>
          <w:szCs w:val="21"/>
        </w:rPr>
        <w:t>十、其他补充事宜</w:t>
      </w:r>
      <w:bookmarkEnd w:id="56"/>
    </w:p>
    <w:p w14:paraId="1EEDDE44">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rPr>
      </w:pPr>
      <w:bookmarkStart w:id="57" w:name="_Toc12658"/>
      <w:r>
        <w:rPr>
          <w:rFonts w:hint="eastAsia" w:ascii="宋体" w:hAnsi="宋体" w:eastAsia="宋体" w:cs="宋体"/>
          <w:color w:val="000000"/>
          <w:sz w:val="21"/>
          <w:szCs w:val="21"/>
        </w:rPr>
        <w:t>/</w:t>
      </w:r>
      <w:bookmarkEnd w:id="57"/>
    </w:p>
    <w:p w14:paraId="2A044350">
      <w:pPr>
        <w:widowControl/>
        <w:spacing w:before="75" w:line="360" w:lineRule="auto"/>
        <w:ind w:firstLine="420"/>
        <w:jc w:val="left"/>
        <w:rPr>
          <w:rFonts w:hint="eastAsia" w:ascii="宋体" w:hAnsi="宋体" w:eastAsia="宋体" w:cs="宋体"/>
          <w:b/>
          <w:bCs/>
          <w:color w:val="000000"/>
          <w:kern w:val="0"/>
          <w:sz w:val="21"/>
          <w:szCs w:val="21"/>
          <w:lang w:bidi="ar"/>
        </w:rPr>
      </w:pPr>
      <w:r>
        <w:rPr>
          <w:rFonts w:hint="eastAsia" w:ascii="宋体" w:hAnsi="宋体" w:eastAsia="宋体" w:cs="宋体"/>
          <w:b/>
          <w:bCs/>
          <w:color w:val="000000"/>
          <w:kern w:val="0"/>
          <w:sz w:val="21"/>
          <w:szCs w:val="21"/>
          <w:lang w:bidi="ar"/>
        </w:rPr>
        <w:t>十一、采购人、采购代理机构的名称、地址和联系方法</w:t>
      </w:r>
    </w:p>
    <w:p w14:paraId="687CDE53">
      <w:pPr>
        <w:widowControl/>
        <w:spacing w:before="75" w:line="36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采购人名称：</w:t>
      </w:r>
      <w:r>
        <w:rPr>
          <w:rFonts w:hint="eastAsia" w:ascii="宋体" w:hAnsi="宋体" w:cs="宋体"/>
          <w:color w:val="000000"/>
          <w:kern w:val="0"/>
          <w:sz w:val="21"/>
          <w:szCs w:val="21"/>
          <w:lang w:eastAsia="zh-CN" w:bidi="ar"/>
        </w:rPr>
        <w:t>临湘市桃林镇人民政府</w:t>
      </w:r>
    </w:p>
    <w:p w14:paraId="0D1A5340">
      <w:pPr>
        <w:widowControl/>
        <w:spacing w:before="75" w:line="36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单位地址：</w:t>
      </w:r>
      <w:r>
        <w:rPr>
          <w:rFonts w:hint="eastAsia" w:ascii="宋体" w:hAnsi="宋体" w:cs="宋体"/>
          <w:color w:val="000000"/>
          <w:kern w:val="0"/>
          <w:sz w:val="21"/>
          <w:szCs w:val="21"/>
          <w:lang w:eastAsia="zh-CN" w:bidi="ar"/>
        </w:rPr>
        <w:t>临湘市桃林镇</w:t>
      </w:r>
    </w:p>
    <w:p w14:paraId="1B5D35D4">
      <w:pPr>
        <w:widowControl/>
        <w:spacing w:before="75" w:line="360" w:lineRule="auto"/>
        <w:ind w:firstLine="420"/>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联 系 人：</w:t>
      </w:r>
      <w:r>
        <w:rPr>
          <w:rFonts w:hint="eastAsia" w:ascii="宋体" w:hAnsi="宋体" w:cs="宋体"/>
          <w:color w:val="000000"/>
          <w:kern w:val="0"/>
          <w:sz w:val="21"/>
          <w:szCs w:val="21"/>
          <w:lang w:eastAsia="zh-CN" w:bidi="ar"/>
        </w:rPr>
        <w:t>李先生</w:t>
      </w:r>
      <w:r>
        <w:rPr>
          <w:rFonts w:hint="eastAsia" w:ascii="宋体" w:hAnsi="宋体" w:eastAsia="宋体" w:cs="宋体"/>
          <w:color w:val="000000"/>
          <w:kern w:val="0"/>
          <w:sz w:val="21"/>
          <w:szCs w:val="21"/>
          <w:lang w:bidi="ar"/>
        </w:rPr>
        <w:tab/>
      </w:r>
      <w:r>
        <w:rPr>
          <w:rFonts w:hint="eastAsia" w:ascii="宋体" w:hAnsi="宋体" w:eastAsia="宋体" w:cs="宋体"/>
          <w:color w:val="000000"/>
          <w:kern w:val="0"/>
          <w:sz w:val="21"/>
          <w:szCs w:val="21"/>
          <w:lang w:bidi="ar"/>
        </w:rPr>
        <w:t xml:space="preserve">     </w:t>
      </w:r>
    </w:p>
    <w:p w14:paraId="5571492F">
      <w:pPr>
        <w:widowControl/>
        <w:spacing w:before="75" w:line="36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联系电话：</w:t>
      </w:r>
      <w:r>
        <w:rPr>
          <w:rFonts w:hint="eastAsia" w:ascii="宋体" w:hAnsi="宋体" w:cs="宋体"/>
          <w:color w:val="000000"/>
          <w:kern w:val="0"/>
          <w:sz w:val="21"/>
          <w:szCs w:val="21"/>
          <w:lang w:eastAsia="zh-CN" w:bidi="ar"/>
        </w:rPr>
        <w:t>15080990808</w:t>
      </w:r>
    </w:p>
    <w:p w14:paraId="351A6D07">
      <w:pPr>
        <w:widowControl/>
        <w:spacing w:before="75" w:line="36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采购代理：</w:t>
      </w:r>
      <w:r>
        <w:rPr>
          <w:rFonts w:hint="eastAsia" w:ascii="宋体" w:hAnsi="宋体" w:cs="宋体"/>
          <w:color w:val="000000"/>
          <w:kern w:val="0"/>
          <w:sz w:val="21"/>
          <w:szCs w:val="21"/>
          <w:lang w:eastAsia="zh-CN" w:bidi="ar"/>
        </w:rPr>
        <w:t>湖南佰泰项目管理有限公司</w:t>
      </w:r>
    </w:p>
    <w:p w14:paraId="5DD2E82F">
      <w:pPr>
        <w:widowControl/>
        <w:spacing w:before="75" w:line="36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单位地址：</w:t>
      </w:r>
      <w:r>
        <w:rPr>
          <w:rFonts w:hint="eastAsia" w:ascii="宋体" w:hAnsi="宋体" w:cs="宋体"/>
          <w:color w:val="000000"/>
          <w:kern w:val="0"/>
          <w:sz w:val="21"/>
          <w:szCs w:val="21"/>
          <w:lang w:eastAsia="zh-CN" w:bidi="ar"/>
        </w:rPr>
        <w:t>临湘市长安街道办事处永昌西路170号四楼整层</w:t>
      </w:r>
    </w:p>
    <w:p w14:paraId="510191C8">
      <w:pPr>
        <w:widowControl/>
        <w:spacing w:before="75" w:line="360" w:lineRule="auto"/>
        <w:ind w:firstLine="420"/>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联 系 人：</w:t>
      </w:r>
      <w:r>
        <w:rPr>
          <w:rFonts w:hint="eastAsia" w:ascii="宋体" w:hAnsi="宋体" w:cs="宋体"/>
          <w:color w:val="000000"/>
          <w:kern w:val="0"/>
          <w:sz w:val="21"/>
          <w:szCs w:val="21"/>
          <w:lang w:eastAsia="zh-CN" w:bidi="ar"/>
        </w:rPr>
        <w:t>黎伍艳</w:t>
      </w:r>
      <w:r>
        <w:rPr>
          <w:rFonts w:hint="eastAsia" w:ascii="宋体" w:hAnsi="宋体" w:eastAsia="宋体" w:cs="宋体"/>
          <w:color w:val="000000"/>
          <w:kern w:val="0"/>
          <w:sz w:val="21"/>
          <w:szCs w:val="21"/>
          <w:lang w:bidi="ar"/>
        </w:rPr>
        <w:t xml:space="preserve">       </w:t>
      </w:r>
    </w:p>
    <w:p w14:paraId="0BEC5EF4">
      <w:pPr>
        <w:widowControl/>
        <w:spacing w:line="360" w:lineRule="auto"/>
        <w:ind w:firstLine="420" w:firstLineChars="200"/>
        <w:jc w:val="left"/>
        <w:rPr>
          <w:rFonts w:hint="eastAsia" w:ascii="黑体" w:hAnsi="黑体" w:eastAsia="黑体"/>
          <w:sz w:val="32"/>
          <w:szCs w:val="32"/>
        </w:rPr>
      </w:pPr>
      <w:r>
        <w:rPr>
          <w:rFonts w:hint="eastAsia" w:ascii="宋体" w:hAnsi="宋体" w:eastAsia="宋体" w:cs="宋体"/>
          <w:color w:val="000000"/>
          <w:kern w:val="0"/>
          <w:sz w:val="21"/>
          <w:szCs w:val="21"/>
          <w:lang w:bidi="ar"/>
        </w:rPr>
        <w:t>联系电话：</w:t>
      </w:r>
      <w:r>
        <w:rPr>
          <w:rFonts w:hint="eastAsia" w:ascii="宋体" w:hAnsi="宋体" w:cs="宋体"/>
          <w:color w:val="000000"/>
          <w:kern w:val="0"/>
          <w:sz w:val="21"/>
          <w:szCs w:val="21"/>
          <w:lang w:eastAsia="zh-CN" w:bidi="ar"/>
        </w:rPr>
        <w:t>18907308263</w:t>
      </w:r>
    </w:p>
    <w:p w14:paraId="775C4C5B">
      <w:pPr>
        <w:rPr>
          <w:rFonts w:hint="eastAsia"/>
        </w:rPr>
      </w:pPr>
    </w:p>
    <w:p w14:paraId="0E2B4BBC">
      <w:pPr>
        <w:rPr>
          <w:rFonts w:hint="eastAsia"/>
        </w:rPr>
      </w:pPr>
    </w:p>
    <w:p w14:paraId="4F2BD1DC">
      <w:pPr>
        <w:pStyle w:val="6"/>
        <w:bidi w:val="0"/>
      </w:pPr>
      <w:bookmarkStart w:id="58" w:name="_Toc29706"/>
      <w:bookmarkStart w:id="59" w:name="_Toc10458"/>
      <w:r>
        <w:rPr>
          <w:rFonts w:hint="eastAsia"/>
        </w:rPr>
        <w:t>第二章 磋商须知</w:t>
      </w:r>
      <w:bookmarkEnd w:id="58"/>
      <w:bookmarkEnd w:id="59"/>
    </w:p>
    <w:p w14:paraId="38090DAC">
      <w:pPr>
        <w:pStyle w:val="7"/>
        <w:bidi w:val="0"/>
        <w:rPr>
          <w:rFonts w:hint="eastAsia"/>
          <w:lang w:eastAsia="zh-CN"/>
        </w:rPr>
      </w:pPr>
      <w:bookmarkStart w:id="60" w:name="_Toc13179"/>
      <w:bookmarkStart w:id="61" w:name="_Toc6944"/>
      <w:r>
        <w:rPr>
          <w:rFonts w:hint="eastAsia"/>
          <w:lang w:eastAsia="zh-CN"/>
        </w:rPr>
        <w:t>第一节 磋商须知前附表</w:t>
      </w:r>
      <w:bookmarkEnd w:id="2"/>
      <w:bookmarkEnd w:id="3"/>
      <w:bookmarkEnd w:id="4"/>
      <w:bookmarkEnd w:id="5"/>
      <w:bookmarkEnd w:id="60"/>
      <w:bookmarkEnd w:id="61"/>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 xml:space="preserve">临湘市桃林镇自来水厂2000吨一体化建设项目 </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临湘市桃林镇人民政府</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地址：临湘市桃林镇</w:t>
            </w:r>
          </w:p>
          <w:p w14:paraId="4CE7C6B2">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15080990808</w:t>
            </w:r>
          </w:p>
          <w:p w14:paraId="00B2896E">
            <w:pPr>
              <w:keepLines w:val="0"/>
              <w:pageBreakBefore w:val="0"/>
              <w:kinsoku/>
              <w:wordWrap/>
              <w:overflowPunct/>
              <w:topLinePunct w:val="0"/>
              <w:autoSpaceDE/>
              <w:autoSpaceDN/>
              <w:bidi w:val="0"/>
              <w:snapToGrid w:val="0"/>
              <w:spacing w:line="240" w:lineRule="auto"/>
              <w:textAlignment w:val="auto"/>
              <w:rPr>
                <w:rFonts w:hint="eastAsia"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李先生</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湖南佰泰项目管理有限公司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临湘市长安街道办事处永昌西路170号四楼整层</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18907308263</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黎伍艳</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default"/>
                <w:lang w:val="en-US" w:eastAsia="zh-CN"/>
              </w:rPr>
            </w:pPr>
            <w:r>
              <w:rPr>
                <w:rFonts w:hint="eastAsia"/>
                <w:lang w:val="en-US" w:eastAsia="zh-CN"/>
              </w:rPr>
              <w:t>2.特定资格条件：</w:t>
            </w:r>
            <w:r>
              <w:rPr>
                <w:rFonts w:hint="eastAsia"/>
                <w:b/>
                <w:bCs/>
                <w:lang w:val="en-US" w:eastAsia="zh-CN"/>
              </w:rPr>
              <w:t>无</w:t>
            </w:r>
          </w:p>
          <w:p w14:paraId="35023949">
            <w:pPr>
              <w:pStyle w:val="10"/>
              <w:spacing w:line="240" w:lineRule="auto"/>
              <w:ind w:left="0" w:leftChars="0" w:firstLine="0" w:firstLineChars="0"/>
              <w:rPr>
                <w:rFonts w:hint="eastAsia"/>
                <w:sz w:val="21"/>
                <w:szCs w:val="21"/>
              </w:rPr>
            </w:pPr>
            <w:r>
              <w:rPr>
                <w:rFonts w:hint="eastAsia"/>
                <w:sz w:val="21"/>
                <w:szCs w:val="21"/>
              </w:rPr>
              <w:t>3.单位负责人为同一人或者存在直接控股、管理关系的不同供应商，不得参加同一合同项下的政府采购活动。</w:t>
            </w:r>
          </w:p>
          <w:p w14:paraId="73652185">
            <w:pPr>
              <w:pStyle w:val="10"/>
              <w:spacing w:line="240" w:lineRule="auto"/>
              <w:ind w:left="0" w:leftChars="0" w:firstLine="0" w:firstLineChars="0"/>
              <w:rPr>
                <w:rFonts w:hint="eastAsia"/>
                <w:sz w:val="21"/>
                <w:szCs w:val="21"/>
              </w:rPr>
            </w:pPr>
            <w:r>
              <w:rPr>
                <w:rFonts w:hint="eastAsia"/>
                <w:sz w:val="21"/>
                <w:szCs w:val="21"/>
              </w:rPr>
              <w:t>4.为本采购项目提供整体设计、规范编制或者项目管理、监理、检测等服务的，不得再参加此项目的其他采购活动。</w:t>
            </w:r>
          </w:p>
          <w:p w14:paraId="50AE6C63">
            <w:pPr>
              <w:pStyle w:val="10"/>
              <w:spacing w:line="240" w:lineRule="auto"/>
              <w:ind w:left="0" w:leftChars="0" w:firstLine="0" w:firstLineChars="0"/>
              <w:rPr>
                <w:rFonts w:hint="eastAsia"/>
                <w:sz w:val="21"/>
                <w:szCs w:val="21"/>
              </w:rPr>
            </w:pPr>
            <w:r>
              <w:rPr>
                <w:rFonts w:hint="eastAsia"/>
                <w:sz w:val="21"/>
                <w:szCs w:val="21"/>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2026年8月3日至2026年8月10日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 xml:space="preserve">2026年8月17日09时 30 分 </w:t>
            </w:r>
            <w:r>
              <w:rPr>
                <w:rFonts w:hint="eastAsia" w:ascii="新宋体" w:hAnsi="新宋体" w:eastAsia="新宋体" w:cs="新宋体"/>
                <w:sz w:val="21"/>
                <w:szCs w:val="21"/>
                <w:highlight w:val="none"/>
                <w:u w:val="none"/>
              </w:rPr>
              <w:t>(北京时间)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湖南佰泰项目管理有限公司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临湘市长安街道办事处永昌西路170号四楼整层</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739200.00元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color w:val="000000"/>
                <w:kern w:val="0"/>
                <w:sz w:val="22"/>
                <w:szCs w:val="22"/>
                <w:lang w:eastAsia="zh-CN" w:bidi="ar"/>
              </w:rPr>
              <w:t>临湘市长安街道办事处永昌西路170号四楼整层</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  10  ％；联合体参与磋商的，最后报价扣除比例为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2"/>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按照代理协议约定由采购</w:t>
            </w:r>
            <w:r>
              <w:rPr>
                <w:rFonts w:hint="eastAsia" w:ascii="宋体" w:hAnsi="宋体" w:cs="宋体"/>
                <w:szCs w:val="21"/>
              </w:rPr>
              <w:t>人支付。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62" w:name="_Toc72751774"/>
            <w:bookmarkStart w:id="63"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报价平均值6</w:t>
            </w:r>
            <w:r>
              <w:rPr>
                <w:rFonts w:hint="eastAsia" w:ascii="宋体" w:hAnsi="宋体" w:cs="宋体"/>
                <w:szCs w:val="21"/>
                <w:lang w:val="en-US" w:eastAsia="zh-CN"/>
              </w:rPr>
              <w:t>5</w:t>
            </w:r>
            <w:r>
              <w:rPr>
                <w:rFonts w:hint="eastAsia" w:ascii="宋体" w:hAnsi="宋体" w:eastAsia="宋体" w:cs="宋体"/>
                <w:szCs w:val="21"/>
                <w:lang w:val="en-US" w:eastAsia="zh-CN"/>
              </w:rPr>
              <w:t>%的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报价6</w:t>
            </w:r>
            <w:r>
              <w:rPr>
                <w:rFonts w:hint="eastAsia" w:ascii="宋体" w:hAnsi="宋体" w:cs="宋体"/>
                <w:szCs w:val="21"/>
                <w:lang w:val="en-US" w:eastAsia="zh-CN"/>
              </w:rPr>
              <w:t>5</w:t>
            </w:r>
            <w:r>
              <w:rPr>
                <w:rFonts w:hint="eastAsia" w:ascii="宋体" w:hAnsi="宋体" w:eastAsia="宋体" w:cs="宋体"/>
                <w:szCs w:val="21"/>
                <w:lang w:val="en-US" w:eastAsia="zh-CN"/>
              </w:rPr>
              <w:t>%的 ， 即投标 （ 响应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(3) 投标（响应）报价低于采购项目最高限价</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7"/>
        <w:keepNext w:val="0"/>
        <w:keepLines w:val="0"/>
        <w:adjustRightInd w:val="0"/>
        <w:snapToGrid w:val="0"/>
        <w:spacing w:before="156" w:beforeLines="50"/>
        <w:jc w:val="left"/>
        <w:rPr>
          <w:rFonts w:hint="eastAsia" w:ascii="宋体" w:hAnsi="宋体"/>
          <w:b/>
          <w:bCs/>
          <w:sz w:val="21"/>
          <w:szCs w:val="21"/>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64" w:name="_Toc121652328"/>
      <w:r>
        <w:rPr>
          <w:rFonts w:hint="eastAsia" w:ascii="宋体" w:hAnsi="宋体"/>
          <w:b/>
          <w:szCs w:val="21"/>
        </w:rPr>
        <w:t>附页4-1 资格性审查表</w:t>
      </w:r>
      <w:bookmarkEnd w:id="64"/>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shd w:val="clear" w:color="auto" w:fill="auto"/>
            <w:vAlign w:val="center"/>
          </w:tcPr>
          <w:p w14:paraId="1ACE0D52">
            <w:pPr>
              <w:adjustRightInd w:val="0"/>
              <w:snapToGrid w:val="0"/>
              <w:spacing w:before="156" w:beforeLines="50" w:line="240" w:lineRule="auto"/>
              <w:jc w:val="center"/>
              <w:rPr>
                <w:rFonts w:hint="eastAsia" w:ascii="Times New Roman" w:hAnsi="Times New Roman" w:eastAsia="宋体" w:cs="Times New Roman"/>
                <w:kern w:val="2"/>
                <w:sz w:val="21"/>
                <w:szCs w:val="24"/>
                <w:lang w:val="en-US" w:eastAsia="zh-CN" w:bidi="ar-SA"/>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shd w:val="clear" w:color="auto" w:fill="auto"/>
            <w:vAlign w:val="center"/>
          </w:tcPr>
          <w:p w14:paraId="417A37C1">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7755DC7A">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shd w:val="clear" w:color="auto" w:fill="auto"/>
            <w:vAlign w:val="center"/>
          </w:tcPr>
          <w:p w14:paraId="44E8A139">
            <w:pPr>
              <w:widowControl/>
              <w:spacing w:line="320" w:lineRule="exact"/>
              <w:jc w:val="center"/>
              <w:rPr>
                <w:rFonts w:hint="default" w:ascii="Times New Roman" w:hAnsi="Times New Roman" w:eastAsia="宋体" w:cs="Times New Roman"/>
                <w:kern w:val="2"/>
                <w:sz w:val="21"/>
                <w:szCs w:val="24"/>
                <w:lang w:val="en-US" w:eastAsia="zh-CN" w:bidi="ar-SA"/>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shd w:val="clear" w:color="auto" w:fill="auto"/>
            <w:vAlign w:val="center"/>
          </w:tcPr>
          <w:p w14:paraId="3C5AA3F5">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5959F88C">
            <w:pPr>
              <w:jc w:val="center"/>
              <w:rPr>
                <w:rFonts w:hint="eastAsia"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shd w:val="clear" w:color="auto" w:fill="auto"/>
            <w:vAlign w:val="center"/>
          </w:tcPr>
          <w:p w14:paraId="6BD93DF4">
            <w:pPr>
              <w:widowControl/>
              <w:spacing w:line="320" w:lineRule="exact"/>
              <w:jc w:val="center"/>
              <w:rPr>
                <w:rFonts w:hint="default" w:ascii="Times New Roman" w:hAnsi="Times New Roman" w:eastAsia="宋体" w:cs="Times New Roman"/>
                <w:kern w:val="2"/>
                <w:sz w:val="21"/>
                <w:szCs w:val="24"/>
                <w:lang w:val="en-US" w:eastAsia="zh-CN" w:bidi="ar-SA"/>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shd w:val="clear" w:color="auto" w:fill="auto"/>
            <w:vAlign w:val="center"/>
          </w:tcPr>
          <w:p w14:paraId="135CFD31">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265F395">
            <w:pPr>
              <w:jc w:val="center"/>
              <w:rPr>
                <w:rFonts w:hint="eastAsia"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62"/>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63"/>
    </w:p>
    <w:p w14:paraId="5AE24F92">
      <w:pPr>
        <w:spacing w:line="360" w:lineRule="auto"/>
        <w:jc w:val="center"/>
        <w:rPr>
          <w:rFonts w:hint="eastAsia" w:ascii="新宋体" w:hAnsi="新宋体" w:eastAsia="新宋体" w:cs="新宋体"/>
          <w:b/>
          <w:bCs/>
          <w:sz w:val="24"/>
          <w:szCs w:val="24"/>
          <w:highlight w:val="none"/>
          <w:lang w:val="en-US" w:eastAsia="zh-CN"/>
        </w:rPr>
      </w:pPr>
      <w:bookmarkStart w:id="65"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30%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50%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分。其他供应商的价格得分统一按公式计算：报价得分＝磋商报价得分=(磋商基准价÷最后磋商价格)×价格权重（20%）×100。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40分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 xml:space="preserve">供应商近三年内（指提交响应文件截止时间前三年内）具备与本项目类似业绩的（指主要施工内容与本项目类似），每提供一个业绩计20分,最多计 </w:t>
            </w:r>
            <w:r>
              <w:rPr>
                <w:rFonts w:hint="eastAsia" w:ascii="宋体" w:hAnsi="宋体" w:cs="宋体"/>
                <w:color w:val="000000"/>
                <w:sz w:val="18"/>
                <w:szCs w:val="18"/>
                <w:highlight w:val="none"/>
                <w:lang w:val="en-US" w:eastAsia="zh-CN"/>
              </w:rPr>
              <w:t>4</w:t>
            </w:r>
            <w:r>
              <w:rPr>
                <w:rFonts w:hint="eastAsia" w:ascii="宋体" w:hAnsi="宋体" w:eastAsia="宋体" w:cs="宋体"/>
                <w:color w:val="000000"/>
                <w:sz w:val="18"/>
                <w:szCs w:val="18"/>
                <w:highlight w:val="none"/>
                <w:lang w:val="en-US" w:eastAsia="zh-CN"/>
              </w:rPr>
              <w:t>0 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noWrap w:val="0"/>
            <w:vAlign w:val="center"/>
          </w:tcPr>
          <w:p w14:paraId="1628F9E7">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保修</w:t>
            </w:r>
          </w:p>
          <w:p w14:paraId="391E61C6">
            <w:pPr>
              <w:jc w:val="center"/>
              <w:rPr>
                <w:rFonts w:hint="default"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方案</w:t>
            </w:r>
          </w:p>
        </w:tc>
        <w:tc>
          <w:tcPr>
            <w:tcW w:w="928" w:type="dxa"/>
            <w:noWrap w:val="0"/>
            <w:vAlign w:val="center"/>
          </w:tcPr>
          <w:p w14:paraId="47D3B3DA">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60分</w:t>
            </w:r>
          </w:p>
        </w:tc>
        <w:tc>
          <w:tcPr>
            <w:tcW w:w="7020" w:type="dxa"/>
            <w:noWrap w:val="0"/>
            <w:vAlign w:val="center"/>
          </w:tcPr>
          <w:p w14:paraId="262D9FD7">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w:t>
            </w:r>
            <w:r>
              <w:rPr>
                <w:rFonts w:hint="eastAsia" w:ascii="宋体" w:hAnsi="宋体" w:cs="宋体"/>
                <w:color w:val="000000"/>
                <w:sz w:val="18"/>
                <w:szCs w:val="18"/>
                <w:highlight w:val="none"/>
                <w:lang w:val="en-US" w:eastAsia="zh-CN"/>
              </w:rPr>
              <w:t>保修方案</w:t>
            </w:r>
            <w:r>
              <w:rPr>
                <w:rFonts w:hint="eastAsia" w:ascii="宋体" w:hAnsi="宋体" w:eastAsia="宋体" w:cs="宋体"/>
                <w:color w:val="000000"/>
                <w:sz w:val="18"/>
                <w:szCs w:val="18"/>
                <w:highlight w:val="none"/>
                <w:lang w:val="en-US" w:eastAsia="zh-CN"/>
              </w:rPr>
              <w:t>，包括但不限于：①保修服务人员配置情况及分工；②保修服务响应时间及故障解决措施；③保修工作流程；④保修服务承诺等；</w:t>
            </w:r>
          </w:p>
          <w:p w14:paraId="4595E239">
            <w:pPr>
              <w:jc w:val="left"/>
              <w:rPr>
                <w:rFonts w:hint="eastAsia" w:ascii="宋体" w:hAnsi="宋体" w:eastAsia="宋体" w:cs="宋体"/>
                <w:color w:val="000000"/>
                <w:sz w:val="18"/>
                <w:szCs w:val="18"/>
                <w:highlight w:val="none"/>
                <w:lang w:val="en-US" w:eastAsia="zh-CN"/>
              </w:rPr>
            </w:pPr>
            <w:r>
              <w:rPr>
                <w:rFonts w:hint="eastAsia" w:ascii="宋体" w:hAnsi="宋体" w:eastAsia="宋体" w:cs="Times New Roman"/>
                <w:kern w:val="0"/>
                <w:sz w:val="18"/>
                <w:szCs w:val="18"/>
                <w:lang w:val="en-US" w:eastAsia="zh-CN"/>
              </w:rPr>
              <w:t>方案内容完整、思路清晰、针对性强、完全符合项目要求且表述清晰、内容全面的计60分，缺漏项的每项扣15分，每项中欠合理、欠完善每处扣3分，扣完为止。未提供的不计分。</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404B7601">
      <w:pPr>
        <w:snapToGrid w:val="0"/>
        <w:spacing w:line="360" w:lineRule="auto"/>
        <w:jc w:val="both"/>
        <w:outlineLvl w:val="1"/>
        <w:rPr>
          <w:rFonts w:hint="eastAsia" w:ascii="新宋体" w:hAnsi="新宋体" w:eastAsia="新宋体" w:cs="新宋体"/>
          <w:b/>
          <w:bCs/>
          <w:sz w:val="32"/>
          <w:szCs w:val="32"/>
        </w:rPr>
      </w:pPr>
    </w:p>
    <w:p w14:paraId="07896136">
      <w:pPr>
        <w:pStyle w:val="7"/>
        <w:bidi w:val="0"/>
        <w:rPr>
          <w:rFonts w:hint="eastAsia"/>
        </w:rPr>
      </w:pPr>
      <w:bookmarkStart w:id="66" w:name="_Toc24077"/>
      <w:bookmarkStart w:id="67" w:name="_Toc5056"/>
    </w:p>
    <w:p w14:paraId="3ABEE31E">
      <w:pPr>
        <w:pStyle w:val="7"/>
        <w:bidi w:val="0"/>
        <w:rPr>
          <w:rFonts w:hint="eastAsia"/>
        </w:rPr>
      </w:pPr>
    </w:p>
    <w:p w14:paraId="49323B0C">
      <w:pPr>
        <w:pStyle w:val="7"/>
        <w:bidi w:val="0"/>
        <w:rPr>
          <w:rFonts w:hint="eastAsia"/>
        </w:rPr>
      </w:pPr>
    </w:p>
    <w:p w14:paraId="6274B174">
      <w:pPr>
        <w:pStyle w:val="7"/>
        <w:bidi w:val="0"/>
        <w:jc w:val="both"/>
        <w:rPr>
          <w:rFonts w:hint="eastAsia"/>
        </w:rPr>
      </w:pPr>
    </w:p>
    <w:p w14:paraId="67B624FB">
      <w:pPr>
        <w:rPr>
          <w:rFonts w:hint="eastAsia"/>
        </w:rPr>
      </w:pPr>
    </w:p>
    <w:p w14:paraId="59FB7F91">
      <w:pPr>
        <w:pStyle w:val="7"/>
        <w:bidi w:val="0"/>
        <w:rPr>
          <w:rFonts w:hint="eastAsia"/>
        </w:rPr>
      </w:pPr>
    </w:p>
    <w:p w14:paraId="2CA94CD8">
      <w:pPr>
        <w:pStyle w:val="7"/>
        <w:bidi w:val="0"/>
      </w:pPr>
      <w:r>
        <w:rPr>
          <w:rFonts w:hint="eastAsia"/>
        </w:rPr>
        <w:t>第二节  磋商须知正文</w:t>
      </w:r>
      <w:bookmarkEnd w:id="65"/>
      <w:bookmarkEnd w:id="66"/>
      <w:bookmarkEnd w:id="67"/>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68"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3"/>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3"/>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3"/>
        <w:adjustRightInd w:val="0"/>
        <w:snapToGrid w:val="0"/>
        <w:spacing w:line="360" w:lineRule="auto"/>
        <w:rPr>
          <w:rFonts w:hAnsi="宋体" w:cs="宋体"/>
          <w:b/>
        </w:rPr>
      </w:pPr>
      <w:r>
        <w:rPr>
          <w:rFonts w:hint="eastAsia" w:hAnsi="宋体" w:cs="宋体"/>
          <w:b/>
        </w:rPr>
        <w:t>6．联合体形式</w:t>
      </w:r>
    </w:p>
    <w:p w14:paraId="37CA4B89">
      <w:pPr>
        <w:pStyle w:val="13"/>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3"/>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3"/>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3"/>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3"/>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69" w:name="_Toc17334"/>
      <w:bookmarkStart w:id="70" w:name="_Toc31233"/>
      <w:bookmarkStart w:id="71" w:name="_Toc21683"/>
      <w:bookmarkStart w:id="72" w:name="_Toc2717"/>
      <w:r>
        <w:rPr>
          <w:rFonts w:hint="eastAsia" w:ascii="宋体" w:hAnsi="宋体" w:cs="宋体"/>
        </w:rPr>
        <w:t>15.1 响应文件包括下列内容：</w:t>
      </w:r>
      <w:bookmarkEnd w:id="69"/>
      <w:bookmarkEnd w:id="70"/>
      <w:bookmarkEnd w:id="71"/>
      <w:bookmarkEnd w:id="72"/>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3"/>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3"/>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3"/>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3"/>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3"/>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3"/>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3"/>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3"/>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3"/>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3"/>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3"/>
        <w:adjustRightInd w:val="0"/>
        <w:snapToGrid w:val="0"/>
        <w:spacing w:line="360" w:lineRule="auto"/>
        <w:rPr>
          <w:rFonts w:hAnsi="宋体" w:cs="宋体"/>
          <w:b/>
          <w:kern w:val="0"/>
        </w:rPr>
      </w:pPr>
      <w:r>
        <w:rPr>
          <w:rFonts w:hint="eastAsia" w:hAnsi="宋体" w:cs="宋体"/>
          <w:b/>
          <w:kern w:val="0"/>
        </w:rPr>
        <w:t>27.实质性响应</w:t>
      </w:r>
    </w:p>
    <w:p w14:paraId="33917C86">
      <w:pPr>
        <w:pStyle w:val="13"/>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3"/>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3"/>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3"/>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3"/>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3"/>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3"/>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3"/>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3"/>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3"/>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3"/>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3"/>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3"/>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3"/>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3"/>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3"/>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6"/>
        <w:numPr>
          <w:ilvl w:val="0"/>
          <w:numId w:val="1"/>
        </w:numPr>
        <w:bidi w:val="0"/>
        <w:ind w:left="0" w:leftChars="0" w:firstLine="0" w:firstLineChars="0"/>
        <w:rPr>
          <w:rFonts w:hint="eastAsia"/>
          <w:lang w:val="en-US" w:eastAsia="zh-CN"/>
        </w:rPr>
      </w:pPr>
      <w:bookmarkStart w:id="73" w:name="_Toc23336"/>
      <w:bookmarkStart w:id="74" w:name="_Toc6884"/>
      <w:bookmarkStart w:id="75" w:name="_Toc72751776"/>
      <w:r>
        <w:rPr>
          <w:rFonts w:hint="eastAsia"/>
          <w:lang w:val="en-US" w:eastAsia="zh-CN"/>
        </w:rPr>
        <w:t>采购需求</w:t>
      </w:r>
      <w:bookmarkEnd w:id="68"/>
      <w:bookmarkEnd w:id="73"/>
      <w:bookmarkEnd w:id="74"/>
      <w:bookmarkEnd w:id="75"/>
      <w:bookmarkStart w:id="76" w:name="_Toc72751777"/>
    </w:p>
    <w:p w14:paraId="1A48556A">
      <w:pPr>
        <w:numPr>
          <w:ilvl w:val="0"/>
          <w:numId w:val="0"/>
        </w:numPr>
        <w:ind w:leftChars="0"/>
        <w:rPr>
          <w:rFonts w:hint="eastAsia"/>
        </w:rPr>
      </w:pPr>
    </w:p>
    <w:p w14:paraId="26DBF83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default" w:ascii="宋体" w:hAnsi="宋体" w:eastAsia="宋体" w:cs="Times New Roman"/>
          <w:color w:val="000000"/>
          <w:szCs w:val="21"/>
          <w:highlight w:val="none"/>
          <w:lang w:val="en-US" w:eastAsia="zh-CN"/>
        </w:rPr>
      </w:pPr>
      <w:bookmarkStart w:id="77" w:name="_Toc27062"/>
      <w:r>
        <w:rPr>
          <w:rFonts w:hint="eastAsia" w:ascii="宋体" w:hAnsi="宋体" w:eastAsia="宋体" w:cs="Times New Roman"/>
          <w:b/>
          <w:bCs/>
          <w:color w:val="000000"/>
          <w:szCs w:val="21"/>
          <w:highlight w:val="none"/>
          <w:lang w:val="en-US" w:eastAsia="zh-CN"/>
        </w:rPr>
        <w:t>一、项目名称</w:t>
      </w:r>
      <w:r>
        <w:rPr>
          <w:rFonts w:hint="eastAsia" w:ascii="宋体" w:hAnsi="宋体" w:eastAsia="宋体" w:cs="Times New Roman"/>
          <w:color w:val="000000"/>
          <w:szCs w:val="21"/>
          <w:highlight w:val="none"/>
          <w:lang w:val="en-US" w:eastAsia="zh-CN"/>
        </w:rPr>
        <w:t>：</w:t>
      </w:r>
      <w:r>
        <w:rPr>
          <w:rFonts w:hint="eastAsia" w:ascii="宋体" w:hAnsi="宋体" w:cs="Times New Roman"/>
          <w:color w:val="000000"/>
          <w:szCs w:val="21"/>
          <w:highlight w:val="none"/>
          <w:lang w:val="en-US" w:eastAsia="zh-CN"/>
        </w:rPr>
        <w:t xml:space="preserve">临湘市桃林镇自来水厂2000吨一体化建设项目 </w:t>
      </w:r>
    </w:p>
    <w:p w14:paraId="32E1EA6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eastAsia="宋体" w:cs="Times New Roman"/>
          <w:color w:val="000000"/>
          <w:szCs w:val="21"/>
          <w:highlight w:val="none"/>
          <w:lang w:val="en-US" w:eastAsia="zh-CN"/>
        </w:rPr>
      </w:pPr>
      <w:r>
        <w:rPr>
          <w:rFonts w:hint="eastAsia" w:ascii="宋体" w:hAnsi="宋体" w:eastAsia="宋体" w:cs="Times New Roman"/>
          <w:b/>
          <w:bCs/>
          <w:color w:val="000000"/>
          <w:szCs w:val="21"/>
          <w:highlight w:val="none"/>
          <w:lang w:val="en-US" w:eastAsia="zh-CN"/>
        </w:rPr>
        <w:t>二、</w:t>
      </w:r>
      <w:r>
        <w:rPr>
          <w:rFonts w:hint="eastAsia" w:ascii="宋体" w:hAnsi="宋体" w:cs="Times New Roman"/>
          <w:b/>
          <w:bCs/>
          <w:color w:val="000000"/>
          <w:szCs w:val="21"/>
          <w:highlight w:val="none"/>
          <w:lang w:val="en-US" w:eastAsia="zh-CN"/>
        </w:rPr>
        <w:t>项目概况及</w:t>
      </w:r>
      <w:r>
        <w:rPr>
          <w:rFonts w:hint="eastAsia" w:ascii="宋体" w:hAnsi="宋体" w:eastAsia="宋体" w:cs="Times New Roman"/>
          <w:b/>
          <w:bCs/>
          <w:color w:val="000000"/>
          <w:szCs w:val="21"/>
          <w:highlight w:val="none"/>
          <w:lang w:val="en-US" w:eastAsia="zh-CN"/>
        </w:rPr>
        <w:t>建设内容</w:t>
      </w:r>
      <w:r>
        <w:rPr>
          <w:rFonts w:hint="eastAsia" w:ascii="宋体" w:hAnsi="宋体" w:eastAsia="宋体" w:cs="Times New Roman"/>
          <w:color w:val="000000"/>
          <w:szCs w:val="21"/>
          <w:highlight w:val="none"/>
          <w:lang w:val="en-US" w:eastAsia="zh-CN"/>
        </w:rPr>
        <w:t>：桃林镇自来水厂现有日供水规模3000吨，随着集镇扩容、企业入驻，现有制水产能已无法满足用水需求。水厂取水为水库地表水，水质季节性波动明显，雨季浊度偏高、枯水期细菌超标、夏季易滋生藻类、氨氮指标异常，原有水处理工艺难以稳定保障群众饮水安全。为补齐供水基础设施短板、消除饮水安全隐患，拟新增1套2000吨/不锈钢集成一体化净水设备，配套完善取水、加药、自控、电气、土建、管路等附属设施。水厂原有3000吨/天制水产能，扩建后总供水规模提升至5000吨/天</w:t>
      </w:r>
      <w:r>
        <w:rPr>
          <w:rFonts w:hint="eastAsia" w:ascii="宋体" w:hAnsi="宋体" w:cs="Times New Roman"/>
          <w:color w:val="000000"/>
          <w:szCs w:val="21"/>
          <w:highlight w:val="none"/>
          <w:lang w:val="en-US" w:eastAsia="zh-CN"/>
        </w:rPr>
        <w:t>，</w:t>
      </w:r>
      <w:r>
        <w:rPr>
          <w:rFonts w:hint="eastAsia" w:ascii="宋体" w:hAnsi="宋体" w:eastAsia="宋体" w:cs="Times New Roman"/>
          <w:color w:val="000000"/>
          <w:szCs w:val="21"/>
          <w:highlight w:val="none"/>
          <w:lang w:val="en-US" w:eastAsia="zh-CN"/>
        </w:rPr>
        <w:t>具体详见工程量清单。</w:t>
      </w:r>
    </w:p>
    <w:p w14:paraId="71C74C81">
      <w:pPr>
        <w:pStyle w:val="2"/>
        <w:rPr>
          <w:rFonts w:hint="eastAsia"/>
          <w:b/>
          <w:bCs/>
          <w:lang w:val="en-US" w:eastAsia="zh-CN"/>
        </w:rPr>
      </w:pPr>
      <w:r>
        <w:rPr>
          <w:rFonts w:hint="eastAsia"/>
          <w:lang w:val="en-US" w:eastAsia="zh-CN"/>
        </w:rPr>
        <w:t>三、工</w:t>
      </w:r>
      <w:r>
        <w:rPr>
          <w:rFonts w:hint="eastAsia"/>
          <w:b/>
          <w:bCs/>
          <w:lang w:val="en-US" w:eastAsia="zh-CN"/>
        </w:rPr>
        <w:t>期及质量要求：</w:t>
      </w:r>
    </w:p>
    <w:p w14:paraId="7A2CA10B">
      <w:pPr>
        <w:pStyle w:val="2"/>
        <w:rPr>
          <w:rFonts w:hint="eastAsia"/>
          <w:lang w:val="en-US" w:eastAsia="zh-CN"/>
        </w:rPr>
      </w:pPr>
      <w:r>
        <w:rPr>
          <w:rFonts w:hint="eastAsia"/>
          <w:lang w:val="en-US" w:eastAsia="zh-CN"/>
        </w:rPr>
        <w:t>1、工期要求：75日历天。</w:t>
      </w:r>
    </w:p>
    <w:p w14:paraId="4D69F762">
      <w:pPr>
        <w:pStyle w:val="2"/>
        <w:rPr>
          <w:rFonts w:hint="eastAsia"/>
          <w:lang w:val="en-US" w:eastAsia="zh-CN"/>
        </w:rPr>
      </w:pPr>
      <w:r>
        <w:rPr>
          <w:rFonts w:hint="eastAsia"/>
          <w:lang w:val="en-US" w:eastAsia="zh-CN"/>
        </w:rPr>
        <w:t>2、质量要求：符合现行国家有关工程施工验收规范，达到质量检验合格标准。</w:t>
      </w:r>
    </w:p>
    <w:p w14:paraId="7E518918">
      <w:pPr>
        <w:pStyle w:val="2"/>
        <w:rPr>
          <w:rFonts w:hint="eastAsia"/>
          <w:b/>
          <w:bCs/>
          <w:lang w:val="en-US" w:eastAsia="zh-CN"/>
        </w:rPr>
      </w:pPr>
      <w:r>
        <w:rPr>
          <w:rFonts w:hint="eastAsia"/>
          <w:b/>
          <w:bCs/>
          <w:lang w:val="en-US" w:eastAsia="zh-CN"/>
        </w:rPr>
        <w:t>四、项目实施要求</w:t>
      </w:r>
    </w:p>
    <w:p w14:paraId="360EC0A5">
      <w:pPr>
        <w:pStyle w:val="2"/>
        <w:rPr>
          <w:rFonts w:hint="eastAsia"/>
          <w:lang w:val="en-US" w:eastAsia="zh-CN"/>
        </w:rPr>
      </w:pPr>
      <w:r>
        <w:rPr>
          <w:rFonts w:hint="eastAsia"/>
          <w:lang w:val="en-US" w:eastAsia="zh-CN"/>
        </w:rPr>
        <w:t>（一）建筑材料运输、保管及保险</w:t>
      </w:r>
    </w:p>
    <w:p w14:paraId="0E5BA068">
      <w:pPr>
        <w:pStyle w:val="2"/>
        <w:rPr>
          <w:rFonts w:hint="eastAsia"/>
          <w:lang w:val="en-US" w:eastAsia="zh-CN"/>
        </w:rPr>
      </w:pPr>
      <w:r>
        <w:rPr>
          <w:rFonts w:hint="eastAsia"/>
          <w:lang w:val="en-US" w:eastAsia="zh-CN"/>
        </w:rPr>
        <w:t>1、成交供应商负责建筑材料到施工地点的全部运输，包括装卸及现场搬运等。</w:t>
      </w:r>
    </w:p>
    <w:p w14:paraId="7BDB324B">
      <w:pPr>
        <w:pStyle w:val="2"/>
        <w:rPr>
          <w:rFonts w:hint="eastAsia"/>
          <w:lang w:val="en-US" w:eastAsia="zh-CN"/>
        </w:rPr>
      </w:pPr>
      <w:r>
        <w:rPr>
          <w:rFonts w:hint="eastAsia"/>
          <w:lang w:val="en-US" w:eastAsia="zh-CN"/>
        </w:rPr>
        <w:t>2、成交供应商负责建筑材料在施工地点的保管，直至项目验收合格。</w:t>
      </w:r>
    </w:p>
    <w:p w14:paraId="078F4DD5">
      <w:pPr>
        <w:pStyle w:val="2"/>
        <w:rPr>
          <w:rFonts w:hint="eastAsia"/>
          <w:lang w:val="en-US" w:eastAsia="zh-CN"/>
        </w:rPr>
      </w:pPr>
      <w:r>
        <w:rPr>
          <w:rFonts w:hint="eastAsia"/>
          <w:lang w:val="en-US" w:eastAsia="zh-CN"/>
        </w:rPr>
        <w:t>3、成交供应商负责其派出的施工人员的人身意外保险。</w:t>
      </w:r>
    </w:p>
    <w:p w14:paraId="71D69E79">
      <w:pPr>
        <w:pStyle w:val="2"/>
        <w:rPr>
          <w:rFonts w:hint="eastAsia"/>
          <w:lang w:val="en-US" w:eastAsia="zh-CN"/>
        </w:rPr>
      </w:pPr>
      <w:r>
        <w:rPr>
          <w:rFonts w:hint="eastAsia"/>
          <w:lang w:val="en-US" w:eastAsia="zh-CN"/>
        </w:rPr>
        <w:t>（二）施工要求</w:t>
      </w:r>
    </w:p>
    <w:p w14:paraId="295F131D">
      <w:pPr>
        <w:pStyle w:val="2"/>
        <w:rPr>
          <w:rFonts w:hint="eastAsia"/>
          <w:lang w:val="en-US" w:eastAsia="zh-CN"/>
        </w:rPr>
      </w:pPr>
      <w:r>
        <w:rPr>
          <w:rFonts w:hint="eastAsia"/>
          <w:lang w:val="en-US" w:eastAsia="zh-CN"/>
        </w:rPr>
        <w:t>1、成交供应商须加强施工的组织管理，所有施工人员须遵守文明安全施工的有关规章制度，持证上岗。</w:t>
      </w:r>
    </w:p>
    <w:p w14:paraId="7AFBA14A">
      <w:pPr>
        <w:pStyle w:val="2"/>
        <w:rPr>
          <w:rFonts w:hint="eastAsia"/>
          <w:lang w:val="en-US" w:eastAsia="zh-CN"/>
        </w:rPr>
      </w:pPr>
      <w:r>
        <w:rPr>
          <w:rFonts w:hint="eastAsia"/>
          <w:lang w:val="en-US" w:eastAsia="zh-CN"/>
        </w:rPr>
        <w:t>（三）质量保证</w:t>
      </w:r>
    </w:p>
    <w:p w14:paraId="15C843E9">
      <w:pPr>
        <w:pStyle w:val="2"/>
        <w:rPr>
          <w:rFonts w:hint="eastAsia"/>
          <w:lang w:val="en-US" w:eastAsia="zh-CN"/>
        </w:rPr>
      </w:pPr>
      <w:r>
        <w:rPr>
          <w:rFonts w:hint="eastAsia"/>
          <w:lang w:val="en-US" w:eastAsia="zh-CN"/>
        </w:rPr>
        <w:t>1、本工程质量应符合现行国家有关工程施工验收规范，达到质量检验合格标准。</w:t>
      </w:r>
    </w:p>
    <w:p w14:paraId="2754B48A">
      <w:pPr>
        <w:pStyle w:val="2"/>
        <w:rPr>
          <w:rFonts w:hint="eastAsia"/>
          <w:lang w:val="en-US" w:eastAsia="zh-CN"/>
        </w:rPr>
      </w:pPr>
      <w:r>
        <w:rPr>
          <w:rFonts w:hint="eastAsia"/>
          <w:lang w:val="en-US" w:eastAsia="zh-CN"/>
        </w:rPr>
        <w:t>2、施工期间，应接受采购人的监督管理，遵守有关规定。</w:t>
      </w:r>
    </w:p>
    <w:p w14:paraId="6CE6EB51">
      <w:pPr>
        <w:pStyle w:val="2"/>
        <w:rPr>
          <w:rFonts w:hint="eastAsia"/>
          <w:b/>
          <w:bCs/>
          <w:lang w:val="en-US" w:eastAsia="zh-CN"/>
        </w:rPr>
      </w:pPr>
      <w:r>
        <w:rPr>
          <w:rFonts w:hint="eastAsia"/>
          <w:b/>
          <w:bCs/>
          <w:lang w:val="en-US" w:eastAsia="zh-CN"/>
        </w:rPr>
        <w:t>五、验收要求</w:t>
      </w:r>
    </w:p>
    <w:p w14:paraId="4927B571">
      <w:pPr>
        <w:pStyle w:val="2"/>
        <w:rPr>
          <w:rFonts w:hint="eastAsia"/>
          <w:lang w:val="en-US" w:eastAsia="zh-CN"/>
        </w:rPr>
      </w:pPr>
      <w:r>
        <w:rPr>
          <w:rFonts w:hint="eastAsia"/>
          <w:lang w:val="en-US" w:eastAsia="zh-CN"/>
        </w:rPr>
        <w:t>最终验收时间以签定的采购合同为准。因成交人原因不能按规定时间验收的，按采购合同条款规定扣合同款，并责令其继续履行合同。</w:t>
      </w:r>
    </w:p>
    <w:p w14:paraId="4F4591D6">
      <w:pPr>
        <w:pStyle w:val="2"/>
        <w:rPr>
          <w:rFonts w:hint="eastAsia"/>
          <w:lang w:val="en-US" w:eastAsia="zh-CN"/>
        </w:rPr>
      </w:pPr>
      <w:r>
        <w:rPr>
          <w:rFonts w:hint="eastAsia"/>
          <w:lang w:val="en-US" w:eastAsia="zh-CN"/>
        </w:rPr>
        <w:t>六、其他说明</w:t>
      </w:r>
    </w:p>
    <w:p w14:paraId="3C32E9A2">
      <w:pPr>
        <w:pStyle w:val="2"/>
        <w:rPr>
          <w:rFonts w:hint="eastAsia"/>
          <w:lang w:val="en-US" w:eastAsia="zh-CN"/>
        </w:rPr>
      </w:pPr>
      <w:r>
        <w:rPr>
          <w:rFonts w:hint="eastAsia"/>
          <w:lang w:val="en-US" w:eastAsia="zh-CN"/>
        </w:rPr>
        <w:t>1．实施时间及地点</w:t>
      </w:r>
    </w:p>
    <w:p w14:paraId="4C7ABC7F">
      <w:pPr>
        <w:pStyle w:val="2"/>
        <w:rPr>
          <w:rFonts w:hint="eastAsia"/>
          <w:lang w:val="en-US" w:eastAsia="zh-CN"/>
        </w:rPr>
      </w:pPr>
      <w:r>
        <w:rPr>
          <w:rFonts w:hint="eastAsia"/>
          <w:lang w:val="en-US" w:eastAsia="zh-CN"/>
        </w:rPr>
        <w:t>1.1实施时间：签订合同日起</w:t>
      </w:r>
    </w:p>
    <w:p w14:paraId="4EB4E13D">
      <w:pPr>
        <w:pStyle w:val="2"/>
        <w:rPr>
          <w:rFonts w:hint="eastAsia"/>
          <w:lang w:val="en-US" w:eastAsia="zh-CN"/>
        </w:rPr>
      </w:pPr>
      <w:r>
        <w:rPr>
          <w:rFonts w:hint="eastAsia"/>
          <w:lang w:val="en-US" w:eastAsia="zh-CN"/>
        </w:rPr>
        <w:t>1.2实施地点：采购人指定地点。</w:t>
      </w:r>
    </w:p>
    <w:p w14:paraId="64725E07">
      <w:pPr>
        <w:pStyle w:val="2"/>
        <w:rPr>
          <w:rFonts w:hint="eastAsia"/>
          <w:lang w:val="en-US" w:eastAsia="zh-CN"/>
        </w:rPr>
      </w:pPr>
      <w:r>
        <w:rPr>
          <w:rFonts w:hint="eastAsia"/>
          <w:lang w:val="en-US" w:eastAsia="zh-CN"/>
        </w:rPr>
        <w:t>2.付款方式</w:t>
      </w:r>
    </w:p>
    <w:p w14:paraId="49687970">
      <w:pPr>
        <w:pStyle w:val="2"/>
        <w:rPr>
          <w:rFonts w:hint="eastAsia"/>
          <w:lang w:val="en-US" w:eastAsia="zh-CN"/>
        </w:rPr>
      </w:pPr>
      <w:r>
        <w:rPr>
          <w:rFonts w:hint="eastAsia"/>
          <w:lang w:val="en-US" w:eastAsia="zh-CN"/>
        </w:rPr>
        <w:t>2.1付款人：临湘市桃林镇人民政府。</w:t>
      </w:r>
    </w:p>
    <w:p w14:paraId="24672617">
      <w:pPr>
        <w:pStyle w:val="2"/>
        <w:rPr>
          <w:rFonts w:hint="eastAsia"/>
          <w:lang w:val="en-US" w:eastAsia="zh-CN"/>
        </w:rPr>
      </w:pPr>
      <w:r>
        <w:rPr>
          <w:rFonts w:hint="eastAsia"/>
          <w:lang w:val="en-US" w:eastAsia="zh-CN"/>
        </w:rPr>
        <w:t>2.2付款方式：合同中双方约定为准。</w:t>
      </w:r>
    </w:p>
    <w:p w14:paraId="3A67DF65">
      <w:pPr>
        <w:pStyle w:val="2"/>
        <w:rPr>
          <w:rFonts w:hint="eastAsia"/>
          <w:lang w:val="en-US" w:eastAsia="zh-CN"/>
        </w:rPr>
      </w:pPr>
      <w:r>
        <w:rPr>
          <w:rFonts w:hint="eastAsia"/>
          <w:lang w:val="en-US" w:eastAsia="zh-CN"/>
        </w:rPr>
        <w:t>3.争议的解决</w:t>
      </w:r>
    </w:p>
    <w:p w14:paraId="7114E62D">
      <w:pPr>
        <w:pStyle w:val="2"/>
        <w:rPr>
          <w:rFonts w:hint="eastAsia"/>
          <w:lang w:val="en-US" w:eastAsia="zh-CN"/>
        </w:rPr>
      </w:pPr>
      <w:r>
        <w:rPr>
          <w:rFonts w:hint="eastAsia"/>
          <w:lang w:val="en-US" w:eastAsia="zh-CN"/>
        </w:rPr>
        <w:t>本合同在履行过程中发生争议，双方应及时协商解决，协商不成时，双方同意当地人民法院起诉。</w:t>
      </w:r>
    </w:p>
    <w:p w14:paraId="686B8C65">
      <w:pPr>
        <w:pStyle w:val="2"/>
        <w:rPr>
          <w:rFonts w:hint="eastAsia"/>
          <w:lang w:val="en-US" w:eastAsia="zh-CN"/>
        </w:rPr>
      </w:pPr>
      <w:r>
        <w:rPr>
          <w:rFonts w:hint="eastAsia"/>
          <w:lang w:val="en-US" w:eastAsia="zh-CN"/>
        </w:rPr>
        <w:t>4、供应商在投标前，如须踏勘现场，有关费用自理，踏勘期间发生的意外自负。</w:t>
      </w:r>
    </w:p>
    <w:p w14:paraId="365F40EB">
      <w:pPr>
        <w:pStyle w:val="2"/>
        <w:rPr>
          <w:rFonts w:hint="eastAsia"/>
          <w:lang w:val="en-US" w:eastAsia="zh-CN"/>
        </w:rPr>
      </w:pPr>
      <w:r>
        <w:rPr>
          <w:rFonts w:hint="eastAsia"/>
          <w:lang w:val="en-US" w:eastAsia="zh-CN"/>
        </w:rPr>
        <w:t>5、其他未尽事宜由采购人和成交人双方在采购合同中详细约定。</w:t>
      </w:r>
    </w:p>
    <w:p w14:paraId="68CF27CE">
      <w:pPr>
        <w:pStyle w:val="2"/>
        <w:rPr>
          <w:rFonts w:hint="eastAsia"/>
          <w:lang w:val="en-US" w:eastAsia="zh-CN"/>
        </w:rPr>
      </w:pPr>
    </w:p>
    <w:bookmarkEnd w:id="77"/>
    <w:p w14:paraId="15CFA11C">
      <w:pPr>
        <w:rPr>
          <w:rFonts w:hint="eastAsia"/>
          <w:lang w:val="en-US" w:eastAsia="zh-CN"/>
        </w:rPr>
      </w:pPr>
      <w:bookmarkStart w:id="78" w:name="_Toc6889"/>
      <w:bookmarkStart w:id="79" w:name="_Toc16451"/>
    </w:p>
    <w:p w14:paraId="5ABD30FE">
      <w:pPr>
        <w:pStyle w:val="2"/>
        <w:rPr>
          <w:rFonts w:hint="eastAsia"/>
          <w:lang w:val="en-US" w:eastAsia="zh-CN"/>
        </w:rPr>
      </w:pPr>
    </w:p>
    <w:p w14:paraId="7E7889FA">
      <w:pPr>
        <w:pStyle w:val="4"/>
        <w:rPr>
          <w:rFonts w:hint="eastAsia"/>
          <w:lang w:val="en-US" w:eastAsia="zh-CN"/>
        </w:rPr>
      </w:pPr>
    </w:p>
    <w:p w14:paraId="624224C6">
      <w:pPr>
        <w:rPr>
          <w:rFonts w:hint="eastAsia"/>
          <w:lang w:val="en-US" w:eastAsia="zh-CN"/>
        </w:rPr>
      </w:pPr>
    </w:p>
    <w:p w14:paraId="01B9FB04">
      <w:pPr>
        <w:pStyle w:val="2"/>
        <w:rPr>
          <w:rFonts w:hint="eastAsia"/>
          <w:lang w:val="en-US" w:eastAsia="zh-CN"/>
        </w:rPr>
      </w:pPr>
    </w:p>
    <w:p w14:paraId="22C4F03F">
      <w:pPr>
        <w:pStyle w:val="4"/>
        <w:rPr>
          <w:rFonts w:hint="eastAsia"/>
          <w:lang w:val="en-US" w:eastAsia="zh-CN"/>
        </w:rPr>
      </w:pPr>
    </w:p>
    <w:p w14:paraId="65320718">
      <w:pPr>
        <w:rPr>
          <w:rFonts w:hint="eastAsia"/>
          <w:lang w:val="en-US" w:eastAsia="zh-CN"/>
        </w:rPr>
      </w:pPr>
    </w:p>
    <w:p w14:paraId="0CED199D">
      <w:pPr>
        <w:pStyle w:val="2"/>
        <w:rPr>
          <w:rFonts w:hint="eastAsia"/>
          <w:lang w:val="en-US" w:eastAsia="zh-CN"/>
        </w:rPr>
      </w:pPr>
    </w:p>
    <w:p w14:paraId="0BE64B7C">
      <w:pPr>
        <w:pStyle w:val="4"/>
        <w:rPr>
          <w:rFonts w:hint="eastAsia"/>
          <w:lang w:val="en-US" w:eastAsia="zh-CN"/>
        </w:rPr>
      </w:pPr>
    </w:p>
    <w:p w14:paraId="365CC337">
      <w:pPr>
        <w:rPr>
          <w:rFonts w:hint="eastAsia"/>
          <w:lang w:val="en-US" w:eastAsia="zh-CN"/>
        </w:rPr>
      </w:pPr>
    </w:p>
    <w:p w14:paraId="746C059A">
      <w:pPr>
        <w:pStyle w:val="2"/>
        <w:rPr>
          <w:rFonts w:hint="eastAsia"/>
          <w:lang w:val="en-US" w:eastAsia="zh-CN"/>
        </w:rPr>
      </w:pPr>
    </w:p>
    <w:p w14:paraId="34875862">
      <w:pPr>
        <w:pStyle w:val="4"/>
        <w:rPr>
          <w:rFonts w:hint="eastAsia"/>
          <w:lang w:val="en-US" w:eastAsia="zh-CN"/>
        </w:rPr>
      </w:pPr>
    </w:p>
    <w:p w14:paraId="729E7293">
      <w:pPr>
        <w:rPr>
          <w:rFonts w:hint="eastAsia"/>
          <w:lang w:val="en-US" w:eastAsia="zh-CN"/>
        </w:rPr>
      </w:pPr>
    </w:p>
    <w:p w14:paraId="08E59DB9">
      <w:pPr>
        <w:pStyle w:val="2"/>
        <w:rPr>
          <w:rFonts w:hint="eastAsia"/>
          <w:lang w:val="en-US" w:eastAsia="zh-CN"/>
        </w:rPr>
      </w:pPr>
    </w:p>
    <w:p w14:paraId="2DF3FA62">
      <w:pPr>
        <w:pStyle w:val="4"/>
        <w:rPr>
          <w:rFonts w:hint="eastAsia"/>
          <w:lang w:val="en-US" w:eastAsia="zh-CN"/>
        </w:rPr>
      </w:pPr>
    </w:p>
    <w:p w14:paraId="03BA726A">
      <w:pPr>
        <w:rPr>
          <w:rFonts w:hint="eastAsia"/>
          <w:lang w:val="en-US" w:eastAsia="zh-CN"/>
        </w:rPr>
      </w:pPr>
    </w:p>
    <w:p w14:paraId="0F34F540">
      <w:pPr>
        <w:pStyle w:val="2"/>
        <w:rPr>
          <w:rFonts w:hint="eastAsia"/>
          <w:lang w:val="en-US" w:eastAsia="zh-CN"/>
        </w:rPr>
      </w:pPr>
    </w:p>
    <w:p w14:paraId="48C53C0E">
      <w:pPr>
        <w:pStyle w:val="4"/>
        <w:rPr>
          <w:rFonts w:hint="eastAsia"/>
          <w:lang w:val="en-US" w:eastAsia="zh-CN"/>
        </w:rPr>
      </w:pPr>
    </w:p>
    <w:p w14:paraId="0B5A6A43">
      <w:pPr>
        <w:rPr>
          <w:rFonts w:hint="eastAsia"/>
          <w:lang w:val="en-US" w:eastAsia="zh-CN"/>
        </w:rPr>
      </w:pPr>
    </w:p>
    <w:p w14:paraId="6E0BB7E2">
      <w:pPr>
        <w:pStyle w:val="2"/>
        <w:rPr>
          <w:rFonts w:hint="eastAsia"/>
          <w:lang w:val="en-US" w:eastAsia="zh-CN"/>
        </w:rPr>
      </w:pPr>
    </w:p>
    <w:p w14:paraId="6399C655">
      <w:pPr>
        <w:pStyle w:val="4"/>
        <w:rPr>
          <w:rFonts w:hint="eastAsia"/>
          <w:lang w:val="en-US" w:eastAsia="zh-CN"/>
        </w:rPr>
      </w:pPr>
    </w:p>
    <w:p w14:paraId="55261DD8">
      <w:pPr>
        <w:rPr>
          <w:rFonts w:hint="eastAsia"/>
          <w:lang w:val="en-US" w:eastAsia="zh-CN"/>
        </w:rPr>
      </w:pPr>
    </w:p>
    <w:p w14:paraId="340BCCE2">
      <w:pPr>
        <w:pStyle w:val="2"/>
        <w:rPr>
          <w:rFonts w:hint="eastAsia"/>
          <w:lang w:val="en-US" w:eastAsia="zh-CN"/>
        </w:rPr>
      </w:pPr>
    </w:p>
    <w:p w14:paraId="621A4A35">
      <w:pPr>
        <w:pStyle w:val="4"/>
        <w:rPr>
          <w:rFonts w:hint="eastAsia"/>
          <w:lang w:val="en-US" w:eastAsia="zh-CN"/>
        </w:rPr>
      </w:pPr>
    </w:p>
    <w:p w14:paraId="3F662809">
      <w:pPr>
        <w:rPr>
          <w:rFonts w:hint="eastAsia"/>
          <w:lang w:val="en-US" w:eastAsia="zh-CN"/>
        </w:rPr>
      </w:pPr>
    </w:p>
    <w:p w14:paraId="51131177">
      <w:pPr>
        <w:pStyle w:val="2"/>
        <w:rPr>
          <w:rFonts w:hint="eastAsia"/>
          <w:lang w:val="en-US" w:eastAsia="zh-CN"/>
        </w:rPr>
      </w:pPr>
    </w:p>
    <w:p w14:paraId="156432ED">
      <w:pPr>
        <w:pStyle w:val="4"/>
        <w:rPr>
          <w:rFonts w:hint="eastAsia"/>
          <w:lang w:val="en-US" w:eastAsia="zh-CN"/>
        </w:rPr>
      </w:pPr>
    </w:p>
    <w:p w14:paraId="241A1F3F">
      <w:pPr>
        <w:pStyle w:val="6"/>
        <w:bidi w:val="0"/>
        <w:rPr>
          <w:rFonts w:hint="default"/>
          <w:lang w:val="en-US" w:eastAsia="zh-CN"/>
        </w:rPr>
      </w:pPr>
      <w:r>
        <w:rPr>
          <w:rFonts w:hint="eastAsia"/>
          <w:lang w:val="en-US" w:eastAsia="zh-CN"/>
        </w:rPr>
        <w:t>第四章 政府采购合同条款</w:t>
      </w:r>
      <w:bookmarkEnd w:id="78"/>
      <w:bookmarkEnd w:id="79"/>
    </w:p>
    <w:p w14:paraId="5E1B6DBC">
      <w:pPr>
        <w:pStyle w:val="7"/>
        <w:bidi w:val="0"/>
        <w:rPr>
          <w:rFonts w:hint="eastAsia"/>
        </w:rPr>
      </w:pPr>
      <w:bookmarkStart w:id="80" w:name="_Toc12652"/>
      <w:bookmarkStart w:id="81" w:name="_Toc29362"/>
      <w:bookmarkStart w:id="82" w:name="_Toc7210"/>
      <w:r>
        <w:rPr>
          <w:rFonts w:hint="eastAsia"/>
          <w:lang w:eastAsia="zh-CN"/>
        </w:rPr>
        <w:t>第一节</w:t>
      </w:r>
      <w:r>
        <w:rPr>
          <w:rFonts w:hint="eastAsia"/>
          <w:lang w:val="en-US" w:eastAsia="zh-CN"/>
        </w:rPr>
        <w:t xml:space="preserve">  </w:t>
      </w:r>
      <w:r>
        <w:rPr>
          <w:rFonts w:hint="eastAsia"/>
        </w:rPr>
        <w:t>政府采购合同协议书</w:t>
      </w:r>
      <w:bookmarkEnd w:id="80"/>
      <w:bookmarkEnd w:id="81"/>
      <w:bookmarkEnd w:id="82"/>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临湘市桃林镇人民政府</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5"/>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5"/>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5"/>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 xml:space="preserve">临湘市桃林镇自来水厂2000吨一体化建设项目 </w:t>
      </w:r>
    </w:p>
    <w:p w14:paraId="1605A231">
      <w:pPr>
        <w:pStyle w:val="5"/>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7978BC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eastAsia="宋体" w:cs="Times New Roman"/>
          <w:color w:val="000000"/>
          <w:kern w:val="2"/>
          <w:sz w:val="21"/>
          <w:szCs w:val="21"/>
          <w:highlight w:val="none"/>
          <w:u w:val="single"/>
          <w:lang w:val="en-US" w:eastAsia="zh-CN" w:bidi="ar-SA"/>
        </w:rPr>
        <w:t>拟新增1套2000吨/不锈钢集成一体化净水设备，配套完善取水、加药、自控、电气、土建、管路等附属设施。水厂原有3000吨/天制水产能，扩建后总供水规模提升至5000吨/天，具体详见工程量清单。</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000000"/>
          <w:szCs w:val="21"/>
          <w:highlight w:val="none"/>
          <w:u w:val="single"/>
          <w:lang w:val="en-US" w:eastAsia="zh-CN"/>
        </w:rPr>
        <w:t>75</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日历</w:t>
      </w:r>
      <w:r>
        <w:rPr>
          <w:rFonts w:hint="eastAsia" w:ascii="宋体" w:hAnsi="宋体"/>
          <w:color w:val="000000"/>
          <w:szCs w:val="21"/>
          <w:highlight w:val="none"/>
          <w:lang w:val="en-US" w:eastAsia="zh-CN"/>
        </w:rPr>
        <w:t>日</w:t>
      </w:r>
      <w:r>
        <w:rPr>
          <w:rFonts w:hint="eastAsia" w:ascii="宋体" w:hAnsi="宋体"/>
          <w:color w:val="000000"/>
          <w:szCs w:val="21"/>
          <w:highlight w:val="none"/>
        </w:rPr>
        <w:t>。</w:t>
      </w:r>
    </w:p>
    <w:p w14:paraId="4EB5263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 xml:space="preserve"> 临湘市桃林镇自来水厂</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3"/>
        <w:jc w:val="both"/>
        <w:rPr>
          <w:rFonts w:hint="eastAsia" w:ascii="宋体" w:hAnsi="宋体" w:cs="宋体"/>
          <w:b/>
          <w:bCs/>
          <w:sz w:val="32"/>
          <w:szCs w:val="32"/>
        </w:rPr>
      </w:pPr>
    </w:p>
    <w:bookmarkEnd w:id="76"/>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83" w:name="_Toc4760"/>
      <w:bookmarkStart w:id="84" w:name="_Toc7275178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85"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7"/>
        <w:bidi w:val="0"/>
        <w:jc w:val="center"/>
        <w:rPr>
          <w:rFonts w:hint="eastAsia"/>
          <w:lang w:eastAsia="zh-CN"/>
        </w:rPr>
      </w:pPr>
      <w:bookmarkStart w:id="86" w:name="_Toc12671"/>
      <w:bookmarkStart w:id="87" w:name="_Toc17714"/>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85"/>
      <w:r>
        <w:rPr>
          <w:rFonts w:hint="eastAsia"/>
          <w:lang w:eastAsia="zh-CN"/>
        </w:rPr>
        <w:t>政府采购合同通用条款</w:t>
      </w:r>
      <w:bookmarkEnd w:id="86"/>
      <w:bookmarkEnd w:id="87"/>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7"/>
        <w:jc w:val="center"/>
        <w:rPr>
          <w:rFonts w:hint="eastAsia" w:ascii="宋体" w:hAnsi="宋体" w:cs="宋体"/>
          <w:b/>
          <w:color w:val="000000"/>
          <w:sz w:val="32"/>
          <w:szCs w:val="32"/>
          <w:highlight w:val="none"/>
          <w:lang w:val="en-US" w:eastAsia="zh-CN"/>
        </w:rPr>
      </w:pPr>
      <w:bookmarkStart w:id="88" w:name="_Toc91"/>
    </w:p>
    <w:p w14:paraId="7A996DE0">
      <w:pPr>
        <w:pStyle w:val="7"/>
        <w:jc w:val="center"/>
        <w:rPr>
          <w:rFonts w:hint="eastAsia" w:ascii="宋体" w:hAnsi="宋体" w:cs="宋体"/>
          <w:b/>
          <w:color w:val="000000"/>
          <w:sz w:val="32"/>
          <w:szCs w:val="32"/>
          <w:highlight w:val="none"/>
          <w:lang w:val="en-US" w:eastAsia="zh-CN"/>
        </w:rPr>
      </w:pPr>
    </w:p>
    <w:p w14:paraId="3B72C0BB">
      <w:pPr>
        <w:pStyle w:val="7"/>
        <w:jc w:val="center"/>
        <w:rPr>
          <w:rFonts w:hint="eastAsia" w:ascii="宋体" w:hAnsi="宋体" w:cs="宋体"/>
          <w:b/>
          <w:color w:val="000000"/>
          <w:sz w:val="32"/>
          <w:szCs w:val="32"/>
          <w:highlight w:val="none"/>
          <w:lang w:val="en-US" w:eastAsia="zh-CN"/>
        </w:rPr>
      </w:pPr>
    </w:p>
    <w:p w14:paraId="1A5691A2">
      <w:pPr>
        <w:pStyle w:val="7"/>
        <w:jc w:val="center"/>
        <w:rPr>
          <w:rFonts w:hint="eastAsia" w:ascii="宋体" w:hAnsi="宋体" w:cs="宋体"/>
          <w:b/>
          <w:color w:val="000000"/>
          <w:sz w:val="32"/>
          <w:szCs w:val="32"/>
          <w:highlight w:val="none"/>
          <w:lang w:val="en-US" w:eastAsia="zh-CN"/>
        </w:rPr>
      </w:pPr>
    </w:p>
    <w:p w14:paraId="189E1AA9">
      <w:pPr>
        <w:pStyle w:val="7"/>
        <w:jc w:val="center"/>
        <w:rPr>
          <w:rFonts w:hint="eastAsia" w:ascii="宋体" w:hAnsi="宋体" w:cs="宋体"/>
          <w:b/>
          <w:color w:val="000000"/>
          <w:sz w:val="32"/>
          <w:szCs w:val="32"/>
          <w:highlight w:val="none"/>
          <w:lang w:val="en-US" w:eastAsia="zh-CN"/>
        </w:rPr>
      </w:pPr>
    </w:p>
    <w:p w14:paraId="3BA1ED90">
      <w:pPr>
        <w:pStyle w:val="7"/>
        <w:jc w:val="center"/>
        <w:rPr>
          <w:rFonts w:hint="eastAsia" w:ascii="宋体" w:hAnsi="宋体" w:cs="宋体"/>
          <w:b/>
          <w:color w:val="000000"/>
          <w:sz w:val="32"/>
          <w:szCs w:val="32"/>
          <w:highlight w:val="none"/>
          <w:lang w:val="en-US" w:eastAsia="zh-CN"/>
        </w:rPr>
      </w:pPr>
    </w:p>
    <w:p w14:paraId="5741A5B6">
      <w:pPr>
        <w:pStyle w:val="7"/>
        <w:jc w:val="center"/>
        <w:rPr>
          <w:rFonts w:hint="eastAsia" w:ascii="宋体" w:hAnsi="宋体" w:cs="宋体"/>
          <w:b/>
          <w:color w:val="000000"/>
          <w:sz w:val="32"/>
          <w:szCs w:val="32"/>
          <w:highlight w:val="none"/>
          <w:lang w:val="en-US" w:eastAsia="zh-CN"/>
        </w:rPr>
      </w:pPr>
    </w:p>
    <w:p w14:paraId="5D837552">
      <w:pPr>
        <w:pStyle w:val="7"/>
        <w:jc w:val="center"/>
        <w:rPr>
          <w:rFonts w:hint="eastAsia" w:ascii="宋体" w:hAnsi="宋体" w:cs="宋体"/>
          <w:b/>
          <w:color w:val="000000"/>
          <w:sz w:val="32"/>
          <w:szCs w:val="32"/>
          <w:highlight w:val="none"/>
          <w:lang w:val="en-US" w:eastAsia="zh-CN"/>
        </w:rPr>
      </w:pPr>
    </w:p>
    <w:p w14:paraId="17543B85">
      <w:pPr>
        <w:pStyle w:val="7"/>
        <w:jc w:val="center"/>
        <w:rPr>
          <w:rFonts w:hint="eastAsia" w:ascii="宋体" w:hAnsi="宋体" w:cs="宋体"/>
          <w:b/>
          <w:color w:val="000000"/>
          <w:sz w:val="32"/>
          <w:szCs w:val="32"/>
          <w:highlight w:val="none"/>
          <w:lang w:val="en-US" w:eastAsia="zh-CN"/>
        </w:rPr>
      </w:pPr>
    </w:p>
    <w:p w14:paraId="2ECFF103">
      <w:pPr>
        <w:pStyle w:val="7"/>
        <w:jc w:val="center"/>
        <w:rPr>
          <w:rFonts w:hint="eastAsia" w:ascii="宋体" w:hAnsi="宋体" w:cs="宋体"/>
          <w:b/>
          <w:color w:val="000000"/>
          <w:sz w:val="32"/>
          <w:szCs w:val="32"/>
          <w:highlight w:val="none"/>
          <w:lang w:val="en-US" w:eastAsia="zh-CN"/>
        </w:rPr>
      </w:pPr>
    </w:p>
    <w:p w14:paraId="51C05F42">
      <w:pPr>
        <w:pStyle w:val="7"/>
        <w:jc w:val="center"/>
        <w:rPr>
          <w:rFonts w:hint="eastAsia" w:ascii="宋体" w:hAnsi="宋体" w:cs="宋体"/>
          <w:b/>
          <w:color w:val="000000"/>
          <w:sz w:val="32"/>
          <w:szCs w:val="32"/>
          <w:highlight w:val="none"/>
          <w:lang w:val="en-US" w:eastAsia="zh-CN"/>
        </w:rPr>
      </w:pPr>
    </w:p>
    <w:p w14:paraId="53B4646B">
      <w:pPr>
        <w:pStyle w:val="7"/>
        <w:jc w:val="center"/>
        <w:rPr>
          <w:rFonts w:hint="eastAsia" w:ascii="宋体" w:hAnsi="宋体" w:cs="宋体"/>
          <w:b/>
          <w:color w:val="000000"/>
          <w:sz w:val="32"/>
          <w:szCs w:val="32"/>
          <w:highlight w:val="none"/>
          <w:lang w:val="en-US" w:eastAsia="zh-CN"/>
        </w:rPr>
      </w:pPr>
    </w:p>
    <w:p w14:paraId="7B7BFEB8">
      <w:pPr>
        <w:pStyle w:val="7"/>
        <w:jc w:val="center"/>
        <w:rPr>
          <w:rFonts w:hint="eastAsia" w:ascii="宋体" w:hAnsi="宋体" w:cs="宋体"/>
          <w:b/>
          <w:color w:val="000000"/>
          <w:sz w:val="32"/>
          <w:szCs w:val="32"/>
          <w:highlight w:val="none"/>
          <w:lang w:val="en-US" w:eastAsia="zh-CN"/>
        </w:rPr>
      </w:pPr>
    </w:p>
    <w:p w14:paraId="141F54D6">
      <w:pPr>
        <w:pStyle w:val="7"/>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4"/>
        <w:rPr>
          <w:rFonts w:hint="eastAsia"/>
          <w:lang w:val="en-US" w:eastAsia="zh-CN"/>
        </w:rPr>
      </w:pPr>
    </w:p>
    <w:bookmarkEnd w:id="83"/>
    <w:bookmarkEnd w:id="84"/>
    <w:bookmarkEnd w:id="88"/>
    <w:p w14:paraId="6E0377FF">
      <w:pPr>
        <w:rPr>
          <w:rFonts w:hint="eastAsia" w:ascii="宋体" w:hAnsi="宋体" w:eastAsia="宋体" w:cs="宋体"/>
          <w:bCs/>
          <w:color w:val="000000"/>
          <w:sz w:val="24"/>
          <w:highlight w:val="none"/>
        </w:rPr>
      </w:pPr>
      <w:bookmarkStart w:id="89" w:name="_Toc2149"/>
    </w:p>
    <w:p w14:paraId="606418B8">
      <w:pPr>
        <w:pStyle w:val="4"/>
        <w:rPr>
          <w:rFonts w:hint="eastAsia"/>
        </w:rPr>
      </w:pPr>
    </w:p>
    <w:p w14:paraId="4F2D9EAC">
      <w:pPr>
        <w:pStyle w:val="7"/>
        <w:bidi w:val="0"/>
        <w:rPr>
          <w:rFonts w:hint="eastAsia"/>
          <w:lang w:val="en-US" w:eastAsia="zh-CN"/>
        </w:rPr>
      </w:pPr>
      <w:bookmarkStart w:id="90" w:name="_Toc26444633"/>
      <w:bookmarkStart w:id="91" w:name="_Toc26133"/>
      <w:bookmarkStart w:id="92" w:name="_Toc14863"/>
      <w:bookmarkStart w:id="93" w:name="_Toc31116"/>
      <w:bookmarkStart w:id="94" w:name="_Toc18820"/>
      <w:r>
        <w:rPr>
          <w:rFonts w:hint="eastAsia"/>
          <w:lang w:val="en-US" w:eastAsia="zh-CN"/>
        </w:rPr>
        <w:t>第三节 政府采购合同专用条款</w:t>
      </w:r>
      <w:bookmarkEnd w:id="90"/>
      <w:bookmarkEnd w:id="91"/>
      <w:bookmarkEnd w:id="92"/>
      <w:bookmarkEnd w:id="93"/>
      <w:bookmarkEnd w:id="94"/>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采购人名称：临湘市桃林镇人民政府</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临湘市桃林镇</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szCs w:val="21"/>
                <w:highlight w:val="none"/>
                <w:u w:val="single"/>
                <w:lang w:eastAsia="zh-CN"/>
              </w:rPr>
            </w:pPr>
            <w:r>
              <w:rPr>
                <w:rFonts w:hint="eastAsia" w:ascii="新宋体" w:hAnsi="新宋体" w:eastAsia="新宋体" w:cs="新宋体"/>
                <w:szCs w:val="21"/>
                <w:highlight w:val="none"/>
                <w:u w:val="single"/>
                <w:lang w:eastAsia="zh-CN"/>
              </w:rPr>
              <w:t>临湘市</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支付条件：合同中双方约定为准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0906D694">
      <w:pPr>
        <w:shd w:val="clear" w:color="auto" w:fill="auto"/>
        <w:spacing w:line="360" w:lineRule="auto"/>
        <w:jc w:val="left"/>
        <w:outlineLvl w:val="2"/>
        <w:rPr>
          <w:rFonts w:hint="eastAsia" w:ascii="宋体" w:hAnsi="宋体" w:eastAsia="宋体" w:cs="宋体"/>
          <w:bCs/>
          <w:color w:val="000000"/>
          <w:sz w:val="24"/>
          <w:highlight w:val="none"/>
        </w:rPr>
      </w:pPr>
      <w:bookmarkStart w:id="95" w:name="_Toc20280"/>
    </w:p>
    <w:p w14:paraId="2A431A1B">
      <w:pPr>
        <w:shd w:val="clear" w:color="auto" w:fill="auto"/>
        <w:spacing w:line="360" w:lineRule="auto"/>
        <w:jc w:val="left"/>
        <w:outlineLvl w:val="2"/>
        <w:rPr>
          <w:rFonts w:hint="eastAsia" w:ascii="宋体" w:hAnsi="宋体" w:eastAsia="宋体" w:cs="宋体"/>
          <w:bCs/>
          <w:color w:val="000000"/>
          <w:sz w:val="24"/>
          <w:highlight w:val="none"/>
        </w:rPr>
      </w:pPr>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89"/>
      <w:bookmarkEnd w:id="95"/>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3"/>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3"/>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3"/>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4"/>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6"/>
        <w:bidi w:val="0"/>
        <w:jc w:val="center"/>
      </w:pPr>
      <w:bookmarkStart w:id="96" w:name="_Toc22815"/>
      <w:bookmarkStart w:id="97" w:name="_Toc21296"/>
      <w:r>
        <w:rPr>
          <w:rFonts w:hint="eastAsia"/>
        </w:rPr>
        <w:t>第五章 响应文件组成</w:t>
      </w:r>
      <w:bookmarkEnd w:id="96"/>
      <w:bookmarkEnd w:id="97"/>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3"/>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3"/>
        <w:adjustRightInd w:val="0"/>
        <w:snapToGrid w:val="0"/>
        <w:spacing w:line="360" w:lineRule="auto"/>
        <w:ind w:right="21" w:rightChars="10"/>
        <w:rPr>
          <w:rFonts w:hAnsi="宋体" w:cs="宋体"/>
          <w:b/>
        </w:rPr>
      </w:pPr>
    </w:p>
    <w:p w14:paraId="14A87FBD">
      <w:pPr>
        <w:pStyle w:val="13"/>
        <w:adjustRightInd w:val="0"/>
        <w:snapToGrid w:val="0"/>
        <w:spacing w:line="360" w:lineRule="auto"/>
        <w:ind w:right="21" w:rightChars="10"/>
        <w:rPr>
          <w:rFonts w:hAnsi="宋体" w:cs="宋体"/>
          <w:b/>
        </w:rPr>
      </w:pPr>
    </w:p>
    <w:p w14:paraId="6689864C">
      <w:pPr>
        <w:pStyle w:val="13"/>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3"/>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98" w:name="_Toc19633"/>
      <w:bookmarkStart w:id="99" w:name="_Toc27017"/>
    </w:p>
    <w:bookmarkEnd w:id="98"/>
    <w:bookmarkEnd w:id="99"/>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0B4466C6">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BB64202">
      <w:pPr>
        <w:adjustRightInd w:val="0"/>
        <w:snapToGrid w:val="0"/>
        <w:spacing w:line="360" w:lineRule="auto"/>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944E8A">
      <w:pPr>
        <w:pStyle w:val="9"/>
        <w:adjustRightInd w:val="0"/>
        <w:snapToGrid w:val="0"/>
        <w:spacing w:before="156" w:beforeLines="50" w:after="0" w:line="360" w:lineRule="auto"/>
        <w:jc w:val="left"/>
        <w:rPr>
          <w:rFonts w:hint="eastAsia" w:ascii="宋体" w:hAnsi="宋体" w:eastAsia="宋体" w:cs="宋体"/>
          <w:b w:val="0"/>
          <w:sz w:val="21"/>
          <w:szCs w:val="21"/>
          <w:lang w:val="en-US" w:eastAsia="zh-CN"/>
        </w:rPr>
      </w:pPr>
      <w:bookmarkStart w:id="100" w:name="_Toc26480205"/>
      <w:r>
        <w:rPr>
          <w:rFonts w:hint="eastAsia" w:ascii="宋体" w:hAnsi="宋体" w:eastAsia="宋体" w:cs="宋体"/>
          <w:b w:val="0"/>
          <w:sz w:val="21"/>
          <w:szCs w:val="21"/>
        </w:rPr>
        <w:t>评标索引表</w:t>
      </w:r>
      <w:bookmarkEnd w:id="100"/>
    </w:p>
    <w:p w14:paraId="41E30198">
      <w:pPr>
        <w:adjustRightInd w:val="0"/>
        <w:snapToGrid w:val="0"/>
        <w:spacing w:before="156" w:beforeLines="50" w:line="360" w:lineRule="auto"/>
        <w:jc w:val="center"/>
        <w:outlineLvl w:val="1"/>
        <w:rPr>
          <w:rFonts w:ascii="宋体" w:hAnsi="宋体" w:cs="宋体"/>
          <w:b/>
          <w:sz w:val="32"/>
          <w:szCs w:val="32"/>
        </w:rPr>
      </w:pPr>
      <w:bookmarkStart w:id="101" w:name="_Toc6249"/>
      <w:bookmarkStart w:id="102" w:name="_Toc8167"/>
      <w:bookmarkStart w:id="103" w:name="_Toc28003"/>
      <w:bookmarkStart w:id="104" w:name="_Toc19711"/>
      <w:bookmarkStart w:id="105" w:name="_Toc72751781"/>
      <w:bookmarkStart w:id="106" w:name="_Toc15782"/>
      <w:r>
        <w:rPr>
          <w:rFonts w:hint="eastAsia" w:ascii="宋体" w:hAnsi="宋体" w:cs="宋体"/>
          <w:b/>
          <w:sz w:val="32"/>
          <w:szCs w:val="32"/>
        </w:rPr>
        <w:t>评标索引表</w:t>
      </w:r>
      <w:bookmarkEnd w:id="101"/>
      <w:bookmarkEnd w:id="102"/>
      <w:bookmarkEnd w:id="103"/>
      <w:bookmarkEnd w:id="104"/>
      <w:bookmarkEnd w:id="105"/>
      <w:bookmarkEnd w:id="106"/>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2A59D1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vAlign w:val="center"/>
          </w:tcPr>
          <w:p w14:paraId="68C40A4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701" w:type="dxa"/>
            <w:tcBorders>
              <w:right w:val="single" w:color="auto" w:sz="4" w:space="0"/>
            </w:tcBorders>
            <w:vAlign w:val="center"/>
          </w:tcPr>
          <w:p w14:paraId="0CCD81D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 w:val="20"/>
                <w:szCs w:val="21"/>
              </w:rPr>
              <w:t>磋商文件</w:t>
            </w:r>
            <w:r>
              <w:rPr>
                <w:rFonts w:hint="eastAsia" w:ascii="宋体" w:hAnsi="宋体" w:cs="宋体"/>
                <w:b/>
                <w:kern w:val="0"/>
                <w:szCs w:val="21"/>
              </w:rPr>
              <w:t>条款号</w:t>
            </w:r>
          </w:p>
        </w:tc>
        <w:tc>
          <w:tcPr>
            <w:tcW w:w="1134" w:type="dxa"/>
            <w:tcBorders>
              <w:left w:val="single" w:color="auto" w:sz="4" w:space="0"/>
              <w:right w:val="single" w:color="auto" w:sz="4" w:space="0"/>
            </w:tcBorders>
            <w:vAlign w:val="center"/>
          </w:tcPr>
          <w:p w14:paraId="7A932910">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评审因素</w:t>
            </w:r>
          </w:p>
        </w:tc>
        <w:tc>
          <w:tcPr>
            <w:tcW w:w="1418" w:type="dxa"/>
            <w:tcBorders>
              <w:left w:val="single" w:color="auto" w:sz="4" w:space="0"/>
            </w:tcBorders>
            <w:vAlign w:val="center"/>
          </w:tcPr>
          <w:p w14:paraId="2B2FC335">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评标标准</w:t>
            </w:r>
          </w:p>
        </w:tc>
        <w:tc>
          <w:tcPr>
            <w:tcW w:w="2410" w:type="dxa"/>
            <w:vAlign w:val="center"/>
          </w:tcPr>
          <w:p w14:paraId="15B5FEC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投标响应及证明材料</w:t>
            </w:r>
          </w:p>
        </w:tc>
        <w:tc>
          <w:tcPr>
            <w:tcW w:w="1722" w:type="dxa"/>
            <w:vAlign w:val="center"/>
          </w:tcPr>
          <w:p w14:paraId="0DF8111C">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lang w:eastAsia="zh-CN"/>
              </w:rPr>
              <w:t>磋商文件</w:t>
            </w:r>
            <w:r>
              <w:rPr>
                <w:rFonts w:hint="eastAsia" w:ascii="宋体" w:hAnsi="宋体" w:cs="宋体"/>
                <w:b/>
                <w:kern w:val="0"/>
                <w:szCs w:val="21"/>
              </w:rPr>
              <w:t>对应内容的册及页码</w:t>
            </w:r>
          </w:p>
        </w:tc>
      </w:tr>
      <w:tr w14:paraId="27378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C782A2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8FE8BA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E88256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1BBAADB">
            <w:pPr>
              <w:adjustRightInd w:val="0"/>
              <w:snapToGrid w:val="0"/>
              <w:spacing w:before="156" w:beforeLines="50" w:line="360" w:lineRule="auto"/>
              <w:jc w:val="center"/>
              <w:rPr>
                <w:rFonts w:ascii="宋体" w:hAnsi="宋体" w:cs="宋体"/>
                <w:kern w:val="0"/>
                <w:szCs w:val="21"/>
              </w:rPr>
            </w:pPr>
          </w:p>
        </w:tc>
        <w:tc>
          <w:tcPr>
            <w:tcW w:w="2410" w:type="dxa"/>
          </w:tcPr>
          <w:p w14:paraId="7563F335">
            <w:pPr>
              <w:adjustRightInd w:val="0"/>
              <w:snapToGrid w:val="0"/>
              <w:spacing w:before="156" w:beforeLines="50" w:line="360" w:lineRule="auto"/>
              <w:jc w:val="center"/>
              <w:rPr>
                <w:rFonts w:ascii="宋体" w:hAnsi="宋体" w:cs="宋体"/>
                <w:kern w:val="0"/>
                <w:szCs w:val="21"/>
              </w:rPr>
            </w:pPr>
          </w:p>
        </w:tc>
        <w:tc>
          <w:tcPr>
            <w:tcW w:w="1722" w:type="dxa"/>
          </w:tcPr>
          <w:p w14:paraId="27E632DE">
            <w:pPr>
              <w:adjustRightInd w:val="0"/>
              <w:snapToGrid w:val="0"/>
              <w:spacing w:before="156" w:beforeLines="50" w:line="360" w:lineRule="auto"/>
              <w:jc w:val="center"/>
              <w:rPr>
                <w:rFonts w:ascii="宋体" w:hAnsi="宋体" w:cs="宋体"/>
                <w:kern w:val="0"/>
                <w:szCs w:val="21"/>
              </w:rPr>
            </w:pPr>
          </w:p>
        </w:tc>
      </w:tr>
      <w:tr w14:paraId="74B03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16C83C6E">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59FC664">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73AFE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5F165BE">
            <w:pPr>
              <w:adjustRightInd w:val="0"/>
              <w:snapToGrid w:val="0"/>
              <w:spacing w:before="156" w:beforeLines="50" w:line="360" w:lineRule="auto"/>
              <w:jc w:val="center"/>
              <w:rPr>
                <w:rFonts w:ascii="宋体" w:hAnsi="宋体" w:cs="宋体"/>
                <w:kern w:val="0"/>
                <w:szCs w:val="21"/>
              </w:rPr>
            </w:pPr>
          </w:p>
        </w:tc>
        <w:tc>
          <w:tcPr>
            <w:tcW w:w="2410" w:type="dxa"/>
          </w:tcPr>
          <w:p w14:paraId="0A9B7D41">
            <w:pPr>
              <w:adjustRightInd w:val="0"/>
              <w:snapToGrid w:val="0"/>
              <w:spacing w:before="156" w:beforeLines="50" w:line="360" w:lineRule="auto"/>
              <w:jc w:val="center"/>
              <w:rPr>
                <w:rFonts w:ascii="宋体" w:hAnsi="宋体" w:cs="宋体"/>
                <w:kern w:val="0"/>
                <w:szCs w:val="21"/>
              </w:rPr>
            </w:pPr>
          </w:p>
        </w:tc>
        <w:tc>
          <w:tcPr>
            <w:tcW w:w="1722" w:type="dxa"/>
          </w:tcPr>
          <w:p w14:paraId="55E54534">
            <w:pPr>
              <w:adjustRightInd w:val="0"/>
              <w:snapToGrid w:val="0"/>
              <w:spacing w:before="156" w:beforeLines="50" w:line="360" w:lineRule="auto"/>
              <w:jc w:val="center"/>
              <w:rPr>
                <w:rFonts w:ascii="宋体" w:hAnsi="宋体" w:cs="宋体"/>
                <w:kern w:val="0"/>
                <w:szCs w:val="21"/>
              </w:rPr>
            </w:pPr>
          </w:p>
        </w:tc>
      </w:tr>
      <w:tr w14:paraId="2259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92E7A5C">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15E8AE29">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D8A592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11A236CA">
            <w:pPr>
              <w:adjustRightInd w:val="0"/>
              <w:snapToGrid w:val="0"/>
              <w:spacing w:before="156" w:beforeLines="50" w:line="360" w:lineRule="auto"/>
              <w:jc w:val="center"/>
              <w:rPr>
                <w:rFonts w:ascii="宋体" w:hAnsi="宋体" w:cs="宋体"/>
                <w:kern w:val="0"/>
                <w:szCs w:val="21"/>
              </w:rPr>
            </w:pPr>
          </w:p>
        </w:tc>
        <w:tc>
          <w:tcPr>
            <w:tcW w:w="2410" w:type="dxa"/>
          </w:tcPr>
          <w:p w14:paraId="011F6C7E">
            <w:pPr>
              <w:adjustRightInd w:val="0"/>
              <w:snapToGrid w:val="0"/>
              <w:spacing w:before="156" w:beforeLines="50" w:line="360" w:lineRule="auto"/>
              <w:jc w:val="center"/>
              <w:rPr>
                <w:rFonts w:ascii="宋体" w:hAnsi="宋体" w:cs="宋体"/>
                <w:kern w:val="0"/>
                <w:szCs w:val="21"/>
              </w:rPr>
            </w:pPr>
          </w:p>
        </w:tc>
        <w:tc>
          <w:tcPr>
            <w:tcW w:w="1722" w:type="dxa"/>
          </w:tcPr>
          <w:p w14:paraId="5B957054">
            <w:pPr>
              <w:adjustRightInd w:val="0"/>
              <w:snapToGrid w:val="0"/>
              <w:spacing w:before="156" w:beforeLines="50" w:line="360" w:lineRule="auto"/>
              <w:jc w:val="center"/>
              <w:rPr>
                <w:rFonts w:ascii="宋体" w:hAnsi="宋体" w:cs="宋体"/>
                <w:kern w:val="0"/>
                <w:szCs w:val="21"/>
              </w:rPr>
            </w:pPr>
          </w:p>
        </w:tc>
      </w:tr>
      <w:tr w14:paraId="1C51A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40CAE44">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6F9B6B17">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3077CD9">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8D7A6C">
            <w:pPr>
              <w:adjustRightInd w:val="0"/>
              <w:snapToGrid w:val="0"/>
              <w:spacing w:before="156" w:beforeLines="50" w:line="360" w:lineRule="auto"/>
              <w:jc w:val="center"/>
              <w:rPr>
                <w:rFonts w:ascii="宋体" w:hAnsi="宋体" w:cs="宋体"/>
                <w:kern w:val="0"/>
                <w:szCs w:val="21"/>
              </w:rPr>
            </w:pPr>
          </w:p>
        </w:tc>
        <w:tc>
          <w:tcPr>
            <w:tcW w:w="2410" w:type="dxa"/>
          </w:tcPr>
          <w:p w14:paraId="0313C0D9">
            <w:pPr>
              <w:adjustRightInd w:val="0"/>
              <w:snapToGrid w:val="0"/>
              <w:spacing w:before="156" w:beforeLines="50" w:line="360" w:lineRule="auto"/>
              <w:jc w:val="center"/>
              <w:rPr>
                <w:rFonts w:ascii="宋体" w:hAnsi="宋体" w:cs="宋体"/>
                <w:kern w:val="0"/>
                <w:szCs w:val="21"/>
              </w:rPr>
            </w:pPr>
          </w:p>
        </w:tc>
        <w:tc>
          <w:tcPr>
            <w:tcW w:w="1722" w:type="dxa"/>
          </w:tcPr>
          <w:p w14:paraId="4C93A34A">
            <w:pPr>
              <w:adjustRightInd w:val="0"/>
              <w:snapToGrid w:val="0"/>
              <w:spacing w:before="156" w:beforeLines="50" w:line="360" w:lineRule="auto"/>
              <w:jc w:val="center"/>
              <w:rPr>
                <w:rFonts w:ascii="宋体" w:hAnsi="宋体" w:cs="宋体"/>
                <w:kern w:val="0"/>
                <w:szCs w:val="21"/>
              </w:rPr>
            </w:pPr>
          </w:p>
        </w:tc>
      </w:tr>
      <w:tr w14:paraId="54045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D806C1D">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330B7A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C1F718A">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A0AF00">
            <w:pPr>
              <w:adjustRightInd w:val="0"/>
              <w:snapToGrid w:val="0"/>
              <w:spacing w:before="156" w:beforeLines="50" w:line="360" w:lineRule="auto"/>
              <w:jc w:val="center"/>
              <w:rPr>
                <w:rFonts w:ascii="宋体" w:hAnsi="宋体" w:cs="宋体"/>
                <w:kern w:val="0"/>
                <w:szCs w:val="21"/>
              </w:rPr>
            </w:pPr>
          </w:p>
        </w:tc>
        <w:tc>
          <w:tcPr>
            <w:tcW w:w="2410" w:type="dxa"/>
          </w:tcPr>
          <w:p w14:paraId="4C7CB182">
            <w:pPr>
              <w:adjustRightInd w:val="0"/>
              <w:snapToGrid w:val="0"/>
              <w:spacing w:before="156" w:beforeLines="50" w:line="360" w:lineRule="auto"/>
              <w:jc w:val="center"/>
              <w:rPr>
                <w:rFonts w:ascii="宋体" w:hAnsi="宋体" w:cs="宋体"/>
                <w:kern w:val="0"/>
                <w:szCs w:val="21"/>
              </w:rPr>
            </w:pPr>
          </w:p>
        </w:tc>
        <w:tc>
          <w:tcPr>
            <w:tcW w:w="1722" w:type="dxa"/>
          </w:tcPr>
          <w:p w14:paraId="0C03E6EE">
            <w:pPr>
              <w:adjustRightInd w:val="0"/>
              <w:snapToGrid w:val="0"/>
              <w:spacing w:before="156" w:beforeLines="50" w:line="360" w:lineRule="auto"/>
              <w:jc w:val="center"/>
              <w:rPr>
                <w:rFonts w:ascii="宋体" w:hAnsi="宋体" w:cs="宋体"/>
                <w:kern w:val="0"/>
                <w:szCs w:val="21"/>
              </w:rPr>
            </w:pPr>
          </w:p>
        </w:tc>
      </w:tr>
      <w:tr w14:paraId="5F67E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2C98B1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44DEE4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FB86B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5D139B4">
            <w:pPr>
              <w:adjustRightInd w:val="0"/>
              <w:snapToGrid w:val="0"/>
              <w:spacing w:before="156" w:beforeLines="50" w:line="360" w:lineRule="auto"/>
              <w:jc w:val="center"/>
              <w:rPr>
                <w:rFonts w:ascii="宋体" w:hAnsi="宋体" w:cs="宋体"/>
                <w:kern w:val="0"/>
                <w:szCs w:val="21"/>
              </w:rPr>
            </w:pPr>
          </w:p>
        </w:tc>
        <w:tc>
          <w:tcPr>
            <w:tcW w:w="2410" w:type="dxa"/>
          </w:tcPr>
          <w:p w14:paraId="13535519">
            <w:pPr>
              <w:adjustRightInd w:val="0"/>
              <w:snapToGrid w:val="0"/>
              <w:spacing w:before="156" w:beforeLines="50" w:line="360" w:lineRule="auto"/>
              <w:jc w:val="center"/>
              <w:rPr>
                <w:rFonts w:ascii="宋体" w:hAnsi="宋体" w:cs="宋体"/>
                <w:kern w:val="0"/>
                <w:szCs w:val="21"/>
              </w:rPr>
            </w:pPr>
          </w:p>
        </w:tc>
        <w:tc>
          <w:tcPr>
            <w:tcW w:w="1722" w:type="dxa"/>
          </w:tcPr>
          <w:p w14:paraId="2B0829C6">
            <w:pPr>
              <w:adjustRightInd w:val="0"/>
              <w:snapToGrid w:val="0"/>
              <w:spacing w:before="156" w:beforeLines="50" w:line="360" w:lineRule="auto"/>
              <w:jc w:val="center"/>
              <w:rPr>
                <w:rFonts w:ascii="宋体" w:hAnsi="宋体" w:cs="宋体"/>
                <w:kern w:val="0"/>
                <w:szCs w:val="21"/>
              </w:rPr>
            </w:pPr>
          </w:p>
        </w:tc>
      </w:tr>
      <w:tr w14:paraId="0D8C4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B82568B">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528BF4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A293BF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ED9DF4F">
            <w:pPr>
              <w:adjustRightInd w:val="0"/>
              <w:snapToGrid w:val="0"/>
              <w:spacing w:before="156" w:beforeLines="50" w:line="360" w:lineRule="auto"/>
              <w:jc w:val="center"/>
              <w:rPr>
                <w:rFonts w:ascii="宋体" w:hAnsi="宋体" w:cs="宋体"/>
                <w:kern w:val="0"/>
                <w:szCs w:val="21"/>
              </w:rPr>
            </w:pPr>
          </w:p>
        </w:tc>
        <w:tc>
          <w:tcPr>
            <w:tcW w:w="2410" w:type="dxa"/>
          </w:tcPr>
          <w:p w14:paraId="0F744ADD">
            <w:pPr>
              <w:adjustRightInd w:val="0"/>
              <w:snapToGrid w:val="0"/>
              <w:spacing w:before="156" w:beforeLines="50" w:line="360" w:lineRule="auto"/>
              <w:jc w:val="center"/>
              <w:rPr>
                <w:rFonts w:ascii="宋体" w:hAnsi="宋体" w:cs="宋体"/>
                <w:kern w:val="0"/>
                <w:szCs w:val="21"/>
              </w:rPr>
            </w:pPr>
          </w:p>
        </w:tc>
        <w:tc>
          <w:tcPr>
            <w:tcW w:w="1722" w:type="dxa"/>
          </w:tcPr>
          <w:p w14:paraId="35CB708F">
            <w:pPr>
              <w:adjustRightInd w:val="0"/>
              <w:snapToGrid w:val="0"/>
              <w:spacing w:before="156" w:beforeLines="50" w:line="360" w:lineRule="auto"/>
              <w:jc w:val="center"/>
              <w:rPr>
                <w:rFonts w:ascii="宋体" w:hAnsi="宋体" w:cs="宋体"/>
                <w:kern w:val="0"/>
                <w:szCs w:val="21"/>
              </w:rPr>
            </w:pPr>
          </w:p>
        </w:tc>
      </w:tr>
      <w:tr w14:paraId="3946E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EBFC35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39FF68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ECF5262">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02C8251E">
            <w:pPr>
              <w:adjustRightInd w:val="0"/>
              <w:snapToGrid w:val="0"/>
              <w:spacing w:before="156" w:beforeLines="50" w:line="360" w:lineRule="auto"/>
              <w:jc w:val="center"/>
              <w:rPr>
                <w:rFonts w:ascii="宋体" w:hAnsi="宋体" w:cs="宋体"/>
                <w:kern w:val="0"/>
                <w:szCs w:val="21"/>
              </w:rPr>
            </w:pPr>
          </w:p>
        </w:tc>
        <w:tc>
          <w:tcPr>
            <w:tcW w:w="2410" w:type="dxa"/>
          </w:tcPr>
          <w:p w14:paraId="22E75465">
            <w:pPr>
              <w:adjustRightInd w:val="0"/>
              <w:snapToGrid w:val="0"/>
              <w:spacing w:before="156" w:beforeLines="50" w:line="360" w:lineRule="auto"/>
              <w:jc w:val="center"/>
              <w:rPr>
                <w:rFonts w:ascii="宋体" w:hAnsi="宋体" w:cs="宋体"/>
                <w:kern w:val="0"/>
                <w:szCs w:val="21"/>
              </w:rPr>
            </w:pPr>
          </w:p>
        </w:tc>
        <w:tc>
          <w:tcPr>
            <w:tcW w:w="1722" w:type="dxa"/>
          </w:tcPr>
          <w:p w14:paraId="4F3AC137">
            <w:pPr>
              <w:adjustRightInd w:val="0"/>
              <w:snapToGrid w:val="0"/>
              <w:spacing w:before="156" w:beforeLines="50" w:line="360" w:lineRule="auto"/>
              <w:jc w:val="center"/>
              <w:rPr>
                <w:rFonts w:ascii="宋体" w:hAnsi="宋体" w:cs="宋体"/>
                <w:kern w:val="0"/>
                <w:szCs w:val="21"/>
              </w:rPr>
            </w:pPr>
          </w:p>
        </w:tc>
      </w:tr>
      <w:tr w14:paraId="4F421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96778D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E828842">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165E73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EB62358">
            <w:pPr>
              <w:adjustRightInd w:val="0"/>
              <w:snapToGrid w:val="0"/>
              <w:spacing w:before="156" w:beforeLines="50" w:line="360" w:lineRule="auto"/>
              <w:jc w:val="center"/>
              <w:rPr>
                <w:rFonts w:ascii="宋体" w:hAnsi="宋体" w:cs="宋体"/>
                <w:kern w:val="0"/>
                <w:szCs w:val="21"/>
              </w:rPr>
            </w:pPr>
          </w:p>
        </w:tc>
        <w:tc>
          <w:tcPr>
            <w:tcW w:w="2410" w:type="dxa"/>
          </w:tcPr>
          <w:p w14:paraId="28DBAB25">
            <w:pPr>
              <w:adjustRightInd w:val="0"/>
              <w:snapToGrid w:val="0"/>
              <w:spacing w:before="156" w:beforeLines="50" w:line="360" w:lineRule="auto"/>
              <w:jc w:val="center"/>
              <w:rPr>
                <w:rFonts w:ascii="宋体" w:hAnsi="宋体" w:cs="宋体"/>
                <w:kern w:val="0"/>
                <w:szCs w:val="21"/>
              </w:rPr>
            </w:pPr>
          </w:p>
        </w:tc>
        <w:tc>
          <w:tcPr>
            <w:tcW w:w="1722" w:type="dxa"/>
          </w:tcPr>
          <w:p w14:paraId="66392AE6">
            <w:pPr>
              <w:adjustRightInd w:val="0"/>
              <w:snapToGrid w:val="0"/>
              <w:spacing w:before="156" w:beforeLines="50" w:line="360" w:lineRule="auto"/>
              <w:jc w:val="center"/>
              <w:rPr>
                <w:rFonts w:ascii="宋体" w:hAnsi="宋体" w:cs="宋体"/>
                <w:kern w:val="0"/>
                <w:szCs w:val="21"/>
              </w:rPr>
            </w:pPr>
          </w:p>
        </w:tc>
      </w:tr>
      <w:tr w14:paraId="47630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411EAB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4E095A6E">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671D586">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7368FA9">
            <w:pPr>
              <w:adjustRightInd w:val="0"/>
              <w:snapToGrid w:val="0"/>
              <w:spacing w:before="156" w:beforeLines="50" w:line="360" w:lineRule="auto"/>
              <w:jc w:val="center"/>
              <w:rPr>
                <w:rFonts w:ascii="宋体" w:hAnsi="宋体" w:cs="宋体"/>
                <w:kern w:val="0"/>
                <w:szCs w:val="21"/>
              </w:rPr>
            </w:pPr>
          </w:p>
        </w:tc>
        <w:tc>
          <w:tcPr>
            <w:tcW w:w="2410" w:type="dxa"/>
          </w:tcPr>
          <w:p w14:paraId="5DD20D3C">
            <w:pPr>
              <w:adjustRightInd w:val="0"/>
              <w:snapToGrid w:val="0"/>
              <w:spacing w:before="156" w:beforeLines="50" w:line="360" w:lineRule="auto"/>
              <w:jc w:val="center"/>
              <w:rPr>
                <w:rFonts w:ascii="宋体" w:hAnsi="宋体" w:cs="宋体"/>
                <w:kern w:val="0"/>
                <w:szCs w:val="21"/>
              </w:rPr>
            </w:pPr>
          </w:p>
        </w:tc>
        <w:tc>
          <w:tcPr>
            <w:tcW w:w="1722" w:type="dxa"/>
          </w:tcPr>
          <w:p w14:paraId="28B6640F">
            <w:pPr>
              <w:adjustRightInd w:val="0"/>
              <w:snapToGrid w:val="0"/>
              <w:spacing w:before="156" w:beforeLines="50" w:line="360" w:lineRule="auto"/>
              <w:jc w:val="center"/>
              <w:rPr>
                <w:rFonts w:ascii="宋体" w:hAnsi="宋体" w:cs="宋体"/>
                <w:kern w:val="0"/>
                <w:szCs w:val="21"/>
              </w:rPr>
            </w:pPr>
          </w:p>
        </w:tc>
      </w:tr>
      <w:tr w14:paraId="66E11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48CC2816">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6868BC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10A4839F">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A06762E">
            <w:pPr>
              <w:adjustRightInd w:val="0"/>
              <w:snapToGrid w:val="0"/>
              <w:spacing w:before="156" w:beforeLines="50" w:line="360" w:lineRule="auto"/>
              <w:jc w:val="center"/>
              <w:rPr>
                <w:rFonts w:ascii="宋体" w:hAnsi="宋体" w:cs="宋体"/>
                <w:kern w:val="0"/>
                <w:szCs w:val="21"/>
              </w:rPr>
            </w:pPr>
          </w:p>
        </w:tc>
        <w:tc>
          <w:tcPr>
            <w:tcW w:w="2410" w:type="dxa"/>
          </w:tcPr>
          <w:p w14:paraId="276563BB">
            <w:pPr>
              <w:adjustRightInd w:val="0"/>
              <w:snapToGrid w:val="0"/>
              <w:spacing w:before="156" w:beforeLines="50" w:line="360" w:lineRule="auto"/>
              <w:jc w:val="center"/>
              <w:rPr>
                <w:rFonts w:ascii="宋体" w:hAnsi="宋体" w:cs="宋体"/>
                <w:kern w:val="0"/>
                <w:szCs w:val="21"/>
              </w:rPr>
            </w:pPr>
          </w:p>
        </w:tc>
        <w:tc>
          <w:tcPr>
            <w:tcW w:w="1722" w:type="dxa"/>
          </w:tcPr>
          <w:p w14:paraId="57D76D31">
            <w:pPr>
              <w:adjustRightInd w:val="0"/>
              <w:snapToGrid w:val="0"/>
              <w:spacing w:before="156" w:beforeLines="50" w:line="360" w:lineRule="auto"/>
              <w:jc w:val="center"/>
              <w:rPr>
                <w:rFonts w:ascii="宋体" w:hAnsi="宋体" w:cs="宋体"/>
                <w:kern w:val="0"/>
                <w:szCs w:val="21"/>
              </w:rPr>
            </w:pPr>
          </w:p>
        </w:tc>
      </w:tr>
    </w:tbl>
    <w:p w14:paraId="5AC78FBB">
      <w:pPr>
        <w:widowControl/>
        <w:jc w:val="center"/>
        <w:rPr>
          <w:rFonts w:ascii="宋体" w:hAnsi="宋体" w:cs="宋体"/>
          <w:b/>
          <w:sz w:val="32"/>
          <w:szCs w:val="32"/>
        </w:rPr>
      </w:pPr>
    </w:p>
    <w:p w14:paraId="1B0B86C5">
      <w:pPr>
        <w:widowControl/>
        <w:jc w:val="center"/>
        <w:rPr>
          <w:rFonts w:ascii="宋体" w:hAnsi="宋体" w:cs="宋体"/>
          <w:b/>
          <w:sz w:val="32"/>
          <w:szCs w:val="32"/>
        </w:rPr>
      </w:pPr>
    </w:p>
    <w:p w14:paraId="68AA8345">
      <w:pPr>
        <w:adjustRightInd w:val="0"/>
        <w:snapToGrid w:val="0"/>
        <w:spacing w:line="360" w:lineRule="auto"/>
        <w:rPr>
          <w:rFonts w:ascii="宋体" w:hAnsi="宋体" w:cs="宋体"/>
          <w:color w:val="000000"/>
          <w:kern w:val="0"/>
          <w:szCs w:val="21"/>
        </w:rPr>
      </w:pPr>
    </w:p>
    <w:p w14:paraId="166C1A16">
      <w:pPr>
        <w:pStyle w:val="4"/>
        <w:rPr>
          <w:rFonts w:ascii="宋体" w:hAnsi="宋体" w:cs="宋体"/>
          <w:color w:val="000000"/>
          <w:kern w:val="0"/>
          <w:szCs w:val="21"/>
        </w:rPr>
      </w:pPr>
    </w:p>
    <w:p w14:paraId="4EC6326B">
      <w:pPr>
        <w:pStyle w:val="4"/>
        <w:rPr>
          <w:rFonts w:ascii="宋体" w:hAnsi="宋体" w:cs="宋体"/>
          <w:color w:val="000000"/>
          <w:kern w:val="0"/>
          <w:szCs w:val="21"/>
        </w:rPr>
      </w:pPr>
    </w:p>
    <w:p w14:paraId="301D3383">
      <w:pPr>
        <w:pStyle w:val="4"/>
        <w:rPr>
          <w:rFonts w:ascii="宋体" w:hAnsi="宋体" w:cs="宋体"/>
          <w:color w:val="000000"/>
          <w:kern w:val="0"/>
          <w:szCs w:val="21"/>
        </w:rPr>
      </w:pPr>
    </w:p>
    <w:p w14:paraId="34DED64A">
      <w:pPr>
        <w:pStyle w:val="4"/>
        <w:rPr>
          <w:rFonts w:ascii="宋体" w:hAnsi="宋体" w:cs="宋体"/>
          <w:color w:val="000000"/>
          <w:kern w:val="0"/>
          <w:szCs w:val="21"/>
        </w:rPr>
      </w:pPr>
    </w:p>
    <w:p w14:paraId="629281AE">
      <w:pPr>
        <w:pStyle w:val="4"/>
        <w:rPr>
          <w:rFonts w:ascii="宋体" w:hAnsi="宋体" w:cs="宋体"/>
          <w:color w:val="000000"/>
          <w:kern w:val="0"/>
          <w:szCs w:val="21"/>
        </w:rPr>
      </w:pPr>
    </w:p>
    <w:p w14:paraId="47626914">
      <w:pPr>
        <w:pStyle w:val="10"/>
        <w:rPr>
          <w:rFonts w:ascii="宋体" w:hAnsi="宋体" w:cs="宋体"/>
          <w:color w:val="000000"/>
          <w:szCs w:val="21"/>
        </w:rPr>
      </w:pPr>
    </w:p>
    <w:p w14:paraId="6A7DAE27">
      <w:pPr>
        <w:pStyle w:val="10"/>
        <w:rPr>
          <w:rFonts w:ascii="宋体" w:hAnsi="宋体" w:cs="宋体"/>
          <w:color w:val="000000"/>
          <w:szCs w:val="21"/>
        </w:rPr>
      </w:pPr>
    </w:p>
    <w:p w14:paraId="7A968402">
      <w:pPr>
        <w:pStyle w:val="10"/>
        <w:rPr>
          <w:rFonts w:ascii="宋体" w:hAnsi="宋体" w:cs="宋体"/>
          <w:color w:val="000000"/>
          <w:szCs w:val="21"/>
        </w:rPr>
      </w:pPr>
    </w:p>
    <w:p w14:paraId="1A0E7BC7">
      <w:pPr>
        <w:spacing w:line="360" w:lineRule="exact"/>
        <w:jc w:val="center"/>
        <w:rPr>
          <w:rFonts w:ascii="宋体" w:hAnsi="宋体" w:cs="宋体"/>
          <w:b/>
          <w:sz w:val="32"/>
          <w:szCs w:val="32"/>
        </w:rPr>
      </w:pPr>
      <w:bookmarkStart w:id="107" w:name="_Toc3075"/>
    </w:p>
    <w:p w14:paraId="48451AE6">
      <w:pPr>
        <w:pStyle w:val="7"/>
        <w:bidi w:val="0"/>
      </w:pPr>
      <w:bookmarkStart w:id="108" w:name="_Toc72751782"/>
      <w:bookmarkStart w:id="109" w:name="_Toc23217"/>
      <w:bookmarkStart w:id="110" w:name="_Toc20571"/>
      <w:bookmarkStart w:id="111" w:name="_Toc13121"/>
      <w:bookmarkStart w:id="112" w:name="_Toc1223"/>
      <w:r>
        <w:rPr>
          <w:rFonts w:hint="eastAsia"/>
          <w:lang w:val="en-US" w:eastAsia="zh-CN"/>
        </w:rPr>
        <w:t>一</w:t>
      </w:r>
      <w:r>
        <w:rPr>
          <w:rFonts w:hint="eastAsia"/>
        </w:rPr>
        <w:t>、磋商响应声明</w:t>
      </w:r>
      <w:bookmarkEnd w:id="108"/>
      <w:bookmarkEnd w:id="109"/>
      <w:bookmarkEnd w:id="110"/>
      <w:bookmarkEnd w:id="111"/>
      <w:bookmarkEnd w:id="112"/>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3"/>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3"/>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3"/>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3"/>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3"/>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3"/>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3"/>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3"/>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3"/>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3"/>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3"/>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3"/>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3"/>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3"/>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3"/>
        <w:adjustRightInd w:val="0"/>
        <w:snapToGrid w:val="0"/>
        <w:spacing w:line="360" w:lineRule="exact"/>
        <w:ind w:right="23" w:rightChars="11"/>
        <w:rPr>
          <w:rFonts w:hAnsi="宋体" w:cs="宋体"/>
        </w:rPr>
      </w:pPr>
    </w:p>
    <w:p w14:paraId="32291D33">
      <w:pPr>
        <w:pStyle w:val="13"/>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7"/>
        <w:bidi w:val="0"/>
        <w:rPr>
          <w:rFonts w:hint="eastAsia"/>
          <w:lang w:val="en-US" w:eastAsia="zh-CN"/>
        </w:rPr>
      </w:pPr>
      <w:bookmarkStart w:id="113" w:name="_Toc28757"/>
      <w:bookmarkStart w:id="114" w:name="_Toc492"/>
      <w:bookmarkStart w:id="115" w:name="_Toc11806"/>
      <w:r>
        <w:rPr>
          <w:rFonts w:hint="eastAsia"/>
          <w:lang w:val="en-US" w:eastAsia="zh-CN"/>
        </w:rPr>
        <w:t>二、法定代表人身份证明</w:t>
      </w:r>
      <w:bookmarkEnd w:id="113"/>
      <w:bookmarkEnd w:id="114"/>
      <w:bookmarkEnd w:id="115"/>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7"/>
        <w:bidi w:val="0"/>
        <w:rPr>
          <w:rFonts w:hint="eastAsia"/>
          <w:lang w:val="en-US" w:eastAsia="zh-CN"/>
        </w:rPr>
      </w:pPr>
      <w:bookmarkStart w:id="116" w:name="_Toc16628"/>
      <w:bookmarkStart w:id="117" w:name="_Toc28355"/>
      <w:bookmarkStart w:id="118" w:name="_Toc11310"/>
      <w:r>
        <w:rPr>
          <w:rFonts w:hint="eastAsia"/>
          <w:lang w:val="en-US" w:eastAsia="zh-CN"/>
        </w:rPr>
        <w:t>三、法定代表人授权书</w:t>
      </w:r>
      <w:bookmarkEnd w:id="116"/>
      <w:bookmarkEnd w:id="117"/>
      <w:bookmarkEnd w:id="118"/>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3"/>
        <w:adjustRightInd w:val="0"/>
        <w:snapToGrid w:val="0"/>
        <w:spacing w:line="360" w:lineRule="auto"/>
        <w:jc w:val="center"/>
        <w:rPr>
          <w:rFonts w:hAnsi="宋体" w:cs="宋体"/>
          <w:color w:val="000000"/>
          <w:kern w:val="0"/>
          <w:sz w:val="19"/>
          <w:szCs w:val="19"/>
        </w:rPr>
      </w:pPr>
    </w:p>
    <w:p w14:paraId="6F0593B1">
      <w:pPr>
        <w:pStyle w:val="13"/>
        <w:adjustRightInd w:val="0"/>
        <w:snapToGrid w:val="0"/>
        <w:spacing w:line="360" w:lineRule="auto"/>
        <w:jc w:val="center"/>
        <w:rPr>
          <w:rFonts w:hAnsi="宋体" w:cs="宋体"/>
          <w:color w:val="000000"/>
          <w:kern w:val="0"/>
          <w:sz w:val="19"/>
          <w:szCs w:val="19"/>
        </w:rPr>
      </w:pPr>
    </w:p>
    <w:p w14:paraId="05466009">
      <w:pPr>
        <w:pStyle w:val="13"/>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7"/>
        <w:bidi w:val="0"/>
        <w:rPr>
          <w:rFonts w:hint="default"/>
          <w:lang w:val="en-US" w:eastAsia="zh-CN"/>
        </w:rPr>
      </w:pPr>
      <w:r>
        <w:rPr>
          <w:rFonts w:hint="eastAsia" w:hAnsi="宋体" w:cs="宋体"/>
          <w:bCs/>
        </w:rPr>
        <w:br w:type="page"/>
      </w:r>
      <w:bookmarkEnd w:id="107"/>
      <w:bookmarkStart w:id="119" w:name="_Toc8661"/>
      <w:bookmarkStart w:id="120" w:name="_Toc10935"/>
      <w:bookmarkStart w:id="121" w:name="_Toc10470"/>
      <w:bookmarkStart w:id="122" w:name="_Toc22490"/>
      <w:bookmarkStart w:id="123" w:name="_Toc72751784"/>
      <w:r>
        <w:rPr>
          <w:rFonts w:hint="eastAsia"/>
          <w:lang w:val="en-US" w:eastAsia="zh-CN"/>
        </w:rPr>
        <w:t>四、保证金</w:t>
      </w:r>
      <w:bookmarkEnd w:id="119"/>
      <w:r>
        <w:rPr>
          <w:rFonts w:hint="eastAsia"/>
          <w:lang w:val="en-US" w:eastAsia="zh-CN"/>
        </w:rPr>
        <w:t>缴纳及证明材料</w:t>
      </w:r>
      <w:bookmarkEnd w:id="120"/>
      <w:bookmarkEnd w:id="121"/>
      <w:bookmarkEnd w:id="122"/>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124"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7"/>
        <w:bidi w:val="0"/>
        <w:rPr>
          <w:rFonts w:hint="eastAsia"/>
          <w:lang w:val="en-US" w:eastAsia="zh-CN"/>
        </w:rPr>
      </w:pPr>
      <w:bookmarkStart w:id="125" w:name="_Toc6691"/>
      <w:bookmarkStart w:id="126" w:name="_Toc26786"/>
      <w:r>
        <w:rPr>
          <w:rFonts w:hint="eastAsia"/>
          <w:lang w:val="en-US" w:eastAsia="zh-CN"/>
        </w:rPr>
        <w:t>五、供应商的资格证明材料</w:t>
      </w:r>
      <w:bookmarkEnd w:id="123"/>
      <w:bookmarkEnd w:id="124"/>
      <w:bookmarkEnd w:id="125"/>
      <w:bookmarkEnd w:id="126"/>
    </w:p>
    <w:p w14:paraId="67736552">
      <w:pPr>
        <w:pStyle w:val="8"/>
        <w:bidi w:val="0"/>
      </w:pPr>
      <w:bookmarkStart w:id="127" w:name="_Toc19254"/>
      <w:r>
        <w:rPr>
          <w:rFonts w:hint="eastAsia"/>
        </w:rPr>
        <w:t>附件</w:t>
      </w:r>
      <w:r>
        <w:rPr>
          <w:rFonts w:hint="eastAsia"/>
          <w:lang w:val="en-US" w:eastAsia="zh-CN"/>
        </w:rPr>
        <w:t>5-1</w:t>
      </w:r>
      <w:r>
        <w:rPr>
          <w:rFonts w:hint="eastAsia"/>
        </w:rPr>
        <w:t>： 供应商基本情况表</w:t>
      </w:r>
      <w:bookmarkEnd w:id="127"/>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8"/>
        <w:bidi w:val="0"/>
      </w:pPr>
      <w:bookmarkStart w:id="128" w:name="_Toc15978"/>
      <w:r>
        <w:rPr>
          <w:rFonts w:hint="eastAsia"/>
        </w:rPr>
        <w:t>附件</w:t>
      </w:r>
      <w:r>
        <w:rPr>
          <w:rFonts w:hint="eastAsia"/>
          <w:lang w:val="en-US" w:eastAsia="zh-CN"/>
        </w:rPr>
        <w:t>5-2</w:t>
      </w:r>
      <w:r>
        <w:rPr>
          <w:rFonts w:hint="eastAsia"/>
        </w:rPr>
        <w:t>：磋商文件规定的基本资格条件证明资料</w:t>
      </w:r>
      <w:bookmarkEnd w:id="128"/>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8"/>
        <w:bidi w:val="0"/>
      </w:pPr>
      <w:r>
        <w:rPr>
          <w:rFonts w:hint="eastAsia" w:ascii="宋体" w:hAnsi="宋体" w:cs="宋体"/>
        </w:rPr>
        <w:br w:type="page"/>
      </w:r>
      <w:bookmarkStart w:id="129"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129"/>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8"/>
        <w:bidi w:val="0"/>
        <w:rPr>
          <w:rFonts w:hint="eastAsia"/>
        </w:rPr>
      </w:pPr>
      <w:bookmarkStart w:id="130" w:name="_Toc31875"/>
      <w:r>
        <w:rPr>
          <w:rFonts w:hint="eastAsia"/>
        </w:rPr>
        <w:t>附件</w:t>
      </w:r>
      <w:r>
        <w:rPr>
          <w:rFonts w:hint="eastAsia"/>
          <w:lang w:val="en-US" w:eastAsia="zh-CN"/>
        </w:rPr>
        <w:t>5-4：中小企业声明函</w:t>
      </w:r>
      <w:bookmarkEnd w:id="130"/>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131" w:name="_Toc32434"/>
      <w:r>
        <w:rPr>
          <w:rFonts w:hint="eastAsia" w:ascii="新宋体" w:hAnsi="新宋体" w:eastAsia="新宋体" w:cs="新宋体"/>
          <w:b/>
          <w:bCs/>
          <w:kern w:val="2"/>
          <w:sz w:val="28"/>
          <w:szCs w:val="32"/>
          <w:lang w:val="en-US" w:eastAsia="zh-CN" w:bidi="ar-SA"/>
        </w:rPr>
        <w:t>中小企业声明函</w:t>
      </w:r>
      <w:bookmarkEnd w:id="131"/>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132"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132"/>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133"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133"/>
    </w:p>
    <w:p w14:paraId="2B5C5046">
      <w:pPr>
        <w:keepNext w:val="0"/>
        <w:keepLines w:val="0"/>
        <w:pageBreakBefore w:val="0"/>
        <w:widowControl/>
        <w:numPr>
          <w:ilvl w:val="0"/>
          <w:numId w:val="5"/>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8"/>
        <w:bidi w:val="0"/>
        <w:rPr>
          <w:rFonts w:hint="eastAsia"/>
          <w:lang w:val="en-US" w:eastAsia="zh-CN"/>
        </w:rPr>
      </w:pPr>
      <w:bookmarkStart w:id="134" w:name="_Toc3084"/>
      <w:r>
        <w:rPr>
          <w:rFonts w:hint="eastAsia"/>
        </w:rPr>
        <w:t>附件</w:t>
      </w:r>
      <w:r>
        <w:rPr>
          <w:rFonts w:hint="eastAsia"/>
          <w:lang w:val="en-US" w:eastAsia="zh-CN"/>
        </w:rPr>
        <w:t>5-5：湖南省政府采购供应商资格承诺函</w:t>
      </w:r>
      <w:bookmarkEnd w:id="134"/>
    </w:p>
    <w:p w14:paraId="29868B27">
      <w:pPr>
        <w:pStyle w:val="23"/>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3"/>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3"/>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3"/>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3"/>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3"/>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3"/>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135" w:name="_Toc13856"/>
      <w:bookmarkStart w:id="136" w:name="_Toc72751785"/>
      <w:bookmarkStart w:id="137" w:name="_Toc31883"/>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7"/>
        <w:bidi w:val="0"/>
      </w:pPr>
      <w:bookmarkStart w:id="138" w:name="_Toc20134"/>
      <w:bookmarkStart w:id="139" w:name="_Toc10482"/>
      <w:r>
        <w:rPr>
          <w:rFonts w:hint="eastAsia"/>
          <w:lang w:val="en-US" w:eastAsia="zh-CN"/>
        </w:rPr>
        <w:t>六</w:t>
      </w:r>
      <w:r>
        <w:rPr>
          <w:rFonts w:hint="eastAsia"/>
        </w:rPr>
        <w:t>、</w:t>
      </w:r>
      <w:bookmarkEnd w:id="135"/>
      <w:r>
        <w:rPr>
          <w:rFonts w:hint="eastAsia"/>
        </w:rPr>
        <w:t>合同条款偏离表</w:t>
      </w:r>
      <w:bookmarkEnd w:id="136"/>
      <w:bookmarkEnd w:id="137"/>
      <w:bookmarkEnd w:id="138"/>
      <w:bookmarkEnd w:id="139"/>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4"/>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4"/>
        <w:adjustRightInd w:val="0"/>
        <w:snapToGrid w:val="0"/>
        <w:spacing w:line="360" w:lineRule="auto"/>
        <w:rPr>
          <w:rFonts w:ascii="宋体" w:hAnsi="宋体" w:cs="宋体"/>
          <w:bCs/>
          <w:sz w:val="21"/>
          <w:szCs w:val="21"/>
        </w:rPr>
      </w:pPr>
      <w:bookmarkStart w:id="140" w:name="_Toc20758"/>
      <w:bookmarkStart w:id="141" w:name="_Toc27498"/>
      <w:bookmarkStart w:id="142" w:name="_Toc4382"/>
      <w:bookmarkStart w:id="143" w:name="_Toc4480"/>
      <w:r>
        <w:rPr>
          <w:rFonts w:hint="eastAsia" w:ascii="宋体" w:hAnsi="宋体" w:cs="宋体"/>
          <w:sz w:val="21"/>
          <w:szCs w:val="21"/>
        </w:rPr>
        <w:t>供应商名称：</w:t>
      </w:r>
      <w:bookmarkEnd w:id="140"/>
      <w:bookmarkEnd w:id="141"/>
      <w:bookmarkEnd w:id="142"/>
      <w:bookmarkEnd w:id="143"/>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144" w:name="_Toc9048"/>
      <w:bookmarkStart w:id="145" w:name="_Toc25158"/>
      <w:bookmarkStart w:id="146" w:name="_Toc17972"/>
      <w:bookmarkStart w:id="147" w:name="_Toc17619"/>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144"/>
      <w:bookmarkEnd w:id="145"/>
      <w:bookmarkEnd w:id="146"/>
      <w:bookmarkEnd w:id="147"/>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7"/>
        <w:bidi w:val="0"/>
      </w:pPr>
      <w:bookmarkStart w:id="148" w:name="_Toc12013"/>
      <w:bookmarkStart w:id="149" w:name="_Toc2677"/>
      <w:bookmarkStart w:id="150" w:name="_Toc21324"/>
      <w:bookmarkStart w:id="151" w:name="_Toc72751786"/>
      <w:bookmarkStart w:id="152" w:name="_Toc18719"/>
      <w:r>
        <w:rPr>
          <w:rFonts w:hint="eastAsia"/>
          <w:lang w:val="en-US" w:eastAsia="zh-CN"/>
        </w:rPr>
        <w:t>七</w:t>
      </w:r>
      <w:r>
        <w:rPr>
          <w:rFonts w:hint="eastAsia"/>
        </w:rPr>
        <w:t>、</w:t>
      </w:r>
      <w:bookmarkEnd w:id="148"/>
      <w:r>
        <w:rPr>
          <w:rFonts w:hint="eastAsia"/>
        </w:rPr>
        <w:t>采购需求偏离表</w:t>
      </w:r>
      <w:bookmarkEnd w:id="149"/>
      <w:bookmarkEnd w:id="150"/>
      <w:bookmarkEnd w:id="151"/>
      <w:bookmarkEnd w:id="152"/>
    </w:p>
    <w:p w14:paraId="629127C8">
      <w:pPr>
        <w:adjustRightInd w:val="0"/>
        <w:snapToGrid w:val="0"/>
        <w:ind w:left="-88" w:leftChars="-42" w:right="23" w:rightChars="11" w:firstLine="315" w:firstLineChars="150"/>
        <w:rPr>
          <w:rFonts w:ascii="宋体" w:hAnsi="宋体" w:cs="宋体"/>
          <w:szCs w:val="21"/>
          <w:u w:val="single"/>
        </w:rPr>
      </w:pPr>
    </w:p>
    <w:p w14:paraId="0555AF96">
      <w:pPr>
        <w:pStyle w:val="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4"/>
        <w:adjustRightInd w:val="0"/>
        <w:snapToGrid w:val="0"/>
        <w:spacing w:line="360" w:lineRule="auto"/>
        <w:ind w:right="23" w:rightChars="11"/>
        <w:outlineLvl w:val="0"/>
        <w:rPr>
          <w:rFonts w:ascii="宋体" w:hAnsi="宋体" w:cs="宋体"/>
          <w:sz w:val="21"/>
          <w:szCs w:val="21"/>
        </w:rPr>
      </w:pPr>
    </w:p>
    <w:p w14:paraId="002CDFF5">
      <w:pPr>
        <w:pStyle w:val="14"/>
        <w:adjustRightInd w:val="0"/>
        <w:snapToGrid w:val="0"/>
        <w:spacing w:line="360" w:lineRule="auto"/>
        <w:ind w:right="23" w:rightChars="11"/>
        <w:rPr>
          <w:rFonts w:ascii="宋体" w:hAnsi="宋体" w:cs="宋体"/>
          <w:bCs/>
          <w:sz w:val="21"/>
          <w:szCs w:val="21"/>
        </w:rPr>
      </w:pPr>
      <w:bookmarkStart w:id="153" w:name="_Toc11816"/>
      <w:bookmarkStart w:id="154" w:name="_Toc475"/>
      <w:bookmarkStart w:id="155" w:name="_Toc28767"/>
      <w:r>
        <w:rPr>
          <w:rFonts w:hint="eastAsia" w:ascii="宋体" w:hAnsi="宋体" w:cs="宋体"/>
          <w:sz w:val="21"/>
          <w:szCs w:val="21"/>
        </w:rPr>
        <w:t>供应商名称：</w:t>
      </w:r>
      <w:bookmarkEnd w:id="153"/>
      <w:bookmarkEnd w:id="154"/>
      <w:bookmarkEnd w:id="155"/>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156" w:name="_Toc22873"/>
      <w:bookmarkStart w:id="157" w:name="_Toc6123"/>
      <w:bookmarkStart w:id="158" w:name="_Toc32185"/>
      <w:r>
        <w:rPr>
          <w:rFonts w:hint="eastAsia" w:ascii="宋体" w:hAnsi="宋体" w:cs="宋体"/>
          <w:szCs w:val="21"/>
        </w:rPr>
        <w:t>法定代表人或其委托代理人(签字)：</w:t>
      </w:r>
      <w:bookmarkEnd w:id="156"/>
      <w:bookmarkEnd w:id="157"/>
      <w:bookmarkEnd w:id="158"/>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159" w:name="_Toc3617"/>
      <w:bookmarkStart w:id="160" w:name="_Toc11720"/>
      <w:bookmarkStart w:id="161" w:name="_Toc10594"/>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159"/>
      <w:bookmarkEnd w:id="160"/>
      <w:bookmarkEnd w:id="161"/>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7"/>
        <w:bidi w:val="0"/>
        <w:rPr>
          <w:rFonts w:hint="eastAsia"/>
        </w:rPr>
      </w:pPr>
      <w:bookmarkStart w:id="162" w:name="_Toc25033"/>
      <w:bookmarkStart w:id="163" w:name="_Toc31833"/>
      <w:bookmarkStart w:id="164" w:name="_Toc16280"/>
      <w:bookmarkStart w:id="165" w:name="_Toc28295"/>
      <w:bookmarkStart w:id="166" w:name="_Toc29761"/>
      <w:bookmarkStart w:id="167" w:name="_Toc25610"/>
      <w:r>
        <w:rPr>
          <w:rFonts w:hint="eastAsia"/>
          <w:lang w:val="en-US" w:eastAsia="zh-CN"/>
        </w:rPr>
        <w:t>八</w:t>
      </w:r>
      <w:r>
        <w:rPr>
          <w:rFonts w:hint="eastAsia"/>
        </w:rPr>
        <w:t>、报价一览表及报价文件</w:t>
      </w:r>
      <w:bookmarkEnd w:id="162"/>
      <w:bookmarkEnd w:id="163"/>
      <w:bookmarkEnd w:id="164"/>
      <w:bookmarkEnd w:id="165"/>
    </w:p>
    <w:p w14:paraId="6F6AB24E">
      <w:pPr>
        <w:pStyle w:val="8"/>
        <w:bidi w:val="0"/>
        <w:rPr>
          <w:rFonts w:hint="default"/>
          <w:lang w:val="en-US" w:eastAsia="zh-CN"/>
        </w:rPr>
      </w:pPr>
      <w:bookmarkStart w:id="168" w:name="_Toc7075"/>
      <w:r>
        <w:rPr>
          <w:rFonts w:hint="eastAsia"/>
          <w:lang w:val="en-US" w:eastAsia="zh-CN"/>
        </w:rPr>
        <w:t>附件8-1：报价一览表</w:t>
      </w:r>
      <w:bookmarkEnd w:id="168"/>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69" w:name="_Toc21590"/>
      <w:bookmarkStart w:id="170" w:name="_Toc15354"/>
      <w:r>
        <w:rPr>
          <w:rFonts w:hint="eastAsia" w:ascii="宋体" w:hAnsi="宋体" w:eastAsia="宋体" w:cs="宋体"/>
          <w:b/>
          <w:bCs w:val="0"/>
          <w:color w:val="auto"/>
          <w:sz w:val="28"/>
          <w:szCs w:val="28"/>
          <w:highlight w:val="none"/>
        </w:rPr>
        <w:t>报价一览表</w:t>
      </w:r>
      <w:bookmarkEnd w:id="169"/>
      <w:bookmarkEnd w:id="170"/>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lang w:val="en-US" w:eastAsia="zh-CN"/>
              </w:rPr>
              <w:t>总</w:t>
            </w: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0292A586">
            <w:pPr>
              <w:spacing w:line="240" w:lineRule="auto"/>
              <w:jc w:val="left"/>
              <w:rPr>
                <w:rFonts w:hint="eastAsia" w:ascii="宋体" w:hAnsi="宋体"/>
                <w:b w:val="0"/>
                <w:bCs w:val="0"/>
                <w:sz w:val="21"/>
                <w:szCs w:val="21"/>
                <w:lang w:val="en-US" w:eastAsia="zh-CN"/>
              </w:rPr>
            </w:pPr>
          </w:p>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1433BFC1">
            <w:pPr>
              <w:spacing w:line="240" w:lineRule="auto"/>
              <w:jc w:val="left"/>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r>
        <w:rPr>
          <w:rFonts w:hint="eastAsia" w:ascii="宋体" w:hAnsi="宋体" w:cs="宋体"/>
          <w:szCs w:val="21"/>
          <w:lang w:eastAsia="zh-CN"/>
        </w:rPr>
        <w:t>。</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702F80BE">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71" w:name="_Toc34637797"/>
      <w:bookmarkStart w:id="172" w:name="_Toc29932"/>
    </w:p>
    <w:p w14:paraId="040A7B49">
      <w:pPr>
        <w:pStyle w:val="2"/>
        <w:rPr>
          <w:rFonts w:hint="eastAsia" w:ascii="宋体" w:hAnsi="宋体" w:cs="宋体"/>
          <w:szCs w:val="21"/>
        </w:rPr>
      </w:pPr>
    </w:p>
    <w:p w14:paraId="2010258A">
      <w:pPr>
        <w:pStyle w:val="4"/>
        <w:rPr>
          <w:rFonts w:hint="eastAsia"/>
        </w:rPr>
      </w:pPr>
    </w:p>
    <w:p w14:paraId="33C97615">
      <w:pPr>
        <w:pStyle w:val="8"/>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71"/>
      <w:r>
        <w:rPr>
          <w:rFonts w:hint="eastAsia"/>
          <w:lang w:val="en-US" w:eastAsia="zh-CN"/>
        </w:rPr>
        <w:t>明细表</w:t>
      </w:r>
      <w:bookmarkEnd w:id="172"/>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3"/>
        <w:rPr>
          <w:rFonts w:hint="eastAsia" w:ascii="宋体" w:hAnsi="宋体" w:cs="宋体"/>
          <w:szCs w:val="21"/>
        </w:rPr>
      </w:pPr>
    </w:p>
    <w:p w14:paraId="287460C3">
      <w:pPr>
        <w:pStyle w:val="22"/>
        <w:rPr>
          <w:rFonts w:hint="eastAsia" w:ascii="宋体" w:hAnsi="宋体" w:cs="宋体"/>
          <w:szCs w:val="21"/>
        </w:rPr>
      </w:pPr>
    </w:p>
    <w:p w14:paraId="2348DA29">
      <w:pPr>
        <w:pStyle w:val="22"/>
        <w:rPr>
          <w:rFonts w:hint="eastAsia" w:ascii="宋体" w:hAnsi="宋体" w:cs="宋体"/>
          <w:szCs w:val="21"/>
        </w:rPr>
      </w:pPr>
    </w:p>
    <w:p w14:paraId="07376C07">
      <w:pPr>
        <w:pStyle w:val="22"/>
        <w:rPr>
          <w:rFonts w:hint="eastAsia" w:ascii="宋体" w:hAnsi="宋体" w:cs="宋体"/>
          <w:szCs w:val="21"/>
        </w:rPr>
      </w:pPr>
    </w:p>
    <w:p w14:paraId="4CE66B6C">
      <w:pPr>
        <w:pStyle w:val="22"/>
        <w:rPr>
          <w:rFonts w:hint="eastAsia" w:ascii="宋体" w:hAnsi="宋体" w:cs="宋体"/>
          <w:szCs w:val="21"/>
        </w:rPr>
      </w:pPr>
    </w:p>
    <w:p w14:paraId="5AA3047C">
      <w:pPr>
        <w:pStyle w:val="22"/>
        <w:rPr>
          <w:rFonts w:hint="eastAsia" w:ascii="宋体" w:hAnsi="宋体" w:cs="宋体"/>
          <w:szCs w:val="21"/>
        </w:rPr>
      </w:pPr>
    </w:p>
    <w:p w14:paraId="349DE18E">
      <w:pPr>
        <w:pStyle w:val="22"/>
        <w:rPr>
          <w:rFonts w:hint="eastAsia" w:ascii="宋体" w:hAnsi="宋体" w:cs="宋体"/>
          <w:szCs w:val="21"/>
        </w:rPr>
      </w:pPr>
    </w:p>
    <w:p w14:paraId="24EDE6FC">
      <w:pPr>
        <w:pStyle w:val="22"/>
        <w:rPr>
          <w:rFonts w:hint="eastAsia" w:ascii="宋体" w:hAnsi="宋体" w:cs="宋体"/>
          <w:szCs w:val="21"/>
        </w:rPr>
      </w:pPr>
    </w:p>
    <w:p w14:paraId="5E8FDF73">
      <w:pPr>
        <w:pStyle w:val="22"/>
        <w:rPr>
          <w:rFonts w:hint="eastAsia" w:ascii="宋体" w:hAnsi="宋体" w:cs="宋体"/>
          <w:szCs w:val="21"/>
        </w:rPr>
      </w:pPr>
    </w:p>
    <w:p w14:paraId="77E7A9E0">
      <w:pPr>
        <w:pStyle w:val="22"/>
        <w:rPr>
          <w:rFonts w:hint="eastAsia" w:ascii="宋体" w:hAnsi="宋体" w:cs="宋体"/>
          <w:szCs w:val="21"/>
        </w:rPr>
      </w:pPr>
    </w:p>
    <w:p w14:paraId="5D5C0585">
      <w:pPr>
        <w:pStyle w:val="22"/>
        <w:rPr>
          <w:rFonts w:hint="eastAsia" w:ascii="宋体" w:hAnsi="宋体" w:cs="宋体"/>
          <w:szCs w:val="21"/>
        </w:rPr>
      </w:pPr>
    </w:p>
    <w:p w14:paraId="7C5E373F">
      <w:pPr>
        <w:pStyle w:val="22"/>
        <w:rPr>
          <w:rFonts w:hint="eastAsia" w:ascii="宋体" w:hAnsi="宋体" w:cs="宋体"/>
          <w:szCs w:val="21"/>
        </w:rPr>
      </w:pPr>
    </w:p>
    <w:p w14:paraId="320F0BC8">
      <w:pPr>
        <w:pStyle w:val="22"/>
        <w:rPr>
          <w:rFonts w:hint="eastAsia" w:ascii="宋体" w:hAnsi="宋体" w:cs="宋体"/>
          <w:szCs w:val="21"/>
        </w:rPr>
      </w:pPr>
    </w:p>
    <w:bookmarkEnd w:id="166"/>
    <w:p w14:paraId="7F730719">
      <w:pPr>
        <w:pStyle w:val="7"/>
        <w:bidi w:val="0"/>
        <w:rPr>
          <w:rFonts w:hint="eastAsia"/>
          <w:lang w:val="en-US" w:eastAsia="zh-CN"/>
        </w:rPr>
      </w:pPr>
      <w:bookmarkStart w:id="173" w:name="_Toc10290"/>
      <w:bookmarkStart w:id="174" w:name="_Toc31438"/>
      <w:bookmarkStart w:id="175" w:name="_Toc23561"/>
      <w:r>
        <w:rPr>
          <w:rFonts w:hint="eastAsia"/>
          <w:lang w:val="en-US" w:eastAsia="zh-CN"/>
        </w:rPr>
        <w:t>九、技术方案</w:t>
      </w:r>
      <w:bookmarkEnd w:id="173"/>
      <w:bookmarkEnd w:id="174"/>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76"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76"/>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3"/>
      </w:pPr>
    </w:p>
    <w:p w14:paraId="580E25FE">
      <w:pPr>
        <w:pStyle w:val="22"/>
      </w:pPr>
    </w:p>
    <w:p w14:paraId="36E154F3">
      <w:pPr>
        <w:pStyle w:val="22"/>
      </w:pPr>
    </w:p>
    <w:p w14:paraId="5D35E895">
      <w:pPr>
        <w:pStyle w:val="22"/>
      </w:pPr>
    </w:p>
    <w:p w14:paraId="27F7DB07">
      <w:pPr>
        <w:pStyle w:val="22"/>
      </w:pPr>
    </w:p>
    <w:p w14:paraId="6D76F539">
      <w:pPr>
        <w:pStyle w:val="22"/>
      </w:pPr>
    </w:p>
    <w:p w14:paraId="5C845E44">
      <w:pPr>
        <w:pStyle w:val="22"/>
      </w:pPr>
    </w:p>
    <w:p w14:paraId="7B6EF56D">
      <w:pPr>
        <w:pStyle w:val="22"/>
      </w:pPr>
    </w:p>
    <w:p w14:paraId="1B52D5E5">
      <w:pPr>
        <w:pStyle w:val="22"/>
      </w:pPr>
    </w:p>
    <w:p w14:paraId="4C333162">
      <w:pPr>
        <w:pStyle w:val="22"/>
      </w:pPr>
    </w:p>
    <w:p w14:paraId="67B91276">
      <w:pPr>
        <w:pStyle w:val="22"/>
      </w:pPr>
    </w:p>
    <w:p w14:paraId="73A982E5">
      <w:pPr>
        <w:pStyle w:val="22"/>
      </w:pPr>
    </w:p>
    <w:p w14:paraId="24BEE3B2">
      <w:pPr>
        <w:pStyle w:val="22"/>
      </w:pPr>
    </w:p>
    <w:p w14:paraId="7775B167">
      <w:pPr>
        <w:pStyle w:val="22"/>
      </w:pPr>
    </w:p>
    <w:p w14:paraId="5D7986DC">
      <w:pPr>
        <w:pStyle w:val="22"/>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8"/>
        <w:bidi w:val="0"/>
        <w:rPr>
          <w:rFonts w:hint="eastAsia"/>
        </w:rPr>
      </w:pPr>
      <w:bookmarkStart w:id="177" w:name="_Toc10576"/>
      <w:r>
        <w:rPr>
          <w:rFonts w:hint="eastAsia"/>
        </w:rPr>
        <w:t>附件</w:t>
      </w:r>
      <w:r>
        <w:rPr>
          <w:rFonts w:hint="eastAsia"/>
          <w:lang w:val="en-US" w:eastAsia="zh-CN"/>
        </w:rPr>
        <w:t>9：</w:t>
      </w:r>
      <w:r>
        <w:rPr>
          <w:rFonts w:hint="eastAsia"/>
        </w:rPr>
        <w:t>主要人员简历表</w:t>
      </w:r>
      <w:bookmarkEnd w:id="177"/>
    </w:p>
    <w:p w14:paraId="224BAAD7">
      <w:pPr>
        <w:adjustRightInd w:val="0"/>
        <w:snapToGrid w:val="0"/>
        <w:jc w:val="center"/>
        <w:rPr>
          <w:rFonts w:hint="eastAsia" w:ascii="新宋体" w:hAnsi="新宋体" w:eastAsia="新宋体" w:cs="新宋体"/>
          <w:b/>
          <w:bCs/>
          <w:sz w:val="28"/>
          <w:szCs w:val="28"/>
        </w:rPr>
      </w:pPr>
      <w:bookmarkStart w:id="178" w:name="_Toc300678577"/>
      <w:r>
        <w:rPr>
          <w:rFonts w:hint="eastAsia" w:ascii="新宋体" w:hAnsi="新宋体" w:eastAsia="新宋体" w:cs="新宋体"/>
          <w:b/>
          <w:bCs/>
          <w:sz w:val="28"/>
          <w:szCs w:val="28"/>
        </w:rPr>
        <w:t>①拟任项目经理简历表</w:t>
      </w:r>
      <w:bookmarkEnd w:id="178"/>
    </w:p>
    <w:p w14:paraId="25409508">
      <w:pPr>
        <w:adjustRightInd w:val="0"/>
        <w:snapToGrid w:val="0"/>
        <w:jc w:val="center"/>
        <w:rPr>
          <w:rFonts w:ascii="黑体" w:eastAsia="黑体"/>
          <w:sz w:val="30"/>
          <w:szCs w:val="30"/>
        </w:rPr>
      </w:pPr>
    </w:p>
    <w:tbl>
      <w:tblPr>
        <w:tblStyle w:val="25"/>
        <w:tblW w:w="832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tcBorders>
              <w:tl2br w:val="nil"/>
              <w:tr2bl w:val="nil"/>
            </w:tcBorders>
            <w:vAlign w:val="center"/>
          </w:tcPr>
          <w:p w14:paraId="5C3BFF04">
            <w:pPr>
              <w:jc w:val="center"/>
              <w:rPr>
                <w:color w:val="000000"/>
                <w:sz w:val="20"/>
                <w:szCs w:val="22"/>
              </w:rPr>
            </w:pPr>
            <w:r>
              <w:rPr>
                <w:color w:val="000000"/>
                <w:sz w:val="20"/>
                <w:szCs w:val="22"/>
              </w:rPr>
              <w:t>姓  名</w:t>
            </w:r>
          </w:p>
        </w:tc>
        <w:tc>
          <w:tcPr>
            <w:tcW w:w="2169" w:type="dxa"/>
            <w:gridSpan w:val="2"/>
            <w:tcBorders>
              <w:tl2br w:val="nil"/>
              <w:tr2bl w:val="nil"/>
            </w:tcBorders>
            <w:vAlign w:val="center"/>
          </w:tcPr>
          <w:p w14:paraId="272C402F">
            <w:pPr>
              <w:jc w:val="center"/>
              <w:rPr>
                <w:color w:val="000000"/>
                <w:sz w:val="20"/>
                <w:szCs w:val="22"/>
              </w:rPr>
            </w:pPr>
          </w:p>
        </w:tc>
        <w:tc>
          <w:tcPr>
            <w:tcW w:w="1275" w:type="dxa"/>
            <w:tcBorders>
              <w:tl2br w:val="nil"/>
              <w:tr2bl w:val="nil"/>
            </w:tcBorders>
            <w:vAlign w:val="center"/>
          </w:tcPr>
          <w:p w14:paraId="06FF1036">
            <w:pPr>
              <w:jc w:val="center"/>
              <w:rPr>
                <w:color w:val="000000"/>
                <w:sz w:val="20"/>
                <w:szCs w:val="22"/>
              </w:rPr>
            </w:pPr>
            <w:r>
              <w:rPr>
                <w:color w:val="000000"/>
                <w:sz w:val="20"/>
                <w:szCs w:val="22"/>
              </w:rPr>
              <w:t>职  称</w:t>
            </w:r>
          </w:p>
        </w:tc>
        <w:tc>
          <w:tcPr>
            <w:tcW w:w="3715" w:type="dxa"/>
            <w:gridSpan w:val="2"/>
            <w:tcBorders>
              <w:tl2br w:val="nil"/>
              <w:tr2bl w:val="nil"/>
            </w:tcBorders>
            <w:vAlign w:val="center"/>
          </w:tcPr>
          <w:p w14:paraId="781DEB52">
            <w:pPr>
              <w:jc w:val="center"/>
              <w:rPr>
                <w:color w:val="000000"/>
                <w:sz w:val="20"/>
                <w:szCs w:val="22"/>
              </w:rPr>
            </w:pPr>
          </w:p>
        </w:tc>
      </w:tr>
      <w:tr w14:paraId="4D0783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tcBorders>
              <w:tl2br w:val="nil"/>
              <w:tr2bl w:val="nil"/>
            </w:tcBorders>
            <w:vAlign w:val="center"/>
          </w:tcPr>
          <w:p w14:paraId="21E92A3F">
            <w:pPr>
              <w:jc w:val="center"/>
              <w:rPr>
                <w:color w:val="000000"/>
                <w:sz w:val="20"/>
                <w:szCs w:val="22"/>
              </w:rPr>
            </w:pPr>
            <w:r>
              <w:rPr>
                <w:color w:val="000000"/>
                <w:sz w:val="20"/>
                <w:szCs w:val="22"/>
              </w:rPr>
              <w:t>职  务</w:t>
            </w:r>
          </w:p>
        </w:tc>
        <w:tc>
          <w:tcPr>
            <w:tcW w:w="1035" w:type="dxa"/>
            <w:tcBorders>
              <w:tl2br w:val="nil"/>
              <w:tr2bl w:val="nil"/>
            </w:tcBorders>
            <w:vAlign w:val="center"/>
          </w:tcPr>
          <w:p w14:paraId="0F9A00B0">
            <w:pPr>
              <w:jc w:val="center"/>
              <w:rPr>
                <w:color w:val="000000"/>
                <w:sz w:val="20"/>
                <w:szCs w:val="22"/>
              </w:rPr>
            </w:pPr>
          </w:p>
        </w:tc>
        <w:tc>
          <w:tcPr>
            <w:tcW w:w="1134" w:type="dxa"/>
            <w:tcBorders>
              <w:tl2br w:val="nil"/>
              <w:tr2bl w:val="nil"/>
            </w:tcBorders>
            <w:vAlign w:val="center"/>
          </w:tcPr>
          <w:p w14:paraId="6622F25D">
            <w:pPr>
              <w:jc w:val="center"/>
              <w:rPr>
                <w:color w:val="000000"/>
                <w:sz w:val="20"/>
                <w:szCs w:val="22"/>
              </w:rPr>
            </w:pPr>
            <w:r>
              <w:rPr>
                <w:color w:val="000000"/>
                <w:sz w:val="20"/>
                <w:szCs w:val="22"/>
              </w:rPr>
              <w:t>年龄</w:t>
            </w:r>
          </w:p>
        </w:tc>
        <w:tc>
          <w:tcPr>
            <w:tcW w:w="1275" w:type="dxa"/>
            <w:tcBorders>
              <w:tl2br w:val="nil"/>
              <w:tr2bl w:val="nil"/>
            </w:tcBorders>
            <w:vAlign w:val="center"/>
          </w:tcPr>
          <w:p w14:paraId="5EB2D87D">
            <w:pPr>
              <w:jc w:val="center"/>
              <w:rPr>
                <w:color w:val="000000"/>
                <w:sz w:val="20"/>
                <w:szCs w:val="22"/>
              </w:rPr>
            </w:pPr>
          </w:p>
        </w:tc>
        <w:tc>
          <w:tcPr>
            <w:tcW w:w="1843" w:type="dxa"/>
            <w:tcBorders>
              <w:tl2br w:val="nil"/>
              <w:tr2bl w:val="nil"/>
            </w:tcBorders>
            <w:vAlign w:val="center"/>
          </w:tcPr>
          <w:p w14:paraId="1507B4CE">
            <w:pPr>
              <w:jc w:val="center"/>
              <w:rPr>
                <w:color w:val="000000"/>
                <w:sz w:val="20"/>
                <w:szCs w:val="22"/>
              </w:rPr>
            </w:pPr>
            <w:r>
              <w:rPr>
                <w:color w:val="000000"/>
                <w:sz w:val="20"/>
                <w:szCs w:val="22"/>
              </w:rPr>
              <w:t>拟在本工程任职</w:t>
            </w:r>
          </w:p>
        </w:tc>
        <w:tc>
          <w:tcPr>
            <w:tcW w:w="1872" w:type="dxa"/>
            <w:tcBorders>
              <w:tl2br w:val="nil"/>
              <w:tr2bl w:val="nil"/>
            </w:tcBorders>
            <w:vAlign w:val="center"/>
          </w:tcPr>
          <w:p w14:paraId="437BBE3E">
            <w:pPr>
              <w:jc w:val="center"/>
              <w:rPr>
                <w:color w:val="000000"/>
                <w:sz w:val="20"/>
                <w:szCs w:val="22"/>
              </w:rPr>
            </w:pPr>
            <w:r>
              <w:rPr>
                <w:color w:val="000000"/>
                <w:sz w:val="20"/>
                <w:szCs w:val="22"/>
              </w:rPr>
              <w:t>项目经理</w:t>
            </w:r>
          </w:p>
        </w:tc>
      </w:tr>
      <w:tr w14:paraId="1F21B0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tcBorders>
              <w:tl2br w:val="nil"/>
              <w:tr2bl w:val="nil"/>
            </w:tcBorders>
            <w:vAlign w:val="center"/>
          </w:tcPr>
          <w:p w14:paraId="1DA7FB97">
            <w:pPr>
              <w:jc w:val="center"/>
              <w:rPr>
                <w:color w:val="000000"/>
                <w:sz w:val="20"/>
                <w:szCs w:val="22"/>
              </w:rPr>
            </w:pPr>
            <w:r>
              <w:rPr>
                <w:color w:val="000000"/>
                <w:sz w:val="20"/>
                <w:szCs w:val="22"/>
              </w:rPr>
              <w:t>注册建造师执业资格等级</w:t>
            </w:r>
          </w:p>
        </w:tc>
        <w:tc>
          <w:tcPr>
            <w:tcW w:w="1275" w:type="dxa"/>
            <w:tcBorders>
              <w:tl2br w:val="nil"/>
              <w:tr2bl w:val="nil"/>
            </w:tcBorders>
            <w:vAlign w:val="center"/>
          </w:tcPr>
          <w:p w14:paraId="25EC11BE">
            <w:pPr>
              <w:jc w:val="center"/>
              <w:rPr>
                <w:color w:val="000000"/>
                <w:sz w:val="20"/>
                <w:szCs w:val="22"/>
              </w:rPr>
            </w:pPr>
            <w:r>
              <w:rPr>
                <w:color w:val="000000"/>
                <w:sz w:val="20"/>
                <w:szCs w:val="22"/>
              </w:rPr>
              <w:t xml:space="preserve">      级</w:t>
            </w:r>
          </w:p>
        </w:tc>
        <w:tc>
          <w:tcPr>
            <w:tcW w:w="1843" w:type="dxa"/>
            <w:tcBorders>
              <w:tl2br w:val="nil"/>
              <w:tr2bl w:val="nil"/>
            </w:tcBorders>
            <w:vAlign w:val="center"/>
          </w:tcPr>
          <w:p w14:paraId="7217BF04">
            <w:pPr>
              <w:jc w:val="center"/>
              <w:rPr>
                <w:color w:val="000000"/>
                <w:sz w:val="20"/>
                <w:szCs w:val="22"/>
              </w:rPr>
            </w:pPr>
            <w:r>
              <w:rPr>
                <w:color w:val="000000"/>
                <w:sz w:val="20"/>
                <w:szCs w:val="22"/>
              </w:rPr>
              <w:t>建造师专业</w:t>
            </w:r>
          </w:p>
        </w:tc>
        <w:tc>
          <w:tcPr>
            <w:tcW w:w="1872" w:type="dxa"/>
            <w:tcBorders>
              <w:tl2br w:val="nil"/>
              <w:tr2bl w:val="nil"/>
            </w:tcBorders>
            <w:vAlign w:val="center"/>
          </w:tcPr>
          <w:p w14:paraId="0FD58947">
            <w:pPr>
              <w:jc w:val="center"/>
              <w:rPr>
                <w:color w:val="000000"/>
                <w:sz w:val="20"/>
                <w:szCs w:val="22"/>
              </w:rPr>
            </w:pPr>
          </w:p>
        </w:tc>
      </w:tr>
      <w:tr w14:paraId="69840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tcBorders>
              <w:tl2br w:val="nil"/>
              <w:tr2bl w:val="nil"/>
            </w:tcBorders>
            <w:vAlign w:val="center"/>
          </w:tcPr>
          <w:p w14:paraId="3E922FD6">
            <w:pPr>
              <w:jc w:val="center"/>
              <w:rPr>
                <w:color w:val="000000"/>
                <w:sz w:val="20"/>
                <w:szCs w:val="22"/>
              </w:rPr>
            </w:pPr>
            <w:r>
              <w:rPr>
                <w:color w:val="000000"/>
                <w:sz w:val="20"/>
                <w:szCs w:val="22"/>
              </w:rPr>
              <w:t>安全生产考核合格证书证号</w:t>
            </w:r>
          </w:p>
        </w:tc>
        <w:tc>
          <w:tcPr>
            <w:tcW w:w="4990" w:type="dxa"/>
            <w:gridSpan w:val="3"/>
            <w:tcBorders>
              <w:tl2br w:val="nil"/>
              <w:tr2bl w:val="nil"/>
            </w:tcBorders>
            <w:vAlign w:val="center"/>
          </w:tcPr>
          <w:p w14:paraId="6E44BEF3">
            <w:pPr>
              <w:jc w:val="center"/>
              <w:rPr>
                <w:color w:val="000000"/>
                <w:sz w:val="20"/>
                <w:szCs w:val="22"/>
              </w:rPr>
            </w:pPr>
          </w:p>
        </w:tc>
      </w:tr>
      <w:tr w14:paraId="60710A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tcBorders>
              <w:tl2br w:val="nil"/>
              <w:tr2bl w:val="nil"/>
            </w:tcBorders>
            <w:vAlign w:val="center"/>
          </w:tcPr>
          <w:p w14:paraId="56B22FC2">
            <w:pPr>
              <w:jc w:val="center"/>
              <w:rPr>
                <w:color w:val="000000"/>
                <w:sz w:val="20"/>
                <w:szCs w:val="22"/>
              </w:rPr>
            </w:pPr>
            <w:r>
              <w:rPr>
                <w:color w:val="000000"/>
                <w:sz w:val="20"/>
                <w:szCs w:val="22"/>
              </w:rPr>
              <w:t>主要工作经历</w:t>
            </w:r>
          </w:p>
        </w:tc>
      </w:tr>
      <w:tr w14:paraId="00408E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tcBorders>
              <w:tl2br w:val="nil"/>
              <w:tr2bl w:val="nil"/>
            </w:tcBorders>
            <w:vAlign w:val="center"/>
          </w:tcPr>
          <w:p w14:paraId="0C0EC803">
            <w:pPr>
              <w:jc w:val="center"/>
              <w:rPr>
                <w:color w:val="000000"/>
                <w:sz w:val="20"/>
                <w:szCs w:val="22"/>
              </w:rPr>
            </w:pPr>
            <w:r>
              <w:rPr>
                <w:color w:val="000000"/>
                <w:sz w:val="20"/>
                <w:szCs w:val="22"/>
              </w:rPr>
              <w:t>起止时间</w:t>
            </w:r>
          </w:p>
        </w:tc>
        <w:tc>
          <w:tcPr>
            <w:tcW w:w="3444" w:type="dxa"/>
            <w:gridSpan w:val="3"/>
            <w:tcBorders>
              <w:tl2br w:val="nil"/>
              <w:tr2bl w:val="nil"/>
            </w:tcBorders>
            <w:vAlign w:val="center"/>
          </w:tcPr>
          <w:p w14:paraId="3F53F94B">
            <w:pPr>
              <w:jc w:val="center"/>
              <w:rPr>
                <w:color w:val="000000"/>
                <w:sz w:val="20"/>
                <w:szCs w:val="22"/>
              </w:rPr>
            </w:pPr>
            <w:r>
              <w:rPr>
                <w:color w:val="000000"/>
                <w:sz w:val="20"/>
                <w:szCs w:val="22"/>
              </w:rPr>
              <w:t>参加过的类似项目名称</w:t>
            </w:r>
          </w:p>
        </w:tc>
        <w:tc>
          <w:tcPr>
            <w:tcW w:w="1843" w:type="dxa"/>
            <w:tcBorders>
              <w:tl2br w:val="nil"/>
              <w:tr2bl w:val="nil"/>
            </w:tcBorders>
            <w:vAlign w:val="center"/>
          </w:tcPr>
          <w:p w14:paraId="16DD2505">
            <w:pPr>
              <w:jc w:val="center"/>
              <w:rPr>
                <w:color w:val="000000"/>
                <w:sz w:val="20"/>
                <w:szCs w:val="22"/>
              </w:rPr>
            </w:pPr>
            <w:r>
              <w:rPr>
                <w:color w:val="000000"/>
                <w:sz w:val="20"/>
                <w:szCs w:val="22"/>
              </w:rPr>
              <w:t>工程概况说明</w:t>
            </w:r>
          </w:p>
        </w:tc>
        <w:tc>
          <w:tcPr>
            <w:tcW w:w="1872" w:type="dxa"/>
            <w:tcBorders>
              <w:tl2br w:val="nil"/>
              <w:tr2bl w:val="nil"/>
            </w:tcBorders>
            <w:vAlign w:val="center"/>
          </w:tcPr>
          <w:p w14:paraId="11B46341">
            <w:pPr>
              <w:jc w:val="center"/>
              <w:rPr>
                <w:color w:val="000000"/>
                <w:sz w:val="20"/>
                <w:szCs w:val="22"/>
              </w:rPr>
            </w:pPr>
            <w:r>
              <w:rPr>
                <w:color w:val="000000"/>
                <w:sz w:val="20"/>
                <w:szCs w:val="22"/>
              </w:rPr>
              <w:t>发包人及联系电话</w:t>
            </w:r>
          </w:p>
        </w:tc>
      </w:tr>
      <w:tr w14:paraId="7F2E48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2C458BB7">
            <w:pPr>
              <w:jc w:val="center"/>
              <w:rPr>
                <w:color w:val="000000"/>
                <w:sz w:val="20"/>
                <w:szCs w:val="22"/>
              </w:rPr>
            </w:pPr>
          </w:p>
        </w:tc>
        <w:tc>
          <w:tcPr>
            <w:tcW w:w="3444" w:type="dxa"/>
            <w:gridSpan w:val="3"/>
            <w:tcBorders>
              <w:tl2br w:val="nil"/>
              <w:tr2bl w:val="nil"/>
            </w:tcBorders>
            <w:vAlign w:val="center"/>
          </w:tcPr>
          <w:p w14:paraId="3FD909D2">
            <w:pPr>
              <w:jc w:val="center"/>
              <w:rPr>
                <w:color w:val="000000"/>
                <w:sz w:val="20"/>
                <w:szCs w:val="22"/>
              </w:rPr>
            </w:pPr>
          </w:p>
        </w:tc>
        <w:tc>
          <w:tcPr>
            <w:tcW w:w="1843" w:type="dxa"/>
            <w:tcBorders>
              <w:tl2br w:val="nil"/>
              <w:tr2bl w:val="nil"/>
            </w:tcBorders>
            <w:vAlign w:val="center"/>
          </w:tcPr>
          <w:p w14:paraId="3287184F">
            <w:pPr>
              <w:jc w:val="center"/>
              <w:rPr>
                <w:color w:val="000000"/>
                <w:sz w:val="20"/>
                <w:szCs w:val="22"/>
              </w:rPr>
            </w:pPr>
          </w:p>
        </w:tc>
        <w:tc>
          <w:tcPr>
            <w:tcW w:w="1872" w:type="dxa"/>
            <w:tcBorders>
              <w:tl2br w:val="nil"/>
              <w:tr2bl w:val="nil"/>
            </w:tcBorders>
            <w:vAlign w:val="center"/>
          </w:tcPr>
          <w:p w14:paraId="5D4217BF">
            <w:pPr>
              <w:jc w:val="center"/>
              <w:rPr>
                <w:color w:val="000000"/>
                <w:sz w:val="20"/>
                <w:szCs w:val="22"/>
              </w:rPr>
            </w:pPr>
          </w:p>
        </w:tc>
      </w:tr>
      <w:tr w14:paraId="18EFB1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tcBorders>
              <w:tl2br w:val="nil"/>
              <w:tr2bl w:val="nil"/>
            </w:tcBorders>
            <w:vAlign w:val="center"/>
          </w:tcPr>
          <w:p w14:paraId="03FE45AD">
            <w:pPr>
              <w:jc w:val="center"/>
              <w:rPr>
                <w:color w:val="000000"/>
                <w:sz w:val="20"/>
                <w:szCs w:val="22"/>
              </w:rPr>
            </w:pPr>
          </w:p>
        </w:tc>
        <w:tc>
          <w:tcPr>
            <w:tcW w:w="1843" w:type="dxa"/>
            <w:tcBorders>
              <w:tl2br w:val="nil"/>
              <w:tr2bl w:val="nil"/>
            </w:tcBorders>
            <w:vAlign w:val="center"/>
          </w:tcPr>
          <w:p w14:paraId="0C7DB37F">
            <w:pPr>
              <w:jc w:val="center"/>
              <w:rPr>
                <w:color w:val="000000"/>
                <w:sz w:val="20"/>
                <w:szCs w:val="22"/>
              </w:rPr>
            </w:pPr>
          </w:p>
        </w:tc>
        <w:tc>
          <w:tcPr>
            <w:tcW w:w="1872" w:type="dxa"/>
            <w:tcBorders>
              <w:tl2br w:val="nil"/>
              <w:tr2bl w:val="nil"/>
            </w:tcBorders>
            <w:vAlign w:val="center"/>
          </w:tcPr>
          <w:p w14:paraId="13D21A75">
            <w:pPr>
              <w:jc w:val="center"/>
              <w:rPr>
                <w:color w:val="000000"/>
                <w:sz w:val="20"/>
                <w:szCs w:val="22"/>
              </w:rPr>
            </w:pPr>
          </w:p>
        </w:tc>
      </w:tr>
      <w:tr w14:paraId="485085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3A0A0398">
            <w:pPr>
              <w:jc w:val="center"/>
              <w:rPr>
                <w:color w:val="000000"/>
                <w:sz w:val="20"/>
                <w:szCs w:val="22"/>
              </w:rPr>
            </w:pPr>
          </w:p>
        </w:tc>
        <w:tc>
          <w:tcPr>
            <w:tcW w:w="3444" w:type="dxa"/>
            <w:gridSpan w:val="3"/>
            <w:tcBorders>
              <w:tl2br w:val="nil"/>
              <w:tr2bl w:val="nil"/>
            </w:tcBorders>
            <w:vAlign w:val="center"/>
          </w:tcPr>
          <w:p w14:paraId="47196CBC">
            <w:pPr>
              <w:jc w:val="center"/>
              <w:rPr>
                <w:color w:val="000000"/>
                <w:sz w:val="20"/>
                <w:szCs w:val="22"/>
              </w:rPr>
            </w:pPr>
          </w:p>
        </w:tc>
        <w:tc>
          <w:tcPr>
            <w:tcW w:w="1843" w:type="dxa"/>
            <w:tcBorders>
              <w:tl2br w:val="nil"/>
              <w:tr2bl w:val="nil"/>
            </w:tcBorders>
            <w:vAlign w:val="center"/>
          </w:tcPr>
          <w:p w14:paraId="32AE031E">
            <w:pPr>
              <w:jc w:val="center"/>
              <w:rPr>
                <w:color w:val="000000"/>
                <w:sz w:val="20"/>
                <w:szCs w:val="22"/>
              </w:rPr>
            </w:pPr>
          </w:p>
        </w:tc>
        <w:tc>
          <w:tcPr>
            <w:tcW w:w="1872" w:type="dxa"/>
            <w:tcBorders>
              <w:tl2br w:val="nil"/>
              <w:tr2bl w:val="nil"/>
            </w:tcBorders>
            <w:vAlign w:val="center"/>
          </w:tcPr>
          <w:p w14:paraId="08D815F7">
            <w:pPr>
              <w:jc w:val="center"/>
              <w:rPr>
                <w:color w:val="000000"/>
                <w:sz w:val="20"/>
                <w:szCs w:val="22"/>
              </w:rPr>
            </w:pPr>
          </w:p>
        </w:tc>
      </w:tr>
      <w:tr w14:paraId="5FE897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4E0EBB0E">
            <w:pPr>
              <w:jc w:val="center"/>
              <w:rPr>
                <w:color w:val="000000"/>
                <w:sz w:val="20"/>
                <w:szCs w:val="22"/>
              </w:rPr>
            </w:pPr>
          </w:p>
        </w:tc>
        <w:tc>
          <w:tcPr>
            <w:tcW w:w="3444" w:type="dxa"/>
            <w:gridSpan w:val="3"/>
            <w:tcBorders>
              <w:tl2br w:val="nil"/>
              <w:tr2bl w:val="nil"/>
            </w:tcBorders>
            <w:vAlign w:val="center"/>
          </w:tcPr>
          <w:p w14:paraId="5C3511A0">
            <w:pPr>
              <w:jc w:val="center"/>
              <w:rPr>
                <w:color w:val="000000"/>
                <w:sz w:val="20"/>
                <w:szCs w:val="22"/>
              </w:rPr>
            </w:pPr>
          </w:p>
        </w:tc>
        <w:tc>
          <w:tcPr>
            <w:tcW w:w="1843" w:type="dxa"/>
            <w:tcBorders>
              <w:tl2br w:val="nil"/>
              <w:tr2bl w:val="nil"/>
            </w:tcBorders>
            <w:vAlign w:val="center"/>
          </w:tcPr>
          <w:p w14:paraId="2B834C8E">
            <w:pPr>
              <w:jc w:val="center"/>
              <w:rPr>
                <w:color w:val="000000"/>
                <w:sz w:val="20"/>
                <w:szCs w:val="22"/>
              </w:rPr>
            </w:pPr>
          </w:p>
        </w:tc>
        <w:tc>
          <w:tcPr>
            <w:tcW w:w="1872" w:type="dxa"/>
            <w:tcBorders>
              <w:tl2br w:val="nil"/>
              <w:tr2bl w:val="nil"/>
            </w:tcBorders>
            <w:vAlign w:val="center"/>
          </w:tcPr>
          <w:p w14:paraId="3EE13C0B">
            <w:pPr>
              <w:jc w:val="center"/>
              <w:rPr>
                <w:color w:val="000000"/>
                <w:sz w:val="20"/>
                <w:szCs w:val="22"/>
              </w:rPr>
            </w:pPr>
          </w:p>
        </w:tc>
      </w:tr>
      <w:tr w14:paraId="26B526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03F86AF8">
            <w:pPr>
              <w:jc w:val="center"/>
              <w:rPr>
                <w:color w:val="000000"/>
                <w:sz w:val="20"/>
                <w:szCs w:val="22"/>
              </w:rPr>
            </w:pPr>
          </w:p>
        </w:tc>
        <w:tc>
          <w:tcPr>
            <w:tcW w:w="3444" w:type="dxa"/>
            <w:gridSpan w:val="3"/>
            <w:tcBorders>
              <w:tl2br w:val="nil"/>
              <w:tr2bl w:val="nil"/>
            </w:tcBorders>
            <w:vAlign w:val="center"/>
          </w:tcPr>
          <w:p w14:paraId="000D76B6">
            <w:pPr>
              <w:jc w:val="center"/>
              <w:rPr>
                <w:color w:val="000000"/>
                <w:sz w:val="20"/>
                <w:szCs w:val="22"/>
              </w:rPr>
            </w:pPr>
          </w:p>
        </w:tc>
        <w:tc>
          <w:tcPr>
            <w:tcW w:w="1843" w:type="dxa"/>
            <w:tcBorders>
              <w:tl2br w:val="nil"/>
              <w:tr2bl w:val="nil"/>
            </w:tcBorders>
            <w:vAlign w:val="center"/>
          </w:tcPr>
          <w:p w14:paraId="3E6250BE">
            <w:pPr>
              <w:jc w:val="center"/>
              <w:rPr>
                <w:color w:val="000000"/>
                <w:sz w:val="20"/>
                <w:szCs w:val="22"/>
              </w:rPr>
            </w:pPr>
          </w:p>
        </w:tc>
        <w:tc>
          <w:tcPr>
            <w:tcW w:w="1872" w:type="dxa"/>
            <w:tcBorders>
              <w:tl2br w:val="nil"/>
              <w:tr2bl w:val="nil"/>
            </w:tcBorders>
            <w:vAlign w:val="center"/>
          </w:tcPr>
          <w:p w14:paraId="791EA1AE">
            <w:pPr>
              <w:jc w:val="center"/>
              <w:rPr>
                <w:color w:val="000000"/>
                <w:sz w:val="20"/>
                <w:szCs w:val="22"/>
              </w:rPr>
            </w:pPr>
          </w:p>
        </w:tc>
      </w:tr>
      <w:tr w14:paraId="09D78D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7C1C3984">
            <w:pPr>
              <w:jc w:val="center"/>
              <w:rPr>
                <w:color w:val="000000"/>
                <w:sz w:val="20"/>
                <w:szCs w:val="22"/>
              </w:rPr>
            </w:pPr>
          </w:p>
        </w:tc>
        <w:tc>
          <w:tcPr>
            <w:tcW w:w="3444" w:type="dxa"/>
            <w:gridSpan w:val="3"/>
            <w:tcBorders>
              <w:tl2br w:val="nil"/>
              <w:tr2bl w:val="nil"/>
            </w:tcBorders>
            <w:vAlign w:val="center"/>
          </w:tcPr>
          <w:p w14:paraId="6DFA7305">
            <w:pPr>
              <w:jc w:val="center"/>
              <w:rPr>
                <w:color w:val="000000"/>
                <w:sz w:val="20"/>
                <w:szCs w:val="22"/>
              </w:rPr>
            </w:pPr>
          </w:p>
        </w:tc>
        <w:tc>
          <w:tcPr>
            <w:tcW w:w="1843" w:type="dxa"/>
            <w:tcBorders>
              <w:tl2br w:val="nil"/>
              <w:tr2bl w:val="nil"/>
            </w:tcBorders>
            <w:vAlign w:val="center"/>
          </w:tcPr>
          <w:p w14:paraId="1BE8698D">
            <w:pPr>
              <w:jc w:val="center"/>
              <w:rPr>
                <w:color w:val="000000"/>
                <w:sz w:val="20"/>
                <w:szCs w:val="22"/>
              </w:rPr>
            </w:pPr>
          </w:p>
        </w:tc>
        <w:tc>
          <w:tcPr>
            <w:tcW w:w="1872" w:type="dxa"/>
            <w:tcBorders>
              <w:tl2br w:val="nil"/>
              <w:tr2bl w:val="nil"/>
            </w:tcBorders>
            <w:vAlign w:val="center"/>
          </w:tcPr>
          <w:p w14:paraId="477B0AB8">
            <w:pPr>
              <w:jc w:val="center"/>
              <w:rPr>
                <w:color w:val="000000"/>
                <w:sz w:val="20"/>
                <w:szCs w:val="22"/>
              </w:rPr>
            </w:pPr>
          </w:p>
        </w:tc>
      </w:tr>
      <w:tr w14:paraId="45A121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59A1DAA8">
            <w:pPr>
              <w:jc w:val="center"/>
              <w:rPr>
                <w:color w:val="000000"/>
                <w:sz w:val="20"/>
                <w:szCs w:val="22"/>
              </w:rPr>
            </w:pPr>
          </w:p>
        </w:tc>
        <w:tc>
          <w:tcPr>
            <w:tcW w:w="3444" w:type="dxa"/>
            <w:gridSpan w:val="3"/>
            <w:tcBorders>
              <w:tl2br w:val="nil"/>
              <w:tr2bl w:val="nil"/>
            </w:tcBorders>
            <w:vAlign w:val="center"/>
          </w:tcPr>
          <w:p w14:paraId="45ECB714">
            <w:pPr>
              <w:jc w:val="center"/>
              <w:rPr>
                <w:color w:val="000000"/>
                <w:sz w:val="20"/>
                <w:szCs w:val="22"/>
              </w:rPr>
            </w:pPr>
          </w:p>
        </w:tc>
        <w:tc>
          <w:tcPr>
            <w:tcW w:w="1843" w:type="dxa"/>
            <w:tcBorders>
              <w:tl2br w:val="nil"/>
              <w:tr2bl w:val="nil"/>
            </w:tcBorders>
            <w:vAlign w:val="center"/>
          </w:tcPr>
          <w:p w14:paraId="682AB948">
            <w:pPr>
              <w:jc w:val="center"/>
              <w:rPr>
                <w:color w:val="000000"/>
                <w:sz w:val="20"/>
                <w:szCs w:val="22"/>
              </w:rPr>
            </w:pPr>
          </w:p>
        </w:tc>
        <w:tc>
          <w:tcPr>
            <w:tcW w:w="1872" w:type="dxa"/>
            <w:tcBorders>
              <w:tl2br w:val="nil"/>
              <w:tr2bl w:val="nil"/>
            </w:tcBorders>
            <w:vAlign w:val="center"/>
          </w:tcPr>
          <w:p w14:paraId="36B79020">
            <w:pPr>
              <w:jc w:val="center"/>
              <w:rPr>
                <w:color w:val="000000"/>
                <w:sz w:val="20"/>
                <w:szCs w:val="22"/>
              </w:rPr>
            </w:pPr>
          </w:p>
        </w:tc>
      </w:tr>
      <w:tr w14:paraId="304BAC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tcBorders>
              <w:tl2br w:val="nil"/>
              <w:tr2bl w:val="nil"/>
            </w:tcBorders>
            <w:vAlign w:val="center"/>
          </w:tcPr>
          <w:p w14:paraId="4004DCAC">
            <w:pPr>
              <w:jc w:val="center"/>
              <w:rPr>
                <w:color w:val="000000"/>
                <w:sz w:val="20"/>
                <w:szCs w:val="22"/>
              </w:rPr>
            </w:pPr>
          </w:p>
        </w:tc>
        <w:tc>
          <w:tcPr>
            <w:tcW w:w="3444" w:type="dxa"/>
            <w:gridSpan w:val="3"/>
            <w:tcBorders>
              <w:tl2br w:val="nil"/>
              <w:tr2bl w:val="nil"/>
            </w:tcBorders>
            <w:vAlign w:val="center"/>
          </w:tcPr>
          <w:p w14:paraId="738DF6D7">
            <w:pPr>
              <w:jc w:val="center"/>
              <w:rPr>
                <w:color w:val="000000"/>
                <w:sz w:val="20"/>
                <w:szCs w:val="22"/>
              </w:rPr>
            </w:pPr>
          </w:p>
        </w:tc>
        <w:tc>
          <w:tcPr>
            <w:tcW w:w="1843" w:type="dxa"/>
            <w:tcBorders>
              <w:tl2br w:val="nil"/>
              <w:tr2bl w:val="nil"/>
            </w:tcBorders>
            <w:vAlign w:val="center"/>
          </w:tcPr>
          <w:p w14:paraId="62A19A13">
            <w:pPr>
              <w:jc w:val="center"/>
              <w:rPr>
                <w:color w:val="000000"/>
                <w:sz w:val="20"/>
                <w:szCs w:val="22"/>
              </w:rPr>
            </w:pPr>
          </w:p>
        </w:tc>
        <w:tc>
          <w:tcPr>
            <w:tcW w:w="1872" w:type="dxa"/>
            <w:tcBorders>
              <w:tl2br w:val="nil"/>
              <w:tr2bl w:val="nil"/>
            </w:tcBorders>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52DB24CA">
      <w:pPr>
        <w:rPr>
          <w:rFonts w:hint="eastAsia" w:ascii="宋体" w:hAnsi="宋体"/>
          <w:szCs w:val="21"/>
        </w:rPr>
      </w:pPr>
    </w:p>
    <w:p w14:paraId="5E58689C">
      <w:pPr>
        <w:pStyle w:val="14"/>
        <w:adjustRightInd w:val="0"/>
        <w:snapToGrid w:val="0"/>
        <w:spacing w:line="360" w:lineRule="auto"/>
        <w:rPr>
          <w:rFonts w:hint="eastAsia" w:ascii="宋体" w:hAnsi="宋体"/>
          <w:bCs/>
          <w:sz w:val="20"/>
          <w:szCs w:val="20"/>
        </w:rPr>
      </w:pPr>
      <w:r>
        <w:rPr>
          <w:rFonts w:hint="eastAsia" w:ascii="宋体" w:hAnsi="宋体"/>
          <w:sz w:val="20"/>
          <w:szCs w:val="20"/>
        </w:rPr>
        <w:t>供应商名称：</w:t>
      </w:r>
      <w:r>
        <w:rPr>
          <w:rFonts w:hint="eastAsia" w:ascii="宋体" w:hAnsi="宋体"/>
          <w:sz w:val="20"/>
          <w:szCs w:val="20"/>
          <w:u w:val="single"/>
        </w:rPr>
        <w:t xml:space="preserve">                </w:t>
      </w:r>
    </w:p>
    <w:p w14:paraId="75F065FA">
      <w:pPr>
        <w:adjustRightInd w:val="0"/>
        <w:snapToGrid w:val="0"/>
        <w:spacing w:line="360" w:lineRule="auto"/>
        <w:rPr>
          <w:rFonts w:hint="eastAsia" w:ascii="宋体" w:hAnsi="宋体"/>
          <w:sz w:val="20"/>
          <w:szCs w:val="20"/>
        </w:rPr>
      </w:pPr>
      <w:r>
        <w:rPr>
          <w:rFonts w:hint="eastAsia" w:ascii="宋体" w:hAnsi="宋体"/>
          <w:sz w:val="20"/>
          <w:szCs w:val="20"/>
        </w:rPr>
        <w:t>法定代表人或其委托代理人(签字)：</w:t>
      </w:r>
      <w:r>
        <w:rPr>
          <w:rFonts w:hint="eastAsia" w:ascii="宋体" w:hAnsi="宋体"/>
          <w:sz w:val="20"/>
          <w:szCs w:val="20"/>
          <w:u w:val="single"/>
        </w:rPr>
        <w:t xml:space="preserve">              </w:t>
      </w:r>
      <w:r>
        <w:rPr>
          <w:rFonts w:hint="eastAsia" w:ascii="宋体" w:hAnsi="宋体"/>
          <w:sz w:val="20"/>
          <w:szCs w:val="20"/>
        </w:rPr>
        <w:t>_</w:t>
      </w:r>
    </w:p>
    <w:p w14:paraId="34F21B56">
      <w:pPr>
        <w:spacing w:line="360" w:lineRule="exact"/>
        <w:rPr>
          <w:rFonts w:hint="eastAsia" w:ascii="宋体"/>
          <w:sz w:val="20"/>
          <w:szCs w:val="22"/>
        </w:rPr>
      </w:pPr>
      <w:r>
        <w:rPr>
          <w:rFonts w:hint="eastAsia" w:ascii="宋体" w:hAnsi="宋体"/>
          <w:sz w:val="20"/>
          <w:szCs w:val="20"/>
        </w:rPr>
        <w:t xml:space="preserve">日期： </w:t>
      </w:r>
      <w:r>
        <w:rPr>
          <w:rFonts w:hint="eastAsia" w:ascii="宋体" w:hAnsi="宋体"/>
          <w:sz w:val="20"/>
          <w:szCs w:val="20"/>
          <w:u w:val="single"/>
        </w:rPr>
        <w:t xml:space="preserve">     </w:t>
      </w:r>
      <w:r>
        <w:rPr>
          <w:rFonts w:hint="eastAsia" w:ascii="宋体" w:hAnsi="宋体"/>
          <w:sz w:val="20"/>
          <w:szCs w:val="20"/>
        </w:rPr>
        <w:t xml:space="preserve"> 年 </w:t>
      </w:r>
      <w:r>
        <w:rPr>
          <w:rFonts w:hint="eastAsia" w:ascii="宋体" w:hAnsi="宋体"/>
          <w:sz w:val="20"/>
          <w:szCs w:val="20"/>
          <w:u w:val="single"/>
        </w:rPr>
        <w:t xml:space="preserve">    </w:t>
      </w:r>
      <w:r>
        <w:rPr>
          <w:rFonts w:hint="eastAsia" w:ascii="宋体" w:hAnsi="宋体"/>
          <w:sz w:val="20"/>
          <w:szCs w:val="20"/>
        </w:rPr>
        <w:t xml:space="preserve"> 月 </w:t>
      </w:r>
      <w:r>
        <w:rPr>
          <w:rFonts w:hint="eastAsia" w:ascii="宋体" w:hAnsi="宋体"/>
          <w:sz w:val="20"/>
          <w:szCs w:val="20"/>
          <w:u w:val="single"/>
        </w:rPr>
        <w:t xml:space="preserve">   </w:t>
      </w:r>
      <w:r>
        <w:rPr>
          <w:rFonts w:hint="eastAsia" w:ascii="宋体" w:hAnsi="宋体"/>
          <w:sz w:val="20"/>
          <w:szCs w:val="20"/>
        </w:rPr>
        <w:t xml:space="preserve"> 日</w:t>
      </w:r>
    </w:p>
    <w:p w14:paraId="62483896">
      <w:pPr>
        <w:adjustRightInd w:val="0"/>
        <w:snapToGrid w:val="0"/>
        <w:jc w:val="center"/>
        <w:rPr>
          <w:rFonts w:hint="eastAsia" w:ascii="新宋体" w:hAnsi="新宋体" w:eastAsia="新宋体" w:cs="新宋体"/>
          <w:b/>
          <w:bCs/>
          <w:sz w:val="28"/>
          <w:szCs w:val="28"/>
        </w:rPr>
      </w:pPr>
      <w:r>
        <w:rPr>
          <w:rFonts w:ascii="仿宋_GB2312" w:hAnsi="宋体" w:eastAsia="仿宋_GB2312"/>
          <w:bCs/>
          <w:sz w:val="20"/>
          <w:szCs w:val="20"/>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p w14:paraId="0D9E3CA8">
      <w:pPr>
        <w:pStyle w:val="2"/>
      </w:pPr>
    </w:p>
    <w:tbl>
      <w:tblPr>
        <w:tblStyle w:val="25"/>
        <w:tblW w:w="883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928" w:type="dxa"/>
            <w:tcBorders>
              <w:tl2br w:val="nil"/>
              <w:tr2bl w:val="nil"/>
            </w:tcBorders>
            <w:vAlign w:val="center"/>
          </w:tcPr>
          <w:p w14:paraId="2288C644">
            <w:pPr>
              <w:snapToGrid w:val="0"/>
              <w:ind w:left="-2" w:leftChars="-1" w:firstLine="10" w:firstLineChars="5"/>
              <w:jc w:val="center"/>
              <w:rPr>
                <w:rFonts w:ascii="宋体" w:hAnsi="宋体"/>
                <w:sz w:val="20"/>
                <w:szCs w:val="22"/>
              </w:rPr>
            </w:pPr>
            <w:r>
              <w:rPr>
                <w:rFonts w:hint="eastAsia" w:ascii="宋体" w:hAnsi="宋体"/>
                <w:sz w:val="20"/>
                <w:szCs w:val="22"/>
              </w:rPr>
              <w:t>岗位名称</w:t>
            </w:r>
          </w:p>
        </w:tc>
        <w:tc>
          <w:tcPr>
            <w:tcW w:w="6907" w:type="dxa"/>
            <w:gridSpan w:val="3"/>
            <w:tcBorders>
              <w:tl2br w:val="nil"/>
              <w:tr2bl w:val="nil"/>
            </w:tcBorders>
            <w:vAlign w:val="center"/>
          </w:tcPr>
          <w:p w14:paraId="6B160066">
            <w:pPr>
              <w:snapToGrid w:val="0"/>
              <w:ind w:firstLine="400" w:firstLineChars="200"/>
              <w:jc w:val="center"/>
              <w:rPr>
                <w:rFonts w:ascii="宋体" w:hAnsi="宋体"/>
                <w:sz w:val="20"/>
                <w:szCs w:val="22"/>
              </w:rPr>
            </w:pPr>
          </w:p>
        </w:tc>
      </w:tr>
      <w:tr w14:paraId="61C08E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928" w:type="dxa"/>
            <w:tcBorders>
              <w:tl2br w:val="nil"/>
              <w:tr2bl w:val="nil"/>
            </w:tcBorders>
            <w:vAlign w:val="center"/>
          </w:tcPr>
          <w:p w14:paraId="6D228848">
            <w:pPr>
              <w:snapToGrid w:val="0"/>
              <w:ind w:left="-2" w:leftChars="-1" w:firstLine="10" w:firstLineChars="5"/>
              <w:jc w:val="center"/>
              <w:rPr>
                <w:rFonts w:ascii="宋体" w:hAnsi="宋体"/>
                <w:sz w:val="20"/>
                <w:szCs w:val="22"/>
              </w:rPr>
            </w:pPr>
            <w:r>
              <w:rPr>
                <w:rFonts w:hint="eastAsia" w:ascii="宋体" w:hAnsi="宋体"/>
                <w:sz w:val="20"/>
                <w:szCs w:val="22"/>
              </w:rPr>
              <w:t>姓    名</w:t>
            </w:r>
          </w:p>
        </w:tc>
        <w:tc>
          <w:tcPr>
            <w:tcW w:w="2264" w:type="dxa"/>
            <w:tcBorders>
              <w:tl2br w:val="nil"/>
              <w:tr2bl w:val="nil"/>
            </w:tcBorders>
            <w:vAlign w:val="center"/>
          </w:tcPr>
          <w:p w14:paraId="383979E7">
            <w:pPr>
              <w:snapToGrid w:val="0"/>
              <w:ind w:firstLine="400" w:firstLineChars="200"/>
              <w:jc w:val="center"/>
              <w:rPr>
                <w:rFonts w:ascii="宋体" w:hAnsi="宋体"/>
                <w:sz w:val="20"/>
                <w:szCs w:val="22"/>
              </w:rPr>
            </w:pPr>
          </w:p>
        </w:tc>
        <w:tc>
          <w:tcPr>
            <w:tcW w:w="2264" w:type="dxa"/>
            <w:tcBorders>
              <w:tl2br w:val="nil"/>
              <w:tr2bl w:val="nil"/>
            </w:tcBorders>
            <w:vAlign w:val="center"/>
          </w:tcPr>
          <w:p w14:paraId="2E6C6FAA">
            <w:pPr>
              <w:snapToGrid w:val="0"/>
              <w:ind w:left="-2" w:leftChars="-1" w:firstLine="10" w:firstLineChars="5"/>
              <w:jc w:val="center"/>
              <w:rPr>
                <w:rFonts w:ascii="宋体" w:hAnsi="宋体"/>
                <w:sz w:val="20"/>
                <w:szCs w:val="22"/>
              </w:rPr>
            </w:pPr>
            <w:r>
              <w:rPr>
                <w:rFonts w:hint="eastAsia" w:ascii="宋体" w:hAnsi="宋体"/>
                <w:sz w:val="20"/>
                <w:szCs w:val="22"/>
              </w:rPr>
              <w:t>年    龄</w:t>
            </w:r>
          </w:p>
        </w:tc>
        <w:tc>
          <w:tcPr>
            <w:tcW w:w="2379" w:type="dxa"/>
            <w:tcBorders>
              <w:tl2br w:val="nil"/>
              <w:tr2bl w:val="nil"/>
            </w:tcBorders>
            <w:vAlign w:val="center"/>
          </w:tcPr>
          <w:p w14:paraId="025D71B0">
            <w:pPr>
              <w:snapToGrid w:val="0"/>
              <w:ind w:firstLine="400" w:firstLineChars="200"/>
              <w:jc w:val="center"/>
              <w:rPr>
                <w:rFonts w:ascii="宋体" w:hAnsi="宋体"/>
                <w:sz w:val="20"/>
                <w:szCs w:val="22"/>
              </w:rPr>
            </w:pPr>
          </w:p>
        </w:tc>
      </w:tr>
      <w:tr w14:paraId="69BFB6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928" w:type="dxa"/>
            <w:tcBorders>
              <w:tl2br w:val="nil"/>
              <w:tr2bl w:val="nil"/>
            </w:tcBorders>
            <w:vAlign w:val="center"/>
          </w:tcPr>
          <w:p w14:paraId="5FE042EB">
            <w:pPr>
              <w:snapToGrid w:val="0"/>
              <w:ind w:left="-2" w:leftChars="-1" w:firstLine="10" w:firstLineChars="5"/>
              <w:jc w:val="center"/>
              <w:rPr>
                <w:rFonts w:ascii="宋体" w:hAnsi="宋体"/>
                <w:sz w:val="20"/>
                <w:szCs w:val="22"/>
              </w:rPr>
            </w:pPr>
            <w:r>
              <w:rPr>
                <w:rFonts w:hint="eastAsia" w:ascii="宋体" w:hAnsi="宋体"/>
                <w:sz w:val="20"/>
                <w:szCs w:val="22"/>
              </w:rPr>
              <w:t>性    别</w:t>
            </w:r>
          </w:p>
        </w:tc>
        <w:tc>
          <w:tcPr>
            <w:tcW w:w="2264" w:type="dxa"/>
            <w:tcBorders>
              <w:tl2br w:val="nil"/>
              <w:tr2bl w:val="nil"/>
            </w:tcBorders>
            <w:vAlign w:val="center"/>
          </w:tcPr>
          <w:p w14:paraId="6B1E73CD">
            <w:pPr>
              <w:snapToGrid w:val="0"/>
              <w:ind w:firstLine="400" w:firstLineChars="200"/>
              <w:jc w:val="center"/>
              <w:rPr>
                <w:rFonts w:ascii="宋体" w:hAnsi="宋体"/>
                <w:sz w:val="20"/>
                <w:szCs w:val="22"/>
              </w:rPr>
            </w:pPr>
          </w:p>
        </w:tc>
        <w:tc>
          <w:tcPr>
            <w:tcW w:w="2264" w:type="dxa"/>
            <w:tcBorders>
              <w:tl2br w:val="nil"/>
              <w:tr2bl w:val="nil"/>
            </w:tcBorders>
            <w:vAlign w:val="center"/>
          </w:tcPr>
          <w:p w14:paraId="788043B2">
            <w:pPr>
              <w:snapToGrid w:val="0"/>
              <w:ind w:left="-2" w:leftChars="-1" w:firstLine="10" w:firstLineChars="5"/>
              <w:jc w:val="center"/>
              <w:rPr>
                <w:rFonts w:ascii="宋体" w:hAnsi="宋体"/>
                <w:sz w:val="20"/>
                <w:szCs w:val="22"/>
              </w:rPr>
            </w:pPr>
            <w:r>
              <w:rPr>
                <w:rFonts w:hint="eastAsia" w:ascii="宋体" w:hAnsi="宋体"/>
                <w:sz w:val="20"/>
                <w:szCs w:val="22"/>
              </w:rPr>
              <w:t>毕业</w:t>
            </w:r>
            <w:r>
              <w:rPr>
                <w:rFonts w:hint="eastAsia" w:ascii="宋体" w:hAnsi="宋体"/>
                <w:sz w:val="20"/>
                <w:szCs w:val="20"/>
              </w:rPr>
              <w:t>学校</w:t>
            </w:r>
          </w:p>
        </w:tc>
        <w:tc>
          <w:tcPr>
            <w:tcW w:w="2379" w:type="dxa"/>
            <w:tcBorders>
              <w:tl2br w:val="nil"/>
              <w:tr2bl w:val="nil"/>
            </w:tcBorders>
            <w:vAlign w:val="center"/>
          </w:tcPr>
          <w:p w14:paraId="4BACB65E">
            <w:pPr>
              <w:snapToGrid w:val="0"/>
              <w:ind w:firstLine="400" w:firstLineChars="200"/>
              <w:jc w:val="center"/>
              <w:rPr>
                <w:rFonts w:ascii="宋体" w:hAnsi="宋体"/>
                <w:sz w:val="20"/>
                <w:szCs w:val="22"/>
              </w:rPr>
            </w:pPr>
          </w:p>
        </w:tc>
      </w:tr>
      <w:tr w14:paraId="76F848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928" w:type="dxa"/>
            <w:tcBorders>
              <w:tl2br w:val="nil"/>
              <w:tr2bl w:val="nil"/>
            </w:tcBorders>
            <w:vAlign w:val="center"/>
          </w:tcPr>
          <w:p w14:paraId="5A6089A4">
            <w:pPr>
              <w:snapToGrid w:val="0"/>
              <w:ind w:left="-2" w:leftChars="-1" w:firstLine="10" w:firstLineChars="5"/>
              <w:jc w:val="center"/>
              <w:rPr>
                <w:rFonts w:ascii="宋体" w:hAnsi="宋体"/>
                <w:sz w:val="20"/>
                <w:szCs w:val="22"/>
              </w:rPr>
            </w:pPr>
            <w:r>
              <w:rPr>
                <w:rFonts w:hint="eastAsia" w:ascii="宋体" w:hAnsi="宋体"/>
                <w:sz w:val="20"/>
                <w:szCs w:val="22"/>
              </w:rPr>
              <w:t>拥有的</w:t>
            </w:r>
            <w:r>
              <w:rPr>
                <w:rFonts w:hint="eastAsia" w:ascii="宋体" w:hAnsi="宋体"/>
                <w:sz w:val="20"/>
                <w:szCs w:val="20"/>
              </w:rPr>
              <w:t>岗位</w:t>
            </w:r>
            <w:r>
              <w:rPr>
                <w:rFonts w:hint="eastAsia" w:ascii="宋体" w:hAnsi="宋体"/>
                <w:sz w:val="20"/>
                <w:szCs w:val="22"/>
              </w:rPr>
              <w:t>资格</w:t>
            </w:r>
          </w:p>
        </w:tc>
        <w:tc>
          <w:tcPr>
            <w:tcW w:w="2264" w:type="dxa"/>
            <w:tcBorders>
              <w:tl2br w:val="nil"/>
              <w:tr2bl w:val="nil"/>
            </w:tcBorders>
            <w:vAlign w:val="center"/>
          </w:tcPr>
          <w:p w14:paraId="1D0AC8E5">
            <w:pPr>
              <w:snapToGrid w:val="0"/>
              <w:ind w:firstLine="400" w:firstLineChars="200"/>
              <w:jc w:val="center"/>
              <w:rPr>
                <w:rFonts w:ascii="宋体" w:hAnsi="宋体"/>
                <w:sz w:val="20"/>
                <w:szCs w:val="22"/>
              </w:rPr>
            </w:pPr>
          </w:p>
        </w:tc>
        <w:tc>
          <w:tcPr>
            <w:tcW w:w="2264" w:type="dxa"/>
            <w:tcBorders>
              <w:tl2br w:val="nil"/>
              <w:tr2bl w:val="nil"/>
            </w:tcBorders>
            <w:vAlign w:val="center"/>
          </w:tcPr>
          <w:p w14:paraId="76ABA8A4">
            <w:pPr>
              <w:snapToGrid w:val="0"/>
              <w:ind w:left="-2" w:leftChars="-1" w:firstLine="10" w:firstLineChars="5"/>
              <w:jc w:val="center"/>
              <w:rPr>
                <w:rFonts w:ascii="宋体" w:hAnsi="宋体"/>
                <w:sz w:val="20"/>
                <w:szCs w:val="22"/>
              </w:rPr>
            </w:pPr>
            <w:r>
              <w:rPr>
                <w:rFonts w:hint="eastAsia" w:ascii="宋体" w:hAnsi="宋体"/>
                <w:sz w:val="20"/>
                <w:szCs w:val="22"/>
              </w:rPr>
              <w:t>专业</w:t>
            </w:r>
            <w:r>
              <w:rPr>
                <w:rFonts w:hint="eastAsia" w:ascii="宋体" w:hAnsi="宋体"/>
                <w:sz w:val="20"/>
                <w:szCs w:val="20"/>
              </w:rPr>
              <w:t>职称</w:t>
            </w:r>
          </w:p>
        </w:tc>
        <w:tc>
          <w:tcPr>
            <w:tcW w:w="2379" w:type="dxa"/>
            <w:tcBorders>
              <w:tl2br w:val="nil"/>
              <w:tr2bl w:val="nil"/>
            </w:tcBorders>
            <w:vAlign w:val="center"/>
          </w:tcPr>
          <w:p w14:paraId="137687C0">
            <w:pPr>
              <w:snapToGrid w:val="0"/>
              <w:ind w:firstLine="400" w:firstLineChars="200"/>
              <w:jc w:val="center"/>
              <w:rPr>
                <w:rFonts w:ascii="宋体" w:hAnsi="宋体"/>
                <w:sz w:val="20"/>
                <w:szCs w:val="22"/>
              </w:rPr>
            </w:pPr>
          </w:p>
        </w:tc>
      </w:tr>
      <w:tr w14:paraId="5CA698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928" w:type="dxa"/>
            <w:tcBorders>
              <w:tl2br w:val="nil"/>
              <w:tr2bl w:val="nil"/>
            </w:tcBorders>
            <w:vAlign w:val="center"/>
          </w:tcPr>
          <w:p w14:paraId="26B55E97">
            <w:pPr>
              <w:snapToGrid w:val="0"/>
              <w:ind w:left="-2" w:leftChars="-1" w:firstLine="10" w:firstLineChars="5"/>
              <w:jc w:val="center"/>
              <w:rPr>
                <w:rFonts w:ascii="宋体" w:hAnsi="宋体"/>
                <w:sz w:val="20"/>
                <w:szCs w:val="22"/>
              </w:rPr>
            </w:pPr>
            <w:r>
              <w:rPr>
                <w:rFonts w:hint="eastAsia" w:ascii="宋体" w:hAnsi="宋体"/>
                <w:sz w:val="20"/>
                <w:szCs w:val="22"/>
              </w:rPr>
              <w:t>岗位资格</w:t>
            </w:r>
            <w:r>
              <w:rPr>
                <w:rFonts w:hint="eastAsia" w:ascii="宋体" w:hAnsi="宋体"/>
                <w:sz w:val="20"/>
                <w:szCs w:val="20"/>
              </w:rPr>
              <w:t>证</w:t>
            </w:r>
            <w:r>
              <w:rPr>
                <w:rFonts w:hint="eastAsia" w:ascii="宋体" w:hAnsi="宋体"/>
                <w:sz w:val="20"/>
                <w:szCs w:val="22"/>
              </w:rPr>
              <w:t>书编号</w:t>
            </w:r>
          </w:p>
        </w:tc>
        <w:tc>
          <w:tcPr>
            <w:tcW w:w="2264" w:type="dxa"/>
            <w:tcBorders>
              <w:tl2br w:val="nil"/>
              <w:tr2bl w:val="nil"/>
            </w:tcBorders>
            <w:vAlign w:val="center"/>
          </w:tcPr>
          <w:p w14:paraId="6526FF68">
            <w:pPr>
              <w:snapToGrid w:val="0"/>
              <w:ind w:firstLine="400" w:firstLineChars="200"/>
              <w:jc w:val="center"/>
              <w:rPr>
                <w:rFonts w:ascii="宋体" w:hAnsi="宋体"/>
                <w:sz w:val="20"/>
                <w:szCs w:val="22"/>
              </w:rPr>
            </w:pPr>
          </w:p>
        </w:tc>
        <w:tc>
          <w:tcPr>
            <w:tcW w:w="2264" w:type="dxa"/>
            <w:tcBorders>
              <w:tl2br w:val="nil"/>
              <w:tr2bl w:val="nil"/>
            </w:tcBorders>
            <w:vAlign w:val="center"/>
          </w:tcPr>
          <w:p w14:paraId="6F0DB8B1">
            <w:pPr>
              <w:snapToGrid w:val="0"/>
              <w:ind w:left="-2" w:leftChars="-1" w:firstLine="10" w:firstLineChars="5"/>
              <w:jc w:val="center"/>
              <w:rPr>
                <w:rFonts w:ascii="宋体" w:hAnsi="宋体"/>
                <w:sz w:val="20"/>
                <w:szCs w:val="22"/>
              </w:rPr>
            </w:pPr>
            <w:r>
              <w:rPr>
                <w:rFonts w:hint="eastAsia" w:ascii="宋体" w:hAnsi="宋体"/>
                <w:sz w:val="20"/>
                <w:szCs w:val="22"/>
              </w:rPr>
              <w:t>工作年限</w:t>
            </w:r>
          </w:p>
        </w:tc>
        <w:tc>
          <w:tcPr>
            <w:tcW w:w="2379" w:type="dxa"/>
            <w:tcBorders>
              <w:tl2br w:val="nil"/>
              <w:tr2bl w:val="nil"/>
            </w:tcBorders>
            <w:vAlign w:val="center"/>
          </w:tcPr>
          <w:p w14:paraId="08D9E34D">
            <w:pPr>
              <w:snapToGrid w:val="0"/>
              <w:ind w:firstLine="400" w:firstLineChars="200"/>
              <w:jc w:val="center"/>
              <w:rPr>
                <w:rFonts w:ascii="宋体" w:hAnsi="宋体"/>
                <w:sz w:val="20"/>
                <w:szCs w:val="22"/>
              </w:rPr>
            </w:pPr>
          </w:p>
        </w:tc>
      </w:tr>
    </w:tbl>
    <w:p w14:paraId="7AF1721F">
      <w:pPr>
        <w:adjustRightInd w:val="0"/>
        <w:snapToGrid w:val="0"/>
        <w:spacing w:line="360" w:lineRule="auto"/>
        <w:rPr>
          <w:rFonts w:hint="eastAsia" w:ascii="仿宋_GB2312" w:hAnsi="宋体" w:eastAsia="仿宋_GB2312"/>
          <w:bCs/>
          <w:sz w:val="20"/>
          <w:szCs w:val="20"/>
          <w:lang w:val="en-US" w:eastAsia="zh-CN"/>
        </w:rPr>
      </w:pPr>
    </w:p>
    <w:p w14:paraId="491E6999">
      <w:pPr>
        <w:pStyle w:val="2"/>
        <w:rPr>
          <w:rFonts w:hint="eastAsia"/>
          <w:lang w:val="en-US" w:eastAsia="zh-CN"/>
        </w:rPr>
      </w:pPr>
    </w:p>
    <w:p w14:paraId="796A5C60">
      <w:pPr>
        <w:pStyle w:val="14"/>
        <w:adjustRightInd w:val="0"/>
        <w:snapToGrid w:val="0"/>
        <w:spacing w:line="360" w:lineRule="auto"/>
        <w:rPr>
          <w:rFonts w:hint="eastAsia" w:ascii="宋体" w:hAnsi="宋体"/>
          <w:bCs/>
          <w:sz w:val="20"/>
          <w:szCs w:val="20"/>
        </w:rPr>
      </w:pPr>
      <w:r>
        <w:rPr>
          <w:rFonts w:hint="eastAsia" w:ascii="宋体" w:hAnsi="宋体"/>
          <w:sz w:val="20"/>
          <w:szCs w:val="20"/>
        </w:rPr>
        <w:t>供应商名称：</w:t>
      </w:r>
      <w:r>
        <w:rPr>
          <w:rFonts w:hint="eastAsia" w:ascii="宋体" w:hAnsi="宋体"/>
          <w:sz w:val="20"/>
          <w:szCs w:val="20"/>
          <w:u w:val="single"/>
        </w:rPr>
        <w:t xml:space="preserve">                </w:t>
      </w:r>
    </w:p>
    <w:p w14:paraId="6F5AB44B">
      <w:pPr>
        <w:adjustRightInd w:val="0"/>
        <w:snapToGrid w:val="0"/>
        <w:spacing w:line="360" w:lineRule="auto"/>
        <w:rPr>
          <w:rFonts w:hint="eastAsia" w:ascii="宋体" w:hAnsi="宋体"/>
          <w:sz w:val="20"/>
          <w:szCs w:val="20"/>
        </w:rPr>
      </w:pPr>
      <w:r>
        <w:rPr>
          <w:rFonts w:hint="eastAsia" w:ascii="宋体" w:hAnsi="宋体"/>
          <w:sz w:val="20"/>
          <w:szCs w:val="20"/>
        </w:rPr>
        <w:t>法定代表人或其委托代理人(签字)：</w:t>
      </w:r>
      <w:r>
        <w:rPr>
          <w:rFonts w:hint="eastAsia" w:ascii="宋体" w:hAnsi="宋体"/>
          <w:sz w:val="20"/>
          <w:szCs w:val="20"/>
          <w:u w:val="single"/>
        </w:rPr>
        <w:t xml:space="preserve">              </w:t>
      </w:r>
      <w:r>
        <w:rPr>
          <w:rFonts w:hint="eastAsia" w:ascii="宋体" w:hAnsi="宋体"/>
          <w:sz w:val="20"/>
          <w:szCs w:val="20"/>
        </w:rPr>
        <w:t>_</w:t>
      </w:r>
    </w:p>
    <w:p w14:paraId="0DFA77C5">
      <w:pPr>
        <w:spacing w:line="360" w:lineRule="exact"/>
        <w:rPr>
          <w:rFonts w:hint="eastAsia" w:ascii="宋体"/>
        </w:rPr>
      </w:pPr>
      <w:r>
        <w:rPr>
          <w:rFonts w:hint="eastAsia" w:ascii="宋体" w:hAnsi="宋体"/>
          <w:sz w:val="20"/>
          <w:szCs w:val="20"/>
        </w:rPr>
        <w:t xml:space="preserve">日期： </w:t>
      </w:r>
      <w:r>
        <w:rPr>
          <w:rFonts w:hint="eastAsia" w:ascii="宋体" w:hAnsi="宋体"/>
          <w:sz w:val="20"/>
          <w:szCs w:val="20"/>
          <w:u w:val="single"/>
        </w:rPr>
        <w:t xml:space="preserve">     </w:t>
      </w:r>
      <w:r>
        <w:rPr>
          <w:rFonts w:hint="eastAsia" w:ascii="宋体" w:hAnsi="宋体"/>
          <w:sz w:val="20"/>
          <w:szCs w:val="20"/>
        </w:rPr>
        <w:t xml:space="preserve"> 年 </w:t>
      </w:r>
      <w:r>
        <w:rPr>
          <w:rFonts w:hint="eastAsia" w:ascii="宋体" w:hAnsi="宋体"/>
          <w:sz w:val="20"/>
          <w:szCs w:val="20"/>
          <w:u w:val="single"/>
        </w:rPr>
        <w:t xml:space="preserve">    </w:t>
      </w:r>
      <w:r>
        <w:rPr>
          <w:rFonts w:hint="eastAsia" w:ascii="宋体" w:hAnsi="宋体"/>
          <w:sz w:val="20"/>
          <w:szCs w:val="20"/>
        </w:rPr>
        <w:t xml:space="preserve"> 月 </w:t>
      </w:r>
      <w:r>
        <w:rPr>
          <w:rFonts w:hint="eastAsia" w:ascii="宋体" w:hAnsi="宋体"/>
          <w:sz w:val="20"/>
          <w:szCs w:val="20"/>
          <w:u w:val="single"/>
        </w:rPr>
        <w:t xml:space="preserve">   </w:t>
      </w:r>
      <w:r>
        <w:rPr>
          <w:rFonts w:hint="eastAsia" w:ascii="宋体" w:hAnsi="宋体"/>
          <w:sz w:val="20"/>
          <w:szCs w:val="20"/>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75"/>
    <w:p w14:paraId="696CE885">
      <w:pPr>
        <w:pStyle w:val="7"/>
        <w:bidi w:val="0"/>
        <w:rPr>
          <w:rFonts w:hint="eastAsia"/>
          <w:lang w:val="en-US" w:eastAsia="zh-CN"/>
        </w:rPr>
      </w:pPr>
      <w:bookmarkStart w:id="179" w:name="_Toc26780"/>
      <w:bookmarkStart w:id="180" w:name="_Toc20804"/>
      <w:bookmarkStart w:id="181" w:name="_Toc25008"/>
      <w:r>
        <w:rPr>
          <w:rFonts w:hint="eastAsia"/>
          <w:lang w:val="en-US" w:eastAsia="zh-CN"/>
        </w:rPr>
        <w:t>十、享受政府采购政策优惠的证明材料</w:t>
      </w:r>
      <w:bookmarkEnd w:id="179"/>
      <w:bookmarkEnd w:id="180"/>
      <w:bookmarkEnd w:id="181"/>
    </w:p>
    <w:p w14:paraId="12F3D91D">
      <w:pPr>
        <w:pStyle w:val="4"/>
      </w:pPr>
    </w:p>
    <w:p w14:paraId="7F8028E2">
      <w:pPr>
        <w:pStyle w:val="8"/>
        <w:bidi w:val="0"/>
        <w:rPr>
          <w:rFonts w:hint="eastAsia"/>
          <w:lang w:val="en-US" w:eastAsia="zh-CN"/>
        </w:rPr>
      </w:pPr>
      <w:bookmarkStart w:id="182"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82"/>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5"/>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83" w:name="_Toc27709"/>
      <w:bookmarkStart w:id="184"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83"/>
      <w:r>
        <w:rPr>
          <w:rFonts w:hint="eastAsia" w:ascii="宋体" w:hAnsi="宋体" w:eastAsia="宋体" w:cs="宋体"/>
          <w:color w:val="auto"/>
          <w:kern w:val="0"/>
          <w:sz w:val="18"/>
          <w:szCs w:val="18"/>
          <w:highlight w:val="none"/>
          <w:lang w:val="en-US" w:eastAsia="zh-CN" w:bidi="ar"/>
        </w:rPr>
        <w:t>。</w:t>
      </w:r>
      <w:bookmarkEnd w:id="184"/>
    </w:p>
    <w:p w14:paraId="1597DB40">
      <w:pPr>
        <w:pStyle w:val="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8"/>
        <w:bidi w:val="0"/>
      </w:pPr>
      <w:bookmarkStart w:id="185"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85"/>
    </w:p>
    <w:p w14:paraId="7A04A8E2">
      <w:pPr>
        <w:pStyle w:val="8"/>
        <w:bidi w:val="0"/>
        <w:jc w:val="center"/>
        <w:rPr>
          <w:rFonts w:hint="eastAsia" w:ascii="新宋体" w:hAnsi="新宋体" w:eastAsia="新宋体" w:cs="新宋体"/>
        </w:rPr>
      </w:pPr>
      <w:bookmarkStart w:id="186" w:name="_Toc8148"/>
      <w:r>
        <w:rPr>
          <w:rFonts w:hint="eastAsia" w:ascii="新宋体" w:hAnsi="新宋体" w:eastAsia="新宋体" w:cs="新宋体"/>
        </w:rPr>
        <w:t>残疾人福利性单位声明函</w:t>
      </w:r>
      <w:bookmarkEnd w:id="186"/>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8"/>
        <w:bidi w:val="0"/>
        <w:rPr>
          <w:rFonts w:hint="eastAsia"/>
        </w:rPr>
      </w:pPr>
      <w:r>
        <w:rPr>
          <w:rFonts w:hint="eastAsia" w:ascii="黑体" w:eastAsia="黑体"/>
          <w:b/>
          <w:bCs/>
          <w:szCs w:val="30"/>
        </w:rPr>
        <w:br w:type="page"/>
      </w:r>
      <w:bookmarkStart w:id="187"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87"/>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4"/>
        <w:ind w:left="0" w:leftChars="0" w:firstLine="0" w:firstLineChars="0"/>
      </w:pPr>
      <w:bookmarkStart w:id="188" w:name="_Toc6922"/>
    </w:p>
    <w:bookmarkEnd w:id="167"/>
    <w:bookmarkEnd w:id="188"/>
    <w:p w14:paraId="2671D5DF">
      <w:pPr>
        <w:pStyle w:val="7"/>
        <w:bidi w:val="0"/>
      </w:pPr>
      <w:bookmarkStart w:id="189" w:name="_Toc11643"/>
      <w:bookmarkStart w:id="190" w:name="_Toc18042"/>
      <w:bookmarkStart w:id="191" w:name="_Toc15589"/>
      <w:bookmarkStart w:id="192" w:name="_Toc6299"/>
      <w:bookmarkStart w:id="193" w:name="_Toc7975"/>
      <w:bookmarkStart w:id="194" w:name="_Toc72751790"/>
      <w:r>
        <w:rPr>
          <w:rFonts w:hint="eastAsia"/>
        </w:rPr>
        <w:t>十</w:t>
      </w:r>
      <w:r>
        <w:rPr>
          <w:rFonts w:hint="eastAsia"/>
          <w:lang w:val="en-US" w:eastAsia="zh-CN"/>
        </w:rPr>
        <w:t>一</w:t>
      </w:r>
      <w:r>
        <w:rPr>
          <w:rFonts w:hint="eastAsia"/>
        </w:rPr>
        <w:t>、供应商认为需要提供的其它资料</w:t>
      </w:r>
      <w:bookmarkEnd w:id="189"/>
      <w:bookmarkEnd w:id="190"/>
      <w:bookmarkEnd w:id="191"/>
      <w:bookmarkEnd w:id="192"/>
      <w:bookmarkEnd w:id="193"/>
      <w:bookmarkEnd w:id="194"/>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7"/>
        <w:bidi w:val="0"/>
      </w:pPr>
      <w:bookmarkStart w:id="195" w:name="_Toc72751791"/>
      <w:bookmarkStart w:id="196" w:name="_Toc24693"/>
      <w:bookmarkStart w:id="197" w:name="_Toc15714"/>
      <w:bookmarkStart w:id="198" w:name="_Toc30722"/>
      <w:bookmarkStart w:id="199" w:name="_Toc31073"/>
      <w:bookmarkStart w:id="200" w:name="_Toc5116"/>
      <w:r>
        <w:rPr>
          <w:rFonts w:hint="eastAsia"/>
        </w:rPr>
        <w:t>十</w:t>
      </w:r>
      <w:r>
        <w:rPr>
          <w:rFonts w:hint="eastAsia"/>
          <w:lang w:val="en-US" w:eastAsia="zh-CN"/>
        </w:rPr>
        <w:t>二</w:t>
      </w:r>
      <w:r>
        <w:rPr>
          <w:rFonts w:hint="eastAsia"/>
        </w:rPr>
        <w:t>、最后报价</w:t>
      </w:r>
      <w:bookmarkEnd w:id="195"/>
      <w:bookmarkEnd w:id="196"/>
      <w:bookmarkEnd w:id="197"/>
      <w:bookmarkEnd w:id="198"/>
      <w:bookmarkEnd w:id="199"/>
      <w:bookmarkEnd w:id="200"/>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201"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center"/>
              <w:rPr>
                <w:rFonts w:ascii="宋体" w:hAnsi="宋体" w:eastAsia="宋体" w:cs="宋体"/>
                <w:b w:val="0"/>
                <w:bCs w:val="0"/>
                <w:szCs w:val="21"/>
              </w:rPr>
            </w:pPr>
            <w:r>
              <w:rPr>
                <w:rFonts w:hint="eastAsia" w:ascii="宋体" w:hAnsi="宋体" w:cs="Times New Roman"/>
                <w:b w:val="0"/>
                <w:bCs w:val="0"/>
                <w:szCs w:val="21"/>
                <w:lang w:val="en-US" w:eastAsia="zh-CN"/>
              </w:rPr>
              <w:t>总</w:t>
            </w: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0A909A84">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A394D0E">
            <w:pPr>
              <w:spacing w:line="240" w:lineRule="auto"/>
              <w:jc w:val="left"/>
              <w:rPr>
                <w:rFonts w:hint="eastAsia" w:ascii="宋体" w:hAnsi="宋体" w:eastAsia="宋体" w:cs="宋体"/>
                <w:b w:val="0"/>
                <w:bCs w:val="0"/>
                <w:sz w:val="21"/>
                <w:szCs w:val="21"/>
              </w:rPr>
            </w:pPr>
          </w:p>
          <w:p w14:paraId="609168D6">
            <w:pPr>
              <w:spacing w:line="240" w:lineRule="auto"/>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26B8725">
            <w:pPr>
              <w:spacing w:line="240" w:lineRule="auto"/>
              <w:jc w:val="left"/>
              <w:rPr>
                <w:rFonts w:ascii="Times New Roman" w:hAnsi="Times New Roman" w:eastAsia="宋体" w:cs="Times New Roman"/>
              </w:rPr>
            </w:pP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8"/>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201"/>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C82A335-76CE-40B3-B377-6D21E86A3433}"/>
  </w:font>
  <w:font w:name="黑体">
    <w:panose1 w:val="02010609060101010101"/>
    <w:charset w:val="86"/>
    <w:family w:val="auto"/>
    <w:pitch w:val="default"/>
    <w:sig w:usb0="800002BF" w:usb1="38CF7CFA" w:usb2="00000016" w:usb3="00000000" w:csb0="00040001" w:csb1="00000000"/>
    <w:embedRegular r:id="rId2" w:fontKey="{30499233-D725-4CE2-AEB8-395AB76F14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3" w:fontKey="{1DD5E0CA-141C-4F20-B71B-115B3AA0733A}"/>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021FBB12-C459-4245-A53C-343B3707C195}"/>
  </w:font>
  <w:font w:name="新宋体">
    <w:panose1 w:val="02010609030101010101"/>
    <w:charset w:val="86"/>
    <w:family w:val="modern"/>
    <w:pitch w:val="default"/>
    <w:sig w:usb0="00000283" w:usb1="288F0000" w:usb2="00000006" w:usb3="00000000" w:csb0="00040001" w:csb1="00000000"/>
    <w:embedRegular r:id="rId5" w:fontKey="{4181C45E-6F64-4608-9760-E8516E2CE30D}"/>
  </w:font>
  <w:font w:name="等线">
    <w:panose1 w:val="02010600030101010101"/>
    <w:charset w:val="86"/>
    <w:family w:val="auto"/>
    <w:pitch w:val="default"/>
    <w:sig w:usb0="A00002BF" w:usb1="38CF7CFA" w:usb2="00000016" w:usb3="00000000" w:csb0="0004000F" w:csb1="00000000"/>
    <w:embedRegular r:id="rId6" w:fontKey="{926EDAE8-4187-42A6-8549-814759013E18}"/>
  </w:font>
  <w:font w:name="华文宋体">
    <w:panose1 w:val="02010600040101010101"/>
    <w:charset w:val="86"/>
    <w:family w:val="auto"/>
    <w:pitch w:val="default"/>
    <w:sig w:usb0="00000287" w:usb1="080F0000" w:usb2="00000000" w:usb3="00000000" w:csb0="0004009F" w:csb1="DFD70000"/>
    <w:embedRegular r:id="rId7" w:fontKey="{B783FDB0-90EC-42D5-81AC-F8927BEAE757}"/>
  </w:font>
  <w:font w:name="楷体_GB2312">
    <w:altName w:val="楷体"/>
    <w:panose1 w:val="00000000000000000000"/>
    <w:charset w:val="86"/>
    <w:family w:val="modern"/>
    <w:pitch w:val="default"/>
    <w:sig w:usb0="00000000" w:usb1="00000000" w:usb2="00000010" w:usb3="00000000" w:csb0="00040000" w:csb1="00000000"/>
    <w:embedRegular r:id="rId8" w:fontKey="{7B679184-65F5-4EB5-8B07-06EFD0E9BD9E}"/>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7"/>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7"/>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7"/>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7"/>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7"/>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709F95F"/>
    <w:multiLevelType w:val="singleLevel"/>
    <w:tmpl w:val="0709F95F"/>
    <w:lvl w:ilvl="0" w:tentative="0">
      <w:start w:val="1"/>
      <w:numFmt w:val="chineseCounting"/>
      <w:suff w:val="space"/>
      <w:lvlText w:val="第%1章"/>
      <w:lvlJc w:val="left"/>
      <w:rPr>
        <w:rFonts w:hint="eastAsia"/>
      </w:rPr>
    </w:lvl>
  </w:abstractNum>
  <w:abstractNum w:abstractNumId="3">
    <w:nsid w:val="1635128C"/>
    <w:multiLevelType w:val="singleLevel"/>
    <w:tmpl w:val="1635128C"/>
    <w:lvl w:ilvl="0" w:tentative="0">
      <w:start w:val="1"/>
      <w:numFmt w:val="decimal"/>
      <w:suff w:val="space"/>
      <w:lvlText w:val="%1."/>
      <w:lvlJc w:val="left"/>
    </w:lvl>
  </w:abstractNum>
  <w:abstractNum w:abstractNumId="4">
    <w:nsid w:val="2A0C36B1"/>
    <w:multiLevelType w:val="singleLevel"/>
    <w:tmpl w:val="2A0C36B1"/>
    <w:lvl w:ilvl="0" w:tentative="0">
      <w:start w:val="2"/>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6E5E03"/>
    <w:rsid w:val="00C74771"/>
    <w:rsid w:val="01270226"/>
    <w:rsid w:val="016000FF"/>
    <w:rsid w:val="01A95B83"/>
    <w:rsid w:val="01BA3E04"/>
    <w:rsid w:val="02C4728A"/>
    <w:rsid w:val="04960DB1"/>
    <w:rsid w:val="049A4077"/>
    <w:rsid w:val="04BA1344"/>
    <w:rsid w:val="0508695D"/>
    <w:rsid w:val="054F3B43"/>
    <w:rsid w:val="057151E9"/>
    <w:rsid w:val="0595447F"/>
    <w:rsid w:val="060A5D7C"/>
    <w:rsid w:val="062F6ACD"/>
    <w:rsid w:val="0644550E"/>
    <w:rsid w:val="06E274B1"/>
    <w:rsid w:val="06F249F2"/>
    <w:rsid w:val="072B63F9"/>
    <w:rsid w:val="07356D81"/>
    <w:rsid w:val="07D03B30"/>
    <w:rsid w:val="07F31DFB"/>
    <w:rsid w:val="08451787"/>
    <w:rsid w:val="086E6B72"/>
    <w:rsid w:val="08797047"/>
    <w:rsid w:val="08AB3622"/>
    <w:rsid w:val="08CD0FF4"/>
    <w:rsid w:val="08F37DFE"/>
    <w:rsid w:val="096304EB"/>
    <w:rsid w:val="096B4234"/>
    <w:rsid w:val="0A771531"/>
    <w:rsid w:val="0B0C6707"/>
    <w:rsid w:val="0B2215CA"/>
    <w:rsid w:val="0B4D6A12"/>
    <w:rsid w:val="0C6D1899"/>
    <w:rsid w:val="0CDF194B"/>
    <w:rsid w:val="0D091F4B"/>
    <w:rsid w:val="0D245C86"/>
    <w:rsid w:val="0D44190A"/>
    <w:rsid w:val="0DA85269"/>
    <w:rsid w:val="0DBC37DB"/>
    <w:rsid w:val="0DD3682A"/>
    <w:rsid w:val="0DF0163F"/>
    <w:rsid w:val="0E6F20D1"/>
    <w:rsid w:val="0E996806"/>
    <w:rsid w:val="0F321559"/>
    <w:rsid w:val="0F7230B4"/>
    <w:rsid w:val="0F7526A3"/>
    <w:rsid w:val="0F850BA1"/>
    <w:rsid w:val="0F98183C"/>
    <w:rsid w:val="0FC36DC6"/>
    <w:rsid w:val="0FE7797D"/>
    <w:rsid w:val="101253CC"/>
    <w:rsid w:val="10AB3883"/>
    <w:rsid w:val="10C07536"/>
    <w:rsid w:val="11074842"/>
    <w:rsid w:val="11CC6ADD"/>
    <w:rsid w:val="11EE5A02"/>
    <w:rsid w:val="11F13BFF"/>
    <w:rsid w:val="124E23DD"/>
    <w:rsid w:val="126B0E01"/>
    <w:rsid w:val="138D1EBC"/>
    <w:rsid w:val="14483B7C"/>
    <w:rsid w:val="14991E83"/>
    <w:rsid w:val="14A5684C"/>
    <w:rsid w:val="14B04328"/>
    <w:rsid w:val="15613CF6"/>
    <w:rsid w:val="15BB209F"/>
    <w:rsid w:val="16094BE5"/>
    <w:rsid w:val="16350A57"/>
    <w:rsid w:val="16B72B73"/>
    <w:rsid w:val="16E07238"/>
    <w:rsid w:val="16E80C72"/>
    <w:rsid w:val="171073B2"/>
    <w:rsid w:val="178501C9"/>
    <w:rsid w:val="179D3198"/>
    <w:rsid w:val="17CA0378"/>
    <w:rsid w:val="17CF1A1B"/>
    <w:rsid w:val="18206727"/>
    <w:rsid w:val="182A7E04"/>
    <w:rsid w:val="184626B0"/>
    <w:rsid w:val="18683202"/>
    <w:rsid w:val="18B70375"/>
    <w:rsid w:val="197C291C"/>
    <w:rsid w:val="1A962E38"/>
    <w:rsid w:val="1B000C26"/>
    <w:rsid w:val="1B54298D"/>
    <w:rsid w:val="1B9C08E0"/>
    <w:rsid w:val="1BB26D99"/>
    <w:rsid w:val="1BC31CAE"/>
    <w:rsid w:val="1BFE1B1D"/>
    <w:rsid w:val="1C1D5B44"/>
    <w:rsid w:val="1C257E23"/>
    <w:rsid w:val="1CAA0778"/>
    <w:rsid w:val="1CAA5D40"/>
    <w:rsid w:val="1CB927D7"/>
    <w:rsid w:val="1CC55321"/>
    <w:rsid w:val="1D100937"/>
    <w:rsid w:val="1D2822D5"/>
    <w:rsid w:val="1D7C2C4A"/>
    <w:rsid w:val="1E6E579D"/>
    <w:rsid w:val="1EB3600A"/>
    <w:rsid w:val="1EF96466"/>
    <w:rsid w:val="1F1140F9"/>
    <w:rsid w:val="1FE225A5"/>
    <w:rsid w:val="200547B4"/>
    <w:rsid w:val="20424B40"/>
    <w:rsid w:val="2047481C"/>
    <w:rsid w:val="20971C87"/>
    <w:rsid w:val="21BA202C"/>
    <w:rsid w:val="21D23A23"/>
    <w:rsid w:val="22214816"/>
    <w:rsid w:val="22287B3C"/>
    <w:rsid w:val="22335872"/>
    <w:rsid w:val="225F0561"/>
    <w:rsid w:val="22895A58"/>
    <w:rsid w:val="22901781"/>
    <w:rsid w:val="22BB46F5"/>
    <w:rsid w:val="22C63DDA"/>
    <w:rsid w:val="23313E6D"/>
    <w:rsid w:val="23721D3E"/>
    <w:rsid w:val="238A788C"/>
    <w:rsid w:val="23CA3D34"/>
    <w:rsid w:val="24B42098"/>
    <w:rsid w:val="24BF7CFA"/>
    <w:rsid w:val="250B4271"/>
    <w:rsid w:val="257D2ECD"/>
    <w:rsid w:val="25C76284"/>
    <w:rsid w:val="25D54AB7"/>
    <w:rsid w:val="261F7899"/>
    <w:rsid w:val="263541C9"/>
    <w:rsid w:val="268730CC"/>
    <w:rsid w:val="26AD5282"/>
    <w:rsid w:val="26E5016A"/>
    <w:rsid w:val="277A70F8"/>
    <w:rsid w:val="27AE27C1"/>
    <w:rsid w:val="27B50FAF"/>
    <w:rsid w:val="27F501D2"/>
    <w:rsid w:val="2866353C"/>
    <w:rsid w:val="28BA3249"/>
    <w:rsid w:val="291C1464"/>
    <w:rsid w:val="29FF65A7"/>
    <w:rsid w:val="2A203E1D"/>
    <w:rsid w:val="2A2162FC"/>
    <w:rsid w:val="2A5650D2"/>
    <w:rsid w:val="2A5D1834"/>
    <w:rsid w:val="2A6A2566"/>
    <w:rsid w:val="2AA050E3"/>
    <w:rsid w:val="2AC1415A"/>
    <w:rsid w:val="2B213762"/>
    <w:rsid w:val="2BFB6536"/>
    <w:rsid w:val="2C041C52"/>
    <w:rsid w:val="2C0671A6"/>
    <w:rsid w:val="2C3B0567"/>
    <w:rsid w:val="2C9A4365"/>
    <w:rsid w:val="2CDF616A"/>
    <w:rsid w:val="2D615EE1"/>
    <w:rsid w:val="2DD66839"/>
    <w:rsid w:val="2E6E46DF"/>
    <w:rsid w:val="2EC178B3"/>
    <w:rsid w:val="2F39215C"/>
    <w:rsid w:val="2F807842"/>
    <w:rsid w:val="2FFD7423"/>
    <w:rsid w:val="30A05F9A"/>
    <w:rsid w:val="30A116FD"/>
    <w:rsid w:val="30F13DC6"/>
    <w:rsid w:val="30F850A3"/>
    <w:rsid w:val="3158089E"/>
    <w:rsid w:val="318D3AB7"/>
    <w:rsid w:val="32181CCF"/>
    <w:rsid w:val="32552EBE"/>
    <w:rsid w:val="325E7BE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73B34EC"/>
    <w:rsid w:val="37CD7A83"/>
    <w:rsid w:val="37EF7A35"/>
    <w:rsid w:val="382A721B"/>
    <w:rsid w:val="387F6BD4"/>
    <w:rsid w:val="38943B6F"/>
    <w:rsid w:val="38CB467B"/>
    <w:rsid w:val="38EC73FD"/>
    <w:rsid w:val="39837E8B"/>
    <w:rsid w:val="39B369AA"/>
    <w:rsid w:val="39B822CE"/>
    <w:rsid w:val="39E730C3"/>
    <w:rsid w:val="3A427677"/>
    <w:rsid w:val="3A6C578E"/>
    <w:rsid w:val="3AB75EB3"/>
    <w:rsid w:val="3B301263"/>
    <w:rsid w:val="3C056BC1"/>
    <w:rsid w:val="3C741F41"/>
    <w:rsid w:val="3C7D735A"/>
    <w:rsid w:val="3D3C284A"/>
    <w:rsid w:val="3D424A6A"/>
    <w:rsid w:val="3D794859"/>
    <w:rsid w:val="3D9926A4"/>
    <w:rsid w:val="3E5B22C6"/>
    <w:rsid w:val="3EA1745E"/>
    <w:rsid w:val="3F1F0E9D"/>
    <w:rsid w:val="3F7812E2"/>
    <w:rsid w:val="3F886DF2"/>
    <w:rsid w:val="3F9C698A"/>
    <w:rsid w:val="3FC03002"/>
    <w:rsid w:val="40031490"/>
    <w:rsid w:val="4029213C"/>
    <w:rsid w:val="408E304A"/>
    <w:rsid w:val="40A369B7"/>
    <w:rsid w:val="40EA6120"/>
    <w:rsid w:val="415E5193"/>
    <w:rsid w:val="416C43D4"/>
    <w:rsid w:val="41B25AE9"/>
    <w:rsid w:val="41EA687E"/>
    <w:rsid w:val="42BF2C4E"/>
    <w:rsid w:val="430F5C58"/>
    <w:rsid w:val="43650DD1"/>
    <w:rsid w:val="44476729"/>
    <w:rsid w:val="44CA0980"/>
    <w:rsid w:val="44CE4F13"/>
    <w:rsid w:val="45017F5B"/>
    <w:rsid w:val="45472950"/>
    <w:rsid w:val="458D368F"/>
    <w:rsid w:val="45C06792"/>
    <w:rsid w:val="45C35296"/>
    <w:rsid w:val="45F20475"/>
    <w:rsid w:val="45F7200E"/>
    <w:rsid w:val="463B1AE4"/>
    <w:rsid w:val="46E60147"/>
    <w:rsid w:val="46F012F9"/>
    <w:rsid w:val="473E02B7"/>
    <w:rsid w:val="47416214"/>
    <w:rsid w:val="47665EB8"/>
    <w:rsid w:val="478D358E"/>
    <w:rsid w:val="47D34584"/>
    <w:rsid w:val="486B6D16"/>
    <w:rsid w:val="49090798"/>
    <w:rsid w:val="49301D4A"/>
    <w:rsid w:val="493779A1"/>
    <w:rsid w:val="4A0072DC"/>
    <w:rsid w:val="4A504CB3"/>
    <w:rsid w:val="4A87364D"/>
    <w:rsid w:val="4ABF6F98"/>
    <w:rsid w:val="4AFF31E3"/>
    <w:rsid w:val="4B142BA8"/>
    <w:rsid w:val="4B154E2C"/>
    <w:rsid w:val="4C23285A"/>
    <w:rsid w:val="4C56055F"/>
    <w:rsid w:val="4C80290E"/>
    <w:rsid w:val="4C85357F"/>
    <w:rsid w:val="4D281463"/>
    <w:rsid w:val="4D32753E"/>
    <w:rsid w:val="4DC0705C"/>
    <w:rsid w:val="4E011FAF"/>
    <w:rsid w:val="4E0477CE"/>
    <w:rsid w:val="4E2A6129"/>
    <w:rsid w:val="4F082A4A"/>
    <w:rsid w:val="4F3A4831"/>
    <w:rsid w:val="4F6044E2"/>
    <w:rsid w:val="5049145E"/>
    <w:rsid w:val="505D4517"/>
    <w:rsid w:val="505E283C"/>
    <w:rsid w:val="50A56CB1"/>
    <w:rsid w:val="510414B3"/>
    <w:rsid w:val="51044EAE"/>
    <w:rsid w:val="521418F5"/>
    <w:rsid w:val="525F6430"/>
    <w:rsid w:val="527A20EE"/>
    <w:rsid w:val="52882B1E"/>
    <w:rsid w:val="52AB6D2F"/>
    <w:rsid w:val="52F5559B"/>
    <w:rsid w:val="52FC5907"/>
    <w:rsid w:val="530644FD"/>
    <w:rsid w:val="533B7DA0"/>
    <w:rsid w:val="537953A7"/>
    <w:rsid w:val="539826BA"/>
    <w:rsid w:val="549552C0"/>
    <w:rsid w:val="5537760A"/>
    <w:rsid w:val="553C395C"/>
    <w:rsid w:val="55680920"/>
    <w:rsid w:val="55717E39"/>
    <w:rsid w:val="55DB0A54"/>
    <w:rsid w:val="55EE28AA"/>
    <w:rsid w:val="566A54EC"/>
    <w:rsid w:val="56C31D04"/>
    <w:rsid w:val="56E43D10"/>
    <w:rsid w:val="56F77502"/>
    <w:rsid w:val="571C1E41"/>
    <w:rsid w:val="58196C57"/>
    <w:rsid w:val="584C64D4"/>
    <w:rsid w:val="584E1FBB"/>
    <w:rsid w:val="590620E1"/>
    <w:rsid w:val="59091DA7"/>
    <w:rsid w:val="59594ADC"/>
    <w:rsid w:val="5A6513CB"/>
    <w:rsid w:val="5A940D12"/>
    <w:rsid w:val="5AB035F9"/>
    <w:rsid w:val="5B003BDB"/>
    <w:rsid w:val="5B2C0FE1"/>
    <w:rsid w:val="5B55026A"/>
    <w:rsid w:val="5BA868B5"/>
    <w:rsid w:val="5C4F7B8D"/>
    <w:rsid w:val="5C510B95"/>
    <w:rsid w:val="5D133942"/>
    <w:rsid w:val="5D6D2F89"/>
    <w:rsid w:val="5D915B71"/>
    <w:rsid w:val="5D9D7F7A"/>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4BD6867"/>
    <w:rsid w:val="65104588"/>
    <w:rsid w:val="652A7D19"/>
    <w:rsid w:val="658F7DE7"/>
    <w:rsid w:val="66AD1CCB"/>
    <w:rsid w:val="670168FA"/>
    <w:rsid w:val="671E3D76"/>
    <w:rsid w:val="67332A28"/>
    <w:rsid w:val="67D16185"/>
    <w:rsid w:val="68467222"/>
    <w:rsid w:val="68DA6E2E"/>
    <w:rsid w:val="692E27F4"/>
    <w:rsid w:val="69560180"/>
    <w:rsid w:val="69D9302A"/>
    <w:rsid w:val="69DE7B47"/>
    <w:rsid w:val="69E7011F"/>
    <w:rsid w:val="6A372F2F"/>
    <w:rsid w:val="6A851524"/>
    <w:rsid w:val="6AFF3273"/>
    <w:rsid w:val="6B333C0D"/>
    <w:rsid w:val="6BD70919"/>
    <w:rsid w:val="6C4038DA"/>
    <w:rsid w:val="6C4513D3"/>
    <w:rsid w:val="6C5003B9"/>
    <w:rsid w:val="6CEF285C"/>
    <w:rsid w:val="6D9B2C85"/>
    <w:rsid w:val="6E4E5FFA"/>
    <w:rsid w:val="6F9640A8"/>
    <w:rsid w:val="701A405C"/>
    <w:rsid w:val="70357BF9"/>
    <w:rsid w:val="722528F0"/>
    <w:rsid w:val="72A14C98"/>
    <w:rsid w:val="72AD1199"/>
    <w:rsid w:val="73482CDB"/>
    <w:rsid w:val="743E1047"/>
    <w:rsid w:val="74600D19"/>
    <w:rsid w:val="74DB6895"/>
    <w:rsid w:val="74DB6E66"/>
    <w:rsid w:val="74E37FCA"/>
    <w:rsid w:val="75041548"/>
    <w:rsid w:val="777E3010"/>
    <w:rsid w:val="777E7030"/>
    <w:rsid w:val="77B70883"/>
    <w:rsid w:val="787C01A7"/>
    <w:rsid w:val="788F482F"/>
    <w:rsid w:val="789B2A35"/>
    <w:rsid w:val="78AE22A7"/>
    <w:rsid w:val="78D32AC1"/>
    <w:rsid w:val="78FD5680"/>
    <w:rsid w:val="794C71C1"/>
    <w:rsid w:val="7A582DCD"/>
    <w:rsid w:val="7AC47C93"/>
    <w:rsid w:val="7AD94E27"/>
    <w:rsid w:val="7B0F7299"/>
    <w:rsid w:val="7BF7C0EB"/>
    <w:rsid w:val="7C0A5442"/>
    <w:rsid w:val="7C350365"/>
    <w:rsid w:val="7C6711A9"/>
    <w:rsid w:val="7C877DDC"/>
    <w:rsid w:val="7C8C7A7D"/>
    <w:rsid w:val="7DEF3853"/>
    <w:rsid w:val="7E483D83"/>
    <w:rsid w:val="7E8907FA"/>
    <w:rsid w:val="7E8C34AC"/>
    <w:rsid w:val="7E966834"/>
    <w:rsid w:val="7EB31C86"/>
    <w:rsid w:val="7F021F30"/>
    <w:rsid w:val="7F0D6C31"/>
    <w:rsid w:val="7F761F42"/>
    <w:rsid w:val="7F7F4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7">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8">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9">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unhideWhenUsed/>
    <w:qFormat/>
    <w:uiPriority w:val="99"/>
    <w:pPr>
      <w:ind w:firstLine="420" w:firstLineChars="100"/>
    </w:pPr>
  </w:style>
  <w:style w:type="paragraph" w:styleId="3">
    <w:name w:val="Body Text"/>
    <w:basedOn w:val="1"/>
    <w:next w:val="1"/>
    <w:unhideWhenUsed/>
    <w:qFormat/>
    <w:uiPriority w:val="0"/>
    <w:pPr>
      <w:spacing w:after="120"/>
    </w:pPr>
  </w:style>
  <w:style w:type="paragraph" w:styleId="4">
    <w:name w:val="Body Text First Indent 2"/>
    <w:basedOn w:val="5"/>
    <w:next w:val="1"/>
    <w:qFormat/>
    <w:uiPriority w:val="0"/>
    <w:pPr>
      <w:ind w:firstLine="420" w:firstLineChars="200"/>
    </w:pPr>
  </w:style>
  <w:style w:type="paragraph" w:styleId="5">
    <w:name w:val="Body Text Indent"/>
    <w:basedOn w:val="1"/>
    <w:next w:val="1"/>
    <w:unhideWhenUsed/>
    <w:qFormat/>
    <w:uiPriority w:val="0"/>
    <w:pPr>
      <w:spacing w:after="120"/>
      <w:ind w:left="420" w:leftChars="200"/>
    </w:pPr>
  </w:style>
  <w:style w:type="paragraph" w:styleId="10">
    <w:name w:val="Normal Indent"/>
    <w:basedOn w:val="1"/>
    <w:qFormat/>
    <w:uiPriority w:val="0"/>
    <w:pPr>
      <w:widowControl/>
      <w:ind w:firstLine="420"/>
      <w:jc w:val="left"/>
    </w:pPr>
    <w:rPr>
      <w:kern w:val="0"/>
      <w:sz w:val="20"/>
      <w:szCs w:val="20"/>
    </w:rPr>
  </w:style>
  <w:style w:type="paragraph" w:styleId="11">
    <w:name w:val="annotation text"/>
    <w:basedOn w:val="1"/>
    <w:semiHidden/>
    <w:qFormat/>
    <w:uiPriority w:val="0"/>
    <w:pPr>
      <w:jc w:val="left"/>
    </w:pPr>
    <w:rPr>
      <w:kern w:val="0"/>
      <w:sz w:val="20"/>
    </w:rPr>
  </w:style>
  <w:style w:type="paragraph" w:styleId="12">
    <w:name w:val="toc 3"/>
    <w:basedOn w:val="1"/>
    <w:next w:val="1"/>
    <w:qFormat/>
    <w:uiPriority w:val="0"/>
    <w:pPr>
      <w:ind w:left="840" w:leftChars="400"/>
    </w:pPr>
  </w:style>
  <w:style w:type="paragraph" w:styleId="13">
    <w:name w:val="Plain Text"/>
    <w:basedOn w:val="1"/>
    <w:qFormat/>
    <w:uiPriority w:val="0"/>
    <w:rPr>
      <w:rFonts w:ascii="宋体" w:hAnsi="Courier New" w:cs="Courier New"/>
      <w:szCs w:val="21"/>
    </w:rPr>
  </w:style>
  <w:style w:type="paragraph" w:styleId="14">
    <w:name w:val="Date"/>
    <w:basedOn w:val="1"/>
    <w:next w:val="1"/>
    <w:qFormat/>
    <w:uiPriority w:val="0"/>
    <w:rPr>
      <w:sz w:val="24"/>
      <w:szCs w:val="20"/>
    </w:rPr>
  </w:style>
  <w:style w:type="paragraph" w:styleId="15">
    <w:name w:val="Body Text Indent 2"/>
    <w:basedOn w:val="1"/>
    <w:next w:val="16"/>
    <w:qFormat/>
    <w:uiPriority w:val="99"/>
    <w:pPr>
      <w:ind w:left="1798" w:leftChars="400" w:hanging="958" w:hangingChars="342"/>
    </w:pPr>
    <w:rPr>
      <w:rFonts w:ascii="Times New Roman" w:hAnsi="Times New Roman" w:cs="Times New Roman"/>
      <w:kern w:val="0"/>
      <w:sz w:val="28"/>
      <w:szCs w:val="28"/>
    </w:rPr>
  </w:style>
  <w:style w:type="paragraph" w:styleId="16">
    <w:name w:val="toc 2"/>
    <w:basedOn w:val="1"/>
    <w:next w:val="1"/>
    <w:qFormat/>
    <w:uiPriority w:val="39"/>
    <w:pPr>
      <w:adjustRightInd w:val="0"/>
      <w:snapToGrid w:val="0"/>
      <w:spacing w:line="360" w:lineRule="auto"/>
      <w:ind w:left="200" w:leftChars="200"/>
    </w:p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qFormat/>
    <w:uiPriority w:val="39"/>
    <w:pPr>
      <w:spacing w:line="360" w:lineRule="auto"/>
    </w:pPr>
    <w:rPr>
      <w:rFonts w:asciiTheme="minorEastAsia" w:hAnsiTheme="minorEastAsia" w:eastAsiaTheme="minorEastAsia"/>
      <w:b/>
      <w:sz w:val="24"/>
      <w:szCs w:val="21"/>
    </w:rPr>
  </w:style>
  <w:style w:type="paragraph" w:styleId="20">
    <w:name w:val="Body Text Indent 3"/>
    <w:basedOn w:val="1"/>
    <w:qFormat/>
    <w:uiPriority w:val="0"/>
    <w:pPr>
      <w:ind w:firstLine="639" w:firstLineChars="213"/>
    </w:pPr>
    <w:rPr>
      <w:rFonts w:ascii="仿宋_GB2312" w:eastAsia="仿宋_GB2312"/>
      <w:sz w:val="30"/>
    </w:rPr>
  </w:style>
  <w:style w:type="paragraph" w:styleId="21">
    <w:name w:val="toc 9"/>
    <w:basedOn w:val="1"/>
    <w:next w:val="1"/>
    <w:qFormat/>
    <w:uiPriority w:val="0"/>
    <w:pPr>
      <w:ind w:left="3360" w:leftChars="1600"/>
    </w:pPr>
  </w:style>
  <w:style w:type="paragraph" w:styleId="22">
    <w:name w:val="Body Text 2"/>
    <w:basedOn w:val="1"/>
    <w:qFormat/>
    <w:uiPriority w:val="99"/>
    <w:pPr>
      <w:spacing w:after="120" w:line="480" w:lineRule="auto"/>
    </w:pPr>
    <w:rPr>
      <w:kern w:val="0"/>
      <w:sz w:val="24"/>
    </w:rPr>
  </w:style>
  <w:style w:type="paragraph" w:styleId="2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4">
    <w:name w:val="annotation subject"/>
    <w:basedOn w:val="11"/>
    <w:next w:val="1"/>
    <w:qFormat/>
    <w:uiPriority w:val="0"/>
    <w:rPr>
      <w:b/>
      <w:bCs/>
      <w:kern w:val="2"/>
      <w:sz w:val="21"/>
    </w:r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20"/>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3"/>
    <w:next w:val="3"/>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5575</Words>
  <Characters>6616</Characters>
  <Lines>0</Lines>
  <Paragraphs>0</Paragraphs>
  <TotalTime>35</TotalTime>
  <ScaleCrop>false</ScaleCrop>
  <LinksUpToDate>false</LinksUpToDate>
  <CharactersWithSpaces>6951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2026-08-03T08:21:18Z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4E3347B5C9FC41DB9D7E478E3A599DC4_13</vt:lpwstr>
  </property>
  <property fmtid="{D5CDD505-2E9C-101B-9397-08002B2CF9AE}" pid="4" name="KSOTemplateDocerSaveRecord">
    <vt:lpwstr>eyJoZGlkIjoiOWJkNmZlZjkyZTU4YTA3YzJjYjIyNzZjNTZiMTY1NjMiLCJ1c2VySWQiOiIyNzgxNjMwIn0=</vt:lpwstr>
  </property>
</Properties>
</file>