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FA39AC">
      <w:pPr>
        <w:pStyle w:val="18"/>
        <w:ind w:firstLine="0" w:firstLineChars="0"/>
        <w:jc w:val="right"/>
        <w:rPr>
          <w:rFonts w:hint="eastAsia"/>
          <w:color w:val="auto"/>
          <w:highlight w:val="none"/>
        </w:rPr>
      </w:pPr>
    </w:p>
    <w:p w14:paraId="3A8A89F1">
      <w:pPr>
        <w:pStyle w:val="18"/>
        <w:ind w:firstLine="0" w:firstLineChars="0"/>
        <w:jc w:val="right"/>
        <w:rPr>
          <w:rFonts w:hint="eastAsia"/>
          <w:color w:val="auto"/>
          <w:highlight w:val="none"/>
        </w:rPr>
      </w:pPr>
    </w:p>
    <w:p w14:paraId="537E73C9">
      <w:pPr>
        <w:pStyle w:val="12"/>
        <w:adjustRightInd w:val="0"/>
        <w:snapToGrid w:val="0"/>
        <w:spacing w:line="360" w:lineRule="auto"/>
        <w:jc w:val="center"/>
        <w:rPr>
          <w:rFonts w:hint="eastAsia" w:ascii="宋体" w:hAnsi="宋体" w:cs="宋体"/>
          <w:b/>
          <w:color w:val="auto"/>
          <w:kern w:val="0"/>
          <w:sz w:val="76"/>
          <w:szCs w:val="84"/>
          <w:highlight w:val="none"/>
        </w:rPr>
      </w:pPr>
      <w:r>
        <w:rPr>
          <w:rFonts w:hint="eastAsia" w:ascii="宋体" w:hAnsi="宋体" w:eastAsia="宋体" w:cs="宋体"/>
          <w:b/>
          <w:color w:val="auto"/>
          <w:kern w:val="0"/>
          <w:sz w:val="76"/>
          <w:szCs w:val="84"/>
          <w:highlight w:val="none"/>
          <w:lang w:val="en-US" w:eastAsia="zh-CN" w:bidi="ar-SA"/>
        </w:rPr>
        <w:t>政府采购</w:t>
      </w:r>
    </w:p>
    <w:p w14:paraId="56FB48B0">
      <w:pPr>
        <w:adjustRightInd w:val="0"/>
        <w:snapToGrid w:val="0"/>
        <w:spacing w:line="360" w:lineRule="auto"/>
        <w:jc w:val="center"/>
        <w:outlineLvl w:val="0"/>
        <w:rPr>
          <w:rFonts w:hint="eastAsia" w:ascii="宋体" w:hAnsi="宋体" w:cs="宋体"/>
          <w:b/>
          <w:color w:val="auto"/>
          <w:kern w:val="0"/>
          <w:sz w:val="76"/>
          <w:szCs w:val="84"/>
          <w:highlight w:val="none"/>
        </w:rPr>
      </w:pPr>
      <w:bookmarkStart w:id="0" w:name="_Toc22720"/>
      <w:bookmarkStart w:id="1" w:name="_Toc485"/>
      <w:bookmarkStart w:id="2" w:name="_Toc30057"/>
      <w:r>
        <w:rPr>
          <w:rFonts w:hint="eastAsia" w:ascii="宋体" w:hAnsi="宋体" w:cs="宋体"/>
          <w:b/>
          <w:color w:val="auto"/>
          <w:kern w:val="0"/>
          <w:sz w:val="76"/>
          <w:szCs w:val="84"/>
          <w:highlight w:val="none"/>
        </w:rPr>
        <w:t>竞争性磋商文件</w:t>
      </w:r>
      <w:bookmarkEnd w:id="0"/>
      <w:bookmarkEnd w:id="1"/>
      <w:bookmarkEnd w:id="2"/>
    </w:p>
    <w:p w14:paraId="2A3CD04C">
      <w:pPr>
        <w:spacing w:line="360" w:lineRule="auto"/>
        <w:jc w:val="center"/>
        <w:rPr>
          <w:rFonts w:hint="eastAsia" w:ascii="宋体" w:hAnsi="宋体" w:cs="宋体"/>
          <w:b/>
          <w:color w:val="auto"/>
          <w:kern w:val="0"/>
          <w:sz w:val="76"/>
          <w:szCs w:val="84"/>
          <w:highlight w:val="none"/>
        </w:rPr>
      </w:pPr>
      <w:bookmarkStart w:id="3" w:name="PO_S_DOCTYPE"/>
      <w:r>
        <w:rPr>
          <w:rFonts w:hint="eastAsia" w:ascii="宋体" w:hAnsi="宋体" w:eastAsia="宋体" w:cs="Times New Roman"/>
          <w:b/>
          <w:bCs/>
          <w:color w:val="auto"/>
          <w:kern w:val="0"/>
          <w:sz w:val="30"/>
          <w:szCs w:val="30"/>
          <w:shd w:val="clear" w:color="auto" w:fill="FFFFFF"/>
        </w:rPr>
        <w:sym w:font="Wingdings" w:char="00FE"/>
      </w:r>
      <w:r>
        <w:rPr>
          <w:rFonts w:hint="eastAsia" w:ascii="宋体" w:hAnsi="宋体" w:eastAsia="宋体" w:cs="Times New Roman"/>
          <w:b/>
          <w:bCs/>
          <w:color w:val="auto"/>
          <w:kern w:val="0"/>
          <w:sz w:val="30"/>
          <w:szCs w:val="30"/>
          <w:shd w:val="clear" w:color="auto" w:fill="FFFFFF"/>
        </w:rPr>
        <w:t>服务类</w:t>
      </w:r>
      <w:bookmarkEnd w:id="3"/>
    </w:p>
    <w:p w14:paraId="32C74199">
      <w:pPr>
        <w:adjustRightInd w:val="0"/>
        <w:snapToGrid w:val="0"/>
        <w:spacing w:line="480" w:lineRule="auto"/>
        <w:rPr>
          <w:rFonts w:hint="eastAsia" w:ascii="宋体" w:hAnsi="宋体"/>
          <w:b/>
          <w:bCs/>
          <w:color w:val="auto"/>
          <w:sz w:val="28"/>
          <w:szCs w:val="28"/>
          <w:highlight w:val="none"/>
        </w:rPr>
      </w:pPr>
    </w:p>
    <w:p w14:paraId="0B34326E">
      <w:pPr>
        <w:adjustRightInd w:val="0"/>
        <w:snapToGrid w:val="0"/>
        <w:spacing w:line="480" w:lineRule="auto"/>
        <w:ind w:firstLine="280" w:firstLineChars="100"/>
        <w:rPr>
          <w:rFonts w:hint="eastAsia" w:ascii="宋体" w:hAnsi="宋体"/>
          <w:b/>
          <w:bCs/>
          <w:color w:val="auto"/>
          <w:sz w:val="28"/>
          <w:szCs w:val="28"/>
          <w:highlight w:val="none"/>
        </w:rPr>
      </w:pPr>
    </w:p>
    <w:p w14:paraId="3ABC2ADB">
      <w:pPr>
        <w:pStyle w:val="23"/>
        <w:rPr>
          <w:rFonts w:hint="eastAsia"/>
        </w:rPr>
      </w:pPr>
    </w:p>
    <w:p w14:paraId="1E1BE84D">
      <w:pPr>
        <w:adjustRightInd w:val="0"/>
        <w:snapToGrid w:val="0"/>
        <w:spacing w:line="480" w:lineRule="auto"/>
        <w:ind w:firstLine="280" w:firstLineChars="100"/>
        <w:rPr>
          <w:rFonts w:hint="eastAsia" w:ascii="宋体" w:hAnsi="宋体"/>
          <w:b/>
          <w:bCs/>
          <w:color w:val="auto"/>
          <w:sz w:val="28"/>
          <w:szCs w:val="28"/>
          <w:highlight w:val="none"/>
        </w:rPr>
      </w:pPr>
    </w:p>
    <w:p w14:paraId="70C9E45B">
      <w:pPr>
        <w:adjustRightInd w:val="0"/>
        <w:snapToGrid w:val="0"/>
        <w:spacing w:line="480" w:lineRule="auto"/>
        <w:ind w:firstLine="280" w:firstLineChars="100"/>
        <w:rPr>
          <w:rFonts w:hint="eastAsia" w:ascii="宋体" w:hAnsi="宋体"/>
          <w:b/>
          <w:bCs/>
          <w:color w:val="auto"/>
          <w:sz w:val="28"/>
          <w:szCs w:val="28"/>
          <w:highlight w:val="none"/>
        </w:rPr>
      </w:pPr>
    </w:p>
    <w:p w14:paraId="31261FE8">
      <w:pPr>
        <w:adjustRightInd w:val="0"/>
        <w:snapToGrid w:val="0"/>
        <w:spacing w:line="480" w:lineRule="auto"/>
        <w:ind w:firstLine="280" w:firstLineChars="100"/>
        <w:rPr>
          <w:rFonts w:hint="eastAsia" w:ascii="宋体" w:hAnsi="宋体" w:cs="Times New Roman"/>
          <w:b/>
          <w:bCs/>
          <w:color w:val="auto"/>
          <w:sz w:val="28"/>
          <w:szCs w:val="28"/>
          <w:highlight w:val="none"/>
          <w:lang w:eastAsia="zh-CN"/>
        </w:rPr>
      </w:pPr>
      <w:r>
        <w:rPr>
          <w:rFonts w:hint="eastAsia" w:ascii="宋体" w:hAnsi="宋体"/>
          <w:b/>
          <w:bCs/>
          <w:color w:val="auto"/>
          <w:sz w:val="28"/>
          <w:szCs w:val="28"/>
          <w:highlight w:val="none"/>
        </w:rPr>
        <w:t>采购项目名称：</w:t>
      </w:r>
      <w:r>
        <w:rPr>
          <w:rFonts w:hint="eastAsia" w:ascii="宋体" w:hAnsi="宋体" w:cs="Times New Roman"/>
          <w:b/>
          <w:bCs/>
          <w:color w:val="auto"/>
          <w:sz w:val="28"/>
          <w:szCs w:val="28"/>
          <w:highlight w:val="none"/>
          <w:lang w:eastAsia="zh-CN"/>
        </w:rPr>
        <w:t>2026年郴州市受污染耕地农产品质量抽样检测服务项目</w:t>
      </w:r>
    </w:p>
    <w:p w14:paraId="28CBA007">
      <w:pPr>
        <w:adjustRightInd w:val="0"/>
        <w:snapToGrid w:val="0"/>
        <w:spacing w:line="480" w:lineRule="auto"/>
        <w:ind w:firstLine="280" w:firstLineChars="100"/>
        <w:rPr>
          <w:rFonts w:hint="eastAsia" w:ascii="宋体" w:hAnsi="宋体" w:cs="Times New Roman"/>
          <w:b/>
          <w:bCs/>
          <w:color w:val="auto"/>
          <w:sz w:val="28"/>
          <w:szCs w:val="28"/>
          <w:highlight w:val="none"/>
          <w:lang w:val="en-US" w:eastAsia="zh-CN"/>
        </w:rPr>
      </w:pPr>
      <w:r>
        <w:rPr>
          <w:rFonts w:hint="eastAsia" w:ascii="宋体" w:hAnsi="宋体"/>
          <w:b/>
          <w:bCs/>
          <w:color w:val="auto"/>
          <w:sz w:val="28"/>
          <w:szCs w:val="28"/>
          <w:highlight w:val="none"/>
        </w:rPr>
        <w:t>采购计划编号：</w:t>
      </w:r>
      <w:r>
        <w:rPr>
          <w:rFonts w:hint="eastAsia" w:ascii="宋体" w:hAnsi="宋体" w:cs="Times New Roman"/>
          <w:b/>
          <w:bCs/>
          <w:color w:val="auto"/>
          <w:sz w:val="28"/>
          <w:szCs w:val="28"/>
          <w:highlight w:val="none"/>
          <w:lang w:val="en-US" w:eastAsia="zh-CN"/>
        </w:rPr>
        <w:t>[2026]431000000334-1</w:t>
      </w:r>
    </w:p>
    <w:p w14:paraId="0429506D">
      <w:pPr>
        <w:adjustRightInd w:val="0"/>
        <w:snapToGrid w:val="0"/>
        <w:spacing w:line="480" w:lineRule="auto"/>
        <w:ind w:firstLine="280" w:firstLineChars="100"/>
        <w:rPr>
          <w:rFonts w:hint="eastAsia" w:ascii="宋体" w:hAnsi="宋体" w:cs="Times New Roman"/>
          <w:b/>
          <w:bCs/>
          <w:color w:val="auto"/>
          <w:sz w:val="28"/>
          <w:szCs w:val="28"/>
          <w:highlight w:val="none"/>
          <w:lang w:val="en-US" w:eastAsia="zh-CN"/>
        </w:rPr>
      </w:pPr>
      <w:r>
        <w:rPr>
          <w:rFonts w:hint="eastAsia" w:ascii="宋体" w:hAnsi="宋体"/>
          <w:b/>
          <w:bCs/>
          <w:color w:val="auto"/>
          <w:sz w:val="28"/>
          <w:szCs w:val="28"/>
          <w:highlight w:val="none"/>
        </w:rPr>
        <w:t>采购代理编</w:t>
      </w:r>
      <w:r>
        <w:rPr>
          <w:rFonts w:hint="eastAsia" w:ascii="宋体" w:hAnsi="宋体" w:eastAsia="宋体" w:cs="Times New Roman"/>
          <w:b/>
          <w:bCs/>
          <w:color w:val="auto"/>
          <w:sz w:val="28"/>
          <w:szCs w:val="28"/>
          <w:highlight w:val="none"/>
          <w:lang w:eastAsia="zh-CN"/>
        </w:rPr>
        <w:t>号:</w:t>
      </w:r>
      <w:r>
        <w:rPr>
          <w:rFonts w:hint="eastAsia" w:ascii="宋体" w:hAnsi="宋体" w:cs="Times New Roman"/>
          <w:b/>
          <w:bCs/>
          <w:color w:val="auto"/>
          <w:sz w:val="28"/>
          <w:szCs w:val="28"/>
          <w:highlight w:val="none"/>
          <w:lang w:val="en-US" w:eastAsia="zh-CN"/>
        </w:rPr>
        <w:t xml:space="preserve"> CZBB-2026-0035</w:t>
      </w:r>
    </w:p>
    <w:p w14:paraId="7E4D402E">
      <w:pPr>
        <w:adjustRightInd w:val="0"/>
        <w:snapToGrid w:val="0"/>
        <w:spacing w:line="480" w:lineRule="auto"/>
        <w:ind w:firstLine="280" w:firstLineChars="100"/>
        <w:rPr>
          <w:rFonts w:hint="eastAsia" w:ascii="宋体" w:hAnsi="宋体" w:eastAsia="宋体"/>
          <w:b/>
          <w:bCs/>
          <w:color w:val="auto"/>
          <w:sz w:val="28"/>
          <w:szCs w:val="28"/>
          <w:highlight w:val="none"/>
          <w:lang w:eastAsia="zh-CN"/>
        </w:rPr>
      </w:pPr>
      <w:r>
        <w:rPr>
          <w:rFonts w:hint="eastAsia" w:ascii="宋体" w:hAnsi="宋体"/>
          <w:b/>
          <w:bCs/>
          <w:color w:val="auto"/>
          <w:sz w:val="28"/>
          <w:szCs w:val="28"/>
          <w:highlight w:val="none"/>
        </w:rPr>
        <w:t>采 购 单 位 ：</w:t>
      </w:r>
      <w:r>
        <w:rPr>
          <w:rFonts w:hint="eastAsia" w:ascii="宋体" w:hAnsi="宋体"/>
          <w:b/>
          <w:bCs/>
          <w:color w:val="auto"/>
          <w:sz w:val="28"/>
          <w:szCs w:val="28"/>
          <w:highlight w:val="none"/>
          <w:lang w:eastAsia="zh-CN"/>
        </w:rPr>
        <w:t xml:space="preserve">郴州市农业农村局 </w:t>
      </w:r>
    </w:p>
    <w:p w14:paraId="0D497ABE">
      <w:pPr>
        <w:adjustRightInd w:val="0"/>
        <w:snapToGrid w:val="0"/>
        <w:spacing w:line="480" w:lineRule="auto"/>
        <w:ind w:firstLine="280" w:firstLineChars="100"/>
        <w:rPr>
          <w:rFonts w:hint="eastAsia" w:ascii="Calibri" w:hAnsi="宋体"/>
          <w:b/>
          <w:bCs/>
          <w:color w:val="auto"/>
          <w:kern w:val="2"/>
          <w:sz w:val="30"/>
          <w:szCs w:val="30"/>
          <w:highlight w:val="none"/>
          <w:shd w:val="clear" w:color="auto" w:fill="FFFFFF"/>
        </w:rPr>
      </w:pPr>
      <w:r>
        <w:rPr>
          <w:rFonts w:hint="eastAsia" w:ascii="宋体" w:hAnsi="宋体"/>
          <w:b/>
          <w:bCs/>
          <w:color w:val="auto"/>
          <w:sz w:val="28"/>
          <w:szCs w:val="28"/>
          <w:highlight w:val="none"/>
        </w:rPr>
        <w:t>采购代理机构：</w:t>
      </w:r>
      <w:r>
        <w:rPr>
          <w:rFonts w:hint="eastAsia" w:ascii="宋体" w:hAnsi="宋体"/>
          <w:b/>
          <w:bCs/>
          <w:color w:val="auto"/>
          <w:sz w:val="28"/>
          <w:szCs w:val="28"/>
          <w:highlight w:val="none"/>
          <w:lang w:eastAsia="zh-CN"/>
        </w:rPr>
        <w:t xml:space="preserve">博标工程咨询有限公司 </w:t>
      </w:r>
    </w:p>
    <w:p w14:paraId="7EA00E95">
      <w:pPr>
        <w:pStyle w:val="12"/>
        <w:adjustRightInd w:val="0"/>
        <w:snapToGrid w:val="0"/>
        <w:spacing w:line="360" w:lineRule="auto"/>
        <w:jc w:val="center"/>
        <w:rPr>
          <w:rFonts w:hint="eastAsia" w:ascii="Calibri" w:hAnsi="宋体"/>
          <w:b/>
          <w:bCs/>
          <w:color w:val="auto"/>
          <w:kern w:val="2"/>
          <w:sz w:val="30"/>
          <w:szCs w:val="30"/>
          <w:highlight w:val="none"/>
          <w:shd w:val="clear" w:color="auto" w:fill="FFFFFF"/>
        </w:rPr>
      </w:pPr>
    </w:p>
    <w:p w14:paraId="6239FDA4">
      <w:pPr>
        <w:pStyle w:val="12"/>
        <w:adjustRightInd w:val="0"/>
        <w:snapToGrid w:val="0"/>
        <w:spacing w:line="360" w:lineRule="auto"/>
        <w:jc w:val="center"/>
        <w:rPr>
          <w:rFonts w:hint="eastAsia" w:ascii="Calibri" w:hAnsi="宋体"/>
          <w:b/>
          <w:bCs/>
          <w:color w:val="auto"/>
          <w:kern w:val="2"/>
          <w:sz w:val="30"/>
          <w:szCs w:val="30"/>
          <w:highlight w:val="none"/>
          <w:shd w:val="clear" w:color="auto" w:fill="FFFFFF"/>
        </w:rPr>
      </w:pPr>
    </w:p>
    <w:p w14:paraId="3B3DE67F">
      <w:pPr>
        <w:pStyle w:val="12"/>
        <w:adjustRightInd w:val="0"/>
        <w:snapToGrid w:val="0"/>
        <w:spacing w:line="360" w:lineRule="auto"/>
        <w:jc w:val="center"/>
        <w:rPr>
          <w:rFonts w:hint="eastAsia" w:ascii="Calibri" w:hAnsi="宋体"/>
          <w:b/>
          <w:bCs/>
          <w:color w:val="auto"/>
          <w:kern w:val="2"/>
          <w:sz w:val="30"/>
          <w:szCs w:val="30"/>
          <w:highlight w:val="none"/>
          <w:shd w:val="clear" w:color="auto" w:fill="FFFFFF"/>
        </w:rPr>
      </w:pPr>
      <w:r>
        <w:rPr>
          <w:rFonts w:hint="eastAsia" w:ascii="Calibri" w:hAnsi="宋体"/>
          <w:b/>
          <w:bCs/>
          <w:color w:val="auto"/>
          <w:kern w:val="2"/>
          <w:sz w:val="30"/>
          <w:szCs w:val="30"/>
          <w:highlight w:val="none"/>
          <w:shd w:val="clear" w:color="auto" w:fill="FFFFFF"/>
        </w:rPr>
        <w:t>202</w:t>
      </w:r>
      <w:r>
        <w:rPr>
          <w:rFonts w:hint="eastAsia" w:ascii="Calibri" w:hAnsi="宋体" w:eastAsia="宋体"/>
          <w:b/>
          <w:bCs/>
          <w:color w:val="auto"/>
          <w:kern w:val="2"/>
          <w:sz w:val="30"/>
          <w:szCs w:val="30"/>
          <w:highlight w:val="none"/>
          <w:shd w:val="clear" w:color="auto" w:fill="FFFFFF"/>
          <w:lang w:val="en-US" w:eastAsia="zh-CN"/>
        </w:rPr>
        <w:t>6</w:t>
      </w:r>
      <w:r>
        <w:rPr>
          <w:rFonts w:hint="eastAsia" w:ascii="Calibri" w:hAnsi="宋体"/>
          <w:b/>
          <w:bCs/>
          <w:color w:val="auto"/>
          <w:kern w:val="2"/>
          <w:sz w:val="30"/>
          <w:szCs w:val="30"/>
          <w:highlight w:val="none"/>
          <w:shd w:val="clear" w:color="auto" w:fill="FFFFFF"/>
        </w:rPr>
        <w:t>年</w:t>
      </w:r>
      <w:r>
        <w:rPr>
          <w:rFonts w:hint="eastAsia" w:ascii="Calibri" w:hAnsi="宋体" w:eastAsia="宋体"/>
          <w:b/>
          <w:bCs/>
          <w:color w:val="auto"/>
          <w:kern w:val="2"/>
          <w:sz w:val="30"/>
          <w:szCs w:val="30"/>
          <w:highlight w:val="none"/>
          <w:shd w:val="clear" w:color="auto" w:fill="FFFFFF"/>
          <w:lang w:val="en-US" w:eastAsia="zh-CN"/>
        </w:rPr>
        <w:t>10</w:t>
      </w:r>
      <w:r>
        <w:rPr>
          <w:rFonts w:hint="eastAsia" w:ascii="Calibri" w:hAnsi="宋体"/>
          <w:b/>
          <w:bCs/>
          <w:color w:val="auto"/>
          <w:kern w:val="2"/>
          <w:sz w:val="30"/>
          <w:szCs w:val="30"/>
          <w:highlight w:val="none"/>
          <w:shd w:val="clear" w:color="auto" w:fill="FFFFFF"/>
        </w:rPr>
        <w:t>月</w:t>
      </w:r>
    </w:p>
    <w:p w14:paraId="0C6A522B">
      <w:pPr>
        <w:pStyle w:val="12"/>
        <w:adjustRightInd w:val="0"/>
        <w:snapToGrid w:val="0"/>
        <w:spacing w:line="360" w:lineRule="auto"/>
        <w:jc w:val="center"/>
        <w:rPr>
          <w:rFonts w:ascii="Calibri" w:hAnsi="宋体"/>
          <w:b/>
          <w:bCs/>
          <w:color w:val="auto"/>
          <w:kern w:val="2"/>
          <w:sz w:val="30"/>
          <w:szCs w:val="30"/>
          <w:highlight w:val="none"/>
          <w:shd w:val="clear" w:color="auto" w:fill="FFFFFF"/>
        </w:rPr>
      </w:pPr>
    </w:p>
    <w:p w14:paraId="7A09FFC5">
      <w:pPr>
        <w:pStyle w:val="12"/>
        <w:adjustRightInd w:val="0"/>
        <w:snapToGrid w:val="0"/>
        <w:spacing w:line="360" w:lineRule="auto"/>
        <w:jc w:val="both"/>
        <w:rPr>
          <w:rFonts w:hint="eastAsia" w:hAnsi="宋体"/>
          <w:b/>
          <w:color w:val="auto"/>
          <w:spacing w:val="160"/>
          <w:sz w:val="32"/>
          <w:szCs w:val="32"/>
          <w:highlight w:val="none"/>
        </w:rPr>
        <w:sectPr>
          <w:headerReference r:id="rId5" w:type="default"/>
          <w:footerReference r:id="rId6" w:type="default"/>
          <w:pgSz w:w="11906" w:h="16838"/>
          <w:pgMar w:top="1361" w:right="1474" w:bottom="1361" w:left="1474"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0D96F5E8">
      <w:pPr>
        <w:pStyle w:val="12"/>
        <w:adjustRightInd w:val="0"/>
        <w:snapToGrid w:val="0"/>
        <w:spacing w:line="360" w:lineRule="auto"/>
        <w:jc w:val="center"/>
        <w:rPr>
          <w:rFonts w:hint="eastAsia" w:hAnsi="宋体"/>
          <w:b/>
          <w:color w:val="auto"/>
          <w:spacing w:val="160"/>
          <w:sz w:val="32"/>
          <w:szCs w:val="32"/>
          <w:highlight w:val="none"/>
        </w:rPr>
      </w:pPr>
      <w:r>
        <w:rPr>
          <w:rFonts w:hint="eastAsia" w:hAnsi="宋体"/>
          <w:b/>
          <w:color w:val="auto"/>
          <w:spacing w:val="160"/>
          <w:sz w:val="32"/>
          <w:szCs w:val="32"/>
          <w:highlight w:val="none"/>
        </w:rPr>
        <w:t>目录</w:t>
      </w:r>
    </w:p>
    <w:p w14:paraId="307DF309">
      <w:pPr>
        <w:pStyle w:val="12"/>
        <w:adjustRightInd w:val="0"/>
        <w:snapToGrid w:val="0"/>
        <w:spacing w:line="360" w:lineRule="auto"/>
        <w:rPr>
          <w:rFonts w:hint="eastAsia" w:hAnsi="宋体"/>
          <w:b/>
          <w:color w:val="auto"/>
          <w:sz w:val="24"/>
          <w:szCs w:val="24"/>
          <w:highlight w:val="none"/>
        </w:rPr>
      </w:pPr>
    </w:p>
    <w:p w14:paraId="15C1EF36">
      <w:pPr>
        <w:pStyle w:val="12"/>
        <w:adjustRightInd w:val="0"/>
        <w:snapToGrid w:val="0"/>
        <w:spacing w:line="480" w:lineRule="exact"/>
        <w:rPr>
          <w:rFonts w:hint="eastAsia" w:hAnsi="宋体"/>
          <w:b/>
          <w:color w:val="auto"/>
          <w:highlight w:val="none"/>
        </w:rPr>
      </w:pPr>
      <w:r>
        <w:rPr>
          <w:rFonts w:hint="eastAsia" w:hAnsi="宋体"/>
          <w:b/>
          <w:color w:val="auto"/>
          <w:highlight w:val="none"/>
        </w:rPr>
        <w:t>第一章  磋商通知</w:t>
      </w:r>
    </w:p>
    <w:p w14:paraId="4155EE16">
      <w:pPr>
        <w:pStyle w:val="12"/>
        <w:adjustRightInd w:val="0"/>
        <w:snapToGrid w:val="0"/>
        <w:spacing w:line="480" w:lineRule="exact"/>
        <w:rPr>
          <w:rFonts w:hint="eastAsia" w:hAnsi="宋体"/>
          <w:b/>
          <w:color w:val="auto"/>
          <w:highlight w:val="none"/>
        </w:rPr>
      </w:pPr>
      <w:r>
        <w:rPr>
          <w:rFonts w:hint="eastAsia" w:hAnsi="宋体"/>
          <w:b/>
          <w:color w:val="auto"/>
          <w:highlight w:val="none"/>
        </w:rPr>
        <w:t>第二章  磋商须知</w:t>
      </w:r>
    </w:p>
    <w:p w14:paraId="2C287C5A">
      <w:pPr>
        <w:tabs>
          <w:tab w:val="left" w:pos="1440"/>
        </w:tabs>
        <w:adjustRightInd w:val="0"/>
        <w:snapToGrid w:val="0"/>
        <w:spacing w:line="480" w:lineRule="exact"/>
        <w:ind w:firstLine="420" w:firstLineChars="200"/>
        <w:rPr>
          <w:rFonts w:hint="eastAsia" w:ascii="宋体" w:hAnsi="宋体"/>
          <w:color w:val="auto"/>
          <w:szCs w:val="21"/>
          <w:highlight w:val="none"/>
        </w:rPr>
      </w:pPr>
      <w:r>
        <w:rPr>
          <w:rFonts w:hint="eastAsia" w:ascii="宋体" w:hAnsi="宋体"/>
          <w:color w:val="auto"/>
          <w:szCs w:val="21"/>
          <w:highlight w:val="none"/>
        </w:rPr>
        <w:t>磋商须知前附表</w:t>
      </w:r>
    </w:p>
    <w:p w14:paraId="04F4E302">
      <w:pPr>
        <w:tabs>
          <w:tab w:val="left" w:pos="1440"/>
        </w:tabs>
        <w:adjustRightInd w:val="0"/>
        <w:snapToGrid w:val="0"/>
        <w:spacing w:line="480" w:lineRule="exact"/>
        <w:ind w:firstLine="420" w:firstLineChars="200"/>
        <w:rPr>
          <w:rFonts w:hint="eastAsia" w:ascii="宋体" w:hAnsi="宋体"/>
          <w:color w:val="auto"/>
          <w:szCs w:val="21"/>
          <w:highlight w:val="none"/>
        </w:rPr>
      </w:pPr>
      <w:r>
        <w:rPr>
          <w:rFonts w:hint="eastAsia" w:ascii="宋体" w:hAnsi="宋体"/>
          <w:color w:val="auto"/>
          <w:szCs w:val="21"/>
          <w:highlight w:val="none"/>
        </w:rPr>
        <w:t>磋商须知正文</w:t>
      </w:r>
    </w:p>
    <w:p w14:paraId="42CCB9D0">
      <w:pPr>
        <w:tabs>
          <w:tab w:val="left" w:pos="1440"/>
        </w:tabs>
        <w:adjustRightInd w:val="0"/>
        <w:snapToGrid w:val="0"/>
        <w:spacing w:line="480" w:lineRule="exact"/>
        <w:ind w:firstLine="630" w:firstLineChars="300"/>
        <w:rPr>
          <w:rFonts w:hint="eastAsia" w:ascii="宋体" w:hAnsi="宋体"/>
          <w:color w:val="auto"/>
          <w:szCs w:val="21"/>
          <w:highlight w:val="none"/>
        </w:rPr>
      </w:pPr>
      <w:r>
        <w:rPr>
          <w:rFonts w:hint="eastAsia" w:ascii="宋体" w:hAnsi="宋体"/>
          <w:color w:val="auto"/>
          <w:szCs w:val="21"/>
          <w:highlight w:val="none"/>
        </w:rPr>
        <w:t>一、说明</w:t>
      </w:r>
    </w:p>
    <w:p w14:paraId="649C3622">
      <w:pPr>
        <w:tabs>
          <w:tab w:val="left" w:pos="1440"/>
        </w:tabs>
        <w:adjustRightInd w:val="0"/>
        <w:snapToGrid w:val="0"/>
        <w:spacing w:line="480" w:lineRule="exact"/>
        <w:ind w:firstLine="630" w:firstLineChars="300"/>
        <w:rPr>
          <w:rFonts w:hint="eastAsia" w:ascii="宋体" w:hAnsi="宋体"/>
          <w:color w:val="auto"/>
          <w:szCs w:val="21"/>
          <w:highlight w:val="none"/>
        </w:rPr>
      </w:pPr>
      <w:r>
        <w:rPr>
          <w:rFonts w:hint="eastAsia" w:ascii="宋体" w:hAnsi="宋体"/>
          <w:color w:val="auto"/>
          <w:szCs w:val="21"/>
          <w:highlight w:val="none"/>
        </w:rPr>
        <w:t>二、</w:t>
      </w:r>
      <w:r>
        <w:rPr>
          <w:rFonts w:hint="eastAsia" w:ascii="宋体" w:hAnsi="宋体"/>
          <w:bCs/>
          <w:color w:val="auto"/>
          <w:szCs w:val="21"/>
          <w:highlight w:val="none"/>
        </w:rPr>
        <w:t>磋商</w:t>
      </w:r>
      <w:r>
        <w:rPr>
          <w:rFonts w:hint="eastAsia" w:ascii="宋体" w:hAnsi="宋体"/>
          <w:color w:val="auto"/>
          <w:szCs w:val="21"/>
          <w:highlight w:val="none"/>
        </w:rPr>
        <w:t>文件</w:t>
      </w:r>
    </w:p>
    <w:p w14:paraId="008AD8B1">
      <w:pPr>
        <w:adjustRightInd w:val="0"/>
        <w:snapToGrid w:val="0"/>
        <w:spacing w:line="480" w:lineRule="exact"/>
        <w:ind w:firstLine="630" w:firstLineChars="300"/>
        <w:rPr>
          <w:rFonts w:hint="eastAsia" w:ascii="宋体" w:hAnsi="宋体"/>
          <w:color w:val="auto"/>
          <w:szCs w:val="21"/>
          <w:highlight w:val="none"/>
        </w:rPr>
      </w:pPr>
      <w:r>
        <w:rPr>
          <w:rFonts w:hint="eastAsia" w:ascii="宋体" w:hAnsi="宋体"/>
          <w:color w:val="auto"/>
          <w:szCs w:val="21"/>
          <w:highlight w:val="none"/>
        </w:rPr>
        <w:t>三、响应文件</w:t>
      </w:r>
    </w:p>
    <w:p w14:paraId="57F644BC">
      <w:pPr>
        <w:adjustRightInd w:val="0"/>
        <w:snapToGrid w:val="0"/>
        <w:spacing w:line="480" w:lineRule="exact"/>
        <w:ind w:firstLine="630" w:firstLineChars="300"/>
        <w:rPr>
          <w:rFonts w:hint="eastAsia" w:ascii="宋体" w:hAnsi="宋体"/>
          <w:color w:val="auto"/>
          <w:szCs w:val="21"/>
          <w:highlight w:val="none"/>
        </w:rPr>
      </w:pPr>
      <w:r>
        <w:rPr>
          <w:rFonts w:hint="eastAsia" w:ascii="宋体" w:hAnsi="宋体"/>
          <w:color w:val="auto"/>
          <w:szCs w:val="21"/>
          <w:highlight w:val="none"/>
        </w:rPr>
        <w:t>四、响应文件的递交</w:t>
      </w:r>
    </w:p>
    <w:p w14:paraId="4CE4FC37">
      <w:pPr>
        <w:adjustRightInd w:val="0"/>
        <w:snapToGrid w:val="0"/>
        <w:spacing w:line="480" w:lineRule="exact"/>
        <w:ind w:firstLine="630" w:firstLineChars="300"/>
        <w:rPr>
          <w:rFonts w:hint="eastAsia" w:ascii="宋体" w:hAnsi="宋体"/>
          <w:color w:val="auto"/>
          <w:szCs w:val="21"/>
          <w:highlight w:val="none"/>
        </w:rPr>
      </w:pPr>
      <w:r>
        <w:rPr>
          <w:rFonts w:hint="eastAsia" w:ascii="宋体" w:hAnsi="宋体"/>
          <w:color w:val="auto"/>
          <w:szCs w:val="21"/>
          <w:highlight w:val="none"/>
        </w:rPr>
        <w:t>五、响应文件的评审与磋商</w:t>
      </w:r>
    </w:p>
    <w:p w14:paraId="280620A5">
      <w:pPr>
        <w:adjustRightInd w:val="0"/>
        <w:snapToGrid w:val="0"/>
        <w:spacing w:line="480" w:lineRule="exact"/>
        <w:ind w:firstLine="630" w:firstLineChars="300"/>
        <w:rPr>
          <w:rFonts w:hint="eastAsia" w:ascii="宋体" w:hAnsi="宋体"/>
          <w:color w:val="auto"/>
          <w:szCs w:val="21"/>
          <w:highlight w:val="none"/>
        </w:rPr>
      </w:pPr>
      <w:r>
        <w:rPr>
          <w:rFonts w:hint="eastAsia" w:ascii="宋体" w:hAnsi="宋体"/>
          <w:color w:val="auto"/>
          <w:szCs w:val="21"/>
          <w:highlight w:val="none"/>
        </w:rPr>
        <w:t>六、成交结果信息公布与授予合同</w:t>
      </w:r>
    </w:p>
    <w:p w14:paraId="0C85B055">
      <w:pPr>
        <w:adjustRightInd w:val="0"/>
        <w:snapToGrid w:val="0"/>
        <w:spacing w:line="480" w:lineRule="exact"/>
        <w:ind w:firstLine="630" w:firstLineChars="300"/>
        <w:jc w:val="left"/>
        <w:rPr>
          <w:rFonts w:hint="eastAsia" w:ascii="宋体" w:hAnsi="宋体"/>
          <w:color w:val="auto"/>
          <w:szCs w:val="21"/>
          <w:highlight w:val="none"/>
        </w:rPr>
      </w:pPr>
      <w:r>
        <w:rPr>
          <w:rFonts w:hint="eastAsia" w:ascii="宋体" w:hAnsi="宋体"/>
          <w:color w:val="auto"/>
          <w:szCs w:val="21"/>
          <w:highlight w:val="none"/>
        </w:rPr>
        <w:t>七、其他规定</w:t>
      </w:r>
    </w:p>
    <w:p w14:paraId="5B3FBB43">
      <w:pPr>
        <w:adjustRightInd w:val="0"/>
        <w:snapToGrid w:val="0"/>
        <w:spacing w:line="480" w:lineRule="exact"/>
        <w:rPr>
          <w:rFonts w:hint="eastAsia" w:ascii="宋体" w:hAnsi="宋体"/>
          <w:b/>
          <w:color w:val="auto"/>
          <w:szCs w:val="21"/>
          <w:highlight w:val="none"/>
        </w:rPr>
      </w:pPr>
      <w:r>
        <w:rPr>
          <w:rFonts w:hint="eastAsia" w:ascii="宋体" w:hAnsi="宋体"/>
          <w:b/>
          <w:color w:val="auto"/>
          <w:szCs w:val="21"/>
          <w:highlight w:val="none"/>
        </w:rPr>
        <w:t>第三章  评审方法及标准</w:t>
      </w:r>
    </w:p>
    <w:p w14:paraId="02A456BD">
      <w:pPr>
        <w:adjustRightInd w:val="0"/>
        <w:snapToGrid w:val="0"/>
        <w:spacing w:line="480" w:lineRule="exact"/>
        <w:rPr>
          <w:rFonts w:hint="eastAsia" w:ascii="宋体" w:hAnsi="宋体"/>
          <w:b/>
          <w:color w:val="auto"/>
          <w:szCs w:val="21"/>
          <w:highlight w:val="none"/>
        </w:rPr>
      </w:pPr>
      <w:r>
        <w:rPr>
          <w:rFonts w:hint="eastAsia" w:ascii="宋体" w:hAnsi="宋体"/>
          <w:b/>
          <w:color w:val="auto"/>
          <w:szCs w:val="21"/>
          <w:highlight w:val="none"/>
        </w:rPr>
        <w:t>第四章  政府采购合同格式</w:t>
      </w:r>
    </w:p>
    <w:p w14:paraId="595C6A6E">
      <w:pPr>
        <w:pStyle w:val="12"/>
        <w:adjustRightInd w:val="0"/>
        <w:snapToGrid w:val="0"/>
        <w:spacing w:line="480" w:lineRule="exact"/>
        <w:rPr>
          <w:rFonts w:hint="eastAsia" w:hAnsi="宋体"/>
          <w:b/>
          <w:color w:val="auto"/>
          <w:highlight w:val="none"/>
        </w:rPr>
      </w:pPr>
      <w:r>
        <w:rPr>
          <w:rFonts w:hint="eastAsia" w:hAnsi="宋体"/>
          <w:b/>
          <w:color w:val="auto"/>
          <w:highlight w:val="none"/>
        </w:rPr>
        <w:t>第五章  采购需求</w:t>
      </w:r>
    </w:p>
    <w:p w14:paraId="4E092A43">
      <w:pPr>
        <w:autoSpaceDE w:val="0"/>
        <w:autoSpaceDN w:val="0"/>
        <w:adjustRightInd w:val="0"/>
        <w:snapToGrid w:val="0"/>
        <w:spacing w:line="480" w:lineRule="exact"/>
        <w:rPr>
          <w:rFonts w:hint="eastAsia" w:ascii="宋体" w:hAnsi="宋体"/>
          <w:b/>
          <w:color w:val="auto"/>
          <w:szCs w:val="21"/>
          <w:highlight w:val="none"/>
        </w:rPr>
      </w:pPr>
      <w:r>
        <w:rPr>
          <w:rFonts w:hint="eastAsia" w:ascii="宋体" w:hAnsi="宋体"/>
          <w:b/>
          <w:color w:val="auto"/>
          <w:szCs w:val="21"/>
          <w:highlight w:val="none"/>
        </w:rPr>
        <w:t>第六章  响应文件组成</w:t>
      </w:r>
    </w:p>
    <w:p w14:paraId="3F141F36">
      <w:pPr>
        <w:spacing w:line="440" w:lineRule="atLeast"/>
        <w:jc w:val="both"/>
        <w:rPr>
          <w:rFonts w:hint="eastAsia" w:ascii="宋体" w:hAnsi="宋体"/>
          <w:b/>
          <w:color w:val="auto"/>
          <w:sz w:val="32"/>
          <w:szCs w:val="32"/>
          <w:highlight w:val="none"/>
        </w:rPr>
      </w:pPr>
    </w:p>
    <w:p w14:paraId="5F409FF3">
      <w:pPr>
        <w:spacing w:line="440" w:lineRule="atLeast"/>
        <w:rPr>
          <w:rFonts w:hint="eastAsia" w:ascii="宋体" w:hAnsi="宋体"/>
          <w:b/>
          <w:color w:val="auto"/>
          <w:sz w:val="32"/>
          <w:szCs w:val="32"/>
          <w:highlight w:val="none"/>
        </w:rPr>
        <w:sectPr>
          <w:footerReference r:id="rId7" w:type="default"/>
          <w:pgSz w:w="11906" w:h="16838"/>
          <w:pgMar w:top="1361" w:right="1474" w:bottom="1361" w:left="1474"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4CF4906E">
      <w:pPr>
        <w:numPr>
          <w:ilvl w:val="0"/>
          <w:numId w:val="1"/>
        </w:numPr>
        <w:spacing w:line="440" w:lineRule="atLeast"/>
        <w:jc w:val="center"/>
        <w:rPr>
          <w:rFonts w:hint="eastAsia" w:ascii="宋体" w:hAnsi="宋体"/>
          <w:b/>
          <w:color w:val="auto"/>
          <w:sz w:val="32"/>
          <w:szCs w:val="32"/>
          <w:highlight w:val="none"/>
        </w:rPr>
      </w:pPr>
      <w:r>
        <w:rPr>
          <w:rFonts w:hint="eastAsia" w:ascii="宋体" w:hAnsi="宋体"/>
          <w:b/>
          <w:color w:val="auto"/>
          <w:sz w:val="32"/>
          <w:szCs w:val="32"/>
          <w:highlight w:val="none"/>
        </w:rPr>
        <w:t>竞争性磋商邀请通知</w:t>
      </w:r>
    </w:p>
    <w:p w14:paraId="4E316B1C">
      <w:pPr>
        <w:widowControl/>
        <w:snapToGrid w:val="0"/>
        <w:spacing w:line="440" w:lineRule="exact"/>
        <w:ind w:firstLine="630" w:firstLineChars="300"/>
        <w:jc w:val="left"/>
        <w:rPr>
          <w:rFonts w:hint="eastAsia" w:ascii="宋体" w:hAnsi="宋体" w:cs="宋体"/>
          <w:color w:val="auto"/>
          <w:kern w:val="0"/>
          <w:szCs w:val="21"/>
          <w:highlight w:val="none"/>
        </w:rPr>
      </w:pPr>
      <w:r>
        <w:rPr>
          <w:rFonts w:hint="eastAsia" w:ascii="宋体" w:hAnsi="宋体"/>
          <w:b/>
          <w:bCs/>
          <w:color w:val="auto"/>
          <w:szCs w:val="21"/>
          <w:highlight w:val="none"/>
          <w:lang w:eastAsia="zh-CN"/>
        </w:rPr>
        <w:t>郴州市农业农村局</w:t>
      </w:r>
      <w:r>
        <w:rPr>
          <w:rFonts w:ascii="宋体" w:hAnsi="宋体" w:cs="宋体"/>
          <w:color w:val="auto"/>
          <w:kern w:val="0"/>
          <w:szCs w:val="21"/>
          <w:highlight w:val="none"/>
        </w:rPr>
        <w:t>的</w:t>
      </w:r>
      <w:r>
        <w:rPr>
          <w:rFonts w:hint="eastAsia" w:ascii="宋体" w:hAnsi="宋体"/>
          <w:b w:val="0"/>
          <w:bCs w:val="0"/>
          <w:color w:val="auto"/>
          <w:szCs w:val="21"/>
          <w:highlight w:val="none"/>
          <w:lang w:eastAsia="zh-CN"/>
        </w:rPr>
        <w:t>2026年郴州市受污染耕地农产品质量抽样检测服务项目</w:t>
      </w:r>
      <w:r>
        <w:rPr>
          <w:rFonts w:hint="eastAsia" w:ascii="宋体" w:hAnsi="宋体" w:cs="宋体"/>
          <w:color w:val="auto"/>
          <w:kern w:val="0"/>
          <w:szCs w:val="21"/>
          <w:highlight w:val="none"/>
        </w:rPr>
        <w:t>（采购计划编号：</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lang w:val="en-US" w:eastAsia="zh-CN"/>
        </w:rPr>
        <w:t>2026</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lang w:val="en-US" w:eastAsia="zh-CN"/>
        </w:rPr>
        <w:t>431000000334-1</w:t>
      </w:r>
      <w:r>
        <w:rPr>
          <w:rFonts w:hint="eastAsia" w:ascii="宋体" w:hAnsi="宋体" w:cs="宋体"/>
          <w:color w:val="auto"/>
          <w:kern w:val="0"/>
          <w:szCs w:val="21"/>
          <w:highlight w:val="none"/>
        </w:rPr>
        <w:t>、采购代理编号</w:t>
      </w:r>
      <w:r>
        <w:rPr>
          <w:rFonts w:ascii="宋体" w:hAnsi="宋体" w:cs="宋体"/>
          <w:color w:val="auto"/>
          <w:kern w:val="0"/>
          <w:szCs w:val="21"/>
          <w:highlight w:val="none"/>
        </w:rPr>
        <w:t>：</w:t>
      </w:r>
      <w:r>
        <w:rPr>
          <w:rFonts w:hint="eastAsia" w:ascii="宋体" w:hAnsi="宋体"/>
          <w:color w:val="auto"/>
          <w:szCs w:val="21"/>
          <w:highlight w:val="none"/>
          <w:u w:val="single"/>
          <w:lang w:eastAsia="zh-CN"/>
        </w:rPr>
        <w:t>CZBB-2026-0035</w:t>
      </w:r>
      <w:r>
        <w:rPr>
          <w:rFonts w:hint="eastAsia" w:ascii="宋体" w:hAnsi="宋体" w:cs="宋体"/>
          <w:bCs/>
          <w:color w:val="auto"/>
          <w:kern w:val="0"/>
          <w:szCs w:val="21"/>
          <w:highlight w:val="none"/>
        </w:rPr>
        <w:t>）</w:t>
      </w:r>
      <w:r>
        <w:rPr>
          <w:rFonts w:hint="eastAsia" w:ascii="宋体" w:hAnsi="宋体" w:cs="宋体"/>
          <w:color w:val="auto"/>
          <w:kern w:val="0"/>
          <w:szCs w:val="21"/>
          <w:highlight w:val="none"/>
        </w:rPr>
        <w:t>进行</w:t>
      </w:r>
      <w:r>
        <w:rPr>
          <w:rFonts w:hint="eastAsia" w:ascii="宋体" w:hAnsi="宋体"/>
          <w:color w:val="auto"/>
          <w:szCs w:val="21"/>
          <w:highlight w:val="none"/>
        </w:rPr>
        <w:t>竞争性磋商</w:t>
      </w:r>
      <w:r>
        <w:rPr>
          <w:rFonts w:hint="eastAsia" w:ascii="宋体" w:hAnsi="宋体" w:cs="宋体"/>
          <w:color w:val="auto"/>
          <w:kern w:val="0"/>
          <w:szCs w:val="21"/>
          <w:highlight w:val="none"/>
        </w:rPr>
        <w:t>采购，</w:t>
      </w:r>
      <w:r>
        <w:rPr>
          <w:rFonts w:ascii="宋体" w:hAnsi="宋体" w:cs="宋体"/>
          <w:color w:val="auto"/>
          <w:kern w:val="0"/>
          <w:szCs w:val="21"/>
          <w:highlight w:val="none"/>
        </w:rPr>
        <w:t>现采用</w:t>
      </w:r>
      <w:r>
        <w:rPr>
          <w:rFonts w:hint="eastAsia" w:ascii="宋体" w:hAnsi="宋体" w:cs="宋体"/>
          <w:color w:val="auto"/>
          <w:kern w:val="0"/>
          <w:szCs w:val="21"/>
          <w:highlight w:val="none"/>
        </w:rPr>
        <w:t>发布公告</w:t>
      </w:r>
      <w:r>
        <w:rPr>
          <w:rFonts w:ascii="宋体" w:hAnsi="宋体" w:cs="宋体"/>
          <w:color w:val="auto"/>
          <w:kern w:val="0"/>
          <w:szCs w:val="21"/>
          <w:highlight w:val="none"/>
        </w:rPr>
        <w:t>方式，</w:t>
      </w:r>
      <w:r>
        <w:rPr>
          <w:rFonts w:hint="eastAsia" w:ascii="宋体" w:hAnsi="宋体" w:cs="宋体"/>
          <w:color w:val="auto"/>
          <w:kern w:val="0"/>
          <w:szCs w:val="21"/>
          <w:highlight w:val="none"/>
        </w:rPr>
        <w:t>邀请符合资格条件的供应商参与竞争性磋商采购活动</w:t>
      </w:r>
      <w:r>
        <w:rPr>
          <w:rFonts w:ascii="宋体" w:hAnsi="宋体" w:cs="宋体"/>
          <w:color w:val="auto"/>
          <w:kern w:val="0"/>
          <w:szCs w:val="21"/>
          <w:highlight w:val="none"/>
        </w:rPr>
        <w:t>。</w:t>
      </w:r>
    </w:p>
    <w:p w14:paraId="122BF95C">
      <w:pPr>
        <w:widowControl/>
        <w:snapToGrid w:val="0"/>
        <w:spacing w:line="440" w:lineRule="exact"/>
        <w:jc w:val="left"/>
        <w:rPr>
          <w:rFonts w:ascii="宋体" w:hAnsi="宋体" w:cs="宋体"/>
          <w:color w:val="auto"/>
          <w:kern w:val="0"/>
          <w:szCs w:val="21"/>
          <w:highlight w:val="none"/>
        </w:rPr>
      </w:pPr>
      <w:r>
        <w:rPr>
          <w:rFonts w:ascii="宋体" w:hAnsi="宋体" w:cs="宋体"/>
          <w:b/>
          <w:bCs/>
          <w:color w:val="auto"/>
          <w:kern w:val="0"/>
          <w:szCs w:val="21"/>
          <w:highlight w:val="none"/>
        </w:rPr>
        <w:t>一、</w:t>
      </w:r>
      <w:r>
        <w:rPr>
          <w:rFonts w:hint="eastAsia" w:ascii="宋体" w:hAnsi="宋体" w:cs="宋体"/>
          <w:b/>
          <w:bCs/>
          <w:color w:val="auto"/>
          <w:kern w:val="0"/>
          <w:szCs w:val="21"/>
          <w:highlight w:val="none"/>
        </w:rPr>
        <w:t>采购</w:t>
      </w:r>
      <w:r>
        <w:rPr>
          <w:rFonts w:ascii="宋体" w:hAnsi="宋体" w:cs="宋体"/>
          <w:b/>
          <w:bCs/>
          <w:color w:val="auto"/>
          <w:kern w:val="0"/>
          <w:szCs w:val="21"/>
          <w:highlight w:val="none"/>
        </w:rPr>
        <w:t>项目</w:t>
      </w:r>
      <w:r>
        <w:rPr>
          <w:rFonts w:hint="eastAsia" w:ascii="宋体" w:hAnsi="宋体" w:cs="宋体"/>
          <w:b/>
          <w:bCs/>
          <w:color w:val="auto"/>
          <w:kern w:val="0"/>
          <w:szCs w:val="21"/>
          <w:highlight w:val="none"/>
        </w:rPr>
        <w:t>名称、编号及预算金额</w:t>
      </w:r>
    </w:p>
    <w:p w14:paraId="6EF946B9">
      <w:pPr>
        <w:adjustRightInd w:val="0"/>
        <w:snapToGrid w:val="0"/>
        <w:spacing w:line="360" w:lineRule="auto"/>
        <w:ind w:firstLine="420" w:firstLineChars="200"/>
        <w:rPr>
          <w:rFonts w:hint="eastAsia" w:ascii="宋体" w:hAnsi="宋体" w:cs="宋体"/>
          <w:color w:val="auto"/>
          <w:szCs w:val="21"/>
          <w:highlight w:val="none"/>
          <w:u w:val="single"/>
          <w:lang w:eastAsia="zh-CN"/>
        </w:rPr>
      </w:pPr>
      <w:r>
        <w:rPr>
          <w:rFonts w:hint="eastAsia" w:ascii="宋体" w:hAnsi="宋体" w:cs="宋体"/>
          <w:color w:val="auto"/>
          <w:szCs w:val="21"/>
          <w:highlight w:val="none"/>
        </w:rPr>
        <w:t>1、采购项目名称：</w:t>
      </w:r>
      <w:r>
        <w:rPr>
          <w:rFonts w:hint="eastAsia" w:ascii="宋体" w:hAnsi="宋体" w:cs="宋体"/>
          <w:color w:val="auto"/>
          <w:szCs w:val="21"/>
          <w:highlight w:val="none"/>
          <w:u w:val="single"/>
          <w:lang w:eastAsia="zh-CN"/>
        </w:rPr>
        <w:t>2026年郴州市受污染耕地农产品质量抽样检测服务项目</w:t>
      </w:r>
    </w:p>
    <w:p w14:paraId="59A9E949">
      <w:pPr>
        <w:adjustRightInd w:val="0"/>
        <w:snapToGrid w:val="0"/>
        <w:spacing w:line="360" w:lineRule="auto"/>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2、政府采购计划编号：</w:t>
      </w:r>
      <w:r>
        <w:rPr>
          <w:rFonts w:hint="eastAsia" w:ascii="宋体" w:hAnsi="宋体" w:eastAsia="宋体" w:cs="宋体"/>
          <w:color w:val="auto"/>
          <w:szCs w:val="21"/>
          <w:highlight w:val="none"/>
          <w:u w:val="single"/>
          <w:lang w:val="en-US" w:eastAsia="zh-CN"/>
        </w:rPr>
        <w:t>[2026]431000000334-1</w:t>
      </w:r>
      <w:r>
        <w:rPr>
          <w:rFonts w:hint="eastAsia" w:ascii="宋体" w:hAnsi="宋体" w:cs="宋体"/>
          <w:color w:val="auto"/>
          <w:szCs w:val="21"/>
          <w:highlight w:val="none"/>
          <w:u w:val="single"/>
        </w:rPr>
        <w:t xml:space="preserve"> </w:t>
      </w:r>
    </w:p>
    <w:p w14:paraId="4CC8D03B">
      <w:pPr>
        <w:adjustRightInd w:val="0"/>
        <w:snapToGrid w:val="0"/>
        <w:spacing w:line="360" w:lineRule="auto"/>
        <w:ind w:firstLine="420" w:firstLineChars="200"/>
        <w:rPr>
          <w:rFonts w:hint="eastAsia" w:ascii="宋体" w:hAnsi="宋体" w:cs="宋体"/>
          <w:bCs/>
          <w:color w:val="auto"/>
          <w:szCs w:val="21"/>
          <w:highlight w:val="none"/>
        </w:rPr>
      </w:pPr>
      <w:r>
        <w:rPr>
          <w:rFonts w:hint="eastAsia" w:ascii="宋体" w:hAnsi="宋体" w:cs="宋体"/>
          <w:color w:val="auto"/>
          <w:szCs w:val="21"/>
          <w:highlight w:val="none"/>
        </w:rPr>
        <w:t>3、委托代理编号：</w:t>
      </w:r>
      <w:r>
        <w:rPr>
          <w:rFonts w:hint="eastAsia" w:ascii="宋体" w:hAnsi="宋体" w:cs="宋体"/>
          <w:color w:val="auto"/>
          <w:szCs w:val="21"/>
          <w:highlight w:val="none"/>
          <w:u w:val="single"/>
          <w:lang w:eastAsia="zh-CN"/>
        </w:rPr>
        <w:t>CZBB-2026-0035</w:t>
      </w:r>
    </w:p>
    <w:p w14:paraId="3CEC1FC6">
      <w:pPr>
        <w:adjustRightInd w:val="0"/>
        <w:snapToGrid w:val="0"/>
        <w:spacing w:line="360" w:lineRule="auto"/>
        <w:ind w:firstLine="420" w:firstLineChars="200"/>
        <w:rPr>
          <w:rFonts w:hint="eastAsia" w:ascii="宋体" w:hAnsi="宋体" w:cs="宋体"/>
          <w:bCs/>
          <w:color w:val="auto"/>
          <w:szCs w:val="21"/>
          <w:highlight w:val="none"/>
          <w:u w:val="none"/>
        </w:rPr>
      </w:pPr>
      <w:r>
        <w:rPr>
          <w:rFonts w:hint="eastAsia" w:ascii="宋体" w:hAnsi="宋体" w:cs="宋体"/>
          <w:bCs/>
          <w:color w:val="auto"/>
          <w:szCs w:val="21"/>
          <w:highlight w:val="none"/>
          <w:lang w:val="en-US" w:eastAsia="zh-CN"/>
        </w:rPr>
        <w:t>4</w:t>
      </w:r>
      <w:r>
        <w:rPr>
          <w:rFonts w:hint="eastAsia" w:ascii="宋体" w:hAnsi="宋体" w:cs="宋体"/>
          <w:color w:val="auto"/>
          <w:szCs w:val="21"/>
          <w:highlight w:val="none"/>
        </w:rPr>
        <w:t>、</w:t>
      </w:r>
      <w:r>
        <w:rPr>
          <w:rFonts w:hint="eastAsia" w:ascii="宋体" w:hAnsi="宋体" w:cs="宋体"/>
          <w:bCs/>
          <w:color w:val="auto"/>
          <w:szCs w:val="21"/>
          <w:highlight w:val="none"/>
        </w:rPr>
        <w:t>采购项目预算：</w:t>
      </w:r>
      <w:r>
        <w:rPr>
          <w:rFonts w:hint="eastAsia" w:ascii="宋体" w:hAnsi="宋体" w:cs="宋体"/>
          <w:bCs/>
          <w:color w:val="auto"/>
          <w:szCs w:val="21"/>
          <w:highlight w:val="none"/>
          <w:u w:val="single"/>
          <w:lang w:eastAsia="zh-CN"/>
        </w:rPr>
        <w:t>￥9</w:t>
      </w:r>
      <w:r>
        <w:rPr>
          <w:rFonts w:hint="eastAsia" w:ascii="宋体" w:hAnsi="宋体" w:cs="宋体"/>
          <w:bCs/>
          <w:color w:val="auto"/>
          <w:szCs w:val="21"/>
          <w:highlight w:val="none"/>
          <w:u w:val="single"/>
          <w:lang w:val="en-US" w:eastAsia="zh-CN"/>
        </w:rPr>
        <w:t>895</w:t>
      </w:r>
      <w:r>
        <w:rPr>
          <w:rFonts w:hint="eastAsia" w:ascii="宋体" w:hAnsi="宋体" w:cs="宋体"/>
          <w:bCs/>
          <w:color w:val="auto"/>
          <w:szCs w:val="21"/>
          <w:highlight w:val="none"/>
          <w:u w:val="single"/>
          <w:lang w:eastAsia="zh-CN"/>
        </w:rPr>
        <w:t>00.00元</w:t>
      </w:r>
    </w:p>
    <w:p w14:paraId="1CAE3E53">
      <w:pPr>
        <w:adjustRightInd w:val="0"/>
        <w:snapToGrid w:val="0"/>
        <w:spacing w:line="360" w:lineRule="auto"/>
        <w:ind w:firstLine="630" w:firstLineChars="300"/>
        <w:rPr>
          <w:rFonts w:hint="default" w:ascii="宋体" w:hAnsi="宋体" w:eastAsia="宋体" w:cs="宋体"/>
          <w:bCs/>
          <w:color w:val="auto"/>
          <w:szCs w:val="21"/>
          <w:highlight w:val="none"/>
          <w:u w:val="single"/>
          <w:lang w:val="en-US" w:eastAsia="zh-CN"/>
        </w:rPr>
      </w:pPr>
      <w:r>
        <w:rPr>
          <w:rFonts w:hint="eastAsia" w:ascii="宋体" w:hAnsi="宋体" w:cs="宋体"/>
          <w:iCs/>
          <w:color w:val="auto"/>
          <w:szCs w:val="21"/>
          <w:highlight w:val="none"/>
        </w:rPr>
        <w:sym w:font="Wingdings" w:char="00A8"/>
      </w:r>
      <w:r>
        <w:rPr>
          <w:rFonts w:hint="eastAsia" w:ascii="宋体" w:hAnsi="宋体" w:cs="宋体"/>
          <w:iCs/>
          <w:color w:val="auto"/>
          <w:szCs w:val="21"/>
          <w:highlight w:val="none"/>
        </w:rPr>
        <w:t>支持</w:t>
      </w:r>
      <w:r>
        <w:rPr>
          <w:rFonts w:hint="eastAsia" w:ascii="宋体" w:hAnsi="宋体" w:cs="宋体"/>
          <w:bCs/>
          <w:color w:val="auto"/>
          <w:szCs w:val="21"/>
          <w:highlight w:val="none"/>
        </w:rPr>
        <w:t>预付款，预付比例：</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u w:val="single"/>
          <w:lang w:val="en-US" w:eastAsia="zh-CN"/>
        </w:rPr>
        <w:t xml:space="preserve"> /   </w:t>
      </w:r>
    </w:p>
    <w:p w14:paraId="0D9CD0C6">
      <w:pPr>
        <w:adjustRightInd w:val="0"/>
        <w:snapToGrid w:val="0"/>
        <w:spacing w:line="360" w:lineRule="auto"/>
        <w:ind w:firstLine="420" w:firstLineChars="200"/>
        <w:rPr>
          <w:rFonts w:hint="default" w:ascii="宋体" w:hAnsi="宋体" w:cs="宋体"/>
          <w:color w:val="auto"/>
          <w:szCs w:val="21"/>
          <w:highlight w:val="none"/>
          <w:u w:val="single"/>
          <w:lang w:val="en-US"/>
        </w:rPr>
      </w:pPr>
      <w:r>
        <w:rPr>
          <w:rFonts w:hint="eastAsia" w:ascii="宋体" w:hAnsi="宋体" w:cs="宋体"/>
          <w:bCs/>
          <w:color w:val="auto"/>
          <w:szCs w:val="21"/>
          <w:highlight w:val="none"/>
        </w:rPr>
        <w:t>5、本项目</w:t>
      </w:r>
      <w:r>
        <w:rPr>
          <w:rFonts w:hint="eastAsia" w:ascii="宋体" w:hAnsi="宋体" w:cs="宋体"/>
          <w:color w:val="auto"/>
          <w:szCs w:val="21"/>
          <w:highlight w:val="none"/>
        </w:rPr>
        <w:t>对应的中小企业划分标准所属行业：</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其他未列明行业 </w:t>
      </w:r>
    </w:p>
    <w:p w14:paraId="0F54D9BE">
      <w:pPr>
        <w:adjustRightInd w:val="0"/>
        <w:snapToGrid w:val="0"/>
        <w:spacing w:line="360" w:lineRule="auto"/>
        <w:ind w:firstLine="420" w:firstLineChars="200"/>
        <w:rPr>
          <w:rFonts w:hint="eastAsia" w:ascii="宋体" w:hAnsi="宋体" w:cs="宋体"/>
          <w:bCs/>
          <w:color w:val="auto"/>
          <w:szCs w:val="21"/>
          <w:highlight w:val="none"/>
          <w:u w:val="single"/>
        </w:rPr>
      </w:pPr>
      <w:r>
        <w:rPr>
          <w:rFonts w:hint="eastAsia" w:ascii="宋体" w:hAnsi="宋体" w:cs="宋体"/>
          <w:bCs/>
          <w:color w:val="auto"/>
          <w:szCs w:val="21"/>
          <w:highlight w:val="none"/>
        </w:rPr>
        <w:t>6、评标方法：</w:t>
      </w:r>
      <w:r>
        <w:rPr>
          <w:rFonts w:hint="eastAsia" w:ascii="宋体" w:hAnsi="宋体" w:cs="宋体"/>
          <w:iCs/>
          <w:color w:val="auto"/>
          <w:szCs w:val="21"/>
          <w:highlight w:val="none"/>
        </w:rPr>
        <w:sym w:font="Wingdings" w:char="00FE"/>
      </w:r>
      <w:r>
        <w:rPr>
          <w:rFonts w:hint="eastAsia" w:ascii="宋体" w:hAnsi="宋体" w:cs="宋体"/>
          <w:iCs/>
          <w:color w:val="auto"/>
          <w:szCs w:val="21"/>
          <w:highlight w:val="none"/>
        </w:rPr>
        <w:t xml:space="preserve">综合评分法 </w:t>
      </w:r>
      <w:r>
        <w:rPr>
          <w:rFonts w:hint="eastAsia" w:ascii="宋体" w:hAnsi="宋体" w:cs="宋体"/>
          <w:iCs/>
          <w:color w:val="auto"/>
          <w:szCs w:val="21"/>
          <w:highlight w:val="none"/>
        </w:rPr>
        <w:sym w:font="Wingdings" w:char="00A8"/>
      </w:r>
      <w:r>
        <w:rPr>
          <w:rFonts w:hint="eastAsia" w:ascii="宋体" w:hAnsi="宋体" w:cs="宋体"/>
          <w:iCs/>
          <w:color w:val="auto"/>
          <w:szCs w:val="21"/>
          <w:highlight w:val="none"/>
        </w:rPr>
        <w:t>最低评标价法</w:t>
      </w:r>
    </w:p>
    <w:p w14:paraId="1B951403">
      <w:pPr>
        <w:adjustRightInd w:val="0"/>
        <w:snapToGrid w:val="0"/>
        <w:spacing w:line="360" w:lineRule="auto"/>
        <w:ind w:firstLine="420" w:firstLineChars="200"/>
        <w:rPr>
          <w:rFonts w:hint="eastAsia" w:ascii="宋体" w:hAnsi="宋体" w:cs="宋体"/>
          <w:bCs/>
          <w:color w:val="auto"/>
          <w:szCs w:val="21"/>
          <w:highlight w:val="none"/>
          <w:u w:val="single"/>
        </w:rPr>
      </w:pPr>
      <w:r>
        <w:rPr>
          <w:rFonts w:hint="eastAsia" w:ascii="宋体" w:hAnsi="宋体" w:cs="宋体"/>
          <w:bCs/>
          <w:color w:val="auto"/>
          <w:szCs w:val="21"/>
          <w:highlight w:val="none"/>
        </w:rPr>
        <w:t>7、合同定价方式：</w:t>
      </w:r>
      <w:r>
        <w:rPr>
          <w:rFonts w:hint="eastAsia" w:ascii="宋体" w:hAnsi="宋体" w:cs="宋体"/>
          <w:iCs/>
          <w:color w:val="auto"/>
          <w:szCs w:val="21"/>
          <w:highlight w:val="none"/>
        </w:rPr>
        <w:t xml:space="preserve"> </w:t>
      </w:r>
      <w:r>
        <w:rPr>
          <w:rFonts w:hint="eastAsia" w:ascii="宋体" w:hAnsi="宋体" w:cs="宋体"/>
          <w:iCs/>
          <w:color w:val="auto"/>
          <w:szCs w:val="21"/>
          <w:highlight w:val="none"/>
        </w:rPr>
        <w:sym w:font="Wingdings" w:char="00FE"/>
      </w:r>
      <w:r>
        <w:rPr>
          <w:rFonts w:hint="eastAsia" w:ascii="宋体" w:hAnsi="宋体" w:cs="宋体"/>
          <w:iCs/>
          <w:color w:val="auto"/>
          <w:szCs w:val="21"/>
          <w:highlight w:val="none"/>
        </w:rPr>
        <w:t xml:space="preserve">固定总价  </w:t>
      </w:r>
      <w:r>
        <w:rPr>
          <w:rFonts w:hint="eastAsia" w:ascii="宋体" w:hAnsi="宋体" w:cs="宋体"/>
          <w:iCs/>
          <w:color w:val="auto"/>
          <w:szCs w:val="21"/>
          <w:highlight w:val="none"/>
        </w:rPr>
        <w:sym w:font="Wingdings" w:char="00A8"/>
      </w:r>
      <w:r>
        <w:rPr>
          <w:rFonts w:hint="eastAsia" w:ascii="宋体" w:hAnsi="宋体" w:cs="宋体"/>
          <w:iCs/>
          <w:color w:val="auto"/>
          <w:szCs w:val="21"/>
          <w:highlight w:val="none"/>
        </w:rPr>
        <w:t xml:space="preserve">固定单价 </w:t>
      </w:r>
      <w:r>
        <w:rPr>
          <w:rFonts w:hint="eastAsia" w:ascii="宋体" w:hAnsi="宋体" w:cs="宋体"/>
          <w:iCs/>
          <w:color w:val="auto"/>
          <w:szCs w:val="21"/>
          <w:highlight w:val="none"/>
        </w:rPr>
        <w:sym w:font="Wingdings" w:char="00A8"/>
      </w:r>
      <w:r>
        <w:rPr>
          <w:rFonts w:hint="eastAsia" w:ascii="宋体" w:hAnsi="宋体" w:cs="宋体"/>
          <w:iCs/>
          <w:color w:val="auto"/>
          <w:szCs w:val="21"/>
          <w:highlight w:val="none"/>
        </w:rPr>
        <w:t xml:space="preserve">成本补偿 </w:t>
      </w:r>
      <w:r>
        <w:rPr>
          <w:rFonts w:hint="eastAsia" w:ascii="宋体" w:hAnsi="宋体" w:cs="宋体"/>
          <w:iCs/>
          <w:color w:val="auto"/>
          <w:szCs w:val="21"/>
          <w:highlight w:val="none"/>
        </w:rPr>
        <w:sym w:font="Wingdings" w:char="00A8"/>
      </w:r>
      <w:r>
        <w:rPr>
          <w:rFonts w:hint="eastAsia" w:ascii="宋体" w:hAnsi="宋体" w:cs="宋体"/>
          <w:iCs/>
          <w:color w:val="auto"/>
          <w:szCs w:val="21"/>
          <w:highlight w:val="none"/>
        </w:rPr>
        <w:t>绩效激励</w:t>
      </w:r>
    </w:p>
    <w:p w14:paraId="26A7CBCB">
      <w:pPr>
        <w:adjustRightInd w:val="0"/>
        <w:snapToGrid w:val="0"/>
        <w:spacing w:line="360" w:lineRule="auto"/>
        <w:ind w:firstLine="420" w:firstLineChars="200"/>
        <w:rPr>
          <w:rFonts w:hint="eastAsia" w:ascii="宋体" w:hAnsi="宋体" w:cs="宋体"/>
          <w:bCs/>
          <w:color w:val="auto"/>
          <w:szCs w:val="21"/>
          <w:highlight w:val="none"/>
          <w:u w:val="none"/>
        </w:rPr>
      </w:pPr>
      <w:r>
        <w:rPr>
          <w:rFonts w:hint="eastAsia" w:ascii="宋体" w:hAnsi="宋体" w:cs="宋体"/>
          <w:bCs/>
          <w:color w:val="auto"/>
          <w:szCs w:val="21"/>
          <w:highlight w:val="none"/>
        </w:rPr>
        <w:t>8、合同履行期限</w:t>
      </w:r>
      <w:r>
        <w:rPr>
          <w:rFonts w:hint="eastAsia" w:ascii="宋体" w:hAnsi="宋体" w:cs="宋体"/>
          <w:bCs/>
          <w:color w:val="auto"/>
          <w:szCs w:val="21"/>
          <w:highlight w:val="none"/>
          <w:u w:val="none"/>
        </w:rPr>
        <w:t>：</w:t>
      </w:r>
      <w:r>
        <w:rPr>
          <w:rFonts w:hint="eastAsia" w:ascii="宋体" w:hAnsi="宋体" w:cs="宋体"/>
          <w:bCs/>
          <w:color w:val="auto"/>
          <w:szCs w:val="21"/>
          <w:highlight w:val="none"/>
          <w:u w:val="single"/>
          <w:lang w:eastAsia="zh-CN"/>
        </w:rPr>
        <w:t>签订合同时约定</w:t>
      </w:r>
      <w:r>
        <w:rPr>
          <w:rFonts w:hint="eastAsia" w:ascii="宋体" w:hAnsi="宋体" w:cs="宋体"/>
          <w:bCs/>
          <w:color w:val="auto"/>
          <w:szCs w:val="21"/>
          <w:highlight w:val="none"/>
          <w:u w:val="none"/>
        </w:rPr>
        <w:t>。</w:t>
      </w:r>
    </w:p>
    <w:p w14:paraId="3C3DAF03">
      <w:pPr>
        <w:pStyle w:val="24"/>
        <w:adjustRightInd w:val="0"/>
        <w:snapToGrid w:val="0"/>
        <w:spacing w:line="360" w:lineRule="auto"/>
        <w:ind w:firstLine="422"/>
        <w:rPr>
          <w:rFonts w:hint="eastAsia" w:ascii="宋体" w:hAnsi="宋体" w:eastAsia="宋体" w:cs="宋体"/>
          <w:b/>
          <w:color w:val="auto"/>
          <w:highlight w:val="none"/>
        </w:rPr>
      </w:pPr>
      <w:r>
        <w:rPr>
          <w:rFonts w:hint="eastAsia" w:ascii="宋体" w:hAnsi="宋体" w:cs="宋体"/>
          <w:b/>
          <w:bCs/>
          <w:iCs/>
          <w:color w:val="auto"/>
          <w:highlight w:val="none"/>
        </w:rPr>
        <w:t>9、根据《关于进一步优化政府采购领域营商环境的通知》郴财采资〔2024〕6号文件精神，本项目取消投标保证金及履约保证金。</w:t>
      </w:r>
    </w:p>
    <w:p w14:paraId="025FAD51">
      <w:pPr>
        <w:adjustRightInd w:val="0"/>
        <w:snapToGrid w:val="0"/>
        <w:spacing w:line="440" w:lineRule="exact"/>
        <w:rPr>
          <w:rFonts w:ascii="宋体" w:hAnsi="宋体" w:cs="宋体"/>
          <w:b/>
          <w:bCs/>
          <w:color w:val="auto"/>
          <w:highlight w:val="none"/>
        </w:rPr>
      </w:pPr>
      <w:r>
        <w:rPr>
          <w:rFonts w:hint="eastAsia" w:ascii="宋体" w:hAnsi="宋体" w:cs="宋体"/>
          <w:b/>
          <w:bCs/>
          <w:color w:val="auto"/>
          <w:highlight w:val="none"/>
        </w:rPr>
        <w:t>二、采购人的采购需求</w:t>
      </w:r>
    </w:p>
    <w:tbl>
      <w:tblPr>
        <w:tblStyle w:val="19"/>
        <w:tblW w:w="5105" w:type="pct"/>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650"/>
        <w:gridCol w:w="1873"/>
        <w:gridCol w:w="1407"/>
        <w:gridCol w:w="906"/>
        <w:gridCol w:w="1722"/>
        <w:gridCol w:w="1795"/>
        <w:gridCol w:w="808"/>
        <w:gridCol w:w="739"/>
      </w:tblGrid>
      <w:tr w14:paraId="41EEB5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07" w:hRule="atLeast"/>
        </w:trPr>
        <w:tc>
          <w:tcPr>
            <w:tcW w:w="328" w:type="pct"/>
            <w:noWrap w:val="0"/>
            <w:vAlign w:val="center"/>
          </w:tcPr>
          <w:p w14:paraId="3AABBFDA">
            <w:pPr>
              <w:widowControl/>
              <w:adjustRightInd w:val="0"/>
              <w:snapToGrid w:val="0"/>
              <w:spacing w:line="24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包号</w:t>
            </w:r>
          </w:p>
        </w:tc>
        <w:tc>
          <w:tcPr>
            <w:tcW w:w="945" w:type="pct"/>
            <w:noWrap w:val="0"/>
            <w:vAlign w:val="center"/>
          </w:tcPr>
          <w:p w14:paraId="596DEB70">
            <w:pPr>
              <w:widowControl/>
              <w:adjustRightInd w:val="0"/>
              <w:snapToGrid w:val="0"/>
              <w:spacing w:line="24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包名称</w:t>
            </w:r>
          </w:p>
        </w:tc>
        <w:tc>
          <w:tcPr>
            <w:tcW w:w="710" w:type="pct"/>
            <w:tcBorders>
              <w:left w:val="single" w:color="auto" w:sz="4" w:space="0"/>
            </w:tcBorders>
            <w:noWrap w:val="0"/>
            <w:vAlign w:val="center"/>
          </w:tcPr>
          <w:p w14:paraId="39839624">
            <w:pPr>
              <w:widowControl/>
              <w:adjustRightInd w:val="0"/>
              <w:snapToGrid w:val="0"/>
              <w:spacing w:line="24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简要技术要求</w:t>
            </w:r>
          </w:p>
        </w:tc>
        <w:tc>
          <w:tcPr>
            <w:tcW w:w="457" w:type="pct"/>
            <w:tcBorders>
              <w:left w:val="single" w:color="auto" w:sz="4" w:space="0"/>
            </w:tcBorders>
            <w:noWrap w:val="0"/>
            <w:vAlign w:val="center"/>
          </w:tcPr>
          <w:p w14:paraId="1F571E91">
            <w:pPr>
              <w:widowControl/>
              <w:adjustRightInd w:val="0"/>
              <w:snapToGrid w:val="0"/>
              <w:spacing w:line="24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数量</w:t>
            </w:r>
          </w:p>
        </w:tc>
        <w:tc>
          <w:tcPr>
            <w:tcW w:w="869" w:type="pct"/>
            <w:noWrap w:val="0"/>
            <w:vAlign w:val="center"/>
          </w:tcPr>
          <w:p w14:paraId="3CAC1B8A">
            <w:pPr>
              <w:widowControl/>
              <w:adjustRightInd w:val="0"/>
              <w:snapToGrid w:val="0"/>
              <w:spacing w:line="24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标的预算</w:t>
            </w:r>
          </w:p>
        </w:tc>
        <w:tc>
          <w:tcPr>
            <w:tcW w:w="906" w:type="pct"/>
            <w:noWrap w:val="0"/>
            <w:vAlign w:val="center"/>
          </w:tcPr>
          <w:p w14:paraId="13D9A39A">
            <w:pPr>
              <w:widowControl/>
              <w:adjustRightInd w:val="0"/>
              <w:snapToGrid w:val="0"/>
              <w:spacing w:line="24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最高限价</w:t>
            </w:r>
          </w:p>
        </w:tc>
        <w:tc>
          <w:tcPr>
            <w:tcW w:w="408" w:type="pct"/>
            <w:noWrap w:val="0"/>
            <w:vAlign w:val="center"/>
          </w:tcPr>
          <w:p w14:paraId="2A436F93">
            <w:pPr>
              <w:widowControl/>
              <w:adjustRightInd w:val="0"/>
              <w:snapToGrid w:val="0"/>
              <w:spacing w:line="24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节能产品</w:t>
            </w:r>
          </w:p>
        </w:tc>
        <w:tc>
          <w:tcPr>
            <w:tcW w:w="373" w:type="pct"/>
            <w:noWrap w:val="0"/>
            <w:vAlign w:val="center"/>
          </w:tcPr>
          <w:p w14:paraId="7A40D404">
            <w:pPr>
              <w:widowControl/>
              <w:adjustRightInd w:val="0"/>
              <w:snapToGrid w:val="0"/>
              <w:spacing w:line="24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进口产品</w:t>
            </w:r>
          </w:p>
        </w:tc>
      </w:tr>
      <w:tr w14:paraId="57ACCF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87" w:hRule="atLeast"/>
        </w:trPr>
        <w:tc>
          <w:tcPr>
            <w:tcW w:w="328" w:type="pct"/>
            <w:noWrap w:val="0"/>
            <w:vAlign w:val="center"/>
          </w:tcPr>
          <w:p w14:paraId="1E9133E0">
            <w:pPr>
              <w:widowControl/>
              <w:adjustRightInd w:val="0"/>
              <w:snapToGrid w:val="0"/>
              <w:spacing w:line="24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w:t>
            </w:r>
          </w:p>
        </w:tc>
        <w:tc>
          <w:tcPr>
            <w:tcW w:w="945" w:type="pct"/>
            <w:noWrap w:val="0"/>
            <w:vAlign w:val="center"/>
          </w:tcPr>
          <w:p w14:paraId="0EE25405">
            <w:pPr>
              <w:widowControl/>
              <w:adjustRightInd w:val="0"/>
              <w:snapToGrid w:val="0"/>
              <w:spacing w:line="240" w:lineRule="auto"/>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eastAsia="zh-CN"/>
              </w:rPr>
              <w:t>2026年郴州市受污染耕地农产品质量抽样检测服务项目</w:t>
            </w:r>
          </w:p>
        </w:tc>
        <w:tc>
          <w:tcPr>
            <w:tcW w:w="710" w:type="pct"/>
            <w:tcBorders>
              <w:left w:val="single" w:color="auto" w:sz="4" w:space="0"/>
            </w:tcBorders>
            <w:noWrap w:val="0"/>
            <w:vAlign w:val="center"/>
          </w:tcPr>
          <w:p w14:paraId="0363E562">
            <w:pPr>
              <w:widowControl/>
              <w:adjustRightInd w:val="0"/>
              <w:snapToGrid w:val="0"/>
              <w:spacing w:line="240" w:lineRule="auto"/>
              <w:jc w:val="center"/>
              <w:rPr>
                <w:rFonts w:hint="eastAsia" w:ascii="宋体" w:hAnsi="宋体" w:cs="宋体"/>
                <w:color w:val="auto"/>
                <w:kern w:val="0"/>
                <w:szCs w:val="21"/>
                <w:highlight w:val="none"/>
              </w:rPr>
            </w:pPr>
            <w:r>
              <w:rPr>
                <w:rFonts w:hint="eastAsia" w:ascii="宋体" w:hAnsi="宋体" w:eastAsia="宋体" w:cs="宋体"/>
                <w:color w:val="auto"/>
                <w:kern w:val="0"/>
                <w:szCs w:val="21"/>
                <w:highlight w:val="none"/>
                <w:lang w:eastAsia="zh-CN"/>
              </w:rPr>
              <w:t>见第五章采购需求</w:t>
            </w:r>
          </w:p>
        </w:tc>
        <w:tc>
          <w:tcPr>
            <w:tcW w:w="457" w:type="pct"/>
            <w:tcBorders>
              <w:left w:val="single" w:color="auto" w:sz="4" w:space="0"/>
            </w:tcBorders>
            <w:noWrap w:val="0"/>
            <w:vAlign w:val="center"/>
          </w:tcPr>
          <w:p w14:paraId="3697BA0D">
            <w:pPr>
              <w:widowControl/>
              <w:adjustRightInd w:val="0"/>
              <w:snapToGrid w:val="0"/>
              <w:spacing w:line="240" w:lineRule="auto"/>
              <w:jc w:val="center"/>
              <w:rPr>
                <w:rFonts w:hint="default" w:ascii="宋体" w:hAnsi="宋体" w:cs="宋体"/>
                <w:color w:val="auto"/>
                <w:kern w:val="0"/>
                <w:szCs w:val="21"/>
                <w:highlight w:val="none"/>
                <w:lang w:val="en-US"/>
              </w:rPr>
            </w:pPr>
            <w:r>
              <w:rPr>
                <w:rFonts w:hint="eastAsia" w:ascii="宋体" w:hAnsi="宋体" w:cs="宋体"/>
                <w:color w:val="auto"/>
                <w:kern w:val="0"/>
                <w:szCs w:val="21"/>
                <w:highlight w:val="none"/>
                <w:lang w:val="en-US" w:eastAsia="zh-CN"/>
              </w:rPr>
              <w:t>1项</w:t>
            </w:r>
          </w:p>
        </w:tc>
        <w:tc>
          <w:tcPr>
            <w:tcW w:w="869" w:type="pct"/>
            <w:noWrap w:val="0"/>
            <w:vAlign w:val="center"/>
          </w:tcPr>
          <w:p w14:paraId="735485F5">
            <w:pPr>
              <w:widowControl/>
              <w:adjustRightInd w:val="0"/>
              <w:snapToGrid w:val="0"/>
              <w:spacing w:line="240" w:lineRule="auto"/>
              <w:jc w:val="center"/>
              <w:rPr>
                <w:rFonts w:ascii="宋体" w:hAnsi="宋体" w:cs="宋体"/>
                <w:color w:val="auto"/>
                <w:kern w:val="0"/>
                <w:szCs w:val="21"/>
                <w:highlight w:val="none"/>
              </w:rPr>
            </w:pPr>
            <w:r>
              <w:rPr>
                <w:rFonts w:hint="eastAsia" w:ascii="宋体" w:hAnsi="宋体" w:cs="宋体"/>
                <w:bCs/>
                <w:color w:val="auto"/>
                <w:szCs w:val="21"/>
                <w:highlight w:val="none"/>
                <w:lang w:val="en-US" w:eastAsia="zh-CN"/>
              </w:rPr>
              <w:t>￥989500.00元</w:t>
            </w:r>
          </w:p>
        </w:tc>
        <w:tc>
          <w:tcPr>
            <w:tcW w:w="906" w:type="pct"/>
            <w:noWrap w:val="0"/>
            <w:vAlign w:val="center"/>
          </w:tcPr>
          <w:p w14:paraId="507DE25A">
            <w:pPr>
              <w:widowControl/>
              <w:adjustRightInd w:val="0"/>
              <w:snapToGrid w:val="0"/>
              <w:spacing w:line="240" w:lineRule="auto"/>
              <w:jc w:val="center"/>
              <w:rPr>
                <w:rFonts w:hint="eastAsia" w:ascii="宋体" w:hAnsi="宋体" w:cs="宋体"/>
                <w:color w:val="auto"/>
                <w:kern w:val="0"/>
                <w:szCs w:val="21"/>
                <w:highlight w:val="none"/>
              </w:rPr>
            </w:pPr>
            <w:r>
              <w:rPr>
                <w:rFonts w:hint="eastAsia" w:ascii="宋体" w:hAnsi="宋体" w:cs="宋体"/>
                <w:bCs/>
                <w:color w:val="auto"/>
                <w:szCs w:val="21"/>
                <w:highlight w:val="none"/>
                <w:lang w:val="en-US" w:eastAsia="zh-CN"/>
              </w:rPr>
              <w:t>￥989500.00元</w:t>
            </w:r>
          </w:p>
        </w:tc>
        <w:tc>
          <w:tcPr>
            <w:tcW w:w="408" w:type="pct"/>
            <w:noWrap w:val="0"/>
            <w:vAlign w:val="center"/>
          </w:tcPr>
          <w:p w14:paraId="09B6F029">
            <w:pPr>
              <w:widowControl/>
              <w:adjustRightInd w:val="0"/>
              <w:snapToGrid w:val="0"/>
              <w:spacing w:line="24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w:t>
            </w:r>
          </w:p>
        </w:tc>
        <w:tc>
          <w:tcPr>
            <w:tcW w:w="373" w:type="pct"/>
            <w:noWrap w:val="0"/>
            <w:vAlign w:val="center"/>
          </w:tcPr>
          <w:p w14:paraId="7FDE62D7">
            <w:pPr>
              <w:widowControl/>
              <w:adjustRightInd w:val="0"/>
              <w:snapToGrid w:val="0"/>
              <w:spacing w:line="24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w:t>
            </w:r>
          </w:p>
        </w:tc>
      </w:tr>
    </w:tbl>
    <w:p w14:paraId="0760E326">
      <w:pPr>
        <w:adjustRightInd w:val="0"/>
        <w:snapToGrid w:val="0"/>
        <w:spacing w:line="440" w:lineRule="exact"/>
        <w:rPr>
          <w:rFonts w:hint="eastAsia" w:ascii="宋体" w:hAnsi="宋体"/>
          <w:color w:val="auto"/>
          <w:kern w:val="0"/>
          <w:highlight w:val="none"/>
          <w:u w:val="dottedHeavy"/>
        </w:rPr>
      </w:pPr>
      <w:r>
        <w:rPr>
          <w:rFonts w:hint="eastAsia" w:ascii="宋体" w:hAnsi="宋体"/>
          <w:color w:val="auto"/>
          <w:kern w:val="0"/>
          <w:highlight w:val="none"/>
          <w:u w:val="dottedHeavy"/>
        </w:rPr>
        <w:t>★注：各供应商的投标报价均不得超过本项目采购预算和最高限价，否则将被视为无效投标。</w:t>
      </w:r>
    </w:p>
    <w:p w14:paraId="6B586338">
      <w:pPr>
        <w:adjustRightInd w:val="0"/>
        <w:snapToGrid w:val="0"/>
        <w:spacing w:line="440" w:lineRule="exact"/>
        <w:rPr>
          <w:rFonts w:hint="eastAsia" w:ascii="宋体" w:hAnsi="宋体"/>
          <w:b/>
          <w:bCs/>
          <w:color w:val="auto"/>
          <w:szCs w:val="21"/>
          <w:highlight w:val="none"/>
        </w:rPr>
      </w:pPr>
      <w:r>
        <w:rPr>
          <w:rFonts w:hint="eastAsia" w:ascii="宋体" w:hAnsi="宋体"/>
          <w:b/>
          <w:bCs/>
          <w:color w:val="auto"/>
          <w:szCs w:val="21"/>
          <w:highlight w:val="none"/>
        </w:rPr>
        <w:t>三、采购项目需落实的政府采购政策：</w:t>
      </w:r>
    </w:p>
    <w:p w14:paraId="2CA5B976">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1、优先采购：节能产品、环境标志产品享受加分或价格折扣。</w:t>
      </w:r>
    </w:p>
    <w:p w14:paraId="53AC6B33">
      <w:pPr>
        <w:adjustRightInd w:val="0"/>
        <w:snapToGrid w:val="0"/>
        <w:spacing w:line="440" w:lineRule="exact"/>
        <w:ind w:firstLine="420" w:firstLineChars="200"/>
        <w:rPr>
          <w:rFonts w:ascii="宋体" w:hAnsi="宋体" w:cs="宋体"/>
          <w:color w:val="auto"/>
          <w:highlight w:val="none"/>
          <w:u w:val="single"/>
        </w:rPr>
      </w:pPr>
      <w:r>
        <w:rPr>
          <w:rFonts w:hint="eastAsia" w:ascii="宋体" w:hAnsi="宋体"/>
          <w:color w:val="auto"/>
          <w:szCs w:val="21"/>
          <w:highlight w:val="none"/>
        </w:rPr>
        <w:t>2、支持中小企业：中小企业享受预留采购份额或价格折扣。</w:t>
      </w:r>
    </w:p>
    <w:p w14:paraId="05D45AC2">
      <w:pPr>
        <w:widowControl/>
        <w:snapToGrid w:val="0"/>
        <w:spacing w:line="440" w:lineRule="exact"/>
        <w:jc w:val="left"/>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四</w:t>
      </w:r>
      <w:r>
        <w:rPr>
          <w:rFonts w:ascii="宋体" w:hAnsi="宋体" w:cs="宋体"/>
          <w:b/>
          <w:bCs/>
          <w:color w:val="auto"/>
          <w:kern w:val="0"/>
          <w:szCs w:val="21"/>
          <w:highlight w:val="none"/>
        </w:rPr>
        <w:t>、</w:t>
      </w:r>
      <w:r>
        <w:rPr>
          <w:rFonts w:hint="eastAsia" w:ascii="宋体" w:hAnsi="宋体" w:cs="宋体"/>
          <w:b/>
          <w:bCs/>
          <w:color w:val="auto"/>
          <w:kern w:val="0"/>
          <w:szCs w:val="21"/>
          <w:highlight w:val="none"/>
        </w:rPr>
        <w:t>供应商的资格</w:t>
      </w:r>
      <w:r>
        <w:rPr>
          <w:rFonts w:ascii="宋体" w:hAnsi="宋体" w:cs="宋体"/>
          <w:b/>
          <w:bCs/>
          <w:color w:val="auto"/>
          <w:kern w:val="0"/>
          <w:szCs w:val="21"/>
          <w:highlight w:val="none"/>
        </w:rPr>
        <w:t>要求</w:t>
      </w:r>
    </w:p>
    <w:p w14:paraId="1A8B77D9">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1、投标人的基本资格条件：</w:t>
      </w:r>
    </w:p>
    <w:p w14:paraId="6B34C198">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s="宋体"/>
          <w:color w:val="auto"/>
          <w:szCs w:val="21"/>
          <w:highlight w:val="none"/>
        </w:rPr>
        <w:t>投标人需具备《中华人民共和国政府采购法》第二十二条规定的资格条件，即：</w:t>
      </w:r>
    </w:p>
    <w:p w14:paraId="2389B6BD">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（1）具有独立承担民事责任的能力；</w:t>
      </w:r>
    </w:p>
    <w:p w14:paraId="651782EB">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（2）具有良好的商业信誉和健全的财务会计制度；</w:t>
      </w:r>
    </w:p>
    <w:p w14:paraId="11C0DE03">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（3）具有履行合同所必需的设备和专业技术能力；</w:t>
      </w:r>
    </w:p>
    <w:p w14:paraId="384C31CD">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（4）有依法缴纳税收和社会保障资金的良好记录；</w:t>
      </w:r>
    </w:p>
    <w:p w14:paraId="59BFE814">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（5）参加政府采购活动前三年内，在经营活动中没有重大违法记录；</w:t>
      </w:r>
    </w:p>
    <w:p w14:paraId="576C20F0">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（6）法律、行政法规规定的其他条件。</w:t>
      </w:r>
    </w:p>
    <w:p w14:paraId="0558195D">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并要求满足以下资格要求：</w:t>
      </w:r>
    </w:p>
    <w:p w14:paraId="02102224">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1.1 要求投标人提供有效的具有统一社会信用代码的《营业执照》副本或事业单位法人证书副本；</w:t>
      </w:r>
    </w:p>
    <w:p w14:paraId="79E44CBF">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1.2 要求投标人提供《湖南省政府采购供应商资格承诺函》；</w:t>
      </w:r>
    </w:p>
    <w:p w14:paraId="3DED8D58">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1.3 要求投标人提供法定代表人身份证明及法定代表人的身份证，或法定代表人身份证明、法定代表人授权委托书及其委托代理人的身份证；</w:t>
      </w:r>
    </w:p>
    <w:p w14:paraId="46CDBF2E">
      <w:pPr>
        <w:adjustRightInd w:val="0"/>
        <w:snapToGrid w:val="0"/>
        <w:spacing w:line="440" w:lineRule="exact"/>
        <w:ind w:firstLine="420" w:firstLineChars="200"/>
        <w:rPr>
          <w:rFonts w:hint="eastAsia" w:ascii="宋体" w:hAnsi="宋体" w:cs="宋体"/>
          <w:b/>
          <w:color w:val="auto"/>
          <w:highlight w:val="none"/>
        </w:rPr>
      </w:pPr>
      <w:r>
        <w:rPr>
          <w:rFonts w:hint="eastAsia" w:ascii="宋体" w:hAnsi="宋体" w:cs="宋体"/>
          <w:b/>
          <w:color w:val="auto"/>
          <w:highlight w:val="none"/>
        </w:rPr>
        <w:t>2、落实政府采购政策需满足的资格要求</w:t>
      </w:r>
    </w:p>
    <w:p w14:paraId="7E5E1CED">
      <w:pPr>
        <w:adjustRightInd w:val="0"/>
        <w:snapToGrid w:val="0"/>
        <w:spacing w:line="440" w:lineRule="exact"/>
        <w:ind w:firstLine="420" w:firstLineChars="200"/>
        <w:rPr>
          <w:rFonts w:ascii="宋体" w:hAnsi="宋体" w:cs="宋体"/>
          <w:b/>
          <w:bCs/>
          <w:color w:val="auto"/>
          <w:highlight w:val="none"/>
        </w:rPr>
      </w:pPr>
      <w:r>
        <w:rPr>
          <w:rFonts w:hint="eastAsia" w:ascii="宋体" w:hAnsi="宋体"/>
          <w:b/>
          <w:bCs/>
          <w:color w:val="auto"/>
          <w:highlight w:val="none"/>
          <w:lang w:eastAsia="zh-CN"/>
        </w:rPr>
        <w:t>☑</w:t>
      </w:r>
      <w:r>
        <w:rPr>
          <w:rFonts w:hint="eastAsia" w:ascii="宋体" w:hAnsi="宋体"/>
          <w:b/>
          <w:bCs/>
          <w:color w:val="auto"/>
          <w:highlight w:val="none"/>
        </w:rPr>
        <w:t>专门面向：</w:t>
      </w:r>
      <w:r>
        <w:rPr>
          <w:rFonts w:hint="eastAsia" w:ascii="宋体" w:hAnsi="宋体"/>
          <w:b/>
          <w:bCs/>
          <w:color w:val="auto"/>
          <w:highlight w:val="none"/>
          <w:lang w:eastAsia="zh-CN"/>
        </w:rPr>
        <w:t>☑</w:t>
      </w:r>
      <w:r>
        <w:rPr>
          <w:rFonts w:hint="eastAsia" w:ascii="宋体" w:hAnsi="宋体"/>
          <w:b/>
          <w:bCs/>
          <w:color w:val="auto"/>
          <w:highlight w:val="none"/>
        </w:rPr>
        <w:t xml:space="preserve">中小企业  </w:t>
      </w:r>
      <w:r>
        <w:rPr>
          <w:rFonts w:hint="eastAsia" w:ascii="宋体" w:hAnsi="宋体"/>
          <w:b/>
          <w:bCs/>
          <w:color w:val="auto"/>
          <w:highlight w:val="none"/>
          <w:lang w:eastAsia="zh-CN"/>
        </w:rPr>
        <w:t>☑</w:t>
      </w:r>
      <w:r>
        <w:rPr>
          <w:rFonts w:hint="eastAsia" w:ascii="宋体" w:hAnsi="宋体"/>
          <w:b/>
          <w:bCs/>
          <w:color w:val="auto"/>
          <w:highlight w:val="none"/>
        </w:rPr>
        <w:t xml:space="preserve">小型、微型企业  </w:t>
      </w:r>
      <w:r>
        <w:rPr>
          <w:rFonts w:hint="eastAsia" w:ascii="宋体" w:hAnsi="宋体"/>
          <w:b/>
          <w:bCs/>
          <w:color w:val="auto"/>
          <w:highlight w:val="none"/>
          <w:lang w:eastAsia="zh-CN"/>
        </w:rPr>
        <w:t>□</w:t>
      </w:r>
      <w:r>
        <w:rPr>
          <w:rFonts w:hint="eastAsia" w:ascii="宋体" w:hAnsi="宋体"/>
          <w:b/>
          <w:bCs/>
          <w:color w:val="auto"/>
          <w:highlight w:val="none"/>
        </w:rPr>
        <w:t xml:space="preserve">监狱企业 </w:t>
      </w:r>
      <w:r>
        <w:rPr>
          <w:rFonts w:hint="eastAsia" w:ascii="宋体" w:hAnsi="宋体"/>
          <w:b/>
          <w:bCs/>
          <w:color w:val="auto"/>
          <w:highlight w:val="none"/>
          <w:lang w:eastAsia="zh-CN"/>
        </w:rPr>
        <w:t>□</w:t>
      </w:r>
      <w:r>
        <w:rPr>
          <w:rFonts w:hint="eastAsia" w:ascii="宋体" w:hAnsi="宋体"/>
          <w:b/>
          <w:bCs/>
          <w:color w:val="auto"/>
          <w:highlight w:val="none"/>
        </w:rPr>
        <w:t>福利性单位</w:t>
      </w:r>
    </w:p>
    <w:p w14:paraId="09537EB0">
      <w:pPr>
        <w:adjustRightInd w:val="0"/>
        <w:snapToGrid w:val="0"/>
        <w:spacing w:line="440" w:lineRule="exact"/>
        <w:ind w:firstLine="420" w:firstLineChars="200"/>
        <w:rPr>
          <w:rFonts w:hint="eastAsia" w:ascii="宋体" w:hAnsi="宋体"/>
          <w:color w:val="auto"/>
          <w:highlight w:val="none"/>
        </w:rPr>
      </w:pPr>
      <w:r>
        <w:rPr>
          <w:rFonts w:hint="eastAsia" w:ascii="宋体" w:hAnsi="宋体"/>
          <w:color w:val="auto"/>
          <w:highlight w:val="none"/>
        </w:rPr>
        <w:t>□强制分包：大型企业应将采购份额的</w:t>
      </w:r>
      <w:r>
        <w:rPr>
          <w:rFonts w:hint="eastAsia" w:ascii="宋体" w:hAnsi="宋体"/>
          <w:color w:val="auto"/>
          <w:highlight w:val="none"/>
          <w:u w:val="single"/>
        </w:rPr>
        <w:t xml:space="preserve"> / </w:t>
      </w:r>
      <w:r>
        <w:rPr>
          <w:rFonts w:hint="eastAsia" w:ascii="宋体" w:hAnsi="宋体"/>
          <w:color w:val="auto"/>
          <w:highlight w:val="none"/>
        </w:rPr>
        <w:t>%分包给中小企业</w:t>
      </w:r>
    </w:p>
    <w:p w14:paraId="56CBC0F2">
      <w:pPr>
        <w:numPr>
          <w:ilvl w:val="0"/>
          <w:numId w:val="2"/>
        </w:numPr>
        <w:adjustRightInd w:val="0"/>
        <w:snapToGrid w:val="0"/>
        <w:spacing w:line="440" w:lineRule="exact"/>
        <w:ind w:firstLine="420" w:firstLineChars="200"/>
        <w:rPr>
          <w:rFonts w:hint="eastAsia" w:ascii="宋体" w:hAnsi="宋体" w:cs="宋体"/>
          <w:b/>
          <w:color w:val="auto"/>
          <w:highlight w:val="none"/>
        </w:rPr>
      </w:pPr>
      <w:r>
        <w:rPr>
          <w:rFonts w:hint="eastAsia" w:ascii="宋体" w:hAnsi="宋体" w:cs="宋体"/>
          <w:b/>
          <w:color w:val="auto"/>
          <w:highlight w:val="none"/>
        </w:rPr>
        <w:t>供应商特定资格条件：</w:t>
      </w:r>
    </w:p>
    <w:p w14:paraId="37A1AE3C">
      <w:pPr>
        <w:adjustRightInd w:val="0"/>
        <w:snapToGrid w:val="0"/>
        <w:spacing w:line="360" w:lineRule="auto"/>
        <w:ind w:firstLine="422" w:firstLineChars="200"/>
        <w:rPr>
          <w:rFonts w:hint="eastAsia" w:asciiTheme="minorEastAsia" w:hAnsiTheme="minorEastAsia" w:eastAsiaTheme="minorEastAsia" w:cstheme="minorEastAsia"/>
          <w:color w:val="auto"/>
          <w:kern w:val="0"/>
          <w:sz w:val="21"/>
          <w:szCs w:val="21"/>
          <w:lang w:val="en-US" w:eastAsia="zh-CN" w:bidi="ar"/>
        </w:rPr>
      </w:pPr>
      <w:r>
        <w:rPr>
          <w:rFonts w:hint="eastAsia" w:ascii="宋体" w:hAnsi="宋体" w:eastAsia="宋体" w:cs="宋体"/>
          <w:b/>
          <w:bCs/>
          <w:snapToGrid w:val="0"/>
          <w:color w:val="auto"/>
          <w:kern w:val="0"/>
          <w:sz w:val="21"/>
          <w:szCs w:val="21"/>
          <w:highlight w:val="none"/>
          <w:lang w:val="en-US" w:eastAsia="zh-CN" w:bidi="ar"/>
        </w:rPr>
        <w:t xml:space="preserve">3.1 </w:t>
      </w:r>
      <w:r>
        <w:rPr>
          <w:rFonts w:hint="eastAsia" w:asciiTheme="minorEastAsia" w:hAnsiTheme="minorEastAsia" w:eastAsiaTheme="minorEastAsia" w:cstheme="minorEastAsia"/>
          <w:color w:val="auto"/>
          <w:kern w:val="0"/>
          <w:sz w:val="21"/>
          <w:szCs w:val="21"/>
          <w:lang w:val="en-US" w:eastAsia="zh-CN" w:bidi="ar"/>
        </w:rPr>
        <w:t>投标人具备检验检测机构认定证书 CMA，且在有效期内的证书复印件。认证参数包括农产品中的重金属镉、铅、铬、汞、砷含量等。列入农业农村厅项目监管平台实施主体黑名单的企业，不能承接此次检测服务。</w:t>
      </w:r>
    </w:p>
    <w:p w14:paraId="565C894C">
      <w:pPr>
        <w:adjustRightInd w:val="0"/>
        <w:snapToGrid w:val="0"/>
        <w:spacing w:line="360" w:lineRule="auto"/>
        <w:ind w:firstLine="420" w:firstLineChars="200"/>
        <w:rPr>
          <w:rFonts w:hint="eastAsia" w:ascii="宋体" w:hAnsi="宋体" w:eastAsia="宋体" w:cs="宋体"/>
          <w:color w:val="FF0000"/>
          <w:kern w:val="2"/>
          <w:sz w:val="21"/>
          <w:szCs w:val="21"/>
          <w:highlight w:val="none"/>
          <w:lang w:val="en-US" w:eastAsia="zh-CN" w:bidi="ar-SA"/>
        </w:rPr>
      </w:pPr>
      <w:r>
        <w:rPr>
          <w:rFonts w:hint="eastAsia" w:asciiTheme="minorEastAsia" w:hAnsiTheme="minorEastAsia" w:eastAsiaTheme="minorEastAsia" w:cstheme="minorEastAsia"/>
          <w:color w:val="auto"/>
          <w:kern w:val="0"/>
          <w:sz w:val="21"/>
          <w:szCs w:val="21"/>
          <w:lang w:val="en-US" w:eastAsia="zh-CN" w:bidi="ar"/>
        </w:rPr>
        <w:t>3.2投标人具备农产品质量安全检测机构考核合格证书 CATL，且在有效期内的证书复印件。</w:t>
      </w:r>
    </w:p>
    <w:p w14:paraId="1742B47E">
      <w:pPr>
        <w:adjustRightInd w:val="0"/>
        <w:snapToGrid w:val="0"/>
        <w:spacing w:line="4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4、单位负责人为同一人或者存在直接控股、管理关系的不同投标人，不得参加本项目同一合同项下的政府采购活动。</w:t>
      </w:r>
    </w:p>
    <w:p w14:paraId="42059E65">
      <w:pPr>
        <w:adjustRightInd w:val="0"/>
        <w:snapToGrid w:val="0"/>
        <w:spacing w:line="440" w:lineRule="exact"/>
        <w:ind w:firstLine="420" w:firstLineChars="200"/>
        <w:rPr>
          <w:rFonts w:ascii="宋体" w:cs="宋体"/>
          <w:color w:val="auto"/>
          <w:highlight w:val="none"/>
        </w:rPr>
      </w:pPr>
      <w:r>
        <w:rPr>
          <w:rFonts w:hint="eastAsia" w:ascii="宋体" w:hAnsi="宋体" w:cs="宋体"/>
          <w:color w:val="auto"/>
          <w:highlight w:val="none"/>
        </w:rPr>
        <w:t>5、为本采购项目提供整体设计、规范编制或者项目管理、监理、检测等服务的，不得再参加本项目的其他招标采购活动。</w:t>
      </w:r>
    </w:p>
    <w:p w14:paraId="3B325BF9">
      <w:pPr>
        <w:adjustRightInd w:val="0"/>
        <w:snapToGrid w:val="0"/>
        <w:spacing w:line="500" w:lineRule="exact"/>
        <w:ind w:firstLine="420" w:firstLineChars="200"/>
        <w:rPr>
          <w:rFonts w:hint="eastAsia" w:ascii="宋体" w:hAnsi="宋体" w:eastAsia="宋体" w:cs="宋体"/>
          <w:color w:val="auto"/>
          <w:highlight w:val="none"/>
          <w:lang w:val="en-US" w:eastAsia="zh-CN"/>
        </w:rPr>
      </w:pPr>
      <w:r>
        <w:rPr>
          <w:rFonts w:hint="eastAsia" w:ascii="宋体" w:hAnsi="宋体" w:cs="宋体"/>
          <w:color w:val="auto"/>
          <w:highlight w:val="none"/>
          <w:lang w:val="en-US" w:eastAsia="zh-CN"/>
        </w:rPr>
        <w:t>6、</w:t>
      </w:r>
      <w:r>
        <w:rPr>
          <w:rFonts w:hint="eastAsia" w:ascii="宋体" w:hAnsi="宋体" w:eastAsia="宋体" w:cs="宋体"/>
          <w:color w:val="auto"/>
          <w:szCs w:val="21"/>
          <w:highlight w:val="none"/>
        </w:rPr>
        <w:t>被“信用中国”“信用湖南”“信用郴州”网站列入失信被执行人和重大税收违法案件当事人名单的、被“中国政府采购网”“湖南省政府采购网”网站列入政府采购严重违法失信行为记录名单（处罚期限尚未届满的），不得参与本项目的政府采购活动</w:t>
      </w:r>
    </w:p>
    <w:p w14:paraId="6EE6C00D">
      <w:pPr>
        <w:adjustRightInd w:val="0"/>
        <w:snapToGrid w:val="0"/>
        <w:spacing w:line="500" w:lineRule="exact"/>
        <w:ind w:firstLine="420" w:firstLineChars="200"/>
        <w:rPr>
          <w:rFonts w:hint="eastAsia" w:ascii="宋体" w:hAnsi="宋体" w:cs="宋体"/>
          <w:color w:val="auto"/>
          <w:highlight w:val="none"/>
        </w:rPr>
      </w:pPr>
      <w:r>
        <w:rPr>
          <w:rFonts w:hint="eastAsia" w:ascii="宋体" w:hAnsi="宋体" w:cs="宋体"/>
          <w:color w:val="auto"/>
          <w:highlight w:val="none"/>
          <w:lang w:val="en-US" w:eastAsia="zh-CN"/>
        </w:rPr>
        <w:t>7</w:t>
      </w:r>
      <w:r>
        <w:rPr>
          <w:rFonts w:hint="eastAsia" w:ascii="宋体" w:hAnsi="宋体" w:cs="宋体"/>
          <w:color w:val="auto"/>
          <w:highlight w:val="none"/>
        </w:rPr>
        <w:t>、联合体投标：本次磋商</w:t>
      </w:r>
      <w:r>
        <w:rPr>
          <w:rFonts w:hint="eastAsia" w:ascii="宋体" w:hAnsi="宋体" w:cs="宋体"/>
          <w:color w:val="auto"/>
          <w:highlight w:val="none"/>
          <w:lang w:val="en-US" w:eastAsia="zh-CN"/>
        </w:rPr>
        <w:t xml:space="preserve"> </w:t>
      </w:r>
      <w:r>
        <w:rPr>
          <w:rFonts w:hint="eastAsia" w:ascii="宋体" w:hAnsi="宋体" w:cs="宋体"/>
          <w:b/>
          <w:bCs/>
          <w:color w:val="auto"/>
          <w:highlight w:val="none"/>
          <w:u w:val="single"/>
        </w:rPr>
        <w:t>不接受</w:t>
      </w:r>
      <w:r>
        <w:rPr>
          <w:rFonts w:hint="eastAsia" w:ascii="宋体" w:hAnsi="宋体" w:cs="宋体"/>
          <w:b/>
          <w:bCs/>
          <w:color w:val="auto"/>
          <w:highlight w:val="none"/>
          <w:u w:val="single"/>
          <w:lang w:val="en-US" w:eastAsia="zh-CN"/>
        </w:rPr>
        <w:t xml:space="preserve"> </w:t>
      </w:r>
      <w:r>
        <w:rPr>
          <w:rFonts w:hint="eastAsia" w:ascii="宋体" w:hAnsi="宋体" w:cs="宋体"/>
          <w:color w:val="auto"/>
          <w:highlight w:val="none"/>
        </w:rPr>
        <w:t>(接受或不接受)联合体投标。接受联合体投标的，联合体应当具备下列条件：</w:t>
      </w:r>
      <w:r>
        <w:rPr>
          <w:rFonts w:hint="eastAsia" w:ascii="宋体" w:hAnsi="宋体" w:cs="宋体"/>
          <w:color w:val="auto"/>
          <w:highlight w:val="none"/>
          <w:u w:val="single"/>
          <w:lang w:val="en-US" w:eastAsia="zh-CN"/>
        </w:rPr>
        <w:t xml:space="preserve">  </w:t>
      </w:r>
      <w:r>
        <w:rPr>
          <w:rFonts w:hint="eastAsia" w:ascii="宋体" w:hAnsi="宋体" w:cs="宋体"/>
          <w:color w:val="auto"/>
          <w:highlight w:val="none"/>
          <w:u w:val="single"/>
        </w:rPr>
        <w:t>/</w:t>
      </w:r>
      <w:r>
        <w:rPr>
          <w:rFonts w:hint="eastAsia" w:ascii="宋体" w:hAnsi="宋体" w:cs="宋体"/>
          <w:color w:val="auto"/>
          <w:highlight w:val="none"/>
          <w:u w:val="single"/>
          <w:lang w:val="en-US" w:eastAsia="zh-CN"/>
        </w:rPr>
        <w:t xml:space="preserve">  </w:t>
      </w:r>
      <w:r>
        <w:rPr>
          <w:rFonts w:hint="eastAsia" w:ascii="宋体" w:hAnsi="宋体" w:cs="宋体"/>
          <w:color w:val="auto"/>
          <w:highlight w:val="none"/>
          <w:lang w:val="en-US" w:eastAsia="zh-CN"/>
        </w:rPr>
        <w:t xml:space="preserve"> </w:t>
      </w:r>
      <w:r>
        <w:rPr>
          <w:rFonts w:hint="eastAsia" w:ascii="宋体" w:hAnsi="宋体" w:cs="宋体"/>
          <w:color w:val="auto"/>
          <w:highlight w:val="none"/>
        </w:rPr>
        <w:t xml:space="preserve">。 </w:t>
      </w:r>
    </w:p>
    <w:p w14:paraId="1992B7F5">
      <w:pPr>
        <w:snapToGrid w:val="0"/>
        <w:spacing w:line="440" w:lineRule="exact"/>
        <w:jc w:val="left"/>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五、磋商文件获取的时间、地点及方式</w:t>
      </w:r>
    </w:p>
    <w:p w14:paraId="7BD5B465">
      <w:pPr>
        <w:pStyle w:val="17"/>
        <w:spacing w:before="76" w:beforeAutospacing="0" w:after="0" w:afterAutospacing="0" w:line="360" w:lineRule="auto"/>
        <w:rPr>
          <w:rFonts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1、磋商文件的获取时间：凡符合投标资格要求并有意参加投标者，可在公告发布之日起至提 交响应文件截止之日通过郴州市政府采购（非标）电子交易平台（网址：</w:t>
      </w: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http://cz.hbncp.com.cn/#/</w:t>
      </w:r>
      <w:r>
        <w:rPr>
          <w:rFonts w:hint="eastAsia" w:asciiTheme="minorEastAsia" w:hAnsiTheme="minorEastAsia" w:eastAsiaTheme="minorEastAsia" w:cstheme="minorEastAsia"/>
          <w:color w:val="000000" w:themeColor="text1"/>
          <w:sz w:val="21"/>
          <w:szCs w:val="21"/>
          <w14:textFill>
            <w14:solidFill>
              <w14:schemeClr w14:val="tx1"/>
            </w14:solidFill>
          </w14:textFill>
        </w:rPr>
        <w:t>） 免费获取及下载电子磋商文件。</w:t>
      </w:r>
    </w:p>
    <w:p w14:paraId="7E4CAA51">
      <w:pPr>
        <w:pStyle w:val="17"/>
        <w:spacing w:before="76" w:beforeAutospacing="0" w:after="0" w:afterAutospacing="0" w:line="360" w:lineRule="auto"/>
        <w:ind w:left="76" w:firstLine="368"/>
        <w:rPr>
          <w:rFonts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 xml:space="preserve"> 2、磋商文件及修改、澄清文件的获取方式：</w:t>
      </w:r>
    </w:p>
    <w:p w14:paraId="712AA689">
      <w:pPr>
        <w:shd w:val="clear" w:color="auto" w:fill="FFFFFF"/>
        <w:spacing w:after="150" w:line="360" w:lineRule="auto"/>
        <w:ind w:firstLine="388"/>
        <w:jc w:val="left"/>
        <w:rPr>
          <w:rFonts w:asciiTheme="minorEastAsia" w:hAnsiTheme="minorEastAsia" w:eastAsiaTheme="minorEastAsia" w:cstheme="minorEastAsia"/>
          <w:color w:val="000000" w:themeColor="text1"/>
          <w:kern w:val="0"/>
          <w:szCs w:val="21"/>
          <w14:textFill>
            <w14:solidFill>
              <w14:schemeClr w14:val="tx1"/>
            </w14:solidFill>
          </w14:textFill>
        </w:rPr>
      </w:pPr>
      <w:r>
        <w:rPr>
          <w:rFonts w:hint="eastAsia" w:asciiTheme="minorEastAsia" w:hAnsiTheme="minorEastAsia" w:eastAsiaTheme="minorEastAsia" w:cstheme="minorEastAsia"/>
          <w:color w:val="000000" w:themeColor="text1"/>
          <w:kern w:val="0"/>
          <w:szCs w:val="21"/>
          <w14:textFill>
            <w14:solidFill>
              <w14:schemeClr w14:val="tx1"/>
            </w14:solidFill>
          </w14:textFill>
        </w:rPr>
        <w:t>2.1  供应商应在本项目获取磋商文件截止时间前登录湖南省公共资源交易统一注册平台（网址：http://222.240.80.14:8888/G2/register!verification.do?systemId=4028c7b35a8cfff2015a8df8bba001fc）中进行账号注册和数字证书申请。</w:t>
      </w:r>
    </w:p>
    <w:p w14:paraId="41AEACCD">
      <w:pPr>
        <w:shd w:val="clear" w:color="auto" w:fill="FFFFFF"/>
        <w:spacing w:after="150" w:line="360" w:lineRule="auto"/>
        <w:ind w:firstLine="420"/>
        <w:jc w:val="left"/>
        <w:rPr>
          <w:rFonts w:asciiTheme="minorEastAsia" w:hAnsiTheme="minorEastAsia" w:eastAsiaTheme="minorEastAsia" w:cstheme="minorEastAsia"/>
          <w:color w:val="000000" w:themeColor="text1"/>
          <w:kern w:val="0"/>
          <w:szCs w:val="21"/>
          <w14:textFill>
            <w14:solidFill>
              <w14:schemeClr w14:val="tx1"/>
            </w14:solidFill>
          </w14:textFill>
        </w:rPr>
      </w:pPr>
      <w:r>
        <w:rPr>
          <w:rFonts w:hint="eastAsia" w:asciiTheme="minorEastAsia" w:hAnsiTheme="minorEastAsia" w:eastAsiaTheme="minorEastAsia" w:cstheme="minorEastAsia"/>
          <w:color w:val="000000" w:themeColor="text1"/>
          <w:kern w:val="0"/>
          <w:szCs w:val="21"/>
          <w14:textFill>
            <w14:solidFill>
              <w14:schemeClr w14:val="tx1"/>
            </w14:solidFill>
          </w14:textFill>
        </w:rPr>
        <w:t>2.2 已完成审核的供应商应在本项目获取磋商文件截止时间前登录郴州市政府采购（非标）电子交易平台（网址：</w:t>
      </w:r>
      <w:r>
        <w:rPr>
          <w:rFonts w:hint="eastAsia" w:asciiTheme="minorEastAsia" w:hAnsiTheme="minorEastAsia" w:eastAsiaTheme="minorEastAsia" w:cstheme="minorEastAsia"/>
          <w:color w:val="000000" w:themeColor="text1"/>
          <w:kern w:val="0"/>
          <w:szCs w:val="21"/>
          <w:lang w:eastAsia="zh-CN"/>
          <w14:textFill>
            <w14:solidFill>
              <w14:schemeClr w14:val="tx1"/>
            </w14:solidFill>
          </w14:textFill>
        </w:rPr>
        <w:t>http://cz.hbncp.com.cn/#/</w:t>
      </w:r>
      <w:r>
        <w:rPr>
          <w:rFonts w:hint="eastAsia" w:asciiTheme="minorEastAsia" w:hAnsiTheme="minorEastAsia" w:eastAsiaTheme="minorEastAsia" w:cstheme="minorEastAsia"/>
          <w:color w:val="000000" w:themeColor="text1"/>
          <w:kern w:val="0"/>
          <w:szCs w:val="21"/>
          <w14:textFill>
            <w14:solidFill>
              <w14:schemeClr w14:val="tx1"/>
            </w14:solidFill>
          </w14:textFill>
        </w:rPr>
        <w:t>）中进行“公告”--“立即投递”--“下载文件”的操作，逾期将不能获取文件。未按照相关程序操作的投标人，所产生的后果由投标人自行承担全部责任。修改、澄清后的磋商文件请投标人自行在以上网站下载或查阅，恕不另行通知，如有遗漏，由投标人自行承担全部责任。</w:t>
      </w:r>
    </w:p>
    <w:p w14:paraId="0F62ACD0">
      <w:pPr>
        <w:shd w:val="clear" w:color="auto" w:fill="FFFFFF"/>
        <w:spacing w:after="150" w:line="360" w:lineRule="auto"/>
        <w:ind w:firstLine="420"/>
        <w:jc w:val="left"/>
        <w:rPr>
          <w:rFonts w:asciiTheme="minorEastAsia" w:hAnsiTheme="minorEastAsia" w:eastAsiaTheme="minorEastAsia" w:cstheme="minorEastAsia"/>
          <w:color w:val="000000" w:themeColor="text1"/>
          <w:kern w:val="0"/>
          <w:szCs w:val="21"/>
          <w14:textFill>
            <w14:solidFill>
              <w14:schemeClr w14:val="tx1"/>
            </w14:solidFill>
          </w14:textFill>
        </w:rPr>
      </w:pPr>
      <w:r>
        <w:rPr>
          <w:rFonts w:hint="eastAsia" w:asciiTheme="minorEastAsia" w:hAnsiTheme="minorEastAsia" w:eastAsiaTheme="minorEastAsia" w:cstheme="minorEastAsia"/>
          <w:color w:val="000000" w:themeColor="text1"/>
          <w:kern w:val="0"/>
          <w:szCs w:val="21"/>
          <w14:textFill>
            <w14:solidFill>
              <w14:schemeClr w14:val="tx1"/>
            </w14:solidFill>
          </w14:textFill>
        </w:rPr>
        <w:t>3、通过网络下载，其磋商文件与备案的书面磋商文件具有同等法律效力。供应商应及时关注网上相关采购信息，如有遗漏（包括但不限于文件未下载或下载不完整），采购人概不负责，所造成的投标失败或损失由投标人自行承担。</w:t>
      </w:r>
    </w:p>
    <w:p w14:paraId="4726C604">
      <w:pPr>
        <w:adjustRightInd w:val="0"/>
        <w:snapToGrid w:val="0"/>
        <w:spacing w:line="440" w:lineRule="exact"/>
        <w:rPr>
          <w:rFonts w:hint="eastAsia" w:ascii="宋体" w:hAnsi="宋体"/>
          <w:b/>
          <w:color w:val="auto"/>
          <w:szCs w:val="21"/>
          <w:highlight w:val="none"/>
        </w:rPr>
      </w:pPr>
      <w:r>
        <w:rPr>
          <w:rFonts w:hint="eastAsia" w:ascii="宋体" w:hAnsi="宋体"/>
          <w:b/>
          <w:color w:val="auto"/>
          <w:szCs w:val="21"/>
          <w:highlight w:val="none"/>
        </w:rPr>
        <w:t>六、响应文件提交的截止时间、开启时间及地点</w:t>
      </w:r>
    </w:p>
    <w:p w14:paraId="31A3B243">
      <w:pPr>
        <w:spacing w:line="440" w:lineRule="exact"/>
        <w:ind w:firstLine="420" w:firstLineChars="200"/>
        <w:rPr>
          <w:rFonts w:hint="eastAsia" w:ascii="宋体" w:hAnsi="宋体"/>
          <w:color w:val="auto"/>
          <w:szCs w:val="21"/>
          <w:highlight w:val="none"/>
        </w:rPr>
      </w:pPr>
      <w:r>
        <w:rPr>
          <w:rFonts w:hint="eastAsia" w:ascii="宋体" w:hAnsi="宋体"/>
          <w:bCs/>
          <w:color w:val="auto"/>
          <w:szCs w:val="21"/>
          <w:highlight w:val="none"/>
          <w:shd w:val="clear" w:color="auto" w:fill="FFFFFF"/>
        </w:rPr>
        <w:t>1、</w:t>
      </w:r>
      <w:r>
        <w:rPr>
          <w:rFonts w:hint="eastAsia" w:ascii="宋体" w:hAnsi="宋体"/>
          <w:color w:val="auto"/>
          <w:szCs w:val="21"/>
          <w:highlight w:val="none"/>
          <w:shd w:val="clear" w:color="auto" w:fill="FFFFFF"/>
        </w:rPr>
        <w:t>响应文件的提交方式：</w:t>
      </w:r>
      <w:r>
        <w:rPr>
          <w:rFonts w:hint="eastAsia" w:ascii="宋体" w:hAnsi="宋体" w:cs="宋体"/>
          <w:color w:val="auto"/>
          <w:highlight w:val="none"/>
        </w:rPr>
        <w:t>供应商应在本项目获取磋商文件截止时间前登录郴州市公共资源（非标）电子交易平台（网址：</w:t>
      </w:r>
      <w:r>
        <w:rPr>
          <w:color w:val="auto"/>
          <w:kern w:val="0"/>
          <w:highlight w:val="none"/>
          <w:u w:val="single"/>
          <w:lang w:bidi="ar"/>
        </w:rPr>
        <w:fldChar w:fldCharType="begin"/>
      </w:r>
      <w:r>
        <w:rPr>
          <w:color w:val="auto"/>
          <w:kern w:val="0"/>
          <w:highlight w:val="none"/>
          <w:u w:val="single"/>
          <w:lang w:bidi="ar"/>
        </w:rPr>
        <w:instrText xml:space="preserve"> HYPERLINK "http://cz.hbncp.com.cn/#/" </w:instrText>
      </w:r>
      <w:r>
        <w:rPr>
          <w:color w:val="auto"/>
          <w:kern w:val="0"/>
          <w:highlight w:val="none"/>
          <w:u w:val="single"/>
          <w:lang w:bidi="ar"/>
        </w:rPr>
        <w:fldChar w:fldCharType="separate"/>
      </w:r>
      <w:r>
        <w:rPr>
          <w:rFonts w:hint="eastAsia" w:eastAsia="宋体"/>
          <w:color w:val="auto"/>
          <w:kern w:val="0"/>
          <w:highlight w:val="none"/>
          <w:u w:val="single"/>
          <w:lang w:eastAsia="zh-CN" w:bidi="ar"/>
        </w:rPr>
        <w:t>http://cz.hbncp.com.cn/#/</w:t>
      </w:r>
      <w:r>
        <w:rPr>
          <w:color w:val="auto"/>
          <w:kern w:val="0"/>
          <w:highlight w:val="none"/>
          <w:u w:val="single"/>
          <w:lang w:bidi="ar"/>
        </w:rPr>
        <w:fldChar w:fldCharType="end"/>
      </w:r>
      <w:r>
        <w:rPr>
          <w:rFonts w:hint="eastAsia" w:ascii="宋体" w:hAnsi="宋体" w:cs="宋体"/>
          <w:color w:val="auto"/>
          <w:highlight w:val="none"/>
        </w:rPr>
        <w:t>）进行线上上传。</w:t>
      </w:r>
    </w:p>
    <w:p w14:paraId="40EBDE69">
      <w:pPr>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w:t>
      </w:r>
      <w:r>
        <w:rPr>
          <w:rFonts w:hint="eastAsia" w:ascii="宋体" w:hAnsi="宋体"/>
          <w:b/>
          <w:bCs/>
          <w:color w:val="auto"/>
          <w:szCs w:val="21"/>
          <w:highlight w:val="none"/>
        </w:rPr>
        <w:t>首次响应文件的提交截止时间：</w:t>
      </w:r>
      <w:r>
        <w:rPr>
          <w:rFonts w:hint="eastAsia" w:ascii="宋体" w:hAnsi="宋体" w:eastAsia="宋体"/>
          <w:color w:val="auto"/>
          <w:szCs w:val="21"/>
          <w:highlight w:val="none"/>
          <w:u w:val="single"/>
          <w:lang w:eastAsia="zh-CN"/>
        </w:rPr>
        <w:t>2026年11月02日</w:t>
      </w:r>
      <w:r>
        <w:rPr>
          <w:rFonts w:hint="eastAsia" w:ascii="宋体" w:hAnsi="宋体"/>
          <w:color w:val="auto"/>
          <w:szCs w:val="21"/>
          <w:highlight w:val="none"/>
          <w:u w:val="single"/>
        </w:rPr>
        <w:t>上午</w:t>
      </w:r>
      <w:r>
        <w:rPr>
          <w:rFonts w:hint="eastAsia" w:ascii="宋体" w:hAnsi="宋体"/>
          <w:color w:val="auto"/>
          <w:szCs w:val="21"/>
          <w:highlight w:val="none"/>
          <w:u w:val="single"/>
          <w:lang w:val="en-US" w:eastAsia="zh-CN"/>
        </w:rPr>
        <w:t>10</w:t>
      </w:r>
      <w:r>
        <w:rPr>
          <w:rFonts w:hint="eastAsia" w:ascii="宋体" w:hAnsi="宋体"/>
          <w:color w:val="auto"/>
          <w:szCs w:val="21"/>
          <w:highlight w:val="none"/>
          <w:u w:val="single"/>
        </w:rPr>
        <w:t>时30分（北京时间）</w:t>
      </w:r>
      <w:r>
        <w:rPr>
          <w:rFonts w:hint="eastAsia" w:ascii="宋体" w:hAnsi="宋体"/>
          <w:color w:val="auto"/>
          <w:szCs w:val="21"/>
          <w:highlight w:val="none"/>
        </w:rPr>
        <w:t xml:space="preserve">，超过截止时间的投标将被拒绝。 </w:t>
      </w:r>
    </w:p>
    <w:p w14:paraId="768D94E4">
      <w:pPr>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w:t>
      </w:r>
      <w:r>
        <w:rPr>
          <w:rFonts w:hint="eastAsia" w:ascii="宋体" w:hAnsi="宋体"/>
          <w:b/>
          <w:bCs/>
          <w:color w:val="auto"/>
          <w:szCs w:val="21"/>
          <w:highlight w:val="none"/>
        </w:rPr>
        <w:t>首次响应文件的开启时间：</w:t>
      </w:r>
      <w:r>
        <w:rPr>
          <w:rFonts w:hint="eastAsia" w:ascii="宋体" w:hAnsi="宋体" w:eastAsia="宋体"/>
          <w:color w:val="auto"/>
          <w:szCs w:val="21"/>
          <w:highlight w:val="none"/>
          <w:u w:val="single"/>
          <w:lang w:eastAsia="zh-CN"/>
        </w:rPr>
        <w:t>2026年11月02日</w:t>
      </w:r>
      <w:r>
        <w:rPr>
          <w:rFonts w:hint="eastAsia" w:ascii="宋体" w:hAnsi="宋体"/>
          <w:color w:val="auto"/>
          <w:szCs w:val="21"/>
          <w:highlight w:val="none"/>
          <w:u w:val="single"/>
        </w:rPr>
        <w:t>上午</w:t>
      </w:r>
      <w:r>
        <w:rPr>
          <w:rFonts w:hint="eastAsia" w:ascii="宋体" w:hAnsi="宋体"/>
          <w:color w:val="auto"/>
          <w:szCs w:val="21"/>
          <w:highlight w:val="none"/>
          <w:u w:val="single"/>
          <w:lang w:val="en-US" w:eastAsia="zh-CN"/>
        </w:rPr>
        <w:t>10</w:t>
      </w:r>
      <w:r>
        <w:rPr>
          <w:rFonts w:hint="eastAsia" w:ascii="宋体" w:hAnsi="宋体"/>
          <w:color w:val="auto"/>
          <w:szCs w:val="21"/>
          <w:highlight w:val="none"/>
          <w:u w:val="single"/>
        </w:rPr>
        <w:t>时30分（北京时间）。</w:t>
      </w:r>
    </w:p>
    <w:p w14:paraId="0641EB45">
      <w:pPr>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w:t>
      </w:r>
      <w:r>
        <w:rPr>
          <w:rFonts w:hint="eastAsia" w:ascii="宋体" w:hAnsi="宋体"/>
          <w:b/>
          <w:bCs/>
          <w:color w:val="auto"/>
          <w:szCs w:val="21"/>
          <w:highlight w:val="none"/>
        </w:rPr>
        <w:t>首次响应文件的开启地点：</w:t>
      </w:r>
      <w:r>
        <w:rPr>
          <w:rFonts w:hint="eastAsia" w:ascii="宋体" w:hAnsi="宋体"/>
          <w:color w:val="auto"/>
          <w:szCs w:val="21"/>
          <w:highlight w:val="none"/>
          <w:u w:val="single"/>
        </w:rPr>
        <w:t>郴州市市民服务中心</w:t>
      </w:r>
      <w:r>
        <w:rPr>
          <w:rFonts w:hint="eastAsia" w:ascii="宋体" w:hAnsi="宋体" w:eastAsia="宋体"/>
          <w:color w:val="auto"/>
          <w:szCs w:val="21"/>
          <w:highlight w:val="none"/>
          <w:u w:val="single"/>
          <w:lang w:val="en-US" w:eastAsia="zh-CN"/>
        </w:rPr>
        <w:t>4</w:t>
      </w:r>
      <w:r>
        <w:rPr>
          <w:rFonts w:hint="eastAsia" w:ascii="宋体" w:hAnsi="宋体"/>
          <w:color w:val="auto"/>
          <w:szCs w:val="21"/>
          <w:highlight w:val="none"/>
          <w:u w:val="single"/>
        </w:rPr>
        <w:t>楼市公共资源交易中心第</w:t>
      </w:r>
      <w:r>
        <w:rPr>
          <w:rFonts w:hint="eastAsia" w:ascii="宋体" w:hAnsi="宋体"/>
          <w:color w:val="auto"/>
          <w:szCs w:val="21"/>
          <w:highlight w:val="none"/>
          <w:u w:val="single"/>
          <w:lang w:val="en-US" w:eastAsia="zh-CN"/>
        </w:rPr>
        <w:t>4</w:t>
      </w:r>
      <w:r>
        <w:rPr>
          <w:rFonts w:hint="eastAsia" w:ascii="宋体" w:hAnsi="宋体"/>
          <w:color w:val="auto"/>
          <w:szCs w:val="21"/>
          <w:highlight w:val="none"/>
          <w:u w:val="single"/>
        </w:rPr>
        <w:t>开标室。</w:t>
      </w:r>
    </w:p>
    <w:p w14:paraId="58245E31">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5、本项目实行全流程电子化，</w:t>
      </w:r>
      <w:r>
        <w:rPr>
          <w:rFonts w:hint="eastAsia" w:ascii="宋体" w:hAnsi="宋体" w:cs="宋体"/>
          <w:color w:val="auto"/>
          <w:highlight w:val="none"/>
        </w:rPr>
        <w:t>供应商</w:t>
      </w:r>
      <w:r>
        <w:rPr>
          <w:rFonts w:hint="eastAsia" w:ascii="宋体" w:hAnsi="宋体"/>
          <w:color w:val="auto"/>
          <w:szCs w:val="21"/>
          <w:highlight w:val="none"/>
        </w:rPr>
        <w:t>应在规定时间内使用电脑自行远程解密开启文件，并参加网上开标活动。电子响应文件解密时限：30分钟。请投标人确保响应文件如期解密。</w:t>
      </w:r>
    </w:p>
    <w:p w14:paraId="662A24F7">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6、首次响应文件的开启时间与提交首次响应文件的截止时间为同一时间。</w:t>
      </w:r>
    </w:p>
    <w:p w14:paraId="6E1412FA">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7、本项目电子响应文件容量应当控制在100MB以内（如文件大小超过100M，请联系系统客服协助），请投标人注意控制文件大小，若因响应文件容量较大而影响投标的，其责任由投标人自行承担。</w:t>
      </w:r>
    </w:p>
    <w:p w14:paraId="3D0F5E63">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8、为保证本项目的顺利进行，投标人应在投递页面填写本项目的磋商授权代表的手机号码，以便顺利通过视频会议进行磋商。</w:t>
      </w:r>
    </w:p>
    <w:p w14:paraId="0D9084A3">
      <w:pPr>
        <w:adjustRightInd w:val="0"/>
        <w:snapToGrid w:val="0"/>
        <w:spacing w:line="440" w:lineRule="exact"/>
        <w:rPr>
          <w:rFonts w:hint="eastAsia" w:ascii="宋体" w:hAnsi="宋体"/>
          <w:b/>
          <w:color w:val="auto"/>
          <w:szCs w:val="21"/>
          <w:highlight w:val="none"/>
        </w:rPr>
      </w:pPr>
      <w:r>
        <w:rPr>
          <w:rFonts w:hint="eastAsia" w:ascii="宋体" w:hAnsi="宋体"/>
          <w:b/>
          <w:color w:val="auto"/>
          <w:szCs w:val="21"/>
          <w:highlight w:val="none"/>
          <w:lang w:val="en-US" w:eastAsia="zh-CN"/>
        </w:rPr>
        <w:t>七</w:t>
      </w:r>
      <w:r>
        <w:rPr>
          <w:rFonts w:hint="eastAsia" w:ascii="宋体" w:hAnsi="宋体"/>
          <w:b/>
          <w:color w:val="auto"/>
          <w:szCs w:val="21"/>
          <w:highlight w:val="none"/>
        </w:rPr>
        <w:t>、</w:t>
      </w:r>
      <w:r>
        <w:rPr>
          <w:rFonts w:hint="eastAsia" w:ascii="宋体" w:hAnsi="宋体" w:cs="宋体"/>
          <w:b/>
          <w:color w:val="auto"/>
          <w:kern w:val="0"/>
          <w:szCs w:val="21"/>
          <w:highlight w:val="none"/>
        </w:rPr>
        <w:t>磋商邀请公告</w:t>
      </w:r>
    </w:p>
    <w:p w14:paraId="7027EE8D">
      <w:pPr>
        <w:adjustRightInd w:val="0"/>
        <w:snapToGrid w:val="0"/>
        <w:spacing w:before="50" w:line="360" w:lineRule="auto"/>
        <w:ind w:firstLine="420" w:firstLineChars="200"/>
        <w:rPr>
          <w:rFonts w:hint="eastAsia" w:ascii="宋体" w:hAnsi="宋体"/>
          <w:color w:val="auto"/>
          <w:szCs w:val="21"/>
          <w:highlight w:val="none"/>
        </w:rPr>
      </w:pPr>
      <w:r>
        <w:rPr>
          <w:rFonts w:hint="eastAsia" w:ascii="宋体" w:hAnsi="宋体" w:eastAsia="宋体" w:cs="宋体"/>
          <w:color w:val="auto"/>
          <w:szCs w:val="21"/>
          <w:highlight w:val="none"/>
        </w:rPr>
        <w:t>本公告在中国湖南政府采购网（</w:t>
      </w:r>
      <w:r>
        <w:rPr>
          <w:rFonts w:hint="eastAsia" w:ascii="宋体" w:hAnsi="宋体" w:eastAsia="宋体" w:cs="宋体"/>
          <w:color w:val="auto"/>
          <w:szCs w:val="21"/>
          <w:highlight w:val="none"/>
          <w:lang w:eastAsia="zh-CN"/>
        </w:rPr>
        <w:t>网址：</w:t>
      </w:r>
      <w:r>
        <w:rPr>
          <w:rFonts w:hint="eastAsia" w:ascii="宋体" w:hAnsi="宋体" w:eastAsia="宋体" w:cs="宋体"/>
          <w:color w:val="auto"/>
          <w:szCs w:val="21"/>
          <w:highlight w:val="none"/>
          <w:lang w:val="en-US" w:eastAsia="zh-CN"/>
        </w:rPr>
        <w:t>http://</w:t>
      </w:r>
      <w:r>
        <w:rPr>
          <w:rFonts w:hint="eastAsia" w:ascii="宋体" w:hAnsi="宋体" w:eastAsia="宋体" w:cs="宋体"/>
          <w:color w:val="auto"/>
          <w:szCs w:val="21"/>
          <w:highlight w:val="none"/>
        </w:rPr>
        <w:t>www.ccgp-hunan.gov.cn）</w:t>
      </w:r>
      <w:r>
        <w:rPr>
          <w:rFonts w:hint="eastAsia" w:ascii="宋体" w:hAnsi="宋体" w:eastAsia="宋体" w:cs="宋体"/>
          <w:color w:val="auto"/>
          <w:szCs w:val="21"/>
          <w:highlight w:val="none"/>
          <w:lang w:eastAsia="zh-CN"/>
        </w:rPr>
        <w:t>、郴州市公共资源交易中心网（网址：</w:t>
      </w:r>
      <w:r>
        <w:rPr>
          <w:rFonts w:hint="eastAsia" w:ascii="宋体" w:hAnsi="宋体" w:eastAsia="宋体" w:cs="宋体"/>
          <w:color w:val="auto"/>
          <w:szCs w:val="21"/>
          <w:highlight w:val="none"/>
          <w:lang w:val="en-US" w:eastAsia="zh-CN"/>
        </w:rPr>
        <w:fldChar w:fldCharType="begin"/>
      </w:r>
      <w:r>
        <w:rPr>
          <w:rFonts w:hint="eastAsia" w:ascii="宋体" w:hAnsi="宋体" w:eastAsia="宋体" w:cs="宋体"/>
          <w:color w:val="auto"/>
          <w:szCs w:val="21"/>
          <w:highlight w:val="none"/>
          <w:lang w:val="en-US" w:eastAsia="zh-CN"/>
        </w:rPr>
        <w:instrText xml:space="preserve"> HYPERLINK "http://czggzy.czs.gov.cn/）m" </w:instrText>
      </w:r>
      <w:r>
        <w:rPr>
          <w:rFonts w:hint="eastAsia" w:ascii="宋体" w:hAnsi="宋体" w:eastAsia="宋体" w:cs="宋体"/>
          <w:color w:val="auto"/>
          <w:szCs w:val="21"/>
          <w:highlight w:val="none"/>
          <w:lang w:val="en-US" w:eastAsia="zh-CN"/>
        </w:rPr>
        <w:fldChar w:fldCharType="separate"/>
      </w:r>
      <w:r>
        <w:rPr>
          <w:rFonts w:hint="eastAsia" w:ascii="宋体" w:hAnsi="宋体" w:eastAsia="宋体" w:cs="宋体"/>
          <w:color w:val="auto"/>
          <w:szCs w:val="21"/>
          <w:highlight w:val="none"/>
          <w:u w:val="single"/>
          <w:lang w:val="en-US" w:eastAsia="zh-CN"/>
        </w:rPr>
        <w:t>http://czggzy.czs.gov.cn/</w:t>
      </w:r>
      <w:r>
        <w:rPr>
          <w:rFonts w:hint="eastAsia" w:ascii="宋体" w:hAnsi="宋体" w:eastAsia="宋体" w:cs="宋体"/>
          <w:color w:val="auto"/>
          <w:szCs w:val="21"/>
          <w:highlight w:val="none"/>
          <w:u w:val="single"/>
          <w:lang w:eastAsia="zh-CN"/>
        </w:rPr>
        <w:t>）</w:t>
      </w:r>
      <w:r>
        <w:rPr>
          <w:rFonts w:hint="eastAsia" w:ascii="宋体" w:hAnsi="宋体" w:eastAsia="宋体" w:cs="宋体"/>
          <w:color w:val="auto"/>
          <w:szCs w:val="21"/>
          <w:highlight w:val="none"/>
          <w:lang w:val="en-US" w:eastAsia="zh-CN"/>
        </w:rPr>
        <w:fldChar w:fldCharType="end"/>
      </w:r>
      <w:r>
        <w:rPr>
          <w:rFonts w:hint="eastAsia" w:ascii="宋体" w:hAnsi="宋体" w:eastAsia="宋体" w:cs="宋体"/>
          <w:color w:val="auto"/>
          <w:szCs w:val="21"/>
          <w:highlight w:val="none"/>
          <w:lang w:val="en-US" w:eastAsia="zh-CN"/>
        </w:rPr>
        <w:t>同时</w:t>
      </w:r>
      <w:r>
        <w:rPr>
          <w:rFonts w:hint="eastAsia" w:ascii="宋体" w:hAnsi="宋体" w:eastAsia="宋体" w:cs="宋体"/>
          <w:color w:val="auto"/>
          <w:szCs w:val="21"/>
          <w:highlight w:val="none"/>
        </w:rPr>
        <w:t>发布。在其他媒体发布的邀请公告</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公告内容以本公告</w:t>
      </w:r>
      <w:r>
        <w:rPr>
          <w:rFonts w:hint="eastAsia" w:ascii="宋体" w:hAnsi="宋体" w:eastAsia="宋体" w:cs="宋体"/>
          <w:color w:val="auto"/>
          <w:szCs w:val="21"/>
          <w:highlight w:val="none"/>
          <w:lang w:eastAsia="zh-CN"/>
        </w:rPr>
        <w:t>指定媒体发布的公告</w:t>
      </w:r>
      <w:r>
        <w:rPr>
          <w:rFonts w:hint="eastAsia" w:ascii="宋体" w:hAnsi="宋体" w:eastAsia="宋体" w:cs="宋体"/>
          <w:color w:val="auto"/>
          <w:szCs w:val="21"/>
          <w:highlight w:val="none"/>
        </w:rPr>
        <w:t>为准</w:t>
      </w:r>
      <w:r>
        <w:rPr>
          <w:rFonts w:hint="eastAsia" w:ascii="宋体" w:hAnsi="宋体" w:eastAsia="宋体" w:cs="宋体"/>
          <w:color w:val="auto"/>
          <w:szCs w:val="21"/>
          <w:highlight w:val="none"/>
          <w:lang w:eastAsia="zh-CN"/>
        </w:rPr>
        <w:t>；公告期限自本公告指定媒体最先发布公告之日起计算</w:t>
      </w:r>
      <w:r>
        <w:rPr>
          <w:rFonts w:hint="eastAsia" w:ascii="宋体" w:hAnsi="宋体" w:eastAsia="宋体" w:cs="宋体"/>
          <w:color w:val="auto"/>
          <w:szCs w:val="21"/>
          <w:highlight w:val="none"/>
        </w:rPr>
        <w:t>。</w:t>
      </w:r>
    </w:p>
    <w:p w14:paraId="5A8B65D2">
      <w:pPr>
        <w:adjustRightInd w:val="0"/>
        <w:snapToGrid w:val="0"/>
        <w:spacing w:line="440" w:lineRule="exact"/>
        <w:rPr>
          <w:rFonts w:hint="eastAsia" w:ascii="宋体" w:hAnsi="宋体"/>
          <w:b/>
          <w:color w:val="auto"/>
          <w:szCs w:val="21"/>
          <w:highlight w:val="none"/>
        </w:rPr>
      </w:pPr>
      <w:r>
        <w:rPr>
          <w:rFonts w:hint="eastAsia" w:ascii="宋体" w:hAnsi="宋体"/>
          <w:b/>
          <w:color w:val="auto"/>
          <w:szCs w:val="21"/>
          <w:highlight w:val="none"/>
          <w:lang w:val="en-US" w:eastAsia="zh-CN"/>
        </w:rPr>
        <w:t>八</w:t>
      </w:r>
      <w:r>
        <w:rPr>
          <w:rFonts w:hint="eastAsia" w:ascii="宋体" w:hAnsi="宋体"/>
          <w:b/>
          <w:color w:val="auto"/>
          <w:szCs w:val="21"/>
          <w:highlight w:val="none"/>
        </w:rPr>
        <w:t>、</w:t>
      </w:r>
      <w:r>
        <w:rPr>
          <w:rFonts w:hint="eastAsia" w:ascii="宋体" w:hAnsi="宋体" w:cs="宋体"/>
          <w:b/>
          <w:color w:val="auto"/>
          <w:kern w:val="0"/>
          <w:szCs w:val="21"/>
          <w:highlight w:val="none"/>
        </w:rPr>
        <w:t>确定邀请供应商</w:t>
      </w:r>
    </w:p>
    <w:p w14:paraId="603BF5BC">
      <w:pPr>
        <w:widowControl/>
        <w:snapToGrid w:val="0"/>
        <w:spacing w:line="440" w:lineRule="exact"/>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磋商小组确定所有符合相应资格条件的供应商参与竞争性磋商采购活动。</w:t>
      </w:r>
    </w:p>
    <w:p w14:paraId="2DF4E7CE">
      <w:pPr>
        <w:snapToGrid w:val="0"/>
        <w:spacing w:line="440" w:lineRule="exact"/>
        <w:jc w:val="left"/>
        <w:rPr>
          <w:rFonts w:hint="eastAsia" w:ascii="宋体" w:hAnsi="宋体" w:cs="宋体"/>
          <w:b/>
          <w:bCs/>
          <w:color w:val="auto"/>
          <w:kern w:val="0"/>
          <w:szCs w:val="21"/>
          <w:highlight w:val="none"/>
        </w:rPr>
      </w:pPr>
      <w:r>
        <w:rPr>
          <w:rFonts w:hint="eastAsia" w:ascii="宋体" w:hAnsi="宋体" w:cs="宋体"/>
          <w:b/>
          <w:bCs/>
          <w:color w:val="auto"/>
          <w:kern w:val="0"/>
          <w:szCs w:val="21"/>
          <w:highlight w:val="none"/>
          <w:lang w:val="en-US" w:eastAsia="zh-CN"/>
        </w:rPr>
        <w:t>九</w:t>
      </w:r>
      <w:r>
        <w:rPr>
          <w:rFonts w:hint="eastAsia" w:ascii="宋体" w:hAnsi="宋体" w:cs="宋体"/>
          <w:b/>
          <w:bCs/>
          <w:color w:val="auto"/>
          <w:kern w:val="0"/>
          <w:szCs w:val="21"/>
          <w:highlight w:val="none"/>
        </w:rPr>
        <w:t>、询问及质疑</w:t>
      </w:r>
    </w:p>
    <w:p w14:paraId="4E17ADD1">
      <w:pPr>
        <w:snapToGrid w:val="0"/>
        <w:spacing w:line="440" w:lineRule="exact"/>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1、</w:t>
      </w:r>
      <w:r>
        <w:rPr>
          <w:rFonts w:hint="eastAsia" w:ascii="宋体" w:hAnsi="宋体" w:cs="宋体"/>
          <w:color w:val="auto"/>
          <w:highlight w:val="none"/>
        </w:rPr>
        <w:t>供应商</w:t>
      </w:r>
      <w:r>
        <w:rPr>
          <w:rFonts w:hint="eastAsia" w:ascii="宋体" w:hAnsi="宋体" w:cs="宋体"/>
          <w:bCs/>
          <w:color w:val="auto"/>
          <w:kern w:val="0"/>
          <w:szCs w:val="21"/>
          <w:highlight w:val="none"/>
        </w:rPr>
        <w:t>对政府采购活动事项如有疑问的，可以向采购人、采购代理机构提出询问。采购人、采购代理机构将在3个工作日内作出答复。</w:t>
      </w:r>
    </w:p>
    <w:p w14:paraId="16EAAB90">
      <w:pPr>
        <w:snapToGrid w:val="0"/>
        <w:spacing w:line="440" w:lineRule="exact"/>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2、潜在</w:t>
      </w:r>
      <w:r>
        <w:rPr>
          <w:rFonts w:hint="eastAsia" w:ascii="宋体" w:hAnsi="宋体" w:cs="宋体"/>
          <w:color w:val="auto"/>
          <w:highlight w:val="none"/>
        </w:rPr>
        <w:t>供应商</w:t>
      </w:r>
      <w:r>
        <w:rPr>
          <w:rFonts w:hint="eastAsia" w:ascii="宋体" w:hAnsi="宋体" w:cs="宋体"/>
          <w:bCs/>
          <w:color w:val="auto"/>
          <w:kern w:val="0"/>
          <w:szCs w:val="21"/>
          <w:highlight w:val="none"/>
        </w:rPr>
        <w:t>认为磋商文件使自己的合法权益受到损害的，可以在收到磋商文件之日起7个工作日内，按《湖南省财政厅关于印发＜政府采购质疑答复和投诉处理操作规程＞的通知》（湘财购【20</w:t>
      </w:r>
      <w:r>
        <w:rPr>
          <w:rFonts w:hint="eastAsia" w:ascii="宋体" w:hAnsi="宋体" w:cs="宋体"/>
          <w:bCs/>
          <w:color w:val="auto"/>
          <w:kern w:val="0"/>
          <w:szCs w:val="21"/>
          <w:highlight w:val="none"/>
          <w:lang w:val="en-US" w:eastAsia="zh-CN"/>
        </w:rPr>
        <w:t>24</w:t>
      </w:r>
      <w:r>
        <w:rPr>
          <w:rFonts w:hint="eastAsia" w:ascii="宋体" w:hAnsi="宋体" w:cs="宋体"/>
          <w:bCs/>
          <w:color w:val="auto"/>
          <w:kern w:val="0"/>
          <w:szCs w:val="21"/>
          <w:highlight w:val="none"/>
        </w:rPr>
        <w:t>】</w:t>
      </w:r>
      <w:r>
        <w:rPr>
          <w:rFonts w:hint="eastAsia" w:ascii="宋体" w:hAnsi="宋体" w:cs="宋体"/>
          <w:bCs/>
          <w:color w:val="auto"/>
          <w:kern w:val="0"/>
          <w:szCs w:val="21"/>
          <w:highlight w:val="none"/>
          <w:lang w:val="en-US" w:eastAsia="zh-CN"/>
        </w:rPr>
        <w:t>67</w:t>
      </w:r>
      <w:r>
        <w:rPr>
          <w:rFonts w:hint="eastAsia" w:ascii="宋体" w:hAnsi="宋体" w:cs="宋体"/>
          <w:bCs/>
          <w:color w:val="auto"/>
          <w:kern w:val="0"/>
          <w:szCs w:val="21"/>
          <w:highlight w:val="none"/>
        </w:rPr>
        <w:t>号）规定，以书面形式一次性向采购人、采购代理机构提出针对同一采购程序环节的质疑。</w:t>
      </w:r>
    </w:p>
    <w:p w14:paraId="671DAFD5">
      <w:pPr>
        <w:snapToGrid w:val="0"/>
        <w:spacing w:line="440" w:lineRule="exact"/>
        <w:jc w:val="left"/>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十</w:t>
      </w:r>
      <w:r>
        <w:rPr>
          <w:rFonts w:ascii="宋体" w:hAnsi="宋体" w:cs="宋体"/>
          <w:b/>
          <w:bCs/>
          <w:color w:val="auto"/>
          <w:kern w:val="0"/>
          <w:szCs w:val="21"/>
          <w:highlight w:val="none"/>
        </w:rPr>
        <w:t>、</w:t>
      </w:r>
      <w:r>
        <w:rPr>
          <w:rFonts w:hint="eastAsia" w:ascii="宋体" w:hAnsi="宋体" w:cs="宋体"/>
          <w:b/>
          <w:bCs/>
          <w:color w:val="auto"/>
          <w:kern w:val="0"/>
          <w:szCs w:val="21"/>
          <w:highlight w:val="none"/>
        </w:rPr>
        <w:t>采购人及其委托的采购代理机构的名称、地址和联系方法</w:t>
      </w:r>
    </w:p>
    <w:p w14:paraId="1F405915">
      <w:pPr>
        <w:snapToGrid w:val="0"/>
        <w:spacing w:line="440" w:lineRule="exact"/>
        <w:ind w:firstLine="420" w:firstLineChars="200"/>
        <w:jc w:val="left"/>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1、采购人信息：</w:t>
      </w:r>
    </w:p>
    <w:p w14:paraId="4125EC97">
      <w:pPr>
        <w:adjustRightInd w:val="0"/>
        <w:snapToGrid w:val="0"/>
        <w:spacing w:line="360" w:lineRule="auto"/>
        <w:ind w:firstLine="621" w:firstLineChars="296"/>
        <w:rPr>
          <w:rFonts w:hint="eastAsia" w:ascii="宋体" w:hAnsi="宋体" w:cs="宋体"/>
          <w:color w:val="auto"/>
          <w:szCs w:val="21"/>
          <w:highlight w:val="none"/>
        </w:rPr>
      </w:pPr>
      <w:r>
        <w:rPr>
          <w:rFonts w:hint="eastAsia" w:ascii="宋体" w:hAnsi="宋体" w:cs="宋体"/>
          <w:color w:val="auto"/>
          <w:szCs w:val="21"/>
          <w:highlight w:val="none"/>
        </w:rPr>
        <w:t>（1）采 购 人：</w:t>
      </w:r>
      <w:r>
        <w:rPr>
          <w:rFonts w:hint="eastAsia" w:ascii="宋体" w:hAnsi="宋体" w:cs="宋体"/>
          <w:color w:val="auto"/>
          <w:szCs w:val="21"/>
          <w:highlight w:val="none"/>
          <w:lang w:eastAsia="zh-CN"/>
        </w:rPr>
        <w:t xml:space="preserve">郴州市农业农村局 </w:t>
      </w:r>
    </w:p>
    <w:p w14:paraId="2DD303B4">
      <w:pPr>
        <w:adjustRightInd w:val="0"/>
        <w:snapToGrid w:val="0"/>
        <w:spacing w:line="360" w:lineRule="auto"/>
        <w:ind w:firstLine="621" w:firstLineChars="296"/>
        <w:rPr>
          <w:rFonts w:hint="eastAsia" w:ascii="宋体" w:hAnsi="宋体" w:cs="宋体"/>
          <w:color w:val="auto"/>
          <w:szCs w:val="21"/>
          <w:highlight w:val="none"/>
        </w:rPr>
      </w:pPr>
      <w:r>
        <w:rPr>
          <w:rFonts w:hint="eastAsia" w:ascii="宋体" w:hAnsi="宋体" w:cs="宋体"/>
          <w:color w:val="auto"/>
          <w:szCs w:val="21"/>
          <w:highlight w:val="none"/>
        </w:rPr>
        <w:t>（2）地    址：</w:t>
      </w:r>
      <w:r>
        <w:rPr>
          <w:rFonts w:hint="eastAsia" w:ascii="宋体" w:hAnsi="宋体" w:cs="宋体"/>
          <w:color w:val="auto"/>
          <w:szCs w:val="21"/>
          <w:highlight w:val="none"/>
          <w:lang w:val="en-US" w:eastAsia="zh-CN"/>
        </w:rPr>
        <w:t>郴州市青年大道与国庆南路交汇路口</w:t>
      </w:r>
    </w:p>
    <w:p w14:paraId="0923BB74">
      <w:pPr>
        <w:adjustRightInd w:val="0"/>
        <w:snapToGrid w:val="0"/>
        <w:spacing w:line="360" w:lineRule="auto"/>
        <w:ind w:firstLine="621" w:firstLineChars="296"/>
        <w:rPr>
          <w:rFonts w:hint="default"/>
          <w:color w:val="auto"/>
          <w:szCs w:val="21"/>
          <w:highlight w:val="none"/>
          <w:lang w:val="en-US" w:eastAsia="zh-CN"/>
        </w:rPr>
      </w:pPr>
      <w:r>
        <w:rPr>
          <w:rFonts w:hint="eastAsia" w:ascii="宋体" w:hAnsi="宋体" w:cs="宋体"/>
          <w:color w:val="auto"/>
          <w:szCs w:val="21"/>
          <w:highlight w:val="none"/>
        </w:rPr>
        <w:t>（3）联 系 人：</w:t>
      </w:r>
      <w:r>
        <w:rPr>
          <w:rFonts w:hint="eastAsia"/>
          <w:color w:val="auto"/>
          <w:szCs w:val="21"/>
          <w:highlight w:val="none"/>
          <w:lang w:val="en-US" w:eastAsia="zh-CN"/>
        </w:rPr>
        <w:t xml:space="preserve"> 何超</w:t>
      </w:r>
    </w:p>
    <w:p w14:paraId="50AB9762">
      <w:pPr>
        <w:adjustRightInd w:val="0"/>
        <w:snapToGrid w:val="0"/>
        <w:spacing w:line="360" w:lineRule="auto"/>
        <w:ind w:firstLine="621" w:firstLineChars="296"/>
        <w:rPr>
          <w:rFonts w:hint="default"/>
          <w:color w:val="auto"/>
          <w:szCs w:val="21"/>
          <w:highlight w:val="none"/>
          <w:lang w:val="en-US"/>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）电    话：</w:t>
      </w:r>
      <w:r>
        <w:rPr>
          <w:rFonts w:hint="eastAsia"/>
          <w:color w:val="auto"/>
          <w:szCs w:val="21"/>
          <w:highlight w:val="none"/>
          <w:lang w:val="en-US" w:eastAsia="zh-CN"/>
        </w:rPr>
        <w:t>19973516566</w:t>
      </w:r>
    </w:p>
    <w:p w14:paraId="64861A3B">
      <w:pPr>
        <w:spacing w:line="440" w:lineRule="exact"/>
        <w:ind w:firstLine="412" w:firstLineChars="196"/>
        <w:rPr>
          <w:rFonts w:hint="eastAsia" w:ascii="宋体" w:hAnsi="宋体"/>
          <w:b/>
          <w:color w:val="auto"/>
          <w:szCs w:val="21"/>
          <w:highlight w:val="none"/>
        </w:rPr>
      </w:pPr>
      <w:r>
        <w:rPr>
          <w:rFonts w:hint="eastAsia" w:ascii="宋体" w:hAnsi="宋体"/>
          <w:b/>
          <w:color w:val="auto"/>
          <w:szCs w:val="21"/>
          <w:highlight w:val="none"/>
        </w:rPr>
        <w:t>2、采购代理机构信息：</w:t>
      </w:r>
    </w:p>
    <w:p w14:paraId="40C7A60A">
      <w:pPr>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（1）名    称：</w:t>
      </w:r>
      <w:r>
        <w:rPr>
          <w:rFonts w:hint="eastAsia" w:ascii="宋体" w:hAnsi="宋体"/>
          <w:color w:val="auto"/>
          <w:szCs w:val="21"/>
          <w:highlight w:val="none"/>
          <w:lang w:val="en-US" w:eastAsia="zh-CN"/>
        </w:rPr>
        <w:t xml:space="preserve">博标工程咨询有限公司 </w:t>
      </w:r>
    </w:p>
    <w:p w14:paraId="41D99F5B">
      <w:pPr>
        <w:spacing w:line="440" w:lineRule="exact"/>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（2）地    址：</w:t>
      </w:r>
      <w:r>
        <w:rPr>
          <w:rFonts w:hint="eastAsia" w:ascii="宋体" w:hAnsi="宋体"/>
          <w:color w:val="auto"/>
          <w:szCs w:val="21"/>
          <w:highlight w:val="none"/>
          <w:lang w:eastAsia="zh-CN"/>
        </w:rPr>
        <w:t>郴州市北湖区涌泉街道五岭大道37号圆梦园A栋5楼</w:t>
      </w:r>
    </w:p>
    <w:p w14:paraId="6FF2A118">
      <w:pPr>
        <w:spacing w:line="440" w:lineRule="exact"/>
        <w:ind w:firstLine="420" w:firstLineChars="200"/>
        <w:rPr>
          <w:rFonts w:hint="eastAsia" w:ascii="宋体" w:hAnsi="宋体"/>
          <w:color w:val="auto"/>
          <w:szCs w:val="21"/>
          <w:highlight w:val="none"/>
          <w:lang w:val="en-US" w:eastAsia="zh-CN"/>
        </w:rPr>
      </w:pPr>
      <w:r>
        <w:rPr>
          <w:rFonts w:hint="eastAsia" w:ascii="宋体" w:hAnsi="宋体"/>
          <w:color w:val="auto"/>
          <w:szCs w:val="21"/>
          <w:highlight w:val="none"/>
        </w:rPr>
        <w:t>（3）联</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系</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人：</w:t>
      </w:r>
      <w:r>
        <w:rPr>
          <w:rFonts w:hint="eastAsia" w:ascii="宋体" w:hAnsi="宋体"/>
          <w:color w:val="auto"/>
          <w:szCs w:val="21"/>
          <w:highlight w:val="none"/>
          <w:lang w:val="en-US" w:eastAsia="zh-CN"/>
        </w:rPr>
        <w:t>屈欢、刘萍</w:t>
      </w:r>
    </w:p>
    <w:p w14:paraId="6C1346D7">
      <w:pPr>
        <w:spacing w:line="440" w:lineRule="exact"/>
        <w:ind w:firstLine="420" w:firstLineChars="200"/>
        <w:rPr>
          <w:rFonts w:hint="default" w:ascii="宋体" w:hAnsi="宋体" w:eastAsia="宋体"/>
          <w:color w:val="auto"/>
          <w:szCs w:val="21"/>
          <w:highlight w:val="none"/>
          <w:lang w:val="en-US" w:eastAsia="zh-CN"/>
        </w:rPr>
      </w:pPr>
      <w:r>
        <w:rPr>
          <w:rFonts w:hint="eastAsia" w:ascii="宋体" w:hAnsi="宋体"/>
          <w:color w:val="auto"/>
          <w:szCs w:val="21"/>
          <w:highlight w:val="none"/>
        </w:rPr>
        <w:t>（4）联系电话：</w:t>
      </w:r>
      <w:r>
        <w:rPr>
          <w:rFonts w:hint="eastAsia" w:ascii="宋体" w:hAnsi="宋体"/>
          <w:color w:val="auto"/>
          <w:szCs w:val="21"/>
          <w:highlight w:val="none"/>
          <w:lang w:val="en-US" w:eastAsia="zh-CN"/>
        </w:rPr>
        <w:t>0735-2869507、17708427122</w:t>
      </w:r>
    </w:p>
    <w:p w14:paraId="3CE23F2E">
      <w:pPr>
        <w:spacing w:line="440" w:lineRule="exact"/>
        <w:rPr>
          <w:rFonts w:hint="eastAsia" w:ascii="宋体" w:hAnsi="宋体" w:cs="宋体"/>
          <w:b/>
          <w:bCs/>
          <w:color w:val="auto"/>
          <w:highlight w:val="none"/>
        </w:rPr>
      </w:pPr>
      <w:r>
        <w:rPr>
          <w:rFonts w:hint="eastAsia" w:ascii="宋体" w:hAnsi="宋体" w:cs="宋体"/>
          <w:b/>
          <w:bCs/>
          <w:color w:val="auto"/>
          <w:highlight w:val="none"/>
        </w:rPr>
        <w:t>十</w:t>
      </w:r>
      <w:r>
        <w:rPr>
          <w:rFonts w:hint="eastAsia" w:ascii="宋体" w:hAnsi="宋体" w:cs="宋体"/>
          <w:b/>
          <w:bCs/>
          <w:color w:val="auto"/>
          <w:highlight w:val="none"/>
          <w:lang w:val="en-US" w:eastAsia="zh-CN"/>
        </w:rPr>
        <w:t>一</w:t>
      </w:r>
      <w:r>
        <w:rPr>
          <w:rFonts w:hint="eastAsia" w:ascii="宋体" w:hAnsi="宋体" w:cs="宋体"/>
          <w:b/>
          <w:bCs/>
          <w:color w:val="auto"/>
          <w:highlight w:val="none"/>
        </w:rPr>
        <w:t>、其它补充事宜</w:t>
      </w:r>
    </w:p>
    <w:p w14:paraId="7E64F55F">
      <w:pPr>
        <w:spacing w:line="440" w:lineRule="exact"/>
        <w:ind w:firstLine="420" w:firstLineChars="200"/>
        <w:rPr>
          <w:rFonts w:ascii="宋体" w:hAnsi="宋体" w:cs="宋体"/>
          <w:bCs/>
          <w:color w:val="auto"/>
          <w:highlight w:val="none"/>
        </w:rPr>
      </w:pPr>
      <w:r>
        <w:rPr>
          <w:rFonts w:hint="eastAsia" w:ascii="宋体" w:hAnsi="宋体" w:cs="宋体"/>
          <w:bCs/>
          <w:color w:val="auto"/>
          <w:highlight w:val="none"/>
        </w:rPr>
        <w:t>1、本邀请公告选项：</w:t>
      </w:r>
      <w:r>
        <w:rPr>
          <w:rFonts w:hint="eastAsia" w:ascii="宋体" w:hAnsi="宋体"/>
          <w:color w:val="auto"/>
          <w:highlight w:val="none"/>
        </w:rPr>
        <w:t>☑</w:t>
      </w:r>
      <w:r>
        <w:rPr>
          <w:rFonts w:hint="eastAsia" w:ascii="宋体" w:hAnsi="宋体" w:cs="宋体"/>
          <w:bCs/>
          <w:color w:val="auto"/>
          <w:highlight w:val="none"/>
        </w:rPr>
        <w:t xml:space="preserve">表示选择   </w:t>
      </w:r>
      <w:r>
        <w:rPr>
          <w:rFonts w:hint="eastAsia" w:ascii="宋体" w:hAnsi="宋体"/>
          <w:color w:val="auto"/>
          <w:highlight w:val="none"/>
        </w:rPr>
        <w:t>□表示未选择</w:t>
      </w:r>
    </w:p>
    <w:p w14:paraId="6030590D">
      <w:pPr>
        <w:spacing w:line="44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2、采购代理服务费</w:t>
      </w:r>
      <w:r>
        <w:rPr>
          <w:rFonts w:hint="eastAsia" w:ascii="宋体" w:hAnsi="宋体" w:cs="宋体"/>
          <w:bCs/>
          <w:color w:val="auto"/>
          <w:szCs w:val="21"/>
          <w:highlight w:val="none"/>
          <w:lang w:val="en-US" w:eastAsia="zh-CN"/>
        </w:rPr>
        <w:t>和专家评审费</w:t>
      </w:r>
      <w:r>
        <w:rPr>
          <w:rFonts w:hint="eastAsia" w:ascii="宋体" w:hAnsi="宋体" w:cs="宋体"/>
          <w:bCs/>
          <w:color w:val="auto"/>
          <w:szCs w:val="21"/>
          <w:highlight w:val="none"/>
        </w:rPr>
        <w:t>由采购人支付，代理费用：</w:t>
      </w:r>
      <w:r>
        <w:rPr>
          <w:rFonts w:hint="eastAsia" w:ascii="宋体" w:hAnsi="宋体" w:eastAsia="宋体" w:cs="宋体"/>
          <w:color w:val="auto"/>
          <w:highlight w:val="none"/>
          <w:lang w:val="en-US" w:eastAsia="zh-CN"/>
        </w:rPr>
        <w:t>￥</w:t>
      </w:r>
      <w:r>
        <w:rPr>
          <w:rFonts w:hint="eastAsia" w:ascii="宋体" w:hAnsi="宋体" w:cs="宋体"/>
          <w:bCs/>
          <w:color w:val="auto"/>
          <w:szCs w:val="21"/>
          <w:highlight w:val="none"/>
          <w:u w:val="single"/>
          <w:lang w:val="en-US" w:eastAsia="zh-CN"/>
        </w:rPr>
        <w:t>6600.00元</w:t>
      </w:r>
      <w:r>
        <w:rPr>
          <w:rFonts w:hint="eastAsia" w:ascii="宋体" w:hAnsi="宋体" w:cs="宋体"/>
          <w:bCs/>
          <w:color w:val="auto"/>
          <w:szCs w:val="21"/>
          <w:highlight w:val="none"/>
        </w:rPr>
        <w:t>。</w:t>
      </w:r>
    </w:p>
    <w:p w14:paraId="3D65EF6D">
      <w:pPr>
        <w:spacing w:line="440" w:lineRule="exact"/>
        <w:ind w:firstLine="420" w:firstLineChars="200"/>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3、参与本项目政府采购活动的</w:t>
      </w:r>
      <w:r>
        <w:rPr>
          <w:rFonts w:hint="eastAsia" w:ascii="宋体" w:hAnsi="宋体" w:cs="宋体"/>
          <w:color w:val="auto"/>
          <w:highlight w:val="none"/>
        </w:rPr>
        <w:t>供应商</w:t>
      </w:r>
      <w:r>
        <w:rPr>
          <w:rFonts w:hint="eastAsia" w:ascii="宋体" w:hAnsi="宋体" w:cs="宋体"/>
          <w:color w:val="auto"/>
          <w:kern w:val="0"/>
          <w:szCs w:val="21"/>
          <w:highlight w:val="none"/>
          <w:lang w:bidi="ar"/>
        </w:rPr>
        <w:t>无需向采购人、采购代理机构、郴州市公共资源交易中心缴纳任何费用。</w:t>
      </w:r>
    </w:p>
    <w:p w14:paraId="30F34BA3">
      <w:pPr>
        <w:spacing w:line="440" w:lineRule="exact"/>
        <w:ind w:firstLine="420" w:firstLineChars="200"/>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4、各</w:t>
      </w:r>
      <w:r>
        <w:rPr>
          <w:rFonts w:hint="eastAsia" w:ascii="宋体" w:hAnsi="宋体" w:cs="宋体"/>
          <w:color w:val="auto"/>
          <w:highlight w:val="none"/>
        </w:rPr>
        <w:t>供应商</w:t>
      </w:r>
      <w:r>
        <w:rPr>
          <w:rFonts w:hint="eastAsia" w:ascii="宋体" w:hAnsi="宋体" w:cs="宋体"/>
          <w:color w:val="auto"/>
          <w:kern w:val="0"/>
          <w:szCs w:val="21"/>
          <w:highlight w:val="none"/>
          <w:lang w:bidi="ar"/>
        </w:rPr>
        <w:t>可在郴州市公共资源交易中心网“下载中心”中下载“政府采购电子标操作手册”。</w:t>
      </w:r>
    </w:p>
    <w:p w14:paraId="259F3B74">
      <w:pPr>
        <w:snapToGrid w:val="0"/>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5、若因</w:t>
      </w:r>
      <w:r>
        <w:rPr>
          <w:rFonts w:hint="eastAsia" w:ascii="宋体" w:hAnsi="宋体" w:cs="宋体"/>
          <w:color w:val="auto"/>
          <w:highlight w:val="none"/>
        </w:rPr>
        <w:t>供应商</w:t>
      </w:r>
      <w:r>
        <w:rPr>
          <w:rFonts w:hint="eastAsia" w:ascii="宋体" w:hAnsi="宋体" w:cs="宋体"/>
          <w:color w:val="auto"/>
          <w:kern w:val="0"/>
          <w:szCs w:val="21"/>
          <w:highlight w:val="none"/>
        </w:rPr>
        <w:t>对网上招投标操作不熟悉或自身电脑、个人网络等原因导致不能在投标截止时间之前完成响应文件上传的，所造成的投标失败或损失由投标人自行承担。建议在各投标人在工作时间段内上传响应文件，在操作系统过程中有疑问或困难请及时进行咨询。</w:t>
      </w:r>
    </w:p>
    <w:p w14:paraId="36113770">
      <w:pPr>
        <w:snapToGrid w:val="0"/>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6、若开标时出现网络故障、交易系统技术故障等情形，导致解密无法完成而影响采购活动开展的，采购人有权采取非加密文件上传或者将项目延期、延长响应文件解密时间等相应措施，以保障采购活动的公开、公平和公正，</w:t>
      </w:r>
      <w:r>
        <w:rPr>
          <w:rFonts w:hint="eastAsia" w:ascii="宋体" w:hAnsi="宋体" w:cs="宋体"/>
          <w:color w:val="auto"/>
          <w:highlight w:val="none"/>
        </w:rPr>
        <w:t>供应商</w:t>
      </w:r>
      <w:r>
        <w:rPr>
          <w:rFonts w:hint="eastAsia" w:ascii="宋体" w:hAnsi="宋体" w:cs="宋体"/>
          <w:color w:val="auto"/>
          <w:kern w:val="0"/>
          <w:szCs w:val="21"/>
          <w:highlight w:val="none"/>
        </w:rPr>
        <w:t>不得对此持有异议。</w:t>
      </w:r>
    </w:p>
    <w:p w14:paraId="588AC27D">
      <w:pPr>
        <w:spacing w:line="440" w:lineRule="exact"/>
        <w:ind w:firstLine="420" w:firstLineChars="200"/>
        <w:rPr>
          <w:rFonts w:hint="eastAsia" w:ascii="宋体" w:hAnsi="宋体" w:cs="宋体"/>
          <w:bCs/>
          <w:color w:val="auto"/>
          <w:highlight w:val="none"/>
        </w:rPr>
      </w:pPr>
      <w:r>
        <w:rPr>
          <w:rFonts w:hint="eastAsia" w:ascii="宋体" w:hAnsi="宋体" w:cs="宋体"/>
          <w:bCs/>
          <w:color w:val="auto"/>
          <w:highlight w:val="none"/>
        </w:rPr>
        <w:t>7、交易平台技术支持联系方式：</w:t>
      </w:r>
    </w:p>
    <w:p w14:paraId="651BD3B5">
      <w:pPr>
        <w:spacing w:line="440" w:lineRule="exact"/>
        <w:ind w:firstLine="735" w:firstLineChars="350"/>
        <w:rPr>
          <w:rFonts w:ascii="宋体" w:hAnsi="宋体" w:cs="宋体"/>
          <w:bCs/>
          <w:color w:val="auto"/>
          <w:highlight w:val="none"/>
        </w:rPr>
      </w:pPr>
      <w:r>
        <w:rPr>
          <w:rFonts w:hint="eastAsia" w:ascii="宋体" w:hAnsi="宋体" w:cs="宋体"/>
          <w:bCs/>
          <w:color w:val="auto"/>
          <w:highlight w:val="none"/>
        </w:rPr>
        <w:t>平台客服电话：400-112-9919；客服QQ：800182906。</w:t>
      </w:r>
    </w:p>
    <w:p w14:paraId="012DACAB">
      <w:pPr>
        <w:bidi w:val="0"/>
        <w:jc w:val="both"/>
        <w:rPr>
          <w:rFonts w:hint="default"/>
          <w:b/>
          <w:bCs/>
          <w:color w:val="auto"/>
          <w:highlight w:val="none"/>
        </w:rPr>
      </w:pPr>
      <w:r>
        <w:rPr>
          <w:color w:val="auto"/>
          <w:highlight w:val="none"/>
        </w:rPr>
        <w:br w:type="page"/>
      </w:r>
      <w:r>
        <w:rPr>
          <w:b/>
          <w:bCs/>
          <w:color w:val="auto"/>
          <w:highlight w:val="none"/>
        </w:rPr>
        <w:t>附件1</w:t>
      </w:r>
      <w:r>
        <w:rPr>
          <w:rFonts w:hint="eastAsia"/>
          <w:b/>
          <w:bCs/>
          <w:color w:val="auto"/>
          <w:highlight w:val="none"/>
          <w:lang w:val="en-US" w:eastAsia="zh-CN"/>
        </w:rPr>
        <w:t>:</w:t>
      </w:r>
      <w:r>
        <w:rPr>
          <w:b/>
          <w:bCs/>
          <w:color w:val="auto"/>
          <w:highlight w:val="none"/>
        </w:rPr>
        <w:t>供应商资格声明(格式)</w:t>
      </w:r>
    </w:p>
    <w:p w14:paraId="2ACFE563">
      <w:pPr>
        <w:keepNext w:val="0"/>
        <w:pageBreakBefore w:val="0"/>
        <w:widowControl/>
        <w:kinsoku/>
        <w:wordWrap/>
        <w:overflowPunct/>
        <w:topLinePunct w:val="0"/>
        <w:autoSpaceDE/>
        <w:autoSpaceDN/>
        <w:bidi w:val="0"/>
        <w:adjustRightInd w:val="0"/>
        <w:snapToGrid w:val="0"/>
        <w:spacing w:line="380" w:lineRule="exact"/>
        <w:jc w:val="left"/>
        <w:textAlignment w:val="auto"/>
        <w:rPr>
          <w:rFonts w:hint="eastAsia" w:ascii="宋体" w:hAnsi="宋体" w:cs="宋体"/>
          <w:color w:val="auto"/>
          <w:szCs w:val="21"/>
          <w:highlight w:val="none"/>
        </w:rPr>
      </w:pPr>
    </w:p>
    <w:p w14:paraId="640892E3">
      <w:pPr>
        <w:keepNext w:val="0"/>
        <w:pageBreakBefore w:val="0"/>
        <w:widowControl/>
        <w:kinsoku/>
        <w:wordWrap/>
        <w:overflowPunct/>
        <w:topLinePunct w:val="0"/>
        <w:autoSpaceDE/>
        <w:autoSpaceDN/>
        <w:bidi w:val="0"/>
        <w:adjustRightInd w:val="0"/>
        <w:snapToGrid w:val="0"/>
        <w:spacing w:line="380" w:lineRule="exact"/>
        <w:jc w:val="left"/>
        <w:textAlignment w:val="auto"/>
        <w:rPr>
          <w:rFonts w:ascii="宋体" w:hAnsi="宋体" w:cs="宋体"/>
          <w:color w:val="auto"/>
          <w:kern w:val="0"/>
          <w:szCs w:val="21"/>
          <w:highlight w:val="none"/>
        </w:rPr>
      </w:pPr>
      <w:r>
        <w:rPr>
          <w:rFonts w:hint="eastAsia" w:ascii="宋体" w:hAnsi="宋体" w:cs="宋体"/>
          <w:color w:val="auto"/>
          <w:szCs w:val="21"/>
          <w:highlight w:val="none"/>
        </w:rPr>
        <w:t>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(采购人、采购代理机构)：</w:t>
      </w:r>
    </w:p>
    <w:p w14:paraId="11D307FE">
      <w:pPr>
        <w:keepNext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cs="宋体"/>
          <w:color w:val="auto"/>
          <w:kern w:val="0"/>
          <w:szCs w:val="21"/>
          <w:highlight w:val="none"/>
        </w:rPr>
      </w:pPr>
      <w:r>
        <w:rPr>
          <w:rFonts w:hint="eastAsia" w:ascii="宋体" w:hAnsi="宋体" w:cs="宋体"/>
          <w:color w:val="auto"/>
          <w:szCs w:val="21"/>
          <w:highlight w:val="none"/>
        </w:rPr>
        <w:t>按照《中华人民共和国政府采购法》及实施条例和</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(项目名称)邀请公告的规定，我单位郑重声明如下：</w:t>
      </w:r>
    </w:p>
    <w:p w14:paraId="3312073A">
      <w:pPr>
        <w:keepNext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cs="宋体"/>
          <w:color w:val="auto"/>
          <w:kern w:val="0"/>
          <w:szCs w:val="21"/>
          <w:highlight w:val="none"/>
        </w:rPr>
      </w:pPr>
      <w:r>
        <w:rPr>
          <w:rFonts w:hint="eastAsia" w:ascii="宋体" w:hAnsi="宋体" w:cs="宋体"/>
          <w:color w:val="auto"/>
          <w:szCs w:val="21"/>
          <w:highlight w:val="none"/>
        </w:rPr>
        <w:t>一、我单位是按照中华人民共和国法律规定登记注册的，注册地点为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，全称为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，统一社会信用代码为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，法定代表人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s="宋体"/>
          <w:color w:val="auto"/>
          <w:szCs w:val="21"/>
          <w:highlight w:val="none"/>
        </w:rPr>
        <w:t>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，具有独立承担民事责任的能力。</w:t>
      </w:r>
    </w:p>
    <w:p w14:paraId="4DAFB959">
      <w:pPr>
        <w:keepNext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二、我单位具有良好的商业信誉和健全的财务会计制度。</w:t>
      </w:r>
    </w:p>
    <w:p w14:paraId="43C24DE8">
      <w:pPr>
        <w:keepNext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cs="宋体"/>
          <w:color w:val="auto"/>
          <w:szCs w:val="21"/>
          <w:highlight w:val="none"/>
        </w:rPr>
      </w:pPr>
      <w:r>
        <w:rPr>
          <w:rFonts w:hint="eastAsia" w:ascii="宋体" w:hAnsi="宋体" w:cs="宋体"/>
          <w:color w:val="auto"/>
          <w:kern w:val="0"/>
          <w:szCs w:val="21"/>
          <w:highlight w:val="none"/>
        </w:rPr>
        <w:t>三、我</w:t>
      </w:r>
      <w:r>
        <w:rPr>
          <w:rFonts w:hint="eastAsia" w:ascii="宋体" w:hAnsi="宋体" w:cs="宋体"/>
          <w:color w:val="auto"/>
          <w:szCs w:val="21"/>
          <w:highlight w:val="none"/>
        </w:rPr>
        <w:t>单位</w:t>
      </w:r>
      <w:r>
        <w:rPr>
          <w:rFonts w:hint="eastAsia" w:ascii="宋体" w:hAnsi="宋体" w:cs="宋体"/>
          <w:color w:val="auto"/>
          <w:kern w:val="0"/>
          <w:szCs w:val="21"/>
          <w:highlight w:val="none"/>
        </w:rPr>
        <w:t>依法进行纳税和社会保险申报并实际履行了义务。</w:t>
      </w:r>
    </w:p>
    <w:p w14:paraId="426A3252">
      <w:pPr>
        <w:keepNext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cs="宋体"/>
          <w:color w:val="auto"/>
          <w:kern w:val="0"/>
          <w:szCs w:val="21"/>
          <w:highlight w:val="none"/>
        </w:rPr>
      </w:pPr>
      <w:r>
        <w:rPr>
          <w:rFonts w:hint="eastAsia" w:ascii="宋体" w:hAnsi="宋体" w:cs="宋体"/>
          <w:color w:val="auto"/>
          <w:kern w:val="0"/>
          <w:szCs w:val="21"/>
          <w:highlight w:val="none"/>
        </w:rPr>
        <w:t>四、</w:t>
      </w:r>
      <w:r>
        <w:rPr>
          <w:rFonts w:hint="eastAsia" w:ascii="宋体" w:hAnsi="宋体" w:cs="宋体"/>
          <w:color w:val="auto"/>
          <w:szCs w:val="21"/>
          <w:highlight w:val="none"/>
        </w:rPr>
        <w:t>我单位具有履行本项目采购合同所必需的设备和专业技术能力，并具有履行合同的良好</w:t>
      </w:r>
      <w:r>
        <w:rPr>
          <w:rFonts w:ascii="宋体" w:hAnsi="宋体"/>
          <w:color w:val="auto"/>
          <w:szCs w:val="21"/>
          <w:highlight w:val="none"/>
        </w:rPr>
        <w:t>记录</w:t>
      </w:r>
      <w:r>
        <w:rPr>
          <w:rFonts w:hint="eastAsia" w:ascii="宋体" w:hAnsi="宋体" w:cs="宋体"/>
          <w:color w:val="auto"/>
          <w:szCs w:val="21"/>
          <w:highlight w:val="none"/>
        </w:rPr>
        <w:t>。</w:t>
      </w:r>
    </w:p>
    <w:p w14:paraId="174E7A4D">
      <w:pPr>
        <w:keepNext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标准的；法律、法规、规章、国务院有关行政主管部门对“较大数额罚款”标准另有规定的，从其规定。</w:t>
      </w:r>
    </w:p>
    <w:p w14:paraId="2FC279B8">
      <w:pPr>
        <w:keepNext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cs="宋体"/>
          <w:color w:val="auto"/>
          <w:kern w:val="0"/>
          <w:szCs w:val="21"/>
          <w:highlight w:val="none"/>
        </w:rPr>
      </w:pPr>
      <w:r>
        <w:rPr>
          <w:rFonts w:hint="eastAsia" w:ascii="宋体" w:hAnsi="宋体" w:cs="宋体"/>
          <w:color w:val="auto"/>
          <w:szCs w:val="21"/>
          <w:highlight w:val="none"/>
        </w:rPr>
        <w:t>供应商在参加政府采购活动前3年内因违法经营被禁止在一定期限内参加政府采购活动，期限届满的，可以参加政府采购活动。</w:t>
      </w:r>
    </w:p>
    <w:p w14:paraId="2FA8F8D5">
      <w:pPr>
        <w:keepNext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六、我单位具备法律、行政法规规定的其他条件。</w:t>
      </w:r>
    </w:p>
    <w:p w14:paraId="561236C5">
      <w:pPr>
        <w:keepNext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color w:val="auto"/>
          <w:szCs w:val="21"/>
          <w:highlight w:val="none"/>
        </w:rPr>
      </w:pPr>
      <w:r>
        <w:rPr>
          <w:rFonts w:hint="eastAsia" w:ascii="宋体" w:hAnsi="宋体" w:cs="宋体"/>
          <w:color w:val="auto"/>
          <w:szCs w:val="21"/>
          <w:highlight w:val="none"/>
        </w:rPr>
        <w:t>七、</w:t>
      </w:r>
      <w:r>
        <w:rPr>
          <w:rFonts w:hint="eastAsia"/>
          <w:color w:val="auto"/>
          <w:szCs w:val="21"/>
          <w:highlight w:val="none"/>
        </w:rPr>
        <w:t>与我单位存在“单位负责人为同一人或者存在直接控股、管理关系”的其他单位信息如下（如无，填写“无”）：</w:t>
      </w:r>
    </w:p>
    <w:p w14:paraId="3E668D16">
      <w:pPr>
        <w:keepNext w:val="0"/>
        <w:pageBreakBefore w:val="0"/>
        <w:kinsoku/>
        <w:wordWrap/>
        <w:overflowPunct/>
        <w:topLinePunct w:val="0"/>
        <w:autoSpaceDE/>
        <w:autoSpaceDN/>
        <w:bidi w:val="0"/>
        <w:adjustRightInd w:val="0"/>
        <w:snapToGrid w:val="0"/>
        <w:spacing w:line="380" w:lineRule="exact"/>
        <w:ind w:firstLine="420" w:firstLineChars="200"/>
        <w:jc w:val="left"/>
        <w:textAlignment w:val="auto"/>
        <w:rPr>
          <w:color w:val="auto"/>
          <w:szCs w:val="21"/>
          <w:highlight w:val="none"/>
        </w:rPr>
      </w:pPr>
      <w:r>
        <w:rPr>
          <w:rFonts w:hint="eastAsia" w:ascii="宋体" w:hAnsi="宋体"/>
          <w:color w:val="auto"/>
          <w:szCs w:val="21"/>
          <w:highlight w:val="none"/>
        </w:rPr>
        <w:t>1、</w:t>
      </w:r>
      <w:r>
        <w:rPr>
          <w:rFonts w:hint="eastAsia"/>
          <w:color w:val="auto"/>
          <w:szCs w:val="21"/>
          <w:highlight w:val="none"/>
        </w:rPr>
        <w:t>与我单位的法定代表人（单位负责人）为同一人的其他单位如下：</w:t>
      </w:r>
      <w:r>
        <w:rPr>
          <w:rFonts w:hint="eastAsia" w:ascii="宋体" w:hAnsi="宋体"/>
          <w:color w:val="auto"/>
          <w:szCs w:val="21"/>
          <w:highlight w:val="none"/>
          <w:u w:val="single"/>
        </w:rPr>
        <w:t xml:space="preserve">               </w:t>
      </w:r>
    </w:p>
    <w:p w14:paraId="1E66D12C">
      <w:pPr>
        <w:keepNext w:val="0"/>
        <w:pageBreakBefore w:val="0"/>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color w:val="auto"/>
          <w:szCs w:val="21"/>
          <w:highlight w:val="none"/>
        </w:rPr>
      </w:pPr>
      <w:r>
        <w:rPr>
          <w:rFonts w:hint="eastAsia" w:ascii="宋体" w:hAnsi="宋体"/>
          <w:color w:val="auto"/>
          <w:szCs w:val="21"/>
          <w:highlight w:val="none"/>
        </w:rPr>
        <w:t>2、我</w:t>
      </w:r>
      <w:r>
        <w:rPr>
          <w:rFonts w:hint="eastAsia"/>
          <w:color w:val="auto"/>
          <w:szCs w:val="21"/>
          <w:highlight w:val="none"/>
        </w:rPr>
        <w:t>单位</w:t>
      </w:r>
      <w:r>
        <w:rPr>
          <w:rFonts w:hint="eastAsia" w:ascii="宋体" w:hAnsi="宋体"/>
          <w:color w:val="auto"/>
          <w:szCs w:val="21"/>
          <w:highlight w:val="none"/>
        </w:rPr>
        <w:t>直接控股的其他单位如下：</w:t>
      </w:r>
      <w:r>
        <w:rPr>
          <w:rFonts w:hint="eastAsia" w:ascii="宋体" w:hAnsi="宋体"/>
          <w:color w:val="auto"/>
          <w:szCs w:val="21"/>
          <w:highlight w:val="none"/>
          <w:u w:val="single"/>
        </w:rPr>
        <w:t xml:space="preserve">               </w:t>
      </w:r>
    </w:p>
    <w:p w14:paraId="045D98AE">
      <w:pPr>
        <w:keepNext w:val="0"/>
        <w:pageBreakBefore w:val="0"/>
        <w:kinsoku/>
        <w:wordWrap/>
        <w:overflowPunct/>
        <w:topLinePunct w:val="0"/>
        <w:autoSpaceDE/>
        <w:autoSpaceDN/>
        <w:bidi w:val="0"/>
        <w:adjustRightInd w:val="0"/>
        <w:snapToGrid w:val="0"/>
        <w:spacing w:line="380" w:lineRule="exact"/>
        <w:ind w:firstLine="420" w:firstLineChars="200"/>
        <w:jc w:val="left"/>
        <w:textAlignment w:val="auto"/>
        <w:rPr>
          <w:color w:val="auto"/>
          <w:szCs w:val="21"/>
          <w:highlight w:val="none"/>
        </w:rPr>
      </w:pPr>
      <w:r>
        <w:rPr>
          <w:rFonts w:hint="eastAsia" w:ascii="宋体" w:hAnsi="宋体"/>
          <w:color w:val="auto"/>
          <w:szCs w:val="21"/>
          <w:highlight w:val="none"/>
        </w:rPr>
        <w:t>3、与我</w:t>
      </w:r>
      <w:r>
        <w:rPr>
          <w:rFonts w:hint="eastAsia"/>
          <w:color w:val="auto"/>
          <w:szCs w:val="21"/>
          <w:highlight w:val="none"/>
        </w:rPr>
        <w:t>单位存在</w:t>
      </w:r>
      <w:r>
        <w:rPr>
          <w:rFonts w:hint="eastAsia" w:ascii="宋体" w:hAnsi="宋体"/>
          <w:color w:val="auto"/>
          <w:szCs w:val="21"/>
          <w:highlight w:val="none"/>
        </w:rPr>
        <w:t>管理关系的其他单位如下：</w:t>
      </w:r>
      <w:r>
        <w:rPr>
          <w:rFonts w:hint="eastAsia" w:ascii="宋体" w:hAnsi="宋体"/>
          <w:color w:val="auto"/>
          <w:szCs w:val="21"/>
          <w:highlight w:val="none"/>
          <w:u w:val="single"/>
        </w:rPr>
        <w:t xml:space="preserve">               </w:t>
      </w:r>
    </w:p>
    <w:p w14:paraId="4ED9FCB1">
      <w:pPr>
        <w:keepNext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color w:val="auto"/>
          <w:szCs w:val="21"/>
          <w:highlight w:val="none"/>
        </w:rPr>
      </w:pPr>
      <w:r>
        <w:rPr>
          <w:rFonts w:hint="eastAsia" w:ascii="宋体" w:hAnsi="宋体" w:cs="宋体"/>
          <w:color w:val="auto"/>
          <w:kern w:val="0"/>
          <w:szCs w:val="21"/>
          <w:highlight w:val="none"/>
        </w:rPr>
        <w:t>八、</w:t>
      </w:r>
      <w:r>
        <w:rPr>
          <w:rFonts w:ascii="宋体" w:hAnsi="宋体"/>
          <w:color w:val="auto"/>
          <w:szCs w:val="21"/>
          <w:highlight w:val="none"/>
        </w:rPr>
        <w:t>我</w:t>
      </w:r>
      <w:r>
        <w:rPr>
          <w:rFonts w:hint="eastAsia" w:ascii="宋体" w:hAnsi="宋体"/>
          <w:color w:val="auto"/>
          <w:szCs w:val="21"/>
          <w:highlight w:val="none"/>
        </w:rPr>
        <w:t>单位</w:t>
      </w:r>
      <w:r>
        <w:rPr>
          <w:rFonts w:ascii="宋体" w:hAnsi="宋体"/>
          <w:color w:val="auto"/>
          <w:szCs w:val="21"/>
          <w:highlight w:val="none"/>
        </w:rPr>
        <w:t>不属于为本项目提供整体设计、规范编制或者项目管理、监理、检测等服务的</w:t>
      </w:r>
      <w:r>
        <w:rPr>
          <w:rFonts w:hint="eastAsia" w:ascii="宋体" w:hAnsi="宋体" w:cs="宋体"/>
          <w:color w:val="auto"/>
          <w:szCs w:val="21"/>
          <w:highlight w:val="none"/>
        </w:rPr>
        <w:t>供应商</w:t>
      </w:r>
      <w:r>
        <w:rPr>
          <w:rFonts w:ascii="宋体" w:hAnsi="宋体"/>
          <w:color w:val="auto"/>
          <w:szCs w:val="21"/>
          <w:highlight w:val="none"/>
        </w:rPr>
        <w:t>。</w:t>
      </w:r>
    </w:p>
    <w:p w14:paraId="6342F1B0">
      <w:pPr>
        <w:keepNext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color w:val="auto"/>
          <w:szCs w:val="21"/>
          <w:highlight w:val="none"/>
        </w:rPr>
      </w:pPr>
      <w:r>
        <w:rPr>
          <w:rFonts w:hint="eastAsia" w:ascii="宋体" w:hAnsi="宋体"/>
          <w:color w:val="auto"/>
          <w:szCs w:val="21"/>
          <w:highlight w:val="none"/>
        </w:rPr>
        <w:t>九、</w:t>
      </w:r>
      <w:r>
        <w:rPr>
          <w:rFonts w:ascii="宋体" w:hAnsi="宋体"/>
          <w:color w:val="auto"/>
          <w:szCs w:val="21"/>
          <w:highlight w:val="none"/>
        </w:rPr>
        <w:t>我单位无以下不良信用记录情形：</w:t>
      </w:r>
    </w:p>
    <w:p w14:paraId="32B0B126">
      <w:pPr>
        <w:keepNext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rPr>
        <w:t>、在</w:t>
      </w:r>
      <w:r>
        <w:rPr>
          <w:rFonts w:hint="eastAsia" w:ascii="宋体" w:hAnsi="宋体" w:cs="宋体"/>
          <w:color w:val="auto"/>
          <w:szCs w:val="21"/>
          <w:highlight w:val="none"/>
        </w:rPr>
        <w:t>“信用中国”网站被列入失信被执行人和重大税收违法案件当事人名单；</w:t>
      </w:r>
    </w:p>
    <w:p w14:paraId="367177F6">
      <w:pPr>
        <w:keepNext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、在</w:t>
      </w:r>
      <w:r>
        <w:rPr>
          <w:rFonts w:hint="eastAsia" w:ascii="宋体" w:hAnsi="宋体" w:cs="宋体"/>
          <w:color w:val="auto"/>
          <w:szCs w:val="21"/>
          <w:highlight w:val="none"/>
        </w:rPr>
        <w:t>“中国政府采购网”网站被列入政府采购严重违法失信行为记录名单；</w:t>
      </w:r>
    </w:p>
    <w:p w14:paraId="620A6C1F">
      <w:pPr>
        <w:keepNext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color w:val="auto"/>
          <w:szCs w:val="21"/>
          <w:highlight w:val="none"/>
        </w:rPr>
      </w:pPr>
      <w:r>
        <w:rPr>
          <w:rFonts w:ascii="宋体" w:hAnsi="宋体"/>
          <w:color w:val="auto"/>
          <w:szCs w:val="21"/>
          <w:highlight w:val="none"/>
        </w:rPr>
        <w:t>3</w:t>
      </w:r>
      <w:r>
        <w:rPr>
          <w:rFonts w:hint="eastAsia" w:ascii="宋体" w:hAnsi="宋体"/>
          <w:color w:val="auto"/>
          <w:szCs w:val="21"/>
          <w:highlight w:val="none"/>
        </w:rPr>
        <w:t>、</w:t>
      </w:r>
      <w:r>
        <w:rPr>
          <w:rFonts w:ascii="宋体" w:hAnsi="宋体"/>
          <w:color w:val="auto"/>
          <w:szCs w:val="21"/>
          <w:highlight w:val="none"/>
        </w:rPr>
        <w:t>不符合《政府采购法》第二十二条规定的条件。</w:t>
      </w:r>
    </w:p>
    <w:p w14:paraId="184956F3">
      <w:pPr>
        <w:keepNext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color w:val="auto"/>
          <w:szCs w:val="21"/>
          <w:highlight w:val="none"/>
        </w:rPr>
      </w:pPr>
      <w:r>
        <w:rPr>
          <w:rFonts w:hint="eastAsia" w:ascii="宋体" w:hAnsi="宋体" w:cs="宋体"/>
          <w:color w:val="auto"/>
          <w:szCs w:val="21"/>
          <w:highlight w:val="none"/>
        </w:rPr>
        <w:t>我单位保证上述声明的事项都是真实的，如有虚假，我单位愿意承担相应的法律责任，并承担因此所造成的一切损失。</w:t>
      </w:r>
    </w:p>
    <w:p w14:paraId="469473DA">
      <w:pPr>
        <w:keepNext w:val="0"/>
        <w:pageBreakBefore w:val="0"/>
        <w:widowControl/>
        <w:kinsoku/>
        <w:wordWrap/>
        <w:overflowPunct/>
        <w:topLinePunct w:val="0"/>
        <w:autoSpaceDE/>
        <w:autoSpaceDN/>
        <w:bidi w:val="0"/>
        <w:adjustRightInd w:val="0"/>
        <w:snapToGrid w:val="0"/>
        <w:spacing w:line="380" w:lineRule="exact"/>
        <w:jc w:val="left"/>
        <w:textAlignment w:val="auto"/>
        <w:rPr>
          <w:rFonts w:ascii="宋体" w:hAnsi="宋体" w:cs="宋体"/>
          <w:color w:val="auto"/>
          <w:szCs w:val="21"/>
          <w:highlight w:val="none"/>
        </w:rPr>
      </w:pPr>
      <w:r>
        <w:rPr>
          <w:rFonts w:hint="eastAsia" w:ascii="宋体" w:hAnsi="宋体" w:cs="宋体"/>
          <w:color w:val="auto"/>
          <w:szCs w:val="21"/>
          <w:highlight w:val="none"/>
        </w:rPr>
        <w:t>注：第</w:t>
      </w:r>
      <w:r>
        <w:rPr>
          <w:rFonts w:hint="eastAsia" w:ascii="宋体" w:hAnsi="宋体" w:cs="宋体"/>
          <w:color w:val="auto"/>
          <w:szCs w:val="21"/>
          <w:highlight w:val="none"/>
          <w:lang w:eastAsia="zh-CN"/>
        </w:rPr>
        <w:t>二</w:t>
      </w:r>
      <w:r>
        <w:rPr>
          <w:rFonts w:hint="eastAsia" w:ascii="宋体" w:hAnsi="宋体" w:cs="宋体"/>
          <w:color w:val="auto"/>
          <w:szCs w:val="21"/>
          <w:highlight w:val="none"/>
        </w:rPr>
        <w:t>条“良好的商业信誉”是指供应商经营状况良好，无本</w:t>
      </w:r>
      <w:r>
        <w:rPr>
          <w:rFonts w:hint="eastAsia" w:ascii="宋体" w:hAnsi="宋体"/>
          <w:color w:val="auto"/>
          <w:szCs w:val="21"/>
          <w:highlight w:val="none"/>
        </w:rPr>
        <w:t>承诺函</w:t>
      </w:r>
      <w:r>
        <w:rPr>
          <w:rFonts w:hint="eastAsia" w:ascii="宋体" w:hAnsi="宋体" w:cs="宋体"/>
          <w:color w:val="auto"/>
          <w:szCs w:val="21"/>
          <w:highlight w:val="none"/>
        </w:rPr>
        <w:t>第九条情形。</w:t>
      </w:r>
    </w:p>
    <w:p w14:paraId="73CC7FC6">
      <w:pPr>
        <w:keepNext w:val="0"/>
        <w:pageBreakBefore w:val="0"/>
        <w:widowControl/>
        <w:kinsoku/>
        <w:wordWrap/>
        <w:overflowPunct/>
        <w:topLinePunct w:val="0"/>
        <w:autoSpaceDE/>
        <w:autoSpaceDN/>
        <w:bidi w:val="0"/>
        <w:adjustRightInd w:val="0"/>
        <w:snapToGrid w:val="0"/>
        <w:spacing w:line="380" w:lineRule="exact"/>
        <w:jc w:val="left"/>
        <w:textAlignment w:val="auto"/>
        <w:rPr>
          <w:rFonts w:ascii="宋体" w:hAnsi="宋体" w:cs="宋体"/>
          <w:color w:val="auto"/>
          <w:szCs w:val="21"/>
          <w:highlight w:val="none"/>
        </w:rPr>
      </w:pPr>
    </w:p>
    <w:p w14:paraId="7693082B">
      <w:pPr>
        <w:keepNext w:val="0"/>
        <w:pageBreakBefore w:val="0"/>
        <w:widowControl/>
        <w:kinsoku/>
        <w:wordWrap/>
        <w:overflowPunct/>
        <w:topLinePunct w:val="0"/>
        <w:autoSpaceDE/>
        <w:autoSpaceDN/>
        <w:bidi w:val="0"/>
        <w:adjustRightInd w:val="0"/>
        <w:snapToGrid w:val="0"/>
        <w:spacing w:line="380" w:lineRule="exact"/>
        <w:jc w:val="left"/>
        <w:textAlignment w:val="auto"/>
        <w:rPr>
          <w:rFonts w:ascii="宋体" w:hAnsi="宋体" w:cs="宋体"/>
          <w:color w:val="auto"/>
          <w:kern w:val="0"/>
          <w:szCs w:val="21"/>
          <w:highlight w:val="none"/>
        </w:rPr>
      </w:pPr>
      <w:r>
        <w:rPr>
          <w:rFonts w:hint="eastAsia" w:ascii="宋体" w:hAnsi="宋体" w:cs="宋体"/>
          <w:color w:val="auto"/>
          <w:szCs w:val="21"/>
          <w:highlight w:val="none"/>
        </w:rPr>
        <w:t>供应商名称（盖单位公章）：</w:t>
      </w:r>
    </w:p>
    <w:p w14:paraId="0D41F12E">
      <w:pPr>
        <w:keepNext w:val="0"/>
        <w:pageBreakBefore w:val="0"/>
        <w:widowControl/>
        <w:kinsoku/>
        <w:wordWrap/>
        <w:overflowPunct/>
        <w:topLinePunct w:val="0"/>
        <w:autoSpaceDE/>
        <w:autoSpaceDN/>
        <w:bidi w:val="0"/>
        <w:adjustRightInd w:val="0"/>
        <w:snapToGrid w:val="0"/>
        <w:spacing w:line="380" w:lineRule="exact"/>
        <w:jc w:val="left"/>
        <w:textAlignment w:val="auto"/>
        <w:rPr>
          <w:rFonts w:ascii="宋体" w:hAnsi="宋体" w:cs="宋体"/>
          <w:b/>
          <w:bCs/>
          <w:color w:val="auto"/>
          <w:kern w:val="0"/>
          <w:sz w:val="44"/>
          <w:szCs w:val="44"/>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highlight w:val="none"/>
        </w:rPr>
        <w:t>或委托代理人：</w:t>
      </w:r>
      <w:r>
        <w:rPr>
          <w:rFonts w:hint="eastAsia" w:ascii="宋体" w:hAnsi="宋体"/>
          <w:color w:val="auto"/>
          <w:highlight w:val="none"/>
          <w:u w:val="single"/>
        </w:rPr>
        <w:t xml:space="preserve">       </w:t>
      </w:r>
      <w:r>
        <w:rPr>
          <w:rFonts w:hint="eastAsia" w:ascii="宋体" w:hAnsi="宋体"/>
          <w:color w:val="auto"/>
          <w:highlight w:val="none"/>
        </w:rPr>
        <w:t>（签字或印章）</w:t>
      </w:r>
    </w:p>
    <w:p w14:paraId="420DCD90">
      <w:pPr>
        <w:keepNext w:val="0"/>
        <w:pageBreakBefore w:val="0"/>
        <w:widowControl/>
        <w:kinsoku/>
        <w:wordWrap/>
        <w:overflowPunct/>
        <w:topLinePunct w:val="0"/>
        <w:autoSpaceDE/>
        <w:autoSpaceDN/>
        <w:bidi w:val="0"/>
        <w:adjustRightInd w:val="0"/>
        <w:snapToGrid w:val="0"/>
        <w:spacing w:line="380" w:lineRule="exact"/>
        <w:jc w:val="left"/>
        <w:textAlignment w:val="auto"/>
        <w:rPr>
          <w:rFonts w:ascii="宋体" w:hAnsi="宋体" w:cs="宋体"/>
          <w:color w:val="auto"/>
          <w:szCs w:val="21"/>
          <w:highlight w:val="none"/>
        </w:rPr>
      </w:pPr>
      <w:r>
        <w:rPr>
          <w:rFonts w:hint="eastAsia" w:ascii="宋体" w:hAnsi="宋体" w:cs="宋体"/>
          <w:color w:val="auto"/>
          <w:szCs w:val="21"/>
          <w:highlight w:val="none"/>
        </w:rPr>
        <w:t>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19F2CCDB">
      <w:pPr>
        <w:snapToGrid w:val="0"/>
        <w:spacing w:line="400" w:lineRule="exact"/>
        <w:jc w:val="left"/>
        <w:rPr>
          <w:rFonts w:hint="eastAsia" w:ascii="宋体" w:hAnsi="宋体" w:eastAsia="宋体" w:cs="Times New Roman"/>
          <w:b/>
          <w:bCs w:val="0"/>
          <w:color w:val="auto"/>
          <w:szCs w:val="21"/>
          <w:highlight w:val="none"/>
        </w:rPr>
      </w:pPr>
      <w:r>
        <w:rPr>
          <w:rFonts w:hint="eastAsia" w:ascii="宋体" w:hAnsi="宋体" w:eastAsia="宋体" w:cs="Times New Roman"/>
          <w:b/>
          <w:bCs w:val="0"/>
          <w:color w:val="auto"/>
          <w:szCs w:val="21"/>
          <w:highlight w:val="none"/>
        </w:rPr>
        <w:br w:type="page"/>
      </w:r>
      <w:r>
        <w:rPr>
          <w:rFonts w:hint="eastAsia" w:ascii="宋体" w:hAnsi="宋体" w:eastAsia="宋体" w:cs="Times New Roman"/>
          <w:b/>
          <w:bCs w:val="0"/>
          <w:color w:val="auto"/>
          <w:szCs w:val="21"/>
          <w:highlight w:val="none"/>
        </w:rPr>
        <w:t>附件2：湖南省政府采购供应商资格承诺函(格式)</w:t>
      </w:r>
    </w:p>
    <w:p w14:paraId="695A4FD7">
      <w:pPr>
        <w:snapToGrid w:val="0"/>
        <w:spacing w:line="400" w:lineRule="exact"/>
        <w:jc w:val="left"/>
        <w:rPr>
          <w:rFonts w:ascii="宋体" w:hAnsi="宋体"/>
          <w:b/>
          <w:bCs/>
          <w:color w:val="auto"/>
          <w:sz w:val="20"/>
          <w:szCs w:val="21"/>
          <w:highlight w:val="none"/>
        </w:rPr>
      </w:pPr>
    </w:p>
    <w:p w14:paraId="39B8AFAA">
      <w:pPr>
        <w:snapToGrid w:val="0"/>
        <w:spacing w:line="400" w:lineRule="exact"/>
        <w:jc w:val="center"/>
        <w:rPr>
          <w:rFonts w:ascii="宋体" w:hAnsi="宋体"/>
          <w:b/>
          <w:bCs w:val="0"/>
          <w:color w:val="auto"/>
          <w:sz w:val="20"/>
          <w:szCs w:val="21"/>
          <w:highlight w:val="none"/>
        </w:rPr>
      </w:pPr>
      <w:r>
        <w:rPr>
          <w:rFonts w:hint="eastAsia" w:ascii="宋体" w:hAnsi="宋体"/>
          <w:b/>
          <w:bCs w:val="0"/>
          <w:color w:val="auto"/>
          <w:szCs w:val="21"/>
          <w:highlight w:val="none"/>
        </w:rPr>
        <w:t>湖南省政府采购供应商资格承诺函</w:t>
      </w:r>
    </w:p>
    <w:p w14:paraId="2CF5C07D">
      <w:pPr>
        <w:snapToGrid w:val="0"/>
        <w:spacing w:line="400" w:lineRule="exact"/>
        <w:ind w:firstLine="420" w:firstLineChars="200"/>
        <w:jc w:val="left"/>
        <w:rPr>
          <w:rFonts w:ascii="宋体" w:hAnsi="宋体"/>
          <w:bCs/>
          <w:color w:val="auto"/>
          <w:sz w:val="20"/>
          <w:szCs w:val="21"/>
          <w:highlight w:val="none"/>
        </w:rPr>
      </w:pPr>
      <w:r>
        <w:rPr>
          <w:rFonts w:hint="eastAsia" w:ascii="宋体" w:hAnsi="宋体"/>
          <w:bCs/>
          <w:color w:val="auto"/>
          <w:szCs w:val="21"/>
          <w:highlight w:val="none"/>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4485256D">
      <w:pPr>
        <w:snapToGrid w:val="0"/>
        <w:spacing w:line="400" w:lineRule="exact"/>
        <w:ind w:firstLine="420" w:firstLineChars="200"/>
        <w:jc w:val="left"/>
        <w:rPr>
          <w:rFonts w:ascii="宋体" w:hAnsi="宋体"/>
          <w:bCs/>
          <w:color w:val="auto"/>
          <w:sz w:val="20"/>
          <w:szCs w:val="21"/>
          <w:highlight w:val="none"/>
        </w:rPr>
      </w:pPr>
      <w:r>
        <w:rPr>
          <w:rFonts w:hint="eastAsia" w:ascii="宋体" w:hAnsi="宋体"/>
          <w:bCs/>
          <w:color w:val="auto"/>
          <w:szCs w:val="21"/>
          <w:highlight w:val="none"/>
        </w:rPr>
        <w:t>按照《政府采购促进中小企业发展管理办法》(财库〔2020〕46号),本公司企业规模为: 大型口中型口小型□微型□。</w:t>
      </w:r>
    </w:p>
    <w:p w14:paraId="5B7AE494">
      <w:pPr>
        <w:snapToGrid w:val="0"/>
        <w:spacing w:line="400" w:lineRule="exact"/>
        <w:ind w:firstLine="420" w:firstLineChars="200"/>
        <w:jc w:val="left"/>
        <w:rPr>
          <w:rFonts w:ascii="宋体" w:hAnsi="宋体"/>
          <w:bCs/>
          <w:color w:val="auto"/>
          <w:sz w:val="20"/>
          <w:szCs w:val="21"/>
          <w:highlight w:val="none"/>
        </w:rPr>
      </w:pPr>
      <w:r>
        <w:rPr>
          <w:rFonts w:hint="eastAsia" w:ascii="宋体" w:hAnsi="宋体"/>
          <w:bCs/>
          <w:color w:val="auto"/>
          <w:szCs w:val="21"/>
          <w:highlight w:val="none"/>
        </w:rPr>
        <w:t>□本公司自愿入驻湖南省政府采购电子卖场,遵守《湖南省政府采购电子卖场管理办法》(湘财购〔2019〕27号),如违反承诺,同意金融机构将增信保证划缴国库(非电子卖场采购活动项目不需勾选)。</w:t>
      </w:r>
    </w:p>
    <w:p w14:paraId="1A1B8597">
      <w:pPr>
        <w:snapToGrid w:val="0"/>
        <w:spacing w:line="400" w:lineRule="exact"/>
        <w:ind w:firstLine="400" w:firstLineChars="200"/>
        <w:jc w:val="left"/>
        <w:rPr>
          <w:rFonts w:ascii="宋体" w:hAnsi="宋体"/>
          <w:bCs/>
          <w:color w:val="auto"/>
          <w:sz w:val="20"/>
          <w:szCs w:val="21"/>
          <w:highlight w:val="none"/>
        </w:rPr>
      </w:pPr>
    </w:p>
    <w:p w14:paraId="0692A987">
      <w:pPr>
        <w:snapToGrid w:val="0"/>
        <w:spacing w:line="400" w:lineRule="exact"/>
        <w:ind w:firstLine="420" w:firstLineChars="200"/>
        <w:jc w:val="left"/>
        <w:rPr>
          <w:rFonts w:ascii="宋体" w:hAnsi="宋体"/>
          <w:bCs/>
          <w:color w:val="auto"/>
          <w:sz w:val="20"/>
          <w:szCs w:val="21"/>
          <w:highlight w:val="none"/>
        </w:rPr>
      </w:pPr>
      <w:r>
        <w:rPr>
          <w:rFonts w:hint="eastAsia" w:ascii="宋体" w:hAnsi="宋体"/>
          <w:bCs/>
          <w:color w:val="auto"/>
          <w:szCs w:val="21"/>
          <w:highlight w:val="none"/>
        </w:rPr>
        <w:t>公司(单位)名称(盖章)：</w:t>
      </w:r>
    </w:p>
    <w:p w14:paraId="14841489">
      <w:pPr>
        <w:snapToGrid w:val="0"/>
        <w:spacing w:line="400" w:lineRule="exact"/>
        <w:ind w:firstLine="420" w:firstLineChars="200"/>
        <w:jc w:val="left"/>
        <w:rPr>
          <w:rFonts w:ascii="宋体" w:hAnsi="宋体"/>
          <w:bCs/>
          <w:color w:val="auto"/>
          <w:sz w:val="20"/>
          <w:szCs w:val="21"/>
          <w:highlight w:val="none"/>
        </w:rPr>
      </w:pPr>
      <w:r>
        <w:rPr>
          <w:rFonts w:hint="eastAsia" w:ascii="宋体" w:hAnsi="宋体"/>
          <w:bCs/>
          <w:color w:val="auto"/>
          <w:szCs w:val="21"/>
          <w:highlight w:val="none"/>
        </w:rPr>
        <w:t>机构代码、注册登记机构、日期、有效期、注册资本、地 址、经济行业、经济性质</w:t>
      </w:r>
    </w:p>
    <w:p w14:paraId="51247576">
      <w:pPr>
        <w:snapToGrid w:val="0"/>
        <w:spacing w:line="400" w:lineRule="exact"/>
        <w:ind w:firstLine="420" w:firstLineChars="200"/>
        <w:jc w:val="left"/>
        <w:rPr>
          <w:rFonts w:ascii="宋体" w:hAnsi="宋体"/>
          <w:bCs/>
          <w:color w:val="auto"/>
          <w:sz w:val="20"/>
          <w:szCs w:val="21"/>
          <w:highlight w:val="none"/>
        </w:rPr>
      </w:pPr>
      <w:r>
        <w:rPr>
          <w:rFonts w:hint="eastAsia" w:ascii="宋体" w:hAnsi="宋体"/>
          <w:bCs/>
          <w:color w:val="auto"/>
          <w:szCs w:val="21"/>
          <w:highlight w:val="none"/>
        </w:rPr>
        <w:t>法定代表人(负责人)姓名(签字)、身份证号、手机号:</w:t>
      </w:r>
    </w:p>
    <w:p w14:paraId="17C22A64">
      <w:pPr>
        <w:snapToGrid w:val="0"/>
        <w:spacing w:line="400" w:lineRule="exact"/>
        <w:ind w:firstLine="420" w:firstLineChars="200"/>
        <w:jc w:val="left"/>
        <w:rPr>
          <w:rFonts w:ascii="宋体" w:hAnsi="宋体"/>
          <w:bCs/>
          <w:color w:val="auto"/>
          <w:sz w:val="20"/>
          <w:szCs w:val="21"/>
          <w:highlight w:val="none"/>
        </w:rPr>
      </w:pPr>
      <w:r>
        <w:rPr>
          <w:rFonts w:hint="eastAsia" w:ascii="宋体" w:hAnsi="宋体"/>
          <w:bCs/>
          <w:color w:val="auto"/>
          <w:szCs w:val="21"/>
          <w:highlight w:val="none"/>
        </w:rPr>
        <w:t>授权代表人姓名(签字)、身份证号、手机号:</w:t>
      </w:r>
    </w:p>
    <w:p w14:paraId="45630281">
      <w:pPr>
        <w:snapToGrid w:val="0"/>
        <w:spacing w:line="400" w:lineRule="exact"/>
        <w:jc w:val="left"/>
        <w:rPr>
          <w:rFonts w:ascii="宋体" w:hAnsi="宋体"/>
          <w:bCs/>
          <w:color w:val="auto"/>
          <w:sz w:val="20"/>
          <w:szCs w:val="21"/>
          <w:highlight w:val="none"/>
        </w:rPr>
      </w:pPr>
    </w:p>
    <w:p w14:paraId="7C109466">
      <w:pPr>
        <w:snapToGrid w:val="0"/>
        <w:jc w:val="left"/>
        <w:rPr>
          <w:color w:val="auto"/>
          <w:highlight w:val="none"/>
        </w:rPr>
      </w:pPr>
    </w:p>
    <w:p w14:paraId="56C05D1B">
      <w:pPr>
        <w:pStyle w:val="12"/>
        <w:numPr>
          <w:ilvl w:val="0"/>
          <w:numId w:val="1"/>
        </w:numPr>
        <w:ind w:left="0" w:leftChars="0" w:firstLine="0" w:firstLineChars="0"/>
        <w:jc w:val="center"/>
        <w:rPr>
          <w:rFonts w:hint="eastAsia" w:hAnsi="宋体"/>
          <w:b/>
          <w:color w:val="auto"/>
          <w:sz w:val="32"/>
          <w:szCs w:val="32"/>
          <w:highlight w:val="none"/>
        </w:rPr>
      </w:pPr>
      <w:r>
        <w:rPr>
          <w:rStyle w:val="27"/>
          <w:rFonts w:hint="eastAsia"/>
          <w:color w:val="auto"/>
          <w:highlight w:val="none"/>
        </w:rPr>
        <w:br w:type="page"/>
      </w:r>
      <w:r>
        <w:rPr>
          <w:rFonts w:hint="eastAsia" w:hAnsi="宋体"/>
          <w:b/>
          <w:color w:val="auto"/>
          <w:sz w:val="32"/>
          <w:szCs w:val="32"/>
          <w:highlight w:val="none"/>
        </w:rPr>
        <w:t>磋商须知</w:t>
      </w:r>
    </w:p>
    <w:p w14:paraId="5D768849">
      <w:pPr>
        <w:snapToGrid w:val="0"/>
        <w:spacing w:before="120" w:line="360" w:lineRule="auto"/>
        <w:jc w:val="center"/>
        <w:rPr>
          <w:rStyle w:val="28"/>
          <w:rFonts w:ascii="华文中宋" w:hAnsi="华文中宋" w:eastAsia="华文中宋" w:cs="华文中宋"/>
          <w:b/>
          <w:bCs/>
          <w:color w:val="auto"/>
          <w:szCs w:val="21"/>
          <w:highlight w:val="none"/>
        </w:rPr>
      </w:pPr>
      <w:r>
        <w:rPr>
          <w:rStyle w:val="28"/>
          <w:rFonts w:hint="eastAsia" w:ascii="华文中宋" w:hAnsi="华文中宋" w:eastAsia="华文中宋" w:cs="华文中宋"/>
          <w:b/>
          <w:bCs/>
          <w:color w:val="auto"/>
          <w:szCs w:val="21"/>
          <w:highlight w:val="none"/>
        </w:rPr>
        <w:t>磋商须知前附表</w:t>
      </w:r>
    </w:p>
    <w:p w14:paraId="696EDB0C">
      <w:pPr>
        <w:pStyle w:val="29"/>
        <w:rPr>
          <w:rFonts w:hint="eastAsia" w:hAnsi="宋体"/>
          <w:b/>
          <w:color w:val="auto"/>
          <w:sz w:val="32"/>
          <w:szCs w:val="32"/>
          <w:highlight w:val="none"/>
        </w:rPr>
      </w:pPr>
      <w:r>
        <w:rPr>
          <w:rStyle w:val="28"/>
          <w:rFonts w:hint="eastAsia" w:ascii="华文中宋" w:hAnsi="华文中宋" w:eastAsia="华文中宋" w:cs="华文中宋"/>
          <w:b/>
          <w:bCs/>
          <w:color w:val="auto"/>
          <w:highlight w:val="none"/>
        </w:rPr>
        <w:t>注：请在方框□内划√选择，在“条款号”内限选一项。</w:t>
      </w:r>
    </w:p>
    <w:tbl>
      <w:tblPr>
        <w:tblStyle w:val="19"/>
        <w:tblW w:w="9322"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838"/>
        <w:gridCol w:w="1721"/>
        <w:gridCol w:w="5763"/>
      </w:tblGrid>
      <w:tr w14:paraId="668193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38" w:type="dxa"/>
            <w:tcBorders>
              <w:top w:val="double" w:color="auto" w:sz="4" w:space="0"/>
            </w:tcBorders>
            <w:noWrap w:val="0"/>
            <w:vAlign w:val="center"/>
          </w:tcPr>
          <w:p w14:paraId="657C01B8">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b/>
                <w:color w:val="auto"/>
                <w:szCs w:val="21"/>
                <w:highlight w:val="none"/>
              </w:rPr>
            </w:pPr>
            <w:r>
              <w:rPr>
                <w:rFonts w:hint="eastAsia" w:ascii="宋体" w:hAnsi="宋体"/>
                <w:b/>
                <w:color w:val="auto"/>
                <w:szCs w:val="21"/>
                <w:highlight w:val="none"/>
              </w:rPr>
              <w:t>条款号</w:t>
            </w:r>
          </w:p>
        </w:tc>
        <w:tc>
          <w:tcPr>
            <w:tcW w:w="1721" w:type="dxa"/>
            <w:tcBorders>
              <w:top w:val="double" w:color="auto" w:sz="4" w:space="0"/>
            </w:tcBorders>
            <w:noWrap w:val="0"/>
            <w:vAlign w:val="center"/>
          </w:tcPr>
          <w:p w14:paraId="1F01CA67">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b/>
                <w:color w:val="auto"/>
                <w:szCs w:val="21"/>
                <w:highlight w:val="none"/>
              </w:rPr>
            </w:pPr>
            <w:r>
              <w:rPr>
                <w:rFonts w:hint="eastAsia" w:ascii="宋体" w:hAnsi="宋体"/>
                <w:b/>
                <w:color w:val="auto"/>
                <w:szCs w:val="21"/>
                <w:highlight w:val="none"/>
              </w:rPr>
              <w:t>条款名称</w:t>
            </w:r>
          </w:p>
        </w:tc>
        <w:tc>
          <w:tcPr>
            <w:tcW w:w="5763" w:type="dxa"/>
            <w:tcBorders>
              <w:top w:val="double" w:color="auto" w:sz="4" w:space="0"/>
            </w:tcBorders>
            <w:noWrap w:val="0"/>
            <w:vAlign w:val="center"/>
          </w:tcPr>
          <w:p w14:paraId="55E9C0F8">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b/>
                <w:color w:val="auto"/>
                <w:szCs w:val="21"/>
                <w:highlight w:val="none"/>
              </w:rPr>
            </w:pPr>
            <w:r>
              <w:rPr>
                <w:rFonts w:hint="eastAsia" w:ascii="宋体" w:hAnsi="宋体"/>
                <w:b/>
                <w:color w:val="auto"/>
                <w:szCs w:val="21"/>
                <w:highlight w:val="none"/>
              </w:rPr>
              <w:t>编列内容规定</w:t>
            </w:r>
          </w:p>
        </w:tc>
      </w:tr>
      <w:tr w14:paraId="7968F8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322" w:type="dxa"/>
            <w:gridSpan w:val="3"/>
            <w:noWrap w:val="0"/>
            <w:vAlign w:val="center"/>
          </w:tcPr>
          <w:p w14:paraId="16A6F87F">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color w:val="auto"/>
                <w:szCs w:val="21"/>
                <w:highlight w:val="none"/>
              </w:rPr>
            </w:pPr>
            <w:r>
              <w:rPr>
                <w:rFonts w:hint="eastAsia" w:ascii="宋体" w:hAnsi="宋体"/>
                <w:b/>
                <w:color w:val="auto"/>
                <w:szCs w:val="21"/>
                <w:highlight w:val="none"/>
              </w:rPr>
              <w:t>一、说明</w:t>
            </w:r>
          </w:p>
        </w:tc>
      </w:tr>
      <w:tr w14:paraId="72710F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38" w:type="dxa"/>
            <w:noWrap w:val="0"/>
            <w:vAlign w:val="center"/>
          </w:tcPr>
          <w:p w14:paraId="6B382324">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color w:val="auto"/>
                <w:szCs w:val="21"/>
                <w:highlight w:val="none"/>
              </w:rPr>
            </w:pPr>
            <w:r>
              <w:rPr>
                <w:rFonts w:hint="eastAsia" w:ascii="宋体" w:hAnsi="宋体"/>
                <w:color w:val="auto"/>
                <w:szCs w:val="21"/>
                <w:highlight w:val="none"/>
              </w:rPr>
              <w:t>第二章 第1.1</w:t>
            </w:r>
            <w:r>
              <w:rPr>
                <w:rFonts w:hint="eastAsia" w:ascii="宋体" w:hAnsi="宋体" w:cs="宋体"/>
                <w:color w:val="auto"/>
                <w:kern w:val="0"/>
                <w:szCs w:val="21"/>
                <w:highlight w:val="none"/>
                <w:lang w:val="zh-CN"/>
              </w:rPr>
              <w:t>款</w:t>
            </w:r>
          </w:p>
        </w:tc>
        <w:tc>
          <w:tcPr>
            <w:tcW w:w="1721" w:type="dxa"/>
            <w:noWrap w:val="0"/>
            <w:vAlign w:val="center"/>
          </w:tcPr>
          <w:p w14:paraId="62A9501D">
            <w:pPr>
              <w:keepNext w:val="0"/>
              <w:keepLines w:val="0"/>
              <w:pageBreakBefore w:val="0"/>
              <w:kinsoku/>
              <w:wordWrap/>
              <w:overflowPunct/>
              <w:topLinePunct w:val="0"/>
              <w:autoSpaceDE/>
              <w:autoSpaceDN/>
              <w:bidi w:val="0"/>
              <w:spacing w:line="360" w:lineRule="exac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采购项目</w:t>
            </w:r>
          </w:p>
        </w:tc>
        <w:tc>
          <w:tcPr>
            <w:tcW w:w="5763" w:type="dxa"/>
            <w:noWrap w:val="0"/>
            <w:vAlign w:val="center"/>
          </w:tcPr>
          <w:p w14:paraId="0B8CD6E8">
            <w:pPr>
              <w:keepNext w:val="0"/>
              <w:keepLines w:val="0"/>
              <w:pageBreakBefore w:val="0"/>
              <w:kinsoku/>
              <w:wordWrap/>
              <w:overflowPunct/>
              <w:topLinePunct w:val="0"/>
              <w:autoSpaceDE/>
              <w:autoSpaceDN/>
              <w:bidi w:val="0"/>
              <w:spacing w:line="360" w:lineRule="exact"/>
              <w:textAlignment w:val="auto"/>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eastAsia="zh-CN"/>
              </w:rPr>
              <w:t>2026年郴州市受污染耕地农产品质量抽样检测服务项目</w:t>
            </w:r>
          </w:p>
        </w:tc>
      </w:tr>
      <w:tr w14:paraId="48ED31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38" w:type="dxa"/>
            <w:noWrap w:val="0"/>
            <w:vAlign w:val="center"/>
          </w:tcPr>
          <w:p w14:paraId="1DB04DFF">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color w:val="auto"/>
                <w:szCs w:val="21"/>
                <w:highlight w:val="none"/>
              </w:rPr>
            </w:pPr>
            <w:r>
              <w:rPr>
                <w:rFonts w:hint="eastAsia" w:ascii="宋体" w:hAnsi="宋体"/>
                <w:color w:val="auto"/>
                <w:szCs w:val="21"/>
                <w:highlight w:val="none"/>
              </w:rPr>
              <w:t>第二章第2.1</w:t>
            </w:r>
            <w:r>
              <w:rPr>
                <w:rFonts w:hint="eastAsia" w:ascii="宋体" w:hAnsi="宋体" w:cs="宋体"/>
                <w:color w:val="auto"/>
                <w:kern w:val="0"/>
                <w:szCs w:val="21"/>
                <w:highlight w:val="none"/>
                <w:lang w:val="zh-CN"/>
              </w:rPr>
              <w:t>款</w:t>
            </w:r>
          </w:p>
        </w:tc>
        <w:tc>
          <w:tcPr>
            <w:tcW w:w="1721" w:type="dxa"/>
            <w:noWrap w:val="0"/>
            <w:vAlign w:val="center"/>
          </w:tcPr>
          <w:p w14:paraId="2F583977">
            <w:pPr>
              <w:keepNext w:val="0"/>
              <w:keepLines w:val="0"/>
              <w:pageBreakBefore w:val="0"/>
              <w:kinsoku/>
              <w:wordWrap/>
              <w:overflowPunct/>
              <w:topLinePunct w:val="0"/>
              <w:autoSpaceDE/>
              <w:autoSpaceDN/>
              <w:bidi w:val="0"/>
              <w:spacing w:line="360" w:lineRule="exact"/>
              <w:jc w:val="left"/>
              <w:textAlignment w:val="auto"/>
              <w:rPr>
                <w:rFonts w:hint="eastAsia" w:ascii="宋体" w:hAnsi="宋体"/>
                <w:color w:val="auto"/>
                <w:highlight w:val="none"/>
              </w:rPr>
            </w:pPr>
            <w:r>
              <w:rPr>
                <w:rFonts w:hint="eastAsia" w:ascii="宋体" w:hAnsi="宋体"/>
                <w:color w:val="auto"/>
                <w:highlight w:val="none"/>
              </w:rPr>
              <w:t>采购人</w:t>
            </w:r>
          </w:p>
        </w:tc>
        <w:tc>
          <w:tcPr>
            <w:tcW w:w="5763" w:type="dxa"/>
            <w:noWrap w:val="0"/>
            <w:vAlign w:val="center"/>
          </w:tcPr>
          <w:p w14:paraId="156A7DD5">
            <w:pPr>
              <w:keepNext w:val="0"/>
              <w:keepLines w:val="0"/>
              <w:pageBreakBefore w:val="0"/>
              <w:kinsoku/>
              <w:wordWrap/>
              <w:overflowPunct/>
              <w:topLinePunct w:val="0"/>
              <w:autoSpaceDE/>
              <w:autoSpaceDN/>
              <w:bidi w:val="0"/>
              <w:spacing w:line="360" w:lineRule="exac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详见第一章磋商通知</w:t>
            </w:r>
          </w:p>
        </w:tc>
      </w:tr>
      <w:tr w14:paraId="616D1C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38" w:type="dxa"/>
            <w:noWrap w:val="0"/>
            <w:vAlign w:val="center"/>
          </w:tcPr>
          <w:p w14:paraId="66D9402E">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color w:val="auto"/>
                <w:szCs w:val="21"/>
                <w:highlight w:val="none"/>
              </w:rPr>
            </w:pPr>
            <w:r>
              <w:rPr>
                <w:rFonts w:hint="eastAsia" w:ascii="宋体" w:hAnsi="宋体"/>
                <w:color w:val="auto"/>
                <w:szCs w:val="21"/>
                <w:highlight w:val="none"/>
              </w:rPr>
              <w:t>第二章第2.2</w:t>
            </w:r>
            <w:r>
              <w:rPr>
                <w:rFonts w:hint="eastAsia" w:ascii="宋体" w:hAnsi="宋体" w:cs="宋体"/>
                <w:color w:val="auto"/>
                <w:kern w:val="0"/>
                <w:szCs w:val="21"/>
                <w:highlight w:val="none"/>
                <w:lang w:val="zh-CN"/>
              </w:rPr>
              <w:t>款</w:t>
            </w:r>
          </w:p>
        </w:tc>
        <w:tc>
          <w:tcPr>
            <w:tcW w:w="1721" w:type="dxa"/>
            <w:noWrap w:val="0"/>
            <w:vAlign w:val="center"/>
          </w:tcPr>
          <w:p w14:paraId="24EF3650">
            <w:pPr>
              <w:keepNext w:val="0"/>
              <w:keepLines w:val="0"/>
              <w:pageBreakBefore w:val="0"/>
              <w:kinsoku/>
              <w:wordWrap/>
              <w:overflowPunct/>
              <w:topLinePunct w:val="0"/>
              <w:autoSpaceDE/>
              <w:autoSpaceDN/>
              <w:bidi w:val="0"/>
              <w:adjustRightInd w:val="0"/>
              <w:snapToGrid w:val="0"/>
              <w:spacing w:line="360" w:lineRule="exact"/>
              <w:jc w:val="left"/>
              <w:textAlignment w:val="auto"/>
              <w:rPr>
                <w:rFonts w:hint="eastAsia" w:ascii="宋体" w:hAnsi="宋体"/>
                <w:color w:val="auto"/>
                <w:szCs w:val="21"/>
                <w:highlight w:val="none"/>
              </w:rPr>
            </w:pPr>
            <w:r>
              <w:rPr>
                <w:rFonts w:hint="eastAsia" w:ascii="宋体" w:hAnsi="宋体"/>
                <w:color w:val="auto"/>
                <w:szCs w:val="21"/>
                <w:highlight w:val="none"/>
              </w:rPr>
              <w:t>采购代理机构</w:t>
            </w:r>
          </w:p>
        </w:tc>
        <w:tc>
          <w:tcPr>
            <w:tcW w:w="5763" w:type="dxa"/>
            <w:noWrap w:val="0"/>
            <w:vAlign w:val="center"/>
          </w:tcPr>
          <w:p w14:paraId="1FCBE1B8">
            <w:pPr>
              <w:keepNext w:val="0"/>
              <w:keepLines w:val="0"/>
              <w:pageBreakBefore w:val="0"/>
              <w:kinsoku/>
              <w:wordWrap/>
              <w:overflowPunct/>
              <w:topLinePunct w:val="0"/>
              <w:autoSpaceDE/>
              <w:autoSpaceDN/>
              <w:bidi w:val="0"/>
              <w:spacing w:line="360" w:lineRule="exac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详见第一章磋商通知</w:t>
            </w:r>
          </w:p>
        </w:tc>
      </w:tr>
      <w:tr w14:paraId="652D91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38" w:type="dxa"/>
            <w:noWrap w:val="0"/>
            <w:vAlign w:val="center"/>
          </w:tcPr>
          <w:p w14:paraId="59CF8CBF">
            <w:pPr>
              <w:keepNext w:val="0"/>
              <w:keepLines w:val="0"/>
              <w:pageBreakBefore w:val="0"/>
              <w:kinsoku/>
              <w:wordWrap/>
              <w:overflowPunct/>
              <w:topLinePunct w:val="0"/>
              <w:autoSpaceDE/>
              <w:autoSpaceDN/>
              <w:bidi w:val="0"/>
              <w:adjustRightInd w:val="0"/>
              <w:snapToGrid w:val="0"/>
              <w:spacing w:before="156" w:beforeLines="50" w:line="360" w:lineRule="exact"/>
              <w:jc w:val="center"/>
              <w:textAlignment w:val="auto"/>
              <w:rPr>
                <w:rFonts w:hint="eastAsia" w:ascii="宋体" w:hAnsi="宋体"/>
                <w:color w:val="auto"/>
                <w:szCs w:val="21"/>
                <w:highlight w:val="none"/>
              </w:rPr>
            </w:pPr>
            <w:r>
              <w:rPr>
                <w:rFonts w:hint="eastAsia" w:ascii="宋体" w:hAnsi="宋体"/>
                <w:color w:val="auto"/>
                <w:szCs w:val="21"/>
                <w:highlight w:val="none"/>
              </w:rPr>
              <w:t>第二章第2.3款</w:t>
            </w:r>
          </w:p>
        </w:tc>
        <w:tc>
          <w:tcPr>
            <w:tcW w:w="1721" w:type="dxa"/>
            <w:noWrap w:val="0"/>
            <w:vAlign w:val="center"/>
          </w:tcPr>
          <w:p w14:paraId="29CF08E8">
            <w:pPr>
              <w:keepNext w:val="0"/>
              <w:keepLines w:val="0"/>
              <w:pageBreakBefore w:val="0"/>
              <w:kinsoku/>
              <w:wordWrap/>
              <w:overflowPunct/>
              <w:topLinePunct w:val="0"/>
              <w:autoSpaceDE/>
              <w:autoSpaceDN/>
              <w:bidi w:val="0"/>
              <w:spacing w:line="360" w:lineRule="exact"/>
              <w:textAlignment w:val="auto"/>
              <w:rPr>
                <w:rFonts w:hint="eastAsia" w:ascii="宋体" w:hAnsi="宋体"/>
                <w:color w:val="auto"/>
                <w:szCs w:val="21"/>
                <w:highlight w:val="none"/>
              </w:rPr>
            </w:pPr>
            <w:r>
              <w:rPr>
                <w:rFonts w:hint="eastAsia" w:ascii="宋体" w:hAnsi="宋体" w:eastAsia="宋体" w:cs="宋体"/>
                <w:color w:val="auto"/>
                <w:kern w:val="0"/>
                <w:szCs w:val="21"/>
                <w:highlight w:val="none"/>
              </w:rPr>
              <w:t>供应商的邀请方式</w:t>
            </w:r>
          </w:p>
        </w:tc>
        <w:tc>
          <w:tcPr>
            <w:tcW w:w="5763" w:type="dxa"/>
            <w:noWrap w:val="0"/>
            <w:vAlign w:val="center"/>
          </w:tcPr>
          <w:p w14:paraId="06A774F5">
            <w:pPr>
              <w:adjustRightInd w:val="0"/>
              <w:snapToGrid w:val="0"/>
              <w:spacing w:line="360" w:lineRule="exact"/>
              <w:rPr>
                <w:rFonts w:hint="eastAsia" w:ascii="宋体" w:hAnsi="宋体"/>
                <w:color w:val="auto"/>
                <w:szCs w:val="21"/>
              </w:rPr>
            </w:pPr>
            <w:r>
              <w:rPr>
                <w:rFonts w:hint="eastAsia" w:ascii="宋体" w:hAnsi="宋体"/>
                <w:color w:val="auto"/>
                <w:szCs w:val="21"/>
              </w:rPr>
              <w:sym w:font="Wingdings 2" w:char="00A3"/>
            </w:r>
            <w:r>
              <w:rPr>
                <w:rFonts w:hint="eastAsia" w:ascii="宋体" w:hAnsi="宋体"/>
                <w:color w:val="auto"/>
                <w:szCs w:val="21"/>
              </w:rPr>
              <w:t>由采购人和评审专家书面推荐的方式邀请不少于3家符合相应资格条件的供应商参与竞争性磋商采购活动。</w:t>
            </w:r>
          </w:p>
          <w:p w14:paraId="246A866A">
            <w:pPr>
              <w:adjustRightInd w:val="0"/>
              <w:snapToGrid w:val="0"/>
              <w:spacing w:line="360" w:lineRule="exact"/>
              <w:rPr>
                <w:rFonts w:hint="eastAsia" w:ascii="宋体" w:hAnsi="宋体"/>
                <w:color w:val="auto"/>
                <w:szCs w:val="21"/>
              </w:rPr>
            </w:pPr>
            <w:r>
              <w:rPr>
                <w:rFonts w:hint="eastAsia" w:ascii="宋体" w:hAnsi="宋体"/>
                <w:color w:val="auto"/>
                <w:szCs w:val="21"/>
              </w:rPr>
              <w:sym w:font="Wingdings 2" w:char="0052"/>
            </w:r>
            <w:r>
              <w:rPr>
                <w:rFonts w:hint="eastAsia" w:ascii="宋体" w:hAnsi="宋体"/>
                <w:color w:val="auto"/>
                <w:szCs w:val="21"/>
              </w:rPr>
              <w:t>发布邀请公告。</w:t>
            </w:r>
          </w:p>
          <w:p w14:paraId="0317B13B">
            <w:pPr>
              <w:keepNext w:val="0"/>
              <w:keepLines w:val="0"/>
              <w:pageBreakBefore w:val="0"/>
              <w:kinsoku/>
              <w:wordWrap/>
              <w:overflowPunct/>
              <w:topLinePunct w:val="0"/>
              <w:autoSpaceDE/>
              <w:autoSpaceDN/>
              <w:bidi w:val="0"/>
              <w:spacing w:line="360" w:lineRule="exact"/>
              <w:textAlignment w:val="auto"/>
              <w:rPr>
                <w:rFonts w:hint="eastAsia" w:ascii="宋体" w:hAnsi="宋体" w:cs="宋体"/>
                <w:color w:val="auto"/>
                <w:kern w:val="0"/>
                <w:szCs w:val="21"/>
                <w:highlight w:val="none"/>
              </w:rPr>
            </w:pPr>
            <w:r>
              <w:rPr>
                <w:rFonts w:hint="eastAsia" w:ascii="宋体" w:hAnsi="宋体"/>
                <w:color w:val="auto"/>
                <w:szCs w:val="21"/>
              </w:rPr>
              <w:sym w:font="Wingdings 2" w:char="00A3"/>
            </w:r>
            <w:r>
              <w:rPr>
                <w:rFonts w:hint="eastAsia" w:ascii="宋体" w:hAnsi="宋体"/>
                <w:color w:val="auto"/>
                <w:szCs w:val="21"/>
              </w:rPr>
              <w:t>随机从省级财政部门建立的供应商库中抽取。</w:t>
            </w:r>
          </w:p>
        </w:tc>
      </w:tr>
      <w:tr w14:paraId="2EFFF8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38" w:type="dxa"/>
            <w:noWrap w:val="0"/>
            <w:vAlign w:val="center"/>
          </w:tcPr>
          <w:p w14:paraId="11DC6A1D">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color w:val="auto"/>
                <w:szCs w:val="21"/>
                <w:highlight w:val="none"/>
              </w:rPr>
            </w:pPr>
            <w:r>
              <w:rPr>
                <w:rFonts w:hint="eastAsia" w:ascii="宋体" w:hAnsi="宋体"/>
                <w:color w:val="auto"/>
                <w:szCs w:val="21"/>
                <w:highlight w:val="none"/>
              </w:rPr>
              <w:t>第二章第3.1</w:t>
            </w:r>
            <w:r>
              <w:rPr>
                <w:rFonts w:hint="eastAsia" w:ascii="宋体" w:hAnsi="宋体" w:cs="宋体"/>
                <w:color w:val="auto"/>
                <w:kern w:val="0"/>
                <w:szCs w:val="21"/>
                <w:highlight w:val="none"/>
                <w:lang w:val="zh-CN"/>
              </w:rPr>
              <w:t>款</w:t>
            </w:r>
          </w:p>
        </w:tc>
        <w:tc>
          <w:tcPr>
            <w:tcW w:w="1721" w:type="dxa"/>
            <w:noWrap w:val="0"/>
            <w:vAlign w:val="center"/>
          </w:tcPr>
          <w:p w14:paraId="3A081459">
            <w:pPr>
              <w:keepNext w:val="0"/>
              <w:keepLines w:val="0"/>
              <w:pageBreakBefore w:val="0"/>
              <w:kinsoku/>
              <w:wordWrap/>
              <w:overflowPunct/>
              <w:topLinePunct w:val="0"/>
              <w:autoSpaceDE/>
              <w:autoSpaceDN/>
              <w:bidi w:val="0"/>
              <w:spacing w:line="360" w:lineRule="exact"/>
              <w:textAlignment w:val="auto"/>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供应商应提供资格审查资料</w:t>
            </w:r>
          </w:p>
        </w:tc>
        <w:tc>
          <w:tcPr>
            <w:tcW w:w="5763" w:type="dxa"/>
            <w:noWrap w:val="0"/>
            <w:vAlign w:val="center"/>
          </w:tcPr>
          <w:p w14:paraId="4AFB9434">
            <w:pPr>
              <w:widowControl/>
              <w:snapToGrid w:val="0"/>
              <w:spacing w:line="440" w:lineRule="exact"/>
              <w:jc w:val="left"/>
              <w:rPr>
                <w:rFonts w:hint="eastAsia" w:ascii="宋体" w:hAnsi="宋体"/>
                <w:color w:val="auto"/>
                <w:szCs w:val="21"/>
              </w:rPr>
            </w:pPr>
            <w:bookmarkStart w:id="4" w:name="_Toc2762"/>
            <w:bookmarkStart w:id="5" w:name="_Toc18340"/>
            <w:r>
              <w:rPr>
                <w:rFonts w:hint="eastAsia" w:ascii="宋体" w:hAnsi="宋体"/>
                <w:color w:val="auto"/>
                <w:szCs w:val="21"/>
              </w:rPr>
              <w:t>满足</w:t>
            </w:r>
            <w:r>
              <w:rPr>
                <w:rFonts w:hint="eastAsia" w:ascii="宋体" w:hAnsi="宋体" w:cs="宋体"/>
                <w:color w:val="auto"/>
              </w:rPr>
              <w:t>磋商邀请</w:t>
            </w:r>
            <w:r>
              <w:rPr>
                <w:rFonts w:hint="eastAsia" w:ascii="宋体" w:hAnsi="宋体"/>
                <w:color w:val="auto"/>
                <w:szCs w:val="21"/>
              </w:rPr>
              <w:t>“</w:t>
            </w:r>
            <w:r>
              <w:rPr>
                <w:rFonts w:hint="eastAsia" w:ascii="宋体" w:hAnsi="宋体" w:cs="宋体"/>
                <w:b/>
                <w:bCs/>
                <w:color w:val="auto"/>
                <w:kern w:val="0"/>
                <w:szCs w:val="21"/>
                <w:highlight w:val="none"/>
              </w:rPr>
              <w:t>四</w:t>
            </w:r>
            <w:r>
              <w:rPr>
                <w:rFonts w:ascii="宋体" w:hAnsi="宋体" w:cs="宋体"/>
                <w:b/>
                <w:bCs/>
                <w:color w:val="auto"/>
                <w:kern w:val="0"/>
                <w:szCs w:val="21"/>
                <w:highlight w:val="none"/>
              </w:rPr>
              <w:t>、</w:t>
            </w:r>
            <w:r>
              <w:rPr>
                <w:rFonts w:hint="eastAsia" w:ascii="宋体" w:hAnsi="宋体" w:cs="宋体"/>
                <w:b/>
                <w:bCs/>
                <w:color w:val="auto"/>
                <w:kern w:val="0"/>
                <w:szCs w:val="21"/>
                <w:highlight w:val="none"/>
              </w:rPr>
              <w:t>供应商的资格</w:t>
            </w:r>
            <w:r>
              <w:rPr>
                <w:rFonts w:ascii="宋体" w:hAnsi="宋体" w:cs="宋体"/>
                <w:b/>
                <w:bCs/>
                <w:color w:val="auto"/>
                <w:kern w:val="0"/>
                <w:szCs w:val="21"/>
                <w:highlight w:val="none"/>
              </w:rPr>
              <w:t>要求</w:t>
            </w:r>
            <w:r>
              <w:rPr>
                <w:rFonts w:hint="eastAsia" w:ascii="宋体" w:hAnsi="宋体" w:cs="宋体"/>
                <w:b/>
                <w:color w:val="auto"/>
                <w:szCs w:val="21"/>
              </w:rPr>
              <w:t>”</w:t>
            </w:r>
            <w:r>
              <w:rPr>
                <w:rFonts w:hint="eastAsia" w:ascii="宋体" w:hAnsi="宋体"/>
                <w:color w:val="auto"/>
                <w:szCs w:val="21"/>
              </w:rPr>
              <w:t>中的资格要求及证明材料，并加盖公章</w:t>
            </w:r>
            <w:bookmarkEnd w:id="4"/>
            <w:bookmarkEnd w:id="5"/>
          </w:p>
          <w:p w14:paraId="0F5A09E2">
            <w:pPr>
              <w:adjustRightInd w:val="0"/>
              <w:snapToGrid w:val="0"/>
              <w:spacing w:line="360" w:lineRule="auto"/>
              <w:jc w:val="left"/>
              <w:rPr>
                <w:rFonts w:hint="eastAsia" w:ascii="宋体" w:hAnsi="宋体"/>
                <w:b/>
                <w:bCs/>
                <w:color w:val="auto"/>
              </w:rPr>
            </w:pPr>
            <w:r>
              <w:rPr>
                <w:rFonts w:hint="eastAsia" w:ascii="宋体" w:hAnsi="宋体"/>
                <w:b/>
                <w:bCs/>
                <w:color w:val="auto"/>
              </w:rPr>
              <w:t>投标人有下列情形之一的，视为无效投标：</w:t>
            </w:r>
          </w:p>
          <w:p w14:paraId="2D765F41">
            <w:pPr>
              <w:adjustRightInd w:val="0"/>
              <w:snapToGrid w:val="0"/>
              <w:spacing w:line="360" w:lineRule="auto"/>
              <w:rPr>
                <w:rFonts w:hint="eastAsia" w:ascii="宋体" w:hAnsi="宋体"/>
                <w:color w:val="auto"/>
              </w:rPr>
            </w:pPr>
            <w:r>
              <w:rPr>
                <w:rFonts w:hint="eastAsia" w:ascii="宋体" w:hAnsi="宋体"/>
                <w:color w:val="auto"/>
              </w:rPr>
              <w:t>(1)未按招标文件要求提交资格证明文件的；</w:t>
            </w:r>
          </w:p>
          <w:p w14:paraId="04CB48B2">
            <w:pPr>
              <w:adjustRightInd w:val="0"/>
              <w:snapToGrid w:val="0"/>
              <w:spacing w:line="360" w:lineRule="auto"/>
              <w:rPr>
                <w:rFonts w:hint="eastAsia" w:ascii="宋体" w:hAnsi="宋体"/>
                <w:color w:val="auto"/>
              </w:rPr>
            </w:pPr>
            <w:r>
              <w:rPr>
                <w:rFonts w:hint="eastAsia" w:ascii="宋体" w:hAnsi="宋体"/>
                <w:color w:val="auto"/>
              </w:rPr>
              <w:t>(2)提供的资格证明文件不符合招标文件要求或提供虚假资格证明文件的；</w:t>
            </w:r>
          </w:p>
          <w:p w14:paraId="4F5F7C6D">
            <w:pPr>
              <w:adjustRightInd w:val="0"/>
              <w:snapToGrid w:val="0"/>
              <w:spacing w:line="360" w:lineRule="auto"/>
              <w:rPr>
                <w:rFonts w:hint="eastAsia" w:ascii="宋体" w:hAnsi="宋体"/>
                <w:color w:val="auto"/>
              </w:rPr>
            </w:pPr>
            <w:r>
              <w:rPr>
                <w:rFonts w:hint="eastAsia" w:ascii="宋体" w:hAnsi="宋体"/>
                <w:color w:val="auto"/>
              </w:rPr>
              <w:t>(3)资格证明文件未按招标文件要求加盖供应商单位章、签字的；</w:t>
            </w:r>
          </w:p>
          <w:p w14:paraId="74D01AE9">
            <w:pPr>
              <w:keepNext w:val="0"/>
              <w:keepLines w:val="0"/>
              <w:pageBreakBefore w:val="0"/>
              <w:kinsoku/>
              <w:wordWrap/>
              <w:overflowPunct/>
              <w:topLinePunct w:val="0"/>
              <w:autoSpaceDE/>
              <w:autoSpaceDN/>
              <w:bidi w:val="0"/>
              <w:adjustRightInd w:val="0"/>
              <w:snapToGrid w:val="0"/>
              <w:spacing w:line="360" w:lineRule="exact"/>
              <w:textAlignment w:val="auto"/>
              <w:rPr>
                <w:rFonts w:ascii="宋体" w:hAnsi="宋体" w:eastAsia="宋体" w:cs="宋体"/>
                <w:color w:val="auto"/>
                <w:kern w:val="0"/>
                <w:szCs w:val="21"/>
                <w:highlight w:val="none"/>
              </w:rPr>
            </w:pPr>
            <w:r>
              <w:rPr>
                <w:rFonts w:hint="eastAsia" w:ascii="宋体" w:hAnsi="宋体"/>
                <w:color w:val="auto"/>
                <w:szCs w:val="21"/>
              </w:rPr>
              <w:t>(4)资格证明文件过了有效期的。</w:t>
            </w:r>
          </w:p>
        </w:tc>
      </w:tr>
      <w:tr w14:paraId="3A784C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38" w:type="dxa"/>
            <w:noWrap w:val="0"/>
            <w:vAlign w:val="center"/>
          </w:tcPr>
          <w:p w14:paraId="58A5C77A">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color w:val="auto"/>
                <w:szCs w:val="21"/>
                <w:highlight w:val="none"/>
              </w:rPr>
            </w:pPr>
            <w:r>
              <w:rPr>
                <w:rFonts w:hint="eastAsia" w:ascii="宋体" w:hAnsi="宋体"/>
                <w:color w:val="auto"/>
                <w:szCs w:val="21"/>
                <w:highlight w:val="none"/>
              </w:rPr>
              <w:t>第二章第6.1</w:t>
            </w:r>
            <w:r>
              <w:rPr>
                <w:rFonts w:hint="eastAsia" w:ascii="宋体" w:hAnsi="宋体" w:cs="宋体"/>
                <w:color w:val="auto"/>
                <w:kern w:val="0"/>
                <w:szCs w:val="21"/>
                <w:highlight w:val="none"/>
                <w:lang w:val="zh-CN"/>
              </w:rPr>
              <w:t>款</w:t>
            </w:r>
          </w:p>
        </w:tc>
        <w:tc>
          <w:tcPr>
            <w:tcW w:w="1721" w:type="dxa"/>
            <w:noWrap w:val="0"/>
            <w:vAlign w:val="center"/>
          </w:tcPr>
          <w:p w14:paraId="341C9D5A">
            <w:pPr>
              <w:keepNext w:val="0"/>
              <w:keepLines w:val="0"/>
              <w:pageBreakBefore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olor w:val="auto"/>
                <w:szCs w:val="21"/>
                <w:highlight w:val="none"/>
              </w:rPr>
            </w:pPr>
            <w:r>
              <w:rPr>
                <w:rFonts w:hint="eastAsia" w:ascii="宋体" w:hAnsi="宋体"/>
                <w:color w:val="auto"/>
                <w:szCs w:val="21"/>
                <w:highlight w:val="none"/>
              </w:rPr>
              <w:t>联合体投标</w:t>
            </w:r>
          </w:p>
        </w:tc>
        <w:tc>
          <w:tcPr>
            <w:tcW w:w="5763" w:type="dxa"/>
            <w:noWrap w:val="0"/>
            <w:vAlign w:val="center"/>
          </w:tcPr>
          <w:p w14:paraId="48FCD123">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 不接受</w:t>
            </w:r>
          </w:p>
          <w:p w14:paraId="065DAAA8">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 接受</w:t>
            </w:r>
          </w:p>
        </w:tc>
      </w:tr>
      <w:tr w14:paraId="5ACC5B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38" w:type="dxa"/>
            <w:tcBorders>
              <w:bottom w:val="single" w:color="auto" w:sz="4" w:space="0"/>
            </w:tcBorders>
            <w:noWrap w:val="0"/>
            <w:vAlign w:val="center"/>
          </w:tcPr>
          <w:p w14:paraId="72F476F0">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color w:val="auto"/>
                <w:szCs w:val="21"/>
                <w:highlight w:val="none"/>
              </w:rPr>
            </w:pPr>
            <w:r>
              <w:rPr>
                <w:rFonts w:hint="eastAsia" w:ascii="宋体" w:hAnsi="宋体"/>
                <w:color w:val="auto"/>
                <w:szCs w:val="21"/>
                <w:highlight w:val="none"/>
              </w:rPr>
              <w:t>第二章第6.2款</w:t>
            </w:r>
          </w:p>
        </w:tc>
        <w:tc>
          <w:tcPr>
            <w:tcW w:w="1721" w:type="dxa"/>
            <w:tcBorders>
              <w:bottom w:val="single" w:color="auto" w:sz="4" w:space="0"/>
            </w:tcBorders>
            <w:noWrap w:val="0"/>
            <w:vAlign w:val="center"/>
          </w:tcPr>
          <w:p w14:paraId="30B919DB">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color w:val="auto"/>
                <w:szCs w:val="21"/>
                <w:highlight w:val="none"/>
              </w:rPr>
            </w:pPr>
            <w:r>
              <w:rPr>
                <w:rFonts w:hint="eastAsia" w:ascii="宋体" w:hAnsi="宋体"/>
                <w:color w:val="auto"/>
                <w:szCs w:val="21"/>
                <w:highlight w:val="none"/>
              </w:rPr>
              <w:t>对联合体各方的要求</w:t>
            </w:r>
          </w:p>
        </w:tc>
        <w:tc>
          <w:tcPr>
            <w:tcW w:w="5763" w:type="dxa"/>
            <w:tcBorders>
              <w:bottom w:val="single" w:color="auto" w:sz="4" w:space="0"/>
            </w:tcBorders>
            <w:noWrap w:val="0"/>
            <w:vAlign w:val="center"/>
          </w:tcPr>
          <w:p w14:paraId="7D9FA4BB">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color w:val="auto"/>
                <w:szCs w:val="21"/>
                <w:highlight w:val="none"/>
              </w:rPr>
            </w:pPr>
            <w:r>
              <w:rPr>
                <w:rFonts w:hint="eastAsia" w:ascii="宋体" w:hAnsi="宋体"/>
                <w:color w:val="auto"/>
                <w:szCs w:val="21"/>
                <w:highlight w:val="none"/>
              </w:rPr>
              <w:t>/</w:t>
            </w:r>
          </w:p>
        </w:tc>
      </w:tr>
      <w:tr w14:paraId="0E4E0D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38" w:hRule="atLeast"/>
          <w:jc w:val="center"/>
        </w:trPr>
        <w:tc>
          <w:tcPr>
            <w:tcW w:w="1838" w:type="dxa"/>
            <w:tcBorders>
              <w:top w:val="single" w:color="auto" w:sz="4" w:space="0"/>
              <w:bottom w:val="single" w:color="auto" w:sz="4" w:space="0"/>
            </w:tcBorders>
            <w:noWrap w:val="0"/>
            <w:vAlign w:val="center"/>
          </w:tcPr>
          <w:p w14:paraId="57D55694">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color w:val="auto"/>
                <w:szCs w:val="21"/>
                <w:highlight w:val="none"/>
              </w:rPr>
            </w:pPr>
            <w:r>
              <w:rPr>
                <w:rFonts w:hint="eastAsia" w:ascii="宋体" w:hAnsi="宋体"/>
                <w:color w:val="auto"/>
                <w:szCs w:val="21"/>
                <w:highlight w:val="none"/>
              </w:rPr>
              <w:t>第二章第7.1款</w:t>
            </w:r>
          </w:p>
        </w:tc>
        <w:tc>
          <w:tcPr>
            <w:tcW w:w="1721" w:type="dxa"/>
            <w:tcBorders>
              <w:top w:val="single" w:color="auto" w:sz="4" w:space="0"/>
              <w:bottom w:val="single" w:color="auto" w:sz="4" w:space="0"/>
            </w:tcBorders>
            <w:noWrap w:val="0"/>
            <w:vAlign w:val="center"/>
          </w:tcPr>
          <w:p w14:paraId="3C332712">
            <w:pPr>
              <w:keepNext w:val="0"/>
              <w:keepLines w:val="0"/>
              <w:pageBreakBefore w:val="0"/>
              <w:kinsoku/>
              <w:wordWrap/>
              <w:overflowPunct/>
              <w:topLinePunct w:val="0"/>
              <w:autoSpaceDE/>
              <w:autoSpaceDN/>
              <w:bidi w:val="0"/>
              <w:adjustRightInd w:val="0"/>
              <w:snapToGrid w:val="0"/>
              <w:spacing w:line="360" w:lineRule="exact"/>
              <w:jc w:val="left"/>
              <w:textAlignment w:val="auto"/>
              <w:rPr>
                <w:rFonts w:hint="eastAsia" w:ascii="宋体" w:hAnsi="宋体"/>
                <w:color w:val="auto"/>
                <w:szCs w:val="21"/>
                <w:highlight w:val="none"/>
              </w:rPr>
            </w:pPr>
            <w:r>
              <w:rPr>
                <w:rFonts w:hint="eastAsia" w:ascii="宋体" w:hAnsi="宋体"/>
                <w:color w:val="auto"/>
                <w:szCs w:val="21"/>
                <w:highlight w:val="none"/>
              </w:rPr>
              <w:t>现场勘察</w:t>
            </w:r>
          </w:p>
        </w:tc>
        <w:tc>
          <w:tcPr>
            <w:tcW w:w="5763" w:type="dxa"/>
            <w:tcBorders>
              <w:top w:val="single" w:color="auto" w:sz="4" w:space="0"/>
              <w:bottom w:val="single" w:color="auto" w:sz="4" w:space="0"/>
            </w:tcBorders>
            <w:noWrap w:val="0"/>
            <w:vAlign w:val="center"/>
          </w:tcPr>
          <w:p w14:paraId="117A8F24">
            <w:pPr>
              <w:keepNext w:val="0"/>
              <w:keepLines w:val="0"/>
              <w:pageBreakBefore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olor w:val="auto"/>
                <w:szCs w:val="21"/>
                <w:highlight w:val="none"/>
              </w:rPr>
            </w:pPr>
            <w:r>
              <w:rPr>
                <w:rFonts w:hint="eastAsia" w:ascii="宋体" w:hAnsi="宋体" w:eastAsia="宋体"/>
                <w:color w:val="auto"/>
                <w:szCs w:val="21"/>
                <w:highlight w:val="none"/>
              </w:rPr>
              <w:t>不组织</w:t>
            </w:r>
          </w:p>
        </w:tc>
      </w:tr>
      <w:tr w14:paraId="08D70B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8" w:hRule="atLeast"/>
          <w:jc w:val="center"/>
        </w:trPr>
        <w:tc>
          <w:tcPr>
            <w:tcW w:w="1838" w:type="dxa"/>
            <w:tcBorders>
              <w:top w:val="single" w:color="auto" w:sz="4" w:space="0"/>
              <w:bottom w:val="single" w:color="auto" w:sz="4" w:space="0"/>
            </w:tcBorders>
            <w:noWrap w:val="0"/>
            <w:vAlign w:val="center"/>
          </w:tcPr>
          <w:p w14:paraId="727A6BD9">
            <w:pPr>
              <w:keepNext w:val="0"/>
              <w:keepLines w:val="0"/>
              <w:pageBreakBefore w:val="0"/>
              <w:kinsoku/>
              <w:wordWrap/>
              <w:overflowPunct/>
              <w:topLinePunct w:val="0"/>
              <w:autoSpaceDE/>
              <w:autoSpaceDN/>
              <w:bidi w:val="0"/>
              <w:adjustRightInd w:val="0"/>
              <w:snapToGrid w:val="0"/>
              <w:spacing w:before="156" w:beforeLines="50" w:line="360" w:lineRule="exact"/>
              <w:jc w:val="center"/>
              <w:textAlignment w:val="auto"/>
              <w:rPr>
                <w:rFonts w:hint="eastAsia" w:ascii="宋体" w:hAnsi="宋体"/>
                <w:color w:val="auto"/>
                <w:szCs w:val="21"/>
                <w:highlight w:val="none"/>
              </w:rPr>
            </w:pPr>
            <w:r>
              <w:rPr>
                <w:rFonts w:hint="eastAsia" w:ascii="宋体" w:hAnsi="宋体"/>
                <w:color w:val="auto"/>
                <w:szCs w:val="21"/>
                <w:highlight w:val="none"/>
              </w:rPr>
              <w:t>第二章第8.1款</w:t>
            </w:r>
          </w:p>
        </w:tc>
        <w:tc>
          <w:tcPr>
            <w:tcW w:w="1721" w:type="dxa"/>
            <w:tcBorders>
              <w:top w:val="single" w:color="auto" w:sz="4" w:space="0"/>
              <w:bottom w:val="single" w:color="auto" w:sz="4" w:space="0"/>
            </w:tcBorders>
            <w:noWrap w:val="0"/>
            <w:vAlign w:val="center"/>
          </w:tcPr>
          <w:p w14:paraId="1C193981">
            <w:pPr>
              <w:keepNext w:val="0"/>
              <w:keepLines w:val="0"/>
              <w:pageBreakBefore w:val="0"/>
              <w:kinsoku/>
              <w:wordWrap/>
              <w:overflowPunct/>
              <w:topLinePunct w:val="0"/>
              <w:autoSpaceDE/>
              <w:autoSpaceDN/>
              <w:bidi w:val="0"/>
              <w:spacing w:line="360" w:lineRule="exact"/>
              <w:jc w:val="left"/>
              <w:textAlignment w:val="auto"/>
              <w:rPr>
                <w:rFonts w:hint="eastAsia" w:ascii="宋体" w:hAnsi="宋体"/>
                <w:color w:val="auto"/>
                <w:szCs w:val="21"/>
                <w:highlight w:val="none"/>
              </w:rPr>
            </w:pPr>
            <w:r>
              <w:rPr>
                <w:rFonts w:hint="eastAsia" w:ascii="宋体" w:hAnsi="宋体"/>
                <w:color w:val="auto"/>
                <w:szCs w:val="21"/>
                <w:highlight w:val="none"/>
              </w:rPr>
              <w:t>采购进口产品</w:t>
            </w:r>
          </w:p>
        </w:tc>
        <w:tc>
          <w:tcPr>
            <w:tcW w:w="5763" w:type="dxa"/>
            <w:tcBorders>
              <w:top w:val="single" w:color="auto" w:sz="4" w:space="0"/>
              <w:bottom w:val="single" w:color="auto" w:sz="4" w:space="0"/>
            </w:tcBorders>
            <w:noWrap w:val="0"/>
            <w:vAlign w:val="center"/>
          </w:tcPr>
          <w:p w14:paraId="175BF438">
            <w:pPr>
              <w:keepNext w:val="0"/>
              <w:keepLines w:val="0"/>
              <w:pageBreakBefore w:val="0"/>
              <w:kinsoku/>
              <w:wordWrap/>
              <w:overflowPunct/>
              <w:topLinePunct w:val="0"/>
              <w:autoSpaceDE/>
              <w:autoSpaceDN/>
              <w:bidi w:val="0"/>
              <w:spacing w:line="360" w:lineRule="exact"/>
              <w:textAlignment w:val="auto"/>
              <w:rPr>
                <w:rFonts w:hint="eastAsia" w:eastAsia="宋体"/>
                <w:color w:val="auto"/>
                <w:highlight w:val="none"/>
              </w:rPr>
            </w:pPr>
            <w:r>
              <w:rPr>
                <w:rFonts w:hint="eastAsia" w:ascii="宋体" w:hAnsi="宋体" w:cs="宋体"/>
                <w:color w:val="auto"/>
                <w:kern w:val="0"/>
                <w:szCs w:val="21"/>
                <w:highlight w:val="none"/>
              </w:rPr>
              <w:t xml:space="preserve">☑ </w:t>
            </w:r>
            <w:r>
              <w:rPr>
                <w:rFonts w:hint="eastAsia" w:eastAsia="宋体"/>
                <w:color w:val="auto"/>
                <w:highlight w:val="none"/>
              </w:rPr>
              <w:t>本项目拒绝采购进口产品</w:t>
            </w:r>
          </w:p>
          <w:p w14:paraId="4AF58466">
            <w:pPr>
              <w:keepNext w:val="0"/>
              <w:keepLines w:val="0"/>
              <w:pageBreakBefore w:val="0"/>
              <w:kinsoku/>
              <w:wordWrap/>
              <w:overflowPunct/>
              <w:topLinePunct w:val="0"/>
              <w:autoSpaceDE/>
              <w:autoSpaceDN/>
              <w:bidi w:val="0"/>
              <w:spacing w:line="360" w:lineRule="exact"/>
              <w:textAlignment w:val="auto"/>
              <w:rPr>
                <w:rFonts w:hint="eastAsia" w:ascii="宋体" w:hAnsi="宋体" w:eastAsia="宋体"/>
                <w:color w:val="auto"/>
                <w:szCs w:val="21"/>
                <w:highlight w:val="none"/>
              </w:rPr>
            </w:pPr>
            <w:r>
              <w:rPr>
                <w:rFonts w:hint="eastAsia" w:eastAsia="宋体"/>
                <w:color w:val="auto"/>
                <w:highlight w:val="none"/>
              </w:rPr>
              <w:fldChar w:fldCharType="begin"/>
            </w:r>
            <w:r>
              <w:rPr>
                <w:rFonts w:hint="eastAsia" w:eastAsia="宋体"/>
                <w:color w:val="auto"/>
                <w:highlight w:val="none"/>
              </w:rPr>
              <w:instrText xml:space="preserve"> eq \o\ac(□)</w:instrText>
            </w:r>
            <w:r>
              <w:rPr>
                <w:rFonts w:hint="eastAsia" w:eastAsia="宋体"/>
                <w:color w:val="auto"/>
                <w:highlight w:val="none"/>
              </w:rPr>
              <w:fldChar w:fldCharType="end"/>
            </w:r>
            <w:r>
              <w:rPr>
                <w:rFonts w:hint="eastAsia" w:eastAsia="宋体"/>
                <w:color w:val="auto"/>
                <w:highlight w:val="none"/>
              </w:rPr>
              <w:t>本项目已经财政部门审核同意购买进口产品</w:t>
            </w:r>
          </w:p>
        </w:tc>
      </w:tr>
      <w:tr w14:paraId="48EA0B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63" w:hRule="atLeast"/>
          <w:jc w:val="center"/>
        </w:trPr>
        <w:tc>
          <w:tcPr>
            <w:tcW w:w="1838" w:type="dxa"/>
            <w:tcBorders>
              <w:top w:val="single" w:color="auto" w:sz="4" w:space="0"/>
              <w:bottom w:val="single" w:color="auto" w:sz="4" w:space="0"/>
            </w:tcBorders>
            <w:noWrap w:val="0"/>
            <w:vAlign w:val="center"/>
          </w:tcPr>
          <w:p w14:paraId="1971640C">
            <w:pPr>
              <w:keepNext w:val="0"/>
              <w:keepLines w:val="0"/>
              <w:pageBreakBefore w:val="0"/>
              <w:kinsoku/>
              <w:wordWrap/>
              <w:overflowPunct/>
              <w:topLinePunct w:val="0"/>
              <w:autoSpaceDE/>
              <w:autoSpaceDN/>
              <w:bidi w:val="0"/>
              <w:spacing w:line="360" w:lineRule="exact"/>
              <w:jc w:val="left"/>
              <w:textAlignment w:val="auto"/>
              <w:rPr>
                <w:rFonts w:hint="eastAsia" w:ascii="宋体" w:hAnsi="宋体" w:eastAsia="宋体"/>
                <w:color w:val="auto"/>
                <w:szCs w:val="21"/>
                <w:highlight w:val="none"/>
              </w:rPr>
            </w:pPr>
            <w:r>
              <w:rPr>
                <w:rFonts w:hint="eastAsia" w:ascii="宋体" w:hAnsi="宋体" w:eastAsia="宋体"/>
                <w:color w:val="auto"/>
                <w:szCs w:val="21"/>
                <w:highlight w:val="none"/>
              </w:rPr>
              <w:t>第二章第 9.1 款</w:t>
            </w:r>
          </w:p>
        </w:tc>
        <w:tc>
          <w:tcPr>
            <w:tcW w:w="1721" w:type="dxa"/>
            <w:tcBorders>
              <w:top w:val="single" w:color="auto" w:sz="4" w:space="0"/>
              <w:bottom w:val="single" w:color="auto" w:sz="4" w:space="0"/>
            </w:tcBorders>
            <w:noWrap w:val="0"/>
            <w:vAlign w:val="center"/>
          </w:tcPr>
          <w:p w14:paraId="77A36A86">
            <w:pPr>
              <w:keepNext w:val="0"/>
              <w:keepLines w:val="0"/>
              <w:pageBreakBefore w:val="0"/>
              <w:kinsoku/>
              <w:wordWrap/>
              <w:overflowPunct/>
              <w:topLinePunct w:val="0"/>
              <w:autoSpaceDE/>
              <w:autoSpaceDN/>
              <w:bidi w:val="0"/>
              <w:spacing w:line="360" w:lineRule="exact"/>
              <w:jc w:val="left"/>
              <w:textAlignment w:val="auto"/>
              <w:rPr>
                <w:rFonts w:hint="eastAsia" w:ascii="宋体" w:hAnsi="宋体" w:eastAsia="宋体"/>
                <w:color w:val="auto"/>
                <w:szCs w:val="21"/>
                <w:highlight w:val="none"/>
              </w:rPr>
            </w:pPr>
            <w:r>
              <w:rPr>
                <w:rFonts w:hint="eastAsia" w:ascii="宋体" w:hAnsi="宋体" w:eastAsia="宋体"/>
                <w:color w:val="auto"/>
                <w:szCs w:val="21"/>
                <w:highlight w:val="none"/>
              </w:rPr>
              <w:t>政府采购强制采购：1、强制采购的节能产品；</w:t>
            </w:r>
          </w:p>
          <w:p w14:paraId="55DC1E23">
            <w:pPr>
              <w:keepNext w:val="0"/>
              <w:keepLines w:val="0"/>
              <w:pageBreakBefore w:val="0"/>
              <w:kinsoku/>
              <w:wordWrap/>
              <w:overflowPunct/>
              <w:topLinePunct w:val="0"/>
              <w:autoSpaceDE/>
              <w:autoSpaceDN/>
              <w:bidi w:val="0"/>
              <w:spacing w:line="360" w:lineRule="exact"/>
              <w:jc w:val="left"/>
              <w:textAlignment w:val="auto"/>
              <w:rPr>
                <w:rFonts w:hint="eastAsia" w:ascii="宋体" w:hAnsi="宋体"/>
                <w:color w:val="auto"/>
                <w:szCs w:val="21"/>
                <w:highlight w:val="none"/>
              </w:rPr>
            </w:pPr>
            <w:r>
              <w:rPr>
                <w:rFonts w:hint="eastAsia" w:ascii="宋体" w:hAnsi="宋体" w:eastAsia="宋体"/>
                <w:color w:val="auto"/>
                <w:szCs w:val="21"/>
                <w:highlight w:val="none"/>
              </w:rPr>
              <w:t>2、其他。</w:t>
            </w:r>
          </w:p>
        </w:tc>
        <w:tc>
          <w:tcPr>
            <w:tcW w:w="5763" w:type="dxa"/>
            <w:tcBorders>
              <w:top w:val="single" w:color="auto" w:sz="4" w:space="0"/>
              <w:bottom w:val="single" w:color="auto" w:sz="4" w:space="0"/>
            </w:tcBorders>
            <w:noWrap w:val="0"/>
            <w:vAlign w:val="center"/>
          </w:tcPr>
          <w:p w14:paraId="57AB0884">
            <w:pPr>
              <w:keepNext w:val="0"/>
              <w:keepLines w:val="0"/>
              <w:pageBreakBefore w:val="0"/>
              <w:kinsoku/>
              <w:wordWrap/>
              <w:overflowPunct/>
              <w:topLinePunct w:val="0"/>
              <w:autoSpaceDE/>
              <w:autoSpaceDN/>
              <w:bidi w:val="0"/>
              <w:spacing w:line="360" w:lineRule="exact"/>
              <w:textAlignment w:val="auto"/>
              <w:rPr>
                <w:rFonts w:hint="eastAsia" w:eastAsia="宋体"/>
                <w:color w:val="auto"/>
                <w:highlight w:val="none"/>
              </w:rPr>
            </w:pPr>
            <w:r>
              <w:rPr>
                <w:rFonts w:hint="eastAsia" w:ascii="宋体" w:hAnsi="宋体" w:cs="宋体"/>
                <w:color w:val="auto"/>
                <w:kern w:val="0"/>
                <w:szCs w:val="21"/>
                <w:highlight w:val="none"/>
              </w:rPr>
              <w:t xml:space="preserve">☑ </w:t>
            </w:r>
            <w:r>
              <w:rPr>
                <w:rFonts w:hint="eastAsia" w:eastAsia="宋体"/>
                <w:color w:val="auto"/>
                <w:highlight w:val="none"/>
              </w:rPr>
              <w:t>否</w:t>
            </w:r>
          </w:p>
          <w:p w14:paraId="193FC478">
            <w:pPr>
              <w:keepNext w:val="0"/>
              <w:keepLines w:val="0"/>
              <w:pageBreakBefore w:val="0"/>
              <w:kinsoku/>
              <w:wordWrap/>
              <w:overflowPunct/>
              <w:topLinePunct w:val="0"/>
              <w:autoSpaceDE/>
              <w:autoSpaceDN/>
              <w:bidi w:val="0"/>
              <w:spacing w:line="360" w:lineRule="exact"/>
              <w:textAlignment w:val="auto"/>
              <w:rPr>
                <w:rFonts w:hint="eastAsia" w:ascii="宋体" w:hAnsi="宋体" w:eastAsia="宋体"/>
                <w:color w:val="auto"/>
                <w:szCs w:val="21"/>
                <w:highlight w:val="none"/>
              </w:rPr>
            </w:pPr>
            <w:r>
              <w:rPr>
                <w:rFonts w:hint="eastAsia" w:eastAsia="宋体"/>
                <w:color w:val="auto"/>
                <w:highlight w:val="none"/>
              </w:rPr>
              <w:fldChar w:fldCharType="begin"/>
            </w:r>
            <w:r>
              <w:rPr>
                <w:rFonts w:hint="eastAsia" w:eastAsia="宋体"/>
                <w:color w:val="auto"/>
                <w:highlight w:val="none"/>
              </w:rPr>
              <w:instrText xml:space="preserve"> eq \o\ac(□)</w:instrText>
            </w:r>
            <w:r>
              <w:rPr>
                <w:rFonts w:hint="eastAsia" w:eastAsia="宋体"/>
                <w:color w:val="auto"/>
                <w:highlight w:val="none"/>
              </w:rPr>
              <w:fldChar w:fldCharType="end"/>
            </w:r>
            <w:r>
              <w:rPr>
                <w:rFonts w:hint="eastAsia" w:eastAsia="宋体"/>
                <w:color w:val="auto"/>
                <w:highlight w:val="none"/>
              </w:rPr>
              <w:t>是，是，采购《节能产品政府采购清单》(第  期) 内标记★ 符号的节能产品。</w:t>
            </w:r>
          </w:p>
        </w:tc>
      </w:tr>
      <w:tr w14:paraId="1928DF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38" w:hRule="atLeast"/>
          <w:jc w:val="center"/>
        </w:trPr>
        <w:tc>
          <w:tcPr>
            <w:tcW w:w="1838" w:type="dxa"/>
            <w:vMerge w:val="restart"/>
            <w:tcBorders>
              <w:top w:val="single" w:color="auto" w:sz="4" w:space="0"/>
            </w:tcBorders>
            <w:noWrap w:val="0"/>
            <w:vAlign w:val="center"/>
          </w:tcPr>
          <w:p w14:paraId="6E1982CA">
            <w:pPr>
              <w:keepNext w:val="0"/>
              <w:keepLines w:val="0"/>
              <w:pageBreakBefore w:val="0"/>
              <w:kinsoku/>
              <w:wordWrap/>
              <w:overflowPunct/>
              <w:topLinePunct w:val="0"/>
              <w:autoSpaceDE/>
              <w:autoSpaceDN/>
              <w:bidi w:val="0"/>
              <w:spacing w:line="360" w:lineRule="exact"/>
              <w:jc w:val="left"/>
              <w:textAlignment w:val="auto"/>
              <w:rPr>
                <w:rFonts w:hint="eastAsia" w:ascii="宋体" w:hAnsi="宋体" w:eastAsia="宋体"/>
                <w:color w:val="auto"/>
                <w:szCs w:val="21"/>
                <w:highlight w:val="none"/>
              </w:rPr>
            </w:pPr>
            <w:r>
              <w:rPr>
                <w:rFonts w:hint="eastAsia" w:ascii="宋体" w:hAnsi="宋体" w:eastAsia="宋体"/>
                <w:color w:val="auto"/>
                <w:szCs w:val="21"/>
                <w:highlight w:val="none"/>
              </w:rPr>
              <w:t>第二章第 9.2 款</w:t>
            </w:r>
          </w:p>
        </w:tc>
        <w:tc>
          <w:tcPr>
            <w:tcW w:w="1721" w:type="dxa"/>
            <w:tcBorders>
              <w:top w:val="single" w:color="auto" w:sz="4" w:space="0"/>
            </w:tcBorders>
            <w:noWrap w:val="0"/>
            <w:vAlign w:val="center"/>
          </w:tcPr>
          <w:p w14:paraId="6F940AB6">
            <w:pPr>
              <w:keepNext w:val="0"/>
              <w:keepLines w:val="0"/>
              <w:pageBreakBefore w:val="0"/>
              <w:widowControl/>
              <w:suppressLineNumbers w:val="0"/>
              <w:kinsoku/>
              <w:wordWrap/>
              <w:overflowPunct/>
              <w:topLinePunct w:val="0"/>
              <w:bidi w:val="0"/>
              <w:spacing w:before="0" w:beforeAutospacing="0" w:after="0" w:afterAutospacing="0" w:line="312" w:lineRule="auto"/>
              <w:ind w:left="0" w:right="0"/>
              <w:jc w:val="both"/>
              <w:textAlignment w:val="auto"/>
              <w:rPr>
                <w:rFonts w:hint="eastAsia" w:ascii="宋体" w:hAnsi="宋体" w:eastAsia="宋体" w:cs="宋体"/>
                <w:color w:val="auto"/>
                <w:sz w:val="21"/>
                <w:szCs w:val="21"/>
                <w:lang w:val="en-US"/>
              </w:rPr>
            </w:pPr>
            <w:r>
              <w:rPr>
                <w:rFonts w:hint="eastAsia" w:ascii="宋体" w:hAnsi="宋体" w:eastAsia="宋体" w:cs="宋体"/>
                <w:color w:val="auto"/>
                <w:kern w:val="2"/>
                <w:sz w:val="21"/>
                <w:szCs w:val="21"/>
                <w:lang w:val="en-US" w:eastAsia="zh-CN" w:bidi="ar"/>
              </w:rPr>
              <w:t>政府采购优先采购：</w:t>
            </w:r>
          </w:p>
          <w:p w14:paraId="08C81B89">
            <w:pPr>
              <w:keepNext w:val="0"/>
              <w:keepLines w:val="0"/>
              <w:pageBreakBefore w:val="0"/>
              <w:widowControl/>
              <w:suppressLineNumbers w:val="0"/>
              <w:kinsoku/>
              <w:wordWrap/>
              <w:overflowPunct/>
              <w:topLinePunct w:val="0"/>
              <w:bidi w:val="0"/>
              <w:adjustRightInd w:val="0"/>
              <w:snapToGrid w:val="0"/>
              <w:spacing w:before="0" w:beforeAutospacing="0" w:after="0" w:afterAutospacing="0" w:line="312" w:lineRule="auto"/>
              <w:ind w:left="0" w:right="0"/>
              <w:jc w:val="both"/>
              <w:textAlignment w:val="auto"/>
              <w:rPr>
                <w:rFonts w:hint="eastAsia" w:ascii="宋体" w:hAnsi="宋体" w:eastAsia="宋体" w:cs="宋体"/>
                <w:color w:val="auto"/>
                <w:sz w:val="21"/>
                <w:szCs w:val="21"/>
                <w:lang w:val="en-US"/>
              </w:rPr>
            </w:pPr>
            <w:r>
              <w:rPr>
                <w:rFonts w:hint="eastAsia" w:ascii="宋体" w:hAnsi="宋体" w:eastAsia="宋体" w:cs="宋体"/>
                <w:color w:val="auto"/>
                <w:kern w:val="2"/>
                <w:sz w:val="21"/>
                <w:szCs w:val="21"/>
                <w:lang w:val="en-US" w:eastAsia="zh-CN" w:bidi="ar"/>
              </w:rPr>
              <w:t>1、非强制采购的节能产品；</w:t>
            </w:r>
          </w:p>
          <w:p w14:paraId="7C0D1913">
            <w:pPr>
              <w:keepNext w:val="0"/>
              <w:keepLines w:val="0"/>
              <w:pageBreakBefore w:val="0"/>
              <w:widowControl/>
              <w:suppressLineNumbers w:val="0"/>
              <w:kinsoku/>
              <w:wordWrap/>
              <w:overflowPunct/>
              <w:topLinePunct w:val="0"/>
              <w:bidi w:val="0"/>
              <w:adjustRightInd w:val="0"/>
              <w:snapToGrid w:val="0"/>
              <w:spacing w:before="0" w:beforeAutospacing="0" w:after="0" w:afterAutospacing="0" w:line="312" w:lineRule="auto"/>
              <w:ind w:left="0" w:right="0"/>
              <w:jc w:val="both"/>
              <w:textAlignment w:val="auto"/>
              <w:rPr>
                <w:rFonts w:hint="eastAsia" w:ascii="宋体" w:hAnsi="宋体" w:eastAsia="宋体" w:cs="宋体"/>
                <w:color w:val="auto"/>
                <w:sz w:val="21"/>
                <w:szCs w:val="21"/>
                <w:lang w:val="en-US"/>
              </w:rPr>
            </w:pPr>
            <w:r>
              <w:rPr>
                <w:rFonts w:hint="eastAsia" w:ascii="宋体" w:hAnsi="宋体" w:eastAsia="宋体" w:cs="宋体"/>
                <w:color w:val="auto"/>
                <w:kern w:val="2"/>
                <w:sz w:val="21"/>
                <w:szCs w:val="21"/>
                <w:lang w:val="en-US" w:eastAsia="zh-CN" w:bidi="ar"/>
              </w:rPr>
              <w:t>2、环境标志产品；</w:t>
            </w:r>
          </w:p>
          <w:p w14:paraId="10D926D2">
            <w:pPr>
              <w:keepNext w:val="0"/>
              <w:keepLines w:val="0"/>
              <w:pageBreakBefore w:val="0"/>
              <w:widowControl/>
              <w:suppressLineNumbers w:val="0"/>
              <w:kinsoku/>
              <w:wordWrap/>
              <w:overflowPunct/>
              <w:topLinePunct w:val="0"/>
              <w:bidi w:val="0"/>
              <w:adjustRightInd w:val="0"/>
              <w:snapToGrid w:val="0"/>
              <w:spacing w:before="0" w:beforeAutospacing="0" w:after="0" w:afterAutospacing="0" w:line="312" w:lineRule="auto"/>
              <w:ind w:left="0" w:right="0"/>
              <w:jc w:val="both"/>
              <w:textAlignment w:val="auto"/>
              <w:rPr>
                <w:rFonts w:hint="eastAsia" w:ascii="宋体" w:hAnsi="宋体" w:eastAsia="宋体" w:cs="宋体"/>
                <w:color w:val="auto"/>
                <w:sz w:val="21"/>
                <w:szCs w:val="21"/>
                <w:lang w:val="en-US"/>
              </w:rPr>
            </w:pPr>
            <w:r>
              <w:rPr>
                <w:rFonts w:hint="eastAsia" w:ascii="宋体" w:hAnsi="宋体" w:eastAsia="宋体" w:cs="宋体"/>
                <w:color w:val="auto"/>
                <w:kern w:val="2"/>
                <w:sz w:val="21"/>
                <w:szCs w:val="21"/>
                <w:lang w:val="en-US" w:eastAsia="zh-CN" w:bidi="ar"/>
              </w:rPr>
              <w:t>3、</w:t>
            </w:r>
            <w:r>
              <w:rPr>
                <w:rFonts w:hint="eastAsia" w:ascii="宋体" w:hAnsi="宋体" w:eastAsia="宋体" w:cs="宋体"/>
                <w:bCs/>
                <w:color w:val="auto"/>
                <w:kern w:val="0"/>
                <w:sz w:val="21"/>
                <w:szCs w:val="21"/>
                <w:lang w:val="en-US" w:eastAsia="zh-CN" w:bidi="ar"/>
              </w:rPr>
              <w:t>支持</w:t>
            </w:r>
            <w:r>
              <w:rPr>
                <w:rFonts w:hint="eastAsia" w:ascii="宋体" w:hAnsi="宋体" w:eastAsia="宋体" w:cs="宋体"/>
                <w:color w:val="auto"/>
                <w:kern w:val="2"/>
                <w:sz w:val="21"/>
                <w:szCs w:val="21"/>
                <w:lang w:val="en-US" w:eastAsia="zh-CN" w:bidi="ar"/>
              </w:rPr>
              <w:t>中小企业发展；</w:t>
            </w:r>
          </w:p>
          <w:p w14:paraId="4AABB463">
            <w:pPr>
              <w:jc w:val="both"/>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宋体"/>
                <w:color w:val="auto"/>
                <w:kern w:val="2"/>
                <w:sz w:val="21"/>
                <w:szCs w:val="21"/>
                <w:lang w:val="en-US" w:eastAsia="zh-CN" w:bidi="ar"/>
              </w:rPr>
              <w:t>4、其他。</w:t>
            </w:r>
          </w:p>
        </w:tc>
        <w:tc>
          <w:tcPr>
            <w:tcW w:w="5763" w:type="dxa"/>
            <w:tcBorders>
              <w:top w:val="single" w:color="auto" w:sz="4" w:space="0"/>
              <w:bottom w:val="single" w:color="auto" w:sz="4" w:space="0"/>
            </w:tcBorders>
            <w:noWrap w:val="0"/>
            <w:vAlign w:val="center"/>
          </w:tcPr>
          <w:p w14:paraId="39F379B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88" w:lineRule="auto"/>
              <w:ind w:left="0" w:right="0"/>
              <w:jc w:val="both"/>
              <w:textAlignment w:val="auto"/>
              <w:rPr>
                <w:rFonts w:hint="eastAsia" w:ascii="宋体" w:hAnsi="宋体" w:eastAsia="宋体" w:cs="宋体"/>
                <w:color w:val="auto"/>
                <w:sz w:val="21"/>
                <w:szCs w:val="21"/>
                <w:lang w:val="en-US"/>
              </w:rPr>
            </w:pPr>
            <w:r>
              <w:rPr>
                <w:rFonts w:hint="eastAsia" w:ascii="宋体" w:hAnsi="宋体" w:eastAsia="宋体" w:cs="宋体"/>
                <w:color w:val="auto"/>
                <w:kern w:val="2"/>
                <w:sz w:val="21"/>
                <w:szCs w:val="21"/>
                <w:lang w:val="en-US" w:eastAsia="zh-CN" w:bidi="ar"/>
              </w:rPr>
              <w:t>1、节能产品、环境标志产品：提供国家确定的认证机构出具的、处于有效期之内的节能产品、环境标志产品认证证书（复印件）。</w:t>
            </w:r>
          </w:p>
          <w:p w14:paraId="0AEB78E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88" w:lineRule="auto"/>
              <w:ind w:left="0" w:right="0"/>
              <w:jc w:val="both"/>
              <w:textAlignment w:val="auto"/>
              <w:rPr>
                <w:rFonts w:hint="eastAsia" w:ascii="宋体" w:hAnsi="宋体" w:eastAsia="宋体" w:cs="宋体"/>
                <w:color w:val="auto"/>
                <w:sz w:val="21"/>
                <w:szCs w:val="21"/>
                <w:lang w:val="en-US"/>
              </w:rPr>
            </w:pPr>
            <w:r>
              <w:rPr>
                <w:rFonts w:hint="eastAsia" w:ascii="宋体" w:hAnsi="宋体" w:eastAsia="宋体" w:cs="宋体"/>
                <w:color w:val="auto"/>
                <w:kern w:val="2"/>
                <w:sz w:val="21"/>
                <w:szCs w:val="21"/>
                <w:lang w:val="en-US" w:eastAsia="zh-CN" w:bidi="ar"/>
              </w:rPr>
              <w:t>①属于节能产品、环境标志产品的，分别给予技术和价格项标准总分值4%-8%的加分，本项目具体加分比例分别为：技术/%、价格/%。</w:t>
            </w:r>
          </w:p>
          <w:p w14:paraId="45EB72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88" w:lineRule="auto"/>
              <w:ind w:left="0" w:right="0"/>
              <w:jc w:val="both"/>
              <w:textAlignment w:val="auto"/>
              <w:rPr>
                <w:rFonts w:hint="eastAsia" w:ascii="宋体" w:hAnsi="宋体" w:eastAsia="宋体" w:cs="宋体"/>
                <w:color w:val="auto"/>
                <w:sz w:val="21"/>
                <w:szCs w:val="21"/>
                <w:lang w:val="en-US"/>
              </w:rPr>
            </w:pPr>
            <w:r>
              <w:rPr>
                <w:rFonts w:hint="eastAsia" w:ascii="宋体" w:hAnsi="宋体" w:eastAsia="宋体" w:cs="宋体"/>
                <w:color w:val="auto"/>
                <w:kern w:val="2"/>
                <w:sz w:val="21"/>
                <w:szCs w:val="21"/>
                <w:lang w:val="en-US" w:eastAsia="zh-CN" w:bidi="ar"/>
              </w:rPr>
              <w:t>2、非专门面向中小企业采购，且符合政府采购促进中小企业发展相关规定的：</w:t>
            </w:r>
          </w:p>
          <w:p w14:paraId="7C754385">
            <w:pPr>
              <w:pStyle w:val="29"/>
              <w:keepNext w:val="0"/>
              <w:keepLines w:val="0"/>
              <w:pageBreakBefore w:val="0"/>
              <w:widowControl/>
              <w:kinsoku/>
              <w:wordWrap/>
              <w:overflowPunct/>
              <w:topLinePunct w:val="0"/>
              <w:autoSpaceDE/>
              <w:autoSpaceDN/>
              <w:bidi w:val="0"/>
              <w:snapToGrid w:val="0"/>
              <w:spacing w:line="288" w:lineRule="auto"/>
              <w:jc w:val="left"/>
              <w:textAlignment w:val="auto"/>
              <w:rPr>
                <w:rFonts w:hint="eastAsia" w:ascii="宋体" w:hAnsi="宋体" w:eastAsia="宋体" w:cs="宋体"/>
                <w:color w:val="auto"/>
                <w:sz w:val="21"/>
                <w:szCs w:val="21"/>
                <w:lang w:val="en-US"/>
              </w:rPr>
            </w:pPr>
            <w:r>
              <w:rPr>
                <w:rFonts w:hint="eastAsia" w:ascii="宋体" w:hAnsi="宋体" w:eastAsia="宋体" w:cs="宋体"/>
                <w:color w:val="auto"/>
                <w:sz w:val="21"/>
                <w:szCs w:val="21"/>
              </w:rPr>
              <w:t>①</w:t>
            </w:r>
            <w:r>
              <w:rPr>
                <w:rFonts w:hint="eastAsia" w:ascii="宋体" w:hAnsi="宋体" w:eastAsia="宋体" w:cs="宋体"/>
                <w:color w:val="auto"/>
                <w:kern w:val="0"/>
                <w:szCs w:val="21"/>
                <w:highlight w:val="none"/>
                <w:lang w:bidi="ar"/>
              </w:rPr>
              <w:t>给予小型和微型企业产品的价格给予</w:t>
            </w:r>
            <w:r>
              <w:rPr>
                <w:rFonts w:hint="eastAsia"/>
                <w:color w:val="auto"/>
                <w:szCs w:val="21"/>
                <w:lang w:val="en-US" w:eastAsia="zh-CN"/>
              </w:rPr>
              <w:t>10%-20%</w:t>
            </w:r>
            <w:r>
              <w:rPr>
                <w:rFonts w:hint="eastAsia" w:ascii="宋体" w:hAnsi="宋体" w:eastAsia="宋体" w:cs="宋体"/>
                <w:color w:val="auto"/>
                <w:kern w:val="0"/>
                <w:szCs w:val="21"/>
                <w:highlight w:val="none"/>
                <w:lang w:bidi="ar"/>
              </w:rPr>
              <w:t>的扣除，用扣除后的价格参与评审，本项目具体扣除比例为</w:t>
            </w:r>
            <w:r>
              <w:rPr>
                <w:rFonts w:hint="eastAsia" w:hAnsi="宋体" w:cs="宋体"/>
                <w:color w:val="auto"/>
                <w:kern w:val="0"/>
                <w:szCs w:val="21"/>
                <w:highlight w:val="none"/>
                <w:u w:val="single"/>
                <w:lang w:val="en-US" w:eastAsia="zh-CN" w:bidi="ar"/>
              </w:rPr>
              <w:t xml:space="preserve"> </w:t>
            </w:r>
            <w:r>
              <w:rPr>
                <w:rFonts w:hint="eastAsia" w:hAnsi="宋体" w:cs="宋体"/>
                <w:b/>
                <w:bCs/>
                <w:color w:val="auto"/>
                <w:kern w:val="0"/>
                <w:szCs w:val="21"/>
                <w:highlight w:val="none"/>
                <w:u w:val="single"/>
                <w:lang w:val="en-US" w:eastAsia="zh-CN" w:bidi="ar"/>
              </w:rPr>
              <w:t>/</w:t>
            </w:r>
            <w:r>
              <w:rPr>
                <w:rFonts w:hint="eastAsia" w:ascii="宋体" w:hAnsi="宋体" w:eastAsia="宋体" w:cs="宋体"/>
                <w:b/>
                <w:bCs/>
                <w:color w:val="auto"/>
                <w:kern w:val="0"/>
                <w:szCs w:val="21"/>
                <w:highlight w:val="none"/>
                <w:u w:val="single"/>
                <w:lang w:bidi="ar"/>
              </w:rPr>
              <w:t>％</w:t>
            </w:r>
            <w:r>
              <w:rPr>
                <w:rFonts w:hint="eastAsia" w:ascii="宋体" w:hAnsi="宋体" w:eastAsia="宋体" w:cs="宋体"/>
                <w:color w:val="auto"/>
                <w:kern w:val="0"/>
                <w:szCs w:val="21"/>
                <w:highlight w:val="none"/>
                <w:lang w:bidi="ar"/>
              </w:rPr>
              <w:t>。</w:t>
            </w:r>
            <w:r>
              <w:rPr>
                <w:rFonts w:hint="eastAsia" w:ascii="宋体" w:hAnsi="宋体" w:eastAsia="宋体" w:cs="宋体"/>
                <w:color w:val="auto"/>
                <w:sz w:val="21"/>
                <w:szCs w:val="21"/>
              </w:rPr>
              <w:t>；</w:t>
            </w:r>
          </w:p>
          <w:p w14:paraId="4B4BB677">
            <w:pPr>
              <w:pStyle w:val="29"/>
              <w:keepNext w:val="0"/>
              <w:keepLines w:val="0"/>
              <w:pageBreakBefore w:val="0"/>
              <w:widowControl/>
              <w:kinsoku/>
              <w:wordWrap/>
              <w:overflowPunct/>
              <w:topLinePunct w:val="0"/>
              <w:autoSpaceDE/>
              <w:autoSpaceDN/>
              <w:bidi w:val="0"/>
              <w:snapToGrid w:val="0"/>
              <w:spacing w:line="288" w:lineRule="auto"/>
              <w:jc w:val="left"/>
              <w:textAlignment w:val="auto"/>
              <w:rPr>
                <w:rFonts w:hint="eastAsia" w:ascii="宋体" w:hAnsi="宋体" w:eastAsia="宋体" w:cs="宋体"/>
                <w:color w:val="auto"/>
                <w:sz w:val="21"/>
                <w:szCs w:val="21"/>
                <w:lang w:val="en-US"/>
              </w:rPr>
            </w:pPr>
            <w:r>
              <w:rPr>
                <w:rFonts w:hint="eastAsia" w:ascii="宋体" w:hAnsi="宋体" w:eastAsia="宋体" w:cs="宋体"/>
                <w:color w:val="auto"/>
                <w:sz w:val="21"/>
                <w:szCs w:val="21"/>
              </w:rPr>
              <w:t>②给予联合体</w:t>
            </w:r>
            <w:r>
              <w:rPr>
                <w:rFonts w:hint="eastAsia" w:ascii="宋体" w:hAnsi="宋体" w:eastAsia="宋体" w:cs="宋体"/>
                <w:color w:val="auto"/>
                <w:sz w:val="21"/>
                <w:szCs w:val="21"/>
                <w:lang w:val="en-US"/>
              </w:rPr>
              <w:t xml:space="preserve"> /</w:t>
            </w:r>
            <w:r>
              <w:rPr>
                <w:rFonts w:hint="eastAsia" w:ascii="宋体" w:hAnsi="宋体" w:eastAsia="宋体" w:cs="宋体"/>
                <w:color w:val="auto"/>
                <w:sz w:val="21"/>
                <w:szCs w:val="21"/>
              </w:rPr>
              <w:t>％的价格扣除。本文件所称联合体价格扣除是指联合协议中约定，小型、微型企业的协议合同金额占到联合体协议合同总金额</w:t>
            </w:r>
            <w:r>
              <w:rPr>
                <w:rFonts w:hint="eastAsia" w:ascii="宋体" w:hAnsi="宋体" w:eastAsia="宋体" w:cs="宋体"/>
                <w:color w:val="auto"/>
                <w:sz w:val="21"/>
                <w:szCs w:val="21"/>
                <w:lang w:val="en-US"/>
              </w:rPr>
              <w:t>30%</w:t>
            </w:r>
            <w:r>
              <w:rPr>
                <w:rFonts w:hint="eastAsia" w:ascii="宋体" w:hAnsi="宋体" w:eastAsia="宋体" w:cs="宋体"/>
                <w:color w:val="auto"/>
                <w:sz w:val="21"/>
                <w:szCs w:val="21"/>
              </w:rPr>
              <w:t>以上的，可给予联合体价格扣除。</w:t>
            </w:r>
          </w:p>
          <w:p w14:paraId="6F32818D">
            <w:pPr>
              <w:keepNext w:val="0"/>
              <w:keepLines w:val="0"/>
              <w:pageBreakBefore w:val="0"/>
              <w:widowControl/>
              <w:kinsoku/>
              <w:wordWrap/>
              <w:overflowPunct/>
              <w:topLinePunct w:val="0"/>
              <w:autoSpaceDE/>
              <w:autoSpaceDN/>
              <w:bidi w:val="0"/>
              <w:spacing w:line="288" w:lineRule="auto"/>
              <w:jc w:val="left"/>
              <w:textAlignment w:val="auto"/>
              <w:rPr>
                <w:rFonts w:hint="eastAsia" w:ascii="宋体" w:hAnsi="宋体" w:eastAsia="宋体" w:cs="宋体"/>
                <w:color w:val="auto"/>
                <w:kern w:val="2"/>
                <w:sz w:val="21"/>
                <w:szCs w:val="21"/>
                <w:lang w:val="en-US" w:eastAsia="zh-CN" w:bidi="ar"/>
              </w:rPr>
            </w:pPr>
            <w:r>
              <w:rPr>
                <w:rFonts w:hint="eastAsia" w:ascii="宋体" w:hAnsi="宋体" w:eastAsia="宋体" w:cs="宋体"/>
                <w:color w:val="auto"/>
                <w:kern w:val="2"/>
                <w:sz w:val="21"/>
                <w:szCs w:val="21"/>
                <w:lang w:val="en-US" w:eastAsia="zh-CN" w:bidi="ar"/>
              </w:rPr>
              <w:t>③监狱企业、残疾人福利性单位视同小型、微型企业。</w:t>
            </w:r>
          </w:p>
          <w:p w14:paraId="2BDCE262">
            <w:pPr>
              <w:pStyle w:val="9"/>
              <w:keepNext w:val="0"/>
              <w:keepLines w:val="0"/>
              <w:pageBreakBefore w:val="0"/>
              <w:kinsoku/>
              <w:wordWrap/>
              <w:overflowPunct/>
              <w:topLinePunct w:val="0"/>
              <w:autoSpaceDE/>
              <w:autoSpaceDN/>
              <w:bidi w:val="0"/>
              <w:spacing w:line="288" w:lineRule="auto"/>
              <w:textAlignment w:val="auto"/>
              <w:rPr>
                <w:rFonts w:hint="eastAsia"/>
                <w:lang w:val="en-US" w:eastAsia="zh-CN"/>
              </w:rPr>
            </w:pPr>
            <w:r>
              <w:rPr>
                <w:rFonts w:hint="eastAsia" w:ascii="宋体" w:hAnsi="宋体" w:eastAsia="宋体" w:cs="宋体"/>
                <w:b/>
                <w:bCs/>
                <w:color w:val="000000"/>
                <w:kern w:val="0"/>
                <w:sz w:val="21"/>
                <w:szCs w:val="21"/>
                <w:lang w:val="en-US" w:eastAsia="zh-CN" w:bidi="ar"/>
              </w:rPr>
              <w:t>注：本项目为专门面向中小企业及小型、微型企业采购，不再进行价格折扣。</w:t>
            </w:r>
          </w:p>
        </w:tc>
      </w:tr>
      <w:tr w14:paraId="496D2D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jc w:val="center"/>
        </w:trPr>
        <w:tc>
          <w:tcPr>
            <w:tcW w:w="1838" w:type="dxa"/>
            <w:vMerge w:val="restart"/>
            <w:tcBorders>
              <w:top w:val="single" w:color="auto" w:sz="4" w:space="0"/>
            </w:tcBorders>
            <w:noWrap w:val="0"/>
            <w:vAlign w:val="center"/>
          </w:tcPr>
          <w:p w14:paraId="4EC3E15B">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olor w:val="auto"/>
                <w:szCs w:val="21"/>
                <w:highlight w:val="none"/>
              </w:rPr>
            </w:pPr>
            <w:r>
              <w:rPr>
                <w:rFonts w:hint="eastAsia" w:ascii="宋体" w:hAnsi="宋体" w:eastAsia="宋体"/>
                <w:color w:val="auto"/>
                <w:szCs w:val="21"/>
                <w:highlight w:val="none"/>
              </w:rPr>
              <w:t>第二章第 9.6 款</w:t>
            </w:r>
          </w:p>
        </w:tc>
        <w:tc>
          <w:tcPr>
            <w:tcW w:w="1721" w:type="dxa"/>
            <w:tcBorders>
              <w:top w:val="single" w:color="auto" w:sz="4" w:space="0"/>
              <w:bottom w:val="single" w:color="auto" w:sz="4" w:space="0"/>
            </w:tcBorders>
            <w:noWrap w:val="0"/>
            <w:vAlign w:val="center"/>
          </w:tcPr>
          <w:p w14:paraId="0A83176F">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olor w:val="auto"/>
                <w:szCs w:val="21"/>
                <w:highlight w:val="none"/>
              </w:rPr>
            </w:pPr>
            <w:r>
              <w:rPr>
                <w:rFonts w:hint="eastAsia" w:ascii="宋体" w:hAnsi="宋体" w:eastAsia="宋体"/>
                <w:color w:val="auto"/>
                <w:szCs w:val="21"/>
                <w:highlight w:val="none"/>
              </w:rPr>
              <w:t>政府采购支持中小企业融资</w:t>
            </w:r>
          </w:p>
        </w:tc>
        <w:tc>
          <w:tcPr>
            <w:tcW w:w="5763" w:type="dxa"/>
            <w:tcBorders>
              <w:top w:val="single" w:color="auto" w:sz="4" w:space="0"/>
              <w:bottom w:val="single" w:color="auto" w:sz="4" w:space="0"/>
            </w:tcBorders>
            <w:noWrap w:val="0"/>
            <w:vAlign w:val="center"/>
          </w:tcPr>
          <w:p w14:paraId="399472FD">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eastAsia="宋体"/>
                <w:color w:val="auto"/>
                <w:szCs w:val="21"/>
                <w:highlight w:val="none"/>
              </w:rPr>
            </w:pPr>
            <w:r>
              <w:rPr>
                <w:rFonts w:hint="eastAsia" w:ascii="宋体" w:hAnsi="宋体" w:eastAsia="宋体"/>
                <w:color w:val="auto"/>
                <w:highlight w:val="none"/>
              </w:rPr>
              <w:t>有融资需求的，可登陆中国湖南政府采购网查询。</w:t>
            </w:r>
          </w:p>
        </w:tc>
      </w:tr>
      <w:tr w14:paraId="2528A4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838" w:type="dxa"/>
            <w:vMerge w:val="continue"/>
            <w:noWrap w:val="0"/>
            <w:vAlign w:val="center"/>
          </w:tcPr>
          <w:p w14:paraId="24E3151B">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olor w:val="auto"/>
                <w:szCs w:val="21"/>
                <w:highlight w:val="none"/>
              </w:rPr>
            </w:pPr>
          </w:p>
        </w:tc>
        <w:tc>
          <w:tcPr>
            <w:tcW w:w="1721" w:type="dxa"/>
            <w:tcBorders>
              <w:top w:val="single" w:color="auto" w:sz="4" w:space="0"/>
            </w:tcBorders>
            <w:noWrap w:val="0"/>
            <w:vAlign w:val="center"/>
          </w:tcPr>
          <w:p w14:paraId="67717F45">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olor w:val="auto"/>
                <w:szCs w:val="21"/>
                <w:highlight w:val="none"/>
              </w:rPr>
            </w:pPr>
            <w:r>
              <w:rPr>
                <w:rFonts w:hint="eastAsia" w:ascii="宋体" w:hAnsi="宋体" w:eastAsia="宋体"/>
                <w:color w:val="auto"/>
                <w:szCs w:val="21"/>
                <w:highlight w:val="none"/>
              </w:rPr>
              <w:t>政府采购信用担保</w:t>
            </w:r>
          </w:p>
        </w:tc>
        <w:tc>
          <w:tcPr>
            <w:tcW w:w="5763" w:type="dxa"/>
            <w:tcBorders>
              <w:top w:val="single" w:color="auto" w:sz="4" w:space="0"/>
            </w:tcBorders>
            <w:noWrap w:val="0"/>
            <w:vAlign w:val="center"/>
          </w:tcPr>
          <w:p w14:paraId="1DD8A40B">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eastAsia="宋体"/>
                <w:color w:val="auto"/>
                <w:szCs w:val="21"/>
                <w:highlight w:val="none"/>
              </w:rPr>
            </w:pPr>
            <w:r>
              <w:rPr>
                <w:rFonts w:hint="eastAsia" w:ascii="宋体" w:hAnsi="宋体"/>
                <w:color w:val="auto"/>
                <w:highlight w:val="none"/>
              </w:rPr>
              <w:t>有保证金担保、履约担保需求的，可登陆中国湖南政府采购网查询。</w:t>
            </w:r>
          </w:p>
        </w:tc>
      </w:tr>
      <w:tr w14:paraId="54229C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322" w:type="dxa"/>
            <w:gridSpan w:val="3"/>
            <w:noWrap w:val="0"/>
            <w:vAlign w:val="center"/>
          </w:tcPr>
          <w:p w14:paraId="77FD7FF4">
            <w:pPr>
              <w:keepNext w:val="0"/>
              <w:keepLines w:val="0"/>
              <w:pageBreakBefore w:val="0"/>
              <w:kinsoku/>
              <w:wordWrap/>
              <w:overflowPunct/>
              <w:topLinePunct w:val="0"/>
              <w:autoSpaceDE/>
              <w:autoSpaceDN/>
              <w:bidi w:val="0"/>
              <w:adjustRightInd w:val="0"/>
              <w:snapToGrid w:val="0"/>
              <w:spacing w:before="156" w:beforeLines="50" w:line="360" w:lineRule="exact"/>
              <w:textAlignment w:val="auto"/>
              <w:rPr>
                <w:rFonts w:hint="eastAsia" w:ascii="宋体" w:hAnsi="宋体"/>
                <w:b/>
                <w:color w:val="auto"/>
                <w:szCs w:val="21"/>
                <w:highlight w:val="none"/>
              </w:rPr>
            </w:pPr>
            <w:r>
              <w:rPr>
                <w:rFonts w:hint="eastAsia" w:ascii="宋体" w:hAnsi="宋体"/>
                <w:b/>
                <w:color w:val="auto"/>
                <w:szCs w:val="21"/>
                <w:highlight w:val="none"/>
              </w:rPr>
              <w:t>二、磋商文件</w:t>
            </w:r>
          </w:p>
        </w:tc>
      </w:tr>
      <w:tr w14:paraId="58DD54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38" w:type="dxa"/>
            <w:noWrap w:val="0"/>
            <w:vAlign w:val="center"/>
          </w:tcPr>
          <w:p w14:paraId="522F3A43">
            <w:pPr>
              <w:keepNext w:val="0"/>
              <w:keepLines w:val="0"/>
              <w:pageBreakBefore w:val="0"/>
              <w:widowControl/>
              <w:kinsoku/>
              <w:wordWrap/>
              <w:overflowPunct/>
              <w:topLinePunct w:val="0"/>
              <w:autoSpaceDE/>
              <w:autoSpaceDN/>
              <w:bidi w:val="0"/>
              <w:spacing w:line="360" w:lineRule="exact"/>
              <w:jc w:val="left"/>
              <w:textAlignment w:val="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第二章第 10款</w:t>
            </w:r>
          </w:p>
        </w:tc>
        <w:tc>
          <w:tcPr>
            <w:tcW w:w="1721" w:type="dxa"/>
            <w:noWrap w:val="0"/>
            <w:vAlign w:val="center"/>
          </w:tcPr>
          <w:p w14:paraId="5E0475D5">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一般条款允许偏离的最高项数</w:t>
            </w:r>
          </w:p>
        </w:tc>
        <w:tc>
          <w:tcPr>
            <w:tcW w:w="5763" w:type="dxa"/>
            <w:noWrap w:val="0"/>
            <w:vAlign w:val="center"/>
          </w:tcPr>
          <w:p w14:paraId="162D5A15">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eastAsia="宋体"/>
                <w:color w:val="auto"/>
                <w:highlight w:val="none"/>
              </w:rPr>
            </w:pPr>
            <w:r>
              <w:rPr>
                <w:rFonts w:hint="eastAsia" w:ascii="宋体" w:hAnsi="宋体" w:cs="宋体"/>
                <w:b/>
                <w:bCs/>
                <w:color w:val="auto"/>
                <w:szCs w:val="21"/>
                <w:highlight w:val="none"/>
                <w:lang w:eastAsia="zh-CN"/>
              </w:rPr>
              <w:t>磋商文件</w:t>
            </w:r>
            <w:r>
              <w:rPr>
                <w:rFonts w:hint="eastAsia" w:ascii="宋体" w:hAnsi="宋体" w:cs="宋体"/>
                <w:b/>
                <w:bCs/>
                <w:color w:val="auto"/>
                <w:szCs w:val="21"/>
                <w:highlight w:val="none"/>
              </w:rPr>
              <w:t>第五章【采购需求】中条款偏离项数之和≥</w:t>
            </w:r>
            <w:r>
              <w:rPr>
                <w:rFonts w:hint="eastAsia" w:ascii="宋体" w:hAnsi="宋体" w:cs="宋体"/>
                <w:b/>
                <w:bCs/>
                <w:color w:val="auto"/>
                <w:szCs w:val="21"/>
                <w:highlight w:val="none"/>
                <w:u w:val="single"/>
                <w:lang w:val="en-US" w:eastAsia="zh-CN"/>
              </w:rPr>
              <w:t xml:space="preserve"> / </w:t>
            </w:r>
            <w:r>
              <w:rPr>
                <w:rFonts w:hint="eastAsia" w:ascii="宋体" w:hAnsi="宋体" w:cs="宋体"/>
                <w:b/>
                <w:bCs/>
                <w:color w:val="auto"/>
                <w:szCs w:val="21"/>
                <w:highlight w:val="none"/>
              </w:rPr>
              <w:t>项将导致无效投标。</w:t>
            </w:r>
            <w:r>
              <w:rPr>
                <w:rFonts w:hint="eastAsia" w:ascii="宋体" w:hAnsi="宋体" w:cs="宋体"/>
                <w:color w:val="auto"/>
                <w:kern w:val="0"/>
                <w:szCs w:val="21"/>
                <w:highlight w:val="none"/>
                <w:lang w:bidi="ar"/>
              </w:rPr>
              <w:t>相同内容的条款不重复计算项数。</w:t>
            </w:r>
            <w:r>
              <w:rPr>
                <w:rFonts w:hint="eastAsia" w:ascii="宋体" w:hAnsi="宋体" w:eastAsia="宋体"/>
                <w:color w:val="auto"/>
                <w:highlight w:val="none"/>
              </w:rPr>
              <w:t>注： 带“★”条款为必须满足的商务或技术服务要求(参数)，不满足视为投标无效。</w:t>
            </w:r>
          </w:p>
        </w:tc>
      </w:tr>
      <w:tr w14:paraId="51D1D7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38" w:type="dxa"/>
            <w:noWrap w:val="0"/>
            <w:vAlign w:val="center"/>
          </w:tcPr>
          <w:p w14:paraId="29ACD733">
            <w:pPr>
              <w:keepNext w:val="0"/>
              <w:keepLines w:val="0"/>
              <w:pageBreakBefore w:val="0"/>
              <w:kinsoku/>
              <w:wordWrap/>
              <w:overflowPunct/>
              <w:topLinePunct w:val="0"/>
              <w:autoSpaceDE/>
              <w:autoSpaceDN/>
              <w:bidi w:val="0"/>
              <w:adjustRightInd w:val="0"/>
              <w:snapToGrid w:val="0"/>
              <w:spacing w:before="156" w:beforeLines="50" w:line="360" w:lineRule="exact"/>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第二章第10</w:t>
            </w:r>
            <w:r>
              <w:rPr>
                <w:rFonts w:hint="eastAsia" w:ascii="宋体" w:hAnsi="宋体" w:eastAsia="宋体" w:cs="宋体"/>
                <w:color w:val="auto"/>
                <w:kern w:val="0"/>
                <w:szCs w:val="21"/>
                <w:highlight w:val="none"/>
                <w:lang w:val="zh-CN"/>
              </w:rPr>
              <w:t>款</w:t>
            </w:r>
          </w:p>
        </w:tc>
        <w:tc>
          <w:tcPr>
            <w:tcW w:w="1721" w:type="dxa"/>
            <w:noWrap w:val="0"/>
            <w:vAlign w:val="center"/>
          </w:tcPr>
          <w:p w14:paraId="503BE043">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磋商文件的可能 实质性变动内容</w:t>
            </w:r>
          </w:p>
        </w:tc>
        <w:tc>
          <w:tcPr>
            <w:tcW w:w="5763" w:type="dxa"/>
            <w:noWrap w:val="0"/>
            <w:vAlign w:val="center"/>
          </w:tcPr>
          <w:p w14:paraId="11E83D44">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eastAsia="宋体"/>
                <w:color w:val="auto"/>
                <w:highlight w:val="none"/>
              </w:rPr>
            </w:pPr>
            <w:r>
              <w:rPr>
                <w:rFonts w:hint="eastAsia" w:ascii="宋体" w:hAnsi="宋体" w:eastAsia="宋体"/>
                <w:color w:val="auto"/>
                <w:highlight w:val="none"/>
              </w:rPr>
              <w:t>磋商文件的实质性变动内容为磋商文件的组成部分，实质性变动内容与磋商文件不一致时，以实质性变动内容为准。</w:t>
            </w:r>
          </w:p>
        </w:tc>
      </w:tr>
      <w:tr w14:paraId="2BC862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49" w:hRule="atLeast"/>
          <w:jc w:val="center"/>
        </w:trPr>
        <w:tc>
          <w:tcPr>
            <w:tcW w:w="1838" w:type="dxa"/>
            <w:noWrap w:val="0"/>
            <w:vAlign w:val="center"/>
          </w:tcPr>
          <w:p w14:paraId="76F0EBDC">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eastAsia="宋体"/>
                <w:color w:val="auto"/>
                <w:highlight w:val="none"/>
              </w:rPr>
            </w:pPr>
            <w:r>
              <w:rPr>
                <w:rFonts w:hint="eastAsia" w:ascii="宋体" w:hAnsi="宋体" w:eastAsia="宋体"/>
                <w:color w:val="auto"/>
                <w:highlight w:val="none"/>
              </w:rPr>
              <w:t>第二章第12.1 款</w:t>
            </w:r>
          </w:p>
        </w:tc>
        <w:tc>
          <w:tcPr>
            <w:tcW w:w="1721" w:type="dxa"/>
            <w:noWrap w:val="0"/>
            <w:vAlign w:val="center"/>
          </w:tcPr>
          <w:p w14:paraId="72C037B1">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olor w:val="auto"/>
                <w:highlight w:val="none"/>
              </w:rPr>
            </w:pPr>
            <w:r>
              <w:rPr>
                <w:rFonts w:hint="eastAsia" w:ascii="宋体" w:hAnsi="宋体" w:eastAsia="宋体"/>
                <w:color w:val="auto"/>
                <w:highlight w:val="none"/>
              </w:rPr>
              <w:t>提交首次响应文 件的截止时间</w:t>
            </w:r>
          </w:p>
        </w:tc>
        <w:tc>
          <w:tcPr>
            <w:tcW w:w="5763" w:type="dxa"/>
            <w:noWrap w:val="0"/>
            <w:vAlign w:val="center"/>
          </w:tcPr>
          <w:p w14:paraId="4A5CC9BE">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eastAsia="宋体"/>
                <w:color w:val="auto"/>
                <w:highlight w:val="none"/>
              </w:rPr>
            </w:pPr>
            <w:r>
              <w:rPr>
                <w:rFonts w:hint="eastAsia" w:ascii="宋体" w:hAnsi="宋体" w:eastAsia="宋体"/>
                <w:color w:val="auto"/>
                <w:highlight w:val="none"/>
              </w:rPr>
              <w:t>详见第一章磋商邀请</w:t>
            </w:r>
          </w:p>
        </w:tc>
      </w:tr>
      <w:tr w14:paraId="21B8FC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76" w:hRule="atLeast"/>
          <w:jc w:val="center"/>
        </w:trPr>
        <w:tc>
          <w:tcPr>
            <w:tcW w:w="9322" w:type="dxa"/>
            <w:gridSpan w:val="3"/>
            <w:noWrap w:val="0"/>
            <w:vAlign w:val="center"/>
          </w:tcPr>
          <w:p w14:paraId="26E9703E">
            <w:pPr>
              <w:keepNext w:val="0"/>
              <w:keepLines w:val="0"/>
              <w:pageBreakBefore w:val="0"/>
              <w:kinsoku/>
              <w:wordWrap/>
              <w:overflowPunct/>
              <w:topLinePunct w:val="0"/>
              <w:autoSpaceDE/>
              <w:autoSpaceDN/>
              <w:bidi w:val="0"/>
              <w:adjustRightInd w:val="0"/>
              <w:snapToGrid w:val="0"/>
              <w:spacing w:before="156" w:beforeLines="50" w:line="360" w:lineRule="exact"/>
              <w:textAlignment w:val="auto"/>
              <w:rPr>
                <w:rFonts w:hint="eastAsia" w:ascii="宋体" w:hAnsi="宋体"/>
                <w:color w:val="auto"/>
                <w:szCs w:val="21"/>
                <w:highlight w:val="none"/>
              </w:rPr>
            </w:pPr>
            <w:r>
              <w:rPr>
                <w:rFonts w:hint="eastAsia" w:ascii="宋体" w:hAnsi="宋体"/>
                <w:b/>
                <w:color w:val="auto"/>
                <w:szCs w:val="21"/>
                <w:highlight w:val="none"/>
              </w:rPr>
              <w:t>三、响应文件</w:t>
            </w:r>
          </w:p>
        </w:tc>
      </w:tr>
      <w:tr w14:paraId="635B7D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38" w:type="dxa"/>
            <w:vMerge w:val="restart"/>
            <w:noWrap w:val="0"/>
            <w:vAlign w:val="center"/>
          </w:tcPr>
          <w:p w14:paraId="1075645D">
            <w:pPr>
              <w:keepNext w:val="0"/>
              <w:keepLines w:val="0"/>
              <w:pageBreakBefore w:val="0"/>
              <w:kinsoku/>
              <w:wordWrap/>
              <w:overflowPunct/>
              <w:topLinePunct w:val="0"/>
              <w:autoSpaceDE/>
              <w:autoSpaceDN/>
              <w:bidi w:val="0"/>
              <w:adjustRightInd w:val="0"/>
              <w:snapToGrid w:val="0"/>
              <w:spacing w:before="156" w:beforeLines="50" w:line="360" w:lineRule="exact"/>
              <w:textAlignment w:val="auto"/>
              <w:rPr>
                <w:rFonts w:hint="eastAsia" w:ascii="宋体" w:hAnsi="宋体"/>
                <w:color w:val="auto"/>
                <w:szCs w:val="21"/>
                <w:highlight w:val="none"/>
              </w:rPr>
            </w:pPr>
            <w:r>
              <w:rPr>
                <w:rFonts w:hint="eastAsia" w:ascii="宋体" w:hAnsi="宋体"/>
                <w:color w:val="auto"/>
                <w:szCs w:val="21"/>
                <w:highlight w:val="none"/>
              </w:rPr>
              <w:t>第二章第16款</w:t>
            </w:r>
          </w:p>
        </w:tc>
        <w:tc>
          <w:tcPr>
            <w:tcW w:w="1721" w:type="dxa"/>
            <w:noWrap w:val="0"/>
            <w:vAlign w:val="center"/>
          </w:tcPr>
          <w:p w14:paraId="60A164A4">
            <w:pPr>
              <w:keepNext w:val="0"/>
              <w:keepLines w:val="0"/>
              <w:pageBreakBefore w:val="0"/>
              <w:widowControl/>
              <w:kinsoku/>
              <w:wordWrap/>
              <w:overflowPunct/>
              <w:topLinePunct w:val="0"/>
              <w:autoSpaceDE/>
              <w:autoSpaceDN/>
              <w:bidi w:val="0"/>
              <w:spacing w:line="360" w:lineRule="exact"/>
              <w:jc w:val="left"/>
              <w:textAlignment w:val="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采购预算、最高限价</w:t>
            </w:r>
          </w:p>
        </w:tc>
        <w:tc>
          <w:tcPr>
            <w:tcW w:w="5763" w:type="dxa"/>
            <w:noWrap w:val="0"/>
            <w:vAlign w:val="center"/>
          </w:tcPr>
          <w:p w14:paraId="5CC93BF7">
            <w:pPr>
              <w:keepNext w:val="0"/>
              <w:keepLines w:val="0"/>
              <w:pageBreakBefore w:val="0"/>
              <w:widowControl/>
              <w:kinsoku/>
              <w:wordWrap/>
              <w:overflowPunct/>
              <w:topLinePunct w:val="0"/>
              <w:autoSpaceDE/>
              <w:autoSpaceDN/>
              <w:bidi w:val="0"/>
              <w:spacing w:line="360" w:lineRule="exact"/>
              <w:jc w:val="left"/>
              <w:textAlignment w:val="auto"/>
              <w:rPr>
                <w:rFonts w:hint="eastAsia" w:ascii="宋体" w:hAnsi="宋体" w:eastAsia="宋体" w:cs="宋体"/>
                <w:bCs/>
                <w:color w:val="auto"/>
                <w:szCs w:val="21"/>
                <w:highlight w:val="none"/>
              </w:rPr>
            </w:pPr>
            <w:r>
              <w:rPr>
                <w:rFonts w:hint="eastAsia" w:ascii="宋体" w:hAnsi="宋体" w:cs="宋体"/>
                <w:bCs/>
                <w:color w:val="auto"/>
                <w:szCs w:val="21"/>
                <w:highlight w:val="none"/>
              </w:rPr>
              <w:t>采购项目预</w:t>
            </w:r>
            <w:r>
              <w:rPr>
                <w:rFonts w:hint="eastAsia" w:ascii="宋体" w:hAnsi="宋体" w:eastAsia="宋体" w:cs="宋体"/>
                <w:bCs/>
                <w:color w:val="auto"/>
                <w:szCs w:val="21"/>
                <w:highlight w:val="none"/>
              </w:rPr>
              <w:t>算</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lang w:val="en-US" w:eastAsia="zh-CN"/>
              </w:rPr>
              <w:t>￥989500.00元；</w:t>
            </w:r>
            <w:r>
              <w:rPr>
                <w:rFonts w:hint="eastAsia" w:ascii="宋体" w:hAnsi="宋体" w:eastAsia="宋体" w:cs="宋体"/>
                <w:bCs/>
                <w:color w:val="auto"/>
                <w:szCs w:val="21"/>
                <w:highlight w:val="none"/>
              </w:rPr>
              <w:t>最高限价：</w:t>
            </w:r>
            <w:r>
              <w:rPr>
                <w:rFonts w:hint="eastAsia" w:ascii="宋体" w:hAnsi="宋体" w:eastAsia="宋体" w:cs="宋体"/>
                <w:bCs/>
                <w:color w:val="auto"/>
                <w:szCs w:val="21"/>
                <w:highlight w:val="none"/>
                <w:lang w:val="en-US" w:eastAsia="zh-CN"/>
              </w:rPr>
              <w:t>￥989500.00元</w:t>
            </w:r>
            <w:r>
              <w:rPr>
                <w:rFonts w:hint="eastAsia" w:ascii="宋体" w:hAnsi="宋体" w:eastAsia="宋体" w:cs="宋体"/>
                <w:bCs/>
                <w:color w:val="auto"/>
                <w:szCs w:val="21"/>
                <w:highlight w:val="none"/>
              </w:rPr>
              <w:t>。</w:t>
            </w:r>
          </w:p>
          <w:p w14:paraId="4C61B918">
            <w:pPr>
              <w:adjustRightInd w:val="0"/>
              <w:snapToGrid w:val="0"/>
              <w:spacing w:line="400" w:lineRule="exact"/>
              <w:rPr>
                <w:rFonts w:hint="eastAsia"/>
                <w:color w:val="auto"/>
              </w:rPr>
            </w:pPr>
            <w:r>
              <w:rPr>
                <w:rFonts w:hint="eastAsia" w:ascii="宋体" w:hAnsi="宋体" w:cs="宋体"/>
                <w:bCs/>
                <w:color w:val="auto"/>
                <w:lang w:val="en-US" w:eastAsia="zh-CN"/>
              </w:rPr>
              <w:t>注：</w:t>
            </w:r>
            <w:r>
              <w:rPr>
                <w:rFonts w:hint="eastAsia" w:ascii="宋体" w:hAnsi="宋体" w:eastAsia="宋体" w:cs="宋体"/>
                <w:bCs/>
                <w:color w:val="auto"/>
              </w:rPr>
              <w:t>磋商小组认为投标人的报价明显低于其他通过符合性审查投标人的报价，有可能影</w:t>
            </w:r>
            <w:r>
              <w:rPr>
                <w:rFonts w:hint="eastAsia" w:ascii="宋体" w:hAnsi="宋体" w:eastAsia="宋体" w:cs="宋体"/>
                <w:bCs/>
                <w:color w:val="auto"/>
                <w:highlight w:val="none"/>
              </w:rPr>
              <w:t>响</w:t>
            </w:r>
            <w:r>
              <w:rPr>
                <w:rFonts w:hint="eastAsia" w:ascii="宋体" w:hAnsi="宋体" w:cs="宋体"/>
                <w:bCs/>
                <w:color w:val="auto"/>
                <w:highlight w:val="none"/>
                <w:lang w:val="en-US" w:eastAsia="zh-CN"/>
              </w:rPr>
              <w:t>服务</w:t>
            </w:r>
            <w:r>
              <w:rPr>
                <w:rFonts w:hint="eastAsia" w:ascii="宋体" w:hAnsi="宋体" w:eastAsia="宋体" w:cs="宋体"/>
                <w:bCs/>
                <w:color w:val="auto"/>
                <w:highlight w:val="none"/>
              </w:rPr>
              <w:t>质量或者</w:t>
            </w:r>
            <w:r>
              <w:rPr>
                <w:rFonts w:hint="eastAsia" w:ascii="宋体" w:hAnsi="宋体" w:eastAsia="宋体" w:cs="宋体"/>
                <w:bCs/>
                <w:color w:val="auto"/>
              </w:rPr>
              <w:t>不能诚信履约的，应要求其在评标现场合理的时间内提供书面说明，必要时提交相关证明材料；投标人不能证明其报价合理性的，磋商小组应当将其作为无效投标处理。</w:t>
            </w:r>
          </w:p>
        </w:tc>
      </w:tr>
      <w:tr w14:paraId="0A8D77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7" w:hRule="atLeast"/>
          <w:jc w:val="center"/>
        </w:trPr>
        <w:tc>
          <w:tcPr>
            <w:tcW w:w="1838" w:type="dxa"/>
            <w:vMerge w:val="continue"/>
            <w:noWrap w:val="0"/>
            <w:vAlign w:val="center"/>
          </w:tcPr>
          <w:p w14:paraId="304C9B24">
            <w:pPr>
              <w:keepNext w:val="0"/>
              <w:keepLines w:val="0"/>
              <w:pageBreakBefore w:val="0"/>
              <w:kinsoku/>
              <w:wordWrap/>
              <w:overflowPunct/>
              <w:topLinePunct w:val="0"/>
              <w:autoSpaceDE/>
              <w:autoSpaceDN/>
              <w:bidi w:val="0"/>
              <w:adjustRightInd w:val="0"/>
              <w:snapToGrid w:val="0"/>
              <w:spacing w:before="156" w:beforeLines="50" w:line="360" w:lineRule="exact"/>
              <w:textAlignment w:val="auto"/>
              <w:rPr>
                <w:rFonts w:hint="eastAsia" w:ascii="宋体" w:hAnsi="宋体"/>
                <w:color w:val="auto"/>
                <w:szCs w:val="21"/>
                <w:highlight w:val="none"/>
              </w:rPr>
            </w:pPr>
          </w:p>
        </w:tc>
        <w:tc>
          <w:tcPr>
            <w:tcW w:w="1721" w:type="dxa"/>
            <w:noWrap w:val="0"/>
            <w:vAlign w:val="center"/>
          </w:tcPr>
          <w:p w14:paraId="40FD879A">
            <w:pPr>
              <w:keepNext w:val="0"/>
              <w:keepLines w:val="0"/>
              <w:pageBreakBefore w:val="0"/>
              <w:widowControl/>
              <w:kinsoku/>
              <w:wordWrap/>
              <w:overflowPunct/>
              <w:topLinePunct w:val="0"/>
              <w:autoSpaceDE/>
              <w:autoSpaceDN/>
              <w:bidi w:val="0"/>
              <w:spacing w:line="360" w:lineRule="exact"/>
              <w:jc w:val="left"/>
              <w:textAlignment w:val="auto"/>
              <w:rPr>
                <w:rFonts w:hint="eastAsia" w:ascii="宋体" w:hAnsi="宋体" w:eastAsia="宋体" w:cs="宋体"/>
                <w:color w:val="auto"/>
                <w:kern w:val="0"/>
                <w:szCs w:val="21"/>
                <w:highlight w:val="none"/>
                <w:lang w:bidi="ar"/>
              </w:rPr>
            </w:pPr>
            <w:r>
              <w:rPr>
                <w:rFonts w:hint="eastAsia" w:ascii="宋体" w:hAnsi="宋体" w:cs="宋体"/>
                <w:color w:val="auto"/>
                <w:szCs w:val="21"/>
                <w:highlight w:val="none"/>
              </w:rPr>
              <w:t>投标报价的其他要求</w:t>
            </w:r>
          </w:p>
        </w:tc>
        <w:tc>
          <w:tcPr>
            <w:tcW w:w="5763" w:type="dxa"/>
            <w:noWrap w:val="0"/>
            <w:vAlign w:val="center"/>
          </w:tcPr>
          <w:p w14:paraId="10B17C5F">
            <w:pPr>
              <w:adjustRightInd w:val="0"/>
              <w:snapToGrid w:val="0"/>
              <w:spacing w:line="400" w:lineRule="exact"/>
              <w:rPr>
                <w:rFonts w:hint="default" w:ascii="宋体" w:hAnsi="宋体" w:eastAsia="宋体" w:cs="宋体"/>
                <w:bCs/>
                <w:color w:val="auto"/>
                <w:lang w:val="en-US" w:eastAsia="zh-CN"/>
              </w:rPr>
            </w:pPr>
            <w:r>
              <w:rPr>
                <w:rFonts w:hint="eastAsia" w:ascii="宋体" w:hAnsi="宋体" w:eastAsia="宋体" w:cs="宋体"/>
                <w:bCs/>
                <w:color w:val="auto"/>
                <w:lang w:val="en-US" w:eastAsia="zh-CN"/>
              </w:rPr>
              <w:t>1.</w:t>
            </w:r>
            <w:r>
              <w:rPr>
                <w:rFonts w:hint="eastAsia" w:ascii="宋体" w:hAnsi="宋体" w:eastAsia="宋体" w:cs="宋体"/>
                <w:bCs/>
                <w:color w:val="auto"/>
              </w:rPr>
              <w:t>首次报价不得超过采购项目预算。最后报价不得超过首次报价。</w:t>
            </w:r>
          </w:p>
          <w:p w14:paraId="696F3EC8">
            <w:pPr>
              <w:adjustRightInd w:val="0"/>
              <w:snapToGrid w:val="0"/>
              <w:spacing w:line="400" w:lineRule="exact"/>
              <w:rPr>
                <w:rFonts w:hint="eastAsia" w:ascii="宋体" w:hAnsi="宋体" w:eastAsia="宋体" w:cs="宋体"/>
                <w:bCs/>
                <w:color w:val="auto"/>
                <w:lang w:val="en-US" w:eastAsia="zh-CN"/>
              </w:rPr>
            </w:pPr>
            <w:r>
              <w:rPr>
                <w:rFonts w:hint="eastAsia" w:ascii="宋体" w:hAnsi="宋体" w:eastAsia="宋体" w:cs="宋体"/>
                <w:bCs/>
                <w:color w:val="auto"/>
                <w:lang w:val="en-US" w:eastAsia="zh-CN"/>
              </w:rPr>
              <w:t>2</w:t>
            </w:r>
            <w:r>
              <w:rPr>
                <w:rFonts w:hint="eastAsia" w:ascii="宋体" w:hAnsi="宋体" w:eastAsia="宋体" w:cs="宋体"/>
                <w:bCs/>
                <w:color w:val="auto"/>
              </w:rPr>
              <w:t>.</w:t>
            </w:r>
            <w:r>
              <w:rPr>
                <w:rFonts w:hint="eastAsia" w:ascii="宋体" w:hAnsi="宋体" w:eastAsia="宋体" w:cs="宋体"/>
                <w:bCs/>
                <w:color w:val="auto"/>
                <w:lang w:val="en-US" w:eastAsia="zh-CN"/>
              </w:rPr>
              <w:t>投标总价不得缺漏磋商文件所要求的内容，否则</w:t>
            </w:r>
            <w:r>
              <w:rPr>
                <w:rFonts w:hint="default" w:ascii="宋体" w:hAnsi="宋体" w:eastAsia="宋体" w:cs="宋体"/>
                <w:bCs/>
                <w:color w:val="auto"/>
                <w:lang w:val="en-US" w:eastAsia="zh-CN"/>
              </w:rPr>
              <w:t>在评标时将视为无效投标。</w:t>
            </w:r>
          </w:p>
          <w:p w14:paraId="33A93946">
            <w:pPr>
              <w:adjustRightInd w:val="0"/>
              <w:snapToGrid w:val="0"/>
              <w:spacing w:line="400" w:lineRule="exact"/>
              <w:rPr>
                <w:rFonts w:hint="eastAsia" w:ascii="宋体" w:hAnsi="宋体" w:eastAsia="宋体" w:cs="宋体"/>
                <w:bCs/>
                <w:color w:val="auto"/>
              </w:rPr>
            </w:pPr>
            <w:r>
              <w:rPr>
                <w:rFonts w:hint="eastAsia" w:ascii="宋体" w:hAnsi="宋体" w:eastAsia="宋体" w:cs="宋体"/>
                <w:bCs/>
                <w:color w:val="auto"/>
                <w:lang w:val="en-US" w:eastAsia="zh-CN"/>
              </w:rPr>
              <w:t>3</w:t>
            </w:r>
            <w:r>
              <w:rPr>
                <w:rFonts w:hint="eastAsia" w:ascii="宋体" w:hAnsi="宋体" w:eastAsia="宋体" w:cs="宋体"/>
                <w:bCs/>
                <w:color w:val="auto"/>
              </w:rPr>
              <w:t>.以</w:t>
            </w:r>
            <w:r>
              <w:rPr>
                <w:rFonts w:hint="eastAsia" w:ascii="宋体" w:hAnsi="宋体" w:eastAsia="宋体" w:cs="宋体"/>
                <w:bCs/>
                <w:color w:val="auto"/>
                <w:lang w:val="en-US" w:eastAsia="zh-CN"/>
              </w:rPr>
              <w:t>磋商文件</w:t>
            </w:r>
            <w:r>
              <w:rPr>
                <w:rFonts w:hint="eastAsia" w:ascii="宋体" w:hAnsi="宋体" w:eastAsia="宋体" w:cs="宋体"/>
                <w:bCs/>
                <w:color w:val="auto"/>
              </w:rPr>
              <w:t>规定的服务要求、责任范围和合同条件为基础进行一次性报价，并且一律用人民币报价。</w:t>
            </w:r>
          </w:p>
          <w:p w14:paraId="20874B20">
            <w:pPr>
              <w:adjustRightInd w:val="0"/>
              <w:snapToGrid w:val="0"/>
              <w:spacing w:line="400" w:lineRule="exact"/>
              <w:rPr>
                <w:rFonts w:hint="eastAsia" w:ascii="宋体" w:hAnsi="宋体" w:eastAsia="宋体" w:cs="宋体"/>
                <w:bCs/>
                <w:color w:val="auto"/>
              </w:rPr>
            </w:pPr>
            <w:r>
              <w:rPr>
                <w:rFonts w:hint="eastAsia" w:ascii="宋体" w:hAnsi="宋体" w:eastAsia="宋体" w:cs="宋体"/>
                <w:bCs/>
                <w:color w:val="auto"/>
                <w:lang w:val="en-US" w:eastAsia="zh-CN"/>
              </w:rPr>
              <w:t>4</w:t>
            </w:r>
            <w:r>
              <w:rPr>
                <w:rFonts w:hint="eastAsia" w:ascii="宋体" w:hAnsi="宋体" w:eastAsia="宋体" w:cs="宋体"/>
                <w:bCs/>
                <w:color w:val="auto"/>
              </w:rPr>
              <w:t>.评标委员会认为投标人的报价明显低于其他通过符合性审查投标人的报价，有可能影响服务质量或者不能诚信履约的，可要求其在合理时间内采用数据电文形式，并根据要求进行电子签章，提供书面说明，必要时提交相关证明材料；投标人不能证明其报价合理性的，评标委员会将其作为无效投标处理。</w:t>
            </w:r>
          </w:p>
          <w:p w14:paraId="27C19628">
            <w:pPr>
              <w:adjustRightInd w:val="0"/>
              <w:snapToGrid w:val="0"/>
              <w:spacing w:line="400" w:lineRule="exact"/>
              <w:rPr>
                <w:rFonts w:hint="eastAsia" w:ascii="宋体" w:hAnsi="宋体" w:cs="宋体"/>
                <w:bCs/>
                <w:color w:val="auto"/>
                <w:szCs w:val="21"/>
                <w:highlight w:val="none"/>
              </w:rPr>
            </w:pPr>
            <w:r>
              <w:rPr>
                <w:rFonts w:hint="eastAsia" w:ascii="宋体" w:hAnsi="宋体" w:eastAsia="宋体" w:cs="宋体"/>
                <w:bCs/>
                <w:color w:val="auto"/>
                <w:lang w:val="en-US" w:eastAsia="zh-CN"/>
              </w:rPr>
              <w:t>5</w:t>
            </w:r>
            <w:r>
              <w:rPr>
                <w:rFonts w:hint="eastAsia" w:ascii="宋体" w:hAnsi="宋体" w:eastAsia="宋体" w:cs="宋体"/>
                <w:bCs/>
                <w:color w:val="auto"/>
              </w:rPr>
              <w:t>.本项目采用费用总价包干方式建设，不得另行计取其他费用，如一旦中标，在项目实施中出现任何遗漏，均由中标人免费提供，采购人不再另行支付任何费用。</w:t>
            </w:r>
          </w:p>
        </w:tc>
      </w:tr>
      <w:tr w14:paraId="1BE106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38" w:type="dxa"/>
            <w:noWrap w:val="0"/>
            <w:vAlign w:val="center"/>
          </w:tcPr>
          <w:p w14:paraId="5978FE28">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color w:val="auto"/>
                <w:szCs w:val="21"/>
                <w:highlight w:val="none"/>
              </w:rPr>
            </w:pPr>
            <w:r>
              <w:rPr>
                <w:rFonts w:hint="eastAsia" w:ascii="宋体" w:hAnsi="宋体"/>
                <w:color w:val="auto"/>
                <w:szCs w:val="21"/>
                <w:highlight w:val="none"/>
              </w:rPr>
              <w:t>第二章第</w:t>
            </w:r>
            <w:r>
              <w:rPr>
                <w:rFonts w:hint="eastAsia" w:ascii="宋体" w:hAnsi="宋体"/>
                <w:color w:val="auto"/>
                <w:szCs w:val="21"/>
                <w:highlight w:val="none"/>
                <w:lang w:val="en-US" w:eastAsia="zh-CN"/>
              </w:rPr>
              <w:t>19</w:t>
            </w:r>
            <w:r>
              <w:rPr>
                <w:rFonts w:hint="eastAsia" w:ascii="宋体" w:hAnsi="宋体"/>
                <w:color w:val="auto"/>
                <w:szCs w:val="21"/>
                <w:highlight w:val="none"/>
              </w:rPr>
              <w:t>款</w:t>
            </w:r>
          </w:p>
        </w:tc>
        <w:tc>
          <w:tcPr>
            <w:tcW w:w="1721" w:type="dxa"/>
            <w:noWrap w:val="0"/>
            <w:vAlign w:val="center"/>
          </w:tcPr>
          <w:p w14:paraId="342F547A">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bCs/>
                <w:color w:val="auto"/>
                <w:szCs w:val="21"/>
                <w:highlight w:val="none"/>
              </w:rPr>
            </w:pPr>
            <w:r>
              <w:rPr>
                <w:rFonts w:hint="eastAsia" w:ascii="宋体" w:hAnsi="宋体"/>
                <w:bCs/>
                <w:color w:val="auto"/>
                <w:szCs w:val="21"/>
                <w:highlight w:val="none"/>
              </w:rPr>
              <w:t>响应文件有效期</w:t>
            </w:r>
          </w:p>
        </w:tc>
        <w:tc>
          <w:tcPr>
            <w:tcW w:w="5763" w:type="dxa"/>
            <w:noWrap w:val="0"/>
            <w:vAlign w:val="center"/>
          </w:tcPr>
          <w:p w14:paraId="51C9403A">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bCs/>
                <w:color w:val="auto"/>
                <w:szCs w:val="21"/>
                <w:highlight w:val="none"/>
              </w:rPr>
            </w:pPr>
            <w:r>
              <w:rPr>
                <w:rFonts w:hint="eastAsia" w:ascii="宋体" w:hAnsi="宋体"/>
                <w:color w:val="auto"/>
                <w:szCs w:val="21"/>
                <w:highlight w:val="none"/>
                <w:u w:val="single"/>
              </w:rPr>
              <w:t xml:space="preserve"> 90 </w:t>
            </w:r>
            <w:r>
              <w:rPr>
                <w:rFonts w:hint="eastAsia" w:ascii="宋体" w:hAnsi="宋体"/>
                <w:color w:val="auto"/>
                <w:szCs w:val="21"/>
                <w:highlight w:val="none"/>
              </w:rPr>
              <w:t>日（日历日）</w:t>
            </w:r>
          </w:p>
        </w:tc>
      </w:tr>
      <w:tr w14:paraId="40A467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9322" w:type="dxa"/>
            <w:gridSpan w:val="3"/>
            <w:noWrap w:val="0"/>
            <w:vAlign w:val="center"/>
          </w:tcPr>
          <w:p w14:paraId="23BB6FC5">
            <w:pPr>
              <w:keepNext w:val="0"/>
              <w:keepLines w:val="0"/>
              <w:pageBreakBefore w:val="0"/>
              <w:kinsoku/>
              <w:wordWrap/>
              <w:overflowPunct/>
              <w:topLinePunct w:val="0"/>
              <w:autoSpaceDE/>
              <w:autoSpaceDN/>
              <w:bidi w:val="0"/>
              <w:spacing w:line="360" w:lineRule="exact"/>
              <w:textAlignment w:val="auto"/>
              <w:rPr>
                <w:rFonts w:hint="eastAsia" w:ascii="宋体" w:hAnsi="宋体" w:eastAsia="宋体"/>
                <w:color w:val="auto"/>
                <w:highlight w:val="none"/>
              </w:rPr>
            </w:pPr>
            <w:r>
              <w:rPr>
                <w:rFonts w:hint="eastAsia" w:ascii="宋体" w:hAnsi="宋体" w:eastAsia="宋体" w:cs="宋体"/>
                <w:b/>
                <w:bCs/>
                <w:color w:val="auto"/>
                <w:szCs w:val="21"/>
                <w:highlight w:val="none"/>
              </w:rPr>
              <w:t>四、</w:t>
            </w:r>
            <w:r>
              <w:rPr>
                <w:rFonts w:hint="eastAsia" w:ascii="宋体" w:hAnsi="宋体" w:eastAsia="宋体" w:cs="宋体"/>
                <w:b/>
                <w:bCs/>
                <w:color w:val="auto"/>
                <w:spacing w:val="-3"/>
                <w:szCs w:val="21"/>
                <w:highlight w:val="none"/>
              </w:rPr>
              <w:t>响</w:t>
            </w:r>
            <w:r>
              <w:rPr>
                <w:rFonts w:hint="eastAsia" w:ascii="宋体" w:hAnsi="宋体" w:eastAsia="宋体" w:cs="宋体"/>
                <w:b/>
                <w:bCs/>
                <w:color w:val="auto"/>
                <w:spacing w:val="-2"/>
                <w:szCs w:val="21"/>
                <w:highlight w:val="none"/>
              </w:rPr>
              <w:t>应文件的递交</w:t>
            </w:r>
          </w:p>
        </w:tc>
      </w:tr>
      <w:tr w14:paraId="32A0B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38" w:type="dxa"/>
            <w:noWrap w:val="0"/>
            <w:vAlign w:val="center"/>
          </w:tcPr>
          <w:p w14:paraId="7313CA84">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color w:val="auto"/>
                <w:szCs w:val="21"/>
                <w:highlight w:val="none"/>
              </w:rPr>
            </w:pPr>
            <w:r>
              <w:rPr>
                <w:rFonts w:hint="eastAsia" w:ascii="宋体" w:hAnsi="宋体"/>
                <w:color w:val="auto"/>
                <w:szCs w:val="21"/>
                <w:highlight w:val="none"/>
              </w:rPr>
              <w:t>第二章第</w:t>
            </w:r>
            <w:r>
              <w:rPr>
                <w:rFonts w:hint="eastAsia" w:ascii="宋体" w:hAnsi="宋体"/>
                <w:color w:val="auto"/>
                <w:szCs w:val="21"/>
                <w:highlight w:val="none"/>
                <w:lang w:val="en-US" w:eastAsia="zh-CN"/>
              </w:rPr>
              <w:t>21</w:t>
            </w:r>
            <w:r>
              <w:rPr>
                <w:rFonts w:hint="eastAsia" w:ascii="宋体" w:hAnsi="宋体"/>
                <w:color w:val="auto"/>
                <w:szCs w:val="21"/>
                <w:highlight w:val="none"/>
              </w:rPr>
              <w:t>款</w:t>
            </w:r>
          </w:p>
        </w:tc>
        <w:tc>
          <w:tcPr>
            <w:tcW w:w="1721" w:type="dxa"/>
            <w:tcBorders>
              <w:bottom w:val="single" w:color="auto" w:sz="4" w:space="0"/>
            </w:tcBorders>
            <w:noWrap w:val="0"/>
            <w:vAlign w:val="center"/>
          </w:tcPr>
          <w:p w14:paraId="7AA0974E">
            <w:pPr>
              <w:keepNext w:val="0"/>
              <w:keepLines w:val="0"/>
              <w:pageBreakBefore w:val="0"/>
              <w:kinsoku/>
              <w:wordWrap/>
              <w:overflowPunct/>
              <w:topLinePunct w:val="0"/>
              <w:autoSpaceDE/>
              <w:autoSpaceDN/>
              <w:bidi w:val="0"/>
              <w:spacing w:line="360" w:lineRule="exact"/>
              <w:textAlignment w:val="auto"/>
              <w:rPr>
                <w:rFonts w:hint="eastAsia" w:ascii="宋体" w:hAnsi="宋体" w:eastAsia="宋体"/>
                <w:color w:val="auto"/>
                <w:highlight w:val="none"/>
              </w:rPr>
            </w:pPr>
            <w:r>
              <w:rPr>
                <w:rFonts w:hint="eastAsia" w:ascii="宋体" w:hAnsi="宋体" w:eastAsia="宋体"/>
                <w:color w:val="auto"/>
                <w:highlight w:val="none"/>
              </w:rPr>
              <w:t>磋商响应文件的加密</w:t>
            </w:r>
          </w:p>
        </w:tc>
        <w:tc>
          <w:tcPr>
            <w:tcW w:w="5763" w:type="dxa"/>
            <w:tcBorders>
              <w:bottom w:val="single" w:color="auto" w:sz="4" w:space="0"/>
            </w:tcBorders>
            <w:noWrap w:val="0"/>
            <w:vAlign w:val="center"/>
          </w:tcPr>
          <w:p w14:paraId="64260388">
            <w:pPr>
              <w:keepNext w:val="0"/>
              <w:keepLines w:val="0"/>
              <w:pageBreakBefore w:val="0"/>
              <w:kinsoku/>
              <w:wordWrap/>
              <w:overflowPunct/>
              <w:topLinePunct w:val="0"/>
              <w:autoSpaceDE/>
              <w:autoSpaceDN/>
              <w:bidi w:val="0"/>
              <w:spacing w:line="360" w:lineRule="exact"/>
              <w:textAlignment w:val="auto"/>
              <w:rPr>
                <w:rFonts w:hint="eastAsia" w:ascii="宋体" w:hAnsi="宋体" w:eastAsia="宋体"/>
                <w:color w:val="auto"/>
                <w:highlight w:val="none"/>
              </w:rPr>
            </w:pPr>
            <w:r>
              <w:rPr>
                <w:rFonts w:hint="eastAsia" w:ascii="宋体" w:hAnsi="宋体" w:eastAsia="宋体"/>
                <w:color w:val="auto"/>
                <w:highlight w:val="none"/>
              </w:rPr>
              <w:t>1.供应商应在本文件规定的递交截止时间之前，在平台中递交电子版磋商响应文件，电子版响应文件递交成功后会自动加密，任何单位或个人均无法在开标时间之前查看或篡改。磋商及谈判项目还需在投递页面填写本项目的磋商代表的手机号码，以便顺利进行视频会议邀请通知。</w:t>
            </w:r>
          </w:p>
          <w:p w14:paraId="42F493CB">
            <w:pPr>
              <w:keepNext w:val="0"/>
              <w:keepLines w:val="0"/>
              <w:pageBreakBefore w:val="0"/>
              <w:kinsoku/>
              <w:wordWrap/>
              <w:overflowPunct/>
              <w:topLinePunct w:val="0"/>
              <w:autoSpaceDE/>
              <w:autoSpaceDN/>
              <w:bidi w:val="0"/>
              <w:spacing w:line="360" w:lineRule="exact"/>
              <w:textAlignment w:val="auto"/>
              <w:rPr>
                <w:color w:val="auto"/>
                <w:highlight w:val="none"/>
              </w:rPr>
            </w:pPr>
            <w:r>
              <w:rPr>
                <w:rFonts w:hint="eastAsia" w:ascii="宋体" w:hAnsi="宋体" w:eastAsia="宋体"/>
                <w:color w:val="auto"/>
                <w:highlight w:val="none"/>
              </w:rPr>
              <w:t>2.供应商须在磋商文件规定解密截止时间前，进行磋商响应文件的解密，未在规定时间解密的将视为未提交磋商响应文件。</w:t>
            </w:r>
          </w:p>
        </w:tc>
      </w:tr>
      <w:tr w14:paraId="22E438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55" w:hRule="atLeast"/>
          <w:jc w:val="center"/>
        </w:trPr>
        <w:tc>
          <w:tcPr>
            <w:tcW w:w="1838" w:type="dxa"/>
            <w:noWrap w:val="0"/>
            <w:vAlign w:val="center"/>
          </w:tcPr>
          <w:p w14:paraId="7911CEB3">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color w:val="auto"/>
                <w:szCs w:val="21"/>
                <w:highlight w:val="none"/>
              </w:rPr>
            </w:pPr>
            <w:r>
              <w:rPr>
                <w:rFonts w:hint="eastAsia" w:ascii="宋体" w:hAnsi="宋体"/>
                <w:color w:val="auto"/>
                <w:szCs w:val="21"/>
                <w:highlight w:val="none"/>
              </w:rPr>
              <w:t>第二章第</w:t>
            </w:r>
            <w:r>
              <w:rPr>
                <w:rFonts w:hint="eastAsia" w:ascii="宋体" w:hAnsi="宋体"/>
                <w:color w:val="auto"/>
                <w:szCs w:val="21"/>
                <w:highlight w:val="none"/>
                <w:lang w:val="en-US" w:eastAsia="zh-CN"/>
              </w:rPr>
              <w:t>22</w:t>
            </w:r>
            <w:r>
              <w:rPr>
                <w:rFonts w:hint="eastAsia" w:ascii="宋体" w:hAnsi="宋体"/>
                <w:color w:val="auto"/>
                <w:szCs w:val="21"/>
                <w:highlight w:val="none"/>
              </w:rPr>
              <w:t>款</w:t>
            </w:r>
          </w:p>
        </w:tc>
        <w:tc>
          <w:tcPr>
            <w:tcW w:w="1721" w:type="dxa"/>
            <w:tcBorders>
              <w:top w:val="single" w:color="auto" w:sz="4" w:space="0"/>
              <w:bottom w:val="single" w:color="auto" w:sz="4" w:space="0"/>
            </w:tcBorders>
            <w:noWrap w:val="0"/>
            <w:vAlign w:val="center"/>
          </w:tcPr>
          <w:p w14:paraId="2C327FA9">
            <w:pPr>
              <w:keepNext w:val="0"/>
              <w:keepLines w:val="0"/>
              <w:pageBreakBefore w:val="0"/>
              <w:kinsoku/>
              <w:wordWrap/>
              <w:overflowPunct/>
              <w:topLinePunct w:val="0"/>
              <w:autoSpaceDE/>
              <w:autoSpaceDN/>
              <w:bidi w:val="0"/>
              <w:spacing w:line="360" w:lineRule="exact"/>
              <w:textAlignment w:val="auto"/>
              <w:rPr>
                <w:rFonts w:hint="eastAsia" w:ascii="宋体" w:hAnsi="宋体"/>
                <w:color w:val="auto"/>
                <w:highlight w:val="none"/>
              </w:rPr>
            </w:pPr>
            <w:r>
              <w:rPr>
                <w:rFonts w:hint="eastAsia" w:ascii="宋体" w:hAnsi="宋体"/>
                <w:color w:val="auto"/>
                <w:highlight w:val="none"/>
              </w:rPr>
              <w:t>磋商响应文件的修改和撤回</w:t>
            </w:r>
          </w:p>
        </w:tc>
        <w:tc>
          <w:tcPr>
            <w:tcW w:w="5763" w:type="dxa"/>
            <w:tcBorders>
              <w:top w:val="single" w:color="auto" w:sz="4" w:space="0"/>
              <w:bottom w:val="single" w:color="auto" w:sz="4" w:space="0"/>
            </w:tcBorders>
            <w:noWrap w:val="0"/>
            <w:vAlign w:val="center"/>
          </w:tcPr>
          <w:p w14:paraId="1F28C753">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color w:val="auto"/>
                <w:szCs w:val="21"/>
                <w:highlight w:val="none"/>
              </w:rPr>
            </w:pPr>
            <w:r>
              <w:rPr>
                <w:rFonts w:hint="eastAsia" w:ascii="宋体" w:hAnsi="宋体"/>
                <w:color w:val="auto"/>
                <w:szCs w:val="21"/>
                <w:highlight w:val="none"/>
              </w:rPr>
              <w:t>供应商在递交磋商响应文件后，可以撤回并修改其磋商响应文件，但供应商必须在规定的磋商截止期之前将修改的磋商响应文件在郴州市政府采购电子交易平台（</w:t>
            </w:r>
            <w:r>
              <w:rPr>
                <w:rFonts w:hint="eastAsia" w:ascii="宋体" w:hAnsi="宋体" w:cs="宋体"/>
                <w:color w:val="000000" w:themeColor="text1"/>
                <w14:textFill>
                  <w14:solidFill>
                    <w14:schemeClr w14:val="tx1"/>
                  </w14:solidFill>
                </w14:textFill>
              </w:rPr>
              <w:t>http://cz.hbncp.com.cn/#/</w:t>
            </w:r>
            <w:r>
              <w:rPr>
                <w:rFonts w:hint="eastAsia" w:ascii="宋体" w:hAnsi="宋体"/>
                <w:color w:val="auto"/>
                <w:szCs w:val="21"/>
                <w:highlight w:val="none"/>
              </w:rPr>
              <w:t>）重新递交。在磋商截止期之后，供应商不得对其磋商响应文件做任何修改。</w:t>
            </w:r>
          </w:p>
        </w:tc>
      </w:tr>
      <w:tr w14:paraId="3815C56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38" w:type="dxa"/>
            <w:noWrap w:val="0"/>
            <w:vAlign w:val="center"/>
          </w:tcPr>
          <w:p w14:paraId="597CF5B1">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color w:val="auto"/>
                <w:szCs w:val="21"/>
                <w:highlight w:val="none"/>
              </w:rPr>
            </w:pPr>
            <w:r>
              <w:rPr>
                <w:rFonts w:hint="eastAsia" w:ascii="宋体" w:hAnsi="宋体"/>
                <w:color w:val="auto"/>
                <w:szCs w:val="21"/>
                <w:highlight w:val="none"/>
              </w:rPr>
              <w:t>第二章第2</w:t>
            </w:r>
            <w:r>
              <w:rPr>
                <w:rFonts w:hint="eastAsia" w:ascii="宋体" w:hAnsi="宋体"/>
                <w:color w:val="auto"/>
                <w:szCs w:val="21"/>
                <w:highlight w:val="none"/>
                <w:lang w:val="en-US" w:eastAsia="zh-CN"/>
              </w:rPr>
              <w:t>3</w:t>
            </w:r>
            <w:r>
              <w:rPr>
                <w:rFonts w:hint="eastAsia" w:ascii="宋体" w:hAnsi="宋体"/>
                <w:color w:val="auto"/>
                <w:szCs w:val="21"/>
                <w:highlight w:val="none"/>
              </w:rPr>
              <w:t>款</w:t>
            </w:r>
          </w:p>
        </w:tc>
        <w:tc>
          <w:tcPr>
            <w:tcW w:w="1721" w:type="dxa"/>
            <w:tcBorders>
              <w:top w:val="single" w:color="auto" w:sz="4" w:space="0"/>
            </w:tcBorders>
            <w:noWrap w:val="0"/>
            <w:vAlign w:val="center"/>
          </w:tcPr>
          <w:p w14:paraId="6B0BCEFF">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color w:val="auto"/>
                <w:szCs w:val="21"/>
                <w:highlight w:val="none"/>
              </w:rPr>
            </w:pPr>
            <w:r>
              <w:rPr>
                <w:rFonts w:hint="eastAsia" w:ascii="宋体" w:hAnsi="宋体"/>
                <w:color w:val="auto"/>
                <w:szCs w:val="21"/>
                <w:highlight w:val="none"/>
              </w:rPr>
              <w:t>迟交的磋商响应文件</w:t>
            </w:r>
          </w:p>
        </w:tc>
        <w:tc>
          <w:tcPr>
            <w:tcW w:w="5763" w:type="dxa"/>
            <w:tcBorders>
              <w:top w:val="single" w:color="auto" w:sz="4" w:space="0"/>
            </w:tcBorders>
            <w:noWrap w:val="0"/>
            <w:vAlign w:val="center"/>
          </w:tcPr>
          <w:p w14:paraId="4A47230B">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color w:val="auto"/>
                <w:highlight w:val="none"/>
              </w:rPr>
            </w:pPr>
            <w:r>
              <w:rPr>
                <w:rFonts w:hint="eastAsia" w:ascii="宋体" w:hAnsi="宋体"/>
                <w:color w:val="auto"/>
                <w:highlight w:val="none"/>
              </w:rPr>
              <w:t>交易平台将在递交截止时间到达后，将关闭递交文件的入口，届时将无法递交文件。</w:t>
            </w:r>
          </w:p>
        </w:tc>
      </w:tr>
      <w:tr w14:paraId="5B635FC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7" w:hRule="atLeast"/>
          <w:jc w:val="center"/>
        </w:trPr>
        <w:tc>
          <w:tcPr>
            <w:tcW w:w="9322" w:type="dxa"/>
            <w:gridSpan w:val="3"/>
            <w:noWrap w:val="0"/>
            <w:vAlign w:val="center"/>
          </w:tcPr>
          <w:p w14:paraId="026D78F4">
            <w:pPr>
              <w:keepNext w:val="0"/>
              <w:keepLines w:val="0"/>
              <w:pageBreakBefore w:val="0"/>
              <w:kinsoku/>
              <w:wordWrap/>
              <w:overflowPunct/>
              <w:topLinePunct w:val="0"/>
              <w:autoSpaceDE/>
              <w:autoSpaceDN/>
              <w:bidi w:val="0"/>
              <w:adjustRightInd w:val="0"/>
              <w:snapToGrid w:val="0"/>
              <w:spacing w:before="156" w:beforeLines="50" w:line="360" w:lineRule="exact"/>
              <w:jc w:val="left"/>
              <w:textAlignment w:val="auto"/>
              <w:rPr>
                <w:rFonts w:hint="eastAsia" w:ascii="宋体" w:hAnsi="宋体"/>
                <w:color w:val="auto"/>
                <w:sz w:val="28"/>
                <w:szCs w:val="28"/>
                <w:highlight w:val="none"/>
              </w:rPr>
            </w:pPr>
            <w:r>
              <w:rPr>
                <w:rFonts w:hint="eastAsia" w:ascii="宋体" w:hAnsi="宋体" w:eastAsia="宋体" w:cs="宋体"/>
                <w:b/>
                <w:bCs/>
                <w:color w:val="auto"/>
                <w:spacing w:val="-1"/>
                <w:szCs w:val="21"/>
                <w:highlight w:val="none"/>
              </w:rPr>
              <w:t>五、响应文</w:t>
            </w:r>
            <w:r>
              <w:rPr>
                <w:rFonts w:hint="eastAsia" w:ascii="宋体" w:hAnsi="宋体" w:eastAsia="宋体" w:cs="宋体"/>
                <w:b/>
                <w:bCs/>
                <w:color w:val="auto"/>
                <w:szCs w:val="21"/>
                <w:highlight w:val="none"/>
              </w:rPr>
              <w:t>件的评审与磋商</w:t>
            </w:r>
          </w:p>
        </w:tc>
      </w:tr>
      <w:tr w14:paraId="2E2B27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38" w:type="dxa"/>
            <w:noWrap w:val="0"/>
            <w:vAlign w:val="center"/>
          </w:tcPr>
          <w:p w14:paraId="79F4DEC4">
            <w:pPr>
              <w:keepNext w:val="0"/>
              <w:keepLines w:val="0"/>
              <w:pageBreakBefore w:val="0"/>
              <w:kinsoku/>
              <w:wordWrap/>
              <w:overflowPunct/>
              <w:topLinePunct w:val="0"/>
              <w:autoSpaceDE/>
              <w:autoSpaceDN/>
              <w:bidi w:val="0"/>
              <w:spacing w:before="68" w:line="360" w:lineRule="exact"/>
              <w:textAlignment w:val="auto"/>
              <w:rPr>
                <w:rFonts w:hint="eastAsia" w:ascii="宋体" w:hAnsi="宋体"/>
                <w:color w:val="auto"/>
                <w:szCs w:val="21"/>
                <w:highlight w:val="none"/>
              </w:rPr>
            </w:pPr>
            <w:r>
              <w:rPr>
                <w:rFonts w:hint="eastAsia" w:ascii="宋体" w:hAnsi="宋体" w:eastAsia="宋体" w:cs="宋体"/>
                <w:color w:val="auto"/>
                <w:spacing w:val="-11"/>
                <w:highlight w:val="none"/>
              </w:rPr>
              <w:t>第</w:t>
            </w:r>
            <w:r>
              <w:rPr>
                <w:rFonts w:hint="eastAsia" w:ascii="宋体" w:hAnsi="宋体" w:eastAsia="宋体" w:cs="宋体"/>
                <w:color w:val="auto"/>
                <w:spacing w:val="-9"/>
                <w:highlight w:val="none"/>
              </w:rPr>
              <w:t>二章第 2</w:t>
            </w:r>
            <w:r>
              <w:rPr>
                <w:rFonts w:hint="eastAsia" w:ascii="宋体" w:hAnsi="宋体" w:cs="宋体"/>
                <w:color w:val="auto"/>
                <w:spacing w:val="-9"/>
                <w:highlight w:val="none"/>
                <w:lang w:val="en-US" w:eastAsia="zh-CN"/>
              </w:rPr>
              <w:t>5</w:t>
            </w:r>
            <w:r>
              <w:rPr>
                <w:rFonts w:hint="eastAsia" w:ascii="宋体" w:hAnsi="宋体" w:eastAsia="宋体" w:cs="宋体"/>
                <w:color w:val="auto"/>
                <w:spacing w:val="-9"/>
                <w:highlight w:val="none"/>
              </w:rPr>
              <w:t xml:space="preserve"> 款</w:t>
            </w:r>
          </w:p>
        </w:tc>
        <w:tc>
          <w:tcPr>
            <w:tcW w:w="1721" w:type="dxa"/>
            <w:noWrap w:val="0"/>
            <w:vAlign w:val="center"/>
          </w:tcPr>
          <w:p w14:paraId="7BC69FD8">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olor w:val="auto"/>
                <w:szCs w:val="21"/>
                <w:highlight w:val="none"/>
              </w:rPr>
            </w:pPr>
            <w:r>
              <w:rPr>
                <w:rFonts w:hint="eastAsia" w:ascii="宋体" w:hAnsi="宋体" w:eastAsia="宋体"/>
                <w:color w:val="auto"/>
                <w:szCs w:val="21"/>
                <w:highlight w:val="none"/>
              </w:rPr>
              <w:t>供应商应提供资</w:t>
            </w:r>
          </w:p>
          <w:p w14:paraId="744702C0">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color w:val="auto"/>
                <w:szCs w:val="21"/>
                <w:highlight w:val="none"/>
              </w:rPr>
            </w:pPr>
            <w:r>
              <w:rPr>
                <w:rFonts w:hint="eastAsia" w:ascii="宋体" w:hAnsi="宋体" w:eastAsia="宋体"/>
                <w:color w:val="auto"/>
                <w:szCs w:val="21"/>
                <w:highlight w:val="none"/>
              </w:rPr>
              <w:t>格审查资料</w:t>
            </w:r>
          </w:p>
        </w:tc>
        <w:tc>
          <w:tcPr>
            <w:tcW w:w="5763" w:type="dxa"/>
            <w:noWrap w:val="0"/>
            <w:vAlign w:val="center"/>
          </w:tcPr>
          <w:p w14:paraId="40E34C10">
            <w:pPr>
              <w:keepNext w:val="0"/>
              <w:keepLines w:val="0"/>
              <w:pageBreakBefore w:val="0"/>
              <w:kinsoku/>
              <w:wordWrap/>
              <w:overflowPunct/>
              <w:topLinePunct w:val="0"/>
              <w:autoSpaceDE/>
              <w:autoSpaceDN/>
              <w:bidi w:val="0"/>
              <w:spacing w:before="68" w:line="360" w:lineRule="exact"/>
              <w:ind w:left="114"/>
              <w:jc w:val="both"/>
              <w:textAlignment w:val="auto"/>
              <w:rPr>
                <w:rFonts w:hint="eastAsia" w:ascii="宋体" w:hAnsi="宋体"/>
                <w:color w:val="auto"/>
                <w:szCs w:val="21"/>
                <w:highlight w:val="none"/>
              </w:rPr>
            </w:pPr>
            <w:r>
              <w:rPr>
                <w:rFonts w:hint="eastAsia" w:ascii="宋体" w:hAnsi="宋体" w:eastAsia="宋体" w:cs="宋体"/>
                <w:color w:val="auto"/>
                <w:spacing w:val="-1"/>
                <w:highlight w:val="none"/>
              </w:rPr>
              <w:t>详见《资格性审查表》</w:t>
            </w:r>
          </w:p>
        </w:tc>
      </w:tr>
      <w:tr w14:paraId="0BB147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jc w:val="center"/>
        </w:trPr>
        <w:tc>
          <w:tcPr>
            <w:tcW w:w="1838" w:type="dxa"/>
            <w:noWrap w:val="0"/>
            <w:vAlign w:val="center"/>
          </w:tcPr>
          <w:p w14:paraId="749D2FD3">
            <w:pPr>
              <w:keepNext w:val="0"/>
              <w:keepLines w:val="0"/>
              <w:pageBreakBefore w:val="0"/>
              <w:kinsoku/>
              <w:wordWrap/>
              <w:overflowPunct/>
              <w:topLinePunct w:val="0"/>
              <w:autoSpaceDE/>
              <w:autoSpaceDN/>
              <w:bidi w:val="0"/>
              <w:spacing w:before="68" w:line="360" w:lineRule="exact"/>
              <w:textAlignment w:val="auto"/>
              <w:rPr>
                <w:rFonts w:hint="eastAsia" w:ascii="宋体" w:hAnsi="宋体"/>
                <w:color w:val="auto"/>
                <w:szCs w:val="21"/>
                <w:highlight w:val="none"/>
              </w:rPr>
            </w:pPr>
            <w:r>
              <w:rPr>
                <w:rFonts w:hint="eastAsia" w:ascii="宋体" w:hAnsi="宋体" w:eastAsia="宋体" w:cs="宋体"/>
                <w:color w:val="auto"/>
                <w:spacing w:val="-11"/>
                <w:highlight w:val="none"/>
              </w:rPr>
              <w:t>第</w:t>
            </w:r>
            <w:r>
              <w:rPr>
                <w:rFonts w:hint="eastAsia" w:ascii="宋体" w:hAnsi="宋体" w:eastAsia="宋体" w:cs="宋体"/>
                <w:color w:val="auto"/>
                <w:spacing w:val="-9"/>
                <w:highlight w:val="none"/>
              </w:rPr>
              <w:t>二章第 2</w:t>
            </w:r>
            <w:r>
              <w:rPr>
                <w:rFonts w:hint="eastAsia" w:ascii="宋体" w:hAnsi="宋体" w:cs="宋体"/>
                <w:color w:val="auto"/>
                <w:spacing w:val="-9"/>
                <w:highlight w:val="none"/>
                <w:lang w:val="en-US" w:eastAsia="zh-CN"/>
              </w:rPr>
              <w:t>8</w:t>
            </w:r>
            <w:r>
              <w:rPr>
                <w:rFonts w:hint="eastAsia" w:ascii="宋体" w:hAnsi="宋体" w:eastAsia="宋体" w:cs="宋体"/>
                <w:color w:val="auto"/>
                <w:spacing w:val="-9"/>
                <w:highlight w:val="none"/>
              </w:rPr>
              <w:t>款</w:t>
            </w:r>
          </w:p>
        </w:tc>
        <w:tc>
          <w:tcPr>
            <w:tcW w:w="1721" w:type="dxa"/>
            <w:noWrap w:val="0"/>
            <w:vAlign w:val="center"/>
          </w:tcPr>
          <w:p w14:paraId="3F71BDFE">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Cs w:val="21"/>
                <w:highlight w:val="none"/>
              </w:rPr>
            </w:pPr>
            <w:r>
              <w:rPr>
                <w:rFonts w:hint="eastAsia" w:ascii="宋体" w:hAnsi="宋体" w:eastAsia="宋体" w:cs="宋体"/>
                <w:color w:val="auto"/>
                <w:spacing w:val="-1"/>
                <w:szCs w:val="21"/>
                <w:highlight w:val="none"/>
              </w:rPr>
              <w:t>项目的磋商</w:t>
            </w:r>
          </w:p>
        </w:tc>
        <w:tc>
          <w:tcPr>
            <w:tcW w:w="5763" w:type="dxa"/>
            <w:noWrap w:val="0"/>
            <w:vAlign w:val="center"/>
          </w:tcPr>
          <w:p w14:paraId="7DF509D1">
            <w:pPr>
              <w:keepNext w:val="0"/>
              <w:keepLines w:val="0"/>
              <w:pageBreakBefore w:val="0"/>
              <w:kinsoku/>
              <w:wordWrap/>
              <w:overflowPunct/>
              <w:topLinePunct w:val="0"/>
              <w:autoSpaceDE/>
              <w:autoSpaceDN/>
              <w:bidi w:val="0"/>
              <w:adjustRightInd w:val="0"/>
              <w:snapToGrid w:val="0"/>
              <w:spacing w:line="360" w:lineRule="exact"/>
              <w:jc w:val="both"/>
              <w:textAlignment w:val="auto"/>
              <w:rPr>
                <w:rFonts w:hint="eastAsia" w:ascii="宋体" w:hAnsi="宋体" w:eastAsia="宋体" w:cs="宋体"/>
                <w:color w:val="auto"/>
                <w:szCs w:val="21"/>
                <w:highlight w:val="none"/>
              </w:rPr>
            </w:pPr>
            <w:r>
              <w:rPr>
                <w:rFonts w:hint="eastAsia" w:ascii="宋体" w:hAnsi="宋体" w:eastAsia="宋体" w:cs="宋体"/>
                <w:color w:val="auto"/>
                <w:spacing w:val="-1"/>
                <w:szCs w:val="21"/>
                <w:highlight w:val="none"/>
              </w:rPr>
              <w:t>本项目采用视频磋商，详见本文第二章</w:t>
            </w:r>
            <w:r>
              <w:rPr>
                <w:rFonts w:hint="eastAsia" w:ascii="宋体" w:hAnsi="宋体" w:eastAsia="宋体" w:cs="宋体"/>
                <w:b/>
                <w:color w:val="auto"/>
                <w:szCs w:val="21"/>
                <w:highlight w:val="none"/>
              </w:rPr>
              <w:t>磋商须知正文第2</w:t>
            </w:r>
            <w:r>
              <w:rPr>
                <w:rFonts w:hint="eastAsia" w:ascii="宋体" w:hAnsi="宋体" w:cs="宋体"/>
                <w:b/>
                <w:color w:val="auto"/>
                <w:szCs w:val="21"/>
                <w:highlight w:val="none"/>
                <w:lang w:val="en-US" w:eastAsia="zh-CN"/>
              </w:rPr>
              <w:t>8</w:t>
            </w:r>
            <w:r>
              <w:rPr>
                <w:rFonts w:hint="eastAsia" w:ascii="宋体" w:hAnsi="宋体" w:eastAsia="宋体" w:cs="宋体"/>
                <w:b/>
                <w:color w:val="auto"/>
                <w:szCs w:val="21"/>
                <w:highlight w:val="none"/>
              </w:rPr>
              <w:t>条</w:t>
            </w:r>
          </w:p>
        </w:tc>
      </w:tr>
      <w:tr w14:paraId="04F5BF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38" w:type="dxa"/>
            <w:noWrap w:val="0"/>
            <w:vAlign w:val="top"/>
          </w:tcPr>
          <w:p w14:paraId="149C4CA2">
            <w:pPr>
              <w:keepNext w:val="0"/>
              <w:keepLines w:val="0"/>
              <w:pageBreakBefore w:val="0"/>
              <w:kinsoku/>
              <w:wordWrap/>
              <w:overflowPunct/>
              <w:topLinePunct w:val="0"/>
              <w:autoSpaceDE/>
              <w:autoSpaceDN/>
              <w:bidi w:val="0"/>
              <w:spacing w:before="273" w:line="360" w:lineRule="exact"/>
              <w:textAlignment w:val="auto"/>
              <w:rPr>
                <w:rFonts w:hint="eastAsia" w:ascii="宋体" w:hAnsi="宋体"/>
                <w:color w:val="auto"/>
                <w:szCs w:val="21"/>
                <w:highlight w:val="none"/>
              </w:rPr>
            </w:pPr>
            <w:r>
              <w:rPr>
                <w:rFonts w:hint="eastAsia" w:ascii="宋体" w:hAnsi="宋体" w:eastAsia="宋体" w:cs="宋体"/>
                <w:color w:val="auto"/>
                <w:spacing w:val="-11"/>
                <w:highlight w:val="none"/>
              </w:rPr>
              <w:t>第</w:t>
            </w:r>
            <w:r>
              <w:rPr>
                <w:rFonts w:hint="eastAsia" w:ascii="宋体" w:hAnsi="宋体" w:eastAsia="宋体" w:cs="宋体"/>
                <w:color w:val="auto"/>
                <w:spacing w:val="-9"/>
                <w:highlight w:val="none"/>
              </w:rPr>
              <w:t xml:space="preserve">二章第 </w:t>
            </w:r>
            <w:r>
              <w:rPr>
                <w:rFonts w:hint="eastAsia" w:ascii="宋体" w:hAnsi="宋体" w:cs="宋体"/>
                <w:color w:val="auto"/>
                <w:spacing w:val="-9"/>
                <w:highlight w:val="none"/>
                <w:lang w:val="en-US" w:eastAsia="zh-CN"/>
              </w:rPr>
              <w:t>29</w:t>
            </w:r>
            <w:r>
              <w:rPr>
                <w:rFonts w:hint="eastAsia" w:ascii="宋体" w:hAnsi="宋体" w:eastAsia="宋体" w:cs="宋体"/>
                <w:color w:val="auto"/>
                <w:spacing w:val="-9"/>
                <w:highlight w:val="none"/>
              </w:rPr>
              <w:t>款</w:t>
            </w:r>
          </w:p>
        </w:tc>
        <w:tc>
          <w:tcPr>
            <w:tcW w:w="1721" w:type="dxa"/>
            <w:noWrap w:val="0"/>
            <w:vAlign w:val="top"/>
          </w:tcPr>
          <w:p w14:paraId="5379621B">
            <w:pPr>
              <w:keepNext w:val="0"/>
              <w:keepLines w:val="0"/>
              <w:pageBreakBefore w:val="0"/>
              <w:kinsoku/>
              <w:wordWrap/>
              <w:overflowPunct/>
              <w:topLinePunct w:val="0"/>
              <w:autoSpaceDE/>
              <w:autoSpaceDN/>
              <w:bidi w:val="0"/>
              <w:spacing w:before="273" w:line="360" w:lineRule="exact"/>
              <w:textAlignment w:val="auto"/>
              <w:rPr>
                <w:rFonts w:hint="eastAsia" w:ascii="宋体" w:hAnsi="宋体"/>
                <w:color w:val="auto"/>
                <w:szCs w:val="21"/>
                <w:highlight w:val="none"/>
              </w:rPr>
            </w:pPr>
            <w:r>
              <w:rPr>
                <w:rFonts w:hint="eastAsia" w:ascii="宋体" w:hAnsi="宋体" w:eastAsia="宋体" w:cs="宋体"/>
                <w:color w:val="auto"/>
                <w:spacing w:val="-1"/>
                <w:highlight w:val="none"/>
              </w:rPr>
              <w:t>评审因</w:t>
            </w:r>
            <w:r>
              <w:rPr>
                <w:rFonts w:hint="eastAsia" w:ascii="宋体" w:hAnsi="宋体" w:eastAsia="宋体" w:cs="宋体"/>
                <w:color w:val="auto"/>
                <w:highlight w:val="none"/>
              </w:rPr>
              <w:t>素和标准</w:t>
            </w:r>
          </w:p>
        </w:tc>
        <w:tc>
          <w:tcPr>
            <w:tcW w:w="5763" w:type="dxa"/>
            <w:noWrap w:val="0"/>
            <w:vAlign w:val="top"/>
          </w:tcPr>
          <w:p w14:paraId="3A5024BA">
            <w:pPr>
              <w:keepNext w:val="0"/>
              <w:keepLines w:val="0"/>
              <w:pageBreakBefore w:val="0"/>
              <w:kinsoku/>
              <w:wordWrap/>
              <w:overflowPunct/>
              <w:topLinePunct w:val="0"/>
              <w:autoSpaceDE/>
              <w:autoSpaceDN/>
              <w:bidi w:val="0"/>
              <w:spacing w:before="273" w:line="360" w:lineRule="exact"/>
              <w:ind w:left="114"/>
              <w:textAlignment w:val="auto"/>
              <w:rPr>
                <w:rFonts w:hint="eastAsia" w:ascii="宋体" w:hAnsi="宋体"/>
                <w:color w:val="auto"/>
                <w:szCs w:val="21"/>
                <w:highlight w:val="none"/>
              </w:rPr>
            </w:pPr>
            <w:r>
              <w:rPr>
                <w:rFonts w:hint="eastAsia" w:ascii="宋体" w:hAnsi="宋体" w:eastAsia="宋体" w:cs="宋体"/>
                <w:color w:val="auto"/>
                <w:spacing w:val="-1"/>
                <w:highlight w:val="none"/>
              </w:rPr>
              <w:t>详见第三</w:t>
            </w:r>
            <w:r>
              <w:rPr>
                <w:rFonts w:hint="eastAsia" w:ascii="宋体" w:hAnsi="宋体" w:eastAsia="宋体" w:cs="宋体"/>
                <w:color w:val="auto"/>
                <w:highlight w:val="none"/>
              </w:rPr>
              <w:t>章</w:t>
            </w:r>
          </w:p>
        </w:tc>
      </w:tr>
      <w:tr w14:paraId="107F4D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9322" w:type="dxa"/>
            <w:gridSpan w:val="3"/>
            <w:noWrap w:val="0"/>
            <w:vAlign w:val="center"/>
          </w:tcPr>
          <w:p w14:paraId="1C51914B">
            <w:pPr>
              <w:keepNext w:val="0"/>
              <w:keepLines w:val="0"/>
              <w:pageBreakBefore w:val="0"/>
              <w:kinsoku/>
              <w:wordWrap/>
              <w:overflowPunct/>
              <w:topLinePunct w:val="0"/>
              <w:autoSpaceDE/>
              <w:autoSpaceDN/>
              <w:bidi w:val="0"/>
              <w:adjustRightInd w:val="0"/>
              <w:snapToGrid w:val="0"/>
              <w:spacing w:before="156" w:beforeLines="50" w:line="360" w:lineRule="exact"/>
              <w:textAlignment w:val="auto"/>
              <w:rPr>
                <w:rFonts w:hint="eastAsia" w:ascii="宋体" w:hAnsi="宋体"/>
                <w:color w:val="auto"/>
                <w:szCs w:val="21"/>
                <w:highlight w:val="none"/>
              </w:rPr>
            </w:pPr>
            <w:r>
              <w:rPr>
                <w:rFonts w:hint="eastAsia" w:ascii="宋体" w:hAnsi="宋体"/>
                <w:b/>
                <w:color w:val="auto"/>
                <w:szCs w:val="21"/>
                <w:highlight w:val="none"/>
              </w:rPr>
              <w:t>六、成交结果信息公布与授予合同</w:t>
            </w:r>
          </w:p>
        </w:tc>
      </w:tr>
      <w:tr w14:paraId="4C0556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jc w:val="center"/>
        </w:trPr>
        <w:tc>
          <w:tcPr>
            <w:tcW w:w="1838" w:type="dxa"/>
            <w:noWrap w:val="0"/>
            <w:vAlign w:val="center"/>
          </w:tcPr>
          <w:p w14:paraId="4E876052">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color w:val="auto"/>
                <w:szCs w:val="21"/>
                <w:highlight w:val="none"/>
              </w:rPr>
            </w:pPr>
            <w:r>
              <w:rPr>
                <w:rFonts w:hint="eastAsia" w:ascii="宋体" w:hAnsi="宋体"/>
                <w:color w:val="auto"/>
                <w:szCs w:val="21"/>
                <w:highlight w:val="none"/>
              </w:rPr>
              <w:t>第二章第3</w:t>
            </w:r>
            <w:r>
              <w:rPr>
                <w:rFonts w:hint="eastAsia" w:ascii="宋体" w:hAnsi="宋体"/>
                <w:color w:val="auto"/>
                <w:szCs w:val="21"/>
                <w:highlight w:val="none"/>
                <w:lang w:val="en-US" w:eastAsia="zh-CN"/>
              </w:rPr>
              <w:t>6</w:t>
            </w:r>
            <w:r>
              <w:rPr>
                <w:rFonts w:hint="eastAsia" w:ascii="宋体" w:hAnsi="宋体"/>
                <w:color w:val="auto"/>
                <w:szCs w:val="21"/>
                <w:highlight w:val="none"/>
              </w:rPr>
              <w:t>款</w:t>
            </w:r>
          </w:p>
        </w:tc>
        <w:tc>
          <w:tcPr>
            <w:tcW w:w="1721" w:type="dxa"/>
            <w:noWrap w:val="0"/>
            <w:vAlign w:val="center"/>
          </w:tcPr>
          <w:p w14:paraId="2E57B44E">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color w:val="auto"/>
                <w:szCs w:val="21"/>
                <w:highlight w:val="none"/>
              </w:rPr>
            </w:pPr>
            <w:r>
              <w:rPr>
                <w:rFonts w:hint="eastAsia" w:ascii="宋体" w:hAnsi="宋体"/>
                <w:color w:val="auto"/>
                <w:szCs w:val="21"/>
                <w:highlight w:val="none"/>
              </w:rPr>
              <w:t>发布媒体</w:t>
            </w:r>
          </w:p>
        </w:tc>
        <w:tc>
          <w:tcPr>
            <w:tcW w:w="5763" w:type="dxa"/>
            <w:noWrap w:val="0"/>
            <w:vAlign w:val="center"/>
          </w:tcPr>
          <w:p w14:paraId="6E74B95A">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eastAsia="宋体"/>
                <w:color w:val="auto"/>
                <w:szCs w:val="21"/>
                <w:highlight w:val="none"/>
                <w:u w:val="single"/>
              </w:rPr>
            </w:pPr>
            <w:r>
              <w:rPr>
                <w:rFonts w:hint="eastAsia" w:ascii="宋体" w:hAnsi="宋体"/>
                <w:color w:val="auto"/>
                <w:szCs w:val="21"/>
                <w:highlight w:val="none"/>
              </w:rPr>
              <w:t>中国·湖南政府采购网(www.ccgp-hunan.gov.cn)、</w:t>
            </w:r>
            <w:r>
              <w:rPr>
                <w:rFonts w:hint="eastAsia" w:ascii="宋体" w:hAnsi="宋体" w:eastAsia="宋体"/>
                <w:color w:val="auto"/>
                <w:szCs w:val="21"/>
                <w:highlight w:val="none"/>
              </w:rPr>
              <w:t>郴州市公共资源交易中心网（http://czggzy.czs.gov.cn/）</w:t>
            </w:r>
          </w:p>
        </w:tc>
      </w:tr>
      <w:tr w14:paraId="72FDC0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322" w:type="dxa"/>
            <w:gridSpan w:val="3"/>
            <w:tcBorders>
              <w:top w:val="single" w:color="auto" w:sz="4" w:space="0"/>
              <w:bottom w:val="single" w:color="auto" w:sz="4" w:space="0"/>
            </w:tcBorders>
            <w:noWrap w:val="0"/>
            <w:vAlign w:val="center"/>
          </w:tcPr>
          <w:p w14:paraId="6C243095">
            <w:pPr>
              <w:keepNext w:val="0"/>
              <w:keepLines w:val="0"/>
              <w:pageBreakBefore w:val="0"/>
              <w:kinsoku/>
              <w:wordWrap/>
              <w:overflowPunct/>
              <w:topLinePunct w:val="0"/>
              <w:autoSpaceDE/>
              <w:autoSpaceDN/>
              <w:bidi w:val="0"/>
              <w:spacing w:line="360" w:lineRule="exact"/>
              <w:textAlignment w:val="auto"/>
              <w:rPr>
                <w:rFonts w:hint="eastAsia" w:ascii="宋体" w:hAnsi="宋体"/>
                <w:color w:val="auto"/>
                <w:highlight w:val="none"/>
              </w:rPr>
            </w:pPr>
            <w:r>
              <w:rPr>
                <w:rFonts w:hint="eastAsia" w:ascii="宋体" w:hAnsi="宋体"/>
                <w:b/>
                <w:color w:val="auto"/>
                <w:szCs w:val="21"/>
                <w:highlight w:val="none"/>
              </w:rPr>
              <w:t>七、其他规定</w:t>
            </w:r>
          </w:p>
        </w:tc>
      </w:tr>
      <w:tr w14:paraId="7C1799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4" w:hRule="atLeast"/>
          <w:jc w:val="center"/>
        </w:trPr>
        <w:tc>
          <w:tcPr>
            <w:tcW w:w="1838" w:type="dxa"/>
            <w:vMerge w:val="restart"/>
            <w:tcBorders>
              <w:top w:val="single" w:color="auto" w:sz="4" w:space="0"/>
            </w:tcBorders>
            <w:noWrap w:val="0"/>
            <w:vAlign w:val="center"/>
          </w:tcPr>
          <w:p w14:paraId="09842F62">
            <w:pPr>
              <w:keepNext w:val="0"/>
              <w:keepLines w:val="0"/>
              <w:pageBreakBefore w:val="0"/>
              <w:kinsoku/>
              <w:wordWrap/>
              <w:overflowPunct/>
              <w:topLinePunct w:val="0"/>
              <w:autoSpaceDE/>
              <w:autoSpaceDN/>
              <w:bidi w:val="0"/>
              <w:adjustRightInd w:val="0"/>
              <w:snapToGrid w:val="0"/>
              <w:spacing w:before="156" w:beforeLines="50" w:line="360" w:lineRule="exact"/>
              <w:textAlignment w:val="auto"/>
              <w:rPr>
                <w:rFonts w:hint="eastAsia" w:ascii="宋体" w:hAnsi="宋体"/>
                <w:color w:val="auto"/>
                <w:highlight w:val="none"/>
              </w:rPr>
            </w:pPr>
            <w:r>
              <w:rPr>
                <w:rFonts w:hint="eastAsia" w:ascii="宋体" w:hAnsi="宋体"/>
                <w:color w:val="auto"/>
                <w:szCs w:val="21"/>
                <w:highlight w:val="none"/>
              </w:rPr>
              <w:t>第二章第4</w:t>
            </w:r>
            <w:r>
              <w:rPr>
                <w:rFonts w:hint="eastAsia" w:ascii="宋体" w:hAnsi="宋体"/>
                <w:color w:val="auto"/>
                <w:szCs w:val="21"/>
                <w:highlight w:val="none"/>
                <w:lang w:val="en-US" w:eastAsia="zh-CN"/>
              </w:rPr>
              <w:t>0</w:t>
            </w:r>
            <w:r>
              <w:rPr>
                <w:rFonts w:hint="eastAsia" w:ascii="宋体" w:hAnsi="宋体" w:cs="宋体"/>
                <w:color w:val="auto"/>
                <w:kern w:val="0"/>
                <w:szCs w:val="21"/>
                <w:highlight w:val="none"/>
                <w:lang w:val="zh-CN"/>
              </w:rPr>
              <w:t>款</w:t>
            </w:r>
          </w:p>
        </w:tc>
        <w:tc>
          <w:tcPr>
            <w:tcW w:w="1721" w:type="dxa"/>
            <w:tcBorders>
              <w:top w:val="single" w:color="auto" w:sz="4" w:space="0"/>
              <w:bottom w:val="single" w:color="auto" w:sz="4" w:space="0"/>
            </w:tcBorders>
            <w:noWrap w:val="0"/>
            <w:vAlign w:val="center"/>
          </w:tcPr>
          <w:p w14:paraId="327FB9D4">
            <w:pPr>
              <w:keepNext w:val="0"/>
              <w:keepLines w:val="0"/>
              <w:pageBreakBefore w:val="0"/>
              <w:kinsoku/>
              <w:wordWrap/>
              <w:overflowPunct/>
              <w:topLinePunct w:val="0"/>
              <w:autoSpaceDE/>
              <w:autoSpaceDN/>
              <w:bidi w:val="0"/>
              <w:adjustRightInd w:val="0"/>
              <w:snapToGrid w:val="0"/>
              <w:spacing w:line="360" w:lineRule="exact"/>
              <w:jc w:val="both"/>
              <w:textAlignment w:val="auto"/>
              <w:rPr>
                <w:rFonts w:hint="eastAsia" w:ascii="宋体" w:hAnsi="宋体"/>
                <w:color w:val="auto"/>
                <w:highlight w:val="none"/>
              </w:rPr>
            </w:pPr>
            <w:r>
              <w:rPr>
                <w:rFonts w:hint="eastAsia" w:ascii="宋体" w:hAnsi="宋体"/>
                <w:color w:val="auto"/>
                <w:szCs w:val="21"/>
                <w:highlight w:val="none"/>
              </w:rPr>
              <w:t>招标代理服务费</w:t>
            </w:r>
          </w:p>
        </w:tc>
        <w:tc>
          <w:tcPr>
            <w:tcW w:w="5763" w:type="dxa"/>
            <w:tcBorders>
              <w:top w:val="single" w:color="auto" w:sz="4" w:space="0"/>
              <w:bottom w:val="single" w:color="auto" w:sz="4" w:space="0"/>
            </w:tcBorders>
            <w:noWrap w:val="0"/>
            <w:vAlign w:val="center"/>
          </w:tcPr>
          <w:p w14:paraId="4659C241">
            <w:pPr>
              <w:keepNext w:val="0"/>
              <w:keepLines w:val="0"/>
              <w:pageBreakBefore w:val="0"/>
              <w:kinsoku/>
              <w:wordWrap/>
              <w:overflowPunct/>
              <w:topLinePunct w:val="0"/>
              <w:autoSpaceDE/>
              <w:autoSpaceDN/>
              <w:bidi w:val="0"/>
              <w:spacing w:line="360" w:lineRule="exact"/>
              <w:jc w:val="both"/>
              <w:textAlignment w:val="auto"/>
              <w:rPr>
                <w:rFonts w:hint="eastAsia" w:ascii="宋体" w:hAnsi="宋体" w:eastAsia="宋体" w:cs="宋体"/>
                <w:color w:val="auto"/>
                <w:kern w:val="0"/>
                <w:szCs w:val="21"/>
                <w:highlight w:val="none"/>
              </w:rPr>
            </w:pPr>
            <w:r>
              <w:rPr>
                <w:rFonts w:hint="eastAsia" w:ascii="宋体" w:hAnsi="宋体"/>
                <w:color w:val="auto"/>
                <w:szCs w:val="21"/>
                <w:lang w:eastAsia="zh-CN"/>
              </w:rPr>
              <w:t>人民币</w:t>
            </w:r>
            <w:r>
              <w:rPr>
                <w:rFonts w:hint="eastAsia" w:ascii="宋体" w:hAnsi="宋体" w:eastAsia="宋体" w:cs="Times New Roman"/>
                <w:color w:val="auto"/>
                <w:szCs w:val="21"/>
                <w:lang w:val="en-US" w:eastAsia="zh-CN"/>
              </w:rPr>
              <w:t>6600.00元（大写：陆仟陆佰元整）</w:t>
            </w:r>
            <w:r>
              <w:rPr>
                <w:rFonts w:hint="eastAsia" w:ascii="宋体" w:hAnsi="宋体" w:eastAsia="宋体" w:cs="宋体"/>
                <w:color w:val="auto"/>
                <w:kern w:val="0"/>
                <w:szCs w:val="21"/>
                <w:highlight w:val="none"/>
              </w:rPr>
              <w:t>。</w:t>
            </w:r>
          </w:p>
        </w:tc>
      </w:tr>
      <w:tr w14:paraId="122F62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4" w:hRule="atLeast"/>
          <w:jc w:val="center"/>
        </w:trPr>
        <w:tc>
          <w:tcPr>
            <w:tcW w:w="1838" w:type="dxa"/>
            <w:vMerge w:val="continue"/>
            <w:tcBorders>
              <w:bottom w:val="single" w:color="auto" w:sz="4" w:space="0"/>
            </w:tcBorders>
            <w:noWrap w:val="0"/>
            <w:vAlign w:val="center"/>
          </w:tcPr>
          <w:p w14:paraId="7AD83293">
            <w:pPr>
              <w:keepNext w:val="0"/>
              <w:keepLines w:val="0"/>
              <w:pageBreakBefore w:val="0"/>
              <w:kinsoku/>
              <w:wordWrap/>
              <w:overflowPunct/>
              <w:topLinePunct w:val="0"/>
              <w:autoSpaceDE/>
              <w:autoSpaceDN/>
              <w:bidi w:val="0"/>
              <w:adjustRightInd w:val="0"/>
              <w:snapToGrid w:val="0"/>
              <w:spacing w:before="156" w:beforeLines="50" w:line="360" w:lineRule="exact"/>
              <w:jc w:val="center"/>
              <w:textAlignment w:val="auto"/>
              <w:rPr>
                <w:rFonts w:hint="eastAsia" w:ascii="宋体" w:hAnsi="宋体"/>
                <w:color w:val="auto"/>
                <w:highlight w:val="none"/>
              </w:rPr>
            </w:pPr>
          </w:p>
        </w:tc>
        <w:tc>
          <w:tcPr>
            <w:tcW w:w="1721" w:type="dxa"/>
            <w:tcBorders>
              <w:top w:val="single" w:color="auto" w:sz="4" w:space="0"/>
              <w:bottom w:val="single" w:color="auto" w:sz="4" w:space="0"/>
            </w:tcBorders>
            <w:noWrap w:val="0"/>
            <w:vAlign w:val="center"/>
          </w:tcPr>
          <w:p w14:paraId="4E77F58E">
            <w:pPr>
              <w:keepNext w:val="0"/>
              <w:keepLines w:val="0"/>
              <w:pageBreakBefore w:val="0"/>
              <w:kinsoku/>
              <w:wordWrap/>
              <w:overflowPunct/>
              <w:topLinePunct w:val="0"/>
              <w:autoSpaceDE/>
              <w:autoSpaceDN/>
              <w:bidi w:val="0"/>
              <w:adjustRightInd w:val="0"/>
              <w:snapToGrid w:val="0"/>
              <w:spacing w:line="360" w:lineRule="exact"/>
              <w:jc w:val="both"/>
              <w:textAlignment w:val="auto"/>
              <w:rPr>
                <w:rFonts w:hint="eastAsia" w:ascii="宋体" w:hAnsi="宋体"/>
                <w:color w:val="auto"/>
                <w:highlight w:val="none"/>
              </w:rPr>
            </w:pPr>
            <w:r>
              <w:rPr>
                <w:rFonts w:hint="eastAsia" w:ascii="宋体" w:hAnsi="宋体" w:eastAsia="宋体"/>
                <w:color w:val="auto"/>
                <w:szCs w:val="21"/>
                <w:highlight w:val="none"/>
              </w:rPr>
              <w:t>场地服务</w:t>
            </w:r>
            <w:r>
              <w:rPr>
                <w:rFonts w:hint="eastAsia" w:ascii="宋体" w:hAnsi="宋体"/>
                <w:color w:val="auto"/>
                <w:szCs w:val="21"/>
                <w:highlight w:val="none"/>
              </w:rPr>
              <w:t>费</w:t>
            </w:r>
          </w:p>
        </w:tc>
        <w:tc>
          <w:tcPr>
            <w:tcW w:w="5763" w:type="dxa"/>
            <w:tcBorders>
              <w:top w:val="single" w:color="auto" w:sz="4" w:space="0"/>
              <w:bottom w:val="single" w:color="auto" w:sz="4" w:space="0"/>
            </w:tcBorders>
            <w:noWrap w:val="0"/>
            <w:vAlign w:val="center"/>
          </w:tcPr>
          <w:p w14:paraId="7F5F79B0">
            <w:pPr>
              <w:keepNext w:val="0"/>
              <w:keepLines w:val="0"/>
              <w:pageBreakBefore w:val="0"/>
              <w:kinsoku/>
              <w:wordWrap/>
              <w:overflowPunct/>
              <w:topLinePunct w:val="0"/>
              <w:autoSpaceDE/>
              <w:autoSpaceDN/>
              <w:bidi w:val="0"/>
              <w:spacing w:line="360" w:lineRule="exact"/>
              <w:jc w:val="both"/>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无</w:t>
            </w:r>
          </w:p>
        </w:tc>
      </w:tr>
      <w:tr w14:paraId="4BF2F7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04" w:hRule="atLeast"/>
          <w:jc w:val="center"/>
        </w:trPr>
        <w:tc>
          <w:tcPr>
            <w:tcW w:w="1838" w:type="dxa"/>
            <w:vMerge w:val="restart"/>
            <w:tcBorders>
              <w:top w:val="single" w:color="auto" w:sz="4" w:space="0"/>
            </w:tcBorders>
            <w:noWrap w:val="0"/>
            <w:vAlign w:val="center"/>
          </w:tcPr>
          <w:p w14:paraId="01D46E98">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color w:val="auto"/>
                <w:highlight w:val="none"/>
              </w:rPr>
            </w:pPr>
            <w:r>
              <w:rPr>
                <w:rFonts w:hint="eastAsia" w:ascii="宋体" w:hAnsi="宋体"/>
                <w:color w:val="auto"/>
                <w:highlight w:val="none"/>
              </w:rPr>
              <w:t>第二章第4</w:t>
            </w:r>
            <w:r>
              <w:rPr>
                <w:rFonts w:hint="eastAsia" w:ascii="宋体" w:hAnsi="宋体"/>
                <w:color w:val="auto"/>
                <w:highlight w:val="none"/>
                <w:lang w:val="en-US" w:eastAsia="zh-CN"/>
              </w:rPr>
              <w:t>1</w:t>
            </w:r>
            <w:r>
              <w:rPr>
                <w:rFonts w:hint="eastAsia" w:ascii="宋体" w:hAnsi="宋体"/>
                <w:color w:val="auto"/>
                <w:highlight w:val="none"/>
                <w:lang w:val="zh-CN"/>
              </w:rPr>
              <w:t>款</w:t>
            </w:r>
          </w:p>
        </w:tc>
        <w:tc>
          <w:tcPr>
            <w:tcW w:w="1721" w:type="dxa"/>
            <w:vMerge w:val="restart"/>
            <w:tcBorders>
              <w:top w:val="single" w:color="auto" w:sz="4" w:space="0"/>
            </w:tcBorders>
            <w:noWrap w:val="0"/>
            <w:vAlign w:val="center"/>
          </w:tcPr>
          <w:p w14:paraId="185B6373">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color w:val="auto"/>
                <w:highlight w:val="none"/>
              </w:rPr>
            </w:pPr>
            <w:r>
              <w:rPr>
                <w:rFonts w:hint="eastAsia" w:ascii="宋体" w:hAnsi="宋体"/>
                <w:color w:val="auto"/>
                <w:highlight w:val="none"/>
              </w:rPr>
              <w:t>其他规定</w:t>
            </w:r>
          </w:p>
        </w:tc>
        <w:tc>
          <w:tcPr>
            <w:tcW w:w="5763" w:type="dxa"/>
            <w:tcBorders>
              <w:top w:val="single" w:color="auto" w:sz="4" w:space="0"/>
              <w:bottom w:val="single" w:color="auto" w:sz="4" w:space="0"/>
            </w:tcBorders>
            <w:noWrap w:val="0"/>
            <w:vAlign w:val="center"/>
          </w:tcPr>
          <w:p w14:paraId="5BFC15D1">
            <w:pPr>
              <w:widowControl w:val="0"/>
              <w:snapToGrid w:val="0"/>
              <w:jc w:val="left"/>
              <w:rPr>
                <w:rFonts w:hint="eastAsia" w:ascii="宋体" w:hAnsi="宋体" w:eastAsia="宋体" w:cs="宋体"/>
                <w:color w:val="000000"/>
                <w:kern w:val="2"/>
                <w:sz w:val="21"/>
                <w:szCs w:val="24"/>
                <w:lang w:val="en-US" w:eastAsia="zh-CN" w:bidi="ar-SA"/>
              </w:rPr>
            </w:pPr>
            <w:r>
              <w:rPr>
                <w:rFonts w:hint="eastAsia" w:ascii="宋体" w:hAnsi="宋体" w:eastAsia="宋体" w:cs="宋体"/>
                <w:color w:val="000000"/>
                <w:kern w:val="2"/>
                <w:sz w:val="21"/>
                <w:szCs w:val="24"/>
                <w:lang w:val="en-US" w:eastAsia="zh-CN" w:bidi="ar-SA"/>
              </w:rPr>
              <w:t>1、合同备案</w:t>
            </w:r>
          </w:p>
          <w:p w14:paraId="66681292">
            <w:pPr>
              <w:widowControl w:val="0"/>
              <w:snapToGrid w:val="0"/>
              <w:ind w:firstLine="420" w:firstLineChars="200"/>
              <w:jc w:val="left"/>
              <w:rPr>
                <w:rFonts w:hint="eastAsia" w:ascii="宋体" w:hAnsi="宋体" w:eastAsia="宋体" w:cs="宋体"/>
                <w:color w:val="000000"/>
                <w:kern w:val="2"/>
                <w:sz w:val="21"/>
                <w:szCs w:val="24"/>
                <w:lang w:val="en-US" w:eastAsia="zh-CN" w:bidi="ar-SA"/>
              </w:rPr>
            </w:pPr>
            <w:r>
              <w:rPr>
                <w:rFonts w:hint="eastAsia" w:ascii="宋体" w:hAnsi="宋体" w:eastAsia="宋体" w:cs="宋体"/>
                <w:color w:val="000000"/>
                <w:kern w:val="2"/>
                <w:sz w:val="21"/>
                <w:szCs w:val="24"/>
                <w:lang w:val="en-US" w:eastAsia="zh-CN" w:bidi="ar-SA"/>
              </w:rPr>
              <w:t>根据郴州市财政局郴财采资[2024]6号文件，鼓励采购单位在成交通知书发出20日内，根据采购文件确定的事项签订政府采购合同。对于未在规定时间内签订合同，且无法说明合法理由的采购单位、采购代理机构，依法进行处理并予以通报。采购单位应当在合同签订后1个工作日内将政府采购合同在湖南省政府采购网公示、5个工作日完成备案，合同中涉及国家秘密、商业秘密的内容除外。</w:t>
            </w:r>
          </w:p>
          <w:p w14:paraId="03C5BE6F">
            <w:pPr>
              <w:widowControl w:val="0"/>
              <w:snapToGrid w:val="0"/>
              <w:jc w:val="left"/>
              <w:rPr>
                <w:rFonts w:hint="eastAsia" w:ascii="宋体" w:hAnsi="宋体" w:eastAsia="宋体" w:cs="宋体"/>
                <w:color w:val="000000"/>
                <w:kern w:val="2"/>
                <w:sz w:val="21"/>
                <w:szCs w:val="24"/>
                <w:lang w:val="en-US" w:eastAsia="zh-CN" w:bidi="ar-SA"/>
              </w:rPr>
            </w:pPr>
            <w:r>
              <w:rPr>
                <w:rFonts w:hint="eastAsia" w:ascii="宋体" w:hAnsi="宋体" w:eastAsia="宋体" w:cs="宋体"/>
                <w:color w:val="000000"/>
                <w:kern w:val="2"/>
                <w:sz w:val="21"/>
                <w:szCs w:val="24"/>
                <w:lang w:val="en-US" w:eastAsia="zh-CN" w:bidi="ar-SA"/>
              </w:rPr>
              <w:t>2、免责声明</w:t>
            </w:r>
          </w:p>
          <w:p w14:paraId="2846A460">
            <w:pPr>
              <w:widowControl w:val="0"/>
              <w:snapToGrid w:val="0"/>
              <w:ind w:firstLine="420" w:firstLineChars="200"/>
              <w:jc w:val="left"/>
              <w:rPr>
                <w:rFonts w:hint="eastAsia" w:ascii="宋体" w:hAnsi="宋体" w:eastAsia="宋体" w:cs="宋体"/>
                <w:color w:val="000000"/>
                <w:kern w:val="2"/>
                <w:sz w:val="21"/>
                <w:szCs w:val="24"/>
                <w:lang w:val="en-US" w:eastAsia="zh-CN" w:bidi="ar-SA"/>
              </w:rPr>
            </w:pPr>
            <w:r>
              <w:rPr>
                <w:rFonts w:hint="eastAsia" w:ascii="宋体" w:hAnsi="宋体" w:eastAsia="宋体" w:cs="宋体"/>
                <w:color w:val="000000"/>
                <w:kern w:val="2"/>
                <w:sz w:val="21"/>
                <w:szCs w:val="24"/>
                <w:lang w:val="en-US" w:eastAsia="zh-CN" w:bidi="ar-SA"/>
              </w:rPr>
              <w:t>供应商应自行承担所有与采购活动有关的全部费用。无论何种因素导致项目延期开标、废标（流标）、项目终止的，采购人与采购代理机构均不承担供应商参加采购活动的费用。</w:t>
            </w:r>
          </w:p>
          <w:p w14:paraId="152D62DE">
            <w:pPr>
              <w:pStyle w:val="9"/>
              <w:rPr>
                <w:rFonts w:hint="default"/>
                <w:lang w:val="en-US"/>
              </w:rPr>
            </w:pPr>
            <w:r>
              <w:rPr>
                <w:rFonts w:hint="eastAsia" w:ascii="宋体" w:hAnsi="宋体" w:eastAsia="宋体" w:cs="宋体"/>
                <w:color w:val="000000"/>
                <w:kern w:val="2"/>
                <w:sz w:val="21"/>
                <w:szCs w:val="24"/>
                <w:lang w:val="en-US" w:eastAsia="zh-CN" w:bidi="ar-SA"/>
              </w:rPr>
              <w:t>3、成交供应商应在收到成交通知书后7日内向采购代理机构提供与电子响应文件一致的纸质版响应文件叁份。当纸质版与电子交易平台上的电子响应文件不一致时，以平台中的电子响应文件为准。</w:t>
            </w:r>
          </w:p>
        </w:tc>
      </w:tr>
      <w:tr w14:paraId="0A051D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3" w:hRule="atLeast"/>
          <w:jc w:val="center"/>
        </w:trPr>
        <w:tc>
          <w:tcPr>
            <w:tcW w:w="1838" w:type="dxa"/>
            <w:vMerge w:val="continue"/>
            <w:tcBorders>
              <w:bottom w:val="double" w:color="auto" w:sz="4" w:space="0"/>
            </w:tcBorders>
            <w:noWrap w:val="0"/>
            <w:vAlign w:val="center"/>
          </w:tcPr>
          <w:p w14:paraId="1EB47651">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color w:val="auto"/>
                <w:highlight w:val="none"/>
              </w:rPr>
            </w:pPr>
          </w:p>
        </w:tc>
        <w:tc>
          <w:tcPr>
            <w:tcW w:w="1721" w:type="dxa"/>
            <w:vMerge w:val="continue"/>
            <w:tcBorders>
              <w:bottom w:val="double" w:color="auto" w:sz="4" w:space="0"/>
            </w:tcBorders>
            <w:noWrap w:val="0"/>
            <w:vAlign w:val="center"/>
          </w:tcPr>
          <w:p w14:paraId="5CED8F19">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color w:val="auto"/>
                <w:highlight w:val="none"/>
              </w:rPr>
            </w:pPr>
          </w:p>
        </w:tc>
        <w:tc>
          <w:tcPr>
            <w:tcW w:w="5763" w:type="dxa"/>
            <w:tcBorders>
              <w:top w:val="single" w:color="auto" w:sz="4" w:space="0"/>
              <w:bottom w:val="double" w:color="auto" w:sz="4" w:space="0"/>
            </w:tcBorders>
            <w:noWrap w:val="0"/>
            <w:vAlign w:val="center"/>
          </w:tcPr>
          <w:p w14:paraId="1CCF777C">
            <w:pPr>
              <w:numPr>
                <w:ilvl w:val="0"/>
                <w:numId w:val="0"/>
              </w:numPr>
              <w:adjustRightInd w:val="0"/>
              <w:snapToGrid w:val="0"/>
              <w:spacing w:line="360" w:lineRule="auto"/>
              <w:rPr>
                <w:rFonts w:hint="eastAsia" w:ascii="宋体" w:hAnsi="宋体" w:eastAsia="宋体"/>
                <w:color w:val="auto"/>
                <w:highlight w:val="none"/>
              </w:rPr>
            </w:pPr>
            <w:r>
              <w:rPr>
                <w:rFonts w:hint="eastAsia" w:ascii="Arial" w:hAnsi="Arial" w:eastAsia="宋体" w:cs="Arial"/>
                <w:b/>
                <w:bCs/>
                <w:color w:val="auto"/>
                <w:kern w:val="0"/>
                <w:szCs w:val="21"/>
                <w:u w:val="dotted"/>
              </w:rPr>
              <w:t>本项目为全流程电子标，采购文件中提及的复印件均为原件的扫描件，响应文件中的签字、盖章均为电子签署、电子公章。</w:t>
            </w:r>
          </w:p>
        </w:tc>
      </w:tr>
    </w:tbl>
    <w:p w14:paraId="396788E2">
      <w:pPr>
        <w:pStyle w:val="18"/>
        <w:ind w:firstLine="480"/>
        <w:rPr>
          <w:rFonts w:hint="eastAsia"/>
          <w:color w:val="auto"/>
          <w:highlight w:val="none"/>
        </w:rPr>
      </w:pPr>
    </w:p>
    <w:p w14:paraId="00A3EF79">
      <w:pPr>
        <w:rPr>
          <w:rFonts w:hint="eastAsia"/>
          <w:color w:val="auto"/>
          <w:highlight w:val="none"/>
        </w:rPr>
      </w:pPr>
    </w:p>
    <w:p w14:paraId="38F2E888">
      <w:pPr>
        <w:adjustRightInd w:val="0"/>
        <w:snapToGrid w:val="0"/>
        <w:spacing w:line="360" w:lineRule="auto"/>
        <w:jc w:val="center"/>
        <w:rPr>
          <w:rFonts w:hint="eastAsia" w:ascii="宋体" w:hAnsi="宋体"/>
          <w:b/>
          <w:color w:val="auto"/>
          <w:sz w:val="32"/>
          <w:szCs w:val="32"/>
          <w:highlight w:val="none"/>
        </w:rPr>
      </w:pPr>
      <w:r>
        <w:rPr>
          <w:rFonts w:hint="eastAsia" w:ascii="宋体" w:hAnsi="宋体"/>
          <w:b/>
          <w:color w:val="auto"/>
          <w:sz w:val="32"/>
          <w:szCs w:val="32"/>
          <w:highlight w:val="none"/>
        </w:rPr>
        <w:br w:type="page"/>
      </w:r>
      <w:r>
        <w:rPr>
          <w:rFonts w:hint="eastAsia" w:ascii="宋体" w:hAnsi="宋体"/>
          <w:b/>
          <w:color w:val="auto"/>
          <w:sz w:val="32"/>
          <w:szCs w:val="32"/>
          <w:highlight w:val="none"/>
        </w:rPr>
        <w:t>磋商须知正文</w:t>
      </w:r>
    </w:p>
    <w:p w14:paraId="73722C14">
      <w:pPr>
        <w:adjustRightInd w:val="0"/>
        <w:snapToGrid w:val="0"/>
        <w:spacing w:line="440" w:lineRule="exact"/>
        <w:rPr>
          <w:rFonts w:hint="eastAsia" w:ascii="宋体" w:hAnsi="宋体"/>
          <w:b/>
          <w:color w:val="auto"/>
          <w:sz w:val="24"/>
          <w:highlight w:val="none"/>
        </w:rPr>
      </w:pPr>
      <w:r>
        <w:rPr>
          <w:rFonts w:hint="eastAsia" w:ascii="宋体" w:hAnsi="宋体"/>
          <w:b/>
          <w:color w:val="auto"/>
          <w:sz w:val="24"/>
          <w:highlight w:val="none"/>
        </w:rPr>
        <w:t>一、说明</w:t>
      </w:r>
    </w:p>
    <w:p w14:paraId="345FF963">
      <w:pPr>
        <w:adjustRightInd w:val="0"/>
        <w:snapToGrid w:val="0"/>
        <w:spacing w:line="440" w:lineRule="exact"/>
        <w:rPr>
          <w:rFonts w:hint="eastAsia" w:ascii="宋体" w:hAnsi="宋体"/>
          <w:b/>
          <w:bCs/>
          <w:color w:val="auto"/>
          <w:szCs w:val="21"/>
          <w:highlight w:val="none"/>
        </w:rPr>
      </w:pPr>
      <w:r>
        <w:rPr>
          <w:rFonts w:hint="eastAsia" w:ascii="宋体" w:hAnsi="宋体"/>
          <w:b/>
          <w:bCs/>
          <w:color w:val="auto"/>
          <w:szCs w:val="21"/>
          <w:highlight w:val="none"/>
        </w:rPr>
        <w:t>1.适用范围</w:t>
      </w:r>
    </w:p>
    <w:p w14:paraId="0087168F">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1.1 本磋商文件仅适用于磋商须知前附表(以下简称</w:t>
      </w:r>
      <w:r>
        <w:rPr>
          <w:rFonts w:hint="eastAsia" w:ascii="宋体" w:hAnsi="宋体"/>
          <w:b/>
          <w:color w:val="auto"/>
          <w:szCs w:val="21"/>
          <w:highlight w:val="none"/>
        </w:rPr>
        <w:t>磋商须知前附表)</w:t>
      </w:r>
      <w:r>
        <w:rPr>
          <w:rFonts w:hint="eastAsia" w:ascii="宋体" w:hAnsi="宋体"/>
          <w:color w:val="auto"/>
          <w:szCs w:val="21"/>
          <w:highlight w:val="none"/>
        </w:rPr>
        <w:t>中所叙述的采购项目。</w:t>
      </w:r>
    </w:p>
    <w:p w14:paraId="7F1D9A6D">
      <w:pPr>
        <w:adjustRightInd w:val="0"/>
        <w:snapToGrid w:val="0"/>
        <w:spacing w:line="440" w:lineRule="exact"/>
        <w:rPr>
          <w:rFonts w:hint="eastAsia" w:ascii="宋体" w:hAnsi="宋体"/>
          <w:b/>
          <w:bCs/>
          <w:color w:val="auto"/>
          <w:szCs w:val="21"/>
          <w:highlight w:val="none"/>
        </w:rPr>
      </w:pPr>
      <w:r>
        <w:rPr>
          <w:rFonts w:hint="eastAsia" w:ascii="宋体" w:hAnsi="宋体"/>
          <w:b/>
          <w:bCs/>
          <w:color w:val="auto"/>
          <w:szCs w:val="21"/>
          <w:highlight w:val="none"/>
        </w:rPr>
        <w:t>2.定义</w:t>
      </w:r>
    </w:p>
    <w:p w14:paraId="27C55802">
      <w:pPr>
        <w:adjustRightInd w:val="0"/>
        <w:snapToGrid w:val="0"/>
        <w:spacing w:line="440" w:lineRule="exact"/>
        <w:ind w:firstLine="420" w:firstLineChars="200"/>
        <w:rPr>
          <w:rFonts w:hint="eastAsia" w:ascii="宋体" w:hAnsi="宋体"/>
          <w:b/>
          <w:color w:val="auto"/>
          <w:szCs w:val="21"/>
          <w:highlight w:val="none"/>
        </w:rPr>
      </w:pPr>
      <w:r>
        <w:rPr>
          <w:rFonts w:hint="eastAsia" w:ascii="宋体" w:hAnsi="宋体"/>
          <w:color w:val="auto"/>
          <w:szCs w:val="21"/>
          <w:highlight w:val="none"/>
        </w:rPr>
        <w:t>2.1 “采购人”是指依法进行政府采购的国家机关、事业单位、团体组织。本次政府采购的采购人名称、地址、电话、联系人见</w:t>
      </w:r>
      <w:r>
        <w:rPr>
          <w:rFonts w:hint="eastAsia" w:ascii="宋体" w:hAnsi="宋体"/>
          <w:b/>
          <w:color w:val="auto"/>
          <w:szCs w:val="21"/>
          <w:highlight w:val="none"/>
        </w:rPr>
        <w:t>磋商须知前附表</w:t>
      </w:r>
      <w:r>
        <w:rPr>
          <w:rFonts w:hint="eastAsia" w:ascii="宋体" w:hAnsi="宋体"/>
          <w:color w:val="auto"/>
          <w:szCs w:val="21"/>
          <w:highlight w:val="none"/>
        </w:rPr>
        <w:t>。</w:t>
      </w:r>
    </w:p>
    <w:p w14:paraId="76140732">
      <w:pPr>
        <w:adjustRightInd w:val="0"/>
        <w:snapToGrid w:val="0"/>
        <w:spacing w:line="440" w:lineRule="exact"/>
        <w:ind w:firstLine="420" w:firstLineChars="200"/>
        <w:rPr>
          <w:rFonts w:hint="eastAsia" w:ascii="宋体" w:hAnsi="宋体"/>
          <w:b/>
          <w:color w:val="auto"/>
          <w:szCs w:val="21"/>
          <w:highlight w:val="none"/>
        </w:rPr>
      </w:pPr>
      <w:r>
        <w:rPr>
          <w:rFonts w:hint="eastAsia" w:ascii="宋体" w:hAnsi="宋体"/>
          <w:color w:val="auto"/>
          <w:szCs w:val="21"/>
          <w:highlight w:val="none"/>
        </w:rPr>
        <w:t>2.2 “采购代理机构”是指接受采购人委托，代理采购项目的集中采购机构和其他采购代理机构。本次政府采购的采购代理机构名称、地址、电话、联系人见</w:t>
      </w:r>
      <w:r>
        <w:rPr>
          <w:rFonts w:hint="eastAsia" w:ascii="宋体" w:hAnsi="宋体"/>
          <w:b/>
          <w:color w:val="auto"/>
          <w:szCs w:val="21"/>
          <w:highlight w:val="none"/>
        </w:rPr>
        <w:t>磋商须知前附表。</w:t>
      </w:r>
    </w:p>
    <w:p w14:paraId="4B1DF1CF">
      <w:pPr>
        <w:adjustRightInd w:val="0"/>
        <w:snapToGrid w:val="0"/>
        <w:spacing w:line="440" w:lineRule="exact"/>
        <w:ind w:firstLine="420" w:firstLineChars="200"/>
        <w:rPr>
          <w:rFonts w:hint="eastAsia" w:ascii="宋体" w:hAnsi="宋体" w:cs="宋体"/>
          <w:bCs/>
          <w:color w:val="auto"/>
          <w:kern w:val="36"/>
          <w:szCs w:val="21"/>
          <w:highlight w:val="none"/>
        </w:rPr>
      </w:pPr>
      <w:r>
        <w:rPr>
          <w:rFonts w:hint="eastAsia" w:ascii="宋体" w:hAnsi="宋体"/>
          <w:color w:val="auto"/>
          <w:szCs w:val="21"/>
          <w:highlight w:val="none"/>
        </w:rPr>
        <w:t>2.3 “供应商”是指响应磋商文件要求、参加竞争性磋商采购的法人、其他组织或者自然人。本次政府采购项目</w:t>
      </w:r>
      <w:r>
        <w:rPr>
          <w:rFonts w:hint="eastAsia" w:ascii="宋体" w:hAnsi="宋体" w:cs="宋体"/>
          <w:color w:val="auto"/>
          <w:kern w:val="0"/>
          <w:szCs w:val="21"/>
          <w:highlight w:val="none"/>
        </w:rPr>
        <w:t>邀请</w:t>
      </w:r>
      <w:r>
        <w:rPr>
          <w:rFonts w:hint="eastAsia" w:ascii="宋体" w:hAnsi="宋体"/>
          <w:color w:val="auto"/>
          <w:szCs w:val="21"/>
          <w:highlight w:val="none"/>
        </w:rPr>
        <w:t>的</w:t>
      </w:r>
      <w:r>
        <w:rPr>
          <w:rFonts w:hint="eastAsia" w:ascii="宋体" w:hAnsi="宋体" w:cs="宋体"/>
          <w:color w:val="auto"/>
          <w:kern w:val="0"/>
          <w:szCs w:val="21"/>
          <w:highlight w:val="none"/>
        </w:rPr>
        <w:t>供应商通过</w:t>
      </w:r>
      <w:r>
        <w:rPr>
          <w:rFonts w:hint="eastAsia" w:ascii="宋体" w:hAnsi="宋体"/>
          <w:b/>
          <w:color w:val="auto"/>
          <w:szCs w:val="21"/>
          <w:highlight w:val="none"/>
        </w:rPr>
        <w:t>磋商须知前附表</w:t>
      </w:r>
      <w:r>
        <w:rPr>
          <w:rFonts w:hint="eastAsia" w:ascii="宋体" w:hAnsi="宋体"/>
          <w:color w:val="auto"/>
          <w:szCs w:val="21"/>
          <w:highlight w:val="none"/>
        </w:rPr>
        <w:t>所述方式</w:t>
      </w:r>
      <w:r>
        <w:rPr>
          <w:rFonts w:hint="eastAsia" w:ascii="宋体" w:hAnsi="宋体" w:cs="宋体"/>
          <w:color w:val="auto"/>
          <w:kern w:val="0"/>
          <w:szCs w:val="21"/>
          <w:highlight w:val="none"/>
        </w:rPr>
        <w:t>，经</w:t>
      </w:r>
      <w:r>
        <w:rPr>
          <w:rFonts w:hint="eastAsia" w:ascii="宋体" w:hAnsi="宋体" w:cs="宋体"/>
          <w:bCs/>
          <w:color w:val="auto"/>
          <w:kern w:val="36"/>
          <w:szCs w:val="21"/>
          <w:highlight w:val="none"/>
        </w:rPr>
        <w:t>磋商小组确定。</w:t>
      </w:r>
      <w:r>
        <w:rPr>
          <w:rFonts w:hint="eastAsia" w:ascii="宋体" w:hAnsi="宋体"/>
          <w:color w:val="auto"/>
          <w:szCs w:val="21"/>
          <w:highlight w:val="none"/>
        </w:rPr>
        <w:t>据此，采购人或采购代理机构</w:t>
      </w:r>
      <w:r>
        <w:rPr>
          <w:rFonts w:hint="eastAsia" w:ascii="宋体" w:hAnsi="宋体" w:cs="宋体"/>
          <w:bCs/>
          <w:color w:val="auto"/>
          <w:kern w:val="36"/>
          <w:szCs w:val="21"/>
          <w:highlight w:val="none"/>
        </w:rPr>
        <w:t>己向其</w:t>
      </w:r>
      <w:r>
        <w:rPr>
          <w:rFonts w:hint="eastAsia" w:ascii="宋体" w:hAnsi="宋体"/>
          <w:color w:val="auto"/>
          <w:szCs w:val="21"/>
          <w:highlight w:val="none"/>
        </w:rPr>
        <w:t>发出磋商通知，</w:t>
      </w:r>
      <w:r>
        <w:rPr>
          <w:rFonts w:hint="eastAsia" w:ascii="宋体" w:hAnsi="宋体"/>
          <w:color w:val="auto"/>
          <w:highlight w:val="none"/>
        </w:rPr>
        <w:t>供应商应持</w:t>
      </w:r>
      <w:r>
        <w:rPr>
          <w:rFonts w:hint="eastAsia" w:ascii="宋体" w:hAnsi="宋体"/>
          <w:b/>
          <w:color w:val="auto"/>
          <w:highlight w:val="none"/>
        </w:rPr>
        <w:t>磋商须知前附表</w:t>
      </w:r>
      <w:r>
        <w:rPr>
          <w:rFonts w:hint="eastAsia" w:ascii="宋体" w:hAnsi="宋体"/>
          <w:color w:val="auto"/>
          <w:highlight w:val="none"/>
        </w:rPr>
        <w:t>规定的资料领取或购买磋商文件。</w:t>
      </w:r>
    </w:p>
    <w:p w14:paraId="602EC5E5">
      <w:pPr>
        <w:adjustRightInd w:val="0"/>
        <w:snapToGrid w:val="0"/>
        <w:spacing w:line="440" w:lineRule="exact"/>
        <w:ind w:firstLine="420" w:firstLineChars="200"/>
        <w:rPr>
          <w:rFonts w:hint="eastAsia" w:ascii="宋体" w:hAnsi="宋体" w:cs="宋体"/>
          <w:color w:val="auto"/>
          <w:kern w:val="0"/>
          <w:szCs w:val="21"/>
          <w:highlight w:val="none"/>
        </w:rPr>
      </w:pPr>
      <w:r>
        <w:rPr>
          <w:rFonts w:hint="eastAsia" w:ascii="宋体" w:hAnsi="宋体"/>
          <w:color w:val="auto"/>
          <w:szCs w:val="21"/>
          <w:highlight w:val="none"/>
        </w:rPr>
        <w:t>2.4 “磋商小组”是指</w:t>
      </w:r>
      <w:r>
        <w:rPr>
          <w:rFonts w:hint="eastAsia" w:ascii="宋体" w:hAnsi="宋体" w:cs="宋体"/>
          <w:color w:val="auto"/>
          <w:kern w:val="0"/>
          <w:szCs w:val="21"/>
          <w:highlight w:val="none"/>
        </w:rPr>
        <w:t>依据《中华人民共和国政府采购法》和财政部</w:t>
      </w:r>
      <w:r>
        <w:rPr>
          <w:rFonts w:hint="eastAsia" w:ascii="宋体" w:hAnsi="宋体" w:cs="宋体"/>
          <w:bCs/>
          <w:color w:val="auto"/>
          <w:kern w:val="36"/>
          <w:szCs w:val="21"/>
          <w:highlight w:val="none"/>
        </w:rPr>
        <w:t>《</w:t>
      </w:r>
      <w:r>
        <w:rPr>
          <w:rFonts w:hint="eastAsia" w:ascii="宋体" w:hAnsi="宋体" w:cs="宋体"/>
          <w:color w:val="auto"/>
          <w:kern w:val="0"/>
          <w:szCs w:val="21"/>
          <w:highlight w:val="none"/>
        </w:rPr>
        <w:t>政府采购竞争性磋商采购方式管理暂行办法</w:t>
      </w:r>
      <w:r>
        <w:rPr>
          <w:rFonts w:hint="eastAsia" w:ascii="宋体" w:hAnsi="宋体" w:cs="宋体"/>
          <w:bCs/>
          <w:color w:val="auto"/>
          <w:kern w:val="36"/>
          <w:szCs w:val="21"/>
          <w:highlight w:val="none"/>
        </w:rPr>
        <w:t>》有关规定组建，依法依规</w:t>
      </w:r>
      <w:r>
        <w:rPr>
          <w:rFonts w:hint="eastAsia" w:ascii="宋体" w:hAnsi="宋体" w:cs="宋体"/>
          <w:color w:val="auto"/>
          <w:kern w:val="0"/>
          <w:szCs w:val="21"/>
          <w:highlight w:val="none"/>
        </w:rPr>
        <w:t>履行其职责和义务。</w:t>
      </w:r>
    </w:p>
    <w:p w14:paraId="25899FF8">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2.5 “服务”是指除货物和工程以外的其他政府采购对象，详见《政府采购品目分类目录》(</w:t>
      </w:r>
      <w:r>
        <w:rPr>
          <w:rStyle w:val="22"/>
          <w:rFonts w:hint="eastAsia" w:ascii="宋体" w:hAnsi="宋体"/>
          <w:b w:val="0"/>
          <w:bCs/>
          <w:color w:val="auto"/>
          <w:highlight w:val="none"/>
        </w:rPr>
        <w:t>财库[2013]189号</w:t>
      </w:r>
      <w:r>
        <w:rPr>
          <w:rFonts w:hint="eastAsia" w:ascii="宋体" w:hAnsi="宋体"/>
          <w:color w:val="auto"/>
          <w:szCs w:val="21"/>
          <w:highlight w:val="none"/>
        </w:rPr>
        <w:t>)。</w:t>
      </w:r>
    </w:p>
    <w:p w14:paraId="4851AFE1">
      <w:pPr>
        <w:adjustRightInd w:val="0"/>
        <w:snapToGrid w:val="0"/>
        <w:spacing w:line="440" w:lineRule="exact"/>
        <w:rPr>
          <w:rFonts w:hint="eastAsia" w:ascii="宋体" w:hAnsi="宋体"/>
          <w:b/>
          <w:bCs/>
          <w:color w:val="auto"/>
          <w:szCs w:val="21"/>
          <w:highlight w:val="none"/>
        </w:rPr>
      </w:pPr>
      <w:r>
        <w:rPr>
          <w:rFonts w:hint="eastAsia" w:ascii="宋体" w:hAnsi="宋体"/>
          <w:b/>
          <w:bCs/>
          <w:color w:val="auto"/>
          <w:szCs w:val="21"/>
          <w:highlight w:val="none"/>
        </w:rPr>
        <w:t>3.供应商的资格要求</w:t>
      </w:r>
    </w:p>
    <w:p w14:paraId="5E13EC3A">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3.1 供应商应当符合</w:t>
      </w:r>
      <w:r>
        <w:rPr>
          <w:rFonts w:hint="eastAsia" w:ascii="宋体" w:hAnsi="宋体"/>
          <w:b/>
          <w:color w:val="auto"/>
          <w:szCs w:val="21"/>
          <w:highlight w:val="none"/>
        </w:rPr>
        <w:t>磋商须知前附表</w:t>
      </w:r>
      <w:r>
        <w:rPr>
          <w:rFonts w:hint="eastAsia" w:ascii="宋体" w:hAnsi="宋体"/>
          <w:color w:val="auto"/>
          <w:szCs w:val="21"/>
          <w:highlight w:val="none"/>
        </w:rPr>
        <w:t>中规定的下列资格条件要求；</w:t>
      </w:r>
    </w:p>
    <w:p w14:paraId="32043214">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（l）</w:t>
      </w:r>
      <w:r>
        <w:rPr>
          <w:rFonts w:hint="eastAsia" w:ascii="宋体" w:hAnsi="宋体" w:cs="宋体"/>
          <w:color w:val="auto"/>
          <w:kern w:val="0"/>
          <w:szCs w:val="21"/>
          <w:highlight w:val="none"/>
          <w:lang w:val="zh-CN"/>
        </w:rPr>
        <w:t>《政府采购法》第二十二条第一款规定的</w:t>
      </w:r>
      <w:r>
        <w:rPr>
          <w:rFonts w:hint="eastAsia" w:ascii="宋体" w:hAnsi="宋体"/>
          <w:color w:val="auto"/>
          <w:szCs w:val="21"/>
          <w:highlight w:val="none"/>
        </w:rPr>
        <w:t>供应商基本资格条件</w:t>
      </w:r>
      <w:r>
        <w:rPr>
          <w:rFonts w:hint="eastAsia" w:ascii="宋体" w:hAnsi="宋体" w:cs="宋体"/>
          <w:color w:val="auto"/>
          <w:kern w:val="0"/>
          <w:szCs w:val="21"/>
          <w:highlight w:val="none"/>
          <w:lang w:val="zh-CN"/>
        </w:rPr>
        <w:t>；</w:t>
      </w:r>
    </w:p>
    <w:p w14:paraId="7EC469BB">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 磋商文件</w:t>
      </w:r>
      <w:r>
        <w:rPr>
          <w:rFonts w:hint="eastAsia" w:ascii="宋体" w:hAnsi="宋体" w:cs="宋体"/>
          <w:color w:val="auto"/>
          <w:kern w:val="0"/>
          <w:szCs w:val="21"/>
          <w:highlight w:val="none"/>
          <w:lang w:val="zh-CN"/>
        </w:rPr>
        <w:t>规定的</w:t>
      </w:r>
      <w:r>
        <w:rPr>
          <w:rFonts w:hint="eastAsia" w:ascii="宋体" w:hAnsi="宋体"/>
          <w:color w:val="auto"/>
          <w:szCs w:val="21"/>
          <w:highlight w:val="none"/>
        </w:rPr>
        <w:t xml:space="preserve">供应商特定资格条件。 </w:t>
      </w:r>
    </w:p>
    <w:p w14:paraId="5D6E6EFC">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3.2 供应商不得存在下列情形之一：</w:t>
      </w:r>
    </w:p>
    <w:p w14:paraId="5CF69BCB">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（l）与采购人、采购代理机构存在</w:t>
      </w:r>
      <w:r>
        <w:rPr>
          <w:rFonts w:hint="eastAsia" w:ascii="宋体" w:hAnsi="宋体"/>
          <w:bCs/>
          <w:color w:val="auto"/>
          <w:szCs w:val="21"/>
          <w:highlight w:val="none"/>
        </w:rPr>
        <w:t>隶属关系或者其他利害关系</w:t>
      </w:r>
      <w:r>
        <w:rPr>
          <w:rFonts w:hint="eastAsia" w:ascii="宋体" w:hAnsi="宋体"/>
          <w:color w:val="auto"/>
          <w:szCs w:val="21"/>
          <w:highlight w:val="none"/>
        </w:rPr>
        <w:t>。</w:t>
      </w:r>
    </w:p>
    <w:p w14:paraId="56C66704">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（2）与其他供应商的法定代表人（或者负责人）为同一人，或者与其他供应商存在控股、关联关系。</w:t>
      </w:r>
    </w:p>
    <w:p w14:paraId="27381147">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w:t>
      </w:r>
      <w:r>
        <w:rPr>
          <w:rFonts w:hint="eastAsia" w:ascii="宋体" w:hAnsi="宋体"/>
          <w:bCs/>
          <w:color w:val="auto"/>
          <w:szCs w:val="21"/>
          <w:highlight w:val="none"/>
        </w:rPr>
        <w:t>受到刑事处罚，或者受到三万元以上的罚款、责令停产停业、在一至三年内禁止参加政府采购活动、暂扣或者吊销许可证、暂扣或者吊销执照等情形之一的行政处罚，或者存在</w:t>
      </w:r>
      <w:r>
        <w:rPr>
          <w:rFonts w:hint="eastAsia" w:ascii="宋体" w:hAnsi="宋体"/>
          <w:color w:val="auto"/>
          <w:szCs w:val="21"/>
          <w:highlight w:val="none"/>
        </w:rPr>
        <w:t>财政部门认定的其他重大违法记录。</w:t>
      </w:r>
    </w:p>
    <w:p w14:paraId="0B6371D3">
      <w:pPr>
        <w:adjustRightInd w:val="0"/>
        <w:snapToGrid w:val="0"/>
        <w:spacing w:line="440" w:lineRule="exact"/>
        <w:rPr>
          <w:rFonts w:hint="eastAsia" w:ascii="宋体" w:hAnsi="宋体"/>
          <w:b/>
          <w:bCs/>
          <w:color w:val="auto"/>
          <w:szCs w:val="21"/>
          <w:highlight w:val="none"/>
        </w:rPr>
      </w:pPr>
      <w:r>
        <w:rPr>
          <w:rFonts w:hint="eastAsia" w:ascii="宋体" w:hAnsi="宋体"/>
          <w:b/>
          <w:bCs/>
          <w:color w:val="auto"/>
          <w:szCs w:val="21"/>
          <w:highlight w:val="none"/>
        </w:rPr>
        <w:t xml:space="preserve">4.参与磋商的费用 </w:t>
      </w:r>
    </w:p>
    <w:p w14:paraId="411C192C">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4.1 </w:t>
      </w:r>
      <w:r>
        <w:rPr>
          <w:rFonts w:hint="eastAsia" w:ascii="宋体" w:hAnsi="宋体" w:cs="宋体"/>
          <w:color w:val="auto"/>
          <w:spacing w:val="1"/>
          <w:highlight w:val="none"/>
        </w:rPr>
        <w:t>无论竞争性磋商采购活动的结果如何</w:t>
      </w:r>
      <w:r>
        <w:rPr>
          <w:rFonts w:hint="eastAsia" w:ascii="宋体" w:hAnsi="宋体"/>
          <w:color w:val="auto"/>
          <w:szCs w:val="21"/>
          <w:highlight w:val="none"/>
        </w:rPr>
        <w:t>，</w:t>
      </w:r>
      <w:r>
        <w:rPr>
          <w:rFonts w:hint="eastAsia" w:ascii="宋体" w:hAnsi="宋体" w:cs="宋体"/>
          <w:color w:val="auto"/>
          <w:spacing w:val="1"/>
          <w:highlight w:val="none"/>
        </w:rPr>
        <w:t>供</w:t>
      </w:r>
      <w:r>
        <w:rPr>
          <w:rFonts w:hint="eastAsia" w:ascii="宋体" w:hAnsi="宋体" w:cs="宋体"/>
          <w:color w:val="auto"/>
          <w:highlight w:val="none"/>
        </w:rPr>
        <w:t xml:space="preserve">应商应自行承担所有与本次竞争性磋商采购活 </w:t>
      </w:r>
      <w:r>
        <w:rPr>
          <w:rFonts w:hint="eastAsia" w:ascii="宋体" w:hAnsi="宋体" w:cs="宋体"/>
          <w:color w:val="auto"/>
          <w:spacing w:val="-3"/>
          <w:highlight w:val="none"/>
        </w:rPr>
        <w:t>动有关的全部费用。</w:t>
      </w:r>
    </w:p>
    <w:p w14:paraId="0D54D09E">
      <w:pPr>
        <w:pStyle w:val="12"/>
        <w:adjustRightInd w:val="0"/>
        <w:snapToGrid w:val="0"/>
        <w:spacing w:line="440" w:lineRule="exact"/>
        <w:rPr>
          <w:rFonts w:hint="eastAsia" w:hAnsi="宋体"/>
          <w:b/>
          <w:bCs/>
          <w:color w:val="auto"/>
          <w:highlight w:val="none"/>
        </w:rPr>
      </w:pPr>
      <w:r>
        <w:rPr>
          <w:rFonts w:hint="eastAsia" w:hAnsi="宋体"/>
          <w:b/>
          <w:color w:val="auto"/>
          <w:highlight w:val="none"/>
        </w:rPr>
        <w:t>5．</w:t>
      </w:r>
      <w:r>
        <w:rPr>
          <w:rFonts w:hint="eastAsia" w:hAnsi="宋体"/>
          <w:b/>
          <w:bCs/>
          <w:color w:val="auto"/>
          <w:highlight w:val="none"/>
        </w:rPr>
        <w:t>授权委托</w:t>
      </w:r>
    </w:p>
    <w:p w14:paraId="52BCF84E">
      <w:pPr>
        <w:pStyle w:val="12"/>
        <w:adjustRightInd w:val="0"/>
        <w:snapToGrid w:val="0"/>
        <w:spacing w:line="440" w:lineRule="exact"/>
        <w:ind w:firstLine="420" w:firstLineChars="200"/>
        <w:rPr>
          <w:rFonts w:hint="default" w:hAnsi="宋体" w:eastAsia="宋体"/>
          <w:color w:val="auto"/>
          <w:highlight w:val="none"/>
          <w:lang w:val="en-US" w:eastAsia="zh-CN"/>
        </w:rPr>
      </w:pPr>
      <w:r>
        <w:rPr>
          <w:rFonts w:hint="eastAsia" w:hAnsi="宋体"/>
          <w:color w:val="auto"/>
          <w:highlight w:val="none"/>
        </w:rPr>
        <w:t>5.1供应商代表为供应商法定代表人的，应持有法定代表人身份证明。供应商代表不是供应商法定代表人的，应持有法定代表人授权书，并附法定代表人身份证明。</w:t>
      </w:r>
      <w:r>
        <w:rPr>
          <w:rFonts w:hint="eastAsia" w:hAnsi="宋体"/>
          <w:color w:val="auto"/>
          <w:highlight w:val="none"/>
          <w:lang w:eastAsia="zh-CN"/>
        </w:rPr>
        <w:t>（</w:t>
      </w:r>
      <w:r>
        <w:rPr>
          <w:rFonts w:hint="eastAsia" w:hAnsi="宋体"/>
          <w:color w:val="auto"/>
          <w:highlight w:val="none"/>
          <w:lang w:val="en-US" w:eastAsia="zh-CN"/>
        </w:rPr>
        <w:t>如有）</w:t>
      </w:r>
    </w:p>
    <w:p w14:paraId="15CBB4D6">
      <w:pPr>
        <w:pStyle w:val="12"/>
        <w:adjustRightInd w:val="0"/>
        <w:snapToGrid w:val="0"/>
        <w:spacing w:line="440" w:lineRule="exact"/>
        <w:rPr>
          <w:rFonts w:hint="eastAsia" w:hAnsi="宋体"/>
          <w:b/>
          <w:color w:val="auto"/>
          <w:highlight w:val="none"/>
        </w:rPr>
      </w:pPr>
      <w:r>
        <w:rPr>
          <w:rFonts w:hint="eastAsia" w:hAnsi="宋体"/>
          <w:b/>
          <w:color w:val="auto"/>
          <w:highlight w:val="none"/>
        </w:rPr>
        <w:t>6．联合体形式</w:t>
      </w:r>
    </w:p>
    <w:p w14:paraId="13AD1DAB">
      <w:pPr>
        <w:pStyle w:val="12"/>
        <w:adjustRightInd w:val="0"/>
        <w:snapToGrid w:val="0"/>
        <w:spacing w:line="440" w:lineRule="exact"/>
        <w:ind w:firstLine="420" w:firstLineChars="200"/>
        <w:rPr>
          <w:rFonts w:hint="eastAsia" w:hAnsi="宋体"/>
          <w:color w:val="auto"/>
          <w:highlight w:val="none"/>
        </w:rPr>
      </w:pPr>
      <w:r>
        <w:rPr>
          <w:rFonts w:hint="eastAsia" w:hAnsi="宋体"/>
          <w:color w:val="auto"/>
          <w:highlight w:val="none"/>
        </w:rPr>
        <w:t>6.1除</w:t>
      </w:r>
      <w:r>
        <w:rPr>
          <w:rFonts w:hint="eastAsia" w:hAnsi="宋体"/>
          <w:b/>
          <w:color w:val="auto"/>
          <w:highlight w:val="none"/>
        </w:rPr>
        <w:t>磋商须知前附表</w:t>
      </w:r>
      <w:r>
        <w:rPr>
          <w:rFonts w:hint="eastAsia" w:hAnsi="宋体"/>
          <w:color w:val="auto"/>
          <w:highlight w:val="none"/>
        </w:rPr>
        <w:t>中另有规定，本次磋商采购不接受为联合体形式的供应商。</w:t>
      </w:r>
    </w:p>
    <w:p w14:paraId="40B94A79">
      <w:pPr>
        <w:adjustRightInd w:val="0"/>
        <w:snapToGrid w:val="0"/>
        <w:spacing w:line="44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6.2供应商为联合体形式的，除应符合本章第3条规定外，还应遵守以下规定：</w:t>
      </w:r>
    </w:p>
    <w:p w14:paraId="746F1363">
      <w:pPr>
        <w:adjustRightInd w:val="0"/>
        <w:snapToGrid w:val="0"/>
        <w:spacing w:line="44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（l）联合体各方必须签订联合体协议书，明确联合体牵头人和各方的义务、工作、合同工作量比例；</w:t>
      </w:r>
    </w:p>
    <w:p w14:paraId="2254658B">
      <w:pPr>
        <w:adjustRightInd w:val="0"/>
        <w:snapToGrid w:val="0"/>
        <w:spacing w:line="44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（2）联合体各方均应当符合本章第3.1</w:t>
      </w:r>
      <w:r>
        <w:rPr>
          <w:rFonts w:hint="eastAsia" w:ascii="宋体" w:hAnsi="宋体" w:cs="宋体"/>
          <w:color w:val="auto"/>
          <w:kern w:val="0"/>
          <w:szCs w:val="21"/>
          <w:highlight w:val="none"/>
          <w:lang w:val="zh-CN"/>
        </w:rPr>
        <w:t>款</w:t>
      </w:r>
      <w:r>
        <w:rPr>
          <w:rFonts w:hint="eastAsia" w:ascii="宋体" w:hAnsi="宋体"/>
          <w:color w:val="auto"/>
          <w:szCs w:val="21"/>
          <w:highlight w:val="none"/>
        </w:rPr>
        <w:t>规定的供应商基本资格条件；</w:t>
      </w:r>
    </w:p>
    <w:p w14:paraId="1A4C347C">
      <w:pPr>
        <w:adjustRightInd w:val="0"/>
        <w:snapToGrid w:val="0"/>
        <w:spacing w:line="44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（3）除</w:t>
      </w:r>
      <w:r>
        <w:rPr>
          <w:rFonts w:hint="eastAsia" w:ascii="宋体" w:hAnsi="宋体"/>
          <w:b/>
          <w:color w:val="auto"/>
          <w:szCs w:val="21"/>
          <w:highlight w:val="none"/>
        </w:rPr>
        <w:t>磋商须知前附表</w:t>
      </w:r>
      <w:r>
        <w:rPr>
          <w:rFonts w:hint="eastAsia" w:ascii="宋体" w:hAnsi="宋体"/>
          <w:color w:val="auto"/>
          <w:szCs w:val="21"/>
          <w:highlight w:val="none"/>
        </w:rPr>
        <w:t>中另有规定，联合体各方中至少有一方应当符合本章第3.1</w:t>
      </w:r>
      <w:r>
        <w:rPr>
          <w:rFonts w:hint="eastAsia" w:ascii="宋体" w:hAnsi="宋体" w:cs="宋体"/>
          <w:color w:val="auto"/>
          <w:kern w:val="0"/>
          <w:szCs w:val="21"/>
          <w:highlight w:val="none"/>
          <w:lang w:val="zh-CN"/>
        </w:rPr>
        <w:t>款</w:t>
      </w:r>
      <w:r>
        <w:rPr>
          <w:rFonts w:hint="eastAsia" w:ascii="宋体" w:hAnsi="宋体"/>
          <w:color w:val="auto"/>
          <w:szCs w:val="21"/>
          <w:highlight w:val="none"/>
        </w:rPr>
        <w:t>规定的供应商特定资格条件；</w:t>
      </w:r>
    </w:p>
    <w:p w14:paraId="73219F7A">
      <w:pPr>
        <w:adjustRightInd w:val="0"/>
        <w:snapToGrid w:val="0"/>
        <w:spacing w:line="440" w:lineRule="exact"/>
        <w:ind w:firstLine="420" w:firstLineChars="200"/>
        <w:jc w:val="left"/>
        <w:rPr>
          <w:rFonts w:hint="eastAsia" w:ascii="宋体" w:hAnsi="宋体" w:cs="宋体"/>
          <w:color w:val="auto"/>
          <w:kern w:val="0"/>
          <w:szCs w:val="21"/>
          <w:highlight w:val="none"/>
          <w:lang w:val="zh-CN"/>
        </w:rPr>
      </w:pPr>
      <w:r>
        <w:rPr>
          <w:rFonts w:hint="eastAsia" w:ascii="宋体" w:hAnsi="宋体"/>
          <w:color w:val="auto"/>
          <w:szCs w:val="21"/>
          <w:highlight w:val="none"/>
        </w:rPr>
        <w:t>（4）</w:t>
      </w:r>
      <w:r>
        <w:rPr>
          <w:rFonts w:hint="eastAsia" w:ascii="宋体" w:hAnsi="宋体" w:cs="宋体"/>
          <w:color w:val="auto"/>
          <w:kern w:val="0"/>
          <w:szCs w:val="21"/>
          <w:highlight w:val="none"/>
          <w:lang w:val="zh-CN"/>
        </w:rPr>
        <w:t>联合体各方不得再单独或与其他供应商组成新的联合体参加同一项目的采购活动。</w:t>
      </w:r>
    </w:p>
    <w:p w14:paraId="6CC57EB3">
      <w:pPr>
        <w:adjustRightInd w:val="0"/>
        <w:snapToGrid w:val="0"/>
        <w:spacing w:line="440" w:lineRule="exact"/>
        <w:rPr>
          <w:rFonts w:hint="eastAsia" w:ascii="宋体" w:hAnsi="宋体"/>
          <w:b/>
          <w:color w:val="auto"/>
          <w:szCs w:val="21"/>
          <w:highlight w:val="none"/>
        </w:rPr>
      </w:pPr>
      <w:r>
        <w:rPr>
          <w:rFonts w:hint="eastAsia" w:ascii="宋体" w:hAnsi="宋体"/>
          <w:b/>
          <w:color w:val="auto"/>
          <w:szCs w:val="21"/>
          <w:highlight w:val="none"/>
        </w:rPr>
        <w:t>7.现场勘察</w:t>
      </w:r>
    </w:p>
    <w:p w14:paraId="562A3645">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7.1供应商应按</w:t>
      </w:r>
      <w:r>
        <w:rPr>
          <w:rFonts w:hint="eastAsia" w:ascii="宋体" w:hAnsi="宋体"/>
          <w:b/>
          <w:color w:val="auto"/>
          <w:szCs w:val="21"/>
          <w:highlight w:val="none"/>
        </w:rPr>
        <w:t>磋商须知前附表</w:t>
      </w:r>
      <w:r>
        <w:rPr>
          <w:rFonts w:hint="eastAsia" w:ascii="宋体" w:hAnsi="宋体"/>
          <w:color w:val="auto"/>
          <w:szCs w:val="21"/>
          <w:highlight w:val="none"/>
        </w:rPr>
        <w:t>中规定对采购项目现场和周围环境的现场考察。</w:t>
      </w:r>
    </w:p>
    <w:p w14:paraId="36E2495E">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7.2勘察现场的费用由供应商自己承担，勘察期间所发生的人身伤害及财产损失由供应商自己负责。</w:t>
      </w:r>
    </w:p>
    <w:p w14:paraId="00FE8045">
      <w:pPr>
        <w:adjustRightInd w:val="0"/>
        <w:snapToGrid w:val="0"/>
        <w:spacing w:line="44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7.3采购人不对供应商据此而做出的推论、理解和结论负责。一旦成交，供应商不得以任何借口，提出额外补偿，或延长合同期限的要求。</w:t>
      </w:r>
    </w:p>
    <w:p w14:paraId="00D45BAD">
      <w:pPr>
        <w:adjustRightInd w:val="0"/>
        <w:snapToGrid w:val="0"/>
        <w:spacing w:line="440" w:lineRule="exact"/>
        <w:rPr>
          <w:rFonts w:hint="eastAsia" w:ascii="宋体" w:hAnsi="宋体"/>
          <w:b/>
          <w:color w:val="auto"/>
          <w:szCs w:val="21"/>
          <w:highlight w:val="none"/>
        </w:rPr>
      </w:pPr>
      <w:r>
        <w:rPr>
          <w:rFonts w:hint="eastAsia" w:ascii="宋体" w:hAnsi="宋体"/>
          <w:b/>
          <w:color w:val="auto"/>
          <w:szCs w:val="21"/>
          <w:highlight w:val="none"/>
        </w:rPr>
        <w:t>8.采购进口产品</w:t>
      </w:r>
    </w:p>
    <w:p w14:paraId="6D6C95CC">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8.1本项目拒绝进口产品参加竞争性磋商采购活动。</w:t>
      </w:r>
    </w:p>
    <w:p w14:paraId="540E0E3E">
      <w:pPr>
        <w:adjustRightInd w:val="0"/>
        <w:snapToGrid w:val="0"/>
        <w:spacing w:line="440" w:lineRule="exact"/>
        <w:rPr>
          <w:rFonts w:hint="default" w:ascii="宋体" w:hAnsi="宋体" w:eastAsia="宋体"/>
          <w:b/>
          <w:bCs/>
          <w:color w:val="auto"/>
          <w:szCs w:val="21"/>
          <w:highlight w:val="none"/>
          <w:lang w:val="en-US" w:eastAsia="zh-CN"/>
        </w:rPr>
      </w:pPr>
      <w:r>
        <w:rPr>
          <w:rFonts w:hint="eastAsia" w:ascii="宋体" w:hAnsi="宋体"/>
          <w:b/>
          <w:bCs/>
          <w:color w:val="auto"/>
          <w:szCs w:val="21"/>
          <w:highlight w:val="none"/>
        </w:rPr>
        <w:t>9. 政府采购政策</w:t>
      </w:r>
    </w:p>
    <w:p w14:paraId="5DA89135">
      <w:pPr>
        <w:adjustRightInd w:val="0"/>
        <w:snapToGrid w:val="0"/>
        <w:spacing w:line="44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 xml:space="preserve">9.1 强制采购： </w:t>
      </w:r>
    </w:p>
    <w:p w14:paraId="7D7D22DE">
      <w:pPr>
        <w:adjustRightInd w:val="0"/>
        <w:snapToGrid w:val="0"/>
        <w:spacing w:line="44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 xml:space="preserve">（1）纳入财政部会同国务院有关部门发布的节能产品政府采购品目清单，实施政府强制采购的（品目清单标注符号产品），供应商提供的产品应当取得国家确定的认证机构出具的、处于有效期之内的节能产品认证证书，否则其响应无效。 </w:t>
      </w:r>
    </w:p>
    <w:p w14:paraId="7C83A237">
      <w:pPr>
        <w:adjustRightInd w:val="0"/>
        <w:snapToGrid w:val="0"/>
        <w:spacing w:line="44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 xml:space="preserve">9.2 优先采购： </w:t>
      </w:r>
    </w:p>
    <w:p w14:paraId="3FD734DA">
      <w:pPr>
        <w:adjustRightInd w:val="0"/>
        <w:snapToGrid w:val="0"/>
        <w:spacing w:line="44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 xml:space="preserve">（1）对纳入财政部会同国务院有关部门发布的节能产品、环境标志产品政府采购品目清单，实施政府优先采购的，评审时按【磋商须知前附表】规定给予价格折扣； </w:t>
      </w:r>
    </w:p>
    <w:p w14:paraId="458EF648">
      <w:pPr>
        <w:adjustRightInd w:val="0"/>
        <w:snapToGrid w:val="0"/>
        <w:spacing w:line="44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 xml:space="preserve">（2）对纳入湖南省财政厅等有关部门发布的湖南省两型产品政府采购目录的，实施政府优先采购，评审时按【磋商须知前附表】规定给予价格折扣。 </w:t>
      </w:r>
    </w:p>
    <w:p w14:paraId="00F61E93">
      <w:pPr>
        <w:adjustRightInd w:val="0"/>
        <w:snapToGrid w:val="0"/>
        <w:spacing w:line="44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 xml:space="preserve">9.3 价格评审优惠： </w:t>
      </w:r>
    </w:p>
    <w:p w14:paraId="64087F0F">
      <w:pPr>
        <w:adjustRightInd w:val="0"/>
        <w:snapToGrid w:val="0"/>
        <w:spacing w:line="44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 xml:space="preserve">（1）在采购活动中，供应商提供的货物、工程或者服务符合下列情形的，享受《政府采购促进中小企业发展管理办法》（财库【2020】46 号）规定的中小企业扶持政策： </w:t>
      </w:r>
    </w:p>
    <w:p w14:paraId="08F75B14">
      <w:pPr>
        <w:adjustRightInd w:val="0"/>
        <w:snapToGrid w:val="0"/>
        <w:spacing w:line="44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 xml:space="preserve">（一）在货物采购项目中，货物由中小企业制造，即货物由中小企业生产且使用该中小企业商号或者注册商标； </w:t>
      </w:r>
    </w:p>
    <w:p w14:paraId="6CC6FC17">
      <w:pPr>
        <w:adjustRightInd w:val="0"/>
        <w:snapToGrid w:val="0"/>
        <w:spacing w:line="44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 xml:space="preserve">（二）在工程采购项目中，工程由中小企业承建，即工程施工单位为中小企业； </w:t>
      </w:r>
    </w:p>
    <w:p w14:paraId="647442FB">
      <w:pPr>
        <w:adjustRightInd w:val="0"/>
        <w:snapToGrid w:val="0"/>
        <w:spacing w:line="44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 xml:space="preserve">（三）在服务采购项目中，服务由中小企业承接，即提供服务的人员为中小企业依照《中华人民共和国劳动合同法》订立劳动合同的从业人员。 </w:t>
      </w:r>
    </w:p>
    <w:p w14:paraId="6CA3DE3C">
      <w:pPr>
        <w:adjustRightInd w:val="0"/>
        <w:snapToGrid w:val="0"/>
        <w:spacing w:line="44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 xml:space="preserve">（2）在货物采购项目中，供应商提供的货物既有中小企业制造货物，也有大型企业制造货物的，不享受《政府采购促进中小企业发展管理办法》（财库【2020】46 号）规定的中小企业扶持政策。 以联合体形式参加采购活动，联合体各方均为中小企业的，联合体视同中小企业。其中，联合体各方均为小微企业的，联合体视同小微企业。 </w:t>
      </w:r>
    </w:p>
    <w:p w14:paraId="39099D9F">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（3）监狱企业、残疾人福利性单位视同小型、微型企业，享受评审中价格扣除等促进中小企业发展的政府采购政策。</w:t>
      </w:r>
    </w:p>
    <w:p w14:paraId="5DC8718D">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 9.4 政府采购政策交叉与叠加</w:t>
      </w:r>
    </w:p>
    <w:p w14:paraId="7624C710">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 投标产品取得两个及以上优先采购产品认证的，评审时只有其中一项产品能享受优先采 购优惠(供应商自行选择，并在投标文件中并填报相关信息及数据)</w:t>
      </w:r>
    </w:p>
    <w:p w14:paraId="2034709E">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 供应商同时符合小型、微型企业及监狱企业、残疾人福利性单位要求的， 评审时只有一 种类型享受价格评审优惠政策；</w:t>
      </w:r>
    </w:p>
    <w:p w14:paraId="37380267">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 小型和微型企业的价格评审优惠可以与同时属于“节能产品”、“环境标志产品”中的一项优先采购优惠累加计算。</w:t>
      </w:r>
    </w:p>
    <w:p w14:paraId="0B3AAEC8">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9.5 小型、微型企业的供应商提供部分小型、微型企业制造的产品，以及部分投标产品属于 优先采购的，评审时只对该部分产品的报价实行价格扣除。</w:t>
      </w:r>
    </w:p>
    <w:p w14:paraId="0D91D231">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9.6 供应商符合本章第 9.1 款、第 9.2 款、第 9.3 款规定的，应提供相关证明资料。</w:t>
      </w:r>
    </w:p>
    <w:p w14:paraId="7090A078">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 节能产品、环境标志产品： 提供国家确定的认证机构出具的、处于有效期之内的节能产 品、环境标志产品认证证书(复印件) 。</w:t>
      </w:r>
    </w:p>
    <w:p w14:paraId="710C768B">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2</w:t>
      </w:r>
      <w:r>
        <w:rPr>
          <w:rFonts w:hint="eastAsia" w:ascii="宋体" w:hAnsi="宋体"/>
          <w:color w:val="auto"/>
          <w:szCs w:val="21"/>
          <w:highlight w:val="none"/>
        </w:rPr>
        <w:t>)中小企业：按《政府采购促进中小企业发展管理办法》财库〔2020〕46 号、《湖南省财政厅关于政府采购促进中小企业发展有关措施的通知》 (湘财购【2022】17号)规定，响应供应商提供 《湖南省政府采购供应商资格承诺函》  (格式)。</w:t>
      </w:r>
    </w:p>
    <w:p w14:paraId="0BEDD528">
      <w:pPr>
        <w:adjustRightInd w:val="0"/>
        <w:snapToGrid w:val="0"/>
        <w:spacing w:line="440" w:lineRule="exact"/>
        <w:ind w:firstLine="420" w:firstLineChars="200"/>
        <w:rPr>
          <w:rFonts w:hint="eastAsia" w:ascii="宋体" w:hAnsi="宋体" w:cs="宋体"/>
          <w:color w:val="auto"/>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3</w:t>
      </w:r>
      <w:r>
        <w:rPr>
          <w:rFonts w:hint="eastAsia" w:ascii="宋体" w:hAnsi="宋体"/>
          <w:color w:val="auto"/>
          <w:szCs w:val="21"/>
          <w:highlight w:val="none"/>
        </w:rPr>
        <w:t>) 监狱企业： 按《关于政府采购支持监狱企业发展有关问题的通知》 (财库〔2014〕68 号)文件规定提供证明文件(扫描</w:t>
      </w:r>
      <w:r>
        <w:rPr>
          <w:rFonts w:hint="eastAsia" w:ascii="宋体" w:hAnsi="宋体" w:cs="宋体"/>
          <w:color w:val="auto"/>
          <w:spacing w:val="11"/>
          <w:highlight w:val="none"/>
        </w:rPr>
        <w:t>件)</w:t>
      </w:r>
      <w:r>
        <w:rPr>
          <w:rFonts w:hint="eastAsia" w:ascii="宋体" w:hAnsi="宋体" w:cs="宋体"/>
          <w:color w:val="auto"/>
          <w:spacing w:val="8"/>
          <w:highlight w:val="none"/>
        </w:rPr>
        <w:t>。</w:t>
      </w:r>
    </w:p>
    <w:p w14:paraId="374AD338">
      <w:pPr>
        <w:adjustRightInd w:val="0"/>
        <w:snapToGrid w:val="0"/>
        <w:spacing w:line="360" w:lineRule="auto"/>
        <w:ind w:right="-105" w:rightChars="-50" w:firstLine="420" w:firstLineChars="200"/>
        <w:rPr>
          <w:rFonts w:hint="eastAsia"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4</w:t>
      </w:r>
      <w:r>
        <w:rPr>
          <w:rFonts w:hint="eastAsia" w:ascii="宋体" w:hAnsi="宋体"/>
          <w:color w:val="auto"/>
          <w:szCs w:val="21"/>
          <w:highlight w:val="none"/>
        </w:rPr>
        <w:t>) 残疾人福利性单位： 按《关于促进残疾人就业政府采购政策的通知》 (财库〔2017〕141号)文件规定提供《残疾人福利性单位声明函》(格式)。</w:t>
      </w:r>
    </w:p>
    <w:p w14:paraId="6A4307B2">
      <w:pPr>
        <w:pStyle w:val="12"/>
        <w:adjustRightInd w:val="0"/>
        <w:snapToGrid w:val="0"/>
        <w:spacing w:line="420" w:lineRule="exact"/>
        <w:ind w:firstLine="420" w:firstLineChars="200"/>
        <w:rPr>
          <w:rFonts w:hint="eastAsia" w:hAnsi="宋体"/>
          <w:color w:val="auto"/>
          <w:highlight w:val="none"/>
        </w:rPr>
      </w:pPr>
      <w:r>
        <w:rPr>
          <w:rFonts w:hint="eastAsia" w:hAnsi="宋体"/>
          <w:color w:val="auto"/>
          <w:highlight w:val="none"/>
        </w:rPr>
        <w:t xml:space="preserve">9.7 进口产品是指符合《政府采购进口产品管理办法》（财库〔2007〕119 号）和《关于政府采购进口产品管理有关问题的通知》（财办库〔2008〕248 号）文件规定的产品。除【磋商须知前附表】另有规定外，采购项目拒绝进口产品参加磋商。本款规定同意购买进口产品的，不限制满足磋商文件要求的国内产品参与磋商竞争。 </w:t>
      </w:r>
    </w:p>
    <w:p w14:paraId="5BE89D73">
      <w:pPr>
        <w:spacing w:before="119" w:line="220" w:lineRule="auto"/>
        <w:ind w:firstLine="388" w:firstLineChars="200"/>
        <w:rPr>
          <w:rFonts w:hint="eastAsia" w:ascii="宋体" w:hAnsi="宋体" w:cs="宋体"/>
          <w:color w:val="auto"/>
          <w:highlight w:val="none"/>
        </w:rPr>
      </w:pPr>
      <w:r>
        <w:rPr>
          <w:rFonts w:hint="eastAsia" w:ascii="宋体" w:hAnsi="宋体" w:cs="宋体"/>
          <w:color w:val="auto"/>
          <w:spacing w:val="-8"/>
          <w:highlight w:val="none"/>
        </w:rPr>
        <w:t xml:space="preserve">9.8 </w:t>
      </w:r>
      <w:r>
        <w:rPr>
          <w:rFonts w:hint="eastAsia" w:ascii="宋体" w:hAnsi="宋体" w:cs="宋体"/>
          <w:color w:val="auto"/>
          <w:spacing w:val="-4"/>
          <w:highlight w:val="none"/>
        </w:rPr>
        <w:t>供应商有融资、担保需求的， 可登陆中国湖南政府采购网查询相关银行、担保机构业务。</w:t>
      </w:r>
    </w:p>
    <w:p w14:paraId="27B17C62">
      <w:pPr>
        <w:adjustRightInd w:val="0"/>
        <w:snapToGrid w:val="0"/>
        <w:spacing w:line="420" w:lineRule="exact"/>
        <w:rPr>
          <w:rFonts w:hint="eastAsia" w:ascii="宋体" w:hAnsi="宋体"/>
          <w:b/>
          <w:bCs/>
          <w:color w:val="auto"/>
          <w:szCs w:val="21"/>
          <w:highlight w:val="none"/>
        </w:rPr>
      </w:pPr>
      <w:r>
        <w:rPr>
          <w:rFonts w:hint="eastAsia" w:ascii="宋体" w:hAnsi="宋体"/>
          <w:b/>
          <w:bCs/>
          <w:color w:val="auto"/>
          <w:szCs w:val="21"/>
          <w:highlight w:val="none"/>
        </w:rPr>
        <w:t>10. 偏离</w:t>
      </w:r>
    </w:p>
    <w:p w14:paraId="2B8C7A6A">
      <w:pPr>
        <w:adjustRightInd w:val="0"/>
        <w:snapToGrid w:val="0"/>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10.1 本条所称偏离为响应文件对磋商文件的偏离， 即不满足、或不响应磋商文件的要求。 偏离分为对磋商文件的实质性要求条款偏离和对磋商文件的一般商务和技术条款(参数)偏离。</w:t>
      </w:r>
    </w:p>
    <w:p w14:paraId="11204FAE">
      <w:pPr>
        <w:adjustRightInd w:val="0"/>
        <w:snapToGrid w:val="0"/>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10.2 除法律、法规和规章规定外， 磋商文件中用 “拒绝”、“不接受”、“无效”、“不得” 等文字规定或标注“★”符号的条款为实质性要求条款(即重要条款) ，对其中任何一条的偏离(即不满足、或不响应)，在评审时将其视为无效响应。未用上述文字规定或符号标注的条款为非实质性要求条款(即一般条款)。</w:t>
      </w:r>
    </w:p>
    <w:p w14:paraId="2F10B833">
      <w:pPr>
        <w:adjustRightInd w:val="0"/>
        <w:snapToGrid w:val="0"/>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10.3 一般商务和技术条款(参数)，偏离项数多于采购文件规定数量将导致无效响应(具体见【磋商须知前附表】 ) 。</w:t>
      </w:r>
    </w:p>
    <w:p w14:paraId="320F686F">
      <w:pPr>
        <w:adjustRightInd w:val="0"/>
        <w:snapToGrid w:val="0"/>
        <w:spacing w:line="420" w:lineRule="exact"/>
        <w:ind w:left="906" w:hanging="903" w:hangingChars="376"/>
        <w:rPr>
          <w:rFonts w:hint="eastAsia" w:ascii="宋体" w:hAnsi="宋体"/>
          <w:b/>
          <w:color w:val="auto"/>
          <w:sz w:val="24"/>
          <w:highlight w:val="none"/>
        </w:rPr>
      </w:pPr>
      <w:r>
        <w:rPr>
          <w:rFonts w:hint="eastAsia" w:ascii="宋体" w:hAnsi="宋体"/>
          <w:b/>
          <w:color w:val="auto"/>
          <w:sz w:val="24"/>
          <w:highlight w:val="none"/>
        </w:rPr>
        <w:t>二、磋商文件</w:t>
      </w:r>
    </w:p>
    <w:p w14:paraId="38BD120C">
      <w:pPr>
        <w:adjustRightInd w:val="0"/>
        <w:snapToGrid w:val="0"/>
        <w:spacing w:line="420" w:lineRule="exact"/>
        <w:rPr>
          <w:rFonts w:hint="eastAsia" w:ascii="宋体" w:hAnsi="宋体"/>
          <w:b/>
          <w:bCs/>
          <w:color w:val="auto"/>
          <w:szCs w:val="21"/>
          <w:highlight w:val="none"/>
        </w:rPr>
      </w:pPr>
      <w:r>
        <w:rPr>
          <w:rFonts w:hint="eastAsia" w:ascii="宋体" w:hAnsi="宋体"/>
          <w:b/>
          <w:bCs/>
          <w:color w:val="auto"/>
          <w:szCs w:val="21"/>
          <w:highlight w:val="none"/>
        </w:rPr>
        <w:t>11．磋商文件的组成</w:t>
      </w:r>
    </w:p>
    <w:p w14:paraId="3934C2E0">
      <w:pPr>
        <w:pStyle w:val="12"/>
        <w:adjustRightInd w:val="0"/>
        <w:snapToGrid w:val="0"/>
        <w:spacing w:line="420" w:lineRule="exact"/>
        <w:ind w:firstLine="420" w:firstLineChars="200"/>
        <w:rPr>
          <w:rFonts w:hint="eastAsia" w:hAnsi="宋体"/>
          <w:color w:val="auto"/>
          <w:highlight w:val="none"/>
        </w:rPr>
      </w:pPr>
      <w:r>
        <w:rPr>
          <w:rFonts w:hint="eastAsia" w:hAnsi="宋体"/>
          <w:color w:val="auto"/>
          <w:highlight w:val="none"/>
        </w:rPr>
        <w:t>11.1 磋商文件由下列文件组成：</w:t>
      </w:r>
    </w:p>
    <w:p w14:paraId="6133EFCA">
      <w:pPr>
        <w:pStyle w:val="12"/>
        <w:adjustRightInd w:val="0"/>
        <w:snapToGrid w:val="0"/>
        <w:spacing w:line="420" w:lineRule="exact"/>
        <w:ind w:firstLine="420" w:firstLineChars="200"/>
        <w:rPr>
          <w:rFonts w:hint="eastAsia" w:hAnsi="宋体"/>
          <w:color w:val="auto"/>
          <w:highlight w:val="none"/>
        </w:rPr>
      </w:pPr>
      <w:r>
        <w:rPr>
          <w:rFonts w:hint="eastAsia" w:hAnsi="宋体"/>
          <w:color w:val="auto"/>
          <w:highlight w:val="none"/>
        </w:rPr>
        <w:t>第一章 磋商通知</w:t>
      </w:r>
    </w:p>
    <w:p w14:paraId="3015A351">
      <w:pPr>
        <w:pStyle w:val="12"/>
        <w:adjustRightInd w:val="0"/>
        <w:snapToGrid w:val="0"/>
        <w:spacing w:line="420" w:lineRule="exact"/>
        <w:ind w:firstLine="420" w:firstLineChars="200"/>
        <w:rPr>
          <w:rFonts w:hint="eastAsia" w:hAnsi="宋体"/>
          <w:color w:val="auto"/>
          <w:highlight w:val="none"/>
        </w:rPr>
      </w:pPr>
      <w:r>
        <w:rPr>
          <w:rFonts w:hint="eastAsia" w:hAnsi="宋体"/>
          <w:color w:val="auto"/>
          <w:highlight w:val="none"/>
        </w:rPr>
        <w:t>第二章 磋商须知</w:t>
      </w:r>
    </w:p>
    <w:p w14:paraId="56E44D96">
      <w:pPr>
        <w:pStyle w:val="12"/>
        <w:adjustRightInd w:val="0"/>
        <w:snapToGrid w:val="0"/>
        <w:spacing w:line="420" w:lineRule="exact"/>
        <w:ind w:firstLine="420" w:firstLineChars="200"/>
        <w:rPr>
          <w:rFonts w:hint="eastAsia" w:hAnsi="宋体"/>
          <w:color w:val="auto"/>
          <w:highlight w:val="none"/>
        </w:rPr>
      </w:pPr>
      <w:r>
        <w:rPr>
          <w:rFonts w:hint="eastAsia" w:hAnsi="宋体"/>
          <w:color w:val="auto"/>
          <w:highlight w:val="none"/>
        </w:rPr>
        <w:t>第三章 评审方法及标准</w:t>
      </w:r>
    </w:p>
    <w:p w14:paraId="6699CEBE">
      <w:pPr>
        <w:pStyle w:val="12"/>
        <w:adjustRightInd w:val="0"/>
        <w:snapToGrid w:val="0"/>
        <w:spacing w:line="420" w:lineRule="exact"/>
        <w:ind w:firstLine="420" w:firstLineChars="200"/>
        <w:rPr>
          <w:rFonts w:hint="eastAsia" w:hAnsi="宋体"/>
          <w:color w:val="auto"/>
          <w:highlight w:val="none"/>
        </w:rPr>
      </w:pPr>
      <w:r>
        <w:rPr>
          <w:rFonts w:hint="eastAsia" w:hAnsi="宋体"/>
          <w:color w:val="auto"/>
          <w:highlight w:val="none"/>
        </w:rPr>
        <w:t>第四章 政府采购合同格式条款</w:t>
      </w:r>
    </w:p>
    <w:p w14:paraId="0082A027">
      <w:pPr>
        <w:pStyle w:val="12"/>
        <w:adjustRightInd w:val="0"/>
        <w:snapToGrid w:val="0"/>
        <w:spacing w:line="420" w:lineRule="exact"/>
        <w:ind w:firstLine="420" w:firstLineChars="200"/>
        <w:rPr>
          <w:rFonts w:hint="eastAsia" w:hAnsi="宋体"/>
          <w:color w:val="auto"/>
          <w:highlight w:val="none"/>
        </w:rPr>
      </w:pPr>
      <w:r>
        <w:rPr>
          <w:rFonts w:hint="eastAsia" w:hAnsi="宋体"/>
          <w:color w:val="auto"/>
          <w:highlight w:val="none"/>
        </w:rPr>
        <w:t>第五章 采购需求</w:t>
      </w:r>
    </w:p>
    <w:p w14:paraId="46793B05">
      <w:pPr>
        <w:pStyle w:val="12"/>
        <w:adjustRightInd w:val="0"/>
        <w:snapToGrid w:val="0"/>
        <w:spacing w:line="420" w:lineRule="exact"/>
        <w:ind w:firstLine="420" w:firstLineChars="200"/>
        <w:rPr>
          <w:rFonts w:hint="eastAsia" w:hAnsi="宋体"/>
          <w:color w:val="auto"/>
          <w:highlight w:val="none"/>
        </w:rPr>
      </w:pPr>
      <w:r>
        <w:rPr>
          <w:rFonts w:hint="eastAsia" w:hAnsi="宋体"/>
          <w:color w:val="auto"/>
          <w:highlight w:val="none"/>
        </w:rPr>
        <w:t>第六章 响应文件组成</w:t>
      </w:r>
    </w:p>
    <w:p w14:paraId="1FAF32C4">
      <w:pPr>
        <w:pStyle w:val="12"/>
        <w:adjustRightInd w:val="0"/>
        <w:snapToGrid w:val="0"/>
        <w:spacing w:line="420" w:lineRule="exact"/>
        <w:ind w:firstLine="420" w:firstLineChars="200"/>
        <w:rPr>
          <w:rFonts w:hint="eastAsia" w:hAnsi="宋体"/>
          <w:color w:val="auto"/>
          <w:highlight w:val="none"/>
        </w:rPr>
      </w:pPr>
      <w:r>
        <w:rPr>
          <w:rFonts w:hint="eastAsia" w:hAnsi="宋体"/>
          <w:color w:val="auto"/>
          <w:highlight w:val="none"/>
        </w:rPr>
        <w:t>11.2</w:t>
      </w:r>
      <w:r>
        <w:rPr>
          <w:rFonts w:hint="eastAsia" w:hAnsi="宋体"/>
          <w:bCs/>
          <w:color w:val="auto"/>
          <w:highlight w:val="none"/>
        </w:rPr>
        <w:t>本章第12.1</w:t>
      </w:r>
      <w:r>
        <w:rPr>
          <w:rFonts w:hint="eastAsia" w:hAnsi="宋体" w:cs="宋体"/>
          <w:color w:val="auto"/>
          <w:highlight w:val="none"/>
          <w:lang w:val="zh-CN"/>
        </w:rPr>
        <w:t>款</w:t>
      </w:r>
      <w:r>
        <w:rPr>
          <w:rFonts w:hint="eastAsia" w:hAnsi="宋体"/>
          <w:bCs/>
          <w:color w:val="auto"/>
          <w:highlight w:val="none"/>
        </w:rPr>
        <w:t>规定的</w:t>
      </w:r>
      <w:r>
        <w:rPr>
          <w:rFonts w:hint="eastAsia" w:hAnsi="宋体" w:cs="宋体"/>
          <w:color w:val="auto"/>
          <w:highlight w:val="none"/>
        </w:rPr>
        <w:t>提交首次响应文件截止时间前对磋商文件澄清或者修改内容，为磋商文件的组成部分。</w:t>
      </w:r>
    </w:p>
    <w:p w14:paraId="3E3EB3A2">
      <w:pPr>
        <w:pStyle w:val="12"/>
        <w:adjustRightInd w:val="0"/>
        <w:snapToGrid w:val="0"/>
        <w:spacing w:line="420" w:lineRule="exact"/>
        <w:ind w:firstLine="420" w:firstLineChars="200"/>
        <w:rPr>
          <w:rFonts w:hint="eastAsia" w:hAnsi="宋体" w:cs="宋体"/>
          <w:color w:val="auto"/>
          <w:highlight w:val="none"/>
        </w:rPr>
      </w:pPr>
      <w:r>
        <w:rPr>
          <w:rFonts w:hint="eastAsia" w:hAnsi="宋体"/>
          <w:color w:val="auto"/>
          <w:highlight w:val="none"/>
        </w:rPr>
        <w:t>11.3</w:t>
      </w:r>
      <w:r>
        <w:rPr>
          <w:rFonts w:hint="eastAsia" w:hAnsi="宋体" w:cs="宋体"/>
          <w:color w:val="auto"/>
          <w:highlight w:val="none"/>
        </w:rPr>
        <w:t>磋商小组根据与供应商磋商情况可能实质性变动的内容，包括采购需求中的技术、服务要求以及合同条款，</w:t>
      </w:r>
      <w:r>
        <w:rPr>
          <w:rFonts w:hint="eastAsia" w:hAnsi="宋体"/>
          <w:color w:val="auto"/>
          <w:highlight w:val="none"/>
        </w:rPr>
        <w:t>在</w:t>
      </w:r>
      <w:r>
        <w:rPr>
          <w:rFonts w:hint="eastAsia" w:hAnsi="宋体"/>
          <w:b/>
          <w:color w:val="auto"/>
          <w:highlight w:val="none"/>
        </w:rPr>
        <w:t>磋商须知前附表</w:t>
      </w:r>
      <w:r>
        <w:rPr>
          <w:rFonts w:hint="eastAsia" w:hAnsi="宋体"/>
          <w:color w:val="auto"/>
          <w:highlight w:val="none"/>
        </w:rPr>
        <w:t>中明确。</w:t>
      </w:r>
    </w:p>
    <w:p w14:paraId="7D749664">
      <w:pPr>
        <w:pStyle w:val="12"/>
        <w:adjustRightInd w:val="0"/>
        <w:snapToGrid w:val="0"/>
        <w:spacing w:line="420" w:lineRule="exact"/>
        <w:ind w:firstLine="420" w:firstLineChars="200"/>
        <w:rPr>
          <w:rFonts w:hint="eastAsia" w:hAnsi="宋体"/>
          <w:color w:val="auto"/>
          <w:highlight w:val="none"/>
        </w:rPr>
      </w:pPr>
      <w:r>
        <w:rPr>
          <w:rFonts w:hint="eastAsia" w:hAnsi="宋体"/>
          <w:color w:val="auto"/>
          <w:szCs w:val="21"/>
          <w:highlight w:val="none"/>
        </w:rPr>
        <w:t>11.4供应商应仔细阅读</w:t>
      </w:r>
      <w:r>
        <w:rPr>
          <w:rFonts w:hint="eastAsia" w:hAnsi="宋体"/>
          <w:bCs/>
          <w:color w:val="auto"/>
          <w:szCs w:val="21"/>
          <w:highlight w:val="none"/>
        </w:rPr>
        <w:t>磋商</w:t>
      </w:r>
      <w:r>
        <w:rPr>
          <w:rFonts w:hint="eastAsia" w:hAnsi="宋体"/>
          <w:color w:val="auto"/>
          <w:szCs w:val="21"/>
          <w:highlight w:val="none"/>
        </w:rPr>
        <w:t>文件的全部内容，按照</w:t>
      </w:r>
      <w:r>
        <w:rPr>
          <w:rFonts w:hint="eastAsia" w:hAnsi="宋体"/>
          <w:bCs/>
          <w:color w:val="auto"/>
          <w:szCs w:val="21"/>
          <w:highlight w:val="none"/>
        </w:rPr>
        <w:t>磋商</w:t>
      </w:r>
      <w:r>
        <w:rPr>
          <w:rFonts w:hint="eastAsia" w:hAnsi="宋体"/>
          <w:color w:val="auto"/>
          <w:szCs w:val="21"/>
          <w:highlight w:val="none"/>
        </w:rPr>
        <w:t>文件要求编制响应文件。任何对</w:t>
      </w:r>
      <w:r>
        <w:rPr>
          <w:rFonts w:hint="eastAsia" w:hAnsi="宋体"/>
          <w:bCs/>
          <w:color w:val="auto"/>
          <w:szCs w:val="21"/>
          <w:highlight w:val="none"/>
        </w:rPr>
        <w:t>磋商</w:t>
      </w:r>
      <w:r>
        <w:rPr>
          <w:rFonts w:hint="eastAsia" w:hAnsi="宋体"/>
          <w:color w:val="auto"/>
          <w:szCs w:val="21"/>
          <w:highlight w:val="none"/>
        </w:rPr>
        <w:t>文件的</w:t>
      </w:r>
      <w:r>
        <w:rPr>
          <w:rFonts w:hint="eastAsia" w:hAnsi="宋体"/>
          <w:color w:val="auto"/>
          <w:highlight w:val="none"/>
        </w:rPr>
        <w:t>忽略或误解不能作为响应文件存在缺陷或瑕疵的理由，其风险由供应商承担。</w:t>
      </w:r>
    </w:p>
    <w:p w14:paraId="2236249B">
      <w:pPr>
        <w:pStyle w:val="12"/>
        <w:adjustRightInd w:val="0"/>
        <w:snapToGrid w:val="0"/>
        <w:spacing w:line="420" w:lineRule="exact"/>
        <w:rPr>
          <w:rFonts w:hint="eastAsia" w:hAnsi="宋体"/>
          <w:b/>
          <w:bCs/>
          <w:color w:val="auto"/>
          <w:highlight w:val="none"/>
        </w:rPr>
      </w:pPr>
      <w:r>
        <w:rPr>
          <w:rFonts w:hint="eastAsia" w:hAnsi="宋体"/>
          <w:b/>
          <w:bCs/>
          <w:color w:val="auto"/>
          <w:highlight w:val="none"/>
        </w:rPr>
        <w:t>12.提交首次响应文件的截止时间</w:t>
      </w:r>
    </w:p>
    <w:p w14:paraId="7DBAEA04">
      <w:pPr>
        <w:pStyle w:val="12"/>
        <w:adjustRightInd w:val="0"/>
        <w:snapToGrid w:val="0"/>
        <w:spacing w:line="420" w:lineRule="exact"/>
        <w:ind w:firstLine="420" w:firstLineChars="200"/>
        <w:rPr>
          <w:rFonts w:hint="eastAsia" w:hAnsi="宋体"/>
          <w:color w:val="auto"/>
          <w:highlight w:val="none"/>
        </w:rPr>
      </w:pPr>
      <w:r>
        <w:rPr>
          <w:rFonts w:hint="eastAsia" w:hAnsi="宋体"/>
          <w:color w:val="auto"/>
          <w:highlight w:val="none"/>
        </w:rPr>
        <w:t>12.1供应</w:t>
      </w:r>
      <w:r>
        <w:rPr>
          <w:rFonts w:hint="eastAsia" w:hAnsi="宋体" w:cs="宋体"/>
          <w:color w:val="auto"/>
          <w:highlight w:val="none"/>
        </w:rPr>
        <w:t>商提交首次响应文件截止</w:t>
      </w:r>
      <w:r>
        <w:rPr>
          <w:rFonts w:hint="eastAsia" w:hAnsi="宋体"/>
          <w:color w:val="auto"/>
          <w:highlight w:val="none"/>
        </w:rPr>
        <w:t>时间见</w:t>
      </w:r>
      <w:r>
        <w:rPr>
          <w:rFonts w:hint="eastAsia" w:hAnsi="宋体"/>
          <w:b/>
          <w:color w:val="auto"/>
          <w:highlight w:val="none"/>
        </w:rPr>
        <w:t>磋商须知前附表</w:t>
      </w:r>
      <w:r>
        <w:rPr>
          <w:rFonts w:hint="eastAsia" w:hAnsi="宋体"/>
          <w:color w:val="auto"/>
          <w:highlight w:val="none"/>
        </w:rPr>
        <w:t>。</w:t>
      </w:r>
    </w:p>
    <w:p w14:paraId="2DCCA93F">
      <w:pPr>
        <w:adjustRightInd w:val="0"/>
        <w:snapToGrid w:val="0"/>
        <w:spacing w:line="360" w:lineRule="auto"/>
        <w:rPr>
          <w:rFonts w:hint="eastAsia" w:ascii="宋体" w:hAnsi="宋体"/>
          <w:b/>
          <w:bCs/>
          <w:color w:val="auto"/>
          <w:szCs w:val="21"/>
          <w:highlight w:val="none"/>
        </w:rPr>
      </w:pPr>
      <w:r>
        <w:rPr>
          <w:rFonts w:hint="eastAsia" w:ascii="宋体" w:hAnsi="宋体"/>
          <w:b/>
          <w:bCs/>
          <w:color w:val="auto"/>
          <w:szCs w:val="21"/>
          <w:highlight w:val="none"/>
        </w:rPr>
        <w:t>13.磋商文件的澄清</w:t>
      </w:r>
      <w:r>
        <w:rPr>
          <w:rFonts w:hint="eastAsia" w:ascii="宋体" w:hAnsi="宋体"/>
          <w:b/>
          <w:color w:val="auto"/>
          <w:kern w:val="0"/>
          <w:szCs w:val="21"/>
          <w:highlight w:val="none"/>
          <w:lang w:val="zh-CN"/>
        </w:rPr>
        <w:t>或者</w:t>
      </w:r>
      <w:r>
        <w:rPr>
          <w:rFonts w:hint="eastAsia" w:ascii="宋体" w:hAnsi="宋体"/>
          <w:b/>
          <w:bCs/>
          <w:color w:val="auto"/>
          <w:szCs w:val="21"/>
          <w:highlight w:val="none"/>
        </w:rPr>
        <w:t>修改</w:t>
      </w:r>
    </w:p>
    <w:p w14:paraId="6CF4D7BE">
      <w:pPr>
        <w:adjustRightInd w:val="0"/>
        <w:snapToGrid w:val="0"/>
        <w:spacing w:line="360" w:lineRule="auto"/>
        <w:ind w:right="-105" w:rightChars="-50" w:firstLine="420" w:firstLineChars="200"/>
        <w:rPr>
          <w:rFonts w:hint="eastAsia" w:ascii="宋体" w:hAnsi="宋体" w:cs="宋体"/>
          <w:color w:val="auto"/>
          <w:kern w:val="0"/>
          <w:szCs w:val="21"/>
          <w:highlight w:val="none"/>
        </w:rPr>
      </w:pPr>
      <w:r>
        <w:rPr>
          <w:rFonts w:hint="eastAsia" w:ascii="宋体" w:hAnsi="宋体"/>
          <w:color w:val="auto"/>
          <w:szCs w:val="21"/>
          <w:highlight w:val="none"/>
        </w:rPr>
        <w:t>13.1在</w:t>
      </w:r>
      <w:r>
        <w:rPr>
          <w:rFonts w:hint="eastAsia" w:ascii="宋体" w:hAnsi="宋体" w:cs="宋体"/>
          <w:color w:val="auto"/>
          <w:kern w:val="0"/>
          <w:szCs w:val="21"/>
          <w:highlight w:val="none"/>
        </w:rPr>
        <w:t xml:space="preserve">提交首次响应文件截止之日前，采购人、采购代理机构或者磋商小组可以对已发出的磋商文件进行必要的澄清或者修改。 </w:t>
      </w:r>
    </w:p>
    <w:p w14:paraId="0F22AB09">
      <w:pPr>
        <w:adjustRightInd w:val="0"/>
        <w:snapToGrid w:val="0"/>
        <w:spacing w:line="360" w:lineRule="auto"/>
        <w:ind w:right="-105" w:rightChars="-50" w:firstLine="420" w:firstLineChars="200"/>
        <w:rPr>
          <w:rFonts w:hint="eastAsia" w:ascii="宋体" w:hAnsi="宋体" w:cs="宋体"/>
          <w:color w:val="auto"/>
          <w:kern w:val="0"/>
          <w:szCs w:val="21"/>
          <w:highlight w:val="none"/>
        </w:rPr>
      </w:pPr>
      <w:r>
        <w:rPr>
          <w:rFonts w:hint="eastAsia" w:ascii="宋体" w:hAnsi="宋体"/>
          <w:color w:val="auto"/>
          <w:szCs w:val="21"/>
          <w:highlight w:val="none"/>
        </w:rPr>
        <w:t>13.2</w:t>
      </w:r>
      <w:r>
        <w:rPr>
          <w:rFonts w:hint="eastAsia" w:ascii="宋体" w:hAnsi="宋体" w:cs="宋体"/>
          <w:color w:val="auto"/>
          <w:kern w:val="0"/>
          <w:szCs w:val="21"/>
          <w:highlight w:val="none"/>
        </w:rPr>
        <w:t>澄清或者修改的内容可能影响响应文件编制的，采购人、采购代理机构或者磋商小组应当在提交首次响应文件截止之日5日前，在相关网站发布公告，各供应商自行查阅，不足5日的，顺延供应商提交首次响应文件截止时间。</w:t>
      </w:r>
    </w:p>
    <w:p w14:paraId="47391C6F">
      <w:pPr>
        <w:adjustRightInd w:val="0"/>
        <w:snapToGrid w:val="0"/>
        <w:spacing w:line="360" w:lineRule="auto"/>
        <w:ind w:right="-105" w:rightChars="-50" w:firstLine="412" w:firstLineChars="200"/>
        <w:rPr>
          <w:rFonts w:hint="eastAsia" w:ascii="宋体" w:hAnsi="宋体"/>
          <w:b/>
          <w:color w:val="auto"/>
          <w:sz w:val="24"/>
          <w:highlight w:val="none"/>
        </w:rPr>
      </w:pPr>
      <w:r>
        <w:rPr>
          <w:rFonts w:hint="eastAsia" w:ascii="宋体" w:hAnsi="宋体" w:cs="宋体"/>
          <w:color w:val="auto"/>
          <w:spacing w:val="-2"/>
          <w:highlight w:val="none"/>
        </w:rPr>
        <w:t>13.3 提交首次响应文件截止时间前对磋商文件澄清或者修改内</w:t>
      </w:r>
      <w:r>
        <w:rPr>
          <w:rFonts w:hint="eastAsia" w:ascii="宋体" w:hAnsi="宋体" w:cs="宋体"/>
          <w:color w:val="auto"/>
          <w:spacing w:val="-1"/>
          <w:highlight w:val="none"/>
        </w:rPr>
        <w:t>容，为磋商文件的组成部分。</w:t>
      </w:r>
    </w:p>
    <w:p w14:paraId="42E1E8CA">
      <w:pPr>
        <w:adjustRightInd w:val="0"/>
        <w:snapToGrid w:val="0"/>
        <w:spacing w:line="360" w:lineRule="auto"/>
        <w:ind w:right="-105" w:rightChars="-50"/>
        <w:rPr>
          <w:rFonts w:hint="eastAsia" w:ascii="宋体" w:hAnsi="宋体"/>
          <w:b/>
          <w:color w:val="auto"/>
          <w:sz w:val="24"/>
          <w:highlight w:val="none"/>
        </w:rPr>
      </w:pPr>
      <w:r>
        <w:rPr>
          <w:rFonts w:hint="eastAsia" w:ascii="宋体" w:hAnsi="宋体"/>
          <w:b/>
          <w:color w:val="auto"/>
          <w:sz w:val="24"/>
          <w:highlight w:val="none"/>
        </w:rPr>
        <w:t>三、响应文件</w:t>
      </w:r>
    </w:p>
    <w:p w14:paraId="35F516ED">
      <w:pPr>
        <w:adjustRightInd w:val="0"/>
        <w:snapToGrid w:val="0"/>
        <w:spacing w:line="360" w:lineRule="auto"/>
        <w:rPr>
          <w:rFonts w:hint="eastAsia" w:ascii="宋体" w:hAnsi="宋体"/>
          <w:b/>
          <w:bCs/>
          <w:color w:val="auto"/>
          <w:szCs w:val="21"/>
          <w:highlight w:val="none"/>
        </w:rPr>
      </w:pPr>
      <w:r>
        <w:rPr>
          <w:rFonts w:hint="eastAsia" w:ascii="宋体" w:hAnsi="宋体"/>
          <w:b/>
          <w:bCs/>
          <w:color w:val="auto"/>
          <w:szCs w:val="21"/>
          <w:highlight w:val="none"/>
        </w:rPr>
        <w:t>14.一般要求</w:t>
      </w:r>
    </w:p>
    <w:p w14:paraId="20B520E8">
      <w:pPr>
        <w:adjustRightInd w:val="0"/>
        <w:snapToGrid w:val="0"/>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14.1 供应商应仔细阅读磋商文件的所有内容，按磋商文件的要求编制响应文件，并保证所提供的全部资料的真实性，以使其响应文件对磋商文件做出实质性的响应。</w:t>
      </w:r>
    </w:p>
    <w:p w14:paraId="1987133C">
      <w:pPr>
        <w:adjustRightInd w:val="0"/>
        <w:snapToGrid w:val="0"/>
        <w:spacing w:line="360" w:lineRule="auto"/>
        <w:ind w:firstLine="420" w:firstLineChars="200"/>
        <w:rPr>
          <w:rFonts w:hint="eastAsia" w:ascii="宋体" w:hAnsi="宋体"/>
          <w:bCs/>
          <w:color w:val="auto"/>
          <w:spacing w:val="-2"/>
          <w:szCs w:val="21"/>
          <w:highlight w:val="none"/>
        </w:rPr>
      </w:pPr>
      <w:r>
        <w:rPr>
          <w:rFonts w:hint="eastAsia" w:ascii="宋体" w:hAnsi="宋体"/>
          <w:bCs/>
          <w:color w:val="auto"/>
          <w:szCs w:val="21"/>
          <w:highlight w:val="none"/>
        </w:rPr>
        <w:t xml:space="preserve">14.2 </w:t>
      </w:r>
      <w:r>
        <w:rPr>
          <w:rFonts w:hint="eastAsia" w:ascii="宋体" w:hAnsi="宋体"/>
          <w:color w:val="auto"/>
          <w:spacing w:val="-2"/>
          <w:szCs w:val="21"/>
          <w:highlight w:val="none"/>
        </w:rPr>
        <w:t>供应商提交的响应文件及供应商与采购人或采购代理机构、磋商小组就有关磋商的所有来往函电均使用中文。供应商可以提交其它语言的资料，但应附中文注释，在有差异时以中文为准。</w:t>
      </w:r>
    </w:p>
    <w:p w14:paraId="6A084BA8">
      <w:pPr>
        <w:pStyle w:val="12"/>
        <w:adjustRightInd w:val="0"/>
        <w:snapToGrid w:val="0"/>
        <w:spacing w:line="360" w:lineRule="auto"/>
        <w:ind w:firstLine="420" w:firstLineChars="200"/>
        <w:rPr>
          <w:rFonts w:hint="eastAsia" w:hAnsi="宋体"/>
          <w:color w:val="auto"/>
          <w:highlight w:val="none"/>
        </w:rPr>
      </w:pPr>
      <w:r>
        <w:rPr>
          <w:rFonts w:hint="eastAsia" w:hAnsi="宋体"/>
          <w:bCs/>
          <w:color w:val="auto"/>
          <w:highlight w:val="none"/>
        </w:rPr>
        <w:t xml:space="preserve">14.3 </w:t>
      </w:r>
      <w:r>
        <w:rPr>
          <w:rFonts w:hint="eastAsia" w:hAnsi="宋体"/>
          <w:color w:val="auto"/>
          <w:highlight w:val="none"/>
        </w:rPr>
        <w:t>计量单位应使用我国法定计量单位，未列明时应默认为我国法定计量单位。</w:t>
      </w:r>
    </w:p>
    <w:p w14:paraId="29117673">
      <w:pPr>
        <w:pStyle w:val="12"/>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14.4 响应文件应采用书面形式，电报、传真、电子邮件形式的响应文件概不接受。</w:t>
      </w:r>
    </w:p>
    <w:p w14:paraId="35785E30">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14.5 供应商应按磋商文件中提供的响应文件格式填写。</w:t>
      </w:r>
    </w:p>
    <w:p w14:paraId="37EB9BAB">
      <w:pPr>
        <w:adjustRightInd w:val="0"/>
        <w:snapToGrid w:val="0"/>
        <w:spacing w:line="360" w:lineRule="auto"/>
        <w:rPr>
          <w:rFonts w:hint="eastAsia" w:ascii="宋体" w:hAnsi="宋体"/>
          <w:b/>
          <w:bCs/>
          <w:color w:val="auto"/>
          <w:szCs w:val="21"/>
          <w:highlight w:val="none"/>
        </w:rPr>
      </w:pPr>
      <w:r>
        <w:rPr>
          <w:rFonts w:hint="eastAsia" w:ascii="宋体" w:hAnsi="宋体"/>
          <w:b/>
          <w:bCs/>
          <w:color w:val="auto"/>
          <w:szCs w:val="21"/>
          <w:highlight w:val="none"/>
        </w:rPr>
        <w:t>15.</w:t>
      </w:r>
      <w:r>
        <w:rPr>
          <w:rFonts w:hint="eastAsia" w:ascii="宋体" w:hAnsi="宋体"/>
          <w:b/>
          <w:color w:val="auto"/>
          <w:szCs w:val="21"/>
          <w:highlight w:val="none"/>
        </w:rPr>
        <w:t>响应文件</w:t>
      </w:r>
      <w:r>
        <w:rPr>
          <w:rFonts w:hint="eastAsia" w:ascii="宋体" w:hAnsi="宋体"/>
          <w:b/>
          <w:bCs/>
          <w:color w:val="auto"/>
          <w:szCs w:val="21"/>
          <w:highlight w:val="none"/>
        </w:rPr>
        <w:t>的组成</w:t>
      </w:r>
    </w:p>
    <w:p w14:paraId="42B313D9">
      <w:pPr>
        <w:adjustRightInd w:val="0"/>
        <w:snapToGrid w:val="0"/>
        <w:spacing w:line="360" w:lineRule="auto"/>
        <w:ind w:firstLine="420" w:firstLineChars="200"/>
        <w:jc w:val="left"/>
        <w:outlineLvl w:val="0"/>
        <w:rPr>
          <w:rFonts w:hint="eastAsia" w:ascii="宋体" w:hAnsi="宋体"/>
          <w:color w:val="auto"/>
          <w:szCs w:val="21"/>
          <w:highlight w:val="none"/>
        </w:rPr>
      </w:pPr>
      <w:r>
        <w:rPr>
          <w:rFonts w:hint="eastAsia" w:ascii="宋体" w:hAnsi="宋体"/>
          <w:color w:val="auto"/>
          <w:szCs w:val="21"/>
          <w:highlight w:val="none"/>
        </w:rPr>
        <w:t xml:space="preserve">15.1 响应文件包括下列内容： </w:t>
      </w:r>
    </w:p>
    <w:p w14:paraId="10A3DD0B">
      <w:pPr>
        <w:pStyle w:val="12"/>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（1）磋商响应声明</w:t>
      </w:r>
    </w:p>
    <w:p w14:paraId="694190F4">
      <w:pPr>
        <w:pStyle w:val="12"/>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w:t>
      </w:r>
      <w:r>
        <w:rPr>
          <w:rFonts w:hint="eastAsia" w:hAnsi="宋体"/>
          <w:color w:val="auto"/>
          <w:highlight w:val="none"/>
          <w:lang w:val="en-US" w:eastAsia="zh-CN"/>
        </w:rPr>
        <w:t>2</w:t>
      </w:r>
      <w:r>
        <w:rPr>
          <w:rFonts w:hint="eastAsia" w:hAnsi="宋体"/>
          <w:color w:val="auto"/>
          <w:highlight w:val="none"/>
        </w:rPr>
        <w:t>）供应商的资格证明文件</w:t>
      </w:r>
    </w:p>
    <w:p w14:paraId="33B85485">
      <w:pPr>
        <w:pStyle w:val="12"/>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w:t>
      </w:r>
      <w:r>
        <w:rPr>
          <w:rFonts w:hint="eastAsia" w:hAnsi="宋体"/>
          <w:color w:val="auto"/>
          <w:highlight w:val="none"/>
          <w:lang w:val="en-US" w:eastAsia="zh-CN"/>
        </w:rPr>
        <w:t>3</w:t>
      </w:r>
      <w:r>
        <w:rPr>
          <w:rFonts w:hint="eastAsia" w:hAnsi="宋体"/>
          <w:color w:val="auto"/>
          <w:highlight w:val="none"/>
        </w:rPr>
        <w:t>）货物说明或者施工组织设计或者服务方案(根据项目属性编制)</w:t>
      </w:r>
    </w:p>
    <w:p w14:paraId="748F338B">
      <w:pPr>
        <w:pStyle w:val="12"/>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w:t>
      </w:r>
      <w:r>
        <w:rPr>
          <w:rFonts w:hint="eastAsia" w:hAnsi="宋体"/>
          <w:color w:val="auto"/>
          <w:highlight w:val="none"/>
          <w:lang w:val="en-US" w:eastAsia="zh-CN"/>
        </w:rPr>
        <w:t>4</w:t>
      </w:r>
      <w:r>
        <w:rPr>
          <w:rFonts w:hint="eastAsia" w:hAnsi="宋体"/>
          <w:color w:val="auto"/>
          <w:highlight w:val="none"/>
        </w:rPr>
        <w:t>）技术/商务响应与偏离表</w:t>
      </w:r>
    </w:p>
    <w:p w14:paraId="42F52768">
      <w:pPr>
        <w:pStyle w:val="12"/>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w:t>
      </w:r>
      <w:r>
        <w:rPr>
          <w:rFonts w:hint="eastAsia" w:hAnsi="宋体"/>
          <w:color w:val="auto"/>
          <w:highlight w:val="none"/>
          <w:lang w:val="en-US" w:eastAsia="zh-CN"/>
        </w:rPr>
        <w:t>5</w:t>
      </w:r>
      <w:r>
        <w:rPr>
          <w:rFonts w:hint="eastAsia" w:hAnsi="宋体"/>
          <w:color w:val="auto"/>
          <w:highlight w:val="none"/>
        </w:rPr>
        <w:t>）报价一览表及报价文件，以及规定格式的首次报价的报价一览表及报价文件的电子文件</w:t>
      </w:r>
    </w:p>
    <w:p w14:paraId="329A90A9">
      <w:pPr>
        <w:pStyle w:val="12"/>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w:t>
      </w:r>
      <w:r>
        <w:rPr>
          <w:rFonts w:hint="eastAsia" w:hAnsi="宋体"/>
          <w:color w:val="auto"/>
          <w:highlight w:val="none"/>
          <w:lang w:val="en-US" w:eastAsia="zh-CN"/>
        </w:rPr>
        <w:t>6</w:t>
      </w:r>
      <w:r>
        <w:rPr>
          <w:rFonts w:hint="eastAsia" w:hAnsi="宋体"/>
          <w:color w:val="auto"/>
          <w:highlight w:val="none"/>
        </w:rPr>
        <w:t>）供应商认为需提供的其他资料</w:t>
      </w:r>
    </w:p>
    <w:p w14:paraId="11A5D0F4">
      <w:pPr>
        <w:adjustRightInd w:val="0"/>
        <w:snapToGrid w:val="0"/>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15.2在磋商过程中，供应商根据</w:t>
      </w:r>
      <w:r>
        <w:rPr>
          <w:rFonts w:hint="eastAsia" w:ascii="宋体" w:hAnsi="宋体" w:cs="宋体"/>
          <w:color w:val="auto"/>
          <w:kern w:val="0"/>
          <w:szCs w:val="21"/>
          <w:highlight w:val="none"/>
        </w:rPr>
        <w:t>磋商小组的</w:t>
      </w:r>
      <w:r>
        <w:rPr>
          <w:rFonts w:hint="eastAsia" w:ascii="宋体" w:hAnsi="宋体"/>
          <w:bCs/>
          <w:color w:val="auto"/>
          <w:szCs w:val="21"/>
          <w:highlight w:val="none"/>
        </w:rPr>
        <w:t>要求</w:t>
      </w:r>
      <w:r>
        <w:rPr>
          <w:rFonts w:hint="eastAsia" w:ascii="宋体" w:hAnsi="宋体" w:cs="宋体"/>
          <w:color w:val="auto"/>
          <w:kern w:val="0"/>
          <w:szCs w:val="21"/>
          <w:highlight w:val="none"/>
        </w:rPr>
        <w:t>提交的</w:t>
      </w:r>
      <w:r>
        <w:rPr>
          <w:rFonts w:hint="eastAsia" w:ascii="宋体" w:hAnsi="宋体"/>
          <w:color w:val="auto"/>
          <w:szCs w:val="21"/>
          <w:highlight w:val="none"/>
        </w:rPr>
        <w:t>最后报价(或者</w:t>
      </w:r>
      <w:r>
        <w:rPr>
          <w:rFonts w:hint="eastAsia" w:ascii="宋体" w:hAnsi="宋体"/>
          <w:bCs/>
          <w:color w:val="auto"/>
          <w:szCs w:val="21"/>
          <w:highlight w:val="none"/>
        </w:rPr>
        <w:t>重</w:t>
      </w:r>
      <w:r>
        <w:rPr>
          <w:rFonts w:hint="eastAsia" w:ascii="宋体" w:hAnsi="宋体" w:cs="宋体"/>
          <w:color w:val="auto"/>
          <w:kern w:val="0"/>
          <w:szCs w:val="21"/>
          <w:highlight w:val="none"/>
        </w:rPr>
        <w:t>新提交的响应文件和</w:t>
      </w:r>
      <w:r>
        <w:rPr>
          <w:rFonts w:hint="eastAsia" w:ascii="宋体" w:hAnsi="宋体"/>
          <w:color w:val="auto"/>
          <w:szCs w:val="21"/>
          <w:highlight w:val="none"/>
        </w:rPr>
        <w:t>最后报价)是响应文件的有效组成部分。</w:t>
      </w:r>
    </w:p>
    <w:p w14:paraId="7CB75404">
      <w:pPr>
        <w:adjustRightInd w:val="0"/>
        <w:snapToGrid w:val="0"/>
        <w:spacing w:line="420" w:lineRule="exact"/>
        <w:ind w:firstLine="420" w:firstLineChars="200"/>
        <w:rPr>
          <w:rFonts w:hint="eastAsia" w:ascii="宋体" w:hAnsi="宋体"/>
          <w:b/>
          <w:color w:val="auto"/>
          <w:szCs w:val="21"/>
          <w:highlight w:val="none"/>
        </w:rPr>
      </w:pPr>
      <w:r>
        <w:rPr>
          <w:rFonts w:hint="eastAsia" w:ascii="宋体" w:hAnsi="宋体"/>
          <w:color w:val="auto"/>
          <w:szCs w:val="21"/>
          <w:highlight w:val="none"/>
        </w:rPr>
        <w:t>15.3</w:t>
      </w:r>
      <w:r>
        <w:rPr>
          <w:rFonts w:hint="eastAsia" w:ascii="宋体" w:hAnsi="宋体" w:cs="宋体"/>
          <w:color w:val="auto"/>
          <w:kern w:val="0"/>
          <w:szCs w:val="21"/>
          <w:highlight w:val="none"/>
        </w:rPr>
        <w:t>磋商文件规定可能发生实质性变动的，供应商应当在</w:t>
      </w:r>
      <w:r>
        <w:rPr>
          <w:rFonts w:hint="eastAsia" w:ascii="宋体" w:hAnsi="宋体"/>
          <w:color w:val="auto"/>
          <w:szCs w:val="21"/>
          <w:highlight w:val="none"/>
        </w:rPr>
        <w:t>《技术/商务响应与偏离表》中对应内容注明。</w:t>
      </w:r>
    </w:p>
    <w:p w14:paraId="7C07E99A">
      <w:pPr>
        <w:adjustRightInd w:val="0"/>
        <w:snapToGrid w:val="0"/>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15.4根据《政府采购法》第四十二条的规定，供应商无论成交与否，其响应文件不予退还。</w:t>
      </w:r>
    </w:p>
    <w:p w14:paraId="1E5C68F7">
      <w:pPr>
        <w:adjustRightInd w:val="0"/>
        <w:snapToGrid w:val="0"/>
        <w:spacing w:line="420" w:lineRule="exact"/>
        <w:rPr>
          <w:rFonts w:hint="eastAsia" w:ascii="宋体" w:hAnsi="宋体"/>
          <w:b/>
          <w:bCs/>
          <w:color w:val="auto"/>
          <w:szCs w:val="21"/>
          <w:highlight w:val="none"/>
        </w:rPr>
      </w:pPr>
      <w:r>
        <w:rPr>
          <w:rFonts w:hint="eastAsia" w:ascii="宋体" w:hAnsi="宋体"/>
          <w:b/>
          <w:bCs/>
          <w:color w:val="auto"/>
          <w:szCs w:val="21"/>
          <w:highlight w:val="none"/>
        </w:rPr>
        <w:t>16.报价</w:t>
      </w:r>
    </w:p>
    <w:p w14:paraId="58329987">
      <w:pPr>
        <w:adjustRightInd w:val="0"/>
        <w:snapToGrid w:val="0"/>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16.1供应商应当根据磋商文件要求和范围，以</w:t>
      </w:r>
      <w:r>
        <w:rPr>
          <w:rFonts w:hint="eastAsia" w:ascii="宋体" w:hAnsi="宋体"/>
          <w:bCs/>
          <w:color w:val="auto"/>
          <w:szCs w:val="21"/>
          <w:highlight w:val="none"/>
        </w:rPr>
        <w:t>人民币</w:t>
      </w:r>
      <w:r>
        <w:rPr>
          <w:rFonts w:hint="eastAsia" w:ascii="宋体" w:hAnsi="宋体"/>
          <w:color w:val="auto"/>
          <w:szCs w:val="21"/>
          <w:highlight w:val="none"/>
        </w:rPr>
        <w:t>报价，以元为单位，保留小数点后两位。</w:t>
      </w:r>
    </w:p>
    <w:p w14:paraId="164C8044">
      <w:pPr>
        <w:pStyle w:val="30"/>
        <w:adjustRightInd w:val="0"/>
        <w:snapToGrid w:val="0"/>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16.2供应商应按第五章“采购需求”要求及第六章“响应文件组成”格式填写。</w:t>
      </w:r>
    </w:p>
    <w:p w14:paraId="4A319745">
      <w:pPr>
        <w:pStyle w:val="12"/>
        <w:adjustRightInd w:val="0"/>
        <w:snapToGrid w:val="0"/>
        <w:spacing w:line="420" w:lineRule="exact"/>
        <w:ind w:firstLine="420" w:firstLineChars="200"/>
        <w:rPr>
          <w:rFonts w:hint="eastAsia" w:hAnsi="宋体"/>
          <w:color w:val="auto"/>
          <w:highlight w:val="none"/>
        </w:rPr>
      </w:pPr>
      <w:r>
        <w:rPr>
          <w:rFonts w:hint="eastAsia" w:hAnsi="宋体"/>
          <w:color w:val="auto"/>
          <w:highlight w:val="none"/>
        </w:rPr>
        <w:t>16.</w:t>
      </w:r>
      <w:r>
        <w:rPr>
          <w:rFonts w:hint="eastAsia" w:hAnsi="宋体"/>
          <w:color w:val="auto"/>
          <w:highlight w:val="none"/>
          <w:lang w:val="en-US" w:eastAsia="zh-CN"/>
        </w:rPr>
        <w:t>3</w:t>
      </w:r>
      <w:r>
        <w:rPr>
          <w:rFonts w:hint="eastAsia" w:hAnsi="宋体" w:cs="宋体"/>
          <w:color w:val="auto"/>
          <w:highlight w:val="none"/>
          <w:lang w:val="zh-CN"/>
        </w:rPr>
        <w:t>供应商</w:t>
      </w:r>
      <w:r>
        <w:rPr>
          <w:rFonts w:hint="eastAsia" w:hAnsi="宋体"/>
          <w:color w:val="auto"/>
          <w:highlight w:val="none"/>
        </w:rPr>
        <w:t>的报价不得超过采购项目预算和最高限价，采购项目预算或其计算方法见</w:t>
      </w:r>
      <w:r>
        <w:rPr>
          <w:rFonts w:hint="eastAsia" w:hAnsi="宋体"/>
          <w:b/>
          <w:color w:val="auto"/>
          <w:highlight w:val="none"/>
        </w:rPr>
        <w:t>磋商须知前附表</w:t>
      </w:r>
      <w:r>
        <w:rPr>
          <w:rFonts w:hint="eastAsia" w:hAnsi="宋体"/>
          <w:color w:val="auto"/>
          <w:highlight w:val="none"/>
        </w:rPr>
        <w:t>。</w:t>
      </w:r>
    </w:p>
    <w:p w14:paraId="35E4B6AF">
      <w:pPr>
        <w:pStyle w:val="12"/>
        <w:adjustRightInd w:val="0"/>
        <w:snapToGrid w:val="0"/>
        <w:spacing w:line="420" w:lineRule="exact"/>
        <w:rPr>
          <w:rFonts w:hint="eastAsia" w:hAnsi="宋体"/>
          <w:b/>
          <w:color w:val="auto"/>
          <w:highlight w:val="none"/>
        </w:rPr>
      </w:pPr>
      <w:r>
        <w:rPr>
          <w:rFonts w:hint="eastAsia" w:hAnsi="宋体"/>
          <w:b/>
          <w:color w:val="auto"/>
          <w:highlight w:val="none"/>
        </w:rPr>
        <w:t>17.供应商符合磋商文件规定的证明文件</w:t>
      </w:r>
    </w:p>
    <w:p w14:paraId="40FF1E4C">
      <w:pPr>
        <w:adjustRightInd w:val="0"/>
        <w:snapToGrid w:val="0"/>
        <w:spacing w:line="420" w:lineRule="exact"/>
        <w:ind w:firstLine="420" w:firstLineChars="200"/>
        <w:rPr>
          <w:rFonts w:hint="eastAsia" w:ascii="宋体" w:hAnsi="宋体"/>
          <w:color w:val="auto"/>
          <w:szCs w:val="21"/>
          <w:highlight w:val="none"/>
        </w:rPr>
      </w:pPr>
      <w:r>
        <w:rPr>
          <w:rFonts w:hint="eastAsia" w:ascii="宋体" w:hAnsi="宋体" w:cs="宋体"/>
          <w:color w:val="auto"/>
          <w:kern w:val="0"/>
          <w:szCs w:val="21"/>
          <w:highlight w:val="none"/>
          <w:lang w:val="zh-CN"/>
        </w:rPr>
        <w:t>1</w:t>
      </w:r>
      <w:r>
        <w:rPr>
          <w:rFonts w:hint="eastAsia" w:ascii="宋体" w:hAnsi="宋体" w:cs="宋体"/>
          <w:color w:val="auto"/>
          <w:kern w:val="0"/>
          <w:szCs w:val="21"/>
          <w:highlight w:val="none"/>
        </w:rPr>
        <w:t>7</w:t>
      </w:r>
      <w:r>
        <w:rPr>
          <w:rFonts w:hint="eastAsia" w:ascii="宋体" w:hAnsi="宋体" w:cs="宋体"/>
          <w:color w:val="auto"/>
          <w:kern w:val="0"/>
          <w:szCs w:val="21"/>
          <w:highlight w:val="none"/>
          <w:lang w:val="zh-CN"/>
        </w:rPr>
        <w:t>.1</w:t>
      </w:r>
      <w:r>
        <w:rPr>
          <w:rFonts w:hint="eastAsia" w:ascii="宋体" w:hAnsi="宋体"/>
          <w:color w:val="auto"/>
          <w:szCs w:val="21"/>
          <w:highlight w:val="none"/>
        </w:rPr>
        <w:t>在磋商</w:t>
      </w:r>
      <w:r>
        <w:rPr>
          <w:rFonts w:hint="eastAsia" w:ascii="宋体" w:hAnsi="宋体"/>
          <w:bCs/>
          <w:color w:val="auto"/>
          <w:szCs w:val="21"/>
          <w:highlight w:val="none"/>
        </w:rPr>
        <w:t>小组确定邀请供应商名单起</w:t>
      </w:r>
      <w:r>
        <w:rPr>
          <w:rFonts w:hint="eastAsia" w:ascii="宋体" w:hAnsi="宋体"/>
          <w:color w:val="auto"/>
          <w:szCs w:val="21"/>
          <w:highlight w:val="none"/>
        </w:rPr>
        <w:t>至</w:t>
      </w:r>
      <w:r>
        <w:rPr>
          <w:rFonts w:hint="eastAsia" w:ascii="宋体" w:hAnsi="宋体" w:cs="宋体"/>
          <w:color w:val="auto"/>
          <w:kern w:val="0"/>
          <w:szCs w:val="21"/>
          <w:highlight w:val="none"/>
        </w:rPr>
        <w:t>提交首次响应文件</w:t>
      </w:r>
      <w:r>
        <w:rPr>
          <w:rFonts w:hint="eastAsia" w:ascii="宋体" w:hAnsi="宋体"/>
          <w:color w:val="auto"/>
          <w:szCs w:val="21"/>
          <w:highlight w:val="none"/>
        </w:rPr>
        <w:t>止，供应商资格条件发生重大变化，影响或者可能影响资格条件的，供应商应更新或者补充提供的资格证明材料，以证实其各项条件仍能继续满足本章第3.1</w:t>
      </w:r>
      <w:r>
        <w:rPr>
          <w:rFonts w:hint="eastAsia" w:ascii="宋体" w:hAnsi="宋体" w:cs="宋体"/>
          <w:color w:val="auto"/>
          <w:kern w:val="0"/>
          <w:szCs w:val="21"/>
          <w:highlight w:val="none"/>
          <w:lang w:val="zh-CN"/>
        </w:rPr>
        <w:t>款</w:t>
      </w:r>
      <w:r>
        <w:rPr>
          <w:rFonts w:hint="eastAsia" w:ascii="宋体" w:hAnsi="宋体"/>
          <w:color w:val="auto"/>
          <w:szCs w:val="21"/>
          <w:highlight w:val="none"/>
        </w:rPr>
        <w:t>规定的供应商资格条件要求。</w:t>
      </w:r>
    </w:p>
    <w:p w14:paraId="0EA68BA5">
      <w:pPr>
        <w:adjustRightInd w:val="0"/>
        <w:snapToGrid w:val="0"/>
        <w:spacing w:before="120" w:beforeLines="50" w:line="360" w:lineRule="auto"/>
        <w:jc w:val="left"/>
        <w:rPr>
          <w:rFonts w:hint="eastAsia" w:ascii="宋体" w:hAnsi="宋体" w:cs="宋体"/>
          <w:b/>
          <w:bCs/>
          <w:color w:val="auto"/>
          <w:szCs w:val="21"/>
          <w:highlight w:val="none"/>
        </w:rPr>
      </w:pPr>
      <w:r>
        <w:rPr>
          <w:rFonts w:hint="eastAsia" w:ascii="宋体" w:hAnsi="宋体" w:cs="宋体"/>
          <w:b/>
          <w:bCs/>
          <w:color w:val="auto"/>
          <w:spacing w:val="-3"/>
          <w:highlight w:val="none"/>
        </w:rPr>
        <w:t>18.</w:t>
      </w:r>
      <w:r>
        <w:rPr>
          <w:rFonts w:hint="eastAsia" w:ascii="宋体" w:hAnsi="宋体" w:cs="宋体"/>
          <w:b/>
          <w:bCs/>
          <w:color w:val="auto"/>
          <w:szCs w:val="21"/>
          <w:highlight w:val="none"/>
        </w:rPr>
        <w:t>样品提供</w:t>
      </w:r>
    </w:p>
    <w:p w14:paraId="54C47822">
      <w:pPr>
        <w:adjustRightInd w:val="0"/>
        <w:snapToGrid w:val="0"/>
        <w:spacing w:line="420" w:lineRule="exact"/>
        <w:ind w:firstLine="420" w:firstLineChars="200"/>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 xml:space="preserve">18.1 </w:t>
      </w:r>
      <w:r>
        <w:rPr>
          <w:rFonts w:hint="eastAsia" w:ascii="宋体" w:hAnsi="宋体" w:cs="宋体"/>
          <w:b/>
          <w:bCs/>
          <w:color w:val="auto"/>
          <w:kern w:val="0"/>
          <w:szCs w:val="21"/>
          <w:highlight w:val="none"/>
          <w:lang w:val="zh-CN"/>
        </w:rPr>
        <w:t>磋商须知前附表</w:t>
      </w:r>
      <w:r>
        <w:rPr>
          <w:rFonts w:hint="eastAsia" w:ascii="宋体" w:hAnsi="宋体" w:cs="宋体"/>
          <w:color w:val="auto"/>
          <w:kern w:val="0"/>
          <w:szCs w:val="21"/>
          <w:highlight w:val="none"/>
          <w:lang w:val="zh-CN"/>
        </w:rPr>
        <w:t>规定供应商在磋商时提供样品的，供应商有以下情形之一的，在评审时将其视为无效响应。</w:t>
      </w:r>
    </w:p>
    <w:p w14:paraId="4A6124AC">
      <w:pPr>
        <w:adjustRightInd w:val="0"/>
        <w:snapToGrid w:val="0"/>
        <w:spacing w:line="420" w:lineRule="exact"/>
        <w:ind w:firstLine="420" w:firstLineChars="200"/>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（1）未在</w:t>
      </w:r>
      <w:r>
        <w:rPr>
          <w:rFonts w:hint="eastAsia" w:ascii="宋体" w:hAnsi="宋体" w:cs="宋体"/>
          <w:b/>
          <w:bCs/>
          <w:color w:val="auto"/>
          <w:kern w:val="0"/>
          <w:szCs w:val="21"/>
          <w:highlight w:val="none"/>
          <w:lang w:val="zh-CN"/>
        </w:rPr>
        <w:t>磋商须知前附表</w:t>
      </w:r>
      <w:r>
        <w:rPr>
          <w:rFonts w:hint="eastAsia" w:ascii="宋体" w:hAnsi="宋体" w:cs="宋体"/>
          <w:color w:val="auto"/>
          <w:kern w:val="0"/>
          <w:szCs w:val="21"/>
          <w:highlight w:val="none"/>
          <w:lang w:val="zh-CN"/>
        </w:rPr>
        <w:t>规定的提交时间、地点提交的；</w:t>
      </w:r>
    </w:p>
    <w:p w14:paraId="52AA260C">
      <w:pPr>
        <w:adjustRightInd w:val="0"/>
        <w:snapToGrid w:val="0"/>
        <w:spacing w:line="420" w:lineRule="exact"/>
        <w:ind w:firstLine="420" w:firstLineChars="200"/>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（2）供应商提供的样品与响应文件中提供样品的型号、规格不一致的。</w:t>
      </w:r>
    </w:p>
    <w:p w14:paraId="66C60F8E">
      <w:pPr>
        <w:adjustRightInd w:val="0"/>
        <w:snapToGrid w:val="0"/>
        <w:spacing w:line="440" w:lineRule="exact"/>
        <w:rPr>
          <w:rFonts w:hint="eastAsia" w:ascii="宋体" w:hAnsi="宋体"/>
          <w:b/>
          <w:bCs/>
          <w:color w:val="auto"/>
          <w:szCs w:val="21"/>
          <w:highlight w:val="none"/>
        </w:rPr>
      </w:pPr>
      <w:r>
        <w:rPr>
          <w:rFonts w:hint="eastAsia" w:ascii="宋体" w:hAnsi="宋体"/>
          <w:b/>
          <w:bCs/>
          <w:color w:val="auto"/>
          <w:szCs w:val="21"/>
          <w:highlight w:val="none"/>
          <w:lang w:val="en-US" w:eastAsia="zh-CN"/>
        </w:rPr>
        <w:t>19</w:t>
      </w:r>
      <w:r>
        <w:rPr>
          <w:rFonts w:hint="eastAsia" w:ascii="宋体" w:hAnsi="宋体"/>
          <w:b/>
          <w:bCs/>
          <w:color w:val="auto"/>
          <w:szCs w:val="21"/>
          <w:highlight w:val="none"/>
        </w:rPr>
        <w:t>.</w:t>
      </w:r>
      <w:r>
        <w:rPr>
          <w:rFonts w:hint="eastAsia" w:ascii="宋体" w:hAnsi="宋体"/>
          <w:color w:val="auto"/>
          <w:szCs w:val="21"/>
          <w:highlight w:val="none"/>
        </w:rPr>
        <w:t xml:space="preserve"> </w:t>
      </w:r>
      <w:r>
        <w:rPr>
          <w:rFonts w:hint="eastAsia" w:ascii="宋体" w:hAnsi="宋体"/>
          <w:b/>
          <w:color w:val="auto"/>
          <w:szCs w:val="21"/>
          <w:highlight w:val="none"/>
        </w:rPr>
        <w:t>响应文件有效期</w:t>
      </w:r>
    </w:p>
    <w:p w14:paraId="2E434C90">
      <w:pPr>
        <w:pStyle w:val="12"/>
        <w:tabs>
          <w:tab w:val="left" w:pos="6300"/>
        </w:tabs>
        <w:adjustRightInd w:val="0"/>
        <w:snapToGrid w:val="0"/>
        <w:spacing w:line="420" w:lineRule="exact"/>
        <w:ind w:firstLine="420" w:firstLineChars="200"/>
        <w:rPr>
          <w:rFonts w:hint="eastAsia" w:hAnsi="宋体"/>
          <w:color w:val="auto"/>
          <w:highlight w:val="none"/>
        </w:rPr>
      </w:pPr>
      <w:r>
        <w:rPr>
          <w:rFonts w:hint="eastAsia" w:hAnsi="宋体"/>
          <w:color w:val="auto"/>
          <w:szCs w:val="21"/>
          <w:highlight w:val="none"/>
          <w:lang w:val="en-US" w:eastAsia="zh-CN"/>
        </w:rPr>
        <w:t>19</w:t>
      </w:r>
      <w:r>
        <w:rPr>
          <w:rFonts w:hint="eastAsia" w:hAnsi="宋体"/>
          <w:color w:val="auto"/>
          <w:szCs w:val="21"/>
          <w:highlight w:val="none"/>
        </w:rPr>
        <w:t>.1响应文件有效期见</w:t>
      </w:r>
      <w:r>
        <w:rPr>
          <w:rFonts w:hint="eastAsia" w:hAnsi="宋体"/>
          <w:b/>
          <w:color w:val="auto"/>
          <w:szCs w:val="21"/>
          <w:highlight w:val="none"/>
        </w:rPr>
        <w:t>磋商须知前附表</w:t>
      </w:r>
      <w:r>
        <w:rPr>
          <w:rFonts w:hint="eastAsia" w:hAnsi="宋体"/>
          <w:color w:val="auto"/>
          <w:szCs w:val="21"/>
          <w:highlight w:val="none"/>
        </w:rPr>
        <w:t>，在此期间响应文件对供应商具有法律约束力，</w:t>
      </w:r>
      <w:r>
        <w:rPr>
          <w:rFonts w:hint="eastAsia" w:hAnsi="宋体" w:cs="Arial"/>
          <w:color w:val="auto"/>
          <w:szCs w:val="21"/>
          <w:highlight w:val="none"/>
        </w:rPr>
        <w:t>从</w:t>
      </w:r>
      <w:r>
        <w:rPr>
          <w:rFonts w:hint="eastAsia" w:hAnsi="宋体" w:cs="宋体"/>
          <w:color w:val="auto"/>
          <w:szCs w:val="21"/>
          <w:highlight w:val="none"/>
        </w:rPr>
        <w:t>提交首次响应文件截止时间</w:t>
      </w:r>
      <w:r>
        <w:rPr>
          <w:rFonts w:hint="eastAsia" w:hAnsi="宋体"/>
          <w:color w:val="auto"/>
          <w:szCs w:val="21"/>
          <w:highlight w:val="none"/>
        </w:rPr>
        <w:t>之日</w:t>
      </w:r>
      <w:r>
        <w:rPr>
          <w:rFonts w:hint="eastAsia" w:hAnsi="宋体" w:cs="Arial"/>
          <w:color w:val="auto"/>
          <w:szCs w:val="21"/>
          <w:highlight w:val="none"/>
        </w:rPr>
        <w:t>起计算。</w:t>
      </w:r>
      <w:r>
        <w:rPr>
          <w:rFonts w:hint="eastAsia" w:hAnsi="宋体"/>
          <w:color w:val="auto"/>
          <w:szCs w:val="21"/>
          <w:highlight w:val="none"/>
        </w:rPr>
        <w:t>响应文件有效期不足的将被视为无效响</w:t>
      </w:r>
      <w:r>
        <w:rPr>
          <w:rFonts w:hint="eastAsia" w:hAnsi="宋体"/>
          <w:color w:val="auto"/>
          <w:highlight w:val="none"/>
        </w:rPr>
        <w:t>应。</w:t>
      </w:r>
    </w:p>
    <w:p w14:paraId="047F6493">
      <w:pPr>
        <w:pStyle w:val="12"/>
        <w:tabs>
          <w:tab w:val="left" w:pos="6300"/>
        </w:tabs>
        <w:adjustRightInd w:val="0"/>
        <w:snapToGrid w:val="0"/>
        <w:spacing w:line="420" w:lineRule="exact"/>
        <w:rPr>
          <w:rFonts w:hint="eastAsia" w:hAnsi="宋体"/>
          <w:b/>
          <w:bCs/>
          <w:color w:val="auto"/>
          <w:highlight w:val="none"/>
        </w:rPr>
      </w:pPr>
      <w:r>
        <w:rPr>
          <w:rFonts w:hint="eastAsia" w:hAnsi="宋体"/>
          <w:b/>
          <w:bCs/>
          <w:color w:val="auto"/>
          <w:highlight w:val="none"/>
          <w:lang w:val="en-US" w:eastAsia="zh-CN"/>
        </w:rPr>
        <w:t>20</w:t>
      </w:r>
      <w:r>
        <w:rPr>
          <w:rFonts w:hint="eastAsia" w:hAnsi="宋体"/>
          <w:b/>
          <w:bCs/>
          <w:color w:val="auto"/>
          <w:highlight w:val="none"/>
        </w:rPr>
        <w:t>.响应文件编制要求</w:t>
      </w:r>
    </w:p>
    <w:p w14:paraId="7F109106">
      <w:pPr>
        <w:pStyle w:val="12"/>
        <w:tabs>
          <w:tab w:val="left" w:pos="6300"/>
        </w:tabs>
        <w:adjustRightInd w:val="0"/>
        <w:snapToGrid w:val="0"/>
        <w:spacing w:line="420" w:lineRule="exact"/>
        <w:ind w:firstLine="420" w:firstLineChars="200"/>
        <w:rPr>
          <w:rFonts w:hint="eastAsia" w:hAnsi="宋体"/>
          <w:color w:val="auto"/>
          <w:highlight w:val="none"/>
        </w:rPr>
      </w:pPr>
      <w:r>
        <w:rPr>
          <w:rFonts w:hint="eastAsia" w:hAnsi="宋体"/>
          <w:color w:val="auto"/>
          <w:highlight w:val="none"/>
        </w:rPr>
        <w:t>2</w:t>
      </w:r>
      <w:r>
        <w:rPr>
          <w:rFonts w:hint="eastAsia" w:hAnsi="宋体"/>
          <w:color w:val="auto"/>
          <w:highlight w:val="none"/>
          <w:lang w:val="en-US" w:eastAsia="zh-CN"/>
        </w:rPr>
        <w:t>0</w:t>
      </w:r>
      <w:r>
        <w:rPr>
          <w:rFonts w:hint="eastAsia" w:hAnsi="宋体"/>
          <w:color w:val="auto"/>
          <w:highlight w:val="none"/>
        </w:rPr>
        <w:t>.1响应供应商提交的竞争性磋商响应文件以及磋商供应商与代理机构和采购人就有关磋商的所有来往函电均应使用中文。磋商供应商提交的支持文件和印刷的文献可以使用别的语言，但其相应内容必须附有中文翻译文本，在解释竞争性磋商响应文件时以翻译文本为主。</w:t>
      </w:r>
    </w:p>
    <w:p w14:paraId="0AFEB327">
      <w:pPr>
        <w:pStyle w:val="12"/>
        <w:tabs>
          <w:tab w:val="left" w:pos="6300"/>
        </w:tabs>
        <w:adjustRightInd w:val="0"/>
        <w:snapToGrid w:val="0"/>
        <w:spacing w:line="420" w:lineRule="exact"/>
        <w:ind w:firstLine="420" w:firstLineChars="200"/>
        <w:rPr>
          <w:rFonts w:hint="eastAsia" w:hAnsi="宋体"/>
          <w:color w:val="auto"/>
          <w:highlight w:val="none"/>
        </w:rPr>
      </w:pPr>
      <w:r>
        <w:rPr>
          <w:rFonts w:hint="eastAsia" w:hAnsi="宋体"/>
          <w:color w:val="auto"/>
          <w:highlight w:val="none"/>
        </w:rPr>
        <w:t>2</w:t>
      </w:r>
      <w:r>
        <w:rPr>
          <w:rFonts w:hint="eastAsia" w:hAnsi="宋体"/>
          <w:color w:val="auto"/>
          <w:highlight w:val="none"/>
          <w:lang w:val="en-US" w:eastAsia="zh-CN"/>
        </w:rPr>
        <w:t>0</w:t>
      </w:r>
      <w:r>
        <w:rPr>
          <w:rFonts w:hint="eastAsia" w:hAnsi="宋体"/>
          <w:color w:val="auto"/>
          <w:highlight w:val="none"/>
        </w:rPr>
        <w:t>.2磋商供应商应认真阅读、并充分理解本文件的全部内容（包括所有的补充、修改内容），承诺并履行本文件中各项条款规定及要求。</w:t>
      </w:r>
    </w:p>
    <w:p w14:paraId="24175F87">
      <w:pPr>
        <w:pStyle w:val="12"/>
        <w:tabs>
          <w:tab w:val="left" w:pos="6300"/>
        </w:tabs>
        <w:adjustRightInd w:val="0"/>
        <w:snapToGrid w:val="0"/>
        <w:spacing w:line="420" w:lineRule="exact"/>
        <w:ind w:firstLine="420" w:firstLineChars="200"/>
        <w:rPr>
          <w:rFonts w:hint="eastAsia" w:hAnsi="宋体"/>
          <w:color w:val="auto"/>
          <w:highlight w:val="none"/>
        </w:rPr>
      </w:pPr>
      <w:r>
        <w:rPr>
          <w:rFonts w:hint="eastAsia" w:hAnsi="宋体"/>
          <w:color w:val="auto"/>
          <w:highlight w:val="none"/>
        </w:rPr>
        <w:t>2</w:t>
      </w:r>
      <w:r>
        <w:rPr>
          <w:rFonts w:hint="eastAsia" w:hAnsi="宋体"/>
          <w:color w:val="auto"/>
          <w:highlight w:val="none"/>
          <w:lang w:val="en-US" w:eastAsia="zh-CN"/>
        </w:rPr>
        <w:t>0</w:t>
      </w:r>
      <w:r>
        <w:rPr>
          <w:rFonts w:hint="eastAsia" w:hAnsi="宋体"/>
          <w:color w:val="auto"/>
          <w:highlight w:val="none"/>
        </w:rPr>
        <w:t>.3竞争性磋商响应文件必须按本文件的全部内容，包括所有的补充通知及附件进行编制。</w:t>
      </w:r>
    </w:p>
    <w:p w14:paraId="1C873E7B">
      <w:pPr>
        <w:pStyle w:val="12"/>
        <w:tabs>
          <w:tab w:val="left" w:pos="6300"/>
        </w:tabs>
        <w:adjustRightInd w:val="0"/>
        <w:snapToGrid w:val="0"/>
        <w:spacing w:line="420" w:lineRule="exact"/>
        <w:ind w:firstLine="420" w:firstLineChars="200"/>
        <w:rPr>
          <w:rFonts w:hint="eastAsia" w:hAnsi="宋体"/>
          <w:color w:val="auto"/>
          <w:highlight w:val="none"/>
        </w:rPr>
      </w:pPr>
      <w:r>
        <w:rPr>
          <w:rFonts w:hint="eastAsia" w:hAnsi="宋体"/>
          <w:color w:val="auto"/>
          <w:highlight w:val="none"/>
        </w:rPr>
        <w:t>2</w:t>
      </w:r>
      <w:r>
        <w:rPr>
          <w:rFonts w:hint="eastAsia" w:hAnsi="宋体"/>
          <w:color w:val="auto"/>
          <w:highlight w:val="none"/>
          <w:lang w:val="en-US" w:eastAsia="zh-CN"/>
        </w:rPr>
        <w:t>0</w:t>
      </w:r>
      <w:r>
        <w:rPr>
          <w:rFonts w:hint="eastAsia" w:hAnsi="宋体"/>
          <w:color w:val="auto"/>
          <w:highlight w:val="none"/>
        </w:rPr>
        <w:t>.4如因磋商供应商只填写和提供了本文件要求的部分内容和附件，而给评审造成困难，其可能导致的结果和责任由磋商供应商自行承担。投标人在编制电子投标文件时，采购文件要求的有关原件扫描件的尺寸和清晰度应该能够在电脑上被阅读、识别和判断。若投标人未按要求提供证明材料或提供的是部分证明材料或提供不清晰的原件扫描件的，采购人或评标委员会有权认定其投标文件未对采购文件有关内容进行响应，涉及资格性审查或符合性审查的予以无效投标处理，涉及评分项的则该项评分记0分处理。</w:t>
      </w:r>
    </w:p>
    <w:p w14:paraId="704F216B">
      <w:pPr>
        <w:pStyle w:val="12"/>
        <w:tabs>
          <w:tab w:val="left" w:pos="6300"/>
        </w:tabs>
        <w:adjustRightInd w:val="0"/>
        <w:snapToGrid w:val="0"/>
        <w:spacing w:line="420" w:lineRule="exact"/>
        <w:ind w:firstLine="420" w:firstLineChars="200"/>
        <w:rPr>
          <w:rFonts w:hint="eastAsia" w:hAnsi="宋体"/>
          <w:color w:val="auto"/>
          <w:highlight w:val="none"/>
        </w:rPr>
      </w:pPr>
      <w:r>
        <w:rPr>
          <w:rFonts w:hint="eastAsia" w:hAnsi="宋体"/>
          <w:color w:val="auto"/>
          <w:highlight w:val="none"/>
        </w:rPr>
        <w:t>2</w:t>
      </w:r>
      <w:r>
        <w:rPr>
          <w:rFonts w:hint="eastAsia" w:hAnsi="宋体"/>
          <w:color w:val="auto"/>
          <w:highlight w:val="none"/>
          <w:lang w:val="en-US" w:eastAsia="zh-CN"/>
        </w:rPr>
        <w:t>0</w:t>
      </w:r>
      <w:r>
        <w:rPr>
          <w:rFonts w:hint="eastAsia" w:hAnsi="宋体"/>
          <w:color w:val="auto"/>
          <w:highlight w:val="none"/>
        </w:rPr>
        <w:t>.5 供应商须按磋商文件第六章的内容和格式编制电子版的磋商响应文件。并按</w:t>
      </w:r>
      <w:r>
        <w:rPr>
          <w:rFonts w:hint="eastAsia" w:hAnsi="宋体"/>
          <w:color w:val="auto"/>
          <w:szCs w:val="21"/>
          <w:highlight w:val="none"/>
        </w:rPr>
        <w:t>要求在指定盖章处</w:t>
      </w:r>
      <w:r>
        <w:rPr>
          <w:rFonts w:hint="eastAsia" w:hAnsi="宋体"/>
          <w:color w:val="auto"/>
          <w:highlight w:val="none"/>
        </w:rPr>
        <w:t>签署单位和</w:t>
      </w:r>
      <w:r>
        <w:rPr>
          <w:rFonts w:hint="eastAsia" w:hAnsi="宋体" w:cs="宋体"/>
          <w:color w:val="auto"/>
          <w:spacing w:val="-2"/>
          <w:highlight w:val="none"/>
        </w:rPr>
        <w:t>法定代表人（或其委托代理人）</w:t>
      </w:r>
      <w:r>
        <w:rPr>
          <w:rFonts w:hint="eastAsia" w:hAnsi="宋体"/>
          <w:color w:val="auto"/>
          <w:highlight w:val="none"/>
        </w:rPr>
        <w:t>电子签章，用于投递。</w:t>
      </w:r>
    </w:p>
    <w:p w14:paraId="6371FA6C">
      <w:pPr>
        <w:pStyle w:val="12"/>
        <w:tabs>
          <w:tab w:val="left" w:pos="6300"/>
        </w:tabs>
        <w:adjustRightInd w:val="0"/>
        <w:snapToGrid w:val="0"/>
        <w:spacing w:line="420" w:lineRule="exact"/>
        <w:ind w:firstLine="420" w:firstLineChars="200"/>
        <w:rPr>
          <w:rFonts w:hint="eastAsia" w:hAnsi="宋体"/>
          <w:color w:val="auto"/>
          <w:highlight w:val="none"/>
        </w:rPr>
      </w:pPr>
      <w:r>
        <w:rPr>
          <w:rFonts w:hint="eastAsia" w:hAnsi="宋体"/>
          <w:color w:val="auto"/>
          <w:highlight w:val="none"/>
        </w:rPr>
        <w:t>2</w:t>
      </w:r>
      <w:r>
        <w:rPr>
          <w:rFonts w:hint="eastAsia" w:hAnsi="宋体"/>
          <w:color w:val="auto"/>
          <w:highlight w:val="none"/>
          <w:lang w:val="en-US" w:eastAsia="zh-CN"/>
        </w:rPr>
        <w:t>0</w:t>
      </w:r>
      <w:r>
        <w:rPr>
          <w:rFonts w:hint="eastAsia" w:hAnsi="宋体"/>
          <w:color w:val="auto"/>
          <w:highlight w:val="none"/>
        </w:rPr>
        <w:t>.6供应商应按磋商文件要求编制磋商响应文件，并从磋商响应文件中将“报价一览表、分项报价表等”组成报价文件。</w:t>
      </w:r>
    </w:p>
    <w:p w14:paraId="621D3B19">
      <w:pPr>
        <w:pStyle w:val="12"/>
        <w:tabs>
          <w:tab w:val="left" w:pos="6300"/>
        </w:tabs>
        <w:adjustRightInd w:val="0"/>
        <w:snapToGrid w:val="0"/>
        <w:spacing w:line="420" w:lineRule="exact"/>
        <w:ind w:firstLine="420" w:firstLineChars="200"/>
        <w:rPr>
          <w:rFonts w:hint="eastAsia" w:hAnsi="宋体"/>
          <w:color w:val="auto"/>
          <w:highlight w:val="none"/>
        </w:rPr>
      </w:pPr>
      <w:r>
        <w:rPr>
          <w:rFonts w:hint="eastAsia" w:hAnsi="宋体"/>
          <w:color w:val="auto"/>
          <w:highlight w:val="none"/>
        </w:rPr>
        <w:t>2</w:t>
      </w:r>
      <w:r>
        <w:rPr>
          <w:rFonts w:hint="eastAsia" w:hAnsi="宋体"/>
          <w:color w:val="auto"/>
          <w:highlight w:val="none"/>
          <w:lang w:val="en-US" w:eastAsia="zh-CN"/>
        </w:rPr>
        <w:t>0</w:t>
      </w:r>
      <w:r>
        <w:rPr>
          <w:rFonts w:hint="eastAsia" w:hAnsi="宋体"/>
          <w:color w:val="auto"/>
          <w:highlight w:val="none"/>
        </w:rPr>
        <w:t>.7将磋商响应文件及单独的报价文件分别转换为两个PDF格式文件，上传后按磋商文件中描述的签章要求，调取左上角的电子印章进行签署。成交供应商在领取成交通知书时需提供与电子版内容相同的纸质版磋商响应文件三份送至招标代理机构处。</w:t>
      </w:r>
    </w:p>
    <w:p w14:paraId="4E00B139">
      <w:pPr>
        <w:pStyle w:val="12"/>
        <w:tabs>
          <w:tab w:val="left" w:pos="6300"/>
        </w:tabs>
        <w:adjustRightInd w:val="0"/>
        <w:snapToGrid w:val="0"/>
        <w:spacing w:line="420" w:lineRule="exact"/>
        <w:ind w:firstLine="420" w:firstLineChars="200"/>
        <w:rPr>
          <w:rFonts w:hint="eastAsia" w:hAnsi="宋体"/>
          <w:color w:val="auto"/>
          <w:highlight w:val="none"/>
        </w:rPr>
      </w:pPr>
      <w:r>
        <w:rPr>
          <w:rFonts w:hint="eastAsia" w:hAnsi="宋体"/>
          <w:color w:val="auto"/>
          <w:highlight w:val="none"/>
        </w:rPr>
        <w:t>2</w:t>
      </w:r>
      <w:r>
        <w:rPr>
          <w:rFonts w:hint="eastAsia" w:hAnsi="宋体"/>
          <w:color w:val="auto"/>
          <w:highlight w:val="none"/>
          <w:lang w:val="en-US" w:eastAsia="zh-CN"/>
        </w:rPr>
        <w:t>0</w:t>
      </w:r>
      <w:r>
        <w:rPr>
          <w:rFonts w:hint="eastAsia" w:hAnsi="宋体"/>
          <w:color w:val="auto"/>
          <w:highlight w:val="none"/>
        </w:rPr>
        <w:t>.8响应文件应按磋商文件要求进行标注，标注功能在签章页面的右上角，点击标注目录里的审查项或评分项后，再点击投标文件相应内容的首页即可，标注成功时被标注页面左上角有一个蓝色旗帜图案，标注栏也会出现×按键；如投标文件中无响应内容或无法标注的可以不标注。</w:t>
      </w:r>
    </w:p>
    <w:p w14:paraId="52C71679">
      <w:pPr>
        <w:adjustRightInd w:val="0"/>
        <w:snapToGrid w:val="0"/>
        <w:spacing w:line="440" w:lineRule="exact"/>
        <w:rPr>
          <w:rFonts w:hint="eastAsia" w:ascii="宋体" w:hAnsi="宋体"/>
          <w:b/>
          <w:color w:val="auto"/>
          <w:sz w:val="24"/>
          <w:highlight w:val="none"/>
        </w:rPr>
      </w:pPr>
      <w:r>
        <w:rPr>
          <w:rFonts w:hint="eastAsia" w:ascii="宋体" w:hAnsi="宋体"/>
          <w:b/>
          <w:color w:val="auto"/>
          <w:sz w:val="24"/>
          <w:highlight w:val="none"/>
        </w:rPr>
        <w:t>四、响应文件的递交</w:t>
      </w:r>
    </w:p>
    <w:p w14:paraId="1C2FF6B7">
      <w:pPr>
        <w:adjustRightInd w:val="0"/>
        <w:snapToGrid w:val="0"/>
        <w:spacing w:line="420" w:lineRule="exact"/>
        <w:ind w:firstLine="420" w:firstLineChars="200"/>
        <w:rPr>
          <w:rFonts w:hint="eastAsia" w:ascii="宋体" w:hAnsi="宋体"/>
          <w:color w:val="auto"/>
          <w:szCs w:val="21"/>
          <w:highlight w:val="none"/>
        </w:rPr>
      </w:pPr>
      <w:bookmarkStart w:id="6" w:name="_Toc25730"/>
      <w:r>
        <w:rPr>
          <w:rFonts w:hint="eastAsia" w:ascii="宋体" w:hAnsi="宋体"/>
          <w:color w:val="auto"/>
          <w:szCs w:val="21"/>
          <w:highlight w:val="none"/>
        </w:rPr>
        <w:t>2</w:t>
      </w:r>
      <w:r>
        <w:rPr>
          <w:rFonts w:hint="eastAsia" w:ascii="宋体" w:hAnsi="宋体"/>
          <w:color w:val="auto"/>
          <w:szCs w:val="21"/>
          <w:highlight w:val="none"/>
          <w:lang w:val="en-US" w:eastAsia="zh-CN"/>
        </w:rPr>
        <w:t>1</w:t>
      </w:r>
      <w:r>
        <w:rPr>
          <w:rFonts w:hint="eastAsia" w:ascii="宋体" w:hAnsi="宋体"/>
          <w:color w:val="auto"/>
          <w:szCs w:val="21"/>
          <w:highlight w:val="none"/>
        </w:rPr>
        <w:t>、磋商响应文件的加密</w:t>
      </w:r>
      <w:bookmarkEnd w:id="6"/>
    </w:p>
    <w:p w14:paraId="4560BC47">
      <w:pPr>
        <w:adjustRightInd w:val="0"/>
        <w:snapToGrid w:val="0"/>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1</w:t>
      </w:r>
      <w:r>
        <w:rPr>
          <w:rFonts w:hint="eastAsia" w:ascii="宋体" w:hAnsi="宋体"/>
          <w:color w:val="auto"/>
          <w:szCs w:val="21"/>
          <w:highlight w:val="none"/>
        </w:rPr>
        <w:t>.1供应商应在本文件规定的递交截止时间之前，在平台中递交电子版磋商响应文件，电子版响应文件递交成功后会自动加密，任何单位或个人均无法在开标时间之前查看或篡改。磋商及谈判项目还需在投递页面填写本项目的磋商代表的手机号码，以便顺利进行视频会议邀请通知。</w:t>
      </w:r>
    </w:p>
    <w:p w14:paraId="5F1224C0">
      <w:pPr>
        <w:adjustRightInd w:val="0"/>
        <w:snapToGrid w:val="0"/>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1</w:t>
      </w:r>
      <w:r>
        <w:rPr>
          <w:rFonts w:hint="eastAsia" w:ascii="宋体" w:hAnsi="宋体"/>
          <w:color w:val="auto"/>
          <w:szCs w:val="21"/>
          <w:highlight w:val="none"/>
        </w:rPr>
        <w:t>.2供应商须在磋商文件规定解密截止时间前，进行磋商响应文件的解密，未在规定时间解密的将视为未提交磋商响应文件。</w:t>
      </w:r>
    </w:p>
    <w:p w14:paraId="6B10614E">
      <w:pPr>
        <w:adjustRightInd w:val="0"/>
        <w:snapToGrid w:val="0"/>
        <w:spacing w:line="420" w:lineRule="exact"/>
        <w:ind w:firstLine="420" w:firstLineChars="200"/>
        <w:rPr>
          <w:rFonts w:hint="eastAsia" w:ascii="宋体" w:hAnsi="宋体"/>
          <w:color w:val="auto"/>
          <w:szCs w:val="21"/>
          <w:highlight w:val="none"/>
        </w:rPr>
      </w:pPr>
      <w:bookmarkStart w:id="7" w:name="_Toc6862"/>
      <w:r>
        <w:rPr>
          <w:rFonts w:hint="eastAsia" w:ascii="宋体" w:hAnsi="宋体"/>
          <w:color w:val="auto"/>
          <w:szCs w:val="21"/>
          <w:highlight w:val="none"/>
        </w:rPr>
        <w:t>2</w:t>
      </w:r>
      <w:r>
        <w:rPr>
          <w:rFonts w:hint="eastAsia" w:ascii="宋体" w:hAnsi="宋体"/>
          <w:color w:val="auto"/>
          <w:szCs w:val="21"/>
          <w:highlight w:val="none"/>
          <w:lang w:val="en-US" w:eastAsia="zh-CN"/>
        </w:rPr>
        <w:t>2</w:t>
      </w:r>
      <w:r>
        <w:rPr>
          <w:rFonts w:hint="eastAsia" w:ascii="宋体" w:hAnsi="宋体"/>
          <w:color w:val="auto"/>
          <w:szCs w:val="21"/>
          <w:highlight w:val="none"/>
        </w:rPr>
        <w:t>、磋商响应文件的修改和撤回</w:t>
      </w:r>
      <w:bookmarkEnd w:id="7"/>
    </w:p>
    <w:p w14:paraId="172446FE">
      <w:pPr>
        <w:adjustRightInd w:val="0"/>
        <w:snapToGrid w:val="0"/>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2</w:t>
      </w:r>
      <w:r>
        <w:rPr>
          <w:rFonts w:hint="eastAsia" w:ascii="宋体" w:hAnsi="宋体"/>
          <w:color w:val="auto"/>
          <w:szCs w:val="21"/>
          <w:highlight w:val="none"/>
        </w:rPr>
        <w:t>.1.供应商在递交磋商响应文件后，可以撤回并修改其磋商响应文件，但供应商必须在规定的磋商截止期之前将修改的磋商响应文件在郴州市政府采购电子交易平台（cz.hbncp.com.cn）重新递交。在磋商截止期之后，供应商不得对其磋商响应文件做任何修改。</w:t>
      </w:r>
    </w:p>
    <w:p w14:paraId="0850F915">
      <w:pPr>
        <w:adjustRightInd w:val="0"/>
        <w:snapToGrid w:val="0"/>
        <w:spacing w:line="420" w:lineRule="exact"/>
        <w:ind w:firstLine="420" w:firstLineChars="200"/>
        <w:rPr>
          <w:rFonts w:hint="eastAsia" w:ascii="宋体" w:hAnsi="宋体"/>
          <w:color w:val="auto"/>
          <w:szCs w:val="21"/>
          <w:highlight w:val="none"/>
        </w:rPr>
      </w:pPr>
      <w:bookmarkStart w:id="8" w:name="_Toc3681"/>
      <w:r>
        <w:rPr>
          <w:rFonts w:hint="eastAsia" w:ascii="宋体" w:hAnsi="宋体"/>
          <w:color w:val="auto"/>
          <w:szCs w:val="21"/>
          <w:highlight w:val="none"/>
        </w:rPr>
        <w:t>2</w:t>
      </w:r>
      <w:r>
        <w:rPr>
          <w:rFonts w:hint="eastAsia" w:ascii="宋体" w:hAnsi="宋体"/>
          <w:color w:val="auto"/>
          <w:szCs w:val="21"/>
          <w:highlight w:val="none"/>
          <w:lang w:val="en-US" w:eastAsia="zh-CN"/>
        </w:rPr>
        <w:t>3</w:t>
      </w:r>
      <w:r>
        <w:rPr>
          <w:rFonts w:hint="eastAsia" w:ascii="宋体" w:hAnsi="宋体"/>
          <w:color w:val="auto"/>
          <w:szCs w:val="21"/>
          <w:highlight w:val="none"/>
        </w:rPr>
        <w:t>、迟交的磋商响应文件</w:t>
      </w:r>
      <w:bookmarkEnd w:id="8"/>
    </w:p>
    <w:p w14:paraId="24F9F9E7">
      <w:pPr>
        <w:adjustRightInd w:val="0"/>
        <w:snapToGrid w:val="0"/>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3</w:t>
      </w:r>
      <w:r>
        <w:rPr>
          <w:rFonts w:hint="eastAsia" w:ascii="宋体" w:hAnsi="宋体"/>
          <w:color w:val="auto"/>
          <w:szCs w:val="21"/>
          <w:highlight w:val="none"/>
        </w:rPr>
        <w:t>.1.交易平台将在递交截止时间到达后，将关闭递交文件的入口，届时将无法递交文件。</w:t>
      </w:r>
    </w:p>
    <w:p w14:paraId="77EFED7D">
      <w:pPr>
        <w:adjustRightInd w:val="0"/>
        <w:snapToGrid w:val="0"/>
        <w:spacing w:line="420" w:lineRule="exact"/>
        <w:ind w:left="723" w:hanging="720" w:hangingChars="300"/>
        <w:rPr>
          <w:rFonts w:hint="eastAsia" w:ascii="宋体" w:hAnsi="宋体"/>
          <w:color w:val="auto"/>
          <w:szCs w:val="21"/>
          <w:highlight w:val="none"/>
        </w:rPr>
      </w:pPr>
      <w:r>
        <w:rPr>
          <w:rFonts w:hint="eastAsia" w:ascii="宋体" w:hAnsi="宋体"/>
          <w:b/>
          <w:bCs/>
          <w:color w:val="auto"/>
          <w:sz w:val="24"/>
          <w:highlight w:val="none"/>
        </w:rPr>
        <w:t>五、响应文件的</w:t>
      </w:r>
      <w:r>
        <w:rPr>
          <w:rFonts w:hint="eastAsia" w:ascii="宋体" w:hAnsi="宋体"/>
          <w:b/>
          <w:color w:val="auto"/>
          <w:sz w:val="24"/>
          <w:highlight w:val="none"/>
        </w:rPr>
        <w:t>评审与磋商</w:t>
      </w:r>
    </w:p>
    <w:p w14:paraId="69C733EA">
      <w:pPr>
        <w:tabs>
          <w:tab w:val="left" w:pos="0"/>
        </w:tabs>
        <w:adjustRightInd w:val="0"/>
        <w:snapToGrid w:val="0"/>
        <w:spacing w:line="420" w:lineRule="exact"/>
        <w:rPr>
          <w:rFonts w:hint="eastAsia" w:ascii="宋体" w:hAnsi="宋体"/>
          <w:b/>
          <w:bCs/>
          <w:color w:val="auto"/>
          <w:szCs w:val="21"/>
          <w:highlight w:val="none"/>
        </w:rPr>
      </w:pPr>
      <w:r>
        <w:rPr>
          <w:rFonts w:hint="eastAsia" w:ascii="宋体" w:hAnsi="宋体"/>
          <w:b/>
          <w:bCs/>
          <w:color w:val="auto"/>
          <w:szCs w:val="21"/>
          <w:highlight w:val="none"/>
        </w:rPr>
        <w:t>2</w:t>
      </w:r>
      <w:r>
        <w:rPr>
          <w:rFonts w:hint="eastAsia" w:ascii="宋体" w:hAnsi="宋体"/>
          <w:b/>
          <w:bCs/>
          <w:color w:val="auto"/>
          <w:szCs w:val="21"/>
          <w:highlight w:val="none"/>
          <w:lang w:val="en-US" w:eastAsia="zh-CN"/>
        </w:rPr>
        <w:t>4</w:t>
      </w:r>
      <w:r>
        <w:rPr>
          <w:rFonts w:hint="eastAsia" w:ascii="宋体" w:hAnsi="宋体"/>
          <w:b/>
          <w:bCs/>
          <w:color w:val="auto"/>
          <w:szCs w:val="21"/>
          <w:highlight w:val="none"/>
        </w:rPr>
        <w:t>.磋商程序</w:t>
      </w:r>
    </w:p>
    <w:p w14:paraId="388070F1">
      <w:pPr>
        <w:widowControl/>
        <w:adjustRightInd w:val="0"/>
        <w:snapToGrid w:val="0"/>
        <w:spacing w:line="420" w:lineRule="exact"/>
        <w:ind w:firstLine="420"/>
        <w:jc w:val="left"/>
        <w:rPr>
          <w:rFonts w:hint="eastAsia" w:ascii="宋体" w:hAnsi="宋体"/>
          <w:bCs/>
          <w:color w:val="auto"/>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en-US" w:eastAsia="zh-CN"/>
        </w:rPr>
        <w:t>4</w:t>
      </w:r>
      <w:r>
        <w:rPr>
          <w:rFonts w:hint="eastAsia" w:ascii="宋体" w:hAnsi="宋体" w:cs="宋体"/>
          <w:color w:val="auto"/>
          <w:kern w:val="0"/>
          <w:szCs w:val="21"/>
          <w:highlight w:val="none"/>
        </w:rPr>
        <w:t>.1磋商程序：</w:t>
      </w:r>
      <w:r>
        <w:rPr>
          <w:rFonts w:hint="eastAsia" w:ascii="宋体" w:hAnsi="宋体" w:cs="宋体"/>
          <w:color w:val="auto"/>
          <w:spacing w:val="3"/>
          <w:highlight w:val="none"/>
        </w:rPr>
        <w:t>供应商资格审查</w:t>
      </w:r>
      <w:r>
        <w:rPr>
          <w:rFonts w:hint="eastAsia" w:ascii="宋体" w:hAnsi="宋体" w:cs="宋体"/>
          <w:color w:val="auto"/>
          <w:kern w:val="0"/>
          <w:szCs w:val="21"/>
          <w:highlight w:val="none"/>
        </w:rPr>
        <w:t>、符合性审查、澄清、磋商、</w:t>
      </w:r>
      <w:r>
        <w:rPr>
          <w:rFonts w:hint="eastAsia" w:ascii="宋体" w:hAnsi="宋体" w:cs="宋体"/>
          <w:color w:val="auto"/>
          <w:spacing w:val="3"/>
          <w:highlight w:val="none"/>
        </w:rPr>
        <w:t>综合评分、</w:t>
      </w:r>
      <w:r>
        <w:rPr>
          <w:rFonts w:hint="eastAsia" w:ascii="宋体" w:hAnsi="宋体"/>
          <w:bCs/>
          <w:color w:val="auto"/>
          <w:szCs w:val="21"/>
          <w:highlight w:val="none"/>
        </w:rPr>
        <w:t>提出成交供应商。其中，</w:t>
      </w:r>
      <w:r>
        <w:rPr>
          <w:rFonts w:hint="eastAsia" w:ascii="宋体" w:hAnsi="宋体" w:cs="宋体"/>
          <w:color w:val="auto"/>
          <w:kern w:val="0"/>
          <w:szCs w:val="21"/>
          <w:highlight w:val="none"/>
        </w:rPr>
        <w:t>磋商按</w:t>
      </w:r>
      <w:r>
        <w:rPr>
          <w:rFonts w:hint="eastAsia" w:ascii="宋体" w:hAnsi="宋体"/>
          <w:color w:val="auto"/>
          <w:szCs w:val="21"/>
          <w:highlight w:val="none"/>
        </w:rPr>
        <w:t>本章</w:t>
      </w:r>
      <w:r>
        <w:rPr>
          <w:rFonts w:hint="eastAsia" w:ascii="宋体" w:hAnsi="宋体"/>
          <w:color w:val="auto"/>
          <w:highlight w:val="none"/>
        </w:rPr>
        <w:t>第29</w:t>
      </w:r>
      <w:r>
        <w:rPr>
          <w:rFonts w:hint="eastAsia" w:ascii="宋体" w:hAnsi="宋体" w:cs="宋体"/>
          <w:color w:val="auto"/>
          <w:kern w:val="0"/>
          <w:szCs w:val="21"/>
          <w:highlight w:val="none"/>
          <w:lang w:val="zh-CN"/>
        </w:rPr>
        <w:t>款</w:t>
      </w:r>
      <w:r>
        <w:rPr>
          <w:rFonts w:hint="eastAsia" w:ascii="宋体" w:hAnsi="宋体"/>
          <w:color w:val="auto"/>
          <w:highlight w:val="none"/>
        </w:rPr>
        <w:t>情形</w:t>
      </w:r>
      <w:r>
        <w:rPr>
          <w:rFonts w:hint="eastAsia" w:ascii="宋体" w:hAnsi="宋体"/>
          <w:bCs/>
          <w:color w:val="auto"/>
          <w:szCs w:val="21"/>
          <w:highlight w:val="none"/>
        </w:rPr>
        <w:t>进行。</w:t>
      </w:r>
    </w:p>
    <w:p w14:paraId="6AAA5140">
      <w:pPr>
        <w:tabs>
          <w:tab w:val="left" w:pos="0"/>
        </w:tabs>
        <w:adjustRightInd w:val="0"/>
        <w:snapToGrid w:val="0"/>
        <w:spacing w:line="420" w:lineRule="exact"/>
        <w:rPr>
          <w:rFonts w:hint="eastAsia" w:ascii="宋体" w:hAnsi="宋体"/>
          <w:b/>
          <w:color w:val="auto"/>
          <w:szCs w:val="21"/>
          <w:highlight w:val="none"/>
        </w:rPr>
      </w:pPr>
      <w:r>
        <w:rPr>
          <w:rFonts w:hint="eastAsia" w:ascii="宋体" w:hAnsi="宋体"/>
          <w:b/>
          <w:color w:val="auto"/>
          <w:szCs w:val="21"/>
          <w:highlight w:val="none"/>
        </w:rPr>
        <w:t>2</w:t>
      </w:r>
      <w:r>
        <w:rPr>
          <w:rFonts w:hint="eastAsia" w:ascii="宋体" w:hAnsi="宋体"/>
          <w:b/>
          <w:color w:val="auto"/>
          <w:szCs w:val="21"/>
          <w:highlight w:val="none"/>
          <w:lang w:val="en-US" w:eastAsia="zh-CN"/>
        </w:rPr>
        <w:t>5</w:t>
      </w:r>
      <w:r>
        <w:rPr>
          <w:rFonts w:hint="eastAsia" w:ascii="宋体" w:hAnsi="宋体"/>
          <w:b/>
          <w:color w:val="auto"/>
          <w:szCs w:val="21"/>
          <w:highlight w:val="none"/>
        </w:rPr>
        <w:t>.供应商资格审查</w:t>
      </w:r>
    </w:p>
    <w:p w14:paraId="351A74B2">
      <w:pPr>
        <w:adjustRightInd w:val="0"/>
        <w:snapToGrid w:val="0"/>
        <w:spacing w:line="420" w:lineRule="exact"/>
        <w:ind w:firstLine="420" w:firstLineChars="200"/>
        <w:rPr>
          <w:rFonts w:hint="eastAsia" w:hAnsi="宋体"/>
          <w:color w:val="auto"/>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5</w:t>
      </w:r>
      <w:r>
        <w:rPr>
          <w:rFonts w:hint="eastAsia" w:ascii="宋体" w:hAnsi="宋体"/>
          <w:color w:val="auto"/>
          <w:szCs w:val="21"/>
          <w:highlight w:val="none"/>
        </w:rPr>
        <w:t>.1</w:t>
      </w:r>
      <w:r>
        <w:rPr>
          <w:rFonts w:hint="eastAsia" w:ascii="宋体" w:hAnsi="宋体" w:cs="宋体"/>
          <w:color w:val="auto"/>
          <w:spacing w:val="-2"/>
          <w:highlight w:val="none"/>
        </w:rPr>
        <w:t>磋商小组根据磋商文件规定的供应商资格条件要求，对资格条件发生变更的供应商进</w:t>
      </w:r>
      <w:r>
        <w:rPr>
          <w:rFonts w:hint="eastAsia" w:ascii="宋体" w:hAnsi="宋体" w:cs="宋体"/>
          <w:color w:val="auto"/>
          <w:spacing w:val="-1"/>
          <w:highlight w:val="none"/>
        </w:rPr>
        <w:t>行</w:t>
      </w:r>
      <w:r>
        <w:rPr>
          <w:rFonts w:hint="eastAsia" w:ascii="宋体" w:hAnsi="宋体" w:cs="宋体"/>
          <w:color w:val="auto"/>
          <w:spacing w:val="-8"/>
          <w:highlight w:val="none"/>
        </w:rPr>
        <w:t>资格审查。供应商不满足资格条件的，在评审时将其视为无效响应。</w:t>
      </w:r>
    </w:p>
    <w:p w14:paraId="184A448C">
      <w:pPr>
        <w:widowControl/>
        <w:adjustRightInd w:val="0"/>
        <w:snapToGrid w:val="0"/>
        <w:spacing w:line="360" w:lineRule="auto"/>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2</w:t>
      </w:r>
      <w:r>
        <w:rPr>
          <w:rFonts w:hint="eastAsia" w:ascii="宋体" w:hAnsi="宋体" w:cs="宋体"/>
          <w:b/>
          <w:color w:val="auto"/>
          <w:kern w:val="0"/>
          <w:szCs w:val="21"/>
          <w:highlight w:val="none"/>
          <w:lang w:val="en-US" w:eastAsia="zh-CN"/>
        </w:rPr>
        <w:t>6</w:t>
      </w:r>
      <w:r>
        <w:rPr>
          <w:rFonts w:hint="eastAsia" w:ascii="宋体" w:hAnsi="宋体" w:cs="宋体"/>
          <w:b/>
          <w:color w:val="auto"/>
          <w:kern w:val="0"/>
          <w:szCs w:val="21"/>
          <w:highlight w:val="none"/>
        </w:rPr>
        <w:t>.澄清</w:t>
      </w:r>
    </w:p>
    <w:p w14:paraId="020EDE0F">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en-US" w:eastAsia="zh-CN"/>
        </w:rPr>
        <w:t>6</w:t>
      </w:r>
      <w:r>
        <w:rPr>
          <w:rFonts w:hint="eastAsia" w:ascii="宋体" w:hAnsi="宋体" w:cs="宋体"/>
          <w:color w:val="auto"/>
          <w:kern w:val="0"/>
          <w:szCs w:val="21"/>
          <w:highlight w:val="none"/>
        </w:rPr>
        <w:t>.1 磋商小组在对响应文件(包括首次响应文件、重新提交的响应文件)的有效性、完整性和对磋商文件的响应程度进行审查时，可以要求供应商对响应文件中含义不明确、同类问题表述不一致或者有明显文字和计算错误的内容等作出必要的澄清、说明或者更正。该要求应当以书面（或电子）形式作出。供应商的澄清、说明或者更正应当采用书面（或电子）形式，由其法定代表人或其委托代理人签章，供应商的澄清、说明或者更正不得超出磋商文件的范围或者改变响应文件的实质性内容。</w:t>
      </w:r>
    </w:p>
    <w:p w14:paraId="35A09729">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en-US" w:eastAsia="zh-CN"/>
        </w:rPr>
        <w:t>6</w:t>
      </w:r>
      <w:r>
        <w:rPr>
          <w:rFonts w:hint="eastAsia" w:ascii="宋体" w:hAnsi="宋体" w:cs="宋体"/>
          <w:color w:val="auto"/>
          <w:kern w:val="0"/>
          <w:szCs w:val="21"/>
          <w:highlight w:val="none"/>
        </w:rPr>
        <w:t>.2 最后报价计算错误修正的原则：最后报价</w:t>
      </w:r>
      <w:r>
        <w:rPr>
          <w:rFonts w:hint="eastAsia" w:ascii="宋体" w:hAnsi="宋体" w:cs="Arial"/>
          <w:color w:val="auto"/>
          <w:kern w:val="0"/>
          <w:szCs w:val="21"/>
          <w:highlight w:val="none"/>
        </w:rPr>
        <w:t>的大写金额和小写金额不一致的，以大写金额为准；总价金额与按分项报价汇总金额不一致的，以分项报价金额计算结果为准；分项报价金额小数点有明显错位的，应以总价为准，并修改分项报价。</w:t>
      </w:r>
    </w:p>
    <w:p w14:paraId="7DFFA0FD">
      <w:pPr>
        <w:widowControl/>
        <w:adjustRightInd w:val="0"/>
        <w:snapToGrid w:val="0"/>
        <w:spacing w:line="360" w:lineRule="auto"/>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2</w:t>
      </w:r>
      <w:r>
        <w:rPr>
          <w:rFonts w:hint="eastAsia" w:ascii="宋体" w:hAnsi="宋体" w:cs="宋体"/>
          <w:b/>
          <w:color w:val="auto"/>
          <w:kern w:val="0"/>
          <w:szCs w:val="21"/>
          <w:highlight w:val="none"/>
          <w:lang w:val="en-US" w:eastAsia="zh-CN"/>
        </w:rPr>
        <w:t>7</w:t>
      </w:r>
      <w:r>
        <w:rPr>
          <w:rFonts w:hint="eastAsia" w:ascii="宋体" w:hAnsi="宋体" w:cs="宋体"/>
          <w:b/>
          <w:color w:val="auto"/>
          <w:kern w:val="0"/>
          <w:szCs w:val="21"/>
          <w:highlight w:val="none"/>
        </w:rPr>
        <w:t>.符合性审查</w:t>
      </w:r>
    </w:p>
    <w:p w14:paraId="1B1E890E">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en-US" w:eastAsia="zh-CN"/>
        </w:rPr>
        <w:t>7</w:t>
      </w:r>
      <w:r>
        <w:rPr>
          <w:rFonts w:hint="eastAsia" w:ascii="宋体" w:hAnsi="宋体" w:cs="宋体"/>
          <w:color w:val="auto"/>
          <w:kern w:val="0"/>
          <w:szCs w:val="21"/>
          <w:highlight w:val="none"/>
        </w:rPr>
        <w:t>.1对响应文件(包括</w:t>
      </w:r>
      <w:r>
        <w:rPr>
          <w:rFonts w:hint="eastAsia" w:ascii="宋体" w:hAnsi="宋体" w:cs="宋体"/>
          <w:color w:val="auto"/>
          <w:kern w:val="0"/>
          <w:highlight w:val="none"/>
        </w:rPr>
        <w:t>首次</w:t>
      </w:r>
      <w:r>
        <w:rPr>
          <w:rFonts w:hint="eastAsia" w:ascii="宋体" w:hAnsi="宋体"/>
          <w:color w:val="auto"/>
          <w:highlight w:val="none"/>
        </w:rPr>
        <w:t>提交的</w:t>
      </w:r>
      <w:r>
        <w:rPr>
          <w:rFonts w:hint="eastAsia" w:ascii="宋体" w:hAnsi="宋体" w:cs="宋体"/>
          <w:color w:val="auto"/>
          <w:kern w:val="0"/>
          <w:szCs w:val="21"/>
          <w:highlight w:val="none"/>
        </w:rPr>
        <w:t>响应文件、重新提交的响应文件)的符合性审查。磋商小组应当对响应文件进行符合性审查，供应商响应文件有下列情况之一，其响应文件无效（供应商不参加磋商），磋商小组应当告知有关供应商：</w:t>
      </w:r>
    </w:p>
    <w:p w14:paraId="453E3BFE">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（1）不满足磋商文件规定的实质性要求的；</w:t>
      </w:r>
    </w:p>
    <w:p w14:paraId="2A0C0F19">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（2）不符合法律、规章、规范性文件和磋商文件规定的。</w:t>
      </w:r>
    </w:p>
    <w:p w14:paraId="559DDF40">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bCs/>
          <w:color w:val="auto"/>
          <w:szCs w:val="21"/>
          <w:highlight w:val="none"/>
        </w:rPr>
        <w:t>28.2</w:t>
      </w:r>
      <w:r>
        <w:rPr>
          <w:rFonts w:hint="eastAsia" w:ascii="宋体" w:hAnsi="宋体" w:cs="宋体"/>
          <w:color w:val="auto"/>
          <w:kern w:val="0"/>
          <w:szCs w:val="21"/>
          <w:highlight w:val="none"/>
        </w:rPr>
        <w:t>符合性审查结束后</w:t>
      </w:r>
      <w:r>
        <w:rPr>
          <w:rFonts w:hint="eastAsia" w:ascii="宋体" w:hAnsi="宋体"/>
          <w:bCs/>
          <w:color w:val="auto"/>
          <w:szCs w:val="21"/>
          <w:highlight w:val="none"/>
        </w:rPr>
        <w:t>，</w:t>
      </w:r>
      <w:r>
        <w:rPr>
          <w:rFonts w:hint="eastAsia" w:ascii="宋体" w:hAnsi="宋体" w:cs="宋体"/>
          <w:color w:val="auto"/>
          <w:kern w:val="0"/>
          <w:szCs w:val="21"/>
          <w:highlight w:val="none"/>
        </w:rPr>
        <w:t>磋商小组所有成员集中与单一供应商分别进行磋商，并给予所有参加磋商的供应商平等的磋商机会。</w:t>
      </w:r>
    </w:p>
    <w:p w14:paraId="461733F2">
      <w:pPr>
        <w:widowControl/>
        <w:adjustRightInd w:val="0"/>
        <w:snapToGrid w:val="0"/>
        <w:spacing w:line="360" w:lineRule="auto"/>
        <w:jc w:val="left"/>
        <w:rPr>
          <w:rFonts w:hint="eastAsia" w:ascii="宋体" w:hAnsi="宋体" w:cs="宋体"/>
          <w:b/>
          <w:bCs/>
          <w:color w:val="auto"/>
          <w:kern w:val="0"/>
          <w:szCs w:val="21"/>
          <w:highlight w:val="none"/>
        </w:rPr>
      </w:pPr>
      <w:bookmarkStart w:id="9" w:name="_Toc16351"/>
      <w:r>
        <w:rPr>
          <w:rFonts w:hint="eastAsia" w:ascii="宋体" w:hAnsi="宋体" w:cs="宋体"/>
          <w:b/>
          <w:bCs/>
          <w:color w:val="auto"/>
          <w:kern w:val="0"/>
          <w:szCs w:val="21"/>
          <w:highlight w:val="none"/>
        </w:rPr>
        <w:t>2</w:t>
      </w:r>
      <w:r>
        <w:rPr>
          <w:rFonts w:hint="eastAsia" w:ascii="宋体" w:hAnsi="宋体" w:cs="宋体"/>
          <w:b/>
          <w:bCs/>
          <w:color w:val="auto"/>
          <w:kern w:val="0"/>
          <w:szCs w:val="21"/>
          <w:highlight w:val="none"/>
          <w:lang w:val="en-US" w:eastAsia="zh-CN"/>
        </w:rPr>
        <w:t>8</w:t>
      </w:r>
      <w:r>
        <w:rPr>
          <w:rFonts w:hint="eastAsia" w:ascii="宋体" w:hAnsi="宋体" w:cs="宋体"/>
          <w:b/>
          <w:bCs/>
          <w:color w:val="auto"/>
          <w:kern w:val="0"/>
          <w:szCs w:val="21"/>
          <w:highlight w:val="none"/>
        </w:rPr>
        <w:t>、视频磋商</w:t>
      </w:r>
      <w:bookmarkEnd w:id="9"/>
    </w:p>
    <w:p w14:paraId="1C6D3679">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en-US" w:eastAsia="zh-CN"/>
        </w:rPr>
        <w:t>8</w:t>
      </w:r>
      <w:r>
        <w:rPr>
          <w:rFonts w:hint="eastAsia" w:ascii="宋体" w:hAnsi="宋体" w:cs="宋体"/>
          <w:color w:val="auto"/>
          <w:kern w:val="0"/>
          <w:szCs w:val="21"/>
          <w:highlight w:val="none"/>
        </w:rPr>
        <w:t>.1竞争性磋商项目解密前需在投递页面填写本项目的磋商代表的手机号码，以便顺利进行视频会议邀请通知。供应商在解密之后，点击 “解密”按键旁的“视频环境检测”确认摄像头、麦克风、网络是否通畅。</w:t>
      </w:r>
    </w:p>
    <w:p w14:paraId="085684EF">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en-US" w:eastAsia="zh-CN"/>
        </w:rPr>
        <w:t>8</w:t>
      </w:r>
      <w:r>
        <w:rPr>
          <w:rFonts w:hint="eastAsia" w:ascii="宋体" w:hAnsi="宋体" w:cs="宋体"/>
          <w:color w:val="auto"/>
          <w:kern w:val="0"/>
          <w:szCs w:val="21"/>
          <w:highlight w:val="none"/>
        </w:rPr>
        <w:t>.2磋商</w:t>
      </w:r>
    </w:p>
    <w:p w14:paraId="4DA28009">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en-US" w:eastAsia="zh-CN"/>
        </w:rPr>
        <w:t>8</w:t>
      </w:r>
      <w:r>
        <w:rPr>
          <w:rFonts w:hint="eastAsia" w:ascii="宋体" w:hAnsi="宋体" w:cs="宋体"/>
          <w:color w:val="auto"/>
          <w:kern w:val="0"/>
          <w:szCs w:val="21"/>
          <w:highlight w:val="none"/>
        </w:rPr>
        <w:t>.2.1参与磋商的人员应包含商务、技术代表，参与磋商人员数量不超过3人。并按本文件附件的格式要求详细列明参会人员信息，如因供应商填写的信息错误或不完整而影响参与视频磋商的，其责任由供应商自行承担。</w:t>
      </w:r>
    </w:p>
    <w:p w14:paraId="2A42E6C0">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en-US" w:eastAsia="zh-CN"/>
        </w:rPr>
        <w:t>8</w:t>
      </w:r>
      <w:r>
        <w:rPr>
          <w:rFonts w:hint="eastAsia" w:ascii="宋体" w:hAnsi="宋体" w:cs="宋体"/>
          <w:color w:val="auto"/>
          <w:kern w:val="0"/>
          <w:szCs w:val="21"/>
          <w:highlight w:val="none"/>
        </w:rPr>
        <w:t>.2.2供应商磋商顺序按照郴州市政府采购电子交易平台（cz.hbncp.com.cn）自动生成的会议签到的顺序，由磋商小组按照磋商文件确定的磋商步骤及方法集体与单一的供应商依次进行磋商，并给予所有符合磋商资格的供应商平等的磋商机会。</w:t>
      </w:r>
    </w:p>
    <w:p w14:paraId="02364BDB">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en-US" w:eastAsia="zh-CN"/>
        </w:rPr>
        <w:t>8</w:t>
      </w:r>
      <w:r>
        <w:rPr>
          <w:rFonts w:hint="eastAsia" w:ascii="宋体" w:hAnsi="宋体" w:cs="宋体"/>
          <w:color w:val="auto"/>
          <w:kern w:val="0"/>
          <w:szCs w:val="21"/>
          <w:highlight w:val="none"/>
        </w:rPr>
        <w:t>.2.3参与磋商的供应商应当服从会议安排，根据邀请的顺序及人员名单依次进入视频会场。</w:t>
      </w:r>
    </w:p>
    <w:p w14:paraId="4261F3D9">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en-US" w:eastAsia="zh-CN"/>
        </w:rPr>
        <w:t>8</w:t>
      </w:r>
      <w:r>
        <w:rPr>
          <w:rFonts w:hint="eastAsia" w:ascii="宋体" w:hAnsi="宋体" w:cs="宋体"/>
          <w:color w:val="auto"/>
          <w:kern w:val="0"/>
          <w:szCs w:val="21"/>
          <w:highlight w:val="none"/>
        </w:rPr>
        <w:t>.2.4</w:t>
      </w:r>
      <w:bookmarkStart w:id="10" w:name="_Hlk51315383"/>
      <w:r>
        <w:rPr>
          <w:rFonts w:hint="eastAsia" w:ascii="宋体" w:hAnsi="宋体" w:cs="宋体"/>
          <w:color w:val="auto"/>
          <w:kern w:val="0"/>
          <w:szCs w:val="21"/>
          <w:highlight w:val="none"/>
        </w:rPr>
        <w:t>建议使用QQ浏览器或者谷歌浏览器</w:t>
      </w:r>
      <w:bookmarkEnd w:id="10"/>
      <w:r>
        <w:rPr>
          <w:rFonts w:hint="eastAsia" w:ascii="宋体" w:hAnsi="宋体" w:cs="宋体"/>
          <w:color w:val="auto"/>
          <w:kern w:val="0"/>
          <w:szCs w:val="21"/>
          <w:highlight w:val="none"/>
        </w:rPr>
        <w:t>登录郴州市政府采购电子交易平台（cz.hbncp.com.cn）；磋商小组(或代理机构)发来磋商邀请时，电脑会持续发出铃声并在平台页面右上角弹出视频邀请弹窗，接受后即可进入视频会议页面进行商谈。</w:t>
      </w:r>
    </w:p>
    <w:p w14:paraId="65DDA352">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en-US" w:eastAsia="zh-CN"/>
        </w:rPr>
        <w:t>8</w:t>
      </w:r>
      <w:r>
        <w:rPr>
          <w:rFonts w:hint="eastAsia" w:ascii="宋体" w:hAnsi="宋体" w:cs="宋体"/>
          <w:color w:val="auto"/>
          <w:kern w:val="0"/>
          <w:szCs w:val="21"/>
          <w:highlight w:val="none"/>
        </w:rPr>
        <w:t>.2.5若磋商代表身边没有电脑，或者电脑不具备摄像头、麦克风等视频条件时，可以选择使用微信小程序。在微信搜索框中搜索“一毂清风”并进入小程序，或扫描下方二维码</w:t>
      </w:r>
    </w:p>
    <w:p w14:paraId="02F93A5C">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1379220" cy="1379220"/>
            <wp:effectExtent l="0" t="0" r="11430" b="1143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8"/>
                    <a:stretch>
                      <a:fillRect/>
                    </a:stretch>
                  </pic:blipFill>
                  <pic:spPr>
                    <a:xfrm>
                      <a:off x="0" y="0"/>
                      <a:ext cx="1379220" cy="1379220"/>
                    </a:xfrm>
                    <a:prstGeom prst="rect">
                      <a:avLst/>
                    </a:prstGeom>
                    <a:noFill/>
                    <a:ln>
                      <a:noFill/>
                    </a:ln>
                  </pic:spPr>
                </pic:pic>
              </a:graphicData>
            </a:graphic>
          </wp:inline>
        </w:drawing>
      </w:r>
    </w:p>
    <w:p w14:paraId="2855E65B">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使用平台账号登录；在保持小程序在当前且不息屏的情况下，磋商小组(或代理机构)发来磋商邀请时，手机会持续发出铃声，接受后即可使用手机与磋商小组进行视频商谈。磋商过程中，进入视频会场的代表不得接打电话。使用微信小程序视频时可能会被外部电话打断视频，应立即挂掉电话等待呼叫。</w:t>
      </w:r>
    </w:p>
    <w:p w14:paraId="1F780727">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en-US" w:eastAsia="zh-CN"/>
        </w:rPr>
        <w:t>8</w:t>
      </w:r>
      <w:r>
        <w:rPr>
          <w:rFonts w:hint="eastAsia" w:ascii="宋体" w:hAnsi="宋体" w:cs="宋体"/>
          <w:color w:val="auto"/>
          <w:kern w:val="0"/>
          <w:szCs w:val="21"/>
          <w:highlight w:val="none"/>
        </w:rPr>
        <w:t>.2.6磋商会议开始后，供应商应及时响应磋商小组的邀请进入网络会议室。如因供应商自身原因，经多次邀请未能及时进入视频会议的，将视同该供应商放弃磋商资格。磋商小组不再邀请其参加后续磋商。</w:t>
      </w:r>
    </w:p>
    <w:p w14:paraId="68456488">
      <w:pPr>
        <w:widowControl/>
        <w:adjustRightInd w:val="0"/>
        <w:snapToGrid w:val="0"/>
        <w:spacing w:line="360" w:lineRule="auto"/>
        <w:ind w:firstLine="420"/>
        <w:jc w:val="left"/>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2</w:t>
      </w:r>
      <w:r>
        <w:rPr>
          <w:rFonts w:hint="eastAsia" w:ascii="宋体" w:hAnsi="宋体" w:cs="宋体"/>
          <w:b/>
          <w:bCs/>
          <w:color w:val="auto"/>
          <w:kern w:val="0"/>
          <w:szCs w:val="21"/>
          <w:highlight w:val="none"/>
          <w:lang w:val="en-US" w:eastAsia="zh-CN"/>
        </w:rPr>
        <w:t>8</w:t>
      </w:r>
      <w:r>
        <w:rPr>
          <w:rFonts w:hint="eastAsia" w:ascii="宋体" w:hAnsi="宋体" w:cs="宋体"/>
          <w:b/>
          <w:bCs/>
          <w:color w:val="auto"/>
          <w:kern w:val="0"/>
          <w:szCs w:val="21"/>
          <w:highlight w:val="none"/>
        </w:rPr>
        <w:t>.2.7参与磋商的代表（法定代表人或授权委托人）应出示身份证明原件以供磋商小组线上核验，如在核验中发现实际参与的人员与响应文件中提供名单的信息不一致的，将拒绝其参加磋商。</w:t>
      </w:r>
    </w:p>
    <w:p w14:paraId="311651F9">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en-US" w:eastAsia="zh-CN"/>
        </w:rPr>
        <w:t>8</w:t>
      </w:r>
      <w:r>
        <w:rPr>
          <w:rFonts w:hint="eastAsia" w:ascii="宋体" w:hAnsi="宋体" w:cs="宋体"/>
          <w:color w:val="auto"/>
          <w:kern w:val="0"/>
          <w:szCs w:val="21"/>
          <w:highlight w:val="none"/>
        </w:rPr>
        <w:t>.2.8磋商中，参与磋商的任何一方不得透露与磋商有关的其他供应商的技术资料、价格和其他的信息。</w:t>
      </w:r>
    </w:p>
    <w:p w14:paraId="2226C6FC">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en-US" w:eastAsia="zh-CN"/>
        </w:rPr>
        <w:t>8</w:t>
      </w:r>
      <w:r>
        <w:rPr>
          <w:rFonts w:hint="eastAsia" w:ascii="宋体" w:hAnsi="宋体" w:cs="宋体"/>
          <w:color w:val="auto"/>
          <w:kern w:val="0"/>
          <w:szCs w:val="21"/>
          <w:highlight w:val="none"/>
        </w:rPr>
        <w:t>.2.9如因不可抗力情况导致视频磋商障碍，经磋商小组一致确认，磋商小组将通过郴州市政府采购电子交易平台（cz.hbncp.com.cn）向供应商发送磋商书面确认函或随最终报价表一并书面确认。</w:t>
      </w:r>
    </w:p>
    <w:p w14:paraId="344079A5">
      <w:pPr>
        <w:widowControl/>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en-US" w:eastAsia="zh-CN"/>
        </w:rPr>
        <w:t>8</w:t>
      </w:r>
      <w:r>
        <w:rPr>
          <w:rFonts w:hint="eastAsia" w:ascii="宋体" w:hAnsi="宋体" w:cs="宋体"/>
          <w:color w:val="auto"/>
          <w:kern w:val="0"/>
          <w:szCs w:val="21"/>
          <w:highlight w:val="none"/>
        </w:rPr>
        <w:t>.2.10采用视频录像记录磋商过程。</w:t>
      </w:r>
    </w:p>
    <w:p w14:paraId="772317F1">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en-US" w:eastAsia="zh-CN"/>
        </w:rPr>
        <w:t>8</w:t>
      </w:r>
      <w:r>
        <w:rPr>
          <w:rFonts w:hint="eastAsia" w:ascii="宋体" w:hAnsi="宋体" w:cs="宋体"/>
          <w:color w:val="auto"/>
          <w:kern w:val="0"/>
          <w:szCs w:val="21"/>
          <w:highlight w:val="none"/>
        </w:rPr>
        <w:t>.3 磋商文件修正及方案合议</w:t>
      </w:r>
    </w:p>
    <w:p w14:paraId="6CDDB2F6">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en-US" w:eastAsia="zh-CN"/>
        </w:rPr>
        <w:t>8</w:t>
      </w:r>
      <w:r>
        <w:rPr>
          <w:rFonts w:hint="eastAsia" w:ascii="宋体" w:hAnsi="宋体" w:cs="宋体"/>
          <w:color w:val="auto"/>
          <w:kern w:val="0"/>
          <w:szCs w:val="21"/>
          <w:highlight w:val="none"/>
        </w:rPr>
        <w:t>.3.1在磋商过程中，磋商小组可以根据磋商文件和磋商情况实质性变动采购需求中的技术、服务要求以及合同草案条款，但不得变动磋商文件中的其他内容。实质性变动的内容，须经采购人代表确认。对磋商文件作出的实质性变动是磋商文件的有效组成部分，磋商小组应当及时通知所有参加磋商的供应商。</w:t>
      </w:r>
    </w:p>
    <w:p w14:paraId="484B3F19">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en-US" w:eastAsia="zh-CN"/>
        </w:rPr>
        <w:t>8</w:t>
      </w:r>
      <w:r>
        <w:rPr>
          <w:rFonts w:hint="eastAsia" w:ascii="宋体" w:hAnsi="宋体" w:cs="宋体"/>
          <w:color w:val="auto"/>
          <w:kern w:val="0"/>
          <w:szCs w:val="21"/>
          <w:highlight w:val="none"/>
        </w:rPr>
        <w:t>.4 最后报价</w:t>
      </w:r>
    </w:p>
    <w:p w14:paraId="13DBD244">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en-US" w:eastAsia="zh-CN"/>
        </w:rPr>
        <w:t>8</w:t>
      </w:r>
      <w:r>
        <w:rPr>
          <w:rFonts w:hint="eastAsia" w:ascii="宋体" w:hAnsi="宋体" w:cs="宋体"/>
          <w:color w:val="auto"/>
          <w:kern w:val="0"/>
          <w:szCs w:val="21"/>
          <w:highlight w:val="none"/>
        </w:rPr>
        <w:t>.4.1 磋商小组根据磋商结果决定是否制定优化采购方案，并将优化方案（如有）和最终报价表提交给所有实质性响应磋商的供应商。</w:t>
      </w:r>
    </w:p>
    <w:p w14:paraId="7E7740F2">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en-US" w:eastAsia="zh-CN"/>
        </w:rPr>
        <w:t>8</w:t>
      </w:r>
      <w:r>
        <w:rPr>
          <w:rFonts w:hint="eastAsia" w:ascii="宋体" w:hAnsi="宋体" w:cs="宋体"/>
          <w:color w:val="auto"/>
          <w:kern w:val="0"/>
          <w:szCs w:val="21"/>
          <w:highlight w:val="none"/>
        </w:rPr>
        <w:t>.4.2在最终报价期间，各供应商之间不得相互协商、讨论。如发现供应商之间在最终报价过程中有协商、讨论的行为，将认定为恶意串通的违规行为，其报价无效。后果严重的将交由监管部门按相关法律法规处罚。</w:t>
      </w:r>
    </w:p>
    <w:p w14:paraId="4709FB55">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en-US" w:eastAsia="zh-CN"/>
        </w:rPr>
        <w:t>8</w:t>
      </w:r>
      <w:r>
        <w:rPr>
          <w:rFonts w:hint="eastAsia" w:ascii="宋体" w:hAnsi="宋体" w:cs="宋体"/>
          <w:color w:val="auto"/>
          <w:kern w:val="0"/>
          <w:szCs w:val="21"/>
          <w:highlight w:val="none"/>
        </w:rPr>
        <w:t>.4.3最终报价是供应商响应文件的有效组成部分。</w:t>
      </w:r>
    </w:p>
    <w:p w14:paraId="4D2B87B4">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en-US" w:eastAsia="zh-CN"/>
        </w:rPr>
        <w:t>8</w:t>
      </w:r>
      <w:r>
        <w:rPr>
          <w:rFonts w:hint="eastAsia" w:ascii="宋体" w:hAnsi="宋体" w:cs="宋体"/>
          <w:color w:val="auto"/>
          <w:kern w:val="0"/>
          <w:szCs w:val="21"/>
          <w:highlight w:val="none"/>
        </w:rPr>
        <w:t>.4.4供应商未在规定时间上传最后报价的，将视为放弃磋商资格。</w:t>
      </w:r>
    </w:p>
    <w:p w14:paraId="0B660BF0">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en-US" w:eastAsia="zh-CN"/>
        </w:rPr>
        <w:t>8</w:t>
      </w:r>
      <w:r>
        <w:rPr>
          <w:rFonts w:hint="eastAsia" w:ascii="宋体" w:hAnsi="宋体" w:cs="宋体"/>
          <w:color w:val="auto"/>
          <w:kern w:val="0"/>
          <w:szCs w:val="21"/>
          <w:highlight w:val="none"/>
        </w:rPr>
        <w:t>.5 最后报价查看及投递</w:t>
      </w:r>
    </w:p>
    <w:p w14:paraId="376556B8">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en-US" w:eastAsia="zh-CN"/>
        </w:rPr>
        <w:t>8</w:t>
      </w:r>
      <w:r>
        <w:rPr>
          <w:rFonts w:hint="eastAsia" w:ascii="宋体" w:hAnsi="宋体" w:cs="宋体"/>
          <w:color w:val="auto"/>
          <w:kern w:val="0"/>
          <w:szCs w:val="21"/>
          <w:highlight w:val="none"/>
        </w:rPr>
        <w:t>.5.1所有供应商视频磋商结束后，磋商小组会向供应商发出最终报价邀请，供应商在网页上登录账号后即可收到邀请信息；最终报价递交流程与投递响应文件一致，且供应商需要注意在规定时间内完成最终报价文件的投递和解密。供应商未在规定时间上传最后报价的，将视为放弃磋商资格。</w:t>
      </w:r>
    </w:p>
    <w:p w14:paraId="46B9D2A6">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en-US" w:eastAsia="zh-CN"/>
        </w:rPr>
        <w:t>8</w:t>
      </w:r>
      <w:r>
        <w:rPr>
          <w:rFonts w:hint="eastAsia" w:ascii="宋体" w:hAnsi="宋体" w:cs="宋体"/>
          <w:color w:val="auto"/>
          <w:kern w:val="0"/>
          <w:szCs w:val="21"/>
          <w:highlight w:val="none"/>
        </w:rPr>
        <w:t>.5.2最后报价递交流程与投递响应文件一致，且供应商需要注意在规定时间内完成最后报价文件的投递和解密。</w:t>
      </w:r>
    </w:p>
    <w:p w14:paraId="17203AAD">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en-US" w:eastAsia="zh-CN"/>
        </w:rPr>
        <w:t>8</w:t>
      </w:r>
      <w:r>
        <w:rPr>
          <w:rFonts w:hint="eastAsia" w:ascii="宋体" w:hAnsi="宋体" w:cs="宋体"/>
          <w:color w:val="auto"/>
          <w:kern w:val="0"/>
          <w:szCs w:val="21"/>
          <w:highlight w:val="none"/>
        </w:rPr>
        <w:t>.6价格评议</w:t>
      </w:r>
    </w:p>
    <w:p w14:paraId="5E55F2D3">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en-US" w:eastAsia="zh-CN"/>
        </w:rPr>
        <w:t>8</w:t>
      </w:r>
      <w:r>
        <w:rPr>
          <w:rFonts w:hint="eastAsia" w:ascii="宋体" w:hAnsi="宋体" w:cs="宋体"/>
          <w:color w:val="auto"/>
          <w:kern w:val="0"/>
          <w:szCs w:val="21"/>
          <w:highlight w:val="none"/>
        </w:rPr>
        <w:t>.6.1价格修正。算术错误将按以下方法更正：</w:t>
      </w:r>
    </w:p>
    <w:p w14:paraId="4DABFD32">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（1）最后报价表大写金额和小写金额不一致的，以大写金额为准；</w:t>
      </w:r>
    </w:p>
    <w:p w14:paraId="3F8E2E60">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（2）单价金额小数点或者百分比有明显错位的，以总价为准，并修改单价；</w:t>
      </w:r>
    </w:p>
    <w:p w14:paraId="3669F5AB">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（3）总价金额与按单价汇总金额不一致的，以单价金额计算结果为准。</w:t>
      </w:r>
    </w:p>
    <w:p w14:paraId="245C2B6E">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同时出现两种以上不一致的，按照前款规定的顺序修正。修正后的报价应当采用书面形式，并加盖公章，或者由法定代表人或其授权的代表签字。经供应商确认后产生约束力，供应商不确认的，其磋商无效。</w:t>
      </w:r>
    </w:p>
    <w:p w14:paraId="4D0C6A86">
      <w:pPr>
        <w:widowControl/>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（4）平台投递时需要填写本项目的投标价，该价格仅作为智能排序所用，与所投报价文件价格不一致时，以报价文件价格为准。</w:t>
      </w:r>
    </w:p>
    <w:p w14:paraId="1673E62B">
      <w:pPr>
        <w:widowControl/>
        <w:adjustRightInd w:val="0"/>
        <w:snapToGrid w:val="0"/>
        <w:spacing w:line="42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en-US" w:eastAsia="zh-CN"/>
        </w:rPr>
        <w:t>8</w:t>
      </w:r>
      <w:r>
        <w:rPr>
          <w:rFonts w:hint="eastAsia" w:ascii="宋体" w:hAnsi="宋体" w:cs="宋体"/>
          <w:color w:val="auto"/>
          <w:kern w:val="0"/>
          <w:szCs w:val="21"/>
          <w:highlight w:val="none"/>
        </w:rPr>
        <w:t>.7提交首次响应文件的供应商，在提交最后报价之前，可以根据磋商情况退出磋商，</w:t>
      </w:r>
      <w:r>
        <w:rPr>
          <w:rFonts w:hint="eastAsia" w:ascii="宋体" w:hAnsi="宋体" w:cs="宋体"/>
          <w:color w:val="auto"/>
          <w:kern w:val="0"/>
          <w:highlight w:val="none"/>
        </w:rPr>
        <w:t>并书面通知采购代理机构或者磋商小组。</w:t>
      </w:r>
      <w:r>
        <w:rPr>
          <w:rFonts w:hint="eastAsia" w:ascii="宋体" w:hAnsi="宋体"/>
          <w:color w:val="auto"/>
          <w:highlight w:val="none"/>
        </w:rPr>
        <w:t>该通知由供应商法定代表人或其委托代理人签字。</w:t>
      </w:r>
    </w:p>
    <w:p w14:paraId="2FAF90C5">
      <w:pPr>
        <w:adjustRightInd w:val="0"/>
        <w:snapToGrid w:val="0"/>
        <w:spacing w:line="420" w:lineRule="exact"/>
        <w:ind w:firstLine="420" w:firstLineChars="200"/>
        <w:rPr>
          <w:rFonts w:hint="eastAsia"/>
          <w:color w:val="auto"/>
          <w:highlight w:val="none"/>
        </w:rPr>
      </w:pPr>
      <w:r>
        <w:rPr>
          <w:rFonts w:hint="eastAsia" w:ascii="宋体" w:hAnsi="宋体"/>
          <w:bCs/>
          <w:color w:val="auto"/>
          <w:szCs w:val="21"/>
          <w:highlight w:val="none"/>
        </w:rPr>
        <w:t>2</w:t>
      </w:r>
      <w:r>
        <w:rPr>
          <w:rFonts w:hint="eastAsia" w:ascii="宋体" w:hAnsi="宋体"/>
          <w:bCs/>
          <w:color w:val="auto"/>
          <w:szCs w:val="21"/>
          <w:highlight w:val="none"/>
          <w:lang w:val="en-US" w:eastAsia="zh-CN"/>
        </w:rPr>
        <w:t>8</w:t>
      </w:r>
      <w:r>
        <w:rPr>
          <w:rFonts w:hint="eastAsia" w:ascii="宋体" w:hAnsi="宋体"/>
          <w:bCs/>
          <w:color w:val="auto"/>
          <w:szCs w:val="21"/>
          <w:highlight w:val="none"/>
        </w:rPr>
        <w:t>.8</w:t>
      </w:r>
      <w:r>
        <w:rPr>
          <w:rFonts w:hint="eastAsia" w:ascii="宋体" w:hAnsi="宋体" w:cs="宋体"/>
          <w:color w:val="auto"/>
          <w:kern w:val="0"/>
          <w:szCs w:val="21"/>
          <w:highlight w:val="none"/>
        </w:rPr>
        <w:t>提交首次响应文件的供应商，未按磋商文件规定及磋商小组要求提交最后报价(或者</w:t>
      </w:r>
      <w:r>
        <w:rPr>
          <w:rFonts w:hint="eastAsia" w:ascii="宋体" w:hAnsi="宋体"/>
          <w:bCs/>
          <w:color w:val="auto"/>
          <w:szCs w:val="21"/>
          <w:highlight w:val="none"/>
        </w:rPr>
        <w:t>重</w:t>
      </w:r>
      <w:r>
        <w:rPr>
          <w:rFonts w:hint="eastAsia" w:ascii="宋体" w:hAnsi="宋体" w:cs="宋体"/>
          <w:color w:val="auto"/>
          <w:kern w:val="0"/>
          <w:szCs w:val="21"/>
          <w:highlight w:val="none"/>
        </w:rPr>
        <w:t>新提交的响应文件和最后报价)</w:t>
      </w:r>
    </w:p>
    <w:p w14:paraId="0A6A7355">
      <w:pPr>
        <w:widowControl/>
        <w:adjustRightInd w:val="0"/>
        <w:snapToGrid w:val="0"/>
        <w:spacing w:line="420" w:lineRule="exact"/>
        <w:rPr>
          <w:rFonts w:hint="eastAsia" w:ascii="宋体" w:hAnsi="宋体" w:cs="宋体"/>
          <w:b/>
          <w:bCs/>
          <w:color w:val="auto"/>
          <w:kern w:val="0"/>
          <w:szCs w:val="21"/>
          <w:highlight w:val="none"/>
        </w:rPr>
      </w:pPr>
      <w:r>
        <w:rPr>
          <w:rFonts w:hint="eastAsia" w:ascii="宋体" w:hAnsi="宋体" w:cs="宋体"/>
          <w:b/>
          <w:bCs/>
          <w:color w:val="auto"/>
          <w:kern w:val="0"/>
          <w:szCs w:val="21"/>
          <w:highlight w:val="none"/>
          <w:lang w:val="en-US" w:eastAsia="zh-CN"/>
        </w:rPr>
        <w:t>29</w:t>
      </w:r>
      <w:r>
        <w:rPr>
          <w:rFonts w:hint="eastAsia" w:ascii="宋体" w:hAnsi="宋体" w:cs="宋体"/>
          <w:b/>
          <w:bCs/>
          <w:color w:val="auto"/>
          <w:kern w:val="0"/>
          <w:szCs w:val="21"/>
          <w:highlight w:val="none"/>
        </w:rPr>
        <w:t>.响应文件评审</w:t>
      </w:r>
    </w:p>
    <w:p w14:paraId="240DA603">
      <w:pPr>
        <w:widowControl/>
        <w:adjustRightInd w:val="0"/>
        <w:snapToGrid w:val="0"/>
        <w:spacing w:line="420" w:lineRule="exact"/>
        <w:ind w:firstLine="420" w:firstLineChars="200"/>
        <w:jc w:val="left"/>
        <w:rPr>
          <w:rFonts w:hint="eastAsia" w:ascii="宋体" w:hAnsi="宋体"/>
          <w:color w:val="auto"/>
          <w:highlight w:val="none"/>
        </w:rPr>
      </w:pPr>
      <w:r>
        <w:rPr>
          <w:rFonts w:hint="eastAsia" w:ascii="宋体" w:hAnsi="宋体"/>
          <w:color w:val="auto"/>
          <w:highlight w:val="none"/>
          <w:lang w:val="en-US" w:eastAsia="zh-CN"/>
        </w:rPr>
        <w:t>29</w:t>
      </w:r>
      <w:r>
        <w:rPr>
          <w:rFonts w:hint="eastAsia" w:ascii="宋体" w:hAnsi="宋体"/>
          <w:color w:val="auto"/>
          <w:highlight w:val="none"/>
        </w:rPr>
        <w:t>.1经磋商确定最终采购需求和提交最后报价的供应商后，由磋商小组采用综合评分法对提交最后报价的供应商的响应文件和最后报价进行综合评价。</w:t>
      </w:r>
    </w:p>
    <w:p w14:paraId="3095F331">
      <w:pPr>
        <w:widowControl/>
        <w:adjustRightInd w:val="0"/>
        <w:snapToGrid w:val="0"/>
        <w:spacing w:line="420" w:lineRule="exact"/>
        <w:ind w:firstLine="420" w:firstLineChars="200"/>
        <w:jc w:val="left"/>
        <w:rPr>
          <w:rFonts w:hint="eastAsia" w:ascii="宋体" w:hAnsi="宋体"/>
          <w:color w:val="auto"/>
          <w:highlight w:val="none"/>
        </w:rPr>
      </w:pPr>
      <w:r>
        <w:rPr>
          <w:rFonts w:hint="eastAsia" w:ascii="宋体" w:hAnsi="宋体"/>
          <w:color w:val="auto"/>
          <w:highlight w:val="none"/>
          <w:lang w:val="en-US" w:eastAsia="zh-CN"/>
        </w:rPr>
        <w:t>29</w:t>
      </w:r>
      <w:r>
        <w:rPr>
          <w:rFonts w:hint="eastAsia" w:ascii="宋体" w:hAnsi="宋体"/>
          <w:color w:val="auto"/>
          <w:highlight w:val="none"/>
        </w:rPr>
        <w:t>.2综合评分法，是指响应文件满足磋商文件全部实质性要求且按评审因素的量化指标评审得分最高的供应商为成交候选供应商的评审方法。本采购项目的评审因素和标准见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b/>
          <w:bCs/>
          <w:color w:val="auto"/>
          <w:highlight w:val="none"/>
        </w:rPr>
        <w:t>磋商须知前附表</w:t>
      </w:r>
      <w:r>
        <w:rPr>
          <w:rFonts w:hint="eastAsia" w:ascii="宋体" w:hAnsi="宋体"/>
          <w:color w:val="auto"/>
          <w:highlight w:val="none"/>
        </w:rPr>
        <w:t>。</w:t>
      </w:r>
    </w:p>
    <w:p w14:paraId="0E96E497">
      <w:pPr>
        <w:widowControl/>
        <w:adjustRightInd w:val="0"/>
        <w:snapToGrid w:val="0"/>
        <w:spacing w:line="420" w:lineRule="exact"/>
        <w:ind w:firstLine="420" w:firstLineChars="200"/>
        <w:jc w:val="left"/>
        <w:rPr>
          <w:rFonts w:hint="eastAsia" w:ascii="宋体" w:hAnsi="宋体"/>
          <w:color w:val="auto"/>
          <w:highlight w:val="none"/>
        </w:rPr>
      </w:pPr>
      <w:r>
        <w:rPr>
          <w:rFonts w:hint="eastAsia" w:ascii="宋体" w:hAnsi="宋体"/>
          <w:color w:val="auto"/>
          <w:highlight w:val="none"/>
          <w:lang w:val="en-US" w:eastAsia="zh-CN"/>
        </w:rPr>
        <w:t>29</w:t>
      </w:r>
      <w:r>
        <w:rPr>
          <w:rFonts w:hint="eastAsia" w:ascii="宋体" w:hAnsi="宋体"/>
          <w:color w:val="auto"/>
          <w:highlight w:val="none"/>
        </w:rPr>
        <w:t>.3最后报价调整。磋商小组以各供应商最后报价为基础，按照符合政府采购支持中小企业发展的相应条件，对供应商的最后报价进行价格扣除，用扣除后的最后报价计算价格得分，具体价格扣除比例见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b/>
          <w:bCs/>
          <w:color w:val="auto"/>
          <w:highlight w:val="none"/>
        </w:rPr>
        <w:t>磋商须知前附表</w:t>
      </w:r>
      <w:r>
        <w:rPr>
          <w:rFonts w:hint="eastAsia" w:ascii="宋体" w:hAnsi="宋体"/>
          <w:color w:val="auto"/>
          <w:highlight w:val="none"/>
        </w:rPr>
        <w:t>。</w:t>
      </w:r>
    </w:p>
    <w:p w14:paraId="10D8E42C">
      <w:pPr>
        <w:widowControl/>
        <w:adjustRightInd w:val="0"/>
        <w:snapToGrid w:val="0"/>
        <w:spacing w:line="420" w:lineRule="exact"/>
        <w:ind w:firstLine="420" w:firstLineChars="200"/>
        <w:jc w:val="left"/>
        <w:rPr>
          <w:rFonts w:hint="eastAsia" w:ascii="宋体" w:hAnsi="宋体"/>
          <w:color w:val="auto"/>
          <w:highlight w:val="none"/>
        </w:rPr>
      </w:pPr>
      <w:r>
        <w:rPr>
          <w:rFonts w:hint="eastAsia" w:ascii="宋体" w:hAnsi="宋体"/>
          <w:color w:val="auto"/>
          <w:highlight w:val="none"/>
          <w:lang w:val="en-US" w:eastAsia="zh-CN"/>
        </w:rPr>
        <w:t>29</w:t>
      </w:r>
      <w:r>
        <w:rPr>
          <w:rFonts w:hint="eastAsia" w:ascii="宋体" w:hAnsi="宋体"/>
          <w:color w:val="auto"/>
          <w:highlight w:val="none"/>
        </w:rPr>
        <w:t>.4综合评分法中的价格分采用低价优先法计算，即满足磋商文件要求且经调整后的最后报价最低的供应商的价格为磋商基准价，其价格分为满分。其他供应商的价格分按照下列公式计算：</w:t>
      </w:r>
    </w:p>
    <w:p w14:paraId="7D127A86">
      <w:pPr>
        <w:widowControl/>
        <w:adjustRightInd w:val="0"/>
        <w:snapToGrid w:val="0"/>
        <w:spacing w:line="420" w:lineRule="exact"/>
        <w:ind w:firstLine="420" w:firstLineChars="200"/>
        <w:jc w:val="left"/>
        <w:rPr>
          <w:rFonts w:hint="eastAsia" w:ascii="宋体" w:hAnsi="宋体"/>
          <w:color w:val="auto"/>
          <w:highlight w:val="none"/>
        </w:rPr>
      </w:pPr>
      <w:r>
        <w:rPr>
          <w:rFonts w:hint="eastAsia" w:ascii="宋体" w:hAnsi="宋体"/>
          <w:color w:val="auto"/>
          <w:highlight w:val="none"/>
        </w:rPr>
        <w:t>磋商报价得分=（磋商基准价/最后磋商报价）×价格权值×100</w:t>
      </w:r>
    </w:p>
    <w:p w14:paraId="5C12A3B9">
      <w:pPr>
        <w:widowControl/>
        <w:adjustRightInd w:val="0"/>
        <w:snapToGrid w:val="0"/>
        <w:spacing w:line="420" w:lineRule="exact"/>
        <w:ind w:firstLine="420" w:firstLineChars="200"/>
        <w:jc w:val="left"/>
        <w:rPr>
          <w:rFonts w:hint="eastAsia" w:ascii="宋体" w:hAnsi="宋体"/>
          <w:color w:val="auto"/>
          <w:highlight w:val="none"/>
        </w:rPr>
      </w:pPr>
      <w:r>
        <w:rPr>
          <w:rFonts w:hint="eastAsia" w:ascii="宋体" w:hAnsi="宋体"/>
          <w:color w:val="auto"/>
          <w:highlight w:val="none"/>
        </w:rPr>
        <w:t>项目评审过程中，不得去掉最后报价中的最高报价和最低报价。</w:t>
      </w:r>
    </w:p>
    <w:p w14:paraId="5B69299E">
      <w:pPr>
        <w:widowControl/>
        <w:adjustRightInd w:val="0"/>
        <w:snapToGrid w:val="0"/>
        <w:spacing w:line="420" w:lineRule="exact"/>
        <w:ind w:firstLine="420" w:firstLineChars="200"/>
        <w:jc w:val="left"/>
        <w:rPr>
          <w:rFonts w:hint="eastAsia" w:ascii="宋体" w:hAnsi="宋体"/>
          <w:color w:val="auto"/>
          <w:highlight w:val="none"/>
        </w:rPr>
      </w:pPr>
      <w:r>
        <w:rPr>
          <w:rFonts w:hint="eastAsia" w:ascii="宋体" w:hAnsi="宋体"/>
          <w:color w:val="auto"/>
          <w:highlight w:val="none"/>
          <w:lang w:val="en-US" w:eastAsia="zh-CN"/>
        </w:rPr>
        <w:t>29</w:t>
      </w:r>
      <w:r>
        <w:rPr>
          <w:rFonts w:hint="eastAsia" w:ascii="宋体" w:hAnsi="宋体"/>
          <w:color w:val="auto"/>
          <w:highlight w:val="none"/>
        </w:rPr>
        <w:t>.5评审时，磋商小组各成员应当独立对每个供应商的响应文件进行评价、评分，并按照政府采购优惠政策对最后报价进行价格扣除和技术、商务、价格加分后，汇总各供应商的总得分。</w:t>
      </w:r>
    </w:p>
    <w:p w14:paraId="2FA0B2F7">
      <w:pPr>
        <w:widowControl/>
        <w:adjustRightInd w:val="0"/>
        <w:snapToGrid w:val="0"/>
        <w:spacing w:line="420" w:lineRule="exact"/>
        <w:ind w:firstLine="420" w:firstLineChars="200"/>
        <w:jc w:val="left"/>
        <w:rPr>
          <w:rFonts w:hint="eastAsia"/>
          <w:color w:val="auto"/>
          <w:highlight w:val="none"/>
        </w:rPr>
      </w:pPr>
      <w:r>
        <w:rPr>
          <w:rFonts w:hint="eastAsia" w:ascii="宋体" w:hAnsi="宋体"/>
          <w:color w:val="auto"/>
          <w:highlight w:val="none"/>
        </w:rPr>
        <w:t>备注：以本文第三章中的评审因素和标准为准。</w:t>
      </w:r>
    </w:p>
    <w:p w14:paraId="77A0CA8A">
      <w:pPr>
        <w:widowControl/>
        <w:adjustRightInd w:val="0"/>
        <w:snapToGrid w:val="0"/>
        <w:spacing w:line="420" w:lineRule="exact"/>
        <w:jc w:val="left"/>
        <w:rPr>
          <w:rFonts w:hint="eastAsia" w:ascii="宋体" w:hAnsi="宋体"/>
          <w:b/>
          <w:bCs/>
          <w:color w:val="auto"/>
          <w:szCs w:val="21"/>
          <w:highlight w:val="none"/>
        </w:rPr>
      </w:pPr>
      <w:r>
        <w:rPr>
          <w:rFonts w:hint="eastAsia" w:ascii="宋体" w:hAnsi="宋体" w:cs="宋体"/>
          <w:b/>
          <w:color w:val="auto"/>
          <w:kern w:val="0"/>
          <w:szCs w:val="21"/>
          <w:highlight w:val="none"/>
        </w:rPr>
        <w:t>3</w:t>
      </w:r>
      <w:r>
        <w:rPr>
          <w:rFonts w:hint="eastAsia" w:ascii="宋体" w:hAnsi="宋体" w:cs="宋体"/>
          <w:b/>
          <w:color w:val="auto"/>
          <w:kern w:val="0"/>
          <w:szCs w:val="21"/>
          <w:highlight w:val="none"/>
          <w:lang w:val="en-US" w:eastAsia="zh-CN"/>
        </w:rPr>
        <w:t>0</w:t>
      </w:r>
      <w:r>
        <w:rPr>
          <w:rFonts w:hint="eastAsia" w:ascii="宋体" w:hAnsi="宋体" w:cs="宋体"/>
          <w:b/>
          <w:color w:val="auto"/>
          <w:kern w:val="0"/>
          <w:szCs w:val="21"/>
          <w:highlight w:val="none"/>
        </w:rPr>
        <w:t>.</w:t>
      </w:r>
      <w:r>
        <w:rPr>
          <w:rFonts w:hint="eastAsia" w:ascii="宋体" w:hAnsi="宋体"/>
          <w:b/>
          <w:bCs/>
          <w:color w:val="auto"/>
          <w:szCs w:val="21"/>
          <w:highlight w:val="none"/>
        </w:rPr>
        <w:t>提出成交供应商</w:t>
      </w:r>
    </w:p>
    <w:p w14:paraId="637C6C42">
      <w:pPr>
        <w:widowControl/>
        <w:adjustRightInd w:val="0"/>
        <w:snapToGrid w:val="0"/>
        <w:spacing w:line="420" w:lineRule="exact"/>
        <w:ind w:firstLine="420" w:firstLineChars="200"/>
        <w:jc w:val="left"/>
        <w:rPr>
          <w:rFonts w:hint="eastAsia" w:ascii="宋体" w:hAnsi="宋体"/>
          <w:color w:val="auto"/>
          <w:szCs w:val="21"/>
          <w:highlight w:val="none"/>
        </w:rPr>
      </w:pPr>
      <w:r>
        <w:rPr>
          <w:rFonts w:hint="eastAsia" w:ascii="宋体" w:hAnsi="宋体"/>
          <w:bCs/>
          <w:color w:val="auto"/>
          <w:szCs w:val="21"/>
          <w:highlight w:val="none"/>
        </w:rPr>
        <w:t>3</w:t>
      </w:r>
      <w:r>
        <w:rPr>
          <w:rFonts w:hint="eastAsia" w:ascii="宋体" w:hAnsi="宋体"/>
          <w:bCs/>
          <w:color w:val="auto"/>
          <w:szCs w:val="21"/>
          <w:highlight w:val="none"/>
          <w:lang w:val="en-US" w:eastAsia="zh-CN"/>
        </w:rPr>
        <w:t>0</w:t>
      </w:r>
      <w:r>
        <w:rPr>
          <w:rFonts w:hint="eastAsia" w:ascii="宋体" w:hAnsi="宋体"/>
          <w:bCs/>
          <w:color w:val="auto"/>
          <w:szCs w:val="21"/>
          <w:highlight w:val="none"/>
        </w:rPr>
        <w:t>.1</w:t>
      </w:r>
      <w:r>
        <w:rPr>
          <w:rFonts w:hint="eastAsia" w:ascii="宋体" w:hAnsi="宋体" w:cs="宋体"/>
          <w:color w:val="auto"/>
          <w:kern w:val="0"/>
          <w:szCs w:val="21"/>
          <w:highlight w:val="none"/>
        </w:rPr>
        <w:t>磋商小组应当按照综合评分由高到低的顺序提出3名以上成交候选人，并编写评审报告。</w:t>
      </w:r>
    </w:p>
    <w:p w14:paraId="27B5BCA7">
      <w:pPr>
        <w:tabs>
          <w:tab w:val="left" w:pos="0"/>
        </w:tabs>
        <w:adjustRightInd w:val="0"/>
        <w:snapToGrid w:val="0"/>
        <w:spacing w:line="420" w:lineRule="exact"/>
        <w:rPr>
          <w:rFonts w:hint="eastAsia" w:ascii="宋体" w:hAnsi="宋体"/>
          <w:b/>
          <w:bCs/>
          <w:color w:val="auto"/>
          <w:szCs w:val="21"/>
          <w:highlight w:val="none"/>
        </w:rPr>
      </w:pPr>
      <w:r>
        <w:rPr>
          <w:rFonts w:hint="eastAsia" w:ascii="宋体" w:hAnsi="宋体"/>
          <w:b/>
          <w:bCs/>
          <w:color w:val="auto"/>
          <w:szCs w:val="21"/>
          <w:highlight w:val="none"/>
        </w:rPr>
        <w:t>3</w:t>
      </w:r>
      <w:r>
        <w:rPr>
          <w:rFonts w:hint="eastAsia" w:ascii="宋体" w:hAnsi="宋体"/>
          <w:b/>
          <w:bCs/>
          <w:color w:val="auto"/>
          <w:szCs w:val="21"/>
          <w:highlight w:val="none"/>
          <w:lang w:val="en-US" w:eastAsia="zh-CN"/>
        </w:rPr>
        <w:t>1</w:t>
      </w:r>
      <w:r>
        <w:rPr>
          <w:rFonts w:hint="eastAsia" w:ascii="宋体" w:hAnsi="宋体"/>
          <w:b/>
          <w:bCs/>
          <w:color w:val="auto"/>
          <w:szCs w:val="21"/>
          <w:highlight w:val="none"/>
        </w:rPr>
        <w:t>.确定成交供应商</w:t>
      </w:r>
    </w:p>
    <w:p w14:paraId="47AB22AE">
      <w:pPr>
        <w:widowControl/>
        <w:adjustRightInd w:val="0"/>
        <w:snapToGrid w:val="0"/>
        <w:spacing w:line="42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w:t>
      </w:r>
      <w:r>
        <w:rPr>
          <w:rFonts w:hint="eastAsia" w:ascii="宋体" w:hAnsi="宋体" w:cs="宋体"/>
          <w:color w:val="auto"/>
          <w:kern w:val="0"/>
          <w:szCs w:val="21"/>
          <w:highlight w:val="none"/>
          <w:lang w:val="en-US" w:eastAsia="zh-CN"/>
        </w:rPr>
        <w:t>1</w:t>
      </w:r>
      <w:r>
        <w:rPr>
          <w:rFonts w:hint="eastAsia" w:ascii="宋体" w:hAnsi="宋体" w:cs="宋体"/>
          <w:color w:val="auto"/>
          <w:kern w:val="0"/>
          <w:szCs w:val="21"/>
          <w:highlight w:val="none"/>
        </w:rPr>
        <w:t>.1采购代理机构应当在评审结束后2个工作日内将评审报告送采购人确认。</w:t>
      </w:r>
    </w:p>
    <w:p w14:paraId="01414ECB">
      <w:pPr>
        <w:widowControl/>
        <w:adjustRightInd w:val="0"/>
        <w:snapToGrid w:val="0"/>
        <w:spacing w:line="420" w:lineRule="exact"/>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w:t>
      </w:r>
      <w:r>
        <w:rPr>
          <w:rFonts w:hint="eastAsia" w:ascii="宋体" w:hAnsi="宋体" w:cs="宋体"/>
          <w:color w:val="auto"/>
          <w:kern w:val="0"/>
          <w:szCs w:val="21"/>
          <w:highlight w:val="none"/>
          <w:lang w:val="en-US" w:eastAsia="zh-CN"/>
        </w:rPr>
        <w:t>1</w:t>
      </w:r>
      <w:r>
        <w:rPr>
          <w:rFonts w:hint="eastAsia" w:ascii="宋体" w:hAnsi="宋体" w:cs="宋体"/>
          <w:color w:val="auto"/>
          <w:kern w:val="0"/>
          <w:szCs w:val="21"/>
          <w:highlight w:val="none"/>
        </w:rPr>
        <w:t>.2采购人应当在收到评审报告后5个工作日内，从评审报告提出的成交候选人中，根据综合评分得分最高的原则确定成交供应商，也可以书面授权磋商小组直接确定成交供应商。</w:t>
      </w:r>
    </w:p>
    <w:p w14:paraId="72970282">
      <w:pPr>
        <w:pStyle w:val="12"/>
        <w:adjustRightInd w:val="0"/>
        <w:snapToGrid w:val="0"/>
        <w:spacing w:line="420" w:lineRule="exact"/>
        <w:ind w:left="632" w:hanging="630" w:hangingChars="300"/>
        <w:rPr>
          <w:rFonts w:hint="eastAsia" w:hAnsi="宋体"/>
          <w:b/>
          <w:color w:val="auto"/>
          <w:highlight w:val="none"/>
        </w:rPr>
      </w:pPr>
      <w:r>
        <w:rPr>
          <w:rFonts w:hint="eastAsia" w:hAnsi="宋体"/>
          <w:b/>
          <w:color w:val="auto"/>
          <w:highlight w:val="none"/>
        </w:rPr>
        <w:t>3</w:t>
      </w:r>
      <w:r>
        <w:rPr>
          <w:rFonts w:hint="eastAsia" w:hAnsi="宋体"/>
          <w:b/>
          <w:color w:val="auto"/>
          <w:highlight w:val="none"/>
          <w:lang w:val="en-US" w:eastAsia="zh-CN"/>
        </w:rPr>
        <w:t>2</w:t>
      </w:r>
      <w:r>
        <w:rPr>
          <w:rFonts w:hint="eastAsia" w:hAnsi="宋体"/>
          <w:b/>
          <w:color w:val="auto"/>
          <w:highlight w:val="none"/>
        </w:rPr>
        <w:t>.磋商的特殊情形</w:t>
      </w:r>
    </w:p>
    <w:p w14:paraId="58DA2DB1">
      <w:pPr>
        <w:adjustRightInd w:val="0"/>
        <w:snapToGrid w:val="0"/>
        <w:spacing w:line="420" w:lineRule="exact"/>
        <w:ind w:firstLine="420" w:firstLineChars="200"/>
        <w:rPr>
          <w:rFonts w:hint="eastAsia" w:ascii="宋体" w:hAnsi="宋体" w:cs="宋体"/>
          <w:color w:val="auto"/>
          <w:kern w:val="0"/>
          <w:szCs w:val="21"/>
          <w:highlight w:val="none"/>
        </w:rPr>
      </w:pPr>
      <w:r>
        <w:rPr>
          <w:rFonts w:hint="eastAsia" w:ascii="宋体" w:hAnsi="宋体"/>
          <w:color w:val="auto"/>
          <w:kern w:val="0"/>
          <w:szCs w:val="21"/>
          <w:highlight w:val="none"/>
          <w:lang w:val="zh-CN"/>
        </w:rPr>
        <w:t>3</w:t>
      </w:r>
      <w:r>
        <w:rPr>
          <w:rFonts w:hint="eastAsia" w:ascii="宋体" w:hAnsi="宋体"/>
          <w:color w:val="auto"/>
          <w:kern w:val="0"/>
          <w:szCs w:val="21"/>
          <w:highlight w:val="none"/>
          <w:lang w:val="en-US" w:eastAsia="zh-CN"/>
        </w:rPr>
        <w:t>2</w:t>
      </w:r>
      <w:r>
        <w:rPr>
          <w:rFonts w:hint="eastAsia" w:ascii="宋体" w:hAnsi="宋体"/>
          <w:color w:val="auto"/>
          <w:kern w:val="0"/>
          <w:szCs w:val="21"/>
          <w:highlight w:val="none"/>
          <w:lang w:val="zh-CN"/>
        </w:rPr>
        <w:t>.1</w:t>
      </w:r>
      <w:r>
        <w:rPr>
          <w:rFonts w:hint="eastAsia" w:ascii="宋体" w:hAnsi="宋体" w:cs="宋体"/>
          <w:color w:val="auto"/>
          <w:spacing w:val="-6"/>
          <w:highlight w:val="none"/>
        </w:rPr>
        <w:t>市场竞争不充分的科研项目， 以及需要扶持的科技成果转化项目， 磋商过程中提交响应</w:t>
      </w:r>
      <w:r>
        <w:rPr>
          <w:rFonts w:hint="eastAsia" w:ascii="宋体" w:hAnsi="宋体" w:cs="宋体"/>
          <w:color w:val="auto"/>
          <w:spacing w:val="-4"/>
          <w:highlight w:val="none"/>
        </w:rPr>
        <w:t>文</w:t>
      </w:r>
      <w:r>
        <w:rPr>
          <w:rFonts w:hint="eastAsia" w:ascii="宋体" w:hAnsi="宋体" w:cs="宋体"/>
          <w:color w:val="auto"/>
          <w:spacing w:val="-3"/>
          <w:highlight w:val="none"/>
        </w:rPr>
        <w:t>件</w:t>
      </w:r>
      <w:r>
        <w:rPr>
          <w:rFonts w:hint="eastAsia" w:ascii="宋体" w:hAnsi="宋体" w:cs="宋体"/>
          <w:color w:val="auto"/>
          <w:spacing w:val="-2"/>
          <w:highlight w:val="none"/>
        </w:rPr>
        <w:t>或者经评审实质性响应磋商文件要求提交最后报价的供应商只有两家时，供应商最低数量可</w:t>
      </w:r>
      <w:r>
        <w:rPr>
          <w:rFonts w:hint="eastAsia" w:ascii="宋体" w:hAnsi="宋体" w:cs="宋体"/>
          <w:color w:val="auto"/>
          <w:spacing w:val="-9"/>
          <w:highlight w:val="none"/>
        </w:rPr>
        <w:t>以</w:t>
      </w:r>
      <w:r>
        <w:rPr>
          <w:rFonts w:hint="eastAsia" w:ascii="宋体" w:hAnsi="宋体" w:cs="宋体"/>
          <w:color w:val="auto"/>
          <w:spacing w:val="-5"/>
          <w:highlight w:val="none"/>
        </w:rPr>
        <w:t>为两家。</w:t>
      </w:r>
    </w:p>
    <w:p w14:paraId="3A31E631">
      <w:pPr>
        <w:pStyle w:val="12"/>
        <w:adjustRightInd w:val="0"/>
        <w:snapToGrid w:val="0"/>
        <w:spacing w:line="420" w:lineRule="exact"/>
        <w:ind w:left="632" w:hanging="630" w:hangingChars="300"/>
        <w:rPr>
          <w:rFonts w:hint="eastAsia" w:hAnsi="宋体"/>
          <w:b/>
          <w:color w:val="auto"/>
          <w:highlight w:val="none"/>
        </w:rPr>
      </w:pPr>
      <w:r>
        <w:rPr>
          <w:rFonts w:hint="eastAsia" w:hAnsi="宋体"/>
          <w:b/>
          <w:color w:val="auto"/>
          <w:highlight w:val="none"/>
        </w:rPr>
        <w:t>3</w:t>
      </w:r>
      <w:r>
        <w:rPr>
          <w:rFonts w:hint="eastAsia" w:hAnsi="宋体"/>
          <w:b/>
          <w:color w:val="auto"/>
          <w:highlight w:val="none"/>
          <w:lang w:val="en-US" w:eastAsia="zh-CN"/>
        </w:rPr>
        <w:t>3</w:t>
      </w:r>
      <w:r>
        <w:rPr>
          <w:rFonts w:hint="eastAsia" w:hAnsi="宋体"/>
          <w:b/>
          <w:color w:val="auto"/>
          <w:highlight w:val="none"/>
        </w:rPr>
        <w:t>.磋商终止</w:t>
      </w:r>
    </w:p>
    <w:p w14:paraId="0DFE645A">
      <w:pPr>
        <w:widowControl/>
        <w:adjustRightInd w:val="0"/>
        <w:snapToGrid w:val="0"/>
        <w:spacing w:line="420" w:lineRule="exact"/>
        <w:ind w:firstLine="420" w:firstLineChars="200"/>
        <w:jc w:val="left"/>
        <w:rPr>
          <w:rFonts w:hint="eastAsia" w:ascii="宋体" w:hAnsi="宋体" w:cs="宋体"/>
          <w:color w:val="auto"/>
          <w:kern w:val="0"/>
          <w:szCs w:val="21"/>
          <w:highlight w:val="none"/>
        </w:rPr>
      </w:pPr>
      <w:r>
        <w:rPr>
          <w:rFonts w:hint="eastAsia" w:ascii="宋体" w:hAnsi="宋体"/>
          <w:bCs/>
          <w:color w:val="auto"/>
          <w:szCs w:val="21"/>
          <w:highlight w:val="none"/>
        </w:rPr>
        <w:t>3</w:t>
      </w:r>
      <w:r>
        <w:rPr>
          <w:rFonts w:hint="eastAsia" w:ascii="宋体" w:hAnsi="宋体"/>
          <w:bCs/>
          <w:color w:val="auto"/>
          <w:szCs w:val="21"/>
          <w:highlight w:val="none"/>
          <w:lang w:val="en-US" w:eastAsia="zh-CN"/>
        </w:rPr>
        <w:t>3</w:t>
      </w:r>
      <w:r>
        <w:rPr>
          <w:rFonts w:hint="eastAsia" w:ascii="宋体" w:hAnsi="宋体"/>
          <w:bCs/>
          <w:color w:val="auto"/>
          <w:szCs w:val="21"/>
          <w:highlight w:val="none"/>
        </w:rPr>
        <w:t>.1</w:t>
      </w:r>
      <w:r>
        <w:rPr>
          <w:rFonts w:hint="eastAsia" w:ascii="宋体" w:hAnsi="宋体" w:cs="宋体"/>
          <w:color w:val="auto"/>
          <w:kern w:val="0"/>
          <w:szCs w:val="21"/>
          <w:highlight w:val="none"/>
        </w:rPr>
        <w:t>出现下列情形之一的，采购人或者采购代理机构应当终止竞争性磋商采购活动，</w:t>
      </w:r>
      <w:r>
        <w:rPr>
          <w:rFonts w:hint="eastAsia" w:ascii="宋体" w:hAnsi="宋体"/>
          <w:color w:val="auto"/>
          <w:szCs w:val="21"/>
          <w:highlight w:val="none"/>
        </w:rPr>
        <w:t>在省级以上财政部门指定的媒体上</w:t>
      </w:r>
      <w:r>
        <w:rPr>
          <w:rFonts w:hint="eastAsia" w:ascii="宋体" w:hAnsi="宋体" w:cs="宋体"/>
          <w:color w:val="auto"/>
          <w:kern w:val="0"/>
          <w:szCs w:val="21"/>
          <w:highlight w:val="none"/>
        </w:rPr>
        <w:t xml:space="preserve">发布项目终止公告并说明原因，重新开展采购活动： </w:t>
      </w:r>
    </w:p>
    <w:p w14:paraId="71DB488D">
      <w:pPr>
        <w:widowControl/>
        <w:adjustRightInd w:val="0"/>
        <w:snapToGrid w:val="0"/>
        <w:spacing w:line="42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（1）因情况变化，不再符合规定的竞争性磋商采购方式适用情形的；</w:t>
      </w:r>
    </w:p>
    <w:p w14:paraId="033D48BF">
      <w:pPr>
        <w:widowControl/>
        <w:adjustRightInd w:val="0"/>
        <w:snapToGrid w:val="0"/>
        <w:spacing w:line="420" w:lineRule="exact"/>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（2）出现影响采购公正的违法、违规行为的；</w:t>
      </w:r>
    </w:p>
    <w:p w14:paraId="6BA89EDA">
      <w:pPr>
        <w:widowControl/>
        <w:adjustRightInd w:val="0"/>
        <w:snapToGrid w:val="0"/>
        <w:spacing w:line="420" w:lineRule="exact"/>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（3）在采购过程中符合竞争要求的供应商或者报价未超过采购最高限价的供应商不足3家的，或者提交最后报价的供应商少于3家的；</w:t>
      </w:r>
    </w:p>
    <w:p w14:paraId="75999D23">
      <w:pPr>
        <w:widowControl/>
        <w:adjustRightInd w:val="0"/>
        <w:snapToGrid w:val="0"/>
        <w:spacing w:line="420" w:lineRule="exact"/>
        <w:ind w:firstLine="420"/>
        <w:jc w:val="left"/>
        <w:rPr>
          <w:rFonts w:hint="eastAsia" w:ascii="宋体" w:hAnsi="宋体"/>
          <w:b/>
          <w:bCs/>
          <w:color w:val="auto"/>
          <w:szCs w:val="21"/>
          <w:highlight w:val="none"/>
        </w:rPr>
      </w:pPr>
      <w:r>
        <w:rPr>
          <w:rFonts w:hint="eastAsia" w:ascii="宋体" w:hAnsi="宋体" w:cs="宋体"/>
          <w:color w:val="auto"/>
          <w:kern w:val="0"/>
          <w:szCs w:val="21"/>
          <w:highlight w:val="none"/>
        </w:rPr>
        <w:t>（4）</w:t>
      </w:r>
      <w:r>
        <w:rPr>
          <w:rFonts w:hint="eastAsia" w:ascii="宋体" w:hAnsi="宋体"/>
          <w:bCs/>
          <w:color w:val="auto"/>
          <w:szCs w:val="21"/>
          <w:highlight w:val="none"/>
        </w:rPr>
        <w:t>因重大变故，采购任务取消的。</w:t>
      </w:r>
    </w:p>
    <w:p w14:paraId="12F08C2D">
      <w:pPr>
        <w:widowControl/>
        <w:adjustRightInd w:val="0"/>
        <w:snapToGrid w:val="0"/>
        <w:spacing w:line="420" w:lineRule="exact"/>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3</w:t>
      </w:r>
      <w:r>
        <w:rPr>
          <w:rFonts w:hint="eastAsia" w:ascii="宋体" w:hAnsi="宋体" w:cs="宋体"/>
          <w:b/>
          <w:color w:val="auto"/>
          <w:kern w:val="0"/>
          <w:szCs w:val="21"/>
          <w:highlight w:val="none"/>
          <w:lang w:val="en-US" w:eastAsia="zh-CN"/>
        </w:rPr>
        <w:t>4</w:t>
      </w:r>
      <w:r>
        <w:rPr>
          <w:rFonts w:hint="eastAsia" w:ascii="宋体" w:hAnsi="宋体" w:cs="宋体"/>
          <w:b/>
          <w:color w:val="auto"/>
          <w:kern w:val="0"/>
          <w:szCs w:val="21"/>
          <w:highlight w:val="none"/>
        </w:rPr>
        <w:t>．重新评审</w:t>
      </w:r>
    </w:p>
    <w:p w14:paraId="236C44D1">
      <w:pPr>
        <w:widowControl/>
        <w:adjustRightInd w:val="0"/>
        <w:snapToGrid w:val="0"/>
        <w:spacing w:line="42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w:t>
      </w:r>
      <w:r>
        <w:rPr>
          <w:rFonts w:hint="eastAsia" w:ascii="宋体" w:hAnsi="宋体" w:cs="宋体"/>
          <w:color w:val="auto"/>
          <w:kern w:val="0"/>
          <w:szCs w:val="21"/>
          <w:highlight w:val="none"/>
          <w:lang w:val="en-US" w:eastAsia="zh-CN"/>
        </w:rPr>
        <w:t>4</w:t>
      </w:r>
      <w:r>
        <w:rPr>
          <w:rFonts w:hint="eastAsia" w:ascii="宋体" w:hAnsi="宋体" w:cs="宋体"/>
          <w:color w:val="auto"/>
          <w:kern w:val="0"/>
          <w:szCs w:val="21"/>
          <w:highlight w:val="none"/>
        </w:rPr>
        <w:t>.1除资格性审查认定错误和价格计算错误外，采购人或者采购代理机构不以任何理由组织重新评审。采购人、采购代理机构发现磋商小组未按照采购文件规定的评定成交的标准进行评审的，应当重新开展采购活动，并同时书面报告本级财政部门。</w:t>
      </w:r>
    </w:p>
    <w:p w14:paraId="5F0250A5">
      <w:pPr>
        <w:adjustRightInd w:val="0"/>
        <w:snapToGrid w:val="0"/>
        <w:spacing w:line="420" w:lineRule="exact"/>
        <w:rPr>
          <w:rFonts w:hint="eastAsia" w:ascii="宋体" w:hAnsi="宋体"/>
          <w:b/>
          <w:bCs/>
          <w:color w:val="auto"/>
          <w:szCs w:val="21"/>
          <w:highlight w:val="none"/>
        </w:rPr>
      </w:pPr>
      <w:r>
        <w:rPr>
          <w:rFonts w:hint="eastAsia" w:ascii="宋体" w:hAnsi="宋体"/>
          <w:b/>
          <w:bCs/>
          <w:color w:val="auto"/>
          <w:szCs w:val="21"/>
          <w:highlight w:val="none"/>
        </w:rPr>
        <w:t>3</w:t>
      </w:r>
      <w:r>
        <w:rPr>
          <w:rFonts w:hint="eastAsia" w:ascii="宋体" w:hAnsi="宋体"/>
          <w:b/>
          <w:bCs/>
          <w:color w:val="auto"/>
          <w:szCs w:val="21"/>
          <w:highlight w:val="none"/>
          <w:lang w:val="en-US" w:eastAsia="zh-CN"/>
        </w:rPr>
        <w:t>5</w:t>
      </w:r>
      <w:r>
        <w:rPr>
          <w:rFonts w:hint="eastAsia" w:ascii="宋体" w:hAnsi="宋体"/>
          <w:b/>
          <w:bCs/>
          <w:color w:val="auto"/>
          <w:szCs w:val="21"/>
          <w:highlight w:val="none"/>
        </w:rPr>
        <w:t>.保密及串通行为</w:t>
      </w:r>
    </w:p>
    <w:p w14:paraId="25153D74">
      <w:pPr>
        <w:adjustRightInd w:val="0"/>
        <w:snapToGrid w:val="0"/>
        <w:spacing w:line="420" w:lineRule="exact"/>
        <w:ind w:firstLine="420" w:firstLineChars="200"/>
        <w:rPr>
          <w:rFonts w:hint="eastAsia" w:ascii="宋体" w:hAnsi="宋体"/>
          <w:color w:val="auto"/>
          <w:highlight w:val="none"/>
        </w:rPr>
      </w:pPr>
      <w:r>
        <w:rPr>
          <w:rFonts w:hint="eastAsia" w:ascii="宋体" w:hAnsi="宋体"/>
          <w:color w:val="auto"/>
          <w:highlight w:val="none"/>
        </w:rPr>
        <w:t>3</w:t>
      </w:r>
      <w:r>
        <w:rPr>
          <w:rFonts w:hint="eastAsia" w:ascii="宋体" w:hAnsi="宋体"/>
          <w:color w:val="auto"/>
          <w:highlight w:val="none"/>
          <w:lang w:val="en-US" w:eastAsia="zh-CN"/>
        </w:rPr>
        <w:t>5</w:t>
      </w:r>
      <w:r>
        <w:rPr>
          <w:rFonts w:hint="eastAsia" w:ascii="宋体" w:hAnsi="宋体"/>
          <w:color w:val="auto"/>
          <w:highlight w:val="none"/>
        </w:rPr>
        <w:t>.1磋商小组成员以及与评审工作有关的人员不得泄露评审情况以及评审过程中获悉的国家秘密、商业秘密。</w:t>
      </w:r>
    </w:p>
    <w:p w14:paraId="6C03909B">
      <w:pPr>
        <w:adjustRightInd w:val="0"/>
        <w:snapToGrid w:val="0"/>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w:t>
      </w:r>
      <w:r>
        <w:rPr>
          <w:rFonts w:hint="eastAsia" w:ascii="宋体" w:hAnsi="宋体"/>
          <w:color w:val="auto"/>
          <w:szCs w:val="21"/>
          <w:highlight w:val="none"/>
          <w:lang w:val="en-US" w:eastAsia="zh-CN"/>
        </w:rPr>
        <w:t>5</w:t>
      </w:r>
      <w:r>
        <w:rPr>
          <w:rFonts w:hint="eastAsia" w:ascii="宋体" w:hAnsi="宋体"/>
          <w:color w:val="auto"/>
          <w:szCs w:val="21"/>
          <w:highlight w:val="none"/>
        </w:rPr>
        <w:t>.2</w:t>
      </w:r>
      <w:r>
        <w:rPr>
          <w:rFonts w:hint="eastAsia" w:ascii="宋体" w:hAnsi="宋体" w:cs="宋体"/>
          <w:color w:val="auto"/>
          <w:kern w:val="0"/>
          <w:szCs w:val="21"/>
          <w:highlight w:val="none"/>
        </w:rPr>
        <w:t>供应商</w:t>
      </w:r>
      <w:r>
        <w:rPr>
          <w:rFonts w:hint="eastAsia" w:ascii="宋体" w:hAnsi="宋体"/>
          <w:color w:val="auto"/>
          <w:szCs w:val="21"/>
          <w:highlight w:val="none"/>
        </w:rPr>
        <w:t>不得与</w:t>
      </w:r>
      <w:r>
        <w:rPr>
          <w:rFonts w:hint="eastAsia" w:ascii="宋体" w:hAnsi="宋体" w:cs="宋体"/>
          <w:color w:val="auto"/>
          <w:kern w:val="0"/>
          <w:szCs w:val="21"/>
          <w:highlight w:val="none"/>
        </w:rPr>
        <w:t>采购人、采购代理机构、其他供应商恶意</w:t>
      </w:r>
      <w:r>
        <w:rPr>
          <w:rFonts w:hint="eastAsia" w:ascii="宋体" w:hAnsi="宋体"/>
          <w:color w:val="auto"/>
          <w:szCs w:val="21"/>
          <w:highlight w:val="none"/>
        </w:rPr>
        <w:t>串通；不得向</w:t>
      </w:r>
      <w:r>
        <w:rPr>
          <w:rFonts w:hint="eastAsia" w:ascii="宋体" w:hAnsi="宋体" w:cs="宋体"/>
          <w:color w:val="auto"/>
          <w:kern w:val="0"/>
          <w:szCs w:val="21"/>
          <w:highlight w:val="none"/>
        </w:rPr>
        <w:t>采购人、采购代理机构</w:t>
      </w:r>
      <w:r>
        <w:rPr>
          <w:rFonts w:hint="eastAsia" w:ascii="宋体" w:hAnsi="宋体"/>
          <w:color w:val="auto"/>
          <w:szCs w:val="21"/>
          <w:highlight w:val="none"/>
        </w:rPr>
        <w:t>或者磋商小组成员行贿或者提供其他不正当利益；不得提供虚假材料谋取成交；不得以任何方式干扰、影响采购工作。</w:t>
      </w:r>
    </w:p>
    <w:p w14:paraId="1E3E2BBC">
      <w:pPr>
        <w:pStyle w:val="17"/>
        <w:adjustRightInd w:val="0"/>
        <w:snapToGrid w:val="0"/>
        <w:spacing w:before="0" w:beforeAutospacing="0" w:after="0" w:afterAutospacing="0" w:line="420" w:lineRule="exact"/>
        <w:ind w:firstLine="420" w:firstLineChars="200"/>
        <w:rPr>
          <w:rFonts w:hint="eastAsia"/>
          <w:color w:val="auto"/>
          <w:sz w:val="21"/>
          <w:szCs w:val="21"/>
          <w:highlight w:val="none"/>
          <w:lang w:val="zh-CN"/>
        </w:rPr>
      </w:pPr>
      <w:r>
        <w:rPr>
          <w:rFonts w:hint="eastAsia" w:cs="Arial"/>
          <w:color w:val="auto"/>
          <w:sz w:val="21"/>
          <w:szCs w:val="21"/>
          <w:highlight w:val="none"/>
        </w:rPr>
        <w:t>3</w:t>
      </w:r>
      <w:r>
        <w:rPr>
          <w:rFonts w:hint="eastAsia" w:cs="Arial"/>
          <w:color w:val="auto"/>
          <w:sz w:val="21"/>
          <w:szCs w:val="21"/>
          <w:highlight w:val="none"/>
          <w:lang w:val="en-US" w:eastAsia="zh-CN"/>
        </w:rPr>
        <w:t>5</w:t>
      </w:r>
      <w:r>
        <w:rPr>
          <w:rFonts w:hint="eastAsia" w:cs="Arial"/>
          <w:color w:val="auto"/>
          <w:sz w:val="21"/>
          <w:szCs w:val="21"/>
          <w:highlight w:val="none"/>
        </w:rPr>
        <w:t>.3有下列情形之一的，</w:t>
      </w:r>
      <w:r>
        <w:rPr>
          <w:rFonts w:hint="eastAsia"/>
          <w:color w:val="auto"/>
          <w:sz w:val="21"/>
          <w:szCs w:val="21"/>
          <w:highlight w:val="none"/>
          <w:lang w:val="zh-CN"/>
        </w:rPr>
        <w:t>属于恶意串通，</w:t>
      </w:r>
      <w:r>
        <w:rPr>
          <w:rFonts w:hint="eastAsia"/>
          <w:color w:val="auto"/>
          <w:sz w:val="21"/>
          <w:szCs w:val="21"/>
          <w:highlight w:val="none"/>
        </w:rPr>
        <w:t>成交无效，并</w:t>
      </w:r>
      <w:r>
        <w:rPr>
          <w:rFonts w:hint="eastAsia"/>
          <w:color w:val="auto"/>
          <w:sz w:val="21"/>
          <w:szCs w:val="21"/>
          <w:highlight w:val="none"/>
          <w:lang w:val="zh-CN"/>
        </w:rPr>
        <w:t>依照《政府采购法》第七十七条的规定追究法律责任：</w:t>
      </w:r>
    </w:p>
    <w:p w14:paraId="49B0F6F0">
      <w:pPr>
        <w:adjustRightInd w:val="0"/>
        <w:snapToGrid w:val="0"/>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（1）供应商直接或者间接从</w:t>
      </w:r>
      <w:r>
        <w:rPr>
          <w:rFonts w:hint="eastAsia" w:ascii="宋体" w:hAnsi="宋体"/>
          <w:bCs/>
          <w:color w:val="auto"/>
          <w:szCs w:val="21"/>
          <w:highlight w:val="none"/>
        </w:rPr>
        <w:t>采购人、采购代理机构</w:t>
      </w:r>
      <w:r>
        <w:rPr>
          <w:rFonts w:hint="eastAsia" w:ascii="宋体" w:hAnsi="宋体"/>
          <w:color w:val="auto"/>
          <w:szCs w:val="21"/>
          <w:highlight w:val="none"/>
        </w:rPr>
        <w:t>获得其他供应商的响应情况，并修改其响应文件</w:t>
      </w:r>
      <w:r>
        <w:rPr>
          <w:rFonts w:hint="eastAsia" w:ascii="宋体" w:hAnsi="宋体"/>
          <w:color w:val="auto"/>
          <w:highlight w:val="none"/>
        </w:rPr>
        <w:t>的</w:t>
      </w:r>
      <w:r>
        <w:rPr>
          <w:rFonts w:hint="eastAsia" w:ascii="宋体" w:hAnsi="宋体"/>
          <w:color w:val="auto"/>
          <w:szCs w:val="21"/>
          <w:highlight w:val="none"/>
        </w:rPr>
        <w:t>；</w:t>
      </w:r>
    </w:p>
    <w:p w14:paraId="3BC34FE6">
      <w:pPr>
        <w:adjustRightInd w:val="0"/>
        <w:snapToGrid w:val="0"/>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w:t>
      </w:r>
      <w:r>
        <w:rPr>
          <w:rFonts w:hint="eastAsia" w:ascii="宋体" w:hAnsi="宋体"/>
          <w:bCs/>
          <w:color w:val="auto"/>
          <w:szCs w:val="21"/>
          <w:highlight w:val="none"/>
        </w:rPr>
        <w:t>采购人、采购代理机构</w:t>
      </w:r>
      <w:r>
        <w:rPr>
          <w:rFonts w:hint="eastAsia" w:ascii="宋体" w:hAnsi="宋体"/>
          <w:color w:val="auto"/>
          <w:szCs w:val="21"/>
          <w:highlight w:val="none"/>
        </w:rPr>
        <w:t>授意供应商撤换、修改响应文件</w:t>
      </w:r>
      <w:r>
        <w:rPr>
          <w:rFonts w:hint="eastAsia" w:ascii="宋体" w:hAnsi="宋体"/>
          <w:color w:val="auto"/>
          <w:highlight w:val="none"/>
        </w:rPr>
        <w:t>的</w:t>
      </w:r>
      <w:r>
        <w:rPr>
          <w:rFonts w:hint="eastAsia" w:ascii="宋体" w:hAnsi="宋体"/>
          <w:color w:val="auto"/>
          <w:szCs w:val="21"/>
          <w:highlight w:val="none"/>
        </w:rPr>
        <w:t>；</w:t>
      </w:r>
    </w:p>
    <w:p w14:paraId="16C8B0CE">
      <w:pPr>
        <w:adjustRightInd w:val="0"/>
        <w:snapToGrid w:val="0"/>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（3）供应商之间协商技术方案、合同条款以及报价等响应文件实质性内容</w:t>
      </w:r>
      <w:r>
        <w:rPr>
          <w:rFonts w:hint="eastAsia" w:ascii="宋体" w:hAnsi="宋体"/>
          <w:color w:val="auto"/>
          <w:highlight w:val="none"/>
        </w:rPr>
        <w:t>的</w:t>
      </w:r>
      <w:r>
        <w:rPr>
          <w:rFonts w:hint="eastAsia" w:ascii="宋体" w:hAnsi="宋体"/>
          <w:color w:val="auto"/>
          <w:szCs w:val="21"/>
          <w:highlight w:val="none"/>
        </w:rPr>
        <w:t>；</w:t>
      </w:r>
    </w:p>
    <w:p w14:paraId="6FE81FE0">
      <w:pPr>
        <w:adjustRightInd w:val="0"/>
        <w:snapToGrid w:val="0"/>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（4）属于同一集团、协会、商会等组织成员的供应商按照该组织要求协同参加竞争性磋商政府采购活动</w:t>
      </w:r>
      <w:r>
        <w:rPr>
          <w:rFonts w:hint="eastAsia" w:ascii="宋体" w:hAnsi="宋体"/>
          <w:color w:val="auto"/>
          <w:highlight w:val="none"/>
        </w:rPr>
        <w:t>的</w:t>
      </w:r>
      <w:r>
        <w:rPr>
          <w:rFonts w:hint="eastAsia" w:ascii="宋体" w:hAnsi="宋体"/>
          <w:color w:val="auto"/>
          <w:szCs w:val="21"/>
          <w:highlight w:val="none"/>
        </w:rPr>
        <w:t>；</w:t>
      </w:r>
    </w:p>
    <w:p w14:paraId="1A864E55">
      <w:pPr>
        <w:adjustRightInd w:val="0"/>
        <w:snapToGrid w:val="0"/>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（5）供应商之间事先约定由某一特定供应商成交</w:t>
      </w:r>
      <w:r>
        <w:rPr>
          <w:rFonts w:hint="eastAsia" w:ascii="宋体" w:hAnsi="宋体"/>
          <w:color w:val="auto"/>
          <w:highlight w:val="none"/>
        </w:rPr>
        <w:t>的</w:t>
      </w:r>
      <w:r>
        <w:rPr>
          <w:rFonts w:hint="eastAsia" w:ascii="宋体" w:hAnsi="宋体"/>
          <w:color w:val="auto"/>
          <w:szCs w:val="21"/>
          <w:highlight w:val="none"/>
        </w:rPr>
        <w:t>；</w:t>
      </w:r>
    </w:p>
    <w:p w14:paraId="10BB0098">
      <w:pPr>
        <w:adjustRightInd w:val="0"/>
        <w:snapToGrid w:val="0"/>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（6）供应商之间商定部分供应商放弃</w:t>
      </w:r>
      <w:r>
        <w:rPr>
          <w:rFonts w:hint="eastAsia" w:ascii="宋体" w:hAnsi="宋体"/>
          <w:color w:val="auto"/>
          <w:highlight w:val="none"/>
        </w:rPr>
        <w:t>提</w:t>
      </w:r>
      <w:r>
        <w:rPr>
          <w:rFonts w:hint="eastAsia" w:ascii="宋体" w:hAnsi="宋体"/>
          <w:color w:val="auto"/>
          <w:szCs w:val="21"/>
          <w:highlight w:val="none"/>
        </w:rPr>
        <w:t>交响应文件或者退出磋商或者放弃成交</w:t>
      </w:r>
      <w:r>
        <w:rPr>
          <w:rFonts w:hint="eastAsia" w:ascii="宋体" w:hAnsi="宋体"/>
          <w:color w:val="auto"/>
          <w:highlight w:val="none"/>
        </w:rPr>
        <w:t>的</w:t>
      </w:r>
      <w:r>
        <w:rPr>
          <w:rFonts w:hint="eastAsia" w:ascii="宋体" w:hAnsi="宋体"/>
          <w:color w:val="auto"/>
          <w:szCs w:val="21"/>
          <w:highlight w:val="none"/>
        </w:rPr>
        <w:t>；</w:t>
      </w:r>
    </w:p>
    <w:p w14:paraId="3649D6A8">
      <w:pPr>
        <w:adjustRightInd w:val="0"/>
        <w:snapToGrid w:val="0"/>
        <w:spacing w:line="420" w:lineRule="exact"/>
        <w:ind w:firstLine="420" w:firstLineChars="200"/>
        <w:rPr>
          <w:rFonts w:hint="eastAsia" w:ascii="宋体" w:hAnsi="宋体"/>
          <w:b/>
          <w:color w:val="auto"/>
          <w:szCs w:val="21"/>
          <w:highlight w:val="none"/>
        </w:rPr>
      </w:pPr>
      <w:r>
        <w:rPr>
          <w:rFonts w:hint="eastAsia" w:ascii="宋体" w:hAnsi="宋体"/>
          <w:color w:val="auto"/>
          <w:szCs w:val="21"/>
          <w:highlight w:val="none"/>
        </w:rPr>
        <w:t>（7）供应商与</w:t>
      </w:r>
      <w:r>
        <w:rPr>
          <w:rFonts w:hint="eastAsia" w:ascii="宋体" w:hAnsi="宋体"/>
          <w:bCs/>
          <w:color w:val="auto"/>
          <w:szCs w:val="21"/>
          <w:highlight w:val="none"/>
        </w:rPr>
        <w:t>采购人、采购代理机构以及</w:t>
      </w:r>
      <w:r>
        <w:rPr>
          <w:rFonts w:hint="eastAsia" w:ascii="宋体" w:hAnsi="宋体"/>
          <w:color w:val="auto"/>
          <w:szCs w:val="21"/>
          <w:highlight w:val="none"/>
        </w:rPr>
        <w:t>磋商小组成员之间、供应商相互之间，为谋求特定供应商成交或者排斥其他供应商的其他串通行为</w:t>
      </w:r>
      <w:r>
        <w:rPr>
          <w:rFonts w:hint="eastAsia" w:ascii="宋体" w:hAnsi="宋体"/>
          <w:color w:val="auto"/>
          <w:highlight w:val="none"/>
        </w:rPr>
        <w:t>的</w:t>
      </w:r>
      <w:r>
        <w:rPr>
          <w:rFonts w:hint="eastAsia" w:ascii="宋体" w:hAnsi="宋体"/>
          <w:color w:val="auto"/>
          <w:szCs w:val="21"/>
          <w:highlight w:val="none"/>
        </w:rPr>
        <w:t>。</w:t>
      </w:r>
    </w:p>
    <w:p w14:paraId="3460703C">
      <w:pPr>
        <w:adjustRightInd w:val="0"/>
        <w:snapToGrid w:val="0"/>
        <w:spacing w:line="420" w:lineRule="exact"/>
        <w:ind w:firstLine="420" w:firstLineChars="200"/>
        <w:rPr>
          <w:rFonts w:hint="eastAsia" w:ascii="宋体" w:hAnsi="宋体"/>
          <w:color w:val="auto"/>
          <w:szCs w:val="21"/>
          <w:highlight w:val="none"/>
        </w:rPr>
      </w:pPr>
      <w:r>
        <w:rPr>
          <w:rFonts w:hint="eastAsia" w:ascii="宋体" w:hAnsi="宋体" w:cs="Arial"/>
          <w:color w:val="auto"/>
          <w:szCs w:val="21"/>
          <w:highlight w:val="none"/>
        </w:rPr>
        <w:t>（8）</w:t>
      </w:r>
      <w:r>
        <w:rPr>
          <w:rFonts w:hint="eastAsia" w:ascii="宋体" w:hAnsi="宋体"/>
          <w:color w:val="auto"/>
          <w:szCs w:val="21"/>
          <w:highlight w:val="none"/>
        </w:rPr>
        <w:t>法律、行政法规或规章规定的其他串通行为。</w:t>
      </w:r>
    </w:p>
    <w:p w14:paraId="501844A2">
      <w:pPr>
        <w:adjustRightInd w:val="0"/>
        <w:snapToGrid w:val="0"/>
        <w:spacing w:line="420" w:lineRule="exact"/>
        <w:rPr>
          <w:rFonts w:hint="eastAsia" w:ascii="宋体" w:hAnsi="宋体"/>
          <w:b/>
          <w:color w:val="auto"/>
          <w:sz w:val="24"/>
          <w:highlight w:val="none"/>
        </w:rPr>
      </w:pPr>
      <w:r>
        <w:rPr>
          <w:rFonts w:hint="eastAsia" w:ascii="宋体" w:hAnsi="宋体"/>
          <w:b/>
          <w:color w:val="auto"/>
          <w:sz w:val="24"/>
          <w:highlight w:val="none"/>
        </w:rPr>
        <w:t>六、成交结果信息公布与授予合同</w:t>
      </w:r>
    </w:p>
    <w:p w14:paraId="1FB1A30C">
      <w:pPr>
        <w:adjustRightInd w:val="0"/>
        <w:snapToGrid w:val="0"/>
        <w:spacing w:line="420" w:lineRule="exact"/>
        <w:rPr>
          <w:rFonts w:hint="eastAsia" w:ascii="宋体" w:hAnsi="宋体"/>
          <w:b/>
          <w:bCs/>
          <w:color w:val="auto"/>
          <w:szCs w:val="21"/>
          <w:highlight w:val="none"/>
        </w:rPr>
      </w:pPr>
      <w:r>
        <w:rPr>
          <w:rFonts w:hint="eastAsia" w:ascii="宋体" w:hAnsi="宋体"/>
          <w:b/>
          <w:bCs/>
          <w:color w:val="auto"/>
          <w:szCs w:val="21"/>
          <w:highlight w:val="none"/>
        </w:rPr>
        <w:t>3</w:t>
      </w:r>
      <w:r>
        <w:rPr>
          <w:rFonts w:hint="eastAsia" w:ascii="宋体" w:hAnsi="宋体"/>
          <w:b/>
          <w:bCs/>
          <w:color w:val="auto"/>
          <w:szCs w:val="21"/>
          <w:highlight w:val="none"/>
          <w:lang w:val="en-US" w:eastAsia="zh-CN"/>
        </w:rPr>
        <w:t>6</w:t>
      </w:r>
      <w:r>
        <w:rPr>
          <w:rFonts w:hint="eastAsia" w:ascii="宋体" w:hAnsi="宋体"/>
          <w:b/>
          <w:bCs/>
          <w:color w:val="auto"/>
          <w:szCs w:val="21"/>
          <w:highlight w:val="none"/>
        </w:rPr>
        <w:t>.成交信息的公布</w:t>
      </w:r>
    </w:p>
    <w:p w14:paraId="51F54D2B">
      <w:pPr>
        <w:pStyle w:val="12"/>
        <w:adjustRightInd w:val="0"/>
        <w:snapToGrid w:val="0"/>
        <w:spacing w:line="420" w:lineRule="exact"/>
        <w:ind w:firstLine="420" w:firstLineChars="200"/>
        <w:rPr>
          <w:rFonts w:hint="eastAsia" w:hAnsi="宋体"/>
          <w:color w:val="auto"/>
          <w:highlight w:val="none"/>
        </w:rPr>
      </w:pPr>
      <w:r>
        <w:rPr>
          <w:rFonts w:hint="eastAsia" w:hAnsi="宋体"/>
          <w:color w:val="auto"/>
          <w:highlight w:val="none"/>
        </w:rPr>
        <w:t>3</w:t>
      </w:r>
      <w:r>
        <w:rPr>
          <w:rFonts w:hint="eastAsia" w:hAnsi="宋体"/>
          <w:color w:val="auto"/>
          <w:highlight w:val="none"/>
          <w:lang w:val="en-US" w:eastAsia="zh-CN"/>
        </w:rPr>
        <w:t>6</w:t>
      </w:r>
      <w:r>
        <w:rPr>
          <w:rFonts w:hint="eastAsia" w:hAnsi="宋体"/>
          <w:color w:val="auto"/>
          <w:highlight w:val="none"/>
        </w:rPr>
        <w:t>.1成交供应商确定后2个工作日内，采购人或者采购代理机构应将成交结果信息在</w:t>
      </w:r>
      <w:r>
        <w:rPr>
          <w:rFonts w:hint="eastAsia" w:hAnsi="宋体"/>
          <w:b/>
          <w:color w:val="auto"/>
          <w:highlight w:val="none"/>
        </w:rPr>
        <w:t>磋商须知前附表</w:t>
      </w:r>
      <w:r>
        <w:rPr>
          <w:rFonts w:hint="eastAsia" w:hAnsi="宋体"/>
          <w:color w:val="auto"/>
          <w:highlight w:val="none"/>
        </w:rPr>
        <w:t>指定的媒体上公布。</w:t>
      </w:r>
    </w:p>
    <w:p w14:paraId="1563686F">
      <w:pPr>
        <w:adjustRightInd w:val="0"/>
        <w:snapToGrid w:val="0"/>
        <w:spacing w:line="420" w:lineRule="exact"/>
        <w:rPr>
          <w:rFonts w:hint="eastAsia" w:ascii="宋体" w:hAnsi="宋体"/>
          <w:b/>
          <w:bCs/>
          <w:color w:val="auto"/>
          <w:szCs w:val="21"/>
          <w:highlight w:val="none"/>
        </w:rPr>
      </w:pPr>
      <w:r>
        <w:rPr>
          <w:rFonts w:hint="eastAsia" w:ascii="宋体" w:hAnsi="宋体"/>
          <w:b/>
          <w:bCs/>
          <w:color w:val="auto"/>
          <w:szCs w:val="21"/>
          <w:highlight w:val="none"/>
        </w:rPr>
        <w:t>3</w:t>
      </w:r>
      <w:r>
        <w:rPr>
          <w:rFonts w:hint="eastAsia" w:ascii="宋体" w:hAnsi="宋体"/>
          <w:b/>
          <w:bCs/>
          <w:color w:val="auto"/>
          <w:szCs w:val="21"/>
          <w:highlight w:val="none"/>
          <w:lang w:val="en-US" w:eastAsia="zh-CN"/>
        </w:rPr>
        <w:t>7</w:t>
      </w:r>
      <w:r>
        <w:rPr>
          <w:rFonts w:hint="eastAsia" w:ascii="宋体" w:hAnsi="宋体"/>
          <w:b/>
          <w:bCs/>
          <w:color w:val="auto"/>
          <w:szCs w:val="21"/>
          <w:highlight w:val="none"/>
        </w:rPr>
        <w:t>.询问及质疑</w:t>
      </w:r>
    </w:p>
    <w:p w14:paraId="68E2D609">
      <w:pPr>
        <w:adjustRightInd w:val="0"/>
        <w:snapToGrid w:val="0"/>
        <w:spacing w:line="42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3</w:t>
      </w:r>
      <w:r>
        <w:rPr>
          <w:rFonts w:hint="eastAsia" w:ascii="宋体" w:hAnsi="宋体"/>
          <w:color w:val="auto"/>
          <w:szCs w:val="21"/>
          <w:highlight w:val="none"/>
          <w:lang w:val="en-US" w:eastAsia="zh-CN"/>
        </w:rPr>
        <w:t>7</w:t>
      </w:r>
      <w:r>
        <w:rPr>
          <w:rFonts w:hint="eastAsia" w:ascii="宋体" w:hAnsi="宋体"/>
          <w:color w:val="auto"/>
          <w:szCs w:val="21"/>
          <w:highlight w:val="none"/>
        </w:rPr>
        <w:t>.1供应商对政府采购活动事项有疑问的，可以向采购人或采购代理机构提出询问。</w:t>
      </w:r>
    </w:p>
    <w:p w14:paraId="12B013CD">
      <w:pPr>
        <w:adjustRightInd w:val="0"/>
        <w:snapToGrid w:val="0"/>
        <w:spacing w:line="42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3</w:t>
      </w:r>
      <w:r>
        <w:rPr>
          <w:rFonts w:hint="eastAsia" w:ascii="宋体" w:hAnsi="宋体"/>
          <w:color w:val="auto"/>
          <w:szCs w:val="21"/>
          <w:highlight w:val="none"/>
          <w:lang w:val="en-US" w:eastAsia="zh-CN"/>
        </w:rPr>
        <w:t>7</w:t>
      </w:r>
      <w:r>
        <w:rPr>
          <w:rFonts w:hint="eastAsia" w:ascii="宋体" w:hAnsi="宋体"/>
          <w:color w:val="auto"/>
          <w:szCs w:val="21"/>
          <w:highlight w:val="none"/>
        </w:rPr>
        <w:t>.2供应商若认为磋商文件、采购过程和成交结果使自己的权益受到损害，可以按法律、规章及湖南省财政厅规范性文件规定向采购人或采购代理机构提出质疑。</w:t>
      </w:r>
    </w:p>
    <w:p w14:paraId="4666BF9B">
      <w:pPr>
        <w:adjustRightInd w:val="0"/>
        <w:snapToGrid w:val="0"/>
        <w:spacing w:line="420" w:lineRule="exact"/>
        <w:rPr>
          <w:rFonts w:hint="eastAsia" w:ascii="宋体" w:hAnsi="宋体"/>
          <w:b/>
          <w:bCs/>
          <w:color w:val="auto"/>
          <w:szCs w:val="21"/>
          <w:highlight w:val="none"/>
        </w:rPr>
      </w:pPr>
      <w:r>
        <w:rPr>
          <w:rFonts w:hint="eastAsia" w:ascii="宋体" w:hAnsi="宋体"/>
          <w:b/>
          <w:bCs/>
          <w:color w:val="auto"/>
          <w:szCs w:val="21"/>
          <w:highlight w:val="none"/>
        </w:rPr>
        <w:t>3</w:t>
      </w:r>
      <w:r>
        <w:rPr>
          <w:rFonts w:hint="eastAsia" w:ascii="宋体" w:hAnsi="宋体"/>
          <w:b/>
          <w:bCs/>
          <w:color w:val="auto"/>
          <w:szCs w:val="21"/>
          <w:highlight w:val="none"/>
          <w:lang w:val="en-US" w:eastAsia="zh-CN"/>
        </w:rPr>
        <w:t>8</w:t>
      </w:r>
      <w:r>
        <w:rPr>
          <w:rFonts w:hint="eastAsia" w:ascii="宋体" w:hAnsi="宋体"/>
          <w:b/>
          <w:bCs/>
          <w:color w:val="auto"/>
          <w:szCs w:val="21"/>
          <w:highlight w:val="none"/>
        </w:rPr>
        <w:t>.成交通知</w:t>
      </w:r>
    </w:p>
    <w:p w14:paraId="43B3E7C6">
      <w:pPr>
        <w:pStyle w:val="12"/>
        <w:adjustRightInd w:val="0"/>
        <w:snapToGrid w:val="0"/>
        <w:spacing w:line="420" w:lineRule="exact"/>
        <w:ind w:firstLine="420" w:firstLineChars="200"/>
        <w:rPr>
          <w:rFonts w:hint="eastAsia" w:hAnsi="宋体"/>
          <w:color w:val="auto"/>
          <w:highlight w:val="none"/>
        </w:rPr>
      </w:pPr>
      <w:r>
        <w:rPr>
          <w:rFonts w:hint="eastAsia" w:hAnsi="宋体"/>
          <w:color w:val="auto"/>
          <w:highlight w:val="none"/>
        </w:rPr>
        <w:t>3</w:t>
      </w:r>
      <w:r>
        <w:rPr>
          <w:rFonts w:hint="eastAsia" w:hAnsi="宋体"/>
          <w:color w:val="auto"/>
          <w:highlight w:val="none"/>
          <w:lang w:val="en-US" w:eastAsia="zh-CN"/>
        </w:rPr>
        <w:t>8</w:t>
      </w:r>
      <w:r>
        <w:rPr>
          <w:rFonts w:hint="eastAsia" w:hAnsi="宋体"/>
          <w:color w:val="auto"/>
          <w:highlight w:val="none"/>
        </w:rPr>
        <w:t>.1成交供应商确定后，采购人或采购代理机构将以书面形式向成交供应商发出成交通知书。成交通知书对采购人和成交供应商具有同等法律效力。</w:t>
      </w:r>
    </w:p>
    <w:p w14:paraId="1EC289B5">
      <w:pPr>
        <w:pStyle w:val="12"/>
        <w:adjustRightInd w:val="0"/>
        <w:snapToGrid w:val="0"/>
        <w:spacing w:line="420" w:lineRule="exact"/>
        <w:ind w:firstLine="420" w:firstLineChars="200"/>
        <w:rPr>
          <w:rFonts w:hint="eastAsia" w:hAnsi="宋体"/>
          <w:color w:val="auto"/>
          <w:highlight w:val="none"/>
        </w:rPr>
      </w:pPr>
      <w:r>
        <w:rPr>
          <w:rFonts w:hint="eastAsia" w:hAnsi="宋体"/>
          <w:color w:val="auto"/>
          <w:highlight w:val="none"/>
        </w:rPr>
        <w:t>3</w:t>
      </w:r>
      <w:r>
        <w:rPr>
          <w:rFonts w:hint="eastAsia" w:hAnsi="宋体"/>
          <w:color w:val="auto"/>
          <w:highlight w:val="none"/>
          <w:lang w:val="en-US" w:eastAsia="zh-CN"/>
        </w:rPr>
        <w:t>8</w:t>
      </w:r>
      <w:r>
        <w:rPr>
          <w:rFonts w:hint="eastAsia" w:hAnsi="宋体"/>
          <w:color w:val="auto"/>
          <w:highlight w:val="none"/>
        </w:rPr>
        <w:t>.2 成交通知书是合同文件的组成部分。</w:t>
      </w:r>
    </w:p>
    <w:p w14:paraId="75F98C4C">
      <w:pPr>
        <w:adjustRightInd w:val="0"/>
        <w:snapToGrid w:val="0"/>
        <w:spacing w:line="440" w:lineRule="exact"/>
        <w:rPr>
          <w:rFonts w:hint="eastAsia" w:ascii="宋体" w:hAnsi="宋体"/>
          <w:b/>
          <w:bCs/>
          <w:color w:val="auto"/>
          <w:szCs w:val="21"/>
          <w:highlight w:val="none"/>
        </w:rPr>
      </w:pPr>
      <w:r>
        <w:rPr>
          <w:rFonts w:hint="eastAsia" w:ascii="宋体" w:hAnsi="宋体"/>
          <w:b/>
          <w:bCs/>
          <w:color w:val="auto"/>
          <w:szCs w:val="21"/>
          <w:highlight w:val="none"/>
          <w:lang w:val="en-US" w:eastAsia="zh-CN"/>
        </w:rPr>
        <w:t>39</w:t>
      </w:r>
      <w:r>
        <w:rPr>
          <w:rFonts w:hint="eastAsia" w:ascii="宋体" w:hAnsi="宋体"/>
          <w:b/>
          <w:bCs/>
          <w:color w:val="auto"/>
          <w:szCs w:val="21"/>
          <w:highlight w:val="none"/>
        </w:rPr>
        <w:t>.签订合同</w:t>
      </w:r>
    </w:p>
    <w:p w14:paraId="508532B5">
      <w:pPr>
        <w:pStyle w:val="12"/>
        <w:adjustRightInd w:val="0"/>
        <w:snapToGrid w:val="0"/>
        <w:spacing w:line="440" w:lineRule="exact"/>
        <w:ind w:firstLine="420" w:firstLineChars="200"/>
        <w:rPr>
          <w:rFonts w:hint="eastAsia" w:hAnsi="宋体"/>
          <w:color w:val="auto"/>
          <w:highlight w:val="none"/>
        </w:rPr>
      </w:pPr>
      <w:r>
        <w:rPr>
          <w:rFonts w:hint="eastAsia" w:hAnsi="宋体"/>
          <w:color w:val="auto"/>
          <w:highlight w:val="none"/>
          <w:lang w:val="en-US" w:eastAsia="zh-CN"/>
        </w:rPr>
        <w:t>39</w:t>
      </w:r>
      <w:r>
        <w:rPr>
          <w:rFonts w:hint="eastAsia" w:hAnsi="宋体"/>
          <w:color w:val="auto"/>
          <w:highlight w:val="none"/>
        </w:rPr>
        <w:t>.1 磋商文件、成交供应商的响应文件及其补充的响应文件等均为签订政府采购合同的依据。</w:t>
      </w:r>
    </w:p>
    <w:p w14:paraId="356FD45C">
      <w:pPr>
        <w:pStyle w:val="12"/>
        <w:adjustRightInd w:val="0"/>
        <w:snapToGrid w:val="0"/>
        <w:spacing w:line="440" w:lineRule="exact"/>
        <w:ind w:firstLine="420" w:firstLineChars="200"/>
        <w:rPr>
          <w:rFonts w:hint="eastAsia" w:hAnsi="宋体"/>
          <w:color w:val="auto"/>
          <w:highlight w:val="none"/>
        </w:rPr>
      </w:pPr>
      <w:r>
        <w:rPr>
          <w:rFonts w:hint="eastAsia" w:hAnsi="宋体"/>
          <w:color w:val="auto"/>
          <w:highlight w:val="none"/>
          <w:lang w:val="en-US" w:eastAsia="zh-CN"/>
        </w:rPr>
        <w:t>39</w:t>
      </w:r>
      <w:r>
        <w:rPr>
          <w:rFonts w:hint="eastAsia" w:hAnsi="宋体"/>
          <w:color w:val="auto"/>
          <w:highlight w:val="none"/>
        </w:rPr>
        <w:t>.2 成交供应商应当在成交通知书发出之日起30日内与采购人签订政府采购合同。</w:t>
      </w:r>
    </w:p>
    <w:p w14:paraId="54C28FEB">
      <w:pPr>
        <w:pStyle w:val="12"/>
        <w:adjustRightInd w:val="0"/>
        <w:snapToGrid w:val="0"/>
        <w:spacing w:line="440" w:lineRule="exact"/>
        <w:ind w:firstLine="420" w:firstLineChars="200"/>
        <w:rPr>
          <w:rFonts w:hint="eastAsia" w:hAnsi="宋体"/>
          <w:color w:val="auto"/>
          <w:highlight w:val="none"/>
        </w:rPr>
      </w:pPr>
      <w:r>
        <w:rPr>
          <w:rFonts w:hint="eastAsia" w:hAnsi="宋体"/>
          <w:color w:val="auto"/>
          <w:highlight w:val="none"/>
          <w:lang w:val="en-US" w:eastAsia="zh-CN"/>
        </w:rPr>
        <w:t>39</w:t>
      </w:r>
      <w:r>
        <w:rPr>
          <w:rFonts w:hint="eastAsia" w:hAnsi="宋体"/>
          <w:color w:val="auto"/>
          <w:highlight w:val="none"/>
        </w:rPr>
        <w:t>.3 成交供应商应当按照合同约定履行义务。成交供应商不得向他人转让成交项目，也不得将成交项目分包后分别向他人转让。</w:t>
      </w:r>
    </w:p>
    <w:p w14:paraId="090E963A">
      <w:pPr>
        <w:pStyle w:val="12"/>
        <w:adjustRightInd w:val="0"/>
        <w:snapToGrid w:val="0"/>
        <w:spacing w:line="440" w:lineRule="exact"/>
        <w:jc w:val="left"/>
        <w:rPr>
          <w:rFonts w:hint="eastAsia" w:hAnsi="宋体"/>
          <w:b/>
          <w:color w:val="auto"/>
          <w:sz w:val="24"/>
          <w:szCs w:val="24"/>
          <w:highlight w:val="none"/>
        </w:rPr>
      </w:pPr>
      <w:r>
        <w:rPr>
          <w:rFonts w:hint="eastAsia" w:hAnsi="宋体"/>
          <w:b/>
          <w:color w:val="auto"/>
          <w:sz w:val="24"/>
          <w:szCs w:val="24"/>
          <w:highlight w:val="none"/>
        </w:rPr>
        <w:t>七、其他规定</w:t>
      </w:r>
    </w:p>
    <w:p w14:paraId="7ECAA1DD">
      <w:pPr>
        <w:adjustRightInd w:val="0"/>
        <w:snapToGrid w:val="0"/>
        <w:spacing w:line="440" w:lineRule="exact"/>
        <w:jc w:val="left"/>
        <w:rPr>
          <w:rFonts w:hint="eastAsia" w:ascii="宋体" w:hAnsi="宋体"/>
          <w:b/>
          <w:color w:val="auto"/>
          <w:szCs w:val="21"/>
          <w:highlight w:val="none"/>
        </w:rPr>
      </w:pPr>
      <w:r>
        <w:rPr>
          <w:rFonts w:hint="eastAsia" w:ascii="宋体" w:hAnsi="宋体"/>
          <w:b/>
          <w:color w:val="auto"/>
          <w:szCs w:val="21"/>
          <w:highlight w:val="none"/>
        </w:rPr>
        <w:t>4</w:t>
      </w:r>
      <w:r>
        <w:rPr>
          <w:rFonts w:hint="eastAsia" w:ascii="宋体" w:hAnsi="宋体"/>
          <w:b/>
          <w:color w:val="auto"/>
          <w:szCs w:val="21"/>
          <w:highlight w:val="none"/>
          <w:lang w:val="en-US" w:eastAsia="zh-CN"/>
        </w:rPr>
        <w:t>0</w:t>
      </w:r>
      <w:r>
        <w:rPr>
          <w:rFonts w:hint="eastAsia" w:ascii="宋体" w:hAnsi="宋体"/>
          <w:b/>
          <w:color w:val="auto"/>
          <w:szCs w:val="21"/>
          <w:highlight w:val="none"/>
        </w:rPr>
        <w:t>.采购代理服务费</w:t>
      </w:r>
    </w:p>
    <w:p w14:paraId="47251AA4">
      <w:pPr>
        <w:tabs>
          <w:tab w:val="left" w:pos="420"/>
          <w:tab w:val="left" w:pos="7560"/>
          <w:tab w:val="left" w:pos="7740"/>
          <w:tab w:val="left" w:pos="7920"/>
        </w:tabs>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w:t>
      </w:r>
      <w:r>
        <w:rPr>
          <w:rFonts w:hint="eastAsia" w:ascii="宋体" w:hAnsi="宋体"/>
          <w:color w:val="auto"/>
          <w:szCs w:val="21"/>
          <w:highlight w:val="none"/>
          <w:lang w:val="en-US" w:eastAsia="zh-CN"/>
        </w:rPr>
        <w:t>0</w:t>
      </w:r>
      <w:r>
        <w:rPr>
          <w:rFonts w:hint="eastAsia" w:ascii="宋体" w:hAnsi="宋体"/>
          <w:color w:val="auto"/>
          <w:szCs w:val="21"/>
          <w:highlight w:val="none"/>
        </w:rPr>
        <w:t>.1采购代理机构应按</w:t>
      </w:r>
      <w:r>
        <w:rPr>
          <w:rFonts w:hint="eastAsia" w:ascii="宋体" w:hAnsi="宋体"/>
          <w:b/>
          <w:color w:val="auto"/>
          <w:szCs w:val="21"/>
          <w:highlight w:val="none"/>
        </w:rPr>
        <w:t>磋商须知前附表</w:t>
      </w:r>
      <w:r>
        <w:rPr>
          <w:rFonts w:hint="eastAsia" w:ascii="宋体" w:hAnsi="宋体"/>
          <w:color w:val="auto"/>
          <w:szCs w:val="21"/>
          <w:highlight w:val="none"/>
        </w:rPr>
        <w:t>规定收取采购代理服务费。</w:t>
      </w:r>
    </w:p>
    <w:p w14:paraId="37FF3EC7">
      <w:pPr>
        <w:tabs>
          <w:tab w:val="left" w:pos="420"/>
          <w:tab w:val="left" w:pos="7560"/>
          <w:tab w:val="left" w:pos="7740"/>
          <w:tab w:val="left" w:pos="7920"/>
        </w:tabs>
        <w:adjustRightInd w:val="0"/>
        <w:snapToGrid w:val="0"/>
        <w:spacing w:line="440" w:lineRule="exact"/>
        <w:rPr>
          <w:rFonts w:hint="eastAsia" w:ascii="宋体" w:hAnsi="宋体"/>
          <w:b/>
          <w:color w:val="auto"/>
          <w:highlight w:val="none"/>
        </w:rPr>
      </w:pPr>
      <w:r>
        <w:rPr>
          <w:rFonts w:hint="eastAsia" w:ascii="宋体" w:hAnsi="宋体"/>
          <w:b/>
          <w:color w:val="auto"/>
          <w:szCs w:val="21"/>
          <w:highlight w:val="none"/>
        </w:rPr>
        <w:t>4</w:t>
      </w:r>
      <w:r>
        <w:rPr>
          <w:rFonts w:hint="eastAsia" w:ascii="宋体" w:hAnsi="宋体"/>
          <w:b/>
          <w:color w:val="auto"/>
          <w:szCs w:val="21"/>
          <w:highlight w:val="none"/>
          <w:lang w:val="en-US" w:eastAsia="zh-CN"/>
        </w:rPr>
        <w:t>1</w:t>
      </w:r>
      <w:r>
        <w:rPr>
          <w:rFonts w:hint="eastAsia" w:ascii="宋体" w:hAnsi="宋体"/>
          <w:b/>
          <w:color w:val="auto"/>
          <w:szCs w:val="21"/>
          <w:highlight w:val="none"/>
        </w:rPr>
        <w:t>.</w:t>
      </w:r>
      <w:r>
        <w:rPr>
          <w:rFonts w:hint="eastAsia" w:ascii="宋体" w:hAnsi="宋体"/>
          <w:b/>
          <w:color w:val="auto"/>
          <w:highlight w:val="none"/>
        </w:rPr>
        <w:t xml:space="preserve"> 其他规定</w:t>
      </w:r>
    </w:p>
    <w:p w14:paraId="05ADF9A7">
      <w:pPr>
        <w:tabs>
          <w:tab w:val="left" w:pos="420"/>
          <w:tab w:val="left" w:pos="7560"/>
          <w:tab w:val="left" w:pos="7740"/>
          <w:tab w:val="left" w:pos="7920"/>
        </w:tabs>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highlight w:val="none"/>
        </w:rPr>
        <w:t>4</w:t>
      </w:r>
      <w:r>
        <w:rPr>
          <w:rFonts w:hint="eastAsia" w:ascii="宋体" w:hAnsi="宋体"/>
          <w:color w:val="auto"/>
          <w:highlight w:val="none"/>
          <w:lang w:val="en-US" w:eastAsia="zh-CN"/>
        </w:rPr>
        <w:t>1</w:t>
      </w:r>
      <w:r>
        <w:rPr>
          <w:rFonts w:hint="eastAsia" w:ascii="宋体" w:hAnsi="宋体"/>
          <w:color w:val="auto"/>
          <w:highlight w:val="none"/>
        </w:rPr>
        <w:t>.1</w:t>
      </w:r>
      <w:r>
        <w:rPr>
          <w:rFonts w:hint="eastAsia" w:ascii="宋体" w:hAnsi="宋体"/>
          <w:color w:val="auto"/>
          <w:szCs w:val="21"/>
          <w:highlight w:val="none"/>
        </w:rPr>
        <w:t>磋商文件</w:t>
      </w:r>
      <w:r>
        <w:rPr>
          <w:rFonts w:hint="eastAsia" w:ascii="宋体" w:hAnsi="宋体"/>
          <w:color w:val="auto"/>
          <w:highlight w:val="none"/>
        </w:rPr>
        <w:t>的其他规定</w:t>
      </w:r>
      <w:r>
        <w:rPr>
          <w:rFonts w:hint="eastAsia" w:ascii="宋体" w:hAnsi="宋体"/>
          <w:color w:val="auto"/>
          <w:szCs w:val="21"/>
          <w:highlight w:val="none"/>
        </w:rPr>
        <w:t>见</w:t>
      </w:r>
      <w:r>
        <w:rPr>
          <w:rFonts w:hint="eastAsia" w:ascii="宋体" w:hAnsi="宋体"/>
          <w:b/>
          <w:color w:val="auto"/>
          <w:szCs w:val="21"/>
          <w:highlight w:val="none"/>
        </w:rPr>
        <w:t>磋商须知前附表</w:t>
      </w:r>
      <w:r>
        <w:rPr>
          <w:rFonts w:hint="eastAsia" w:ascii="宋体" w:hAnsi="宋体"/>
          <w:color w:val="auto"/>
          <w:szCs w:val="21"/>
          <w:highlight w:val="none"/>
        </w:rPr>
        <w:t>。</w:t>
      </w:r>
    </w:p>
    <w:p w14:paraId="4285E76F">
      <w:pPr>
        <w:adjustRightInd w:val="0"/>
        <w:snapToGrid w:val="0"/>
        <w:spacing w:before="120" w:beforeLines="50" w:line="360" w:lineRule="auto"/>
        <w:jc w:val="center"/>
        <w:rPr>
          <w:rFonts w:hint="eastAsia" w:ascii="宋体" w:hAnsi="宋体"/>
          <w:b/>
          <w:bCs/>
          <w:color w:val="auto"/>
          <w:sz w:val="32"/>
          <w:szCs w:val="32"/>
          <w:highlight w:val="none"/>
        </w:rPr>
      </w:pPr>
      <w:r>
        <w:rPr>
          <w:rFonts w:hint="eastAsia" w:ascii="宋体" w:hAnsi="宋体"/>
          <w:color w:val="auto"/>
          <w:szCs w:val="21"/>
          <w:highlight w:val="none"/>
        </w:rPr>
        <w:br w:type="page"/>
      </w:r>
      <w:r>
        <w:rPr>
          <w:rFonts w:hint="eastAsia" w:ascii="宋体" w:hAnsi="宋体"/>
          <w:b/>
          <w:bCs/>
          <w:color w:val="auto"/>
          <w:sz w:val="32"/>
          <w:szCs w:val="32"/>
          <w:highlight w:val="none"/>
        </w:rPr>
        <w:t>第三章 评审办法及标准</w:t>
      </w:r>
    </w:p>
    <w:p w14:paraId="161B4369">
      <w:pPr>
        <w:adjustRightInd w:val="0"/>
        <w:snapToGrid w:val="0"/>
        <w:spacing w:before="120" w:beforeLines="50" w:line="360" w:lineRule="auto"/>
        <w:rPr>
          <w:rFonts w:hint="eastAsia" w:ascii="宋体" w:hAnsi="宋体"/>
          <w:b/>
          <w:color w:val="auto"/>
          <w:szCs w:val="21"/>
          <w:highlight w:val="none"/>
        </w:rPr>
      </w:pPr>
      <w:r>
        <w:rPr>
          <w:rFonts w:hint="eastAsia" w:ascii="宋体" w:hAnsi="宋体"/>
          <w:b/>
          <w:color w:val="auto"/>
          <w:szCs w:val="21"/>
          <w:highlight w:val="none"/>
        </w:rPr>
        <w:t xml:space="preserve">1、磋商小组 </w:t>
      </w:r>
    </w:p>
    <w:p w14:paraId="4C605E54">
      <w:pPr>
        <w:tabs>
          <w:tab w:val="left" w:pos="0"/>
        </w:tabs>
        <w:adjustRightInd w:val="0"/>
        <w:snapToGrid w:val="0"/>
        <w:spacing w:before="120" w:beforeLines="50"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1.1 采购人根据本项目的特点，依照《中华人民共和国政府采购法》、《政府采购竞争性磋商采购方式管理暂行办法》的有关规定组建磋商小组，成员人数为3人以上单数。 </w:t>
      </w:r>
    </w:p>
    <w:p w14:paraId="182D4C5B">
      <w:pPr>
        <w:tabs>
          <w:tab w:val="left" w:pos="0"/>
        </w:tabs>
        <w:adjustRightInd w:val="0"/>
        <w:snapToGrid w:val="0"/>
        <w:spacing w:before="120" w:beforeLines="50"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1.2 磋商小组将在磋商文件规定的时间和地点集中与单一供应商分别进行磋商。并给予所有参加磋商的供应商平等的磋商机会。参加磋商的供应商代表应签名报到证明其出席，如未按时签到，将被视为供应商自动放弃竞争性磋商权利。 </w:t>
      </w:r>
    </w:p>
    <w:p w14:paraId="5A69ECF3">
      <w:pPr>
        <w:tabs>
          <w:tab w:val="left" w:pos="0"/>
        </w:tabs>
        <w:adjustRightInd w:val="0"/>
        <w:snapToGrid w:val="0"/>
        <w:spacing w:before="120" w:beforeLines="50"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1.3 磋商过程中，磋商小组成员不得与供应商私下交换意见，并在磋商工作结束后，不得将磋商情况进行泄露。 </w:t>
      </w:r>
    </w:p>
    <w:p w14:paraId="4E3D7E13">
      <w:pPr>
        <w:tabs>
          <w:tab w:val="left" w:pos="0"/>
        </w:tabs>
        <w:adjustRightInd w:val="0"/>
        <w:snapToGrid w:val="0"/>
        <w:spacing w:before="120" w:beforeLines="50"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1.4 回避 </w:t>
      </w:r>
    </w:p>
    <w:p w14:paraId="2DFCEF01">
      <w:pPr>
        <w:tabs>
          <w:tab w:val="left" w:pos="0"/>
        </w:tabs>
        <w:adjustRightInd w:val="0"/>
        <w:snapToGrid w:val="0"/>
        <w:spacing w:before="120" w:beforeLines="50"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评审专家不得参加与自己有利害关系的政府采购项目的评审活动。对与自己有利害关系的评审项目，如受到邀请，应主动提出回避。财政部门、采购人或采购代理机构也可要求该评审专家回避。</w:t>
      </w:r>
    </w:p>
    <w:p w14:paraId="4B95EA6E">
      <w:pPr>
        <w:adjustRightInd w:val="0"/>
        <w:snapToGrid w:val="0"/>
        <w:spacing w:before="120" w:beforeLines="50" w:line="360" w:lineRule="auto"/>
        <w:rPr>
          <w:rFonts w:hint="eastAsia" w:ascii="宋体" w:hAnsi="宋体"/>
          <w:b/>
          <w:color w:val="auto"/>
          <w:szCs w:val="21"/>
          <w:highlight w:val="none"/>
        </w:rPr>
      </w:pPr>
      <w:r>
        <w:rPr>
          <w:rFonts w:hint="eastAsia" w:ascii="宋体" w:hAnsi="宋体"/>
          <w:b/>
          <w:color w:val="auto"/>
          <w:szCs w:val="21"/>
          <w:highlight w:val="none"/>
        </w:rPr>
        <w:t xml:space="preserve">2、磋商程序 </w:t>
      </w:r>
    </w:p>
    <w:p w14:paraId="521E257C">
      <w:pPr>
        <w:tabs>
          <w:tab w:val="left" w:pos="0"/>
        </w:tabs>
        <w:adjustRightInd w:val="0"/>
        <w:snapToGrid w:val="0"/>
        <w:spacing w:before="120" w:beforeLines="50"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磋商小组将依照以下程序进行磋商评审，首先对响应文件进行资格性和符合性的初步审查：</w:t>
      </w:r>
    </w:p>
    <w:p w14:paraId="682CC1E3">
      <w:pPr>
        <w:tabs>
          <w:tab w:val="left" w:pos="0"/>
        </w:tabs>
        <w:adjustRightInd w:val="0"/>
        <w:snapToGrid w:val="0"/>
        <w:spacing w:before="120" w:beforeLines="50" w:line="360" w:lineRule="auto"/>
        <w:rPr>
          <w:rFonts w:hint="eastAsia" w:ascii="宋体" w:hAnsi="宋体"/>
          <w:b/>
          <w:bCs/>
          <w:color w:val="auto"/>
          <w:szCs w:val="21"/>
          <w:highlight w:val="none"/>
        </w:rPr>
      </w:pPr>
      <w:r>
        <w:rPr>
          <w:rFonts w:hint="eastAsia" w:ascii="宋体" w:hAnsi="宋体"/>
          <w:b/>
          <w:bCs/>
          <w:color w:val="auto"/>
          <w:szCs w:val="21"/>
          <w:highlight w:val="none"/>
        </w:rPr>
        <w:t xml:space="preserve">2.1 资格性检查 </w:t>
      </w:r>
    </w:p>
    <w:p w14:paraId="6712B303">
      <w:pPr>
        <w:widowControl/>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磋商小组依据法律法规和磋商文件的规定,对响应文件中的资格证明文件是否齐全、以及证件有效性进行审查,以确定供应商是否具合格供应商资格。</w:t>
      </w:r>
    </w:p>
    <w:p w14:paraId="5E86994B">
      <w:pPr>
        <w:widowControl/>
        <w:spacing w:line="400" w:lineRule="exact"/>
        <w:ind w:firstLine="420" w:firstLineChars="200"/>
        <w:jc w:val="center"/>
        <w:rPr>
          <w:rFonts w:hint="eastAsia" w:ascii="宋体" w:hAnsi="宋体"/>
          <w:color w:val="auto"/>
          <w:szCs w:val="21"/>
          <w:highlight w:val="none"/>
        </w:rPr>
      </w:pPr>
    </w:p>
    <w:p w14:paraId="337454F4">
      <w:pPr>
        <w:widowControl/>
        <w:jc w:val="both"/>
        <w:rPr>
          <w:rFonts w:hint="eastAsia" w:ascii="宋体" w:hAnsi="宋体" w:cs="宋体"/>
          <w:b/>
          <w:color w:val="auto"/>
          <w:highlight w:val="none"/>
        </w:rPr>
      </w:pPr>
    </w:p>
    <w:p w14:paraId="36623974">
      <w:pPr>
        <w:widowControl/>
        <w:jc w:val="center"/>
        <w:rPr>
          <w:rFonts w:hint="eastAsia" w:ascii="宋体" w:hAnsi="宋体" w:cs="宋体"/>
          <w:color w:val="auto"/>
          <w:highlight w:val="none"/>
        </w:rPr>
      </w:pPr>
      <w:r>
        <w:rPr>
          <w:rFonts w:hint="eastAsia" w:ascii="宋体" w:hAnsi="宋体" w:cs="宋体"/>
          <w:b/>
          <w:color w:val="auto"/>
          <w:highlight w:val="none"/>
        </w:rPr>
        <w:br w:type="page"/>
      </w:r>
      <w:r>
        <w:rPr>
          <w:rFonts w:hint="eastAsia" w:ascii="宋体" w:hAnsi="宋体" w:cs="宋体"/>
          <w:b/>
          <w:color w:val="auto"/>
          <w:highlight w:val="none"/>
        </w:rPr>
        <w:t>表1  资格性审查表</w:t>
      </w:r>
    </w:p>
    <w:tbl>
      <w:tblPr>
        <w:tblStyle w:val="19"/>
        <w:tblW w:w="4754"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713"/>
        <w:gridCol w:w="3127"/>
        <w:gridCol w:w="5227"/>
      </w:tblGrid>
      <w:tr w14:paraId="31C158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12" w:hRule="atLeast"/>
          <w:jc w:val="center"/>
        </w:trPr>
        <w:tc>
          <w:tcPr>
            <w:tcW w:w="393" w:type="pct"/>
            <w:vMerge w:val="restart"/>
            <w:noWrap w:val="0"/>
            <w:vAlign w:val="center"/>
          </w:tcPr>
          <w:p w14:paraId="6920F7FD">
            <w:pPr>
              <w:jc w:val="center"/>
              <w:rPr>
                <w:rFonts w:hint="eastAsia" w:ascii="宋体" w:hAnsi="宋体"/>
                <w:b/>
                <w:color w:val="auto"/>
              </w:rPr>
            </w:pPr>
            <w:r>
              <w:rPr>
                <w:rFonts w:hint="eastAsia" w:ascii="宋体" w:hAnsi="宋体"/>
                <w:b/>
                <w:color w:val="auto"/>
              </w:rPr>
              <w:t>序号</w:t>
            </w:r>
          </w:p>
        </w:tc>
        <w:tc>
          <w:tcPr>
            <w:tcW w:w="1723" w:type="pct"/>
            <w:vMerge w:val="restart"/>
            <w:tcBorders>
              <w:right w:val="single" w:color="auto" w:sz="4" w:space="0"/>
            </w:tcBorders>
            <w:noWrap w:val="0"/>
            <w:vAlign w:val="center"/>
          </w:tcPr>
          <w:p w14:paraId="016FE170">
            <w:pPr>
              <w:jc w:val="center"/>
              <w:rPr>
                <w:rFonts w:hint="eastAsia" w:ascii="宋体" w:hAnsi="宋体"/>
                <w:b/>
                <w:color w:val="auto"/>
              </w:rPr>
            </w:pPr>
            <w:r>
              <w:rPr>
                <w:rFonts w:hint="eastAsia" w:ascii="宋体" w:hAnsi="宋体" w:eastAsia="宋体" w:cs="宋体"/>
                <w:b/>
                <w:color w:val="auto"/>
                <w:lang w:val="en-US" w:eastAsia="zh-CN"/>
              </w:rPr>
              <w:t>审查</w:t>
            </w:r>
            <w:r>
              <w:rPr>
                <w:rFonts w:hint="eastAsia" w:ascii="宋体" w:hAnsi="宋体" w:eastAsia="Times New Roman" w:cs="Times New Roman"/>
                <w:b/>
                <w:color w:val="auto"/>
              </w:rPr>
              <w:t>项目</w:t>
            </w:r>
          </w:p>
        </w:tc>
        <w:tc>
          <w:tcPr>
            <w:tcW w:w="2882" w:type="pct"/>
            <w:vMerge w:val="restart"/>
            <w:tcBorders>
              <w:left w:val="single" w:color="auto" w:sz="4" w:space="0"/>
            </w:tcBorders>
            <w:noWrap w:val="0"/>
            <w:vAlign w:val="center"/>
          </w:tcPr>
          <w:p w14:paraId="7B65D915">
            <w:pPr>
              <w:jc w:val="center"/>
              <w:rPr>
                <w:rFonts w:hint="eastAsia" w:ascii="宋体" w:hAnsi="宋体"/>
                <w:b/>
                <w:color w:val="auto"/>
              </w:rPr>
            </w:pPr>
            <w:r>
              <w:rPr>
                <w:rFonts w:hint="eastAsia" w:ascii="宋体" w:hAnsi="宋体" w:eastAsia="宋体" w:cs="宋体"/>
                <w:b/>
                <w:bCs/>
                <w:color w:val="000000"/>
                <w:kern w:val="0"/>
                <w:sz w:val="21"/>
                <w:szCs w:val="21"/>
                <w:lang w:val="en-US" w:eastAsia="zh-CN" w:bidi="ar"/>
              </w:rPr>
              <w:t>审查标准</w:t>
            </w:r>
          </w:p>
        </w:tc>
      </w:tr>
      <w:tr w14:paraId="19D9BF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12" w:hRule="atLeast"/>
          <w:jc w:val="center"/>
        </w:trPr>
        <w:tc>
          <w:tcPr>
            <w:tcW w:w="393" w:type="pct"/>
            <w:vMerge w:val="continue"/>
            <w:noWrap w:val="0"/>
            <w:vAlign w:val="center"/>
          </w:tcPr>
          <w:p w14:paraId="2628189E">
            <w:pPr>
              <w:jc w:val="center"/>
              <w:rPr>
                <w:rFonts w:hint="eastAsia" w:ascii="宋体" w:hAnsi="宋体"/>
                <w:color w:val="auto"/>
              </w:rPr>
            </w:pPr>
          </w:p>
        </w:tc>
        <w:tc>
          <w:tcPr>
            <w:tcW w:w="1723" w:type="pct"/>
            <w:vMerge w:val="continue"/>
            <w:tcBorders>
              <w:right w:val="single" w:color="auto" w:sz="4" w:space="0"/>
            </w:tcBorders>
            <w:noWrap w:val="0"/>
            <w:vAlign w:val="center"/>
          </w:tcPr>
          <w:p w14:paraId="629FC7D8">
            <w:pPr>
              <w:rPr>
                <w:rFonts w:hint="eastAsia" w:ascii="宋体" w:hAnsi="宋体"/>
                <w:color w:val="auto"/>
              </w:rPr>
            </w:pPr>
          </w:p>
        </w:tc>
        <w:tc>
          <w:tcPr>
            <w:tcW w:w="2882" w:type="pct"/>
            <w:vMerge w:val="continue"/>
            <w:tcBorders>
              <w:left w:val="single" w:color="auto" w:sz="4" w:space="0"/>
            </w:tcBorders>
            <w:noWrap w:val="0"/>
            <w:vAlign w:val="center"/>
          </w:tcPr>
          <w:p w14:paraId="53DA28A2">
            <w:pPr>
              <w:rPr>
                <w:rFonts w:hint="eastAsia" w:ascii="宋体" w:hAnsi="宋体"/>
                <w:color w:val="auto"/>
              </w:rPr>
            </w:pPr>
          </w:p>
        </w:tc>
      </w:tr>
      <w:tr w14:paraId="246640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1706" w:hRule="atLeast"/>
          <w:jc w:val="center"/>
        </w:trPr>
        <w:tc>
          <w:tcPr>
            <w:tcW w:w="393" w:type="pct"/>
            <w:noWrap w:val="0"/>
            <w:vAlign w:val="center"/>
          </w:tcPr>
          <w:p w14:paraId="7B2E31D4">
            <w:pPr>
              <w:jc w:val="center"/>
              <w:rPr>
                <w:rFonts w:hint="eastAsia" w:ascii="宋体" w:hAnsi="宋体"/>
                <w:color w:val="auto"/>
              </w:rPr>
            </w:pPr>
            <w:r>
              <w:rPr>
                <w:rFonts w:hint="eastAsia" w:ascii="宋体" w:hAnsi="宋体"/>
                <w:color w:val="auto"/>
              </w:rPr>
              <w:t>1</w:t>
            </w:r>
          </w:p>
        </w:tc>
        <w:tc>
          <w:tcPr>
            <w:tcW w:w="1723" w:type="pct"/>
            <w:tcBorders>
              <w:right w:val="single" w:color="auto" w:sz="4" w:space="0"/>
            </w:tcBorders>
            <w:noWrap w:val="0"/>
            <w:vAlign w:val="center"/>
          </w:tcPr>
          <w:p w14:paraId="4F9FB91C">
            <w:pPr>
              <w:jc w:val="left"/>
              <w:rPr>
                <w:rFonts w:hint="eastAsia" w:ascii="宋体" w:hAnsi="宋体"/>
                <w:color w:val="auto"/>
              </w:rPr>
            </w:pPr>
            <w:r>
              <w:rPr>
                <w:rFonts w:hint="eastAsia" w:ascii="宋体" w:hAnsi="宋体"/>
                <w:color w:val="auto"/>
              </w:rPr>
              <w:t>具有独立承担民事责任的能力</w:t>
            </w:r>
          </w:p>
        </w:tc>
        <w:tc>
          <w:tcPr>
            <w:tcW w:w="2882" w:type="pct"/>
            <w:tcBorders>
              <w:left w:val="single" w:color="auto" w:sz="4" w:space="0"/>
            </w:tcBorders>
            <w:noWrap w:val="0"/>
            <w:vAlign w:val="center"/>
          </w:tcPr>
          <w:p w14:paraId="49DBF1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92" w:lineRule="auto"/>
              <w:ind w:left="0" w:right="0"/>
              <w:jc w:val="left"/>
              <w:textAlignment w:val="auto"/>
              <w:rPr>
                <w:rFonts w:hint="eastAsia" w:ascii="宋体" w:hAnsi="宋体" w:eastAsia="宋体" w:cs="宋体"/>
                <w:lang w:val="en-US" w:eastAsia="zh-CN"/>
              </w:rPr>
            </w:pPr>
            <w:r>
              <w:rPr>
                <w:rFonts w:hint="eastAsia" w:ascii="宋体" w:hAnsi="宋体" w:eastAsia="宋体" w:cs="宋体"/>
                <w:lang w:val="en-US" w:eastAsia="zh-CN"/>
              </w:rPr>
              <w:t>（1）投标人为法人的，应提交营业执照或法人登记证书的复印件；</w:t>
            </w:r>
          </w:p>
          <w:p w14:paraId="07AE7E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92" w:lineRule="auto"/>
              <w:ind w:left="0" w:right="0"/>
              <w:jc w:val="left"/>
              <w:textAlignment w:val="auto"/>
              <w:rPr>
                <w:rFonts w:hint="eastAsia" w:ascii="宋体" w:hAnsi="宋体" w:eastAsia="宋体" w:cs="宋体"/>
                <w:lang w:val="en-US" w:eastAsia="zh-CN"/>
              </w:rPr>
            </w:pPr>
            <w:r>
              <w:rPr>
                <w:rFonts w:hint="eastAsia" w:ascii="宋体" w:hAnsi="宋体" w:eastAsia="宋体" w:cs="宋体"/>
                <w:lang w:val="en-US" w:eastAsia="zh-CN"/>
              </w:rPr>
              <w:t>（2）投标人为非法人组织的，应提交依法登记证书复印件；</w:t>
            </w:r>
          </w:p>
          <w:p w14:paraId="71CADC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92" w:lineRule="auto"/>
              <w:ind w:left="0" w:right="0"/>
              <w:jc w:val="left"/>
              <w:textAlignment w:val="auto"/>
              <w:rPr>
                <w:rFonts w:hint="eastAsia" w:ascii="宋体" w:hAnsi="宋体" w:eastAsia="宋体" w:cs="宋体"/>
                <w:lang w:val="en-US" w:eastAsia="zh-CN"/>
              </w:rPr>
            </w:pPr>
            <w:r>
              <w:rPr>
                <w:rFonts w:hint="eastAsia" w:ascii="宋体" w:hAnsi="宋体" w:eastAsia="宋体" w:cs="宋体"/>
                <w:lang w:val="en-US" w:eastAsia="zh-CN"/>
              </w:rPr>
              <w:t>（3）投标人为个体工商户的，应提交个体工商户营业执照复印件；</w:t>
            </w:r>
          </w:p>
          <w:p w14:paraId="734F129F">
            <w:pPr>
              <w:keepNext w:val="0"/>
              <w:keepLines w:val="0"/>
              <w:pageBreakBefore w:val="0"/>
              <w:kinsoku/>
              <w:wordWrap/>
              <w:overflowPunct/>
              <w:topLinePunct w:val="0"/>
              <w:autoSpaceDE/>
              <w:autoSpaceDN/>
              <w:bidi w:val="0"/>
              <w:adjustRightInd/>
              <w:snapToGrid/>
              <w:spacing w:line="192" w:lineRule="auto"/>
              <w:textAlignment w:val="auto"/>
              <w:rPr>
                <w:rFonts w:hint="eastAsia" w:ascii="宋体" w:hAnsi="宋体"/>
                <w:color w:val="auto"/>
              </w:rPr>
            </w:pPr>
            <w:r>
              <w:rPr>
                <w:rFonts w:hint="eastAsia" w:ascii="宋体" w:hAnsi="宋体" w:eastAsia="宋体" w:cs="宋体"/>
                <w:lang w:val="en-US" w:eastAsia="zh-CN"/>
              </w:rPr>
              <w:t>（4）投标人为自然人的，应提交自然人的身份证明复印件。</w:t>
            </w:r>
            <w:r>
              <w:rPr>
                <w:rFonts w:hint="eastAsia" w:ascii="宋体" w:hAnsi="Calibri" w:cs="宋体"/>
                <w:color w:val="auto"/>
                <w:kern w:val="0"/>
                <w:szCs w:val="21"/>
              </w:rPr>
              <w:t>（复印件加盖公章）</w:t>
            </w:r>
          </w:p>
        </w:tc>
      </w:tr>
      <w:tr w14:paraId="6F6FBA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4" w:hRule="atLeast"/>
          <w:jc w:val="center"/>
        </w:trPr>
        <w:tc>
          <w:tcPr>
            <w:tcW w:w="393" w:type="pct"/>
            <w:noWrap w:val="0"/>
            <w:vAlign w:val="center"/>
          </w:tcPr>
          <w:p w14:paraId="79D12F0B">
            <w:pPr>
              <w:jc w:val="center"/>
              <w:rPr>
                <w:rFonts w:hint="eastAsia" w:ascii="宋体" w:hAnsi="宋体"/>
                <w:color w:val="auto"/>
              </w:rPr>
            </w:pPr>
            <w:r>
              <w:rPr>
                <w:rFonts w:hint="eastAsia" w:ascii="宋体" w:hAnsi="宋体"/>
                <w:color w:val="auto"/>
              </w:rPr>
              <w:t>2</w:t>
            </w:r>
          </w:p>
        </w:tc>
        <w:tc>
          <w:tcPr>
            <w:tcW w:w="1723" w:type="pct"/>
            <w:tcBorders>
              <w:right w:val="single" w:color="auto" w:sz="4" w:space="0"/>
            </w:tcBorders>
            <w:noWrap w:val="0"/>
            <w:vAlign w:val="center"/>
          </w:tcPr>
          <w:p w14:paraId="093FB945">
            <w:pPr>
              <w:adjustRightInd w:val="0"/>
              <w:snapToGrid w:val="0"/>
              <w:spacing w:before="120" w:beforeLines="50"/>
              <w:jc w:val="left"/>
              <w:rPr>
                <w:rFonts w:hint="eastAsia" w:ascii="宋体" w:hAnsi="宋体" w:eastAsia="宋体" w:cs="宋体"/>
                <w:color w:val="auto"/>
                <w:kern w:val="0"/>
                <w:szCs w:val="21"/>
                <w:lang w:eastAsia="zh-CN"/>
              </w:rPr>
            </w:pPr>
            <w:r>
              <w:rPr>
                <w:rFonts w:hint="eastAsia" w:ascii="宋体" w:hAnsi="宋体" w:cs="宋体"/>
                <w:color w:val="auto"/>
                <w:kern w:val="0"/>
                <w:szCs w:val="21"/>
              </w:rPr>
              <w:t>具有良好的商业信誉和健全的财务会计制度</w:t>
            </w:r>
            <w:r>
              <w:rPr>
                <w:rFonts w:hint="eastAsia" w:ascii="宋体" w:hAnsi="宋体" w:cs="宋体"/>
                <w:color w:val="auto"/>
                <w:kern w:val="0"/>
                <w:szCs w:val="21"/>
                <w:lang w:eastAsia="zh-CN"/>
              </w:rPr>
              <w:t>、</w:t>
            </w:r>
            <w:r>
              <w:rPr>
                <w:rFonts w:hint="eastAsia" w:ascii="宋体" w:hAnsi="宋体" w:cs="宋体"/>
                <w:color w:val="auto"/>
                <w:kern w:val="0"/>
                <w:szCs w:val="21"/>
              </w:rPr>
              <w:t>具有依法缴纳税收和社会保障资金的良好记录</w:t>
            </w:r>
            <w:r>
              <w:rPr>
                <w:rFonts w:hint="eastAsia" w:ascii="宋体" w:hAnsi="宋体" w:cs="宋体"/>
                <w:color w:val="auto"/>
                <w:kern w:val="0"/>
                <w:szCs w:val="21"/>
                <w:lang w:eastAsia="zh-CN"/>
              </w:rPr>
              <w:t>、</w:t>
            </w:r>
            <w:r>
              <w:rPr>
                <w:rFonts w:hint="eastAsia" w:ascii="宋体" w:hAnsi="宋体" w:cs="宋体"/>
                <w:color w:val="auto"/>
                <w:kern w:val="0"/>
                <w:szCs w:val="21"/>
              </w:rPr>
              <w:t>参加政府采购活动前三年内，在经营活动中没有重大违法记录</w:t>
            </w:r>
          </w:p>
        </w:tc>
        <w:tc>
          <w:tcPr>
            <w:tcW w:w="2882" w:type="pct"/>
            <w:tcBorders>
              <w:left w:val="single" w:color="auto" w:sz="4" w:space="0"/>
            </w:tcBorders>
            <w:noWrap w:val="0"/>
            <w:vAlign w:val="center"/>
          </w:tcPr>
          <w:p w14:paraId="1C9B12DF">
            <w:pPr>
              <w:rPr>
                <w:rFonts w:hint="eastAsia" w:ascii="宋体" w:hAnsi="宋体"/>
                <w:color w:val="auto"/>
                <w:szCs w:val="21"/>
              </w:rPr>
            </w:pPr>
            <w:r>
              <w:rPr>
                <w:rFonts w:hint="eastAsia" w:ascii="宋体" w:cs="宋体"/>
                <w:color w:val="auto"/>
              </w:rPr>
              <w:t>提供“湖南省政府采购供应商资格承诺函”，签署、盖章符合要求。</w:t>
            </w:r>
          </w:p>
        </w:tc>
      </w:tr>
      <w:tr w14:paraId="431D27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1606" w:hRule="atLeast"/>
          <w:jc w:val="center"/>
        </w:trPr>
        <w:tc>
          <w:tcPr>
            <w:tcW w:w="393" w:type="pct"/>
            <w:noWrap w:val="0"/>
            <w:vAlign w:val="center"/>
          </w:tcPr>
          <w:p w14:paraId="6F1CD05F">
            <w:pPr>
              <w:jc w:val="center"/>
              <w:rPr>
                <w:rFonts w:hint="eastAsia" w:ascii="宋体" w:hAnsi="宋体"/>
                <w:color w:val="auto"/>
              </w:rPr>
            </w:pPr>
            <w:r>
              <w:rPr>
                <w:rFonts w:hint="eastAsia" w:ascii="宋体" w:hAnsi="宋体"/>
                <w:color w:val="auto"/>
              </w:rPr>
              <w:t>3</w:t>
            </w:r>
          </w:p>
        </w:tc>
        <w:tc>
          <w:tcPr>
            <w:tcW w:w="1723" w:type="pct"/>
            <w:tcBorders>
              <w:right w:val="single" w:color="auto" w:sz="4" w:space="0"/>
            </w:tcBorders>
            <w:noWrap w:val="0"/>
            <w:vAlign w:val="center"/>
          </w:tcPr>
          <w:p w14:paraId="7528C7B7">
            <w:pPr>
              <w:adjustRightInd w:val="0"/>
              <w:snapToGrid w:val="0"/>
              <w:spacing w:before="120" w:beforeLines="50"/>
              <w:jc w:val="left"/>
              <w:rPr>
                <w:rFonts w:hint="eastAsia" w:ascii="宋体" w:hAnsi="宋体" w:eastAsia="宋体" w:cs="宋体"/>
                <w:color w:val="auto"/>
                <w:kern w:val="0"/>
                <w:szCs w:val="21"/>
                <w:lang w:eastAsia="zh-CN"/>
              </w:rPr>
            </w:pPr>
            <w:r>
              <w:rPr>
                <w:rFonts w:hint="eastAsia" w:ascii="宋体" w:hAnsi="宋体"/>
                <w:color w:val="auto"/>
              </w:rPr>
              <w:t>单位负责人为同一人或者存在直接控股、管理关系的书面说明</w:t>
            </w:r>
            <w:r>
              <w:rPr>
                <w:rFonts w:hint="eastAsia" w:ascii="宋体" w:hAnsi="宋体"/>
                <w:color w:val="auto"/>
                <w:lang w:eastAsia="zh-CN"/>
              </w:rPr>
              <w:t>、</w:t>
            </w:r>
            <w:r>
              <w:rPr>
                <w:rFonts w:hint="eastAsia" w:ascii="宋体" w:hAnsi="宋体"/>
                <w:color w:val="auto"/>
              </w:rPr>
              <w:t>为本采购项目提供整体设计、规范编制或者项目管理、监理、检测等服务的，不得再参加此项目的其他招标采购活动</w:t>
            </w:r>
          </w:p>
        </w:tc>
        <w:tc>
          <w:tcPr>
            <w:tcW w:w="2882" w:type="pct"/>
            <w:tcBorders>
              <w:left w:val="single" w:color="auto" w:sz="4" w:space="0"/>
            </w:tcBorders>
            <w:noWrap w:val="0"/>
            <w:vAlign w:val="center"/>
          </w:tcPr>
          <w:p w14:paraId="40B2F629">
            <w:pPr>
              <w:rPr>
                <w:rFonts w:hint="eastAsia" w:ascii="宋体" w:cs="宋体"/>
                <w:color w:val="auto"/>
              </w:rPr>
            </w:pPr>
            <w:r>
              <w:rPr>
                <w:rFonts w:hint="eastAsia" w:ascii="宋体" w:hAnsi="宋体"/>
                <w:color w:val="auto"/>
                <w:kern w:val="0"/>
              </w:rPr>
              <w:t>提供“</w:t>
            </w:r>
            <w:r>
              <w:rPr>
                <w:rFonts w:hint="eastAsia" w:ascii="宋体" w:cs="宋体"/>
                <w:color w:val="auto"/>
              </w:rPr>
              <w:t>供应商资格声明</w:t>
            </w:r>
            <w:r>
              <w:rPr>
                <w:rFonts w:hint="eastAsia" w:ascii="宋体" w:hAnsi="宋体"/>
                <w:color w:val="auto"/>
                <w:kern w:val="0"/>
              </w:rPr>
              <w:t>”签署、盖章符合要求。</w:t>
            </w:r>
          </w:p>
        </w:tc>
      </w:tr>
      <w:tr w14:paraId="335C21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4" w:hRule="atLeast"/>
          <w:jc w:val="center"/>
        </w:trPr>
        <w:tc>
          <w:tcPr>
            <w:tcW w:w="393" w:type="pct"/>
            <w:noWrap w:val="0"/>
            <w:vAlign w:val="center"/>
          </w:tcPr>
          <w:p w14:paraId="4B061D55">
            <w:pPr>
              <w:jc w:val="center"/>
              <w:rPr>
                <w:rFonts w:hint="eastAsia" w:ascii="宋体" w:hAnsi="宋体"/>
                <w:color w:val="auto"/>
              </w:rPr>
            </w:pPr>
            <w:r>
              <w:rPr>
                <w:rFonts w:hint="eastAsia" w:ascii="宋体" w:hAnsi="宋体"/>
                <w:color w:val="auto"/>
              </w:rPr>
              <w:t>4</w:t>
            </w:r>
          </w:p>
        </w:tc>
        <w:tc>
          <w:tcPr>
            <w:tcW w:w="1723" w:type="pct"/>
            <w:tcBorders>
              <w:right w:val="single" w:color="auto" w:sz="4" w:space="0"/>
            </w:tcBorders>
            <w:noWrap w:val="0"/>
            <w:vAlign w:val="center"/>
          </w:tcPr>
          <w:p w14:paraId="56B3A1B2">
            <w:pPr>
              <w:jc w:val="left"/>
              <w:rPr>
                <w:rFonts w:hint="eastAsia" w:ascii="宋体" w:hAnsi="宋体" w:cs="宋体"/>
                <w:color w:val="auto"/>
                <w:kern w:val="0"/>
                <w:szCs w:val="21"/>
              </w:rPr>
            </w:pPr>
            <w:r>
              <w:rPr>
                <w:rFonts w:hint="eastAsia" w:ascii="宋体" w:hAnsi="宋体"/>
                <w:color w:val="auto"/>
                <w:kern w:val="0"/>
                <w:szCs w:val="21"/>
              </w:rPr>
              <w:t>不良信用记录查询是否符合要求</w:t>
            </w:r>
          </w:p>
        </w:tc>
        <w:tc>
          <w:tcPr>
            <w:tcW w:w="2882" w:type="pct"/>
            <w:tcBorders>
              <w:left w:val="single" w:color="auto" w:sz="4" w:space="0"/>
            </w:tcBorders>
            <w:noWrap w:val="0"/>
            <w:vAlign w:val="center"/>
          </w:tcPr>
          <w:p w14:paraId="1422B58C">
            <w:pPr>
              <w:adjustRightInd w:val="0"/>
              <w:snapToGrid w:val="0"/>
              <w:contextualSpacing/>
              <w:jc w:val="left"/>
              <w:rPr>
                <w:rFonts w:hint="eastAsia" w:ascii="宋体" w:cs="宋体"/>
                <w:color w:val="auto"/>
              </w:rPr>
            </w:pPr>
            <w:r>
              <w:rPr>
                <w:rFonts w:hint="eastAsia" w:ascii="宋体" w:hAnsi="宋体"/>
                <w:color w:val="auto"/>
                <w:szCs w:val="21"/>
              </w:rPr>
              <w:t>被“信用中国”“信用</w:t>
            </w:r>
            <w:r>
              <w:rPr>
                <w:rFonts w:hint="eastAsia" w:ascii="宋体" w:hAnsi="宋体"/>
                <w:color w:val="auto"/>
                <w:szCs w:val="21"/>
                <w:lang w:eastAsia="zh-CN"/>
              </w:rPr>
              <w:t>湖南</w:t>
            </w:r>
            <w:r>
              <w:rPr>
                <w:rFonts w:hint="eastAsia" w:ascii="宋体" w:hAnsi="宋体"/>
                <w:color w:val="auto"/>
                <w:szCs w:val="21"/>
              </w:rPr>
              <w:t>”“信用</w:t>
            </w:r>
            <w:r>
              <w:rPr>
                <w:rFonts w:hint="eastAsia" w:ascii="宋体" w:hAnsi="宋体"/>
                <w:color w:val="auto"/>
                <w:szCs w:val="21"/>
                <w:lang w:eastAsia="zh-CN"/>
              </w:rPr>
              <w:t>郴州</w:t>
            </w:r>
            <w:r>
              <w:rPr>
                <w:rFonts w:hint="eastAsia" w:ascii="宋体" w:hAnsi="宋体"/>
                <w:color w:val="auto"/>
                <w:szCs w:val="21"/>
              </w:rPr>
              <w:t>”网站列入失信被执行人和重大税收违法案件当事人名单的、被“中国政府采购网”“</w:t>
            </w:r>
            <w:r>
              <w:rPr>
                <w:rFonts w:hint="eastAsia" w:ascii="宋体" w:hAnsi="宋体"/>
                <w:color w:val="auto"/>
                <w:szCs w:val="21"/>
                <w:lang w:eastAsia="zh-CN"/>
              </w:rPr>
              <w:t>湖南省</w:t>
            </w:r>
            <w:r>
              <w:rPr>
                <w:rFonts w:hint="eastAsia" w:ascii="宋体" w:hAnsi="宋体"/>
                <w:color w:val="auto"/>
                <w:szCs w:val="21"/>
              </w:rPr>
              <w:t>政府采购网”网站列入政府采购严重违法失信行为记录名单（处罚期限尚未届满的），不得参与本项目的政府采购活动</w:t>
            </w:r>
            <w:r>
              <w:rPr>
                <w:rFonts w:hint="eastAsia" w:ascii="宋体" w:hAnsi="宋体"/>
                <w:color w:val="auto"/>
                <w:szCs w:val="21"/>
                <w:lang w:eastAsia="zh-CN"/>
              </w:rPr>
              <w:t>。</w:t>
            </w:r>
            <w:r>
              <w:rPr>
                <w:rFonts w:hint="eastAsia" w:ascii="宋体" w:hAnsi="宋体" w:eastAsia="宋体" w:cs="Times New Roman"/>
                <w:color w:val="auto"/>
                <w:szCs w:val="21"/>
                <w:lang w:val="en-US" w:eastAsia="zh-CN"/>
              </w:rPr>
              <w:t>提供网页截图或相关证明资料。</w:t>
            </w:r>
          </w:p>
        </w:tc>
      </w:tr>
      <w:tr w14:paraId="08755B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4" w:hRule="atLeast"/>
          <w:jc w:val="center"/>
        </w:trPr>
        <w:tc>
          <w:tcPr>
            <w:tcW w:w="393" w:type="pct"/>
            <w:noWrap w:val="0"/>
            <w:vAlign w:val="center"/>
          </w:tcPr>
          <w:p w14:paraId="24EE5E3C">
            <w:pPr>
              <w:jc w:val="center"/>
              <w:rPr>
                <w:rFonts w:ascii="宋体" w:hAnsi="宋体"/>
                <w:color w:val="auto"/>
              </w:rPr>
            </w:pPr>
            <w:r>
              <w:rPr>
                <w:rFonts w:hint="eastAsia" w:ascii="宋体" w:hAnsi="宋体"/>
                <w:color w:val="auto"/>
              </w:rPr>
              <w:t>5</w:t>
            </w:r>
          </w:p>
        </w:tc>
        <w:tc>
          <w:tcPr>
            <w:tcW w:w="1723" w:type="pct"/>
            <w:tcBorders>
              <w:right w:val="single" w:color="auto" w:sz="4" w:space="0"/>
            </w:tcBorders>
            <w:noWrap w:val="0"/>
            <w:vAlign w:val="center"/>
          </w:tcPr>
          <w:p w14:paraId="14A29E54">
            <w:pPr>
              <w:adjustRightInd w:val="0"/>
              <w:snapToGrid w:val="0"/>
              <w:contextualSpacing/>
              <w:jc w:val="left"/>
              <w:rPr>
                <w:rFonts w:hint="eastAsia" w:ascii="宋体" w:hAnsi="宋体" w:eastAsia="宋体" w:cs="Times New Roman"/>
                <w:color w:val="auto"/>
                <w:kern w:val="0"/>
                <w:sz w:val="21"/>
                <w:szCs w:val="21"/>
                <w:lang w:val="en-US" w:eastAsia="zh-CN" w:bidi="ar-SA"/>
              </w:rPr>
            </w:pPr>
            <w:r>
              <w:rPr>
                <w:rFonts w:hint="eastAsia" w:ascii="宋体" w:hAnsi="宋体" w:eastAsia="宋体" w:cs="Times New Roman"/>
                <w:color w:val="auto"/>
                <w:szCs w:val="21"/>
              </w:rPr>
              <w:t>采购项目的特定资格条件</w:t>
            </w:r>
          </w:p>
        </w:tc>
        <w:tc>
          <w:tcPr>
            <w:tcW w:w="2882" w:type="pct"/>
            <w:tcBorders>
              <w:left w:val="single" w:color="auto" w:sz="4" w:space="0"/>
            </w:tcBorders>
            <w:noWrap w:val="0"/>
            <w:vAlign w:val="center"/>
          </w:tcPr>
          <w:p w14:paraId="5E4251FA">
            <w:pPr>
              <w:adjustRightInd w:val="0"/>
              <w:snapToGrid w:val="0"/>
              <w:contextualSpacing/>
              <w:jc w:val="left"/>
              <w:rPr>
                <w:rFonts w:hint="eastAsia"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 xml:space="preserve"> 3.1 投标人具备检验检测机构认定证书 CMA，且在有效期内的证书复印件。</w:t>
            </w:r>
          </w:p>
          <w:p w14:paraId="10DF8F9A">
            <w:pPr>
              <w:adjustRightInd w:val="0"/>
              <w:snapToGrid w:val="0"/>
              <w:contextualSpacing/>
              <w:jc w:val="left"/>
              <w:rPr>
                <w:rFonts w:hint="eastAsia" w:ascii="宋体" w:hAnsi="宋体" w:eastAsia="宋体" w:cs="Times New Roman"/>
                <w:color w:val="auto"/>
                <w:kern w:val="0"/>
                <w:sz w:val="21"/>
                <w:szCs w:val="21"/>
                <w:lang w:val="en-US" w:eastAsia="zh-CN" w:bidi="ar-SA"/>
              </w:rPr>
            </w:pPr>
            <w:r>
              <w:rPr>
                <w:rFonts w:hint="eastAsia" w:ascii="宋体" w:hAnsi="宋体" w:eastAsia="宋体" w:cs="Times New Roman"/>
                <w:color w:val="auto"/>
                <w:szCs w:val="21"/>
                <w:lang w:val="en-US" w:eastAsia="zh-CN"/>
              </w:rPr>
              <w:t>3.2投标人具备农产品质量安全检测机构考核合格证书 CATL，且在有效期内的证书复印件。</w:t>
            </w:r>
          </w:p>
        </w:tc>
      </w:tr>
      <w:tr w14:paraId="298B29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1388" w:hRule="atLeast"/>
          <w:jc w:val="center"/>
        </w:trPr>
        <w:tc>
          <w:tcPr>
            <w:tcW w:w="393" w:type="pct"/>
            <w:noWrap w:val="0"/>
            <w:vAlign w:val="center"/>
          </w:tcPr>
          <w:p w14:paraId="3D406045">
            <w:pPr>
              <w:jc w:val="center"/>
              <w:rPr>
                <w:rFonts w:ascii="宋体" w:hAnsi="宋体"/>
                <w:color w:val="auto"/>
              </w:rPr>
            </w:pPr>
            <w:r>
              <w:rPr>
                <w:rFonts w:hint="eastAsia" w:ascii="宋体" w:hAnsi="宋体"/>
                <w:color w:val="auto"/>
              </w:rPr>
              <w:t>6</w:t>
            </w:r>
          </w:p>
        </w:tc>
        <w:tc>
          <w:tcPr>
            <w:tcW w:w="1723" w:type="pct"/>
            <w:tcBorders>
              <w:right w:val="single" w:color="auto" w:sz="4" w:space="0"/>
            </w:tcBorders>
            <w:noWrap w:val="0"/>
            <w:vAlign w:val="center"/>
          </w:tcPr>
          <w:p w14:paraId="46DAD57A">
            <w:pPr>
              <w:adjustRightInd w:val="0"/>
              <w:snapToGrid w:val="0"/>
              <w:spacing w:before="120" w:beforeLines="50"/>
              <w:jc w:val="left"/>
              <w:rPr>
                <w:rFonts w:hint="eastAsia" w:ascii="宋体" w:hAnsi="宋体" w:eastAsia="宋体" w:cs="Times New Roman"/>
                <w:color w:val="auto"/>
                <w:kern w:val="0"/>
                <w:sz w:val="21"/>
                <w:szCs w:val="21"/>
                <w:lang w:val="en-US" w:eastAsia="zh-CN" w:bidi="ar-SA"/>
              </w:rPr>
            </w:pPr>
            <w:r>
              <w:rPr>
                <w:rFonts w:hint="eastAsia" w:ascii="宋体" w:hAnsi="宋体" w:cs="宋体"/>
                <w:color w:val="auto"/>
                <w:kern w:val="0"/>
                <w:szCs w:val="21"/>
              </w:rPr>
              <w:t>法定代表人（单位负责人）授权委托书（授权委托代理人参加投标）及法定代表人（单位负责人）身份证明</w:t>
            </w:r>
          </w:p>
        </w:tc>
        <w:tc>
          <w:tcPr>
            <w:tcW w:w="2882" w:type="pct"/>
            <w:tcBorders>
              <w:left w:val="single" w:color="auto" w:sz="4" w:space="0"/>
            </w:tcBorders>
            <w:noWrap w:val="0"/>
            <w:vAlign w:val="center"/>
          </w:tcPr>
          <w:p w14:paraId="5FC277C6">
            <w:pPr>
              <w:adjustRightInd w:val="0"/>
              <w:snapToGrid w:val="0"/>
              <w:spacing w:before="120" w:beforeLines="50"/>
              <w:rPr>
                <w:rFonts w:hint="eastAsia" w:ascii="宋体" w:hAnsi="宋体" w:eastAsia="宋体" w:cs="Times New Roman"/>
                <w:color w:val="auto"/>
                <w:kern w:val="0"/>
                <w:sz w:val="21"/>
                <w:szCs w:val="21"/>
                <w:lang w:val="en-US" w:eastAsia="zh-CN" w:bidi="ar-SA"/>
              </w:rPr>
            </w:pPr>
            <w:r>
              <w:rPr>
                <w:rFonts w:hint="eastAsia" w:ascii="宋体" w:hAnsi="宋体" w:cs="宋体"/>
                <w:color w:val="auto"/>
                <w:kern w:val="0"/>
                <w:szCs w:val="21"/>
              </w:rPr>
              <w:t>投标人代表可为投标人法定代表人（单位负责人），应提供法定代表人（单位负责人）身份证明；投标人代表不是投标人的法定代表人（单位负责人）的，应提供法定代表人（单位负责人）授权委托书及法定代表人（单位负责人）身份证明。签署、盖章符合要求。</w:t>
            </w:r>
          </w:p>
        </w:tc>
      </w:tr>
      <w:tr w14:paraId="2A15C7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12" w:hRule="atLeast"/>
          <w:jc w:val="center"/>
        </w:trPr>
        <w:tc>
          <w:tcPr>
            <w:tcW w:w="393" w:type="pct"/>
            <w:noWrap w:val="0"/>
            <w:vAlign w:val="center"/>
          </w:tcPr>
          <w:p w14:paraId="4442B1A5">
            <w:pPr>
              <w:jc w:val="center"/>
              <w:rPr>
                <w:rFonts w:ascii="宋体" w:hAnsi="宋体"/>
                <w:color w:val="auto"/>
              </w:rPr>
            </w:pPr>
            <w:r>
              <w:rPr>
                <w:rFonts w:hint="eastAsia" w:ascii="宋体" w:hAnsi="宋体"/>
                <w:color w:val="auto"/>
              </w:rPr>
              <w:t>7</w:t>
            </w:r>
          </w:p>
        </w:tc>
        <w:tc>
          <w:tcPr>
            <w:tcW w:w="1723" w:type="pct"/>
            <w:tcBorders>
              <w:right w:val="single" w:color="auto" w:sz="4" w:space="0"/>
            </w:tcBorders>
            <w:noWrap w:val="0"/>
            <w:vAlign w:val="center"/>
          </w:tcPr>
          <w:p w14:paraId="0540AFF7">
            <w:pPr>
              <w:adjustRightInd w:val="0"/>
              <w:snapToGrid w:val="0"/>
              <w:spacing w:line="300" w:lineRule="auto"/>
              <w:jc w:val="left"/>
              <w:rPr>
                <w:rFonts w:hint="eastAsia" w:ascii="宋体" w:hAnsi="宋体" w:eastAsia="宋体" w:cs="Times New Roman"/>
                <w:color w:val="auto"/>
                <w:kern w:val="2"/>
                <w:sz w:val="21"/>
                <w:szCs w:val="21"/>
                <w:lang w:val="en-US" w:eastAsia="zh-CN" w:bidi="ar-SA"/>
              </w:rPr>
            </w:pPr>
            <w:r>
              <w:rPr>
                <w:rFonts w:hint="eastAsia" w:ascii="宋体" w:hAnsi="宋体"/>
                <w:color w:val="auto"/>
                <w:kern w:val="0"/>
              </w:rPr>
              <w:t>联合体投标</w:t>
            </w:r>
          </w:p>
        </w:tc>
        <w:tc>
          <w:tcPr>
            <w:tcW w:w="2882" w:type="pct"/>
            <w:tcBorders>
              <w:left w:val="single" w:color="auto" w:sz="4" w:space="0"/>
            </w:tcBorders>
            <w:noWrap w:val="0"/>
            <w:vAlign w:val="center"/>
          </w:tcPr>
          <w:p w14:paraId="6D20FEEA">
            <w:pPr>
              <w:adjustRightInd w:val="0"/>
              <w:snapToGrid w:val="0"/>
              <w:spacing w:line="300" w:lineRule="auto"/>
              <w:jc w:val="left"/>
              <w:rPr>
                <w:rFonts w:hint="eastAsia" w:ascii="宋体" w:hAnsi="宋体" w:eastAsia="宋体" w:cs="Times New Roman"/>
                <w:color w:val="auto"/>
                <w:kern w:val="2"/>
                <w:sz w:val="21"/>
                <w:szCs w:val="21"/>
                <w:lang w:val="en-US" w:eastAsia="zh-CN" w:bidi="ar-SA"/>
              </w:rPr>
            </w:pPr>
            <w:r>
              <w:rPr>
                <w:rFonts w:hint="eastAsia" w:ascii="宋体" w:hAnsi="宋体"/>
                <w:color w:val="auto"/>
                <w:kern w:val="0"/>
              </w:rPr>
              <w:t>本项目不接受联合体投标</w:t>
            </w:r>
          </w:p>
        </w:tc>
      </w:tr>
      <w:tr w14:paraId="23FE3D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773" w:hRule="atLeast"/>
          <w:jc w:val="center"/>
        </w:trPr>
        <w:tc>
          <w:tcPr>
            <w:tcW w:w="393" w:type="pct"/>
            <w:noWrap w:val="0"/>
            <w:vAlign w:val="center"/>
          </w:tcPr>
          <w:p w14:paraId="58682EFF">
            <w:pPr>
              <w:jc w:val="center"/>
              <w:rPr>
                <w:rFonts w:hint="eastAsia" w:ascii="宋体" w:hAnsi="宋体"/>
                <w:color w:val="auto"/>
              </w:rPr>
            </w:pPr>
            <w:r>
              <w:rPr>
                <w:rFonts w:hint="eastAsia" w:ascii="宋体" w:hAnsi="宋体"/>
                <w:color w:val="auto"/>
              </w:rPr>
              <w:t>8</w:t>
            </w:r>
          </w:p>
        </w:tc>
        <w:tc>
          <w:tcPr>
            <w:tcW w:w="1723" w:type="pct"/>
            <w:tcBorders>
              <w:right w:val="single" w:color="auto" w:sz="4" w:space="0"/>
            </w:tcBorders>
            <w:noWrap w:val="0"/>
            <w:vAlign w:val="center"/>
          </w:tcPr>
          <w:p w14:paraId="3E0D3AFF">
            <w:pPr>
              <w:adjustRightInd w:val="0"/>
              <w:snapToGrid w:val="0"/>
              <w:spacing w:line="300" w:lineRule="auto"/>
              <w:jc w:val="left"/>
              <w:rPr>
                <w:rFonts w:hint="eastAsia" w:ascii="宋体" w:hAnsi="宋体" w:eastAsia="宋体" w:cs="Times New Roman"/>
                <w:color w:val="auto"/>
                <w:szCs w:val="21"/>
                <w:lang w:val="en-US" w:eastAsia="zh-CN"/>
              </w:rPr>
            </w:pPr>
            <w:r>
              <w:rPr>
                <w:rFonts w:hint="eastAsia" w:ascii="宋体" w:hAnsi="宋体"/>
                <w:color w:val="auto"/>
              </w:rPr>
              <w:t>法律、法规和招标文件规定的其他投标无效情形的</w:t>
            </w:r>
          </w:p>
        </w:tc>
        <w:tc>
          <w:tcPr>
            <w:tcW w:w="2882" w:type="pct"/>
            <w:tcBorders>
              <w:left w:val="single" w:color="auto" w:sz="4" w:space="0"/>
            </w:tcBorders>
            <w:noWrap w:val="0"/>
            <w:vAlign w:val="center"/>
          </w:tcPr>
          <w:p w14:paraId="7A7204D4">
            <w:pPr>
              <w:adjustRightInd w:val="0"/>
              <w:snapToGrid w:val="0"/>
              <w:spacing w:line="300" w:lineRule="auto"/>
              <w:jc w:val="left"/>
              <w:rPr>
                <w:rFonts w:hint="eastAsia" w:ascii="宋体" w:hAnsi="宋体" w:eastAsia="宋体" w:cs="Times New Roman"/>
                <w:color w:val="auto"/>
                <w:szCs w:val="21"/>
                <w:lang w:val="en-US" w:eastAsia="zh-CN"/>
              </w:rPr>
            </w:pPr>
            <w:r>
              <w:rPr>
                <w:rFonts w:hint="eastAsia" w:ascii="宋体" w:hAnsi="宋体"/>
                <w:color w:val="auto"/>
              </w:rPr>
              <w:t>法律、法规和磋商文件规定的其他投标无效情形的</w:t>
            </w:r>
          </w:p>
        </w:tc>
      </w:tr>
      <w:tr w14:paraId="49AFE7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293" w:hRule="atLeast"/>
          <w:jc w:val="center"/>
        </w:trPr>
        <w:tc>
          <w:tcPr>
            <w:tcW w:w="2117" w:type="pct"/>
            <w:gridSpan w:val="2"/>
            <w:tcBorders>
              <w:right w:val="single" w:color="auto" w:sz="4" w:space="0"/>
            </w:tcBorders>
            <w:noWrap w:val="0"/>
            <w:vAlign w:val="center"/>
          </w:tcPr>
          <w:p w14:paraId="5C8789F0">
            <w:pPr>
              <w:ind w:firstLine="1680" w:firstLineChars="800"/>
              <w:jc w:val="both"/>
              <w:rPr>
                <w:rFonts w:hint="eastAsia" w:ascii="宋体" w:hAnsi="宋体"/>
                <w:color w:val="auto"/>
              </w:rPr>
            </w:pPr>
            <w:r>
              <w:rPr>
                <w:rFonts w:hint="eastAsia" w:ascii="宋体" w:hAnsi="宋体"/>
                <w:color w:val="auto"/>
              </w:rPr>
              <w:t>结论</w:t>
            </w:r>
          </w:p>
        </w:tc>
        <w:tc>
          <w:tcPr>
            <w:tcW w:w="2882" w:type="pct"/>
            <w:tcBorders>
              <w:left w:val="single" w:color="auto" w:sz="4" w:space="0"/>
            </w:tcBorders>
            <w:noWrap w:val="0"/>
            <w:vAlign w:val="center"/>
          </w:tcPr>
          <w:p w14:paraId="16E113B6">
            <w:pPr>
              <w:ind w:firstLine="1680" w:firstLineChars="800"/>
              <w:jc w:val="both"/>
              <w:rPr>
                <w:rFonts w:hint="eastAsia" w:ascii="宋体" w:hAnsi="宋体"/>
                <w:color w:val="auto"/>
              </w:rPr>
            </w:pPr>
          </w:p>
        </w:tc>
      </w:tr>
    </w:tbl>
    <w:p w14:paraId="0242D3ED">
      <w:pPr>
        <w:rPr>
          <w:rFonts w:hint="eastAsia"/>
          <w:color w:val="auto"/>
          <w:highlight w:val="none"/>
        </w:rPr>
      </w:pPr>
    </w:p>
    <w:p w14:paraId="60957A2E">
      <w:pPr>
        <w:tabs>
          <w:tab w:val="left" w:pos="0"/>
        </w:tabs>
        <w:adjustRightInd w:val="0"/>
        <w:snapToGrid w:val="0"/>
        <w:spacing w:before="120" w:beforeLines="50" w:line="360" w:lineRule="auto"/>
        <w:rPr>
          <w:rFonts w:hint="eastAsia" w:ascii="宋体" w:hAnsi="宋体"/>
          <w:b/>
          <w:bCs/>
          <w:color w:val="auto"/>
          <w:szCs w:val="21"/>
          <w:highlight w:val="none"/>
        </w:rPr>
      </w:pPr>
    </w:p>
    <w:p w14:paraId="44C89458">
      <w:pPr>
        <w:pStyle w:val="9"/>
        <w:rPr>
          <w:rFonts w:hint="eastAsia"/>
        </w:rPr>
      </w:pPr>
    </w:p>
    <w:p w14:paraId="2C4B292F">
      <w:pPr>
        <w:pStyle w:val="9"/>
        <w:rPr>
          <w:rFonts w:hint="eastAsia"/>
        </w:rPr>
      </w:pPr>
    </w:p>
    <w:p w14:paraId="69B21971">
      <w:pPr>
        <w:pStyle w:val="9"/>
        <w:rPr>
          <w:rFonts w:hint="eastAsia"/>
        </w:rPr>
      </w:pPr>
    </w:p>
    <w:p w14:paraId="42DA809C">
      <w:pPr>
        <w:pStyle w:val="9"/>
        <w:rPr>
          <w:rFonts w:hint="eastAsia"/>
        </w:rPr>
      </w:pPr>
    </w:p>
    <w:p w14:paraId="6F95C4E2">
      <w:pPr>
        <w:tabs>
          <w:tab w:val="left" w:pos="0"/>
        </w:tabs>
        <w:adjustRightInd w:val="0"/>
        <w:snapToGrid w:val="0"/>
        <w:spacing w:before="120" w:beforeLines="50" w:line="360" w:lineRule="auto"/>
        <w:rPr>
          <w:rFonts w:hint="eastAsia" w:ascii="宋体" w:hAnsi="宋体"/>
          <w:b/>
          <w:bCs/>
          <w:color w:val="auto"/>
          <w:szCs w:val="21"/>
          <w:highlight w:val="none"/>
        </w:rPr>
      </w:pPr>
      <w:r>
        <w:rPr>
          <w:rFonts w:hint="eastAsia" w:ascii="宋体" w:hAnsi="宋体"/>
          <w:b/>
          <w:bCs/>
          <w:color w:val="auto"/>
          <w:szCs w:val="21"/>
          <w:highlight w:val="none"/>
        </w:rPr>
        <w:t xml:space="preserve">2.2 符合性检查 </w:t>
      </w:r>
    </w:p>
    <w:p w14:paraId="17F9B9F2">
      <w:pPr>
        <w:tabs>
          <w:tab w:val="left" w:pos="0"/>
        </w:tabs>
        <w:adjustRightInd w:val="0"/>
        <w:snapToGrid w:val="0"/>
        <w:spacing w:before="120" w:beforeLines="50"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依据磋商文件的规定，从响应文件的有效性、完整性和对磋商文件的响应程度进行审查，以确定是否对磋商文件的实质性要求作出响应。符合性审查的内容包括： </w:t>
      </w:r>
    </w:p>
    <w:p w14:paraId="41C3D4BC">
      <w:pPr>
        <w:widowControl/>
        <w:jc w:val="center"/>
        <w:rPr>
          <w:rFonts w:ascii="宋体" w:hAnsi="宋体"/>
          <w:b/>
          <w:color w:val="auto"/>
          <w:highlight w:val="none"/>
        </w:rPr>
      </w:pPr>
      <w:r>
        <w:rPr>
          <w:rFonts w:hint="eastAsia" w:ascii="宋体" w:hAnsi="宋体" w:cs="宋体"/>
          <w:b/>
          <w:color w:val="auto"/>
          <w:highlight w:val="none"/>
        </w:rPr>
        <w:t>表2  符合性审查表</w:t>
      </w:r>
    </w:p>
    <w:tbl>
      <w:tblPr>
        <w:tblStyle w:val="19"/>
        <w:tblW w:w="9129" w:type="dxa"/>
        <w:tblInd w:w="262"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64"/>
        <w:gridCol w:w="2563"/>
        <w:gridCol w:w="5802"/>
      </w:tblGrid>
      <w:tr w14:paraId="6223BD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764" w:type="dxa"/>
            <w:noWrap w:val="0"/>
            <w:vAlign w:val="center"/>
          </w:tcPr>
          <w:p w14:paraId="456CC640">
            <w:pPr>
              <w:adjustRightInd w:val="0"/>
              <w:snapToGrid w:val="0"/>
              <w:spacing w:before="120" w:beforeLines="50" w:line="360" w:lineRule="auto"/>
              <w:jc w:val="center"/>
              <w:rPr>
                <w:rFonts w:ascii="宋体" w:hAnsi="宋体" w:cs="宋体"/>
                <w:b/>
                <w:color w:val="auto"/>
                <w:kern w:val="0"/>
                <w:szCs w:val="21"/>
                <w:highlight w:val="none"/>
              </w:rPr>
            </w:pPr>
            <w:r>
              <w:rPr>
                <w:rFonts w:hint="eastAsia" w:ascii="宋体" w:hAnsi="宋体" w:cs="宋体"/>
                <w:b/>
                <w:color w:val="auto"/>
                <w:kern w:val="0"/>
                <w:szCs w:val="21"/>
                <w:highlight w:val="none"/>
              </w:rPr>
              <w:t>序号</w:t>
            </w:r>
          </w:p>
        </w:tc>
        <w:tc>
          <w:tcPr>
            <w:tcW w:w="2563" w:type="dxa"/>
            <w:noWrap w:val="0"/>
            <w:vAlign w:val="center"/>
          </w:tcPr>
          <w:p w14:paraId="4115AAAF">
            <w:pPr>
              <w:adjustRightInd w:val="0"/>
              <w:snapToGrid w:val="0"/>
              <w:spacing w:before="120" w:beforeLines="50" w:line="360" w:lineRule="auto"/>
              <w:jc w:val="center"/>
              <w:rPr>
                <w:rFonts w:ascii="宋体" w:hAnsi="宋体" w:cs="宋体"/>
                <w:b/>
                <w:color w:val="auto"/>
                <w:kern w:val="0"/>
                <w:szCs w:val="21"/>
                <w:highlight w:val="none"/>
              </w:rPr>
            </w:pPr>
            <w:r>
              <w:rPr>
                <w:rFonts w:hint="eastAsia" w:ascii="宋体" w:hAnsi="宋体" w:cs="宋体"/>
                <w:b/>
                <w:color w:val="auto"/>
                <w:kern w:val="0"/>
                <w:szCs w:val="21"/>
                <w:highlight w:val="none"/>
              </w:rPr>
              <w:t>审查项目</w:t>
            </w:r>
          </w:p>
        </w:tc>
        <w:tc>
          <w:tcPr>
            <w:tcW w:w="5802" w:type="dxa"/>
            <w:noWrap w:val="0"/>
            <w:vAlign w:val="center"/>
          </w:tcPr>
          <w:p w14:paraId="621A2F73">
            <w:pPr>
              <w:adjustRightInd w:val="0"/>
              <w:snapToGrid w:val="0"/>
              <w:spacing w:before="120" w:beforeLines="50" w:line="360" w:lineRule="auto"/>
              <w:jc w:val="center"/>
              <w:rPr>
                <w:rFonts w:ascii="宋体" w:hAnsi="宋体" w:cs="宋体"/>
                <w:b/>
                <w:color w:val="auto"/>
                <w:kern w:val="0"/>
                <w:szCs w:val="21"/>
                <w:highlight w:val="none"/>
              </w:rPr>
            </w:pPr>
            <w:r>
              <w:rPr>
                <w:rFonts w:hint="eastAsia" w:ascii="宋体" w:hAnsi="宋体" w:cs="宋体"/>
                <w:b/>
                <w:color w:val="auto"/>
                <w:kern w:val="0"/>
                <w:szCs w:val="21"/>
                <w:highlight w:val="none"/>
              </w:rPr>
              <w:t>审查标准</w:t>
            </w:r>
          </w:p>
        </w:tc>
      </w:tr>
      <w:tr w14:paraId="71C394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64" w:type="dxa"/>
            <w:noWrap w:val="0"/>
            <w:vAlign w:val="center"/>
          </w:tcPr>
          <w:p w14:paraId="5D048609">
            <w:pPr>
              <w:adjustRightInd w:val="0"/>
              <w:snapToGrid w:val="0"/>
              <w:spacing w:before="120" w:beforeLines="50"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1</w:t>
            </w:r>
          </w:p>
        </w:tc>
        <w:tc>
          <w:tcPr>
            <w:tcW w:w="2563" w:type="dxa"/>
            <w:noWrap w:val="0"/>
            <w:vAlign w:val="center"/>
          </w:tcPr>
          <w:p w14:paraId="1211BB1B">
            <w:pPr>
              <w:adjustRightInd w:val="0"/>
              <w:snapToGrid w:val="0"/>
              <w:spacing w:line="360" w:lineRule="exact"/>
              <w:rPr>
                <w:rFonts w:ascii="宋体" w:hAnsi="宋体" w:cs="宋体"/>
                <w:color w:val="auto"/>
                <w:kern w:val="0"/>
                <w:szCs w:val="21"/>
                <w:highlight w:val="none"/>
              </w:rPr>
            </w:pPr>
            <w:r>
              <w:rPr>
                <w:rFonts w:hint="eastAsia" w:ascii="宋体" w:hAnsi="宋体" w:cs="宋体"/>
                <w:color w:val="auto"/>
                <w:kern w:val="0"/>
                <w:szCs w:val="21"/>
                <w:highlight w:val="none"/>
              </w:rPr>
              <w:t>响应文件签署、盖章</w:t>
            </w:r>
          </w:p>
        </w:tc>
        <w:tc>
          <w:tcPr>
            <w:tcW w:w="5802" w:type="dxa"/>
            <w:noWrap w:val="0"/>
            <w:vAlign w:val="center"/>
          </w:tcPr>
          <w:p w14:paraId="6E1EA2BC">
            <w:pPr>
              <w:adjustRightInd w:val="0"/>
              <w:snapToGrid w:val="0"/>
              <w:spacing w:before="120" w:beforeLines="50"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响应文件未按照磋商文件规定要求签署、盖章的</w:t>
            </w:r>
          </w:p>
        </w:tc>
      </w:tr>
      <w:tr w14:paraId="218E8E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43" w:hRule="atLeast"/>
        </w:trPr>
        <w:tc>
          <w:tcPr>
            <w:tcW w:w="764" w:type="dxa"/>
            <w:noWrap w:val="0"/>
            <w:vAlign w:val="center"/>
          </w:tcPr>
          <w:p w14:paraId="2EEFB55D">
            <w:pPr>
              <w:adjustRightInd w:val="0"/>
              <w:snapToGrid w:val="0"/>
              <w:spacing w:before="120" w:beforeLines="50"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2</w:t>
            </w:r>
          </w:p>
        </w:tc>
        <w:tc>
          <w:tcPr>
            <w:tcW w:w="2563" w:type="dxa"/>
            <w:noWrap w:val="0"/>
            <w:vAlign w:val="center"/>
          </w:tcPr>
          <w:p w14:paraId="049897A3">
            <w:pPr>
              <w:adjustRightInd w:val="0"/>
              <w:snapToGrid w:val="0"/>
              <w:spacing w:line="360" w:lineRule="exact"/>
              <w:rPr>
                <w:rFonts w:ascii="宋体" w:hAnsi="宋体" w:cs="宋体"/>
                <w:color w:val="auto"/>
                <w:kern w:val="0"/>
                <w:szCs w:val="21"/>
                <w:highlight w:val="none"/>
              </w:rPr>
            </w:pPr>
            <w:r>
              <w:rPr>
                <w:rFonts w:hint="eastAsia" w:ascii="宋体" w:hAnsi="宋体" w:cs="宋体"/>
                <w:color w:val="auto"/>
                <w:kern w:val="0"/>
                <w:szCs w:val="21"/>
                <w:highlight w:val="none"/>
              </w:rPr>
              <w:t>响应文件实质性响应</w:t>
            </w:r>
          </w:p>
        </w:tc>
        <w:tc>
          <w:tcPr>
            <w:tcW w:w="5802" w:type="dxa"/>
            <w:noWrap w:val="0"/>
            <w:vAlign w:val="center"/>
          </w:tcPr>
          <w:p w14:paraId="14F5ADB7">
            <w:pPr>
              <w:adjustRightInd w:val="0"/>
              <w:snapToGrid w:val="0"/>
              <w:spacing w:before="120" w:beforeLines="50"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响应文件满足磋商文件的实质性要求和条件（</w:t>
            </w:r>
            <w:r>
              <w:rPr>
                <w:rFonts w:hint="eastAsia" w:ascii="宋体" w:hAnsi="宋体"/>
                <w:color w:val="auto"/>
                <w:highlight w:val="none"/>
              </w:rPr>
              <w:t>磋商文件中用“★”符号标明的条款为实质性要求和条件</w:t>
            </w:r>
            <w:r>
              <w:rPr>
                <w:rFonts w:hint="eastAsia" w:ascii="宋体" w:hAnsi="宋体" w:cs="宋体"/>
                <w:color w:val="auto"/>
                <w:kern w:val="0"/>
                <w:szCs w:val="21"/>
                <w:highlight w:val="none"/>
              </w:rPr>
              <w:t>）</w:t>
            </w:r>
          </w:p>
        </w:tc>
      </w:tr>
      <w:tr w14:paraId="7B426E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764" w:type="dxa"/>
            <w:noWrap w:val="0"/>
            <w:vAlign w:val="center"/>
          </w:tcPr>
          <w:p w14:paraId="74D18C86">
            <w:pPr>
              <w:adjustRightInd w:val="0"/>
              <w:snapToGrid w:val="0"/>
              <w:spacing w:before="120" w:beforeLines="50"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3</w:t>
            </w:r>
          </w:p>
        </w:tc>
        <w:tc>
          <w:tcPr>
            <w:tcW w:w="2563" w:type="dxa"/>
            <w:noWrap w:val="0"/>
            <w:vAlign w:val="center"/>
          </w:tcPr>
          <w:p w14:paraId="4A1617B9">
            <w:pPr>
              <w:adjustRightInd w:val="0"/>
              <w:snapToGrid w:val="0"/>
              <w:spacing w:line="360" w:lineRule="exact"/>
              <w:rPr>
                <w:rFonts w:ascii="宋体" w:hAnsi="宋体" w:cs="宋体"/>
                <w:color w:val="auto"/>
                <w:kern w:val="0"/>
                <w:szCs w:val="21"/>
                <w:highlight w:val="none"/>
              </w:rPr>
            </w:pPr>
            <w:r>
              <w:rPr>
                <w:rFonts w:hint="eastAsia" w:ascii="宋体" w:hAnsi="宋体" w:cs="宋体"/>
                <w:color w:val="auto"/>
                <w:kern w:val="0"/>
                <w:szCs w:val="21"/>
                <w:highlight w:val="none"/>
              </w:rPr>
              <w:t>响应有效期</w:t>
            </w:r>
          </w:p>
        </w:tc>
        <w:tc>
          <w:tcPr>
            <w:tcW w:w="5802" w:type="dxa"/>
            <w:noWrap w:val="0"/>
            <w:vAlign w:val="center"/>
          </w:tcPr>
          <w:p w14:paraId="7353B78E">
            <w:pPr>
              <w:adjustRightInd w:val="0"/>
              <w:snapToGrid w:val="0"/>
              <w:spacing w:before="120" w:beforeLines="50" w:line="360" w:lineRule="auto"/>
              <w:rPr>
                <w:rFonts w:ascii="宋体" w:hAnsi="宋体" w:cs="宋体"/>
                <w:color w:val="auto"/>
                <w:kern w:val="0"/>
                <w:szCs w:val="21"/>
                <w:highlight w:val="none"/>
              </w:rPr>
            </w:pPr>
            <w:r>
              <w:rPr>
                <w:rFonts w:hint="eastAsia" w:ascii="宋体" w:hAnsi="宋体" w:cs="宋体"/>
                <w:color w:val="auto"/>
                <w:kern w:val="0"/>
                <w:szCs w:val="21"/>
                <w:highlight w:val="none"/>
              </w:rPr>
              <w:t>响应有效期满足磋商文件要求</w:t>
            </w:r>
          </w:p>
        </w:tc>
      </w:tr>
      <w:tr w14:paraId="1DBC98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64" w:type="dxa"/>
            <w:noWrap w:val="0"/>
            <w:vAlign w:val="center"/>
          </w:tcPr>
          <w:p w14:paraId="67BFE2C2">
            <w:pPr>
              <w:adjustRightInd w:val="0"/>
              <w:snapToGrid w:val="0"/>
              <w:spacing w:before="120" w:beforeLines="50" w:line="360" w:lineRule="auto"/>
              <w:jc w:val="center"/>
              <w:rPr>
                <w:rFonts w:hint="eastAsia" w:ascii="宋体" w:hAnsi="宋体" w:eastAsia="宋体" w:cs="宋体"/>
                <w:color w:val="auto"/>
                <w:kern w:val="0"/>
                <w:szCs w:val="21"/>
                <w:highlight w:val="none"/>
              </w:rPr>
            </w:pPr>
            <w:r>
              <w:rPr>
                <w:rFonts w:hint="eastAsia" w:ascii="宋体" w:hAnsi="宋体" w:cs="宋体"/>
                <w:color w:val="auto"/>
                <w:kern w:val="0"/>
                <w:szCs w:val="21"/>
                <w:highlight w:val="none"/>
              </w:rPr>
              <w:t>4</w:t>
            </w:r>
          </w:p>
        </w:tc>
        <w:tc>
          <w:tcPr>
            <w:tcW w:w="2563" w:type="dxa"/>
            <w:noWrap w:val="0"/>
            <w:vAlign w:val="center"/>
          </w:tcPr>
          <w:p w14:paraId="4D01B878">
            <w:pPr>
              <w:adjustRightInd w:val="0"/>
              <w:snapToGrid w:val="0"/>
              <w:spacing w:line="360" w:lineRule="exac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服务期限</w:t>
            </w:r>
          </w:p>
        </w:tc>
        <w:tc>
          <w:tcPr>
            <w:tcW w:w="5802" w:type="dxa"/>
            <w:noWrap w:val="0"/>
            <w:vAlign w:val="center"/>
          </w:tcPr>
          <w:p w14:paraId="10B7AADA">
            <w:pPr>
              <w:adjustRightInd w:val="0"/>
              <w:snapToGrid w:val="0"/>
              <w:spacing w:before="120" w:beforeLines="50" w:line="360" w:lineRule="auto"/>
              <w:rPr>
                <w:rFonts w:ascii="宋体" w:hAnsi="宋体" w:eastAsia="宋体" w:cs="宋体"/>
                <w:color w:val="auto"/>
                <w:kern w:val="0"/>
                <w:szCs w:val="21"/>
                <w:highlight w:val="none"/>
              </w:rPr>
            </w:pPr>
            <w:r>
              <w:rPr>
                <w:rFonts w:hint="eastAsia" w:ascii="宋体" w:hAnsi="宋体" w:cs="宋体"/>
                <w:color w:val="auto"/>
                <w:kern w:val="0"/>
                <w:szCs w:val="21"/>
                <w:highlight w:val="none"/>
              </w:rPr>
              <w:t>服务期限满足磋商文件要求</w:t>
            </w:r>
          </w:p>
        </w:tc>
      </w:tr>
      <w:tr w14:paraId="005CB6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64" w:type="dxa"/>
            <w:noWrap w:val="0"/>
            <w:vAlign w:val="center"/>
          </w:tcPr>
          <w:p w14:paraId="04F34E6D">
            <w:pPr>
              <w:adjustRightInd w:val="0"/>
              <w:snapToGrid w:val="0"/>
              <w:spacing w:before="120" w:beforeLines="50" w:line="360" w:lineRule="auto"/>
              <w:jc w:val="center"/>
              <w:rPr>
                <w:rFonts w:hint="eastAsia" w:ascii="宋体" w:hAnsi="宋体" w:eastAsia="宋体" w:cs="宋体"/>
                <w:color w:val="auto"/>
                <w:kern w:val="0"/>
                <w:szCs w:val="21"/>
                <w:highlight w:val="none"/>
              </w:rPr>
            </w:pPr>
            <w:r>
              <w:rPr>
                <w:rFonts w:hint="eastAsia" w:ascii="宋体" w:hAnsi="宋体" w:cs="宋体"/>
                <w:color w:val="auto"/>
                <w:kern w:val="0"/>
                <w:szCs w:val="21"/>
                <w:highlight w:val="none"/>
              </w:rPr>
              <w:t>5</w:t>
            </w:r>
          </w:p>
        </w:tc>
        <w:tc>
          <w:tcPr>
            <w:tcW w:w="2563" w:type="dxa"/>
            <w:noWrap w:val="0"/>
            <w:vAlign w:val="center"/>
          </w:tcPr>
          <w:p w14:paraId="6D62B3CA">
            <w:pPr>
              <w:adjustRightInd w:val="0"/>
              <w:snapToGrid w:val="0"/>
              <w:spacing w:before="120" w:beforeLines="50" w:line="360" w:lineRule="auto"/>
              <w:rPr>
                <w:rFonts w:hint="eastAsia" w:ascii="宋体" w:hAnsi="宋体" w:cs="宋体"/>
                <w:b/>
                <w:color w:val="auto"/>
                <w:kern w:val="0"/>
                <w:szCs w:val="21"/>
                <w:highlight w:val="none"/>
              </w:rPr>
            </w:pPr>
            <w:r>
              <w:rPr>
                <w:rFonts w:hint="eastAsia" w:ascii="宋体" w:hAnsi="宋体" w:cs="宋体"/>
                <w:color w:val="auto"/>
                <w:kern w:val="0"/>
                <w:szCs w:val="21"/>
                <w:highlight w:val="none"/>
              </w:rPr>
              <w:t>投标报价</w:t>
            </w:r>
          </w:p>
        </w:tc>
        <w:tc>
          <w:tcPr>
            <w:tcW w:w="5802" w:type="dxa"/>
            <w:noWrap w:val="0"/>
            <w:vAlign w:val="center"/>
          </w:tcPr>
          <w:p w14:paraId="48F44666">
            <w:pPr>
              <w:adjustRightInd w:val="0"/>
              <w:snapToGrid w:val="0"/>
              <w:spacing w:before="120" w:beforeLines="50" w:line="360" w:lineRule="auto"/>
              <w:rPr>
                <w:rFonts w:hint="eastAsia" w:ascii="宋体" w:hAnsi="宋体" w:cs="宋体"/>
                <w:b/>
                <w:color w:val="auto"/>
                <w:kern w:val="0"/>
                <w:szCs w:val="21"/>
                <w:highlight w:val="none"/>
              </w:rPr>
            </w:pPr>
            <w:r>
              <w:rPr>
                <w:rFonts w:ascii="宋体" w:hAnsi="宋体" w:cs="宋体"/>
                <w:color w:val="auto"/>
                <w:highlight w:val="none"/>
              </w:rPr>
              <w:t>报价</w:t>
            </w:r>
            <w:r>
              <w:rPr>
                <w:rFonts w:hint="eastAsia" w:ascii="宋体" w:hAnsi="宋体" w:cs="宋体"/>
                <w:color w:val="auto"/>
                <w:highlight w:val="none"/>
              </w:rPr>
              <w:t>未</w:t>
            </w:r>
            <w:r>
              <w:rPr>
                <w:rFonts w:ascii="宋体" w:hAnsi="宋体" w:cs="宋体"/>
                <w:color w:val="auto"/>
                <w:highlight w:val="none"/>
              </w:rPr>
              <w:t>超过</w:t>
            </w:r>
            <w:r>
              <w:rPr>
                <w:rFonts w:hint="eastAsia" w:ascii="宋体" w:hAnsi="宋体" w:cs="宋体"/>
                <w:color w:val="auto"/>
                <w:highlight w:val="none"/>
              </w:rPr>
              <w:t>磋商</w:t>
            </w:r>
            <w:r>
              <w:rPr>
                <w:rFonts w:ascii="宋体" w:hAnsi="宋体" w:cs="宋体"/>
                <w:color w:val="auto"/>
                <w:highlight w:val="none"/>
              </w:rPr>
              <w:t>文件中规定的预算金额或者最高限价的；</w:t>
            </w:r>
          </w:p>
        </w:tc>
      </w:tr>
      <w:tr w14:paraId="248732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64" w:type="dxa"/>
            <w:noWrap w:val="0"/>
            <w:vAlign w:val="center"/>
          </w:tcPr>
          <w:p w14:paraId="11222AD1">
            <w:pPr>
              <w:adjustRightInd w:val="0"/>
              <w:snapToGrid w:val="0"/>
              <w:spacing w:before="120" w:beforeLines="50" w:line="360" w:lineRule="auto"/>
              <w:jc w:val="center"/>
              <w:rPr>
                <w:rFonts w:hint="eastAsia" w:ascii="宋体" w:hAnsi="宋体" w:eastAsia="宋体" w:cs="宋体"/>
                <w:color w:val="auto"/>
                <w:kern w:val="0"/>
                <w:szCs w:val="21"/>
                <w:highlight w:val="none"/>
              </w:rPr>
            </w:pPr>
            <w:r>
              <w:rPr>
                <w:rFonts w:hint="eastAsia" w:ascii="宋体" w:hAnsi="宋体" w:cs="宋体"/>
                <w:color w:val="auto"/>
                <w:kern w:val="0"/>
                <w:szCs w:val="21"/>
                <w:highlight w:val="none"/>
              </w:rPr>
              <w:t>6</w:t>
            </w:r>
          </w:p>
        </w:tc>
        <w:tc>
          <w:tcPr>
            <w:tcW w:w="2563" w:type="dxa"/>
            <w:vMerge w:val="restart"/>
            <w:noWrap w:val="0"/>
            <w:vAlign w:val="center"/>
          </w:tcPr>
          <w:p w14:paraId="28A1CAA2">
            <w:pPr>
              <w:adjustRightInd w:val="0"/>
              <w:snapToGrid w:val="0"/>
              <w:spacing w:line="360" w:lineRule="exact"/>
              <w:rPr>
                <w:rFonts w:ascii="宋体" w:hAnsi="宋体"/>
                <w:color w:val="auto"/>
                <w:kern w:val="0"/>
                <w:szCs w:val="21"/>
                <w:highlight w:val="none"/>
              </w:rPr>
            </w:pPr>
            <w:r>
              <w:rPr>
                <w:rFonts w:hint="eastAsia" w:ascii="宋体" w:hAnsi="宋体"/>
                <w:color w:val="auto"/>
                <w:kern w:val="0"/>
                <w:szCs w:val="21"/>
                <w:highlight w:val="none"/>
              </w:rPr>
              <w:t>其他条款</w:t>
            </w:r>
          </w:p>
        </w:tc>
        <w:tc>
          <w:tcPr>
            <w:tcW w:w="5802" w:type="dxa"/>
            <w:noWrap w:val="0"/>
            <w:vAlign w:val="center"/>
          </w:tcPr>
          <w:p w14:paraId="3CDB2BB5">
            <w:pPr>
              <w:adjustRightInd w:val="0"/>
              <w:snapToGrid w:val="0"/>
              <w:spacing w:before="120" w:beforeLines="50" w:line="360" w:lineRule="auto"/>
              <w:rPr>
                <w:rFonts w:ascii="宋体" w:hAnsi="宋体" w:cs="宋体"/>
                <w:color w:val="auto"/>
                <w:kern w:val="0"/>
                <w:szCs w:val="21"/>
                <w:highlight w:val="none"/>
              </w:rPr>
            </w:pPr>
            <w:r>
              <w:rPr>
                <w:rFonts w:hint="eastAsia" w:ascii="宋体" w:hAnsi="宋体" w:cs="宋体"/>
                <w:color w:val="auto"/>
                <w:kern w:val="0"/>
                <w:szCs w:val="21"/>
                <w:highlight w:val="none"/>
              </w:rPr>
              <w:t>响应文件没有采购人不能接受的附加条件的</w:t>
            </w:r>
          </w:p>
        </w:tc>
      </w:tr>
      <w:tr w14:paraId="5642726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764" w:type="dxa"/>
            <w:noWrap w:val="0"/>
            <w:vAlign w:val="center"/>
          </w:tcPr>
          <w:p w14:paraId="723D936E">
            <w:pPr>
              <w:adjustRightInd w:val="0"/>
              <w:snapToGrid w:val="0"/>
              <w:spacing w:before="120" w:beforeLines="50" w:line="360" w:lineRule="auto"/>
              <w:jc w:val="center"/>
              <w:rPr>
                <w:rFonts w:hint="eastAsia" w:ascii="宋体" w:hAnsi="宋体" w:eastAsia="宋体" w:cs="宋体"/>
                <w:color w:val="auto"/>
                <w:kern w:val="0"/>
                <w:szCs w:val="21"/>
                <w:highlight w:val="none"/>
              </w:rPr>
            </w:pPr>
            <w:r>
              <w:rPr>
                <w:rFonts w:hint="eastAsia" w:ascii="宋体" w:hAnsi="宋体" w:cs="宋体"/>
                <w:color w:val="auto"/>
                <w:kern w:val="0"/>
                <w:szCs w:val="21"/>
                <w:highlight w:val="none"/>
              </w:rPr>
              <w:t>7</w:t>
            </w:r>
          </w:p>
        </w:tc>
        <w:tc>
          <w:tcPr>
            <w:tcW w:w="2563" w:type="dxa"/>
            <w:vMerge w:val="continue"/>
            <w:noWrap w:val="0"/>
            <w:vAlign w:val="center"/>
          </w:tcPr>
          <w:p w14:paraId="2B1A3E0E">
            <w:pPr>
              <w:adjustRightInd w:val="0"/>
              <w:snapToGrid w:val="0"/>
              <w:spacing w:line="360" w:lineRule="exact"/>
              <w:rPr>
                <w:rFonts w:ascii="宋体" w:hAnsi="宋体" w:cs="宋体"/>
                <w:color w:val="auto"/>
                <w:kern w:val="0"/>
                <w:szCs w:val="21"/>
                <w:highlight w:val="none"/>
              </w:rPr>
            </w:pPr>
          </w:p>
        </w:tc>
        <w:tc>
          <w:tcPr>
            <w:tcW w:w="5802" w:type="dxa"/>
            <w:noWrap w:val="0"/>
            <w:vAlign w:val="center"/>
          </w:tcPr>
          <w:p w14:paraId="51FC0450">
            <w:pPr>
              <w:adjustRightInd w:val="0"/>
              <w:snapToGrid w:val="0"/>
              <w:spacing w:before="120" w:beforeLines="50"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响应文件没有不符合法律、法规和磋商文件规定的其他投标无效情形的。</w:t>
            </w:r>
          </w:p>
        </w:tc>
      </w:tr>
      <w:tr w14:paraId="358654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764" w:type="dxa"/>
            <w:noWrap w:val="0"/>
            <w:vAlign w:val="center"/>
          </w:tcPr>
          <w:p w14:paraId="313CEE7A">
            <w:pPr>
              <w:adjustRightInd w:val="0"/>
              <w:snapToGrid w:val="0"/>
              <w:spacing w:before="120" w:beforeLines="50" w:line="360" w:lineRule="auto"/>
              <w:jc w:val="center"/>
              <w:rPr>
                <w:rFonts w:ascii="宋体" w:hAnsi="宋体" w:cs="宋体"/>
                <w:color w:val="auto"/>
                <w:kern w:val="0"/>
                <w:sz w:val="20"/>
                <w:szCs w:val="21"/>
                <w:highlight w:val="none"/>
              </w:rPr>
            </w:pPr>
            <w:r>
              <w:rPr>
                <w:rFonts w:hint="eastAsia" w:ascii="宋体" w:hAnsi="宋体" w:cs="宋体"/>
                <w:color w:val="auto"/>
                <w:kern w:val="0"/>
                <w:szCs w:val="21"/>
                <w:highlight w:val="none"/>
              </w:rPr>
              <w:t>结论</w:t>
            </w:r>
          </w:p>
        </w:tc>
        <w:tc>
          <w:tcPr>
            <w:tcW w:w="8365" w:type="dxa"/>
            <w:gridSpan w:val="2"/>
            <w:noWrap w:val="0"/>
            <w:vAlign w:val="center"/>
          </w:tcPr>
          <w:p w14:paraId="26809A72">
            <w:pPr>
              <w:adjustRightInd w:val="0"/>
              <w:snapToGrid w:val="0"/>
              <w:spacing w:before="120" w:beforeLines="50" w:line="360" w:lineRule="auto"/>
              <w:jc w:val="center"/>
              <w:rPr>
                <w:rFonts w:ascii="宋体" w:hAnsi="宋体" w:cs="宋体"/>
                <w:color w:val="auto"/>
                <w:kern w:val="0"/>
                <w:sz w:val="20"/>
                <w:szCs w:val="21"/>
                <w:highlight w:val="none"/>
              </w:rPr>
            </w:pPr>
          </w:p>
        </w:tc>
      </w:tr>
    </w:tbl>
    <w:p w14:paraId="25C36047">
      <w:pPr>
        <w:pStyle w:val="24"/>
        <w:rPr>
          <w:rFonts w:hint="eastAsia"/>
          <w:color w:val="auto"/>
          <w:highlight w:val="none"/>
        </w:rPr>
      </w:pPr>
    </w:p>
    <w:p w14:paraId="3FDEBCF9">
      <w:pPr>
        <w:tabs>
          <w:tab w:val="left" w:pos="0"/>
        </w:tabs>
        <w:adjustRightInd w:val="0"/>
        <w:snapToGrid w:val="0"/>
        <w:spacing w:before="120" w:beforeLines="50" w:line="360" w:lineRule="auto"/>
        <w:ind w:firstLine="420" w:firstLineChars="200"/>
        <w:rPr>
          <w:rFonts w:hint="eastAsia" w:ascii="宋体" w:hAnsi="宋体"/>
          <w:b/>
          <w:bCs/>
          <w:color w:val="auto"/>
          <w:szCs w:val="21"/>
          <w:highlight w:val="none"/>
        </w:rPr>
      </w:pPr>
      <w:r>
        <w:rPr>
          <w:rFonts w:hint="eastAsia" w:ascii="宋体" w:hAnsi="宋体"/>
          <w:b/>
          <w:bCs/>
          <w:color w:val="auto"/>
          <w:szCs w:val="21"/>
          <w:highlight w:val="none"/>
        </w:rPr>
        <w:t xml:space="preserve">2.3 与通过初步审查的供应商进行视频磋商。 </w:t>
      </w:r>
    </w:p>
    <w:p w14:paraId="752C4F66">
      <w:pPr>
        <w:tabs>
          <w:tab w:val="left" w:pos="0"/>
        </w:tabs>
        <w:adjustRightInd w:val="0"/>
        <w:snapToGrid w:val="0"/>
        <w:spacing w:before="120" w:beforeLines="50"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磋商内容包括合同内容、报价依据、技术文件的实施方案等。 </w:t>
      </w:r>
    </w:p>
    <w:p w14:paraId="51CA9CF5">
      <w:pPr>
        <w:tabs>
          <w:tab w:val="left" w:pos="0"/>
        </w:tabs>
        <w:adjustRightInd w:val="0"/>
        <w:snapToGrid w:val="0"/>
        <w:spacing w:before="120" w:beforeLines="50" w:line="360" w:lineRule="auto"/>
        <w:ind w:firstLine="420" w:firstLineChars="200"/>
        <w:rPr>
          <w:rFonts w:hint="eastAsia" w:ascii="宋体" w:hAnsi="宋体"/>
          <w:b/>
          <w:bCs/>
          <w:color w:val="auto"/>
          <w:szCs w:val="21"/>
          <w:highlight w:val="none"/>
        </w:rPr>
      </w:pPr>
      <w:r>
        <w:rPr>
          <w:rFonts w:hint="eastAsia" w:ascii="宋体" w:hAnsi="宋体"/>
          <w:b/>
          <w:bCs/>
          <w:color w:val="auto"/>
          <w:szCs w:val="21"/>
          <w:highlight w:val="none"/>
        </w:rPr>
        <w:t>2.4 由磋商小组依据下列综合评审标准进行综合评分。</w:t>
      </w:r>
    </w:p>
    <w:p w14:paraId="772CC48F">
      <w:pPr>
        <w:pStyle w:val="9"/>
        <w:spacing w:before="4" w:after="1"/>
        <w:rPr>
          <w:rFonts w:ascii="Microsoft JhengHei"/>
          <w:b/>
          <w:color w:val="auto"/>
          <w:sz w:val="12"/>
          <w:highlight w:val="none"/>
        </w:rPr>
      </w:pPr>
    </w:p>
    <w:tbl>
      <w:tblPr>
        <w:tblStyle w:val="19"/>
        <w:tblW w:w="9158" w:type="dxa"/>
        <w:tblInd w:w="-95" w:type="dxa"/>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Layout w:type="fixed"/>
        <w:tblCellMar>
          <w:top w:w="0" w:type="dxa"/>
          <w:left w:w="0" w:type="dxa"/>
          <w:bottom w:w="0" w:type="dxa"/>
          <w:right w:w="0" w:type="dxa"/>
        </w:tblCellMar>
      </w:tblPr>
      <w:tblGrid>
        <w:gridCol w:w="1550"/>
        <w:gridCol w:w="4137"/>
        <w:gridCol w:w="3471"/>
      </w:tblGrid>
      <w:tr w14:paraId="436A98BB">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728" w:hRule="atLeast"/>
        </w:trPr>
        <w:tc>
          <w:tcPr>
            <w:tcW w:w="1550" w:type="dxa"/>
            <w:tcBorders>
              <w:bottom w:val="single" w:color="000000" w:sz="6" w:space="0"/>
              <w:right w:val="single" w:color="000000" w:sz="6" w:space="0"/>
            </w:tcBorders>
            <w:noWrap w:val="0"/>
            <w:vAlign w:val="center"/>
          </w:tcPr>
          <w:p w14:paraId="4DE2B8E8">
            <w:pPr>
              <w:pStyle w:val="31"/>
              <w:spacing w:before="43"/>
              <w:ind w:left="461" w:right="371"/>
              <w:jc w:val="center"/>
              <w:rPr>
                <w:rFonts w:hint="eastAsia" w:eastAsia="宋体"/>
                <w:b/>
                <w:color w:val="auto"/>
                <w:highlight w:val="none"/>
              </w:rPr>
            </w:pPr>
            <w:r>
              <w:rPr>
                <w:rFonts w:hint="eastAsia" w:eastAsia="宋体"/>
                <w:b/>
                <w:color w:val="auto"/>
                <w:highlight w:val="none"/>
              </w:rPr>
              <w:t>序号</w:t>
            </w:r>
          </w:p>
        </w:tc>
        <w:tc>
          <w:tcPr>
            <w:tcW w:w="4137" w:type="dxa"/>
            <w:tcBorders>
              <w:left w:val="single" w:color="000000" w:sz="6" w:space="0"/>
              <w:bottom w:val="single" w:color="000000" w:sz="6" w:space="0"/>
              <w:right w:val="single" w:color="000000" w:sz="6" w:space="0"/>
            </w:tcBorders>
            <w:noWrap w:val="0"/>
            <w:vAlign w:val="center"/>
          </w:tcPr>
          <w:p w14:paraId="66A3A9C5">
            <w:pPr>
              <w:pStyle w:val="31"/>
              <w:spacing w:before="43"/>
              <w:ind w:left="1421" w:right="966"/>
              <w:rPr>
                <w:rFonts w:hint="eastAsia" w:eastAsia="宋体"/>
                <w:b/>
                <w:color w:val="auto"/>
                <w:highlight w:val="none"/>
              </w:rPr>
            </w:pPr>
            <w:r>
              <w:rPr>
                <w:rFonts w:hint="eastAsia" w:eastAsia="宋体"/>
                <w:b/>
                <w:color w:val="auto"/>
                <w:highlight w:val="none"/>
              </w:rPr>
              <w:t>项     目</w:t>
            </w:r>
          </w:p>
        </w:tc>
        <w:tc>
          <w:tcPr>
            <w:tcW w:w="3471" w:type="dxa"/>
            <w:tcBorders>
              <w:left w:val="single" w:color="000000" w:sz="6" w:space="0"/>
              <w:bottom w:val="single" w:color="000000" w:sz="6" w:space="0"/>
            </w:tcBorders>
            <w:noWrap w:val="0"/>
            <w:vAlign w:val="center"/>
          </w:tcPr>
          <w:p w14:paraId="79E4AC82">
            <w:pPr>
              <w:pStyle w:val="31"/>
              <w:spacing w:before="43"/>
              <w:ind w:left="1466" w:right="997"/>
              <w:jc w:val="both"/>
              <w:rPr>
                <w:rFonts w:hint="eastAsia" w:eastAsia="宋体"/>
                <w:b/>
                <w:color w:val="auto"/>
                <w:highlight w:val="none"/>
              </w:rPr>
            </w:pPr>
            <w:r>
              <w:rPr>
                <w:rFonts w:hint="eastAsia" w:eastAsia="宋体"/>
                <w:b/>
                <w:color w:val="auto"/>
                <w:highlight w:val="none"/>
              </w:rPr>
              <w:t>权值</w:t>
            </w:r>
          </w:p>
        </w:tc>
      </w:tr>
      <w:tr w14:paraId="30FBA109">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668" w:hRule="atLeast"/>
        </w:trPr>
        <w:tc>
          <w:tcPr>
            <w:tcW w:w="1550" w:type="dxa"/>
            <w:tcBorders>
              <w:top w:val="single" w:color="000000" w:sz="6" w:space="0"/>
              <w:bottom w:val="single" w:color="000000" w:sz="6" w:space="0"/>
              <w:right w:val="single" w:color="000000" w:sz="6" w:space="0"/>
            </w:tcBorders>
            <w:noWrap w:val="0"/>
            <w:vAlign w:val="top"/>
          </w:tcPr>
          <w:p w14:paraId="42A84F8E">
            <w:pPr>
              <w:pStyle w:val="31"/>
              <w:spacing w:before="83"/>
              <w:ind w:left="461" w:right="371"/>
              <w:jc w:val="center"/>
              <w:rPr>
                <w:rFonts w:hint="eastAsia" w:eastAsia="宋体"/>
                <w:color w:val="auto"/>
                <w:highlight w:val="none"/>
              </w:rPr>
            </w:pPr>
            <w:r>
              <w:rPr>
                <w:rFonts w:hint="eastAsia" w:eastAsia="宋体"/>
                <w:color w:val="auto"/>
                <w:highlight w:val="none"/>
              </w:rPr>
              <w:t xml:space="preserve">1 </w:t>
            </w:r>
          </w:p>
        </w:tc>
        <w:tc>
          <w:tcPr>
            <w:tcW w:w="4137" w:type="dxa"/>
            <w:tcBorders>
              <w:top w:val="single" w:color="000000" w:sz="6" w:space="0"/>
              <w:left w:val="single" w:color="000000" w:sz="6" w:space="0"/>
              <w:bottom w:val="single" w:color="000000" w:sz="6" w:space="0"/>
              <w:right w:val="single" w:color="000000" w:sz="6" w:space="0"/>
            </w:tcBorders>
            <w:noWrap w:val="0"/>
            <w:vAlign w:val="center"/>
          </w:tcPr>
          <w:p w14:paraId="21DFFAB3">
            <w:pPr>
              <w:widowControl/>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磋商报价部分</w:t>
            </w:r>
          </w:p>
        </w:tc>
        <w:tc>
          <w:tcPr>
            <w:tcW w:w="3471" w:type="dxa"/>
            <w:tcBorders>
              <w:top w:val="single" w:color="000000" w:sz="6" w:space="0"/>
              <w:left w:val="single" w:color="000000" w:sz="6" w:space="0"/>
              <w:bottom w:val="single" w:color="000000" w:sz="6" w:space="0"/>
            </w:tcBorders>
            <w:noWrap w:val="0"/>
            <w:vAlign w:val="center"/>
          </w:tcPr>
          <w:p w14:paraId="299E8538">
            <w:pPr>
              <w:widowControl/>
              <w:jc w:val="center"/>
              <w:rPr>
                <w:rFonts w:ascii="宋体" w:hAnsi="宋体" w:eastAsia="宋体" w:cs="宋体"/>
                <w:b w:val="0"/>
                <w:bCs w:val="0"/>
                <w:color w:val="auto"/>
                <w:sz w:val="21"/>
                <w:szCs w:val="21"/>
                <w:highlight w:val="none"/>
              </w:rPr>
            </w:pPr>
            <w:r>
              <w:rPr>
                <w:rFonts w:hint="eastAsia" w:eastAsia="宋体"/>
                <w:color w:val="auto"/>
                <w:highlight w:val="none"/>
                <w:lang w:val="en-US" w:eastAsia="zh-CN"/>
              </w:rPr>
              <w:t>20</w:t>
            </w:r>
            <w:r>
              <w:rPr>
                <w:rFonts w:hint="eastAsia" w:ascii="宋体" w:hAnsi="宋体" w:eastAsia="宋体" w:cs="宋体"/>
                <w:b w:val="0"/>
                <w:bCs w:val="0"/>
                <w:color w:val="auto"/>
                <w:kern w:val="0"/>
                <w:sz w:val="21"/>
                <w:szCs w:val="21"/>
                <w:highlight w:val="none"/>
                <w:lang w:bidi="ar"/>
              </w:rPr>
              <w:t>分</w:t>
            </w:r>
          </w:p>
        </w:tc>
      </w:tr>
      <w:tr w14:paraId="12290238">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621" w:hRule="atLeast"/>
        </w:trPr>
        <w:tc>
          <w:tcPr>
            <w:tcW w:w="1550" w:type="dxa"/>
            <w:tcBorders>
              <w:top w:val="single" w:color="000000" w:sz="6" w:space="0"/>
              <w:bottom w:val="single" w:color="000000" w:sz="6" w:space="0"/>
              <w:right w:val="single" w:color="000000" w:sz="6" w:space="0"/>
            </w:tcBorders>
            <w:noWrap w:val="0"/>
            <w:vAlign w:val="top"/>
          </w:tcPr>
          <w:p w14:paraId="1ADA9ADA">
            <w:pPr>
              <w:pStyle w:val="31"/>
              <w:spacing w:before="69"/>
              <w:ind w:left="461" w:right="371"/>
              <w:jc w:val="center"/>
              <w:rPr>
                <w:rFonts w:hint="eastAsia" w:eastAsia="宋体"/>
                <w:color w:val="auto"/>
                <w:highlight w:val="none"/>
              </w:rPr>
            </w:pPr>
            <w:r>
              <w:rPr>
                <w:rFonts w:hint="eastAsia" w:eastAsia="宋体"/>
                <w:color w:val="auto"/>
                <w:highlight w:val="none"/>
              </w:rPr>
              <w:t xml:space="preserve">2 </w:t>
            </w:r>
          </w:p>
        </w:tc>
        <w:tc>
          <w:tcPr>
            <w:tcW w:w="4137" w:type="dxa"/>
            <w:tcBorders>
              <w:top w:val="single" w:color="000000" w:sz="6" w:space="0"/>
              <w:left w:val="single" w:color="000000" w:sz="6" w:space="0"/>
              <w:bottom w:val="single" w:color="000000" w:sz="6" w:space="0"/>
              <w:right w:val="single" w:color="000000" w:sz="6" w:space="0"/>
            </w:tcBorders>
            <w:noWrap w:val="0"/>
            <w:vAlign w:val="center"/>
          </w:tcPr>
          <w:p w14:paraId="21E40BAF">
            <w:pPr>
              <w:widowControl/>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商务评分部分</w:t>
            </w:r>
          </w:p>
        </w:tc>
        <w:tc>
          <w:tcPr>
            <w:tcW w:w="3471" w:type="dxa"/>
            <w:tcBorders>
              <w:top w:val="single" w:color="000000" w:sz="6" w:space="0"/>
              <w:left w:val="single" w:color="000000" w:sz="6" w:space="0"/>
              <w:bottom w:val="single" w:color="000000" w:sz="6" w:space="0"/>
            </w:tcBorders>
            <w:noWrap w:val="0"/>
            <w:vAlign w:val="center"/>
          </w:tcPr>
          <w:p w14:paraId="180ECC89">
            <w:pPr>
              <w:widowControl/>
              <w:jc w:val="center"/>
              <w:rPr>
                <w:rFonts w:hint="eastAsia" w:ascii="宋体" w:hAnsi="宋体" w:eastAsia="宋体" w:cs="宋体"/>
                <w:b w:val="0"/>
                <w:bCs w:val="0"/>
                <w:color w:val="auto"/>
                <w:sz w:val="21"/>
                <w:szCs w:val="21"/>
                <w:highlight w:val="none"/>
              </w:rPr>
            </w:pPr>
            <w:r>
              <w:rPr>
                <w:rFonts w:hint="eastAsia" w:ascii="宋体" w:hAnsi="宋体" w:cs="宋体"/>
                <w:b w:val="0"/>
                <w:bCs w:val="0"/>
                <w:color w:val="auto"/>
                <w:kern w:val="0"/>
                <w:sz w:val="21"/>
                <w:szCs w:val="21"/>
                <w:highlight w:val="none"/>
                <w:lang w:val="en-US" w:eastAsia="zh-CN" w:bidi="ar"/>
              </w:rPr>
              <w:t>30</w:t>
            </w:r>
            <w:bookmarkStart w:id="31" w:name="_GoBack"/>
            <w:bookmarkEnd w:id="31"/>
            <w:r>
              <w:rPr>
                <w:rFonts w:hint="eastAsia" w:ascii="宋体" w:hAnsi="宋体" w:eastAsia="宋体" w:cs="宋体"/>
                <w:b w:val="0"/>
                <w:bCs w:val="0"/>
                <w:color w:val="auto"/>
                <w:kern w:val="0"/>
                <w:sz w:val="21"/>
                <w:szCs w:val="21"/>
                <w:highlight w:val="none"/>
                <w:lang w:bidi="ar"/>
              </w:rPr>
              <w:t>分</w:t>
            </w:r>
          </w:p>
        </w:tc>
      </w:tr>
      <w:tr w14:paraId="144553C3">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728" w:hRule="atLeast"/>
        </w:trPr>
        <w:tc>
          <w:tcPr>
            <w:tcW w:w="1550" w:type="dxa"/>
            <w:tcBorders>
              <w:top w:val="single" w:color="000000" w:sz="6" w:space="0"/>
              <w:bottom w:val="single" w:color="000000" w:sz="6" w:space="0"/>
              <w:right w:val="single" w:color="000000" w:sz="6" w:space="0"/>
            </w:tcBorders>
            <w:noWrap w:val="0"/>
            <w:vAlign w:val="top"/>
          </w:tcPr>
          <w:p w14:paraId="322BE251">
            <w:pPr>
              <w:pStyle w:val="31"/>
              <w:spacing w:before="103"/>
              <w:ind w:left="461" w:right="371"/>
              <w:jc w:val="center"/>
              <w:rPr>
                <w:rFonts w:hint="eastAsia" w:eastAsia="宋体"/>
                <w:color w:val="auto"/>
                <w:highlight w:val="none"/>
              </w:rPr>
            </w:pPr>
            <w:r>
              <w:rPr>
                <w:rFonts w:hint="eastAsia" w:eastAsia="宋体"/>
                <w:color w:val="auto"/>
                <w:highlight w:val="none"/>
              </w:rPr>
              <w:t>3</w:t>
            </w:r>
          </w:p>
        </w:tc>
        <w:tc>
          <w:tcPr>
            <w:tcW w:w="4137" w:type="dxa"/>
            <w:tcBorders>
              <w:top w:val="single" w:color="000000" w:sz="6" w:space="0"/>
              <w:left w:val="single" w:color="000000" w:sz="6" w:space="0"/>
              <w:bottom w:val="single" w:color="000000" w:sz="6" w:space="0"/>
              <w:right w:val="single" w:color="000000" w:sz="6" w:space="0"/>
            </w:tcBorders>
            <w:noWrap w:val="0"/>
            <w:vAlign w:val="center"/>
          </w:tcPr>
          <w:p w14:paraId="4947057E">
            <w:pPr>
              <w:widowControl/>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技术评分部分</w:t>
            </w:r>
          </w:p>
        </w:tc>
        <w:tc>
          <w:tcPr>
            <w:tcW w:w="3471" w:type="dxa"/>
            <w:tcBorders>
              <w:top w:val="single" w:color="000000" w:sz="6" w:space="0"/>
              <w:left w:val="single" w:color="000000" w:sz="6" w:space="0"/>
              <w:bottom w:val="single" w:color="000000" w:sz="6" w:space="0"/>
            </w:tcBorders>
            <w:noWrap w:val="0"/>
            <w:vAlign w:val="center"/>
          </w:tcPr>
          <w:p w14:paraId="51695CFF">
            <w:pPr>
              <w:widowControl/>
              <w:jc w:val="center"/>
              <w:rPr>
                <w:rFonts w:hint="eastAsia" w:ascii="宋体" w:hAnsi="宋体" w:eastAsia="宋体" w:cs="宋体"/>
                <w:b w:val="0"/>
                <w:bCs w:val="0"/>
                <w:color w:val="auto"/>
                <w:sz w:val="21"/>
                <w:szCs w:val="21"/>
                <w:highlight w:val="none"/>
              </w:rPr>
            </w:pPr>
            <w:r>
              <w:rPr>
                <w:rFonts w:hint="eastAsia" w:ascii="宋体" w:hAnsi="宋体" w:cs="宋体"/>
                <w:b w:val="0"/>
                <w:bCs w:val="0"/>
                <w:color w:val="auto"/>
                <w:sz w:val="21"/>
                <w:szCs w:val="21"/>
                <w:highlight w:val="none"/>
                <w:lang w:val="en-US" w:eastAsia="zh-CN"/>
              </w:rPr>
              <w:t>50</w:t>
            </w:r>
            <w:r>
              <w:rPr>
                <w:rFonts w:hint="eastAsia" w:ascii="宋体" w:hAnsi="宋体" w:eastAsia="宋体" w:cs="宋体"/>
                <w:b w:val="0"/>
                <w:bCs w:val="0"/>
                <w:color w:val="auto"/>
                <w:kern w:val="0"/>
                <w:sz w:val="21"/>
                <w:szCs w:val="21"/>
                <w:highlight w:val="none"/>
                <w:lang w:bidi="ar"/>
              </w:rPr>
              <w:t>分</w:t>
            </w:r>
          </w:p>
        </w:tc>
      </w:tr>
      <w:tr w14:paraId="7A8399CD">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791" w:hRule="atLeast"/>
        </w:trPr>
        <w:tc>
          <w:tcPr>
            <w:tcW w:w="5687" w:type="dxa"/>
            <w:gridSpan w:val="2"/>
            <w:tcBorders>
              <w:top w:val="single" w:color="000000" w:sz="6" w:space="0"/>
              <w:right w:val="single" w:color="000000" w:sz="6" w:space="0"/>
            </w:tcBorders>
            <w:noWrap w:val="0"/>
            <w:vAlign w:val="top"/>
          </w:tcPr>
          <w:p w14:paraId="108DD368">
            <w:pPr>
              <w:pStyle w:val="31"/>
              <w:spacing w:before="98"/>
              <w:ind w:left="1972"/>
              <w:rPr>
                <w:rFonts w:hint="eastAsia" w:eastAsia="宋体"/>
                <w:color w:val="auto"/>
                <w:highlight w:val="none"/>
              </w:rPr>
            </w:pPr>
            <w:r>
              <w:rPr>
                <w:rFonts w:hint="eastAsia" w:eastAsia="宋体"/>
                <w:color w:val="auto"/>
                <w:w w:val="101"/>
                <w:highlight w:val="none"/>
              </w:rPr>
              <w:t xml:space="preserve">       </w:t>
            </w:r>
            <w:r>
              <w:rPr>
                <w:rFonts w:hint="eastAsia" w:eastAsia="宋体"/>
                <w:color w:val="auto"/>
                <w:highlight w:val="none"/>
              </w:rPr>
              <w:t xml:space="preserve">合计 </w:t>
            </w:r>
          </w:p>
        </w:tc>
        <w:tc>
          <w:tcPr>
            <w:tcW w:w="3471" w:type="dxa"/>
            <w:tcBorders>
              <w:top w:val="single" w:color="000000" w:sz="6" w:space="0"/>
              <w:left w:val="single" w:color="000000" w:sz="6" w:space="0"/>
            </w:tcBorders>
            <w:noWrap w:val="0"/>
            <w:vAlign w:val="center"/>
          </w:tcPr>
          <w:p w14:paraId="54C12E82">
            <w:pPr>
              <w:widowControl/>
              <w:jc w:val="center"/>
              <w:rPr>
                <w:rFonts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100</w:t>
            </w:r>
            <w:r>
              <w:rPr>
                <w:rFonts w:hint="eastAsia" w:ascii="宋体" w:hAnsi="宋体" w:eastAsia="宋体" w:cs="宋体"/>
                <w:b w:val="0"/>
                <w:bCs w:val="0"/>
                <w:color w:val="auto"/>
                <w:kern w:val="0"/>
                <w:sz w:val="21"/>
                <w:szCs w:val="21"/>
                <w:highlight w:val="none"/>
                <w:lang w:bidi="ar"/>
              </w:rPr>
              <w:t>分</w:t>
            </w:r>
          </w:p>
        </w:tc>
      </w:tr>
    </w:tbl>
    <w:p w14:paraId="2337AA01">
      <w:pPr>
        <w:rPr>
          <w:rFonts w:hint="eastAsia"/>
          <w:color w:val="auto"/>
          <w:highlight w:val="none"/>
        </w:rPr>
      </w:pPr>
    </w:p>
    <w:p w14:paraId="76AAE9EF">
      <w:pPr>
        <w:tabs>
          <w:tab w:val="left" w:pos="0"/>
        </w:tabs>
        <w:adjustRightInd w:val="0"/>
        <w:snapToGrid w:val="0"/>
        <w:spacing w:before="120" w:beforeLines="50" w:line="360" w:lineRule="auto"/>
        <w:jc w:val="both"/>
        <w:rPr>
          <w:rFonts w:hint="eastAsia" w:ascii="宋体" w:hAnsi="宋体"/>
          <w:b/>
          <w:bCs/>
          <w:color w:val="auto"/>
          <w:sz w:val="24"/>
          <w:szCs w:val="24"/>
          <w:highlight w:val="none"/>
        </w:rPr>
      </w:pPr>
      <w:r>
        <w:rPr>
          <w:rFonts w:hint="eastAsia" w:ascii="宋体" w:hAnsi="宋体"/>
          <w:b/>
          <w:bCs/>
          <w:color w:val="auto"/>
          <w:sz w:val="24"/>
          <w:szCs w:val="24"/>
          <w:highlight w:val="none"/>
        </w:rPr>
        <w:t>表3  评审因素和标准</w:t>
      </w:r>
    </w:p>
    <w:tbl>
      <w:tblPr>
        <w:tblStyle w:val="19"/>
        <w:tblpPr w:leftFromText="180" w:rightFromText="180" w:vertAnchor="text" w:horzAnchor="page" w:tblpX="1275" w:tblpY="180"/>
        <w:tblOverlap w:val="never"/>
        <w:tblW w:w="97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
        <w:gridCol w:w="806"/>
        <w:gridCol w:w="469"/>
        <w:gridCol w:w="7543"/>
      </w:tblGrid>
      <w:tr w14:paraId="0315C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769" w:type="dxa"/>
            <w:gridSpan w:val="2"/>
            <w:shd w:val="clear" w:color="000000" w:fill="AEAAAA"/>
            <w:noWrap w:val="0"/>
            <w:vAlign w:val="center"/>
          </w:tcPr>
          <w:p w14:paraId="1F59A6E8">
            <w:pPr>
              <w:widowControl/>
              <w:jc w:val="center"/>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评审因素</w:t>
            </w:r>
          </w:p>
        </w:tc>
        <w:tc>
          <w:tcPr>
            <w:tcW w:w="469" w:type="dxa"/>
            <w:shd w:val="clear" w:color="000000" w:fill="AEAAAA"/>
            <w:noWrap w:val="0"/>
            <w:vAlign w:val="center"/>
          </w:tcPr>
          <w:p w14:paraId="2A34479A">
            <w:pPr>
              <w:widowControl/>
              <w:jc w:val="center"/>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权值</w:t>
            </w:r>
          </w:p>
        </w:tc>
        <w:tc>
          <w:tcPr>
            <w:tcW w:w="7543" w:type="dxa"/>
            <w:shd w:val="clear" w:color="000000" w:fill="AEAAAA"/>
            <w:noWrap w:val="0"/>
            <w:vAlign w:val="center"/>
          </w:tcPr>
          <w:p w14:paraId="61729BD7">
            <w:pPr>
              <w:widowControl/>
              <w:jc w:val="center"/>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评分标准</w:t>
            </w:r>
          </w:p>
        </w:tc>
      </w:tr>
      <w:tr w14:paraId="6B60D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63" w:type="dxa"/>
            <w:noWrap w:val="0"/>
            <w:vAlign w:val="center"/>
          </w:tcPr>
          <w:p w14:paraId="66F67FA5">
            <w:pPr>
              <w:widowControl/>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报价</w:t>
            </w:r>
          </w:p>
          <w:p w14:paraId="53103FE7">
            <w:pPr>
              <w:widowControl/>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(20分）</w:t>
            </w:r>
          </w:p>
        </w:tc>
        <w:tc>
          <w:tcPr>
            <w:tcW w:w="806" w:type="dxa"/>
            <w:noWrap w:val="0"/>
            <w:vAlign w:val="center"/>
          </w:tcPr>
          <w:p w14:paraId="6E9E89AE">
            <w:pPr>
              <w:widowControl/>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投标报价</w:t>
            </w:r>
          </w:p>
        </w:tc>
        <w:tc>
          <w:tcPr>
            <w:tcW w:w="469" w:type="dxa"/>
            <w:noWrap w:val="0"/>
            <w:vAlign w:val="center"/>
          </w:tcPr>
          <w:p w14:paraId="7CA1D027">
            <w:pPr>
              <w:widowControl/>
              <w:jc w:val="center"/>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20</w:t>
            </w:r>
          </w:p>
        </w:tc>
        <w:tc>
          <w:tcPr>
            <w:tcW w:w="7543" w:type="dxa"/>
            <w:noWrap w:val="0"/>
            <w:vAlign w:val="top"/>
          </w:tcPr>
          <w:p w14:paraId="0F61B893">
            <w:pPr>
              <w:widowControl/>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以经评委会一致认定满足采购文件要求的最低的评审报价为评标基准价，其价格得分计</w:t>
            </w:r>
            <w:r>
              <w:rPr>
                <w:rFonts w:hint="eastAsia" w:ascii="宋体" w:hAnsi="宋体" w:eastAsia="宋体" w:cs="宋体"/>
                <w:color w:val="auto"/>
                <w:kern w:val="0"/>
                <w:sz w:val="21"/>
                <w:szCs w:val="21"/>
                <w:lang w:val="en-US" w:eastAsia="zh-CN"/>
              </w:rPr>
              <w:t>2</w:t>
            </w:r>
            <w:r>
              <w:rPr>
                <w:rFonts w:hint="eastAsia" w:ascii="宋体" w:hAnsi="宋体" w:eastAsia="宋体" w:cs="宋体"/>
                <w:color w:val="auto"/>
                <w:kern w:val="0"/>
                <w:sz w:val="21"/>
                <w:szCs w:val="21"/>
              </w:rPr>
              <w:t>0分。其他投标人的价格得分统一按公式计算：报价得分＝（评标基准价÷评标报价）×投标报价权值（分数四舍五入保留到小数点后两位）。</w:t>
            </w:r>
          </w:p>
          <w:p w14:paraId="02F48401">
            <w:pPr>
              <w:widowControl/>
              <w:rPr>
                <w:rFonts w:hint="eastAsia" w:ascii="宋体" w:hAnsi="宋体" w:eastAsia="宋体" w:cs="宋体"/>
                <w:color w:val="auto"/>
                <w:kern w:val="0"/>
                <w:sz w:val="21"/>
                <w:szCs w:val="21"/>
              </w:rPr>
            </w:pPr>
            <w:r>
              <w:rPr>
                <w:rFonts w:hint="eastAsia" w:ascii="宋体" w:hAnsi="宋体" w:eastAsia="宋体" w:cs="宋体"/>
                <w:color w:val="auto"/>
                <w:sz w:val="21"/>
                <w:szCs w:val="21"/>
              </w:rPr>
              <w:t>注：</w:t>
            </w:r>
            <w:r>
              <w:rPr>
                <w:rFonts w:hint="eastAsia" w:ascii="宋体" w:hAnsi="宋体" w:eastAsia="宋体" w:cs="宋体"/>
                <w:color w:val="auto"/>
                <w:kern w:val="0"/>
                <w:sz w:val="21"/>
                <w:szCs w:val="21"/>
              </w:rPr>
              <w:t>（1）若投标人的报价超过采购预算，则为无效报价，按无效投标处理；</w:t>
            </w:r>
          </w:p>
          <w:p w14:paraId="33F8D3D0">
            <w:pPr>
              <w:widowControl/>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tc>
      </w:tr>
      <w:tr w14:paraId="02E70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63" w:type="dxa"/>
            <w:vMerge w:val="restart"/>
            <w:noWrap w:val="0"/>
            <w:vAlign w:val="center"/>
          </w:tcPr>
          <w:p w14:paraId="6875E24C">
            <w:pPr>
              <w:widowControl/>
              <w:ind w:right="-90" w:rightChars="-43"/>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技术</w:t>
            </w:r>
          </w:p>
          <w:p w14:paraId="086005C2">
            <w:pPr>
              <w:widowControl/>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lang w:val="en-US" w:eastAsia="zh-CN"/>
              </w:rPr>
              <w:t>50分）</w:t>
            </w:r>
          </w:p>
        </w:tc>
        <w:tc>
          <w:tcPr>
            <w:tcW w:w="806" w:type="dxa"/>
            <w:noWrap w:val="0"/>
            <w:vAlign w:val="center"/>
          </w:tcPr>
          <w:p w14:paraId="5C6CD431">
            <w:pPr>
              <w:widowControl/>
              <w:jc w:val="center"/>
              <w:rPr>
                <w:rFonts w:hint="eastAsia" w:ascii="宋体" w:hAnsi="宋体" w:eastAsia="宋体" w:cs="宋体"/>
                <w:color w:val="auto"/>
                <w:kern w:val="0"/>
                <w:sz w:val="21"/>
                <w:szCs w:val="21"/>
              </w:rPr>
            </w:pPr>
            <w:r>
              <w:rPr>
                <w:rFonts w:hint="eastAsia" w:ascii="宋体" w:hAnsi="宋体" w:cs="宋体"/>
                <w:color w:val="auto"/>
                <w:szCs w:val="21"/>
                <w:highlight w:val="none"/>
              </w:rPr>
              <w:t>项目实施方案</w:t>
            </w:r>
          </w:p>
        </w:tc>
        <w:tc>
          <w:tcPr>
            <w:tcW w:w="469" w:type="dxa"/>
            <w:noWrap w:val="0"/>
            <w:vAlign w:val="center"/>
          </w:tcPr>
          <w:p w14:paraId="1236F802">
            <w:pPr>
              <w:widowControl/>
              <w:jc w:val="center"/>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20</w:t>
            </w:r>
          </w:p>
        </w:tc>
        <w:tc>
          <w:tcPr>
            <w:tcW w:w="7543" w:type="dxa"/>
            <w:noWrap w:val="0"/>
            <w:vAlign w:val="top"/>
          </w:tcPr>
          <w:p w14:paraId="6EE08343">
            <w:pPr>
              <w:rPr>
                <w:rFonts w:hint="default" w:ascii="宋体" w:hAnsi="宋体" w:eastAsia="宋体" w:cs="宋体"/>
                <w:snapToGrid/>
                <w:color w:val="auto"/>
                <w:kern w:val="2"/>
                <w:szCs w:val="24"/>
                <w:highlight w:val="none"/>
                <w:lang w:val="en-US" w:eastAsia="zh-CN"/>
              </w:rPr>
            </w:pPr>
            <w:r>
              <w:rPr>
                <w:rFonts w:hint="eastAsia" w:ascii="宋体" w:hAnsi="宋体" w:eastAsia="宋体" w:cs="宋体"/>
                <w:snapToGrid/>
                <w:color w:val="auto"/>
                <w:kern w:val="2"/>
                <w:szCs w:val="24"/>
                <w:highlight w:val="none"/>
                <w:lang w:eastAsia="zh-CN"/>
              </w:rPr>
              <w:t>投标人根据采购需求、项目实际情况和特点提供项目实施方案计分，项目实施方案概况表述清晰、完整；样品运输</w:t>
            </w:r>
            <w:r>
              <w:rPr>
                <w:rFonts w:hint="eastAsia" w:ascii="宋体" w:hAnsi="宋体" w:eastAsia="宋体" w:cs="宋体"/>
                <w:snapToGrid/>
                <w:color w:val="auto"/>
                <w:kern w:val="2"/>
                <w:szCs w:val="24"/>
                <w:highlight w:val="none"/>
                <w:lang w:val="en-US" w:eastAsia="zh-CN"/>
              </w:rPr>
              <w:t>安全、合规完整；</w:t>
            </w:r>
            <w:r>
              <w:rPr>
                <w:rFonts w:hint="eastAsia" w:ascii="宋体" w:hAnsi="宋体" w:eastAsia="宋体" w:cs="宋体"/>
                <w:snapToGrid/>
                <w:color w:val="auto"/>
                <w:kern w:val="2"/>
                <w:szCs w:val="24"/>
                <w:highlight w:val="none"/>
                <w:lang w:eastAsia="zh-CN"/>
              </w:rPr>
              <w:t>样品制备符合相关规范要求；样品检测</w:t>
            </w:r>
            <w:r>
              <w:rPr>
                <w:rFonts w:hint="eastAsia" w:ascii="宋体" w:hAnsi="宋体" w:eastAsia="宋体" w:cs="宋体"/>
                <w:snapToGrid/>
                <w:color w:val="auto"/>
                <w:kern w:val="2"/>
                <w:szCs w:val="24"/>
                <w:highlight w:val="none"/>
                <w:lang w:val="en-US" w:eastAsia="zh-CN"/>
              </w:rPr>
              <w:t>执行的国家相关标准、行业标准、地方标准或者其他标准、规范，</w:t>
            </w:r>
            <w:r>
              <w:rPr>
                <w:rFonts w:hint="eastAsia" w:ascii="宋体" w:hAnsi="宋体" w:eastAsia="宋体" w:cs="宋体"/>
                <w:snapToGrid/>
                <w:color w:val="auto"/>
                <w:kern w:val="2"/>
                <w:szCs w:val="24"/>
                <w:highlight w:val="none"/>
                <w:lang w:eastAsia="zh-CN"/>
              </w:rPr>
              <w:t>完全</w:t>
            </w:r>
            <w:r>
              <w:rPr>
                <w:rFonts w:hint="eastAsia" w:ascii="宋体" w:hAnsi="宋体" w:eastAsia="宋体" w:cs="宋体"/>
                <w:snapToGrid/>
                <w:color w:val="auto"/>
                <w:kern w:val="2"/>
                <w:szCs w:val="24"/>
                <w:highlight w:val="none"/>
                <w:lang w:val="en-US" w:eastAsia="zh-CN"/>
              </w:rPr>
              <w:t>.</w:t>
            </w:r>
          </w:p>
          <w:p w14:paraId="66D5B3E0">
            <w:pP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a、方案合理及完善，可操作性强的计20分；</w:t>
            </w:r>
          </w:p>
          <w:p w14:paraId="7E098D5A">
            <w:pP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b、方案较合理完善，可操作性一般的计15分；</w:t>
            </w:r>
          </w:p>
          <w:p w14:paraId="114F91A2">
            <w:pP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c、方案欠合理完善，可操作性一般的计5分；</w:t>
            </w:r>
          </w:p>
          <w:p w14:paraId="51C2A087">
            <w:pPr>
              <w:keepNext w:val="0"/>
              <w:keepLines w:val="0"/>
              <w:pageBreakBefore w:val="0"/>
              <w:widowControl w:val="0"/>
              <w:kinsoku/>
              <w:wordWrap/>
              <w:overflowPunct/>
              <w:topLinePunct w:val="0"/>
              <w:autoSpaceDE/>
              <w:autoSpaceDN/>
              <w:bidi w:val="0"/>
              <w:adjustRightInd w:val="0"/>
              <w:snapToGrid w:val="0"/>
              <w:spacing w:after="0" w:line="360" w:lineRule="exact"/>
              <w:ind w:firstLine="0"/>
              <w:jc w:val="both"/>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未提供的不计分。</w:t>
            </w:r>
          </w:p>
        </w:tc>
      </w:tr>
      <w:tr w14:paraId="0D6EB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63" w:type="dxa"/>
            <w:vMerge w:val="continue"/>
            <w:noWrap w:val="0"/>
            <w:vAlign w:val="center"/>
          </w:tcPr>
          <w:p w14:paraId="46BB03CE">
            <w:pPr>
              <w:widowControl/>
              <w:jc w:val="center"/>
              <w:rPr>
                <w:rFonts w:hint="eastAsia" w:ascii="宋体" w:hAnsi="宋体" w:eastAsia="宋体" w:cs="宋体"/>
                <w:color w:val="auto"/>
                <w:kern w:val="0"/>
                <w:sz w:val="21"/>
                <w:szCs w:val="21"/>
              </w:rPr>
            </w:pPr>
          </w:p>
        </w:tc>
        <w:tc>
          <w:tcPr>
            <w:tcW w:w="806" w:type="dxa"/>
            <w:noWrap w:val="0"/>
            <w:vAlign w:val="center"/>
          </w:tcPr>
          <w:p w14:paraId="0E91BB5A">
            <w:pPr>
              <w:widowControl/>
              <w:jc w:val="center"/>
              <w:rPr>
                <w:rFonts w:hint="eastAsia" w:ascii="宋体" w:hAnsi="宋体" w:cs="宋体"/>
                <w:color w:val="auto"/>
                <w:szCs w:val="21"/>
                <w:highlight w:val="none"/>
              </w:rPr>
            </w:pPr>
            <w:r>
              <w:rPr>
                <w:rFonts w:hint="eastAsia" w:ascii="宋体" w:hAnsi="宋体" w:cs="宋体"/>
                <w:color w:val="auto"/>
                <w:szCs w:val="21"/>
                <w:highlight w:val="none"/>
              </w:rPr>
              <w:t>质量控制措施</w:t>
            </w:r>
          </w:p>
        </w:tc>
        <w:tc>
          <w:tcPr>
            <w:tcW w:w="469" w:type="dxa"/>
            <w:noWrap w:val="0"/>
            <w:vAlign w:val="center"/>
          </w:tcPr>
          <w:p w14:paraId="1BA6E547">
            <w:pPr>
              <w:widowControl/>
              <w:jc w:val="center"/>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20</w:t>
            </w:r>
          </w:p>
        </w:tc>
        <w:tc>
          <w:tcPr>
            <w:tcW w:w="7543" w:type="dxa"/>
            <w:noWrap w:val="0"/>
            <w:vAlign w:val="top"/>
          </w:tcPr>
          <w:p w14:paraId="2A879741">
            <w:pPr>
              <w:rPr>
                <w:rFonts w:hint="eastAsia" w:ascii="宋体" w:hAnsi="宋体" w:eastAsia="宋体" w:cs="宋体"/>
                <w:color w:val="auto"/>
                <w:kern w:val="0"/>
                <w:sz w:val="21"/>
                <w:szCs w:val="24"/>
                <w:highlight w:val="none"/>
                <w:lang w:val="en-US" w:eastAsia="zh-CN" w:bidi="ar-SA"/>
              </w:rPr>
            </w:pPr>
            <w:r>
              <w:rPr>
                <w:rFonts w:hint="eastAsia" w:ascii="宋体" w:hAnsi="宋体" w:eastAsia="宋体" w:cs="宋体"/>
                <w:color w:val="auto"/>
                <w:kern w:val="0"/>
                <w:sz w:val="21"/>
                <w:szCs w:val="24"/>
                <w:highlight w:val="none"/>
                <w:lang w:val="en-US" w:eastAsia="zh-CN" w:bidi="ar-SA"/>
              </w:rPr>
              <w:t>投标人根据采购需求制定质量控制措施计分，质量控制措施表述清晰、完整，质量控制目标明确；设备保障安全、可靠；数据严格保密，不对外泄露、公布相关数据</w:t>
            </w:r>
          </w:p>
          <w:p w14:paraId="0462317F">
            <w:pP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a、方案合理及完善，可操作性强的计20分；</w:t>
            </w:r>
          </w:p>
          <w:p w14:paraId="1456E360">
            <w:pP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b、方案较合理完善，可操作性一般的计15分；</w:t>
            </w:r>
          </w:p>
          <w:p w14:paraId="455599E0">
            <w:pP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c、方案欠合理完善，可操作性一般的计5分；</w:t>
            </w:r>
          </w:p>
          <w:p w14:paraId="7904042B">
            <w:pPr>
              <w:keepNext w:val="0"/>
              <w:keepLines w:val="0"/>
              <w:pageBreakBefore w:val="0"/>
              <w:widowControl w:val="0"/>
              <w:kinsoku/>
              <w:wordWrap/>
              <w:overflowPunct/>
              <w:topLinePunct w:val="0"/>
              <w:autoSpaceDE/>
              <w:autoSpaceDN/>
              <w:bidi w:val="0"/>
              <w:adjustRightInd w:val="0"/>
              <w:snapToGrid w:val="0"/>
              <w:spacing w:after="0" w:line="360" w:lineRule="exact"/>
              <w:ind w:left="0" w:leftChars="0" w:firstLine="0" w:firstLineChars="0"/>
              <w:jc w:val="left"/>
              <w:textAlignment w:val="auto"/>
              <w:rPr>
                <w:rFonts w:hint="eastAsia" w:ascii="宋体" w:hAnsi="宋体" w:eastAsia="宋体" w:cs="宋体"/>
                <w:snapToGrid/>
                <w:color w:val="auto"/>
                <w:kern w:val="2"/>
                <w:szCs w:val="24"/>
                <w:highlight w:val="none"/>
                <w:lang w:eastAsia="zh-CN"/>
              </w:rPr>
            </w:pPr>
            <w:r>
              <w:rPr>
                <w:rFonts w:hint="eastAsia" w:ascii="宋体" w:hAnsi="宋体" w:eastAsia="宋体" w:cs="宋体"/>
                <w:color w:val="auto"/>
                <w:kern w:val="0"/>
                <w:sz w:val="21"/>
                <w:szCs w:val="21"/>
                <w:lang w:val="en-US" w:eastAsia="zh-CN"/>
              </w:rPr>
              <w:t>未提供的不计分。</w:t>
            </w:r>
          </w:p>
        </w:tc>
      </w:tr>
      <w:tr w14:paraId="76150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6" w:hRule="atLeast"/>
        </w:trPr>
        <w:tc>
          <w:tcPr>
            <w:tcW w:w="963" w:type="dxa"/>
            <w:vMerge w:val="continue"/>
            <w:noWrap w:val="0"/>
            <w:vAlign w:val="center"/>
          </w:tcPr>
          <w:p w14:paraId="6AC635BD">
            <w:pPr>
              <w:widowControl/>
              <w:jc w:val="center"/>
              <w:rPr>
                <w:rFonts w:hint="eastAsia" w:ascii="宋体" w:hAnsi="宋体" w:eastAsia="宋体" w:cs="宋体"/>
                <w:color w:val="auto"/>
                <w:kern w:val="0"/>
                <w:sz w:val="21"/>
                <w:szCs w:val="21"/>
              </w:rPr>
            </w:pPr>
          </w:p>
        </w:tc>
        <w:tc>
          <w:tcPr>
            <w:tcW w:w="806" w:type="dxa"/>
            <w:noWrap w:val="0"/>
            <w:vAlign w:val="center"/>
          </w:tcPr>
          <w:p w14:paraId="542188D3">
            <w:pPr>
              <w:widowControl/>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应急保障方案</w:t>
            </w:r>
          </w:p>
        </w:tc>
        <w:tc>
          <w:tcPr>
            <w:tcW w:w="469" w:type="dxa"/>
            <w:noWrap w:val="0"/>
            <w:vAlign w:val="center"/>
          </w:tcPr>
          <w:p w14:paraId="6ECB9958">
            <w:pPr>
              <w:widowControl/>
              <w:jc w:val="center"/>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20</w:t>
            </w:r>
          </w:p>
        </w:tc>
        <w:tc>
          <w:tcPr>
            <w:tcW w:w="7543" w:type="dxa"/>
            <w:noWrap w:val="0"/>
            <w:vAlign w:val="center"/>
          </w:tcPr>
          <w:p w14:paraId="5473EEB8">
            <w:pP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4"/>
                <w:highlight w:val="none"/>
                <w:lang w:val="en-US" w:eastAsia="zh-CN" w:bidi="ar-SA"/>
              </w:rPr>
              <w:t>投标人根据采购需求制定</w:t>
            </w:r>
            <w:r>
              <w:rPr>
                <w:rFonts w:hint="eastAsia" w:ascii="宋体" w:hAnsi="宋体" w:eastAsia="宋体" w:cs="宋体"/>
                <w:color w:val="auto"/>
                <w:kern w:val="0"/>
                <w:sz w:val="21"/>
                <w:szCs w:val="21"/>
                <w:lang w:eastAsia="zh-CN"/>
              </w:rPr>
              <w:t>提供应急保障方案，</w:t>
            </w:r>
            <w:r>
              <w:rPr>
                <w:rFonts w:hint="eastAsia" w:ascii="宋体" w:hAnsi="宋体" w:eastAsia="宋体" w:cs="宋体"/>
                <w:color w:val="auto"/>
                <w:kern w:val="0"/>
                <w:sz w:val="21"/>
                <w:szCs w:val="21"/>
              </w:rPr>
              <w:t>应急</w:t>
            </w:r>
            <w:r>
              <w:rPr>
                <w:rFonts w:hint="eastAsia" w:ascii="宋体" w:hAnsi="宋体" w:eastAsia="宋体" w:cs="宋体"/>
                <w:color w:val="auto"/>
                <w:kern w:val="0"/>
                <w:sz w:val="21"/>
                <w:szCs w:val="21"/>
                <w:lang w:eastAsia="zh-CN"/>
              </w:rPr>
              <w:t>保障</w:t>
            </w:r>
            <w:r>
              <w:rPr>
                <w:rFonts w:hint="eastAsia" w:ascii="宋体" w:hAnsi="宋体" w:eastAsia="宋体" w:cs="宋体"/>
                <w:color w:val="auto"/>
                <w:kern w:val="0"/>
                <w:sz w:val="21"/>
                <w:szCs w:val="21"/>
              </w:rPr>
              <w:t>方案</w:t>
            </w:r>
            <w:r>
              <w:rPr>
                <w:rFonts w:hint="eastAsia" w:ascii="宋体" w:hAnsi="宋体" w:eastAsia="宋体" w:cs="宋体"/>
                <w:color w:val="auto"/>
                <w:kern w:val="0"/>
                <w:sz w:val="21"/>
                <w:szCs w:val="21"/>
                <w:lang w:eastAsia="zh-CN"/>
              </w:rPr>
              <w:t>完整</w:t>
            </w:r>
            <w:r>
              <w:rPr>
                <w:rFonts w:hint="eastAsia" w:ascii="宋体" w:hAnsi="宋体" w:eastAsia="宋体" w:cs="宋体"/>
                <w:color w:val="auto"/>
                <w:kern w:val="0"/>
                <w:sz w:val="21"/>
                <w:szCs w:val="21"/>
              </w:rPr>
              <w:t>、有</w:t>
            </w:r>
            <w:r>
              <w:rPr>
                <w:rFonts w:hint="eastAsia" w:ascii="宋体" w:hAnsi="宋体" w:eastAsia="宋体" w:cs="宋体"/>
                <w:color w:val="auto"/>
                <w:kern w:val="0"/>
                <w:sz w:val="21"/>
                <w:szCs w:val="21"/>
                <w:lang w:eastAsia="zh-CN"/>
              </w:rPr>
              <w:t>科学性和可行性</w:t>
            </w:r>
          </w:p>
          <w:p w14:paraId="1AE428DC">
            <w:pP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a、方案合理及完善，可操作性强的计20分；</w:t>
            </w:r>
          </w:p>
          <w:p w14:paraId="11D58BBD">
            <w:pP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b、方案较合理完善，可操作性一般的计15分；</w:t>
            </w:r>
          </w:p>
          <w:p w14:paraId="0DD5EAFE">
            <w:pP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c、方案欠合理完善，可操作性一般的计5分；</w:t>
            </w:r>
          </w:p>
          <w:p w14:paraId="5EB7E6E8">
            <w:pP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val="en-US" w:eastAsia="zh-CN"/>
              </w:rPr>
              <w:t>未提供的不计分。</w:t>
            </w:r>
            <w:r>
              <w:rPr>
                <w:rFonts w:hint="eastAsia" w:ascii="宋体" w:hAnsi="宋体" w:eastAsia="宋体" w:cs="宋体"/>
                <w:color w:val="auto"/>
                <w:kern w:val="0"/>
                <w:szCs w:val="21"/>
                <w:lang w:val="en-US" w:eastAsia="zh-CN"/>
              </w:rPr>
              <w:t>。</w:t>
            </w:r>
          </w:p>
        </w:tc>
      </w:tr>
      <w:tr w14:paraId="7FD3E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6" w:hRule="atLeast"/>
        </w:trPr>
        <w:tc>
          <w:tcPr>
            <w:tcW w:w="963" w:type="dxa"/>
            <w:vMerge w:val="continue"/>
            <w:noWrap w:val="0"/>
            <w:vAlign w:val="center"/>
          </w:tcPr>
          <w:p w14:paraId="2B6869BB">
            <w:pPr>
              <w:widowControl/>
              <w:jc w:val="center"/>
              <w:rPr>
                <w:rFonts w:hint="eastAsia" w:ascii="宋体" w:hAnsi="宋体" w:eastAsia="宋体" w:cs="宋体"/>
                <w:color w:val="auto"/>
                <w:kern w:val="0"/>
                <w:sz w:val="21"/>
                <w:szCs w:val="21"/>
              </w:rPr>
            </w:pPr>
          </w:p>
        </w:tc>
        <w:tc>
          <w:tcPr>
            <w:tcW w:w="806" w:type="dxa"/>
            <w:noWrap w:val="0"/>
            <w:vAlign w:val="center"/>
          </w:tcPr>
          <w:p w14:paraId="0C43196F">
            <w:pPr>
              <w:widowControl/>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检测能力</w:t>
            </w:r>
          </w:p>
        </w:tc>
        <w:tc>
          <w:tcPr>
            <w:tcW w:w="469" w:type="dxa"/>
            <w:noWrap w:val="0"/>
            <w:vAlign w:val="center"/>
          </w:tcPr>
          <w:p w14:paraId="7B759DAB">
            <w:pPr>
              <w:widowControl/>
              <w:jc w:val="center"/>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20</w:t>
            </w:r>
          </w:p>
        </w:tc>
        <w:tc>
          <w:tcPr>
            <w:tcW w:w="7543" w:type="dxa"/>
            <w:noWrap w:val="0"/>
            <w:vAlign w:val="center"/>
          </w:tcPr>
          <w:p w14:paraId="286784CA">
            <w:pP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为保证</w:t>
            </w:r>
            <w:r>
              <w:rPr>
                <w:rFonts w:hint="eastAsia" w:ascii="宋体" w:hAnsi="宋体" w:eastAsia="宋体" w:cs="宋体"/>
                <w:color w:val="auto"/>
                <w:kern w:val="0"/>
                <w:sz w:val="21"/>
                <w:szCs w:val="21"/>
                <w:lang w:val="en-US" w:eastAsia="zh-CN"/>
              </w:rPr>
              <w:t>项目的</w:t>
            </w:r>
            <w:r>
              <w:rPr>
                <w:rFonts w:hint="eastAsia" w:ascii="宋体" w:hAnsi="宋体" w:eastAsia="宋体" w:cs="宋体"/>
                <w:color w:val="auto"/>
                <w:kern w:val="0"/>
                <w:sz w:val="21"/>
                <w:szCs w:val="21"/>
                <w:lang w:eastAsia="zh-CN"/>
              </w:rPr>
              <w:t>质量，</w:t>
            </w:r>
            <w:r>
              <w:rPr>
                <w:rFonts w:hint="eastAsia" w:ascii="宋体" w:hAnsi="宋体" w:eastAsia="宋体" w:cs="宋体"/>
                <w:color w:val="auto"/>
                <w:kern w:val="0"/>
                <w:sz w:val="21"/>
                <w:szCs w:val="21"/>
                <w:lang w:val="en-US" w:eastAsia="zh-CN"/>
              </w:rPr>
              <w:t>投标人实验室</w:t>
            </w:r>
            <w:r>
              <w:rPr>
                <w:rFonts w:hint="eastAsia" w:ascii="宋体" w:hAnsi="宋体" w:eastAsia="宋体" w:cs="宋体"/>
                <w:color w:val="auto"/>
                <w:kern w:val="0"/>
                <w:sz w:val="21"/>
                <w:szCs w:val="21"/>
                <w:lang w:eastAsia="zh-CN"/>
              </w:rPr>
              <w:t>的技术</w:t>
            </w:r>
            <w:r>
              <w:rPr>
                <w:rFonts w:hint="eastAsia" w:ascii="宋体" w:hAnsi="宋体" w:eastAsia="宋体" w:cs="宋体"/>
                <w:color w:val="auto"/>
                <w:kern w:val="0"/>
                <w:sz w:val="21"/>
                <w:szCs w:val="21"/>
                <w:lang w:val="en-US" w:eastAsia="zh-CN"/>
              </w:rPr>
              <w:t>积累很重要</w:t>
            </w:r>
            <w:r>
              <w:rPr>
                <w:rFonts w:hint="eastAsia" w:ascii="宋体" w:hAnsi="宋体" w:eastAsia="宋体" w:cs="宋体"/>
                <w:color w:val="auto"/>
                <w:kern w:val="0"/>
                <w:sz w:val="21"/>
                <w:szCs w:val="21"/>
                <w:lang w:eastAsia="zh-CN"/>
              </w:rPr>
              <w:t>。</w:t>
            </w:r>
          </w:p>
          <w:p w14:paraId="6525AD10">
            <w:pPr>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rPr>
              <w:t>投标人</w:t>
            </w:r>
            <w:r>
              <w:rPr>
                <w:rFonts w:hint="eastAsia" w:ascii="宋体" w:hAnsi="宋体" w:eastAsia="宋体" w:cs="宋体"/>
                <w:color w:val="auto"/>
                <w:kern w:val="0"/>
                <w:sz w:val="21"/>
                <w:szCs w:val="21"/>
                <w:lang w:val="en-US" w:eastAsia="zh-CN"/>
              </w:rPr>
              <w:t>需通过</w:t>
            </w:r>
            <w:r>
              <w:rPr>
                <w:rFonts w:hint="eastAsia" w:ascii="宋体" w:hAnsi="宋体" w:eastAsia="宋体" w:cs="宋体"/>
                <w:color w:val="auto"/>
                <w:kern w:val="0"/>
                <w:sz w:val="21"/>
                <w:szCs w:val="21"/>
                <w:lang w:eastAsia="zh-CN"/>
              </w:rPr>
              <w:t>省农业</w:t>
            </w:r>
            <w:r>
              <w:rPr>
                <w:rFonts w:hint="eastAsia" w:ascii="宋体" w:hAnsi="宋体" w:eastAsia="宋体" w:cs="宋体"/>
                <w:color w:val="auto"/>
                <w:kern w:val="0"/>
                <w:sz w:val="21"/>
                <w:szCs w:val="21"/>
                <w:lang w:val="en-US" w:eastAsia="zh-CN"/>
              </w:rPr>
              <w:t>农村</w:t>
            </w:r>
            <w:r>
              <w:rPr>
                <w:rFonts w:hint="eastAsia" w:ascii="宋体" w:hAnsi="宋体" w:eastAsia="宋体" w:cs="宋体"/>
                <w:color w:val="auto"/>
                <w:kern w:val="0"/>
                <w:sz w:val="21"/>
                <w:szCs w:val="21"/>
                <w:lang w:eastAsia="zh-CN"/>
              </w:rPr>
              <w:t>厅</w:t>
            </w:r>
            <w:r>
              <w:rPr>
                <w:rFonts w:hint="eastAsia" w:ascii="宋体" w:hAnsi="宋体" w:eastAsia="宋体" w:cs="宋体"/>
                <w:color w:val="auto"/>
                <w:kern w:val="0"/>
                <w:sz w:val="21"/>
                <w:szCs w:val="21"/>
                <w:lang w:val="en-US" w:eastAsia="zh-CN"/>
              </w:rPr>
              <w:t>农产品农残重金属能力验证</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lang w:val="en-US" w:eastAsia="zh-CN"/>
              </w:rPr>
              <w:t>提供近三年来省农业农村厅颁发的能力验证合格证书，计3分，最多计9分</w:t>
            </w:r>
          </w:p>
          <w:p w14:paraId="64A80AF2">
            <w:pP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eastAsia="zh-CN"/>
              </w:rPr>
              <w:t>通过三体系认证（质量管理体系认证，职业健康安全管理体系认证，环境管理体系认证计</w:t>
            </w:r>
            <w:r>
              <w:rPr>
                <w:rFonts w:hint="eastAsia" w:ascii="宋体" w:hAnsi="宋体" w:eastAsia="宋体" w:cs="宋体"/>
                <w:color w:val="auto"/>
                <w:kern w:val="0"/>
                <w:sz w:val="21"/>
                <w:szCs w:val="21"/>
                <w:lang w:val="en-US" w:eastAsia="zh-CN"/>
              </w:rPr>
              <w:t>5</w:t>
            </w:r>
            <w:r>
              <w:rPr>
                <w:rFonts w:hint="eastAsia" w:ascii="宋体" w:hAnsi="宋体" w:eastAsia="宋体" w:cs="宋体"/>
                <w:color w:val="auto"/>
                <w:kern w:val="0"/>
                <w:sz w:val="21"/>
                <w:szCs w:val="21"/>
                <w:lang w:eastAsia="zh-CN"/>
              </w:rPr>
              <w:t>分，未提供不计分</w:t>
            </w:r>
            <w:r>
              <w:rPr>
                <w:rFonts w:hint="eastAsia" w:ascii="宋体" w:hAnsi="宋体" w:eastAsia="宋体" w:cs="宋体"/>
                <w:color w:val="auto"/>
                <w:kern w:val="0"/>
                <w:sz w:val="21"/>
                <w:szCs w:val="21"/>
                <w:lang w:val="en-US" w:eastAsia="zh-CN"/>
              </w:rPr>
              <w:t>投标人</w:t>
            </w:r>
          </w:p>
          <w:p w14:paraId="4A7AC5C0">
            <w:pPr>
              <w:rPr>
                <w:rFonts w:hint="eastAsia" w:ascii="宋体" w:hAnsi="宋体" w:eastAsia="宋体" w:cs="宋体"/>
                <w:color w:val="auto"/>
                <w:kern w:val="0"/>
                <w:sz w:val="21"/>
                <w:szCs w:val="24"/>
                <w:highlight w:val="none"/>
                <w:lang w:val="en-US" w:eastAsia="zh-CN" w:bidi="ar-SA"/>
              </w:rPr>
            </w:pPr>
            <w:r>
              <w:rPr>
                <w:rFonts w:hint="eastAsia" w:ascii="宋体" w:hAnsi="宋体" w:eastAsia="宋体" w:cs="宋体"/>
                <w:color w:val="auto"/>
                <w:kern w:val="0"/>
                <w:sz w:val="21"/>
                <w:szCs w:val="21"/>
                <w:lang w:val="en-US" w:eastAsia="zh-CN"/>
              </w:rPr>
              <w:t>获得中国合格评定国家认可委员会颁发的实验室和检测机构认可证书（CNAS）的计6分。</w:t>
            </w:r>
          </w:p>
        </w:tc>
      </w:tr>
      <w:tr w14:paraId="1012F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3" w:hRule="atLeast"/>
        </w:trPr>
        <w:tc>
          <w:tcPr>
            <w:tcW w:w="963" w:type="dxa"/>
            <w:vMerge w:val="continue"/>
            <w:noWrap w:val="0"/>
            <w:vAlign w:val="center"/>
          </w:tcPr>
          <w:p w14:paraId="383DB89B">
            <w:pPr>
              <w:widowControl/>
              <w:jc w:val="center"/>
              <w:rPr>
                <w:rFonts w:hint="eastAsia" w:ascii="宋体" w:hAnsi="宋体" w:eastAsia="宋体" w:cs="宋体"/>
                <w:color w:val="auto"/>
                <w:kern w:val="0"/>
                <w:sz w:val="21"/>
                <w:szCs w:val="21"/>
              </w:rPr>
            </w:pPr>
          </w:p>
        </w:tc>
        <w:tc>
          <w:tcPr>
            <w:tcW w:w="806" w:type="dxa"/>
            <w:noWrap w:val="0"/>
            <w:vAlign w:val="center"/>
          </w:tcPr>
          <w:p w14:paraId="5761C72C">
            <w:pPr>
              <w:widowControl/>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采样方案</w:t>
            </w:r>
          </w:p>
        </w:tc>
        <w:tc>
          <w:tcPr>
            <w:tcW w:w="469" w:type="dxa"/>
            <w:shd w:val="clear" w:color="auto" w:fill="auto"/>
            <w:noWrap w:val="0"/>
            <w:vAlign w:val="center"/>
          </w:tcPr>
          <w:p w14:paraId="6301606E">
            <w:pPr>
              <w:widowControl/>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20</w:t>
            </w:r>
          </w:p>
        </w:tc>
        <w:tc>
          <w:tcPr>
            <w:tcW w:w="7543" w:type="dxa"/>
            <w:noWrap w:val="0"/>
            <w:vAlign w:val="center"/>
          </w:tcPr>
          <w:p w14:paraId="146C69E2">
            <w:pP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投标人提供参与采样车辆，每提供一辆计2.5分，最多计4辆。</w:t>
            </w:r>
          </w:p>
          <w:p w14:paraId="61917D2F">
            <w:pP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本项最高计10分，未提供不计分</w:t>
            </w:r>
          </w:p>
          <w:p w14:paraId="3BC57F1E">
            <w:pP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投标人提供采样人员具体服务方案，根据针对项目采样人员具体服务方案的合理及完善程度进行分档计分。</w:t>
            </w:r>
          </w:p>
          <w:p w14:paraId="142230C7">
            <w:pP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a、方案合理及完善，可操作性强的计10分；</w:t>
            </w:r>
          </w:p>
          <w:p w14:paraId="5F94911C">
            <w:pP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b、方案较合理完善，可操作性一般的计5分；</w:t>
            </w:r>
          </w:p>
          <w:p w14:paraId="651D0128">
            <w:pP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c、方案欠合理完善，可操作性一般的计3分；</w:t>
            </w:r>
          </w:p>
          <w:p w14:paraId="09F88EC6">
            <w:pP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未提供的不计分。</w:t>
            </w:r>
          </w:p>
        </w:tc>
      </w:tr>
      <w:tr w14:paraId="7DCD5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63" w:type="dxa"/>
            <w:vMerge w:val="restart"/>
            <w:noWrap w:val="0"/>
            <w:vAlign w:val="center"/>
          </w:tcPr>
          <w:p w14:paraId="37E7F96C">
            <w:pPr>
              <w:widowControl/>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商务</w:t>
            </w:r>
          </w:p>
          <w:p w14:paraId="56D5D128">
            <w:pPr>
              <w:widowControl/>
              <w:ind w:right="-69" w:rightChars="-33"/>
              <w:jc w:val="both"/>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lang w:val="en-US" w:eastAsia="zh-CN"/>
              </w:rPr>
              <w:t>30分</w:t>
            </w:r>
            <w:r>
              <w:rPr>
                <w:rFonts w:hint="eastAsia" w:ascii="宋体" w:hAnsi="宋体" w:eastAsia="宋体" w:cs="宋体"/>
                <w:color w:val="auto"/>
                <w:kern w:val="0"/>
                <w:sz w:val="21"/>
                <w:szCs w:val="21"/>
                <w:lang w:eastAsia="zh-CN"/>
              </w:rPr>
              <w:t>）</w:t>
            </w:r>
          </w:p>
        </w:tc>
        <w:tc>
          <w:tcPr>
            <w:tcW w:w="806" w:type="dxa"/>
            <w:noWrap w:val="0"/>
            <w:vAlign w:val="center"/>
          </w:tcPr>
          <w:p w14:paraId="3405F7AD">
            <w:pPr>
              <w:keepNext w:val="0"/>
              <w:keepLines w:val="0"/>
              <w:pageBreakBefore w:val="0"/>
              <w:widowControl/>
              <w:kinsoku/>
              <w:wordWrap/>
              <w:overflowPunct/>
              <w:topLinePunct w:val="0"/>
              <w:autoSpaceDE/>
              <w:autoSpaceDN/>
              <w:bidi w:val="0"/>
              <w:adjustRightInd/>
              <w:snapToGrid/>
              <w:spacing w:line="320" w:lineRule="exact"/>
              <w:ind w:firstLine="0"/>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类似</w:t>
            </w:r>
          </w:p>
          <w:p w14:paraId="43E50477">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napToGrid w:val="0"/>
                <w:color w:val="auto"/>
                <w:spacing w:val="-1"/>
                <w:kern w:val="0"/>
                <w:sz w:val="21"/>
                <w:szCs w:val="21"/>
                <w:lang w:val="en-US" w:eastAsia="en-US" w:bidi="ar-SA"/>
              </w:rPr>
            </w:pPr>
            <w:r>
              <w:rPr>
                <w:rFonts w:hint="eastAsia" w:ascii="宋体" w:hAnsi="宋体" w:cs="宋体"/>
                <w:color w:val="auto"/>
                <w:szCs w:val="21"/>
                <w:highlight w:val="none"/>
              </w:rPr>
              <w:t>业绩</w:t>
            </w:r>
          </w:p>
        </w:tc>
        <w:tc>
          <w:tcPr>
            <w:tcW w:w="469" w:type="dxa"/>
            <w:noWrap w:val="0"/>
            <w:vAlign w:val="center"/>
          </w:tcPr>
          <w:p w14:paraId="6E58C887">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宋体" w:hAnsi="宋体" w:eastAsia="宋体" w:cs="宋体"/>
                <w:color w:val="auto"/>
                <w:kern w:val="0"/>
                <w:sz w:val="21"/>
                <w:szCs w:val="21"/>
                <w:lang w:val="en-US" w:eastAsia="zh-CN" w:bidi="ar-SA"/>
              </w:rPr>
            </w:pPr>
            <w:r>
              <w:rPr>
                <w:rFonts w:hint="eastAsia" w:ascii="宋体" w:hAnsi="宋体" w:cs="宋体"/>
                <w:color w:val="auto"/>
                <w:szCs w:val="21"/>
                <w:highlight w:val="none"/>
                <w:lang w:val="en-US" w:eastAsia="zh-CN"/>
              </w:rPr>
              <w:t>25</w:t>
            </w:r>
          </w:p>
        </w:tc>
        <w:tc>
          <w:tcPr>
            <w:tcW w:w="7543" w:type="dxa"/>
            <w:noWrap w:val="0"/>
            <w:vAlign w:val="center"/>
          </w:tcPr>
          <w:p w14:paraId="1422E1FF">
            <w:pPr>
              <w:keepNext w:val="0"/>
              <w:keepLines w:val="0"/>
              <w:pageBreakBefore w:val="0"/>
              <w:widowControl/>
              <w:kinsoku/>
              <w:wordWrap/>
              <w:overflowPunct/>
              <w:topLinePunct w:val="0"/>
              <w:autoSpaceDE/>
              <w:autoSpaceDN/>
              <w:bidi w:val="0"/>
              <w:adjustRightInd/>
              <w:snapToGrid/>
              <w:spacing w:line="320" w:lineRule="exact"/>
              <w:ind w:firstLine="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供应商自202</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年</w:t>
            </w:r>
            <w:r>
              <w:rPr>
                <w:rFonts w:hint="eastAsia" w:ascii="宋体" w:hAnsi="宋体" w:eastAsia="宋体" w:cs="宋体"/>
                <w:color w:val="auto"/>
                <w:szCs w:val="21"/>
                <w:highlight w:val="none"/>
                <w:lang w:val="en-US" w:eastAsia="zh-CN"/>
              </w:rPr>
              <w:t>10</w:t>
            </w:r>
            <w:r>
              <w:rPr>
                <w:rFonts w:hint="eastAsia" w:ascii="宋体" w:hAnsi="宋体" w:cs="宋体"/>
                <w:color w:val="auto"/>
                <w:szCs w:val="21"/>
                <w:highlight w:val="none"/>
              </w:rPr>
              <w:t>月</w:t>
            </w:r>
            <w:r>
              <w:rPr>
                <w:rFonts w:hint="eastAsia" w:ascii="宋体" w:hAnsi="宋体" w:eastAsia="宋体" w:cs="宋体"/>
                <w:color w:val="auto"/>
                <w:szCs w:val="21"/>
                <w:highlight w:val="none"/>
                <w:lang w:val="en-US" w:eastAsia="zh-CN"/>
              </w:rPr>
              <w:t>0</w:t>
            </w:r>
            <w:r>
              <w:rPr>
                <w:rFonts w:hint="eastAsia" w:ascii="宋体" w:hAnsi="宋体" w:cs="宋体"/>
                <w:color w:val="auto"/>
                <w:szCs w:val="21"/>
                <w:highlight w:val="none"/>
              </w:rPr>
              <w:t>1日以来</w:t>
            </w:r>
            <w:r>
              <w:rPr>
                <w:rFonts w:hint="eastAsia" w:ascii="宋体" w:hAnsi="宋体" w:cs="宋体"/>
                <w:color w:val="auto"/>
                <w:szCs w:val="21"/>
                <w:highlight w:val="none"/>
                <w:lang w:eastAsia="zh-CN"/>
              </w:rPr>
              <w:t>（以合同签订时间为准）</w:t>
            </w:r>
            <w:r>
              <w:rPr>
                <w:rFonts w:hint="eastAsia" w:ascii="宋体" w:hAnsi="宋体" w:cs="宋体"/>
                <w:color w:val="auto"/>
                <w:szCs w:val="21"/>
                <w:highlight w:val="none"/>
              </w:rPr>
              <w:t>承担过</w:t>
            </w:r>
            <w:r>
              <w:rPr>
                <w:rFonts w:hint="eastAsia" w:ascii="宋体" w:hAnsi="宋体" w:eastAsia="宋体" w:cs="宋体"/>
                <w:color w:val="auto"/>
                <w:szCs w:val="21"/>
                <w:highlight w:val="none"/>
                <w:lang w:val="en-US" w:eastAsia="zh-CN"/>
              </w:rPr>
              <w:t>相同</w:t>
            </w:r>
            <w:r>
              <w:rPr>
                <w:rFonts w:hint="eastAsia" w:ascii="宋体" w:hAnsi="宋体" w:cs="宋体"/>
                <w:strike w:val="0"/>
                <w:dstrike w:val="0"/>
                <w:color w:val="auto"/>
                <w:szCs w:val="21"/>
                <w:highlight w:val="none"/>
              </w:rPr>
              <w:t>抽检</w:t>
            </w:r>
            <w:r>
              <w:rPr>
                <w:rFonts w:hint="eastAsia" w:ascii="宋体" w:hAnsi="宋体" w:cs="宋体"/>
                <w:color w:val="auto"/>
                <w:szCs w:val="21"/>
                <w:highlight w:val="none"/>
              </w:rPr>
              <w:t>项目业绩的，每提供1个业绩合同计</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分</w:t>
            </w:r>
            <w:r>
              <w:rPr>
                <w:rFonts w:hint="eastAsia" w:ascii="宋体" w:hAnsi="宋体" w:eastAsia="宋体" w:cs="宋体"/>
                <w:color w:val="auto"/>
                <w:szCs w:val="21"/>
                <w:highlight w:val="none"/>
                <w:lang w:eastAsia="zh-CN"/>
              </w:rPr>
              <w:t>，</w:t>
            </w:r>
            <w:r>
              <w:rPr>
                <w:rFonts w:hint="eastAsia" w:ascii="宋体" w:hAnsi="宋体" w:cs="宋体"/>
                <w:color w:val="auto"/>
                <w:szCs w:val="21"/>
                <w:highlight w:val="none"/>
              </w:rPr>
              <w:t>本项最高计</w:t>
            </w:r>
            <w:r>
              <w:rPr>
                <w:rFonts w:hint="eastAsia" w:ascii="宋体" w:hAnsi="宋体" w:cs="宋体"/>
                <w:color w:val="auto"/>
                <w:szCs w:val="21"/>
                <w:highlight w:val="none"/>
                <w:lang w:val="en-US" w:eastAsia="zh-CN"/>
              </w:rPr>
              <w:t>25</w:t>
            </w:r>
            <w:r>
              <w:rPr>
                <w:rFonts w:hint="eastAsia" w:ascii="宋体" w:hAnsi="宋体" w:cs="宋体"/>
                <w:color w:val="auto"/>
                <w:szCs w:val="21"/>
                <w:highlight w:val="none"/>
              </w:rPr>
              <w:t>分。</w:t>
            </w:r>
          </w:p>
          <w:p w14:paraId="66B0F8F9">
            <w:pPr>
              <w:keepNext w:val="0"/>
              <w:keepLines w:val="0"/>
              <w:pageBreakBefore w:val="0"/>
              <w:widowControl/>
              <w:kinsoku/>
              <w:wordWrap/>
              <w:overflowPunct/>
              <w:topLinePunct w:val="0"/>
              <w:autoSpaceDE/>
              <w:autoSpaceDN/>
              <w:bidi w:val="0"/>
              <w:adjustRightInd/>
              <w:snapToGrid/>
              <w:spacing w:line="320" w:lineRule="exact"/>
              <w:ind w:firstLine="0" w:firstLineChars="0"/>
              <w:jc w:val="left"/>
              <w:textAlignment w:val="auto"/>
              <w:rPr>
                <w:rFonts w:hint="eastAsia" w:ascii="宋体" w:hAnsi="宋体" w:eastAsia="宋体" w:cs="宋体"/>
                <w:color w:val="auto"/>
                <w:kern w:val="0"/>
                <w:sz w:val="21"/>
                <w:szCs w:val="21"/>
                <w:lang w:val="en-US" w:eastAsia="en-US" w:bidi="ar-SA"/>
              </w:rPr>
            </w:pPr>
            <w:r>
              <w:rPr>
                <w:rFonts w:hint="eastAsia" w:ascii="宋体" w:hAnsi="宋体" w:cs="宋体"/>
                <w:color w:val="auto"/>
                <w:szCs w:val="21"/>
                <w:highlight w:val="none"/>
              </w:rPr>
              <w:t>（须提供相关合同复印件并加盖供应商公章，否则不计分。）</w:t>
            </w:r>
          </w:p>
        </w:tc>
      </w:tr>
      <w:tr w14:paraId="77CD0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63" w:type="dxa"/>
            <w:vMerge w:val="continue"/>
            <w:noWrap w:val="0"/>
            <w:vAlign w:val="center"/>
          </w:tcPr>
          <w:p w14:paraId="6F97796E">
            <w:pPr>
              <w:widowControl/>
              <w:ind w:right="-69" w:rightChars="-33"/>
              <w:jc w:val="center"/>
              <w:rPr>
                <w:rFonts w:hint="eastAsia" w:ascii="宋体" w:hAnsi="宋体" w:eastAsia="宋体" w:cs="宋体"/>
                <w:color w:val="auto"/>
                <w:kern w:val="0"/>
                <w:sz w:val="21"/>
                <w:szCs w:val="21"/>
                <w:lang w:eastAsia="zh-CN"/>
              </w:rPr>
            </w:pPr>
          </w:p>
        </w:tc>
        <w:tc>
          <w:tcPr>
            <w:tcW w:w="806" w:type="dxa"/>
            <w:noWrap w:val="0"/>
            <w:vAlign w:val="center"/>
          </w:tcPr>
          <w:p w14:paraId="7A0D86E4">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宋体" w:hAnsi="宋体" w:eastAsia="宋体" w:cs="宋体"/>
                <w:color w:val="auto"/>
                <w:kern w:val="0"/>
                <w:sz w:val="21"/>
                <w:szCs w:val="21"/>
                <w:lang w:val="en-US" w:eastAsia="zh-CN" w:bidi="ar-SA"/>
              </w:rPr>
            </w:pPr>
            <w:r>
              <w:rPr>
                <w:rFonts w:hint="eastAsia" w:ascii="宋体" w:hAnsi="宋体" w:eastAsia="宋体" w:cs="宋体"/>
                <w:color w:val="auto"/>
                <w:szCs w:val="21"/>
                <w:highlight w:val="none"/>
                <w:lang w:val="en-US" w:eastAsia="zh-CN"/>
              </w:rPr>
              <w:t>客户满意度</w:t>
            </w:r>
          </w:p>
        </w:tc>
        <w:tc>
          <w:tcPr>
            <w:tcW w:w="469" w:type="dxa"/>
            <w:noWrap w:val="0"/>
            <w:vAlign w:val="center"/>
          </w:tcPr>
          <w:p w14:paraId="249B7ACE">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宋体" w:hAnsi="宋体" w:eastAsia="宋体" w:cs="宋体"/>
                <w:color w:val="auto"/>
                <w:kern w:val="0"/>
                <w:sz w:val="21"/>
                <w:szCs w:val="21"/>
                <w:lang w:val="en-US" w:eastAsia="zh-CN" w:bidi="ar-SA"/>
              </w:rPr>
            </w:pPr>
            <w:r>
              <w:rPr>
                <w:rFonts w:hint="eastAsia" w:ascii="宋体" w:hAnsi="宋体" w:cs="宋体"/>
                <w:color w:val="auto"/>
                <w:szCs w:val="21"/>
                <w:highlight w:val="none"/>
                <w:lang w:val="en-US" w:eastAsia="zh-CN"/>
              </w:rPr>
              <w:t>25</w:t>
            </w:r>
          </w:p>
        </w:tc>
        <w:tc>
          <w:tcPr>
            <w:tcW w:w="7543" w:type="dxa"/>
            <w:noWrap w:val="0"/>
            <w:vAlign w:val="center"/>
          </w:tcPr>
          <w:p w14:paraId="0D0B594C">
            <w:pPr>
              <w:kinsoku w:val="0"/>
              <w:autoSpaceDE w:val="0"/>
              <w:autoSpaceDN w:val="0"/>
              <w:adjustRightInd w:val="0"/>
              <w:snapToGrid w:val="0"/>
              <w:spacing w:line="240" w:lineRule="auto"/>
              <w:jc w:val="left"/>
              <w:textAlignment w:val="baseline"/>
              <w:rPr>
                <w:rFonts w:hint="eastAsia" w:ascii="宋体" w:hAnsi="宋体" w:eastAsia="宋体" w:cs="宋体"/>
                <w:strike/>
                <w:dstrike w:val="0"/>
                <w:snapToGrid w:val="0"/>
                <w:color w:val="auto"/>
                <w:kern w:val="0"/>
                <w:sz w:val="21"/>
                <w:szCs w:val="21"/>
                <w:lang w:val="en-US" w:eastAsia="zh-CN" w:bidi="ar-SA"/>
              </w:rPr>
            </w:pPr>
            <w:r>
              <w:rPr>
                <w:rFonts w:hint="eastAsia" w:ascii="宋体" w:hAnsi="宋体" w:eastAsia="宋体" w:cs="宋体"/>
                <w:b w:val="0"/>
                <w:bCs w:val="0"/>
                <w:snapToGrid w:val="0"/>
                <w:color w:val="auto"/>
                <w:spacing w:val="-6"/>
                <w:kern w:val="0"/>
                <w:sz w:val="21"/>
                <w:szCs w:val="21"/>
                <w:lang w:val="en-US" w:eastAsia="en-US" w:bidi="ar-SA"/>
              </w:rPr>
              <w:t>供应商自2023年1</w:t>
            </w:r>
            <w:r>
              <w:rPr>
                <w:rFonts w:hint="eastAsia" w:ascii="宋体" w:hAnsi="宋体" w:eastAsia="宋体" w:cs="宋体"/>
                <w:b w:val="0"/>
                <w:bCs w:val="0"/>
                <w:snapToGrid w:val="0"/>
                <w:color w:val="auto"/>
                <w:spacing w:val="-6"/>
                <w:kern w:val="0"/>
                <w:sz w:val="21"/>
                <w:szCs w:val="21"/>
                <w:lang w:val="en-US" w:eastAsia="zh-CN" w:bidi="ar-SA"/>
              </w:rPr>
              <w:t>0</w:t>
            </w:r>
            <w:r>
              <w:rPr>
                <w:rFonts w:hint="eastAsia" w:ascii="宋体" w:hAnsi="宋体" w:eastAsia="宋体" w:cs="宋体"/>
                <w:b w:val="0"/>
                <w:bCs w:val="0"/>
                <w:snapToGrid w:val="0"/>
                <w:color w:val="auto"/>
                <w:spacing w:val="-6"/>
                <w:kern w:val="0"/>
                <w:sz w:val="21"/>
                <w:szCs w:val="21"/>
                <w:lang w:val="en-US" w:eastAsia="en-US" w:bidi="ar-SA"/>
              </w:rPr>
              <w:t>月</w:t>
            </w:r>
            <w:r>
              <w:rPr>
                <w:rFonts w:hint="eastAsia" w:ascii="宋体" w:hAnsi="宋体" w:eastAsia="宋体" w:cs="宋体"/>
                <w:b w:val="0"/>
                <w:bCs w:val="0"/>
                <w:snapToGrid w:val="0"/>
                <w:color w:val="auto"/>
                <w:spacing w:val="-6"/>
                <w:kern w:val="0"/>
                <w:sz w:val="21"/>
                <w:szCs w:val="21"/>
                <w:lang w:val="en-US" w:eastAsia="zh-CN" w:bidi="ar-SA"/>
              </w:rPr>
              <w:t>0</w:t>
            </w:r>
            <w:r>
              <w:rPr>
                <w:rFonts w:hint="eastAsia" w:ascii="宋体" w:hAnsi="宋体" w:eastAsia="宋体" w:cs="宋体"/>
                <w:b w:val="0"/>
                <w:bCs w:val="0"/>
                <w:snapToGrid w:val="0"/>
                <w:color w:val="auto"/>
                <w:spacing w:val="-6"/>
                <w:kern w:val="0"/>
                <w:sz w:val="21"/>
                <w:szCs w:val="21"/>
                <w:lang w:val="en-US" w:eastAsia="en-US" w:bidi="ar-SA"/>
              </w:rPr>
              <w:t>1日以来，提供委托方农产品检测服务质量证明材料，省农业系统评价为优秀的计</w:t>
            </w:r>
            <w:r>
              <w:rPr>
                <w:rFonts w:hint="eastAsia" w:ascii="宋体" w:hAnsi="宋体" w:eastAsia="宋体" w:cs="宋体"/>
                <w:b w:val="0"/>
                <w:bCs w:val="0"/>
                <w:snapToGrid w:val="0"/>
                <w:color w:val="auto"/>
                <w:spacing w:val="-6"/>
                <w:kern w:val="0"/>
                <w:sz w:val="21"/>
                <w:szCs w:val="21"/>
                <w:lang w:val="en-US" w:eastAsia="zh-CN" w:bidi="ar-SA"/>
              </w:rPr>
              <w:t>10</w:t>
            </w:r>
            <w:r>
              <w:rPr>
                <w:rFonts w:hint="eastAsia" w:ascii="宋体" w:hAnsi="宋体" w:eastAsia="宋体" w:cs="宋体"/>
                <w:b w:val="0"/>
                <w:bCs w:val="0"/>
                <w:snapToGrid w:val="0"/>
                <w:color w:val="auto"/>
                <w:spacing w:val="-6"/>
                <w:kern w:val="0"/>
                <w:sz w:val="21"/>
                <w:szCs w:val="21"/>
                <w:lang w:val="en-US" w:eastAsia="en-US" w:bidi="ar-SA"/>
              </w:rPr>
              <w:t>分，最多计</w:t>
            </w:r>
            <w:r>
              <w:rPr>
                <w:rFonts w:hint="eastAsia" w:ascii="宋体" w:hAnsi="宋体" w:eastAsia="宋体" w:cs="宋体"/>
                <w:b w:val="0"/>
                <w:bCs w:val="0"/>
                <w:snapToGrid w:val="0"/>
                <w:color w:val="auto"/>
                <w:spacing w:val="-6"/>
                <w:kern w:val="0"/>
                <w:sz w:val="21"/>
                <w:szCs w:val="21"/>
                <w:lang w:val="en-US" w:eastAsia="zh-CN" w:bidi="ar-SA"/>
              </w:rPr>
              <w:t>2</w:t>
            </w:r>
            <w:r>
              <w:rPr>
                <w:rFonts w:hint="eastAsia" w:ascii="宋体" w:hAnsi="宋体" w:eastAsia="宋体" w:cs="宋体"/>
                <w:b w:val="0"/>
                <w:bCs w:val="0"/>
                <w:snapToGrid w:val="0"/>
                <w:color w:val="auto"/>
                <w:spacing w:val="-6"/>
                <w:kern w:val="0"/>
                <w:sz w:val="21"/>
                <w:szCs w:val="21"/>
                <w:lang w:val="en-US" w:eastAsia="en-US" w:bidi="ar-SA"/>
              </w:rPr>
              <w:t>个，市农业系统评价为优秀的计</w:t>
            </w:r>
            <w:r>
              <w:rPr>
                <w:rFonts w:hint="eastAsia" w:ascii="宋体" w:hAnsi="宋体" w:eastAsia="宋体" w:cs="宋体"/>
                <w:b w:val="0"/>
                <w:bCs w:val="0"/>
                <w:snapToGrid w:val="0"/>
                <w:color w:val="auto"/>
                <w:spacing w:val="-6"/>
                <w:kern w:val="0"/>
                <w:sz w:val="21"/>
                <w:szCs w:val="21"/>
                <w:lang w:val="en-US" w:eastAsia="zh-CN" w:bidi="ar-SA"/>
              </w:rPr>
              <w:t>5</w:t>
            </w:r>
            <w:r>
              <w:rPr>
                <w:rFonts w:hint="eastAsia" w:ascii="宋体" w:hAnsi="宋体" w:eastAsia="宋体" w:cs="宋体"/>
                <w:b w:val="0"/>
                <w:bCs w:val="0"/>
                <w:snapToGrid w:val="0"/>
                <w:color w:val="auto"/>
                <w:spacing w:val="-6"/>
                <w:kern w:val="0"/>
                <w:sz w:val="21"/>
                <w:szCs w:val="21"/>
                <w:lang w:val="en-US" w:eastAsia="en-US" w:bidi="ar-SA"/>
              </w:rPr>
              <w:t>分，最多计</w:t>
            </w:r>
            <w:r>
              <w:rPr>
                <w:rFonts w:hint="eastAsia" w:ascii="宋体" w:hAnsi="宋体" w:eastAsia="宋体" w:cs="宋体"/>
                <w:b w:val="0"/>
                <w:bCs w:val="0"/>
                <w:snapToGrid w:val="0"/>
                <w:color w:val="auto"/>
                <w:spacing w:val="-6"/>
                <w:kern w:val="0"/>
                <w:sz w:val="21"/>
                <w:szCs w:val="21"/>
                <w:lang w:val="en-US" w:eastAsia="zh-CN" w:bidi="ar-SA"/>
              </w:rPr>
              <w:t>2</w:t>
            </w:r>
            <w:r>
              <w:rPr>
                <w:rFonts w:hint="eastAsia" w:ascii="宋体" w:hAnsi="宋体" w:eastAsia="宋体" w:cs="宋体"/>
                <w:b w:val="0"/>
                <w:bCs w:val="0"/>
                <w:snapToGrid w:val="0"/>
                <w:color w:val="auto"/>
                <w:spacing w:val="-6"/>
                <w:kern w:val="0"/>
                <w:sz w:val="21"/>
                <w:szCs w:val="21"/>
                <w:lang w:val="en-US" w:eastAsia="en-US" w:bidi="ar-SA"/>
              </w:rPr>
              <w:t>个。</w:t>
            </w:r>
          </w:p>
        </w:tc>
      </w:tr>
      <w:tr w14:paraId="69BC5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2" w:hRule="atLeast"/>
        </w:trPr>
        <w:tc>
          <w:tcPr>
            <w:tcW w:w="963" w:type="dxa"/>
            <w:vMerge w:val="continue"/>
            <w:noWrap w:val="0"/>
            <w:vAlign w:val="center"/>
          </w:tcPr>
          <w:p w14:paraId="209AEA63">
            <w:pPr>
              <w:widowControl/>
              <w:jc w:val="left"/>
              <w:rPr>
                <w:rFonts w:hint="eastAsia" w:ascii="宋体" w:hAnsi="宋体" w:eastAsia="宋体" w:cs="宋体"/>
                <w:color w:val="auto"/>
                <w:kern w:val="0"/>
                <w:sz w:val="21"/>
                <w:szCs w:val="21"/>
              </w:rPr>
            </w:pPr>
          </w:p>
        </w:tc>
        <w:tc>
          <w:tcPr>
            <w:tcW w:w="806" w:type="dxa"/>
            <w:noWrap w:val="0"/>
            <w:vAlign w:val="center"/>
          </w:tcPr>
          <w:p w14:paraId="669AE3BE">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团队配置</w:t>
            </w:r>
          </w:p>
        </w:tc>
        <w:tc>
          <w:tcPr>
            <w:tcW w:w="469" w:type="dxa"/>
            <w:noWrap w:val="0"/>
            <w:vAlign w:val="center"/>
          </w:tcPr>
          <w:p w14:paraId="0DE40FD9">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宋体" w:hAnsi="宋体" w:eastAsia="宋体" w:cs="宋体"/>
                <w:color w:val="auto"/>
                <w:kern w:val="0"/>
                <w:sz w:val="21"/>
                <w:szCs w:val="21"/>
                <w:lang w:val="en-US" w:eastAsia="zh-CN"/>
              </w:rPr>
            </w:pPr>
            <w:r>
              <w:rPr>
                <w:rFonts w:hint="eastAsia" w:ascii="宋体" w:hAnsi="宋体" w:cs="宋体"/>
                <w:color w:val="auto"/>
                <w:szCs w:val="21"/>
                <w:highlight w:val="none"/>
                <w:lang w:val="en-US" w:eastAsia="zh-CN"/>
              </w:rPr>
              <w:t>25</w:t>
            </w:r>
          </w:p>
        </w:tc>
        <w:tc>
          <w:tcPr>
            <w:tcW w:w="7543" w:type="dxa"/>
            <w:noWrap w:val="0"/>
            <w:vAlign w:val="center"/>
          </w:tcPr>
          <w:p w14:paraId="44B6469B">
            <w:pPr>
              <w:widowControl/>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1</w:t>
            </w:r>
            <w:r>
              <w:rPr>
                <w:rFonts w:hint="eastAsia" w:ascii="宋体" w:hAnsi="宋体" w:eastAsia="宋体" w:cs="宋体"/>
                <w:color w:val="auto"/>
                <w:kern w:val="0"/>
                <w:sz w:val="21"/>
                <w:szCs w:val="21"/>
              </w:rPr>
              <w:t>、项目负责人具有</w:t>
            </w:r>
            <w:r>
              <w:rPr>
                <w:rFonts w:hint="eastAsia" w:ascii="宋体" w:hAnsi="宋体" w:eastAsia="宋体" w:cs="宋体"/>
                <w:color w:val="auto"/>
                <w:kern w:val="0"/>
                <w:sz w:val="21"/>
                <w:szCs w:val="21"/>
                <w:lang w:val="en-US" w:eastAsia="zh-CN"/>
              </w:rPr>
              <w:t>农业类相关专业高</w:t>
            </w:r>
            <w:r>
              <w:rPr>
                <w:rFonts w:hint="eastAsia" w:ascii="宋体" w:hAnsi="宋体" w:eastAsia="宋体" w:cs="宋体"/>
                <w:color w:val="auto"/>
                <w:kern w:val="0"/>
                <w:sz w:val="21"/>
                <w:szCs w:val="21"/>
              </w:rPr>
              <w:t>级职称的计</w:t>
            </w:r>
            <w:r>
              <w:rPr>
                <w:rFonts w:hint="eastAsia" w:ascii="宋体" w:hAnsi="宋体" w:eastAsia="宋体" w:cs="宋体"/>
                <w:color w:val="auto"/>
                <w:kern w:val="0"/>
                <w:sz w:val="21"/>
                <w:szCs w:val="21"/>
                <w:lang w:val="en-US" w:eastAsia="zh-CN"/>
              </w:rPr>
              <w:t>9</w:t>
            </w:r>
            <w:r>
              <w:rPr>
                <w:rFonts w:hint="eastAsia" w:ascii="宋体" w:hAnsi="宋体" w:eastAsia="宋体" w:cs="宋体"/>
                <w:color w:val="auto"/>
                <w:kern w:val="0"/>
                <w:sz w:val="21"/>
                <w:szCs w:val="21"/>
              </w:rPr>
              <w:t>分；</w:t>
            </w:r>
          </w:p>
          <w:p w14:paraId="12690728">
            <w:pPr>
              <w:widowControl/>
              <w:numPr>
                <w:ilvl w:val="0"/>
                <w:numId w:val="3"/>
              </w:numPr>
              <w:jc w:val="left"/>
              <w:rPr>
                <w:rFonts w:hint="default"/>
                <w:color w:val="auto"/>
                <w:lang w:val="en-US"/>
              </w:rPr>
            </w:pPr>
            <w:r>
              <w:rPr>
                <w:rFonts w:hint="eastAsia" w:ascii="宋体" w:hAnsi="宋体" w:eastAsia="宋体" w:cs="宋体"/>
                <w:color w:val="auto"/>
                <w:kern w:val="0"/>
                <w:sz w:val="21"/>
                <w:szCs w:val="21"/>
                <w:lang w:val="en-US" w:eastAsia="zh-CN"/>
              </w:rPr>
              <w:t>投标人团队的技术人员专业背景配置合理，拟投入本项目的技术人员（项目负责人除外）具备农业类相关专业中级及以上职称技术人员的计2分/人，此项最多计8分</w:t>
            </w:r>
          </w:p>
          <w:p w14:paraId="21990D00">
            <w:pPr>
              <w:widowControl/>
              <w:numPr>
                <w:ilvl w:val="0"/>
                <w:numId w:val="3"/>
              </w:numPr>
              <w:jc w:val="left"/>
              <w:rPr>
                <w:rFonts w:hint="default"/>
                <w:color w:val="auto"/>
                <w:lang w:val="en-US"/>
              </w:rPr>
            </w:pPr>
            <w:r>
              <w:rPr>
                <w:rFonts w:hint="eastAsia" w:ascii="宋体" w:hAnsi="宋体" w:eastAsia="宋体" w:cs="宋体"/>
                <w:color w:val="auto"/>
                <w:kern w:val="0"/>
                <w:sz w:val="21"/>
                <w:szCs w:val="21"/>
                <w:lang w:val="en-US" w:eastAsia="zh-CN"/>
              </w:rPr>
              <w:t>投标人团队具有采样人员6人及以上的，具备采样人员证的计8分</w:t>
            </w:r>
          </w:p>
          <w:p w14:paraId="2732ACA8">
            <w:pPr>
              <w:widowControl/>
              <w:numPr>
                <w:ilvl w:val="0"/>
                <w:numId w:val="0"/>
              </w:numPr>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评审依据：</w:t>
            </w:r>
            <w:r>
              <w:rPr>
                <w:rFonts w:hint="eastAsia" w:ascii="宋体" w:hAnsi="宋体" w:eastAsia="宋体" w:cs="宋体"/>
                <w:color w:val="auto"/>
                <w:kern w:val="0"/>
                <w:sz w:val="21"/>
                <w:szCs w:val="21"/>
                <w:lang w:val="en-US" w:eastAsia="zh-CN"/>
              </w:rPr>
              <w:t>以上</w:t>
            </w:r>
            <w:r>
              <w:rPr>
                <w:rFonts w:hint="eastAsia" w:ascii="宋体" w:hAnsi="宋体" w:eastAsia="宋体" w:cs="宋体"/>
                <w:color w:val="auto"/>
                <w:kern w:val="0"/>
                <w:sz w:val="21"/>
                <w:szCs w:val="21"/>
              </w:rPr>
              <w:t>拟投入人员均需提供身份证复印件</w:t>
            </w:r>
            <w:bookmarkStart w:id="11" w:name="OLE_LINK1"/>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t>职称证</w:t>
            </w:r>
            <w:bookmarkEnd w:id="11"/>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t>并提供近3个月社保证明</w:t>
            </w:r>
            <w:r>
              <w:rPr>
                <w:rFonts w:hint="eastAsia" w:ascii="宋体" w:hAnsi="宋体" w:eastAsia="宋体" w:cs="宋体"/>
                <w:color w:val="auto"/>
                <w:kern w:val="0"/>
                <w:sz w:val="21"/>
                <w:szCs w:val="21"/>
                <w:lang w:val="en-US" w:eastAsia="zh-CN"/>
              </w:rPr>
              <w:t>，投标人近三个月社保证明(近三个月指2026年6月至今任意连续三个月)</w:t>
            </w:r>
            <w:r>
              <w:rPr>
                <w:rFonts w:hint="eastAsia" w:ascii="宋体" w:hAnsi="宋体" w:eastAsia="宋体" w:cs="宋体"/>
                <w:color w:val="auto"/>
                <w:kern w:val="0"/>
                <w:sz w:val="21"/>
                <w:szCs w:val="21"/>
              </w:rPr>
              <w:t>；</w:t>
            </w:r>
          </w:p>
          <w:p w14:paraId="43D2B4A0">
            <w:pPr>
              <w:kinsoku w:val="0"/>
              <w:autoSpaceDE w:val="0"/>
              <w:autoSpaceDN w:val="0"/>
              <w:adjustRightInd w:val="0"/>
              <w:snapToGrid w:val="0"/>
              <w:spacing w:before="62" w:line="218" w:lineRule="auto"/>
              <w:jc w:val="left"/>
              <w:textAlignment w:val="baseline"/>
              <w:rPr>
                <w:rFonts w:hint="default" w:ascii="宋体" w:hAnsi="宋体" w:eastAsia="宋体" w:cs="宋体"/>
                <w:snapToGrid w:val="0"/>
                <w:color w:val="auto"/>
                <w:kern w:val="0"/>
                <w:sz w:val="20"/>
                <w:szCs w:val="20"/>
                <w:lang w:val="en-US" w:eastAsia="zh-CN" w:bidi="ar-SA"/>
              </w:rPr>
            </w:pPr>
          </w:p>
        </w:tc>
      </w:tr>
      <w:tr w14:paraId="5EBDA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63" w:type="dxa"/>
            <w:vMerge w:val="continue"/>
            <w:noWrap w:val="0"/>
            <w:vAlign w:val="center"/>
          </w:tcPr>
          <w:p w14:paraId="36087BB9">
            <w:pPr>
              <w:widowControl/>
              <w:jc w:val="left"/>
              <w:rPr>
                <w:rFonts w:hint="eastAsia" w:ascii="宋体" w:hAnsi="宋体" w:eastAsia="宋体" w:cs="宋体"/>
                <w:color w:val="auto"/>
                <w:kern w:val="0"/>
                <w:sz w:val="21"/>
                <w:szCs w:val="21"/>
              </w:rPr>
            </w:pPr>
          </w:p>
        </w:tc>
        <w:tc>
          <w:tcPr>
            <w:tcW w:w="806" w:type="dxa"/>
            <w:noWrap w:val="0"/>
            <w:vAlign w:val="center"/>
          </w:tcPr>
          <w:p w14:paraId="01367DCE">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设备配置</w:t>
            </w:r>
          </w:p>
        </w:tc>
        <w:tc>
          <w:tcPr>
            <w:tcW w:w="469" w:type="dxa"/>
            <w:shd w:val="clear" w:color="auto" w:fill="auto"/>
            <w:noWrap w:val="0"/>
            <w:vAlign w:val="center"/>
          </w:tcPr>
          <w:p w14:paraId="44A6A522">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25</w:t>
            </w:r>
          </w:p>
        </w:tc>
        <w:tc>
          <w:tcPr>
            <w:tcW w:w="7543" w:type="dxa"/>
            <w:shd w:val="clear" w:color="auto" w:fill="auto"/>
            <w:noWrap w:val="0"/>
            <w:vAlign w:val="center"/>
          </w:tcPr>
          <w:p w14:paraId="684A7FFF">
            <w:pPr>
              <w:keepNext w:val="0"/>
              <w:keepLines w:val="0"/>
              <w:pageBreakBefore w:val="0"/>
              <w:widowControl/>
              <w:kinsoku/>
              <w:wordWrap/>
              <w:overflowPunct/>
              <w:topLinePunct w:val="0"/>
              <w:autoSpaceDE/>
              <w:autoSpaceDN/>
              <w:bidi w:val="0"/>
              <w:adjustRightInd/>
              <w:snapToGrid/>
              <w:spacing w:line="320" w:lineRule="exact"/>
              <w:ind w:firstLine="0" w:firstLineChars="0"/>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投标人拥有电感耦合等离子体质谱仪、高效液相色谱-电感耦合等离子体质谱仪、原子吸收、原子荧光、干燥箱等高端实验仪器并且通过了校准的，计15分，每缺一项扣3分，扣完为止。</w:t>
            </w:r>
          </w:p>
          <w:p w14:paraId="76FDD193">
            <w:pPr>
              <w:keepNext w:val="0"/>
              <w:keepLines w:val="0"/>
              <w:pageBreakBefore w:val="0"/>
              <w:widowControl/>
              <w:kinsoku/>
              <w:wordWrap/>
              <w:overflowPunct/>
              <w:topLinePunct w:val="0"/>
              <w:autoSpaceDE/>
              <w:autoSpaceDN/>
              <w:bidi w:val="0"/>
              <w:adjustRightInd/>
              <w:snapToGrid/>
              <w:spacing w:line="320" w:lineRule="exact"/>
              <w:ind w:firstLine="0" w:firstLineChars="0"/>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投标人具有独立的晾晒场地面积不少于200平方米且能提供产权证明的计10分。</w:t>
            </w:r>
          </w:p>
          <w:p w14:paraId="29FDC31F">
            <w:pPr>
              <w:keepNext w:val="0"/>
              <w:keepLines w:val="0"/>
              <w:pageBreakBefore w:val="0"/>
              <w:widowControl/>
              <w:kinsoku/>
              <w:wordWrap/>
              <w:overflowPunct/>
              <w:topLinePunct w:val="0"/>
              <w:autoSpaceDE/>
              <w:autoSpaceDN/>
              <w:bidi w:val="0"/>
              <w:adjustRightInd/>
              <w:snapToGrid/>
              <w:spacing w:line="320" w:lineRule="exact"/>
              <w:ind w:firstLine="0" w:firstLineChars="0"/>
              <w:jc w:val="left"/>
              <w:textAlignment w:val="auto"/>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（提供仪器校准证书复印件且在有效期内及购买合同或发票并加盖公章，否则不计分）</w:t>
            </w:r>
          </w:p>
        </w:tc>
      </w:tr>
      <w:tr w14:paraId="5DBC6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769" w:type="dxa"/>
            <w:gridSpan w:val="2"/>
            <w:noWrap w:val="0"/>
            <w:vAlign w:val="center"/>
          </w:tcPr>
          <w:p w14:paraId="7F56EBF9">
            <w:pPr>
              <w:widowControl/>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合计</w:t>
            </w:r>
          </w:p>
        </w:tc>
        <w:tc>
          <w:tcPr>
            <w:tcW w:w="8012" w:type="dxa"/>
            <w:gridSpan w:val="2"/>
            <w:noWrap w:val="0"/>
            <w:vAlign w:val="center"/>
          </w:tcPr>
          <w:p w14:paraId="301E35FD">
            <w:pPr>
              <w:widowControl/>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100</w:t>
            </w:r>
          </w:p>
        </w:tc>
      </w:tr>
    </w:tbl>
    <w:p w14:paraId="460E452D">
      <w:pPr>
        <w:adjustRightInd w:val="0"/>
        <w:snapToGrid w:val="0"/>
        <w:spacing w:before="120" w:beforeLines="50" w:line="360" w:lineRule="auto"/>
        <w:jc w:val="center"/>
        <w:rPr>
          <w:rFonts w:hint="eastAsia" w:ascii="宋体" w:hAnsi="宋体"/>
          <w:b/>
          <w:color w:val="auto"/>
          <w:sz w:val="32"/>
          <w:szCs w:val="32"/>
          <w:highlight w:val="none"/>
        </w:rPr>
      </w:pPr>
    </w:p>
    <w:p w14:paraId="238AEA7E">
      <w:pPr>
        <w:adjustRightInd w:val="0"/>
        <w:snapToGrid w:val="0"/>
        <w:spacing w:before="120" w:beforeLines="50" w:line="360" w:lineRule="auto"/>
        <w:jc w:val="center"/>
        <w:rPr>
          <w:rFonts w:hint="eastAsia" w:ascii="宋体" w:hAnsi="宋体"/>
          <w:b/>
          <w:color w:val="auto"/>
          <w:sz w:val="32"/>
          <w:szCs w:val="32"/>
          <w:highlight w:val="none"/>
        </w:rPr>
      </w:pPr>
    </w:p>
    <w:p w14:paraId="4AB09F9F">
      <w:pPr>
        <w:pStyle w:val="9"/>
        <w:rPr>
          <w:rFonts w:hint="eastAsia" w:ascii="宋体" w:hAnsi="宋体"/>
          <w:b/>
          <w:color w:val="auto"/>
          <w:sz w:val="32"/>
          <w:szCs w:val="32"/>
          <w:highlight w:val="none"/>
        </w:rPr>
      </w:pPr>
    </w:p>
    <w:p w14:paraId="0C904F25">
      <w:pPr>
        <w:rPr>
          <w:rFonts w:hint="eastAsia" w:ascii="宋体" w:hAnsi="宋体"/>
          <w:b/>
          <w:color w:val="auto"/>
          <w:sz w:val="32"/>
          <w:szCs w:val="32"/>
          <w:highlight w:val="none"/>
        </w:rPr>
      </w:pPr>
    </w:p>
    <w:p w14:paraId="3FC8987F">
      <w:pPr>
        <w:pStyle w:val="9"/>
        <w:rPr>
          <w:rFonts w:hint="eastAsia" w:ascii="宋体" w:hAnsi="宋体"/>
          <w:b/>
          <w:color w:val="auto"/>
          <w:sz w:val="32"/>
          <w:szCs w:val="32"/>
          <w:highlight w:val="none"/>
        </w:rPr>
      </w:pPr>
    </w:p>
    <w:p w14:paraId="4BEAF308">
      <w:pPr>
        <w:rPr>
          <w:rFonts w:hint="eastAsia" w:ascii="宋体" w:hAnsi="宋体"/>
          <w:b/>
          <w:color w:val="auto"/>
          <w:sz w:val="32"/>
          <w:szCs w:val="32"/>
          <w:highlight w:val="none"/>
        </w:rPr>
      </w:pPr>
    </w:p>
    <w:p w14:paraId="31335B2F">
      <w:pPr>
        <w:pStyle w:val="9"/>
        <w:rPr>
          <w:rFonts w:hint="eastAsia" w:ascii="宋体" w:hAnsi="宋体"/>
          <w:b/>
          <w:color w:val="auto"/>
          <w:sz w:val="32"/>
          <w:szCs w:val="32"/>
          <w:highlight w:val="none"/>
        </w:rPr>
      </w:pPr>
    </w:p>
    <w:p w14:paraId="721E2431">
      <w:pPr>
        <w:rPr>
          <w:rFonts w:hint="eastAsia" w:ascii="宋体" w:hAnsi="宋体"/>
          <w:b/>
          <w:color w:val="auto"/>
          <w:sz w:val="32"/>
          <w:szCs w:val="32"/>
          <w:highlight w:val="none"/>
        </w:rPr>
      </w:pPr>
    </w:p>
    <w:p w14:paraId="54DA5B1D">
      <w:pPr>
        <w:pStyle w:val="9"/>
        <w:rPr>
          <w:rFonts w:hint="eastAsia" w:ascii="宋体" w:hAnsi="宋体"/>
          <w:b/>
          <w:color w:val="auto"/>
          <w:sz w:val="32"/>
          <w:szCs w:val="32"/>
          <w:highlight w:val="none"/>
        </w:rPr>
      </w:pPr>
    </w:p>
    <w:p w14:paraId="6638E1B1">
      <w:pPr>
        <w:rPr>
          <w:rFonts w:hint="eastAsia" w:ascii="宋体" w:hAnsi="宋体"/>
          <w:b/>
          <w:color w:val="auto"/>
          <w:sz w:val="32"/>
          <w:szCs w:val="32"/>
          <w:highlight w:val="none"/>
        </w:rPr>
      </w:pPr>
    </w:p>
    <w:p w14:paraId="2728CA37">
      <w:pPr>
        <w:pStyle w:val="23"/>
        <w:ind w:left="0" w:leftChars="0" w:firstLine="0" w:firstLineChars="0"/>
        <w:rPr>
          <w:rFonts w:hint="eastAsia"/>
        </w:rPr>
      </w:pPr>
    </w:p>
    <w:p w14:paraId="3541E31A">
      <w:pPr>
        <w:numPr>
          <w:ilvl w:val="0"/>
          <w:numId w:val="1"/>
        </w:numPr>
        <w:adjustRightInd w:val="0"/>
        <w:snapToGrid w:val="0"/>
        <w:spacing w:before="120" w:beforeLines="50" w:line="360" w:lineRule="auto"/>
        <w:ind w:left="0" w:leftChars="0" w:firstLine="0" w:firstLineChars="0"/>
        <w:jc w:val="center"/>
        <w:rPr>
          <w:rFonts w:hint="eastAsia" w:ascii="宋体" w:hAnsi="宋体"/>
          <w:b/>
          <w:bCs/>
          <w:color w:val="auto"/>
          <w:sz w:val="32"/>
          <w:szCs w:val="32"/>
          <w:highlight w:val="none"/>
        </w:rPr>
      </w:pPr>
      <w:r>
        <w:rPr>
          <w:rFonts w:hint="eastAsia" w:ascii="宋体" w:hAnsi="宋体"/>
          <w:b/>
          <w:color w:val="auto"/>
          <w:sz w:val="32"/>
          <w:szCs w:val="32"/>
          <w:highlight w:val="none"/>
        </w:rPr>
        <w:t xml:space="preserve"> </w:t>
      </w:r>
      <w:r>
        <w:rPr>
          <w:rFonts w:hint="eastAsia" w:ascii="宋体" w:hAnsi="宋体"/>
          <w:b/>
          <w:bCs/>
          <w:color w:val="auto"/>
          <w:sz w:val="32"/>
          <w:szCs w:val="32"/>
          <w:highlight w:val="none"/>
        </w:rPr>
        <w:t>政府采购合同格式</w:t>
      </w:r>
    </w:p>
    <w:p w14:paraId="3C2883FE">
      <w:pPr>
        <w:pStyle w:val="9"/>
        <w:numPr>
          <w:ilvl w:val="0"/>
          <w:numId w:val="0"/>
        </w:numPr>
        <w:ind w:leftChars="0"/>
        <w:rPr>
          <w:rFonts w:hint="eastAsia"/>
          <w:sz w:val="2"/>
          <w:szCs w:val="2"/>
        </w:rPr>
      </w:pPr>
    </w:p>
    <w:p w14:paraId="01DA25DA">
      <w:pPr>
        <w:pStyle w:val="3"/>
        <w:keepNext w:val="0"/>
        <w:adjustRightInd w:val="0"/>
        <w:snapToGrid w:val="0"/>
        <w:jc w:val="center"/>
        <w:rPr>
          <w:rFonts w:hint="eastAsia" w:ascii="宋体" w:hAnsi="宋体" w:cs="宋体"/>
          <w:color w:val="auto"/>
          <w:sz w:val="28"/>
          <w:szCs w:val="28"/>
          <w:highlight w:val="none"/>
        </w:rPr>
      </w:pPr>
      <w:bookmarkStart w:id="12" w:name="_Toc7271"/>
      <w:r>
        <w:rPr>
          <w:rFonts w:hint="eastAsia" w:ascii="宋体" w:hAnsi="宋体" w:cs="宋体"/>
          <w:color w:val="auto"/>
          <w:sz w:val="28"/>
          <w:szCs w:val="28"/>
          <w:highlight w:val="none"/>
        </w:rPr>
        <w:t>第一节 政府采购合同协议书</w:t>
      </w:r>
      <w:bookmarkEnd w:id="12"/>
    </w:p>
    <w:p w14:paraId="2ED5C67C">
      <w:pPr>
        <w:rPr>
          <w:rFonts w:hint="eastAsia" w:ascii="宋体" w:hAnsi="宋体" w:cs="宋体"/>
          <w:color w:val="auto"/>
          <w:sz w:val="28"/>
          <w:szCs w:val="28"/>
          <w:highlight w:val="none"/>
        </w:rPr>
      </w:pPr>
      <w:r>
        <w:rPr>
          <w:rFonts w:hint="eastAsia" w:ascii="宋体" w:hAnsi="宋体" w:cs="宋体"/>
          <w:color w:val="auto"/>
          <w:sz w:val="28"/>
          <w:szCs w:val="28"/>
          <w:highlight w:val="none"/>
        </w:rPr>
        <w:t>（</w:t>
      </w:r>
      <w:r>
        <w:rPr>
          <w:rFonts w:hint="eastAsia" w:ascii="黑体" w:eastAsia="黑体"/>
          <w:color w:val="auto"/>
          <w:sz w:val="24"/>
          <w:highlight w:val="none"/>
        </w:rPr>
        <w:t>请按照《中华人民共和国民法典》及本采购项目特点自行拟定特定文本确定合同格式，本协议书仅供参考，</w:t>
      </w:r>
      <w:r>
        <w:rPr>
          <w:rFonts w:hint="eastAsia" w:ascii="黑体" w:hAnsi="Times New Roman" w:eastAsia="黑体" w:cs="Times New Roman"/>
          <w:color w:val="auto"/>
          <w:sz w:val="24"/>
          <w:highlight w:val="none"/>
          <w:lang w:val="en-US" w:eastAsia="zh-CN"/>
        </w:rPr>
        <w:t>最终以签订时采购人提供的合同格式为准</w:t>
      </w:r>
      <w:r>
        <w:rPr>
          <w:rFonts w:hint="eastAsia" w:ascii="黑体" w:hAnsi="Times New Roman" w:eastAsia="黑体" w:cs="Times New Roman"/>
          <w:color w:val="auto"/>
          <w:sz w:val="24"/>
          <w:highlight w:val="none"/>
        </w:rPr>
        <w:t>）</w:t>
      </w:r>
    </w:p>
    <w:p w14:paraId="79AFE1C9">
      <w:pPr>
        <w:adjustRightInd w:val="0"/>
        <w:snapToGrid w:val="0"/>
        <w:spacing w:before="156" w:beforeLines="50" w:line="360" w:lineRule="auto"/>
        <w:ind w:firstLine="5460" w:firstLineChars="2600"/>
        <w:rPr>
          <w:rFonts w:hint="eastAsia" w:ascii="宋体" w:hAnsi="宋体" w:cs="宋体"/>
          <w:b/>
          <w:color w:val="auto"/>
          <w:szCs w:val="21"/>
          <w:highlight w:val="none"/>
        </w:rPr>
      </w:pPr>
      <w:r>
        <w:rPr>
          <w:rFonts w:hint="eastAsia" w:ascii="宋体" w:hAnsi="宋体" w:cs="宋体"/>
          <w:color w:val="auto"/>
          <w:szCs w:val="21"/>
          <w:highlight w:val="none"/>
        </w:rPr>
        <w:t>采购合同编号：</w:t>
      </w:r>
      <w:r>
        <w:rPr>
          <w:rFonts w:hint="eastAsia" w:ascii="宋体" w:hAnsi="宋体" w:cs="宋体"/>
          <w:color w:val="auto"/>
          <w:szCs w:val="21"/>
          <w:highlight w:val="none"/>
          <w:u w:val="single"/>
        </w:rPr>
        <w:t xml:space="preserve">                 </w:t>
      </w:r>
    </w:p>
    <w:p w14:paraId="1D0CC36E">
      <w:pPr>
        <w:keepNext w:val="0"/>
        <w:keepLines w:val="0"/>
        <w:pageBreakBefore w:val="0"/>
        <w:widowControl w:val="0"/>
        <w:kinsoku/>
        <w:wordWrap/>
        <w:overflowPunct/>
        <w:topLinePunct w:val="0"/>
        <w:autoSpaceDE/>
        <w:autoSpaceDN/>
        <w:bidi w:val="0"/>
        <w:adjustRightInd w:val="0"/>
        <w:snapToGrid w:val="0"/>
        <w:spacing w:before="156" w:beforeLines="50" w:line="288" w:lineRule="auto"/>
        <w:textAlignment w:val="auto"/>
        <w:rPr>
          <w:rFonts w:hint="eastAsia" w:ascii="宋体" w:hAnsi="宋体" w:cs="宋体"/>
          <w:color w:val="auto"/>
          <w:szCs w:val="21"/>
          <w:highlight w:val="none"/>
        </w:rPr>
      </w:pPr>
      <w:r>
        <w:rPr>
          <w:rFonts w:hint="eastAsia" w:ascii="宋体" w:hAnsi="宋体" w:cs="宋体"/>
          <w:color w:val="auto"/>
          <w:szCs w:val="21"/>
          <w:highlight w:val="none"/>
        </w:rPr>
        <w:t>采购人（全称）：</w:t>
      </w:r>
      <w:r>
        <w:rPr>
          <w:rFonts w:hint="eastAsia" w:ascii="宋体" w:hAnsi="宋体" w:cs="宋体"/>
          <w:color w:val="auto"/>
          <w:kern w:val="0"/>
          <w:sz w:val="24"/>
          <w:szCs w:val="21"/>
          <w:highlight w:val="none"/>
          <w:u w:val="single"/>
          <w:lang w:val="en-US" w:eastAsia="zh-CN" w:bidi="ar-SA"/>
        </w:rPr>
        <w:t xml:space="preserve">郴州市农业农村局 </w:t>
      </w:r>
      <w:r>
        <w:rPr>
          <w:rFonts w:hint="eastAsia" w:ascii="宋体" w:hAnsi="宋体" w:cs="宋体"/>
          <w:color w:val="auto"/>
          <w:szCs w:val="21"/>
          <w:highlight w:val="none"/>
        </w:rPr>
        <w:t>（甲方）</w:t>
      </w:r>
    </w:p>
    <w:p w14:paraId="568982AB">
      <w:pPr>
        <w:keepNext w:val="0"/>
        <w:keepLines w:val="0"/>
        <w:pageBreakBefore w:val="0"/>
        <w:widowControl w:val="0"/>
        <w:kinsoku/>
        <w:wordWrap/>
        <w:overflowPunct/>
        <w:topLinePunct w:val="0"/>
        <w:autoSpaceDE/>
        <w:autoSpaceDN/>
        <w:bidi w:val="0"/>
        <w:adjustRightInd w:val="0"/>
        <w:snapToGrid w:val="0"/>
        <w:spacing w:before="156" w:beforeLines="50" w:line="288" w:lineRule="auto"/>
        <w:textAlignment w:val="auto"/>
        <w:rPr>
          <w:rFonts w:hint="eastAsia" w:ascii="宋体" w:hAnsi="宋体" w:cs="宋体"/>
          <w:color w:val="auto"/>
          <w:szCs w:val="21"/>
          <w:highlight w:val="none"/>
        </w:rPr>
      </w:pPr>
      <w:r>
        <w:rPr>
          <w:rFonts w:hint="eastAsia" w:ascii="宋体" w:hAnsi="宋体" w:cs="宋体"/>
          <w:color w:val="auto"/>
          <w:szCs w:val="21"/>
          <w:highlight w:val="none"/>
        </w:rPr>
        <w:t>供应商（全称）：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（乙方）</w:t>
      </w:r>
    </w:p>
    <w:p w14:paraId="13EB5373">
      <w:pPr>
        <w:pStyle w:val="10"/>
        <w:keepNext w:val="0"/>
        <w:keepLines w:val="0"/>
        <w:pageBreakBefore w:val="0"/>
        <w:widowControl w:val="0"/>
        <w:kinsoku/>
        <w:wordWrap/>
        <w:overflowPunct/>
        <w:topLinePunct w:val="0"/>
        <w:autoSpaceDE/>
        <w:autoSpaceDN/>
        <w:bidi w:val="0"/>
        <w:adjustRightInd w:val="0"/>
        <w:snapToGrid w:val="0"/>
        <w:spacing w:before="156" w:beforeLines="50" w:after="0" w:line="288" w:lineRule="auto"/>
        <w:ind w:left="0" w:leftChars="0" w:firstLine="48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为了保护甲、乙双方合法权益，根据《中华人民共和国合同法》、《中华人民共和国政府采购法》及其他有关法律、法规、规章，双方签订本合同协议书。</w:t>
      </w:r>
    </w:p>
    <w:p w14:paraId="3341031D">
      <w:pPr>
        <w:keepNext w:val="0"/>
        <w:keepLines w:val="0"/>
        <w:pageBreakBefore w:val="0"/>
        <w:widowControl w:val="0"/>
        <w:kinsoku/>
        <w:wordWrap/>
        <w:overflowPunct/>
        <w:topLinePunct w:val="0"/>
        <w:autoSpaceDE/>
        <w:autoSpaceDN/>
        <w:bidi w:val="0"/>
        <w:adjustRightInd w:val="0"/>
        <w:snapToGrid w:val="0"/>
        <w:spacing w:before="156" w:beforeLines="50" w:line="288" w:lineRule="auto"/>
        <w:ind w:firstLine="420" w:firstLineChars="200"/>
        <w:textAlignment w:val="auto"/>
        <w:rPr>
          <w:rFonts w:hint="eastAsia" w:ascii="宋体" w:hAnsi="宋体" w:cs="宋体"/>
          <w:b/>
          <w:color w:val="auto"/>
          <w:szCs w:val="21"/>
          <w:highlight w:val="none"/>
        </w:rPr>
      </w:pPr>
      <w:r>
        <w:rPr>
          <w:rFonts w:hint="eastAsia" w:ascii="宋体" w:hAnsi="宋体" w:cs="宋体"/>
          <w:b/>
          <w:color w:val="auto"/>
          <w:szCs w:val="21"/>
          <w:highlight w:val="none"/>
        </w:rPr>
        <w:t>1.项目信息</w:t>
      </w:r>
    </w:p>
    <w:p w14:paraId="4061F108">
      <w:pPr>
        <w:pStyle w:val="10"/>
        <w:keepNext w:val="0"/>
        <w:keepLines w:val="0"/>
        <w:pageBreakBefore w:val="0"/>
        <w:widowControl w:val="0"/>
        <w:kinsoku/>
        <w:wordWrap/>
        <w:overflowPunct/>
        <w:topLinePunct w:val="0"/>
        <w:autoSpaceDE/>
        <w:autoSpaceDN/>
        <w:bidi w:val="0"/>
        <w:adjustRightInd w:val="0"/>
        <w:snapToGrid w:val="0"/>
        <w:spacing w:before="156" w:beforeLines="50" w:after="0" w:line="288" w:lineRule="auto"/>
        <w:textAlignment w:val="auto"/>
        <w:rPr>
          <w:rFonts w:hint="eastAsia" w:ascii="宋体" w:hAnsi="宋体" w:cs="宋体"/>
          <w:color w:val="auto"/>
          <w:sz w:val="21"/>
          <w:szCs w:val="21"/>
          <w:highlight w:val="none"/>
          <w:u w:val="single"/>
          <w:lang w:eastAsia="zh-CN"/>
        </w:rPr>
      </w:pPr>
      <w:r>
        <w:rPr>
          <w:rFonts w:hint="eastAsia" w:ascii="宋体" w:hAnsi="宋体" w:cs="宋体"/>
          <w:color w:val="auto"/>
          <w:szCs w:val="21"/>
          <w:highlight w:val="none"/>
        </w:rPr>
        <w:t>（</w:t>
      </w:r>
      <w:r>
        <w:rPr>
          <w:rFonts w:hint="eastAsia" w:ascii="宋体" w:hAnsi="宋体" w:eastAsia="宋体" w:cs="宋体"/>
          <w:color w:val="auto"/>
          <w:kern w:val="2"/>
          <w:sz w:val="21"/>
          <w:szCs w:val="21"/>
          <w:highlight w:val="none"/>
          <w:lang w:val="en-US" w:eastAsia="zh-CN" w:bidi="ar-SA"/>
        </w:rPr>
        <w:t>1）采购项目名称：</w:t>
      </w:r>
      <w:r>
        <w:rPr>
          <w:rFonts w:hint="eastAsia" w:ascii="宋体" w:hAnsi="宋体" w:cs="宋体"/>
          <w:color w:val="auto"/>
          <w:sz w:val="21"/>
          <w:szCs w:val="21"/>
          <w:highlight w:val="none"/>
          <w:u w:val="single"/>
          <w:lang w:eastAsia="zh-CN"/>
        </w:rPr>
        <w:t>2026年郴州市受污染耕地农产品质量抽样检测服务项目</w:t>
      </w:r>
    </w:p>
    <w:p w14:paraId="4BC655E9">
      <w:pPr>
        <w:pStyle w:val="10"/>
        <w:keepNext w:val="0"/>
        <w:keepLines w:val="0"/>
        <w:pageBreakBefore w:val="0"/>
        <w:widowControl w:val="0"/>
        <w:kinsoku/>
        <w:wordWrap/>
        <w:overflowPunct/>
        <w:topLinePunct w:val="0"/>
        <w:autoSpaceDE/>
        <w:autoSpaceDN/>
        <w:bidi w:val="0"/>
        <w:adjustRightInd w:val="0"/>
        <w:snapToGrid w:val="0"/>
        <w:spacing w:before="156" w:beforeLines="50" w:after="0" w:line="288" w:lineRule="auto"/>
        <w:textAlignment w:val="auto"/>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SA"/>
        </w:rPr>
        <w:t>（2）采购计划编号：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1885F7DF">
      <w:pPr>
        <w:keepNext w:val="0"/>
        <w:keepLines w:val="0"/>
        <w:pageBreakBefore w:val="0"/>
        <w:widowControl w:val="0"/>
        <w:kinsoku/>
        <w:wordWrap/>
        <w:overflowPunct/>
        <w:topLinePunct w:val="0"/>
        <w:autoSpaceDE/>
        <w:autoSpaceDN/>
        <w:bidi w:val="0"/>
        <w:adjustRightInd w:val="0"/>
        <w:snapToGrid w:val="0"/>
        <w:spacing w:before="156" w:beforeLines="50" w:line="288"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（3）项目内容：</w:t>
      </w:r>
      <w:r>
        <w:rPr>
          <w:rFonts w:hint="eastAsia" w:ascii="宋体" w:hAnsi="宋体" w:cs="宋体"/>
          <w:color w:val="auto"/>
          <w:szCs w:val="21"/>
          <w:highlight w:val="none"/>
          <w:u w:val="single"/>
        </w:rPr>
        <w:t xml:space="preserve">                             </w:t>
      </w:r>
    </w:p>
    <w:p w14:paraId="45AFE048">
      <w:pPr>
        <w:keepNext w:val="0"/>
        <w:keepLines w:val="0"/>
        <w:pageBreakBefore w:val="0"/>
        <w:widowControl w:val="0"/>
        <w:kinsoku/>
        <w:wordWrap/>
        <w:overflowPunct/>
        <w:topLinePunct w:val="0"/>
        <w:autoSpaceDE/>
        <w:autoSpaceDN/>
        <w:bidi w:val="0"/>
        <w:adjustRightInd w:val="0"/>
        <w:snapToGrid w:val="0"/>
        <w:spacing w:before="156" w:beforeLines="50" w:line="288"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（4）项目负责人：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3BE65AE5">
      <w:pPr>
        <w:keepNext w:val="0"/>
        <w:keepLines w:val="0"/>
        <w:pageBreakBefore w:val="0"/>
        <w:widowControl w:val="0"/>
        <w:kinsoku/>
        <w:wordWrap/>
        <w:overflowPunct/>
        <w:topLinePunct w:val="0"/>
        <w:autoSpaceDE/>
        <w:autoSpaceDN/>
        <w:bidi w:val="0"/>
        <w:adjustRightInd w:val="0"/>
        <w:snapToGrid w:val="0"/>
        <w:spacing w:before="156" w:beforeLines="50" w:line="288" w:lineRule="auto"/>
        <w:ind w:firstLine="412" w:firstLineChars="196"/>
        <w:textAlignment w:val="auto"/>
        <w:rPr>
          <w:rFonts w:hint="eastAsia" w:ascii="宋体" w:hAnsi="宋体" w:cs="宋体"/>
          <w:b/>
          <w:color w:val="auto"/>
          <w:szCs w:val="21"/>
          <w:highlight w:val="none"/>
        </w:rPr>
      </w:pPr>
      <w:r>
        <w:rPr>
          <w:rFonts w:hint="eastAsia" w:ascii="宋体" w:hAnsi="宋体" w:cs="宋体"/>
          <w:b/>
          <w:color w:val="auto"/>
          <w:szCs w:val="21"/>
          <w:highlight w:val="none"/>
        </w:rPr>
        <w:t>2.合同金额</w:t>
      </w:r>
    </w:p>
    <w:p w14:paraId="13E4D783">
      <w:pPr>
        <w:keepNext w:val="0"/>
        <w:keepLines w:val="0"/>
        <w:pageBreakBefore w:val="0"/>
        <w:widowControl w:val="0"/>
        <w:kinsoku/>
        <w:wordWrap/>
        <w:overflowPunct/>
        <w:topLinePunct w:val="0"/>
        <w:autoSpaceDE/>
        <w:autoSpaceDN/>
        <w:bidi w:val="0"/>
        <w:adjustRightInd w:val="0"/>
        <w:snapToGrid w:val="0"/>
        <w:spacing w:before="156" w:beforeLines="50" w:line="288"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（1）合同金额小写：</w:t>
      </w:r>
      <w:r>
        <w:rPr>
          <w:rFonts w:hint="eastAsia" w:ascii="宋体" w:hAnsi="宋体" w:cs="宋体"/>
          <w:color w:val="auto"/>
          <w:szCs w:val="21"/>
          <w:highlight w:val="none"/>
          <w:u w:val="single"/>
        </w:rPr>
        <w:t xml:space="preserve">                      </w:t>
      </w:r>
    </w:p>
    <w:p w14:paraId="7BC07693">
      <w:pPr>
        <w:keepNext w:val="0"/>
        <w:keepLines w:val="0"/>
        <w:pageBreakBefore w:val="0"/>
        <w:widowControl w:val="0"/>
        <w:kinsoku/>
        <w:wordWrap/>
        <w:overflowPunct/>
        <w:topLinePunct w:val="0"/>
        <w:autoSpaceDE/>
        <w:autoSpaceDN/>
        <w:bidi w:val="0"/>
        <w:adjustRightInd w:val="0"/>
        <w:snapToGrid w:val="0"/>
        <w:spacing w:before="156" w:beforeLines="50" w:line="288" w:lineRule="auto"/>
        <w:ind w:firstLine="1260" w:firstLineChars="600"/>
        <w:textAlignment w:val="auto"/>
        <w:rPr>
          <w:rFonts w:hint="eastAsia" w:ascii="宋体" w:hAnsi="宋体" w:cs="宋体"/>
          <w:b/>
          <w:color w:val="auto"/>
          <w:szCs w:val="21"/>
          <w:highlight w:val="none"/>
        </w:rPr>
      </w:pPr>
      <w:r>
        <w:rPr>
          <w:rFonts w:hint="eastAsia" w:ascii="宋体" w:hAnsi="宋体" w:cs="宋体"/>
          <w:color w:val="auto"/>
          <w:szCs w:val="21"/>
          <w:highlight w:val="none"/>
        </w:rPr>
        <w:t>大写：</w:t>
      </w:r>
      <w:r>
        <w:rPr>
          <w:rFonts w:hint="eastAsia" w:ascii="宋体" w:hAnsi="宋体" w:cs="宋体"/>
          <w:color w:val="auto"/>
          <w:szCs w:val="21"/>
          <w:highlight w:val="none"/>
          <w:u w:val="single"/>
        </w:rPr>
        <w:t xml:space="preserve">                      </w:t>
      </w:r>
    </w:p>
    <w:p w14:paraId="5F6354DE">
      <w:pPr>
        <w:keepNext w:val="0"/>
        <w:keepLines w:val="0"/>
        <w:pageBreakBefore w:val="0"/>
        <w:widowControl w:val="0"/>
        <w:kinsoku/>
        <w:wordWrap/>
        <w:overflowPunct/>
        <w:topLinePunct w:val="0"/>
        <w:autoSpaceDE/>
        <w:autoSpaceDN/>
        <w:bidi w:val="0"/>
        <w:adjustRightInd w:val="0"/>
        <w:snapToGrid w:val="0"/>
        <w:spacing w:before="156" w:beforeLines="50" w:line="288"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（2）具体标的见附件。</w:t>
      </w:r>
    </w:p>
    <w:p w14:paraId="1B2D269E">
      <w:pPr>
        <w:keepNext w:val="0"/>
        <w:keepLines w:val="0"/>
        <w:pageBreakBefore w:val="0"/>
        <w:widowControl w:val="0"/>
        <w:kinsoku/>
        <w:wordWrap/>
        <w:overflowPunct/>
        <w:topLinePunct w:val="0"/>
        <w:autoSpaceDE/>
        <w:autoSpaceDN/>
        <w:bidi w:val="0"/>
        <w:adjustRightInd w:val="0"/>
        <w:snapToGrid w:val="0"/>
        <w:spacing w:before="156" w:beforeLines="50" w:line="288"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（3）合同价格形式：</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6CFE7474">
      <w:pPr>
        <w:keepNext w:val="0"/>
        <w:keepLines w:val="0"/>
        <w:pageBreakBefore w:val="0"/>
        <w:widowControl w:val="0"/>
        <w:kinsoku/>
        <w:wordWrap/>
        <w:overflowPunct/>
        <w:topLinePunct w:val="0"/>
        <w:autoSpaceDE/>
        <w:autoSpaceDN/>
        <w:bidi w:val="0"/>
        <w:adjustRightInd w:val="0"/>
        <w:snapToGrid w:val="0"/>
        <w:spacing w:before="156" w:beforeLines="50" w:line="288" w:lineRule="auto"/>
        <w:ind w:firstLine="420" w:firstLineChars="200"/>
        <w:textAlignment w:val="auto"/>
        <w:rPr>
          <w:rFonts w:hint="eastAsia" w:ascii="宋体" w:hAnsi="宋体" w:cs="宋体"/>
          <w:color w:val="auto"/>
          <w:szCs w:val="21"/>
          <w:highlight w:val="none"/>
          <w:u w:val="single"/>
        </w:rPr>
      </w:pPr>
      <w:r>
        <w:rPr>
          <w:rFonts w:hint="eastAsia" w:ascii="宋体" w:hAnsi="宋体" w:cs="宋体"/>
          <w:b/>
          <w:color w:val="auto"/>
          <w:szCs w:val="21"/>
          <w:highlight w:val="none"/>
        </w:rPr>
        <w:t>3.履行合同的时间、地点及方式</w:t>
      </w:r>
      <w:r>
        <w:rPr>
          <w:rFonts w:hint="eastAsia" w:ascii="宋体" w:hAnsi="宋体" w:cs="宋体"/>
          <w:color w:val="auto"/>
          <w:szCs w:val="21"/>
          <w:highlight w:val="none"/>
          <w:u w:val="single"/>
        </w:rPr>
        <w:t xml:space="preserve"> </w:t>
      </w:r>
    </w:p>
    <w:p w14:paraId="0C388066">
      <w:pPr>
        <w:keepNext w:val="0"/>
        <w:keepLines w:val="0"/>
        <w:pageBreakBefore w:val="0"/>
        <w:widowControl w:val="0"/>
        <w:kinsoku/>
        <w:wordWrap/>
        <w:overflowPunct/>
        <w:topLinePunct w:val="0"/>
        <w:autoSpaceDE/>
        <w:autoSpaceDN/>
        <w:bidi w:val="0"/>
        <w:adjustRightInd w:val="0"/>
        <w:snapToGrid w:val="0"/>
        <w:spacing w:before="156" w:beforeLines="50" w:line="288" w:lineRule="auto"/>
        <w:ind w:firstLine="630" w:firstLineChars="300"/>
        <w:textAlignment w:val="auto"/>
        <w:rPr>
          <w:rFonts w:hint="eastAsia" w:ascii="宋体" w:hAnsi="宋体" w:cs="宋体"/>
          <w:color w:val="auto"/>
          <w:szCs w:val="21"/>
          <w:highlight w:val="none"/>
        </w:rPr>
      </w:pPr>
      <w:r>
        <w:rPr>
          <w:rFonts w:hint="eastAsia" w:ascii="宋体" w:hAnsi="宋体" w:cs="宋体"/>
          <w:color w:val="auto"/>
          <w:szCs w:val="21"/>
          <w:highlight w:val="none"/>
        </w:rPr>
        <w:t>起始日期：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日，完成日期：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日。总日历天数：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天。</w:t>
      </w:r>
    </w:p>
    <w:p w14:paraId="70FE154C">
      <w:pPr>
        <w:keepNext w:val="0"/>
        <w:keepLines w:val="0"/>
        <w:pageBreakBefore w:val="0"/>
        <w:widowControl w:val="0"/>
        <w:kinsoku/>
        <w:wordWrap/>
        <w:overflowPunct/>
        <w:topLinePunct w:val="0"/>
        <w:autoSpaceDE/>
        <w:autoSpaceDN/>
        <w:bidi w:val="0"/>
        <w:adjustRightInd w:val="0"/>
        <w:snapToGrid w:val="0"/>
        <w:spacing w:before="156" w:beforeLines="50" w:line="288" w:lineRule="auto"/>
        <w:ind w:firstLine="630" w:firstLineChars="300"/>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地点</w:t>
      </w:r>
      <w:r>
        <w:rPr>
          <w:rFonts w:hint="eastAsia" w:ascii="宋体" w:hAnsi="宋体" w:cs="宋体"/>
          <w:b/>
          <w:color w:val="auto"/>
          <w:szCs w:val="21"/>
          <w:highlight w:val="none"/>
        </w:rPr>
        <w:t>：</w:t>
      </w:r>
      <w:r>
        <w:rPr>
          <w:rFonts w:hint="eastAsia" w:ascii="宋体" w:hAnsi="宋体" w:cs="宋体"/>
          <w:color w:val="auto"/>
          <w:szCs w:val="21"/>
          <w:highlight w:val="none"/>
          <w:u w:val="single"/>
        </w:rPr>
        <w:t xml:space="preserve">                             </w:t>
      </w:r>
    </w:p>
    <w:p w14:paraId="36A6195B">
      <w:pPr>
        <w:keepNext w:val="0"/>
        <w:keepLines w:val="0"/>
        <w:pageBreakBefore w:val="0"/>
        <w:widowControl w:val="0"/>
        <w:kinsoku/>
        <w:wordWrap/>
        <w:overflowPunct/>
        <w:topLinePunct w:val="0"/>
        <w:autoSpaceDE/>
        <w:autoSpaceDN/>
        <w:bidi w:val="0"/>
        <w:adjustRightInd w:val="0"/>
        <w:snapToGrid w:val="0"/>
        <w:spacing w:before="156" w:beforeLines="50" w:line="288" w:lineRule="auto"/>
        <w:ind w:firstLine="630" w:firstLineChars="300"/>
        <w:textAlignment w:val="auto"/>
        <w:rPr>
          <w:rFonts w:hint="eastAsia" w:ascii="宋体" w:hAnsi="宋体" w:cs="宋体"/>
          <w:color w:val="auto"/>
          <w:szCs w:val="21"/>
          <w:highlight w:val="none"/>
        </w:rPr>
      </w:pPr>
      <w:r>
        <w:rPr>
          <w:rFonts w:hint="eastAsia" w:ascii="宋体" w:hAnsi="宋体" w:cs="宋体"/>
          <w:color w:val="auto"/>
          <w:szCs w:val="21"/>
          <w:highlight w:val="none"/>
        </w:rPr>
        <w:t>方式：</w:t>
      </w:r>
      <w:r>
        <w:rPr>
          <w:rFonts w:hint="eastAsia" w:ascii="宋体" w:hAnsi="宋体" w:cs="宋体"/>
          <w:color w:val="auto"/>
          <w:szCs w:val="21"/>
          <w:highlight w:val="none"/>
          <w:u w:val="single"/>
        </w:rPr>
        <w:t xml:space="preserve">                             </w:t>
      </w:r>
    </w:p>
    <w:p w14:paraId="2D1995D7">
      <w:pPr>
        <w:keepNext w:val="0"/>
        <w:keepLines w:val="0"/>
        <w:pageBreakBefore w:val="0"/>
        <w:widowControl w:val="0"/>
        <w:kinsoku/>
        <w:wordWrap/>
        <w:overflowPunct/>
        <w:topLinePunct w:val="0"/>
        <w:autoSpaceDE/>
        <w:autoSpaceDN/>
        <w:bidi w:val="0"/>
        <w:adjustRightInd w:val="0"/>
        <w:snapToGrid w:val="0"/>
        <w:spacing w:before="156" w:beforeLines="50" w:line="288" w:lineRule="auto"/>
        <w:ind w:firstLine="420" w:firstLineChars="200"/>
        <w:textAlignment w:val="auto"/>
        <w:rPr>
          <w:rFonts w:hint="eastAsia" w:ascii="宋体" w:hAnsi="宋体" w:cs="宋体"/>
          <w:b/>
          <w:color w:val="auto"/>
          <w:szCs w:val="21"/>
          <w:highlight w:val="none"/>
        </w:rPr>
      </w:pPr>
      <w:r>
        <w:rPr>
          <w:rFonts w:hint="eastAsia" w:ascii="宋体" w:hAnsi="宋体" w:cs="宋体"/>
          <w:b/>
          <w:color w:val="auto"/>
          <w:szCs w:val="21"/>
          <w:highlight w:val="none"/>
        </w:rPr>
        <w:t>4.付款：</w:t>
      </w:r>
    </w:p>
    <w:p w14:paraId="73A5A7BB">
      <w:pPr>
        <w:keepNext w:val="0"/>
        <w:keepLines w:val="0"/>
        <w:pageBreakBefore w:val="0"/>
        <w:widowControl w:val="0"/>
        <w:kinsoku/>
        <w:wordWrap/>
        <w:overflowPunct/>
        <w:topLinePunct w:val="0"/>
        <w:autoSpaceDE/>
        <w:autoSpaceDN/>
        <w:bidi w:val="0"/>
        <w:adjustRightInd w:val="0"/>
        <w:snapToGrid w:val="0"/>
        <w:spacing w:before="156" w:beforeLines="50" w:line="360" w:lineRule="auto"/>
        <w:ind w:firstLine="630" w:firstLineChars="300"/>
        <w:textAlignment w:val="auto"/>
        <w:rPr>
          <w:rFonts w:hint="eastAsia" w:ascii="宋体" w:hAnsi="宋体" w:eastAsia="宋体" w:cs="宋体"/>
          <w:color w:val="auto"/>
          <w:szCs w:val="21"/>
          <w:highlight w:val="none"/>
          <w:u w:val="single"/>
          <w:lang w:val="en-US" w:eastAsia="zh-CN"/>
        </w:rPr>
      </w:pPr>
      <w:r>
        <w:rPr>
          <w:rFonts w:hint="eastAsia" w:ascii="宋体" w:hAnsi="宋体" w:eastAsia="宋体" w:cs="宋体"/>
          <w:color w:val="auto"/>
          <w:szCs w:val="21"/>
          <w:highlight w:val="none"/>
          <w:u w:val="single"/>
          <w:lang w:val="en-US" w:eastAsia="zh-CN"/>
        </w:rPr>
        <w:t>1</w:t>
      </w:r>
      <w:r>
        <w:rPr>
          <w:rFonts w:hint="eastAsia" w:ascii="宋体" w:hAnsi="宋体" w:eastAsia="宋体" w:cs="宋体"/>
          <w:color w:val="auto"/>
          <w:szCs w:val="21"/>
          <w:highlight w:val="none"/>
          <w:u w:val="single"/>
          <w:lang w:eastAsia="zh-CN"/>
        </w:rPr>
        <w:t>.</w:t>
      </w:r>
      <w:r>
        <w:rPr>
          <w:rFonts w:hint="eastAsia" w:ascii="宋体" w:hAnsi="宋体" w:eastAsia="宋体" w:cs="宋体"/>
          <w:color w:val="auto"/>
          <w:szCs w:val="21"/>
          <w:highlight w:val="none"/>
          <w:u w:val="single"/>
          <w:lang w:val="en-US" w:eastAsia="zh-CN"/>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lang w:val="en-US" w:eastAsia="zh-CN"/>
        </w:rPr>
        <w:t>。</w:t>
      </w:r>
    </w:p>
    <w:p w14:paraId="09C2ECD5">
      <w:pPr>
        <w:keepNext w:val="0"/>
        <w:keepLines w:val="0"/>
        <w:pageBreakBefore w:val="0"/>
        <w:widowControl w:val="0"/>
        <w:kinsoku/>
        <w:wordWrap/>
        <w:overflowPunct/>
        <w:topLinePunct w:val="0"/>
        <w:autoSpaceDE/>
        <w:autoSpaceDN/>
        <w:bidi w:val="0"/>
        <w:adjustRightInd w:val="0"/>
        <w:snapToGrid w:val="0"/>
        <w:spacing w:before="156" w:beforeLines="50" w:line="360" w:lineRule="auto"/>
        <w:ind w:firstLine="630" w:firstLineChars="300"/>
        <w:textAlignment w:val="auto"/>
        <w:rPr>
          <w:rFonts w:hint="eastAsia" w:ascii="宋体" w:hAnsi="宋体" w:eastAsia="宋体" w:cs="宋体"/>
          <w:color w:val="auto"/>
          <w:szCs w:val="21"/>
          <w:highlight w:val="none"/>
          <w:u w:val="single"/>
          <w:lang w:eastAsia="zh-CN"/>
        </w:rPr>
      </w:pPr>
      <w:r>
        <w:rPr>
          <w:rFonts w:hint="eastAsia" w:ascii="宋体" w:hAnsi="宋体" w:eastAsia="宋体" w:cs="宋体"/>
          <w:color w:val="auto"/>
          <w:szCs w:val="21"/>
          <w:highlight w:val="none"/>
          <w:u w:val="single"/>
          <w:lang w:eastAsia="zh-CN"/>
        </w:rPr>
        <w:t>2.结算价格包括</w:t>
      </w:r>
      <w:r>
        <w:rPr>
          <w:rFonts w:hint="eastAsia" w:ascii="宋体" w:hAnsi="宋体" w:eastAsia="宋体" w:cs="宋体"/>
          <w:color w:val="auto"/>
          <w:szCs w:val="21"/>
          <w:highlight w:val="none"/>
          <w:u w:val="single"/>
          <w:lang w:val="en-US" w:eastAsia="zh-CN"/>
        </w:rPr>
        <w:t>项目</w:t>
      </w:r>
      <w:r>
        <w:rPr>
          <w:rFonts w:hint="eastAsia" w:ascii="宋体" w:hAnsi="宋体" w:eastAsia="宋体" w:cs="宋体"/>
          <w:color w:val="auto"/>
          <w:szCs w:val="21"/>
          <w:highlight w:val="none"/>
          <w:u w:val="single"/>
          <w:lang w:eastAsia="zh-CN"/>
        </w:rPr>
        <w:t>发生的人工费、利润、税金等一切可能发生的费用，采购人不再支付任何其他费用。</w:t>
      </w:r>
      <w:r>
        <w:rPr>
          <w:rFonts w:hint="eastAsia" w:ascii="宋体" w:hAnsi="宋体" w:eastAsia="宋体" w:cs="宋体"/>
          <w:color w:val="auto"/>
          <w:szCs w:val="21"/>
          <w:highlight w:val="none"/>
          <w:u w:val="single"/>
          <w:lang w:val="en-US" w:eastAsia="zh-CN"/>
        </w:rPr>
        <w:t>供应商须在采购人进行上述付款前提供相应金额且等额的增值税发票</w:t>
      </w:r>
      <w:r>
        <w:rPr>
          <w:rFonts w:hint="eastAsia" w:ascii="宋体" w:hAnsi="宋体" w:eastAsia="宋体" w:cs="宋体"/>
          <w:color w:val="auto"/>
          <w:szCs w:val="21"/>
          <w:highlight w:val="none"/>
          <w:u w:val="single"/>
          <w:lang w:eastAsia="zh-CN"/>
        </w:rPr>
        <w:t>。</w:t>
      </w:r>
    </w:p>
    <w:p w14:paraId="275946B5">
      <w:pPr>
        <w:keepNext w:val="0"/>
        <w:keepLines w:val="0"/>
        <w:pageBreakBefore w:val="0"/>
        <w:widowControl w:val="0"/>
        <w:kinsoku/>
        <w:wordWrap/>
        <w:overflowPunct/>
        <w:topLinePunct w:val="0"/>
        <w:autoSpaceDE/>
        <w:autoSpaceDN/>
        <w:bidi w:val="0"/>
        <w:adjustRightInd w:val="0"/>
        <w:snapToGrid w:val="0"/>
        <w:spacing w:before="156" w:beforeLines="50" w:line="288" w:lineRule="auto"/>
        <w:ind w:firstLine="420" w:firstLineChars="200"/>
        <w:textAlignment w:val="auto"/>
        <w:rPr>
          <w:rFonts w:hint="eastAsia" w:ascii="宋体" w:hAnsi="宋体" w:cs="宋体"/>
          <w:b/>
          <w:color w:val="auto"/>
          <w:szCs w:val="21"/>
          <w:highlight w:val="none"/>
          <w:lang w:val="en-US" w:eastAsia="zh-CN"/>
        </w:rPr>
      </w:pPr>
      <w:r>
        <w:rPr>
          <w:rFonts w:hint="eastAsia" w:ascii="宋体" w:hAnsi="宋体" w:cs="宋体"/>
          <w:b/>
          <w:color w:val="auto"/>
          <w:szCs w:val="21"/>
          <w:highlight w:val="none"/>
        </w:rPr>
        <w:t>5.</w:t>
      </w:r>
      <w:r>
        <w:rPr>
          <w:rFonts w:hint="eastAsia" w:ascii="宋体" w:hAnsi="宋体" w:cs="宋体"/>
          <w:b/>
          <w:color w:val="auto"/>
          <w:szCs w:val="21"/>
          <w:highlight w:val="none"/>
          <w:lang w:val="en-US" w:eastAsia="zh-CN"/>
        </w:rPr>
        <w:t>合同验收</w:t>
      </w:r>
    </w:p>
    <w:p w14:paraId="49AC3DB9">
      <w:pPr>
        <w:keepNext w:val="0"/>
        <w:keepLines w:val="0"/>
        <w:pageBreakBefore w:val="0"/>
        <w:widowControl w:val="0"/>
        <w:kinsoku/>
        <w:wordWrap/>
        <w:overflowPunct/>
        <w:topLinePunct w:val="0"/>
        <w:autoSpaceDE/>
        <w:autoSpaceDN/>
        <w:bidi w:val="0"/>
        <w:adjustRightInd w:val="0"/>
        <w:snapToGrid w:val="0"/>
        <w:spacing w:before="156" w:beforeLines="50" w:line="288" w:lineRule="auto"/>
        <w:ind w:firstLine="630" w:firstLineChars="300"/>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u w:val="single"/>
        </w:rPr>
        <w:t>（1）验收主体：</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p>
    <w:p w14:paraId="57C175E3">
      <w:pPr>
        <w:keepNext w:val="0"/>
        <w:keepLines w:val="0"/>
        <w:pageBreakBefore w:val="0"/>
        <w:widowControl w:val="0"/>
        <w:kinsoku/>
        <w:wordWrap/>
        <w:overflowPunct/>
        <w:topLinePunct w:val="0"/>
        <w:autoSpaceDE/>
        <w:autoSpaceDN/>
        <w:bidi w:val="0"/>
        <w:adjustRightInd w:val="0"/>
        <w:snapToGrid w:val="0"/>
        <w:spacing w:before="156" w:beforeLines="50" w:line="288" w:lineRule="auto"/>
        <w:ind w:firstLine="630" w:firstLineChars="300"/>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u w:val="single"/>
        </w:rPr>
        <w:t>（2）验收方式：</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w:t>
      </w:r>
    </w:p>
    <w:p w14:paraId="57C9D84B">
      <w:pPr>
        <w:keepNext w:val="0"/>
        <w:keepLines w:val="0"/>
        <w:pageBreakBefore w:val="0"/>
        <w:widowControl w:val="0"/>
        <w:kinsoku/>
        <w:wordWrap/>
        <w:overflowPunct/>
        <w:topLinePunct w:val="0"/>
        <w:autoSpaceDE/>
        <w:autoSpaceDN/>
        <w:bidi w:val="0"/>
        <w:adjustRightInd w:val="0"/>
        <w:snapToGrid w:val="0"/>
        <w:spacing w:before="156" w:beforeLines="50" w:line="288" w:lineRule="auto"/>
        <w:ind w:firstLine="630" w:firstLineChars="300"/>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u w:val="single"/>
        </w:rPr>
        <w:t>（3）验收标准：</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w:t>
      </w:r>
    </w:p>
    <w:p w14:paraId="5BFA3B57">
      <w:pPr>
        <w:keepNext w:val="0"/>
        <w:keepLines w:val="0"/>
        <w:pageBreakBefore w:val="0"/>
        <w:widowControl w:val="0"/>
        <w:kinsoku/>
        <w:wordWrap/>
        <w:overflowPunct/>
        <w:topLinePunct w:val="0"/>
        <w:autoSpaceDE/>
        <w:autoSpaceDN/>
        <w:bidi w:val="0"/>
        <w:adjustRightInd w:val="0"/>
        <w:snapToGrid w:val="0"/>
        <w:spacing w:before="156" w:beforeLines="50" w:line="288" w:lineRule="auto"/>
        <w:ind w:firstLine="420" w:firstLineChars="200"/>
        <w:textAlignment w:val="auto"/>
        <w:rPr>
          <w:rFonts w:hint="eastAsia" w:ascii="宋体" w:hAnsi="宋体" w:cs="宋体"/>
          <w:b/>
          <w:color w:val="auto"/>
          <w:szCs w:val="21"/>
          <w:highlight w:val="none"/>
        </w:rPr>
      </w:pPr>
      <w:r>
        <w:rPr>
          <w:rFonts w:hint="eastAsia" w:ascii="宋体" w:hAnsi="宋体" w:cs="宋体"/>
          <w:b/>
          <w:color w:val="auto"/>
          <w:szCs w:val="21"/>
          <w:highlight w:val="none"/>
          <w:lang w:val="en-US" w:eastAsia="zh-CN"/>
        </w:rPr>
        <w:t>6</w:t>
      </w:r>
      <w:r>
        <w:rPr>
          <w:rFonts w:hint="eastAsia" w:ascii="宋体" w:hAnsi="宋体" w:cs="宋体"/>
          <w:b/>
          <w:color w:val="auto"/>
          <w:szCs w:val="21"/>
          <w:highlight w:val="none"/>
        </w:rPr>
        <w:t>.解决合同纠纷方式</w:t>
      </w:r>
    </w:p>
    <w:p w14:paraId="6C802134">
      <w:pPr>
        <w:keepNext w:val="0"/>
        <w:keepLines w:val="0"/>
        <w:pageBreakBefore w:val="0"/>
        <w:widowControl w:val="0"/>
        <w:kinsoku/>
        <w:wordWrap/>
        <w:overflowPunct/>
        <w:topLinePunct w:val="0"/>
        <w:autoSpaceDE/>
        <w:autoSpaceDN/>
        <w:bidi w:val="0"/>
        <w:adjustRightInd w:val="0"/>
        <w:snapToGrid w:val="0"/>
        <w:spacing w:before="156" w:beforeLines="50" w:line="288"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首先通过双方协商解决，协商解决不成，则通过以下途径之一解决纠纷：</w:t>
      </w:r>
    </w:p>
    <w:p w14:paraId="4F323B02">
      <w:pPr>
        <w:keepNext w:val="0"/>
        <w:keepLines w:val="0"/>
        <w:pageBreakBefore w:val="0"/>
        <w:widowControl w:val="0"/>
        <w:kinsoku/>
        <w:wordWrap/>
        <w:overflowPunct/>
        <w:topLinePunct w:val="0"/>
        <w:autoSpaceDE/>
        <w:autoSpaceDN/>
        <w:bidi w:val="0"/>
        <w:adjustRightInd w:val="0"/>
        <w:snapToGrid w:val="0"/>
        <w:spacing w:before="156" w:beforeLines="50" w:line="288" w:lineRule="auto"/>
        <w:ind w:firstLine="840" w:firstLineChars="400"/>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 提请仲裁       </w:t>
      </w:r>
      <w:r>
        <w:rPr>
          <w:rFonts w:hint="eastAsia" w:ascii="宋体" w:hAnsi="宋体" w:cs="宋体"/>
          <w:color w:val="auto"/>
          <w:szCs w:val="21"/>
          <w:highlight w:val="none"/>
        </w:rPr>
        <w:sym w:font="Wingdings 2" w:char="00A3"/>
      </w:r>
      <w:r>
        <w:rPr>
          <w:rFonts w:hint="eastAsia" w:ascii="宋体" w:hAnsi="宋体" w:cs="宋体"/>
          <w:color w:val="auto"/>
          <w:szCs w:val="21"/>
          <w:highlight w:val="none"/>
        </w:rPr>
        <w:t xml:space="preserve"> 向人民法院提起诉讼</w:t>
      </w:r>
    </w:p>
    <w:p w14:paraId="22078683">
      <w:pPr>
        <w:keepNext w:val="0"/>
        <w:keepLines w:val="0"/>
        <w:pageBreakBefore w:val="0"/>
        <w:widowControl w:val="0"/>
        <w:kinsoku/>
        <w:wordWrap/>
        <w:overflowPunct/>
        <w:topLinePunct w:val="0"/>
        <w:autoSpaceDE/>
        <w:autoSpaceDN/>
        <w:bidi w:val="0"/>
        <w:adjustRightInd w:val="0"/>
        <w:snapToGrid w:val="0"/>
        <w:spacing w:before="156" w:beforeLines="50" w:line="288" w:lineRule="auto"/>
        <w:ind w:firstLine="420" w:firstLineChars="200"/>
        <w:textAlignment w:val="auto"/>
        <w:rPr>
          <w:rFonts w:hint="eastAsia" w:ascii="宋体" w:hAnsi="宋体" w:cs="宋体"/>
          <w:b/>
          <w:color w:val="auto"/>
          <w:szCs w:val="21"/>
          <w:highlight w:val="none"/>
        </w:rPr>
      </w:pPr>
      <w:r>
        <w:rPr>
          <w:rFonts w:hint="eastAsia" w:ascii="宋体" w:hAnsi="宋体" w:cs="宋体"/>
          <w:b/>
          <w:color w:val="auto"/>
          <w:szCs w:val="21"/>
          <w:highlight w:val="none"/>
          <w:lang w:val="en-US" w:eastAsia="zh-CN"/>
        </w:rPr>
        <w:t>7</w:t>
      </w:r>
      <w:r>
        <w:rPr>
          <w:rFonts w:hint="eastAsia" w:ascii="宋体" w:hAnsi="宋体" w:cs="宋体"/>
          <w:b/>
          <w:color w:val="auto"/>
          <w:szCs w:val="21"/>
          <w:highlight w:val="none"/>
        </w:rPr>
        <w:t>.组成合同的文件</w:t>
      </w:r>
    </w:p>
    <w:p w14:paraId="4460F70C">
      <w:pPr>
        <w:keepNext w:val="0"/>
        <w:keepLines w:val="0"/>
        <w:pageBreakBefore w:val="0"/>
        <w:widowControl w:val="0"/>
        <w:kinsoku/>
        <w:wordWrap/>
        <w:overflowPunct/>
        <w:topLinePunct w:val="0"/>
        <w:autoSpaceDE/>
        <w:autoSpaceDN/>
        <w:bidi w:val="0"/>
        <w:adjustRightInd w:val="0"/>
        <w:snapToGrid w:val="0"/>
        <w:spacing w:before="156" w:beforeLines="50" w:line="288"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本协议书与下列文件一起构成合同文件，如下述文件之间有任何抵触、矛盾或歧义，应按以下顺序解释：</w:t>
      </w:r>
    </w:p>
    <w:p w14:paraId="277CC3E7">
      <w:pPr>
        <w:keepNext w:val="0"/>
        <w:keepLines w:val="0"/>
        <w:pageBreakBefore w:val="0"/>
        <w:widowControl w:val="0"/>
        <w:kinsoku/>
        <w:wordWrap/>
        <w:overflowPunct/>
        <w:topLinePunct w:val="0"/>
        <w:autoSpaceDE/>
        <w:autoSpaceDN/>
        <w:bidi w:val="0"/>
        <w:adjustRightInd w:val="0"/>
        <w:snapToGrid w:val="0"/>
        <w:spacing w:before="156" w:beforeLines="50" w:line="288"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（1）在采购或合同履行过程中乙方作出的承诺以及双方协商达成的变更或补充协议</w:t>
      </w:r>
    </w:p>
    <w:p w14:paraId="19451A8A">
      <w:pPr>
        <w:keepNext w:val="0"/>
        <w:keepLines w:val="0"/>
        <w:pageBreakBefore w:val="0"/>
        <w:widowControl w:val="0"/>
        <w:kinsoku/>
        <w:wordWrap/>
        <w:overflowPunct/>
        <w:topLinePunct w:val="0"/>
        <w:autoSpaceDE/>
        <w:autoSpaceDN/>
        <w:bidi w:val="0"/>
        <w:adjustRightInd w:val="0"/>
        <w:snapToGrid w:val="0"/>
        <w:spacing w:before="156" w:beforeLines="50" w:line="288"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（2）本合同协议书</w:t>
      </w:r>
    </w:p>
    <w:p w14:paraId="4D4D1841">
      <w:pPr>
        <w:keepNext w:val="0"/>
        <w:keepLines w:val="0"/>
        <w:pageBreakBefore w:val="0"/>
        <w:widowControl w:val="0"/>
        <w:kinsoku/>
        <w:wordWrap/>
        <w:overflowPunct/>
        <w:topLinePunct w:val="0"/>
        <w:autoSpaceDE/>
        <w:autoSpaceDN/>
        <w:bidi w:val="0"/>
        <w:adjustRightInd w:val="0"/>
        <w:snapToGrid w:val="0"/>
        <w:spacing w:before="156" w:beforeLines="50" w:line="288"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（3）中标通知书</w:t>
      </w:r>
    </w:p>
    <w:p w14:paraId="04A51340">
      <w:pPr>
        <w:keepNext w:val="0"/>
        <w:keepLines w:val="0"/>
        <w:pageBreakBefore w:val="0"/>
        <w:widowControl w:val="0"/>
        <w:kinsoku/>
        <w:wordWrap/>
        <w:overflowPunct/>
        <w:topLinePunct w:val="0"/>
        <w:autoSpaceDE/>
        <w:autoSpaceDN/>
        <w:bidi w:val="0"/>
        <w:adjustRightInd w:val="0"/>
        <w:snapToGrid w:val="0"/>
        <w:spacing w:before="156" w:beforeLines="50" w:line="288"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（4）投标文件</w:t>
      </w:r>
    </w:p>
    <w:p w14:paraId="3E415E7B">
      <w:pPr>
        <w:keepNext w:val="0"/>
        <w:keepLines w:val="0"/>
        <w:pageBreakBefore w:val="0"/>
        <w:widowControl w:val="0"/>
        <w:kinsoku/>
        <w:wordWrap/>
        <w:overflowPunct/>
        <w:topLinePunct w:val="0"/>
        <w:autoSpaceDE/>
        <w:autoSpaceDN/>
        <w:bidi w:val="0"/>
        <w:adjustRightInd w:val="0"/>
        <w:snapToGrid w:val="0"/>
        <w:spacing w:before="156" w:beforeLines="50" w:line="288"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（5）政府采购合同专用条款</w:t>
      </w:r>
    </w:p>
    <w:p w14:paraId="07B17905">
      <w:pPr>
        <w:keepNext w:val="0"/>
        <w:keepLines w:val="0"/>
        <w:pageBreakBefore w:val="0"/>
        <w:widowControl w:val="0"/>
        <w:kinsoku/>
        <w:wordWrap/>
        <w:overflowPunct/>
        <w:topLinePunct w:val="0"/>
        <w:autoSpaceDE/>
        <w:autoSpaceDN/>
        <w:bidi w:val="0"/>
        <w:adjustRightInd w:val="0"/>
        <w:snapToGrid w:val="0"/>
        <w:spacing w:before="156" w:beforeLines="50" w:line="288"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（6）政府采购合同通用条款</w:t>
      </w:r>
    </w:p>
    <w:p w14:paraId="6F2705D4">
      <w:pPr>
        <w:keepNext w:val="0"/>
        <w:keepLines w:val="0"/>
        <w:pageBreakBefore w:val="0"/>
        <w:widowControl w:val="0"/>
        <w:kinsoku/>
        <w:wordWrap/>
        <w:overflowPunct/>
        <w:topLinePunct w:val="0"/>
        <w:autoSpaceDE/>
        <w:autoSpaceDN/>
        <w:bidi w:val="0"/>
        <w:adjustRightInd w:val="0"/>
        <w:snapToGrid w:val="0"/>
        <w:spacing w:before="156" w:beforeLines="50" w:line="288"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（7）标准、规范及有关技术文件，图纸。</w:t>
      </w:r>
    </w:p>
    <w:p w14:paraId="00F041A1">
      <w:pPr>
        <w:keepNext w:val="0"/>
        <w:keepLines w:val="0"/>
        <w:pageBreakBefore w:val="0"/>
        <w:widowControl w:val="0"/>
        <w:kinsoku/>
        <w:wordWrap/>
        <w:overflowPunct/>
        <w:topLinePunct w:val="0"/>
        <w:autoSpaceDE/>
        <w:autoSpaceDN/>
        <w:bidi w:val="0"/>
        <w:adjustRightInd w:val="0"/>
        <w:snapToGrid w:val="0"/>
        <w:spacing w:before="156" w:beforeLines="50" w:line="288"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（8）其他合同文件。</w:t>
      </w:r>
    </w:p>
    <w:p w14:paraId="7A5977DB">
      <w:pPr>
        <w:keepNext w:val="0"/>
        <w:keepLines w:val="0"/>
        <w:pageBreakBefore w:val="0"/>
        <w:widowControl w:val="0"/>
        <w:kinsoku/>
        <w:wordWrap/>
        <w:overflowPunct/>
        <w:topLinePunct w:val="0"/>
        <w:autoSpaceDE/>
        <w:autoSpaceDN/>
        <w:bidi w:val="0"/>
        <w:adjustRightInd w:val="0"/>
        <w:snapToGrid w:val="0"/>
        <w:spacing w:before="156" w:beforeLines="50" w:line="288" w:lineRule="auto"/>
        <w:ind w:firstLine="309" w:firstLineChars="147"/>
        <w:textAlignment w:val="auto"/>
        <w:rPr>
          <w:rFonts w:hint="eastAsia" w:ascii="宋体" w:hAnsi="宋体" w:cs="宋体"/>
          <w:b/>
          <w:color w:val="auto"/>
          <w:szCs w:val="21"/>
          <w:highlight w:val="none"/>
        </w:rPr>
      </w:pPr>
      <w:r>
        <w:rPr>
          <w:rFonts w:hint="eastAsia" w:ascii="宋体" w:hAnsi="宋体" w:cs="宋体"/>
          <w:b/>
          <w:color w:val="auto"/>
          <w:szCs w:val="21"/>
          <w:highlight w:val="none"/>
          <w:lang w:val="en-US" w:eastAsia="zh-CN"/>
        </w:rPr>
        <w:t>8</w:t>
      </w:r>
      <w:r>
        <w:rPr>
          <w:rFonts w:hint="eastAsia" w:ascii="宋体" w:hAnsi="宋体" w:cs="宋体"/>
          <w:b/>
          <w:color w:val="auto"/>
          <w:szCs w:val="21"/>
          <w:highlight w:val="none"/>
        </w:rPr>
        <w:t>.合同生效</w:t>
      </w:r>
    </w:p>
    <w:p w14:paraId="68EA479F">
      <w:pPr>
        <w:keepNext w:val="0"/>
        <w:keepLines w:val="0"/>
        <w:pageBreakBefore w:val="0"/>
        <w:widowControl w:val="0"/>
        <w:kinsoku/>
        <w:wordWrap/>
        <w:overflowPunct/>
        <w:topLinePunct w:val="0"/>
        <w:autoSpaceDE/>
        <w:autoSpaceDN/>
        <w:bidi w:val="0"/>
        <w:adjustRightInd w:val="0"/>
        <w:snapToGrid w:val="0"/>
        <w:spacing w:before="156" w:beforeLines="50" w:line="288"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本合同自</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生效。</w:t>
      </w:r>
    </w:p>
    <w:p w14:paraId="17C5183A">
      <w:pPr>
        <w:keepNext w:val="0"/>
        <w:keepLines w:val="0"/>
        <w:pageBreakBefore w:val="0"/>
        <w:widowControl w:val="0"/>
        <w:kinsoku/>
        <w:wordWrap/>
        <w:overflowPunct/>
        <w:topLinePunct w:val="0"/>
        <w:autoSpaceDE/>
        <w:autoSpaceDN/>
        <w:bidi w:val="0"/>
        <w:adjustRightInd w:val="0"/>
        <w:snapToGrid w:val="0"/>
        <w:spacing w:before="156" w:beforeLines="50" w:line="288" w:lineRule="auto"/>
        <w:ind w:firstLine="309" w:firstLineChars="147"/>
        <w:textAlignment w:val="auto"/>
        <w:rPr>
          <w:rFonts w:hint="eastAsia" w:ascii="宋体" w:hAnsi="宋体" w:cs="宋体"/>
          <w:b/>
          <w:color w:val="auto"/>
          <w:szCs w:val="21"/>
          <w:highlight w:val="none"/>
        </w:rPr>
      </w:pPr>
      <w:r>
        <w:rPr>
          <w:rFonts w:hint="eastAsia" w:ascii="宋体" w:hAnsi="宋体" w:cs="宋体"/>
          <w:b/>
          <w:color w:val="auto"/>
          <w:szCs w:val="21"/>
          <w:highlight w:val="none"/>
          <w:lang w:val="en-US" w:eastAsia="zh-CN"/>
        </w:rPr>
        <w:t>9</w:t>
      </w:r>
      <w:r>
        <w:rPr>
          <w:rFonts w:hint="eastAsia" w:ascii="宋体" w:hAnsi="宋体" w:cs="宋体"/>
          <w:b/>
          <w:color w:val="auto"/>
          <w:szCs w:val="21"/>
          <w:highlight w:val="none"/>
        </w:rPr>
        <w:t>.合同份数</w:t>
      </w:r>
    </w:p>
    <w:p w14:paraId="310DF63E">
      <w:pPr>
        <w:keepNext w:val="0"/>
        <w:keepLines w:val="0"/>
        <w:pageBreakBefore w:val="0"/>
        <w:widowControl w:val="0"/>
        <w:kinsoku/>
        <w:wordWrap/>
        <w:overflowPunct/>
        <w:topLinePunct w:val="0"/>
        <w:autoSpaceDE/>
        <w:autoSpaceDN/>
        <w:bidi w:val="0"/>
        <w:adjustRightInd w:val="0"/>
        <w:snapToGrid w:val="0"/>
        <w:spacing w:before="156" w:beforeLines="50" w:line="288"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本合同一式</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份，采购人执</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份，供应商执</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份，均具有同等法律效力。</w:t>
      </w:r>
    </w:p>
    <w:p w14:paraId="2498E825">
      <w:pPr>
        <w:keepNext w:val="0"/>
        <w:keepLines w:val="0"/>
        <w:pageBreakBefore w:val="0"/>
        <w:widowControl w:val="0"/>
        <w:kinsoku/>
        <w:wordWrap/>
        <w:overflowPunct/>
        <w:topLinePunct w:val="0"/>
        <w:autoSpaceDE/>
        <w:autoSpaceDN/>
        <w:bidi w:val="0"/>
        <w:adjustRightInd w:val="0"/>
        <w:snapToGrid w:val="0"/>
        <w:spacing w:before="156" w:beforeLines="50" w:line="288" w:lineRule="auto"/>
        <w:textAlignment w:val="auto"/>
        <w:rPr>
          <w:rFonts w:hint="eastAsia" w:ascii="宋体" w:hAnsi="宋体" w:cs="宋体"/>
          <w:color w:val="auto"/>
          <w:szCs w:val="21"/>
          <w:highlight w:val="none"/>
        </w:rPr>
      </w:pPr>
      <w:r>
        <w:rPr>
          <w:rFonts w:hint="eastAsia" w:ascii="宋体" w:hAnsi="宋体" w:cs="宋体"/>
          <w:color w:val="auto"/>
          <w:szCs w:val="21"/>
          <w:highlight w:val="none"/>
        </w:rPr>
        <w:t>合同订立时间：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6C7619B3">
      <w:pPr>
        <w:keepNext w:val="0"/>
        <w:keepLines w:val="0"/>
        <w:pageBreakBefore w:val="0"/>
        <w:widowControl w:val="0"/>
        <w:kinsoku/>
        <w:wordWrap/>
        <w:overflowPunct/>
        <w:topLinePunct w:val="0"/>
        <w:autoSpaceDE/>
        <w:autoSpaceDN/>
        <w:bidi w:val="0"/>
        <w:adjustRightInd w:val="0"/>
        <w:snapToGrid w:val="0"/>
        <w:spacing w:before="156" w:beforeLines="50" w:line="288" w:lineRule="auto"/>
        <w:textAlignment w:val="auto"/>
        <w:rPr>
          <w:rFonts w:hint="eastAsia" w:ascii="宋体" w:hAnsi="宋体" w:cs="宋体"/>
          <w:color w:val="auto"/>
          <w:szCs w:val="21"/>
          <w:highlight w:val="none"/>
        </w:rPr>
      </w:pPr>
      <w:r>
        <w:rPr>
          <w:rFonts w:hint="eastAsia" w:ascii="宋体" w:hAnsi="宋体" w:cs="宋体"/>
          <w:color w:val="auto"/>
          <w:szCs w:val="21"/>
          <w:highlight w:val="none"/>
        </w:rPr>
        <w:t>合同订立地点：</w:t>
      </w:r>
      <w:r>
        <w:rPr>
          <w:rFonts w:hint="eastAsia" w:ascii="宋体" w:hAnsi="宋体" w:cs="宋体"/>
          <w:color w:val="auto"/>
          <w:szCs w:val="21"/>
          <w:highlight w:val="none"/>
          <w:u w:val="single"/>
        </w:rPr>
        <w:t xml:space="preserve">                           </w:t>
      </w:r>
    </w:p>
    <w:p w14:paraId="27D09820">
      <w:pPr>
        <w:keepNext w:val="0"/>
        <w:keepLines w:val="0"/>
        <w:pageBreakBefore w:val="0"/>
        <w:widowControl w:val="0"/>
        <w:kinsoku/>
        <w:wordWrap/>
        <w:overflowPunct/>
        <w:topLinePunct w:val="0"/>
        <w:autoSpaceDE/>
        <w:autoSpaceDN/>
        <w:bidi w:val="0"/>
        <w:adjustRightInd w:val="0"/>
        <w:snapToGrid w:val="0"/>
        <w:spacing w:before="156" w:beforeLines="50" w:line="288"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    </w:t>
      </w:r>
    </w:p>
    <w:p w14:paraId="3929AFB4">
      <w:pPr>
        <w:keepNext w:val="0"/>
        <w:keepLines w:val="0"/>
        <w:pageBreakBefore w:val="0"/>
        <w:widowControl w:val="0"/>
        <w:kinsoku/>
        <w:wordWrap/>
        <w:overflowPunct/>
        <w:topLinePunct w:val="0"/>
        <w:autoSpaceDE/>
        <w:autoSpaceDN/>
        <w:bidi w:val="0"/>
        <w:adjustRightInd w:val="0"/>
        <w:snapToGrid w:val="0"/>
        <w:spacing w:before="156" w:beforeLines="50" w:line="288" w:lineRule="auto"/>
        <w:textAlignment w:val="auto"/>
        <w:rPr>
          <w:rFonts w:hint="eastAsia" w:ascii="宋体" w:hAnsi="宋体" w:cs="宋体"/>
          <w:color w:val="auto"/>
          <w:szCs w:val="21"/>
          <w:highlight w:val="none"/>
        </w:rPr>
      </w:pPr>
      <w:r>
        <w:rPr>
          <w:rFonts w:hint="eastAsia" w:ascii="宋体" w:hAnsi="宋体" w:cs="宋体"/>
          <w:color w:val="auto"/>
          <w:szCs w:val="21"/>
          <w:highlight w:val="none"/>
        </w:rPr>
        <w:t>甲      方：（公章）                     乙      方：（公章）</w:t>
      </w:r>
    </w:p>
    <w:p w14:paraId="5B6B2A0A">
      <w:pPr>
        <w:keepNext w:val="0"/>
        <w:keepLines w:val="0"/>
        <w:pageBreakBefore w:val="0"/>
        <w:widowControl w:val="0"/>
        <w:kinsoku/>
        <w:wordWrap/>
        <w:overflowPunct/>
        <w:topLinePunct w:val="0"/>
        <w:autoSpaceDE/>
        <w:autoSpaceDN/>
        <w:bidi w:val="0"/>
        <w:adjustRightInd w:val="0"/>
        <w:snapToGrid w:val="0"/>
        <w:spacing w:before="156" w:beforeLines="50" w:line="288" w:lineRule="auto"/>
        <w:textAlignment w:val="auto"/>
        <w:rPr>
          <w:rFonts w:hint="eastAsia" w:ascii="宋体" w:hAnsi="宋体" w:cs="宋体"/>
          <w:color w:val="auto"/>
          <w:szCs w:val="21"/>
          <w:highlight w:val="none"/>
        </w:rPr>
      </w:pPr>
      <w:r>
        <w:rPr>
          <w:rFonts w:hint="eastAsia" w:ascii="宋体" w:hAnsi="宋体" w:cs="宋体"/>
          <w:color w:val="auto"/>
          <w:szCs w:val="21"/>
          <w:highlight w:val="none"/>
        </w:rPr>
        <w:t>法定代表人：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法定代表人：</w:t>
      </w:r>
      <w:r>
        <w:rPr>
          <w:rFonts w:hint="eastAsia" w:ascii="宋体" w:hAnsi="宋体" w:cs="宋体"/>
          <w:color w:val="auto"/>
          <w:szCs w:val="21"/>
          <w:highlight w:val="none"/>
          <w:u w:val="single"/>
        </w:rPr>
        <w:t xml:space="preserve">                   </w:t>
      </w:r>
    </w:p>
    <w:p w14:paraId="6732BD14">
      <w:pPr>
        <w:keepNext w:val="0"/>
        <w:keepLines w:val="0"/>
        <w:pageBreakBefore w:val="0"/>
        <w:widowControl w:val="0"/>
        <w:kinsoku/>
        <w:wordWrap/>
        <w:overflowPunct/>
        <w:topLinePunct w:val="0"/>
        <w:autoSpaceDE/>
        <w:autoSpaceDN/>
        <w:bidi w:val="0"/>
        <w:adjustRightInd w:val="0"/>
        <w:snapToGrid w:val="0"/>
        <w:spacing w:before="156" w:beforeLines="50" w:line="288" w:lineRule="auto"/>
        <w:textAlignment w:val="auto"/>
        <w:rPr>
          <w:rFonts w:hint="eastAsia" w:ascii="宋体" w:hAnsi="宋体" w:cs="宋体"/>
          <w:color w:val="auto"/>
          <w:szCs w:val="21"/>
          <w:highlight w:val="none"/>
        </w:rPr>
      </w:pPr>
      <w:r>
        <w:rPr>
          <w:rFonts w:hint="eastAsia" w:ascii="宋体" w:hAnsi="宋体" w:cs="宋体"/>
          <w:color w:val="auto"/>
          <w:szCs w:val="21"/>
          <w:highlight w:val="none"/>
        </w:rPr>
        <w:t>委托代理人：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委托代理人：</w:t>
      </w:r>
      <w:r>
        <w:rPr>
          <w:rFonts w:hint="eastAsia" w:ascii="宋体" w:hAnsi="宋体" w:cs="宋体"/>
          <w:color w:val="auto"/>
          <w:szCs w:val="21"/>
          <w:highlight w:val="none"/>
          <w:u w:val="single"/>
        </w:rPr>
        <w:t xml:space="preserve">                   </w:t>
      </w:r>
    </w:p>
    <w:p w14:paraId="50465810">
      <w:pPr>
        <w:keepNext w:val="0"/>
        <w:keepLines w:val="0"/>
        <w:pageBreakBefore w:val="0"/>
        <w:widowControl w:val="0"/>
        <w:kinsoku/>
        <w:wordWrap/>
        <w:overflowPunct/>
        <w:topLinePunct w:val="0"/>
        <w:autoSpaceDE/>
        <w:autoSpaceDN/>
        <w:bidi w:val="0"/>
        <w:adjustRightInd w:val="0"/>
        <w:snapToGrid w:val="0"/>
        <w:spacing w:before="156" w:beforeLines="50" w:line="288" w:lineRule="auto"/>
        <w:textAlignment w:val="auto"/>
        <w:rPr>
          <w:rFonts w:hint="eastAsia" w:ascii="宋体" w:hAnsi="宋体" w:cs="宋体"/>
          <w:color w:val="auto"/>
          <w:szCs w:val="21"/>
          <w:highlight w:val="none"/>
        </w:rPr>
      </w:pPr>
      <w:r>
        <w:rPr>
          <w:rFonts w:hint="eastAsia" w:ascii="宋体" w:hAnsi="宋体" w:cs="宋体"/>
          <w:color w:val="auto"/>
          <w:szCs w:val="21"/>
          <w:highlight w:val="none"/>
        </w:rPr>
        <w:t>电      话：</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电      话：</w:t>
      </w:r>
      <w:r>
        <w:rPr>
          <w:rFonts w:hint="eastAsia" w:ascii="宋体" w:hAnsi="宋体" w:cs="宋体"/>
          <w:color w:val="auto"/>
          <w:szCs w:val="21"/>
          <w:highlight w:val="none"/>
          <w:u w:val="single"/>
        </w:rPr>
        <w:t xml:space="preserve">                   </w:t>
      </w:r>
    </w:p>
    <w:p w14:paraId="688DDAF7">
      <w:pPr>
        <w:keepNext w:val="0"/>
        <w:keepLines w:val="0"/>
        <w:pageBreakBefore w:val="0"/>
        <w:widowControl w:val="0"/>
        <w:kinsoku/>
        <w:wordWrap/>
        <w:overflowPunct/>
        <w:topLinePunct w:val="0"/>
        <w:autoSpaceDE/>
        <w:autoSpaceDN/>
        <w:bidi w:val="0"/>
        <w:adjustRightInd w:val="0"/>
        <w:snapToGrid w:val="0"/>
        <w:spacing w:before="156" w:beforeLines="50" w:line="288" w:lineRule="auto"/>
        <w:textAlignment w:val="auto"/>
        <w:rPr>
          <w:rFonts w:hint="eastAsia" w:ascii="宋体" w:hAnsi="宋体" w:cs="宋体"/>
          <w:color w:val="auto"/>
          <w:szCs w:val="21"/>
          <w:highlight w:val="none"/>
        </w:rPr>
      </w:pPr>
      <w:r>
        <w:rPr>
          <w:rFonts w:hint="eastAsia" w:ascii="宋体" w:hAnsi="宋体" w:cs="宋体"/>
          <w:color w:val="auto"/>
          <w:szCs w:val="21"/>
          <w:highlight w:val="none"/>
        </w:rPr>
        <w:t>传      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传      真：</w:t>
      </w:r>
      <w:r>
        <w:rPr>
          <w:rFonts w:hint="eastAsia" w:ascii="宋体" w:hAnsi="宋体" w:cs="宋体"/>
          <w:color w:val="auto"/>
          <w:szCs w:val="21"/>
          <w:highlight w:val="none"/>
          <w:u w:val="single"/>
        </w:rPr>
        <w:t xml:space="preserve">                   </w:t>
      </w:r>
    </w:p>
    <w:p w14:paraId="5F032137">
      <w:pPr>
        <w:keepNext w:val="0"/>
        <w:keepLines w:val="0"/>
        <w:pageBreakBefore w:val="0"/>
        <w:widowControl w:val="0"/>
        <w:kinsoku/>
        <w:wordWrap/>
        <w:overflowPunct/>
        <w:topLinePunct w:val="0"/>
        <w:autoSpaceDE/>
        <w:autoSpaceDN/>
        <w:bidi w:val="0"/>
        <w:adjustRightInd w:val="0"/>
        <w:snapToGrid w:val="0"/>
        <w:spacing w:before="156" w:beforeLines="50" w:line="288"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                                    开 户 银 行：</w:t>
      </w:r>
      <w:r>
        <w:rPr>
          <w:rFonts w:hint="eastAsia" w:ascii="宋体" w:hAnsi="宋体" w:cs="宋体"/>
          <w:color w:val="auto"/>
          <w:szCs w:val="21"/>
          <w:highlight w:val="none"/>
          <w:u w:val="single"/>
        </w:rPr>
        <w:t xml:space="preserve">                   </w:t>
      </w:r>
    </w:p>
    <w:p w14:paraId="2D967D33">
      <w:pPr>
        <w:keepNext w:val="0"/>
        <w:keepLines w:val="0"/>
        <w:pageBreakBefore w:val="0"/>
        <w:widowControl w:val="0"/>
        <w:kinsoku/>
        <w:wordWrap/>
        <w:overflowPunct/>
        <w:topLinePunct w:val="0"/>
        <w:autoSpaceDE/>
        <w:autoSpaceDN/>
        <w:bidi w:val="0"/>
        <w:adjustRightInd w:val="0"/>
        <w:snapToGrid w:val="0"/>
        <w:spacing w:before="156" w:beforeLines="50" w:line="288" w:lineRule="auto"/>
        <w:jc w:val="center"/>
        <w:textAlignment w:val="auto"/>
        <w:rPr>
          <w:rFonts w:hint="eastAsia" w:ascii="宋体" w:hAnsi="宋体" w:cs="宋体"/>
          <w:color w:val="auto"/>
          <w:sz w:val="28"/>
          <w:szCs w:val="28"/>
          <w:highlight w:val="none"/>
        </w:rPr>
      </w:pPr>
      <w:r>
        <w:rPr>
          <w:rFonts w:hint="eastAsia" w:ascii="宋体" w:hAnsi="宋体" w:cs="宋体"/>
          <w:color w:val="auto"/>
          <w:szCs w:val="21"/>
          <w:highlight w:val="none"/>
        </w:rPr>
        <w:t xml:space="preserve">         帐       号：</w:t>
      </w:r>
      <w:r>
        <w:rPr>
          <w:rFonts w:hint="eastAsia" w:ascii="宋体" w:hAnsi="宋体" w:cs="宋体"/>
          <w:color w:val="auto"/>
          <w:szCs w:val="21"/>
          <w:highlight w:val="none"/>
          <w:u w:val="single"/>
        </w:rPr>
        <w:t xml:space="preserve">               </w:t>
      </w:r>
      <w:bookmarkStart w:id="13" w:name="_Toc13031"/>
    </w:p>
    <w:p w14:paraId="43047A3D">
      <w:pPr>
        <w:pStyle w:val="3"/>
        <w:adjustRightInd w:val="0"/>
        <w:snapToGrid w:val="0"/>
        <w:spacing w:before="156" w:beforeLines="50"/>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第二节 政府采购合同通用条款</w:t>
      </w:r>
      <w:bookmarkEnd w:id="13"/>
    </w:p>
    <w:p w14:paraId="6827D481">
      <w:pPr>
        <w:tabs>
          <w:tab w:val="left" w:pos="8820"/>
          <w:tab w:val="left" w:pos="9345"/>
          <w:tab w:val="left" w:pos="9765"/>
        </w:tabs>
        <w:adjustRightInd w:val="0"/>
        <w:snapToGrid w:val="0"/>
        <w:spacing w:before="50" w:line="360" w:lineRule="auto"/>
        <w:jc w:val="left"/>
        <w:rPr>
          <w:rFonts w:hint="eastAsia" w:ascii="宋体" w:hAnsi="宋体" w:cs="宋体"/>
          <w:b/>
          <w:bCs/>
          <w:color w:val="auto"/>
          <w:sz w:val="24"/>
          <w:highlight w:val="none"/>
        </w:rPr>
      </w:pPr>
      <w:r>
        <w:rPr>
          <w:rFonts w:hint="eastAsia" w:ascii="宋体" w:hAnsi="宋体" w:cs="宋体"/>
          <w:b/>
          <w:color w:val="auto"/>
          <w:sz w:val="24"/>
          <w:highlight w:val="none"/>
        </w:rPr>
        <w:t>1.</w:t>
      </w:r>
      <w:r>
        <w:rPr>
          <w:rFonts w:hint="eastAsia" w:ascii="宋体" w:hAnsi="宋体" w:cs="宋体"/>
          <w:b/>
          <w:bCs/>
          <w:color w:val="auto"/>
          <w:sz w:val="24"/>
          <w:highlight w:val="none"/>
        </w:rPr>
        <w:t>定义</w:t>
      </w:r>
    </w:p>
    <w:p w14:paraId="20B9780F">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1.1合同当事人</w:t>
      </w:r>
    </w:p>
    <w:p w14:paraId="71C19FA7">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（1）采购人（以下称甲方）是指使用财政性资金，通过政府采购程序向供应商购买货物、服务的国家机关、事业单位、团体组织。本次采购的甲方名称、地址见</w:t>
      </w:r>
      <w:r>
        <w:rPr>
          <w:rFonts w:hint="eastAsia" w:ascii="宋体" w:hAnsi="宋体" w:cs="宋体"/>
          <w:b/>
          <w:color w:val="auto"/>
          <w:szCs w:val="21"/>
          <w:highlight w:val="none"/>
        </w:rPr>
        <w:t>【政府采购合同专用条款】。</w:t>
      </w:r>
    </w:p>
    <w:p w14:paraId="277D88CE">
      <w:pPr>
        <w:autoSpaceDE w:val="0"/>
        <w:autoSpaceDN w:val="0"/>
        <w:adjustRightInd w:val="0"/>
        <w:snapToGrid w:val="0"/>
        <w:spacing w:before="50" w:line="360" w:lineRule="auto"/>
        <w:ind w:firstLine="420" w:firstLineChars="200"/>
        <w:jc w:val="left"/>
        <w:rPr>
          <w:rFonts w:hint="eastAsia" w:ascii="宋体" w:hAnsi="宋体" w:cs="宋体"/>
          <w:b/>
          <w:color w:val="auto"/>
          <w:szCs w:val="21"/>
          <w:highlight w:val="none"/>
        </w:rPr>
      </w:pPr>
      <w:r>
        <w:rPr>
          <w:rFonts w:hint="eastAsia" w:ascii="宋体" w:hAnsi="宋体" w:cs="宋体"/>
          <w:color w:val="auto"/>
          <w:szCs w:val="21"/>
          <w:highlight w:val="none"/>
        </w:rPr>
        <w:t>（2）供应商（以下称乙方）是指参加政府采购活动而取得中标结果，并向采购人提供货物、服务的法人、其他组织或者自然人。</w:t>
      </w:r>
    </w:p>
    <w:p w14:paraId="268FC0CC">
      <w:pPr>
        <w:tabs>
          <w:tab w:val="left" w:pos="570"/>
          <w:tab w:val="left" w:pos="9240"/>
          <w:tab w:val="left" w:pos="9555"/>
        </w:tabs>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1.2本合同下列术语应解释为：</w:t>
      </w:r>
    </w:p>
    <w:p w14:paraId="6FE98B7E">
      <w:pPr>
        <w:tabs>
          <w:tab w:val="left" w:pos="570"/>
          <w:tab w:val="left" w:pos="9240"/>
          <w:tab w:val="left" w:pos="9555"/>
        </w:tabs>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（1）“合同”系指甲乙双方签署的、政府采购合同协议书中载明的甲乙双方所达成的协议，包括所有的附件、附录和上述文件所提到的构成合同的所有文件。</w:t>
      </w:r>
    </w:p>
    <w:p w14:paraId="6820B638">
      <w:pPr>
        <w:tabs>
          <w:tab w:val="left" w:pos="570"/>
          <w:tab w:val="left" w:pos="9240"/>
          <w:tab w:val="left" w:pos="9555"/>
        </w:tabs>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（2）“合同价”系指根据本合同规定乙方在正确地完全履行合同义务后甲方应支付给乙方的价款。</w:t>
      </w:r>
    </w:p>
    <w:p w14:paraId="60EA4F07">
      <w:pPr>
        <w:tabs>
          <w:tab w:val="left" w:pos="570"/>
          <w:tab w:val="left" w:pos="9240"/>
          <w:tab w:val="left" w:pos="9555"/>
        </w:tabs>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（3）“货物”系指乙方根据本合同规定须向甲方提供的各种形态和种类的物品，包括原材料、设备、产品（包括软件）及相关的其备品备件、工具、手册及其它技术资料和材料。</w:t>
      </w:r>
    </w:p>
    <w:p w14:paraId="7BE76F9B">
      <w:pPr>
        <w:tabs>
          <w:tab w:val="left" w:pos="570"/>
          <w:tab w:val="left" w:pos="8880"/>
          <w:tab w:val="left" w:pos="9555"/>
        </w:tabs>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服务”系指根据合同规定，乙方应提供的技术、管理和其它服务，包括但不限于：管理和质量保证、运输、保险、检验、现场准备、安装、集成、调试、培训、维修、技术支持等以及合同中规定乙方应承担的其它义务。</w:t>
      </w:r>
    </w:p>
    <w:p w14:paraId="1ADA55BF">
      <w:pPr>
        <w:tabs>
          <w:tab w:val="left" w:pos="570"/>
          <w:tab w:val="left" w:pos="9240"/>
          <w:tab w:val="left" w:pos="9555"/>
        </w:tabs>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（5）“合同条款”系指本合同条款。</w:t>
      </w:r>
    </w:p>
    <w:p w14:paraId="36B25C95">
      <w:pPr>
        <w:tabs>
          <w:tab w:val="left" w:pos="570"/>
          <w:tab w:val="left" w:pos="9240"/>
          <w:tab w:val="left" w:pos="9555"/>
        </w:tabs>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（6）“项目现场”系指本合同项下货物安装、运行的现场，其名称见</w:t>
      </w:r>
      <w:r>
        <w:rPr>
          <w:rFonts w:hint="eastAsia" w:ascii="宋体" w:hAnsi="宋体" w:cs="宋体"/>
          <w:b/>
          <w:color w:val="auto"/>
          <w:szCs w:val="21"/>
          <w:highlight w:val="none"/>
        </w:rPr>
        <w:t>【政府采购合同专用条款】</w:t>
      </w:r>
      <w:r>
        <w:rPr>
          <w:rFonts w:hint="eastAsia" w:ascii="宋体" w:hAnsi="宋体" w:cs="宋体"/>
          <w:color w:val="auto"/>
          <w:szCs w:val="21"/>
          <w:highlight w:val="none"/>
        </w:rPr>
        <w:t>。</w:t>
      </w:r>
    </w:p>
    <w:p w14:paraId="59C2DC24">
      <w:pPr>
        <w:autoSpaceDE w:val="0"/>
        <w:autoSpaceDN w:val="0"/>
        <w:adjustRightInd w:val="0"/>
        <w:snapToGrid w:val="0"/>
        <w:spacing w:before="50" w:line="360" w:lineRule="auto"/>
        <w:jc w:val="left"/>
        <w:rPr>
          <w:rFonts w:hint="eastAsia" w:ascii="宋体" w:hAnsi="宋体" w:cs="宋体"/>
          <w:b/>
          <w:color w:val="auto"/>
          <w:sz w:val="24"/>
          <w:highlight w:val="none"/>
        </w:rPr>
      </w:pPr>
      <w:r>
        <w:rPr>
          <w:rFonts w:hint="eastAsia" w:ascii="宋体" w:hAnsi="宋体" w:cs="宋体"/>
          <w:b/>
          <w:color w:val="auto"/>
          <w:sz w:val="24"/>
          <w:highlight w:val="none"/>
        </w:rPr>
        <w:t>2.合同的适用范围</w:t>
      </w:r>
    </w:p>
    <w:p w14:paraId="610C23BC">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2.1 本合同条款适用于没有被本合同其他部分的条款所取代的范围。</w:t>
      </w:r>
    </w:p>
    <w:p w14:paraId="2F8FB7BE">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2.2 合同内容根据招标文件、投标文件而确定。</w:t>
      </w:r>
    </w:p>
    <w:p w14:paraId="28B237F8">
      <w:pPr>
        <w:autoSpaceDE w:val="0"/>
        <w:autoSpaceDN w:val="0"/>
        <w:adjustRightInd w:val="0"/>
        <w:snapToGrid w:val="0"/>
        <w:spacing w:before="50" w:line="360" w:lineRule="auto"/>
        <w:jc w:val="left"/>
        <w:rPr>
          <w:rFonts w:hint="eastAsia" w:ascii="宋体" w:hAnsi="宋体" w:cs="宋体"/>
          <w:b/>
          <w:bCs/>
          <w:color w:val="auto"/>
          <w:sz w:val="24"/>
          <w:highlight w:val="none"/>
        </w:rPr>
      </w:pPr>
      <w:r>
        <w:rPr>
          <w:rFonts w:hint="eastAsia" w:ascii="宋体" w:hAnsi="宋体" w:cs="宋体"/>
          <w:b/>
          <w:bCs/>
          <w:color w:val="auto"/>
          <w:sz w:val="24"/>
          <w:highlight w:val="none"/>
        </w:rPr>
        <w:t>3.</w:t>
      </w:r>
      <w:r>
        <w:rPr>
          <w:rFonts w:hint="eastAsia" w:ascii="宋体" w:hAnsi="宋体" w:cs="宋体"/>
          <w:b/>
          <w:color w:val="auto"/>
          <w:sz w:val="24"/>
          <w:highlight w:val="none"/>
        </w:rPr>
        <w:t>合同标的及金额</w:t>
      </w:r>
    </w:p>
    <w:p w14:paraId="12B306EF">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3.1 合同标的及金额应与中标结果一致。</w:t>
      </w:r>
    </w:p>
    <w:p w14:paraId="0CC60BA5">
      <w:pPr>
        <w:autoSpaceDE w:val="0"/>
        <w:autoSpaceDN w:val="0"/>
        <w:adjustRightInd w:val="0"/>
        <w:snapToGrid w:val="0"/>
        <w:spacing w:before="50" w:line="360" w:lineRule="auto"/>
        <w:jc w:val="left"/>
        <w:rPr>
          <w:rFonts w:hint="eastAsia" w:ascii="宋体" w:hAnsi="宋体" w:cs="宋体"/>
          <w:b/>
          <w:bCs/>
          <w:color w:val="auto"/>
          <w:sz w:val="24"/>
          <w:highlight w:val="none"/>
        </w:rPr>
      </w:pPr>
      <w:r>
        <w:rPr>
          <w:rFonts w:hint="eastAsia" w:ascii="宋体" w:hAnsi="宋体" w:cs="宋体"/>
          <w:b/>
          <w:bCs/>
          <w:color w:val="auto"/>
          <w:sz w:val="24"/>
          <w:highlight w:val="none"/>
        </w:rPr>
        <w:t>4.</w:t>
      </w:r>
      <w:r>
        <w:rPr>
          <w:rFonts w:hint="eastAsia" w:ascii="宋体" w:hAnsi="宋体" w:cs="宋体"/>
          <w:b/>
          <w:color w:val="auto"/>
          <w:sz w:val="24"/>
          <w:highlight w:val="none"/>
        </w:rPr>
        <w:t>合同价款</w:t>
      </w:r>
    </w:p>
    <w:p w14:paraId="10486AA8">
      <w:pPr>
        <w:adjustRightInd w:val="0"/>
        <w:snapToGrid w:val="0"/>
        <w:spacing w:before="50" w:line="360" w:lineRule="auto"/>
        <w:ind w:firstLine="420" w:firstLineChars="200"/>
        <w:jc w:val="left"/>
        <w:rPr>
          <w:rFonts w:hint="eastAsia" w:ascii="宋体" w:hAnsi="宋体" w:cs="宋体"/>
          <w:b/>
          <w:bCs/>
          <w:i/>
          <w:iCs/>
          <w:color w:val="auto"/>
          <w:szCs w:val="21"/>
          <w:highlight w:val="none"/>
        </w:rPr>
      </w:pPr>
      <w:r>
        <w:rPr>
          <w:rFonts w:hint="eastAsia" w:ascii="宋体" w:hAnsi="宋体" w:cs="宋体"/>
          <w:color w:val="auto"/>
          <w:szCs w:val="21"/>
          <w:highlight w:val="none"/>
        </w:rPr>
        <w:t>4.1具体合同价款见本合同第3.1条。乙方为履行本合同而发生的所有费用均应包含在合同价款中，甲方不再另行支付其它任何费用。</w:t>
      </w:r>
    </w:p>
    <w:p w14:paraId="29FDF1B5">
      <w:pPr>
        <w:adjustRightInd w:val="0"/>
        <w:snapToGrid w:val="0"/>
        <w:spacing w:before="50" w:line="360" w:lineRule="auto"/>
        <w:jc w:val="left"/>
        <w:rPr>
          <w:rFonts w:hint="eastAsia" w:ascii="宋体" w:hAnsi="宋体" w:cs="宋体"/>
          <w:b/>
          <w:color w:val="auto"/>
          <w:sz w:val="24"/>
          <w:highlight w:val="none"/>
        </w:rPr>
      </w:pPr>
      <w:r>
        <w:rPr>
          <w:rFonts w:hint="eastAsia" w:ascii="宋体" w:hAnsi="宋体" w:cs="宋体"/>
          <w:b/>
          <w:color w:val="auto"/>
          <w:sz w:val="24"/>
          <w:highlight w:val="none"/>
        </w:rPr>
        <w:t>5.履行合同的时间、地点和方式</w:t>
      </w:r>
    </w:p>
    <w:p w14:paraId="5330F21E">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5.1 乙方应当在甲方确定的时间、指定的地点履行合同，具体的服务时间、地点和方式见</w:t>
      </w:r>
      <w:r>
        <w:rPr>
          <w:rFonts w:hint="eastAsia" w:ascii="宋体" w:hAnsi="宋体" w:cs="宋体"/>
          <w:b/>
          <w:color w:val="auto"/>
          <w:szCs w:val="21"/>
          <w:highlight w:val="none"/>
        </w:rPr>
        <w:t>【政府采购合同专用条款】</w:t>
      </w:r>
      <w:r>
        <w:rPr>
          <w:rFonts w:hint="eastAsia" w:ascii="宋体" w:hAnsi="宋体" w:cs="宋体"/>
          <w:color w:val="auto"/>
          <w:szCs w:val="21"/>
          <w:highlight w:val="none"/>
        </w:rPr>
        <w:t>。</w:t>
      </w:r>
    </w:p>
    <w:p w14:paraId="0D0A81CB">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5.2 乙方提供服务的应当在甲方指定的地点完成服务项目。</w:t>
      </w:r>
    </w:p>
    <w:p w14:paraId="3E101198">
      <w:pPr>
        <w:adjustRightInd w:val="0"/>
        <w:snapToGrid w:val="0"/>
        <w:spacing w:before="50" w:line="360" w:lineRule="auto"/>
        <w:jc w:val="left"/>
        <w:rPr>
          <w:rFonts w:hint="eastAsia" w:ascii="宋体" w:hAnsi="宋体" w:cs="宋体"/>
          <w:b/>
          <w:bCs/>
          <w:color w:val="auto"/>
          <w:sz w:val="24"/>
          <w:highlight w:val="none"/>
        </w:rPr>
      </w:pPr>
      <w:r>
        <w:rPr>
          <w:rFonts w:hint="eastAsia" w:ascii="宋体" w:hAnsi="宋体" w:cs="宋体"/>
          <w:b/>
          <w:bCs/>
          <w:color w:val="auto"/>
          <w:sz w:val="24"/>
          <w:highlight w:val="none"/>
        </w:rPr>
        <w:t>6.服务</w:t>
      </w:r>
      <w:r>
        <w:rPr>
          <w:rFonts w:hint="eastAsia" w:ascii="宋体" w:hAnsi="宋体" w:cs="宋体"/>
          <w:b/>
          <w:color w:val="auto"/>
          <w:sz w:val="24"/>
          <w:highlight w:val="none"/>
        </w:rPr>
        <w:t>的验收</w:t>
      </w:r>
    </w:p>
    <w:p w14:paraId="11F25614">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6.1乙方提供的服务由甲方或者甲方的最终用户负责验收。</w:t>
      </w:r>
    </w:p>
    <w:p w14:paraId="2D90EE27">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6.2甲方或者甲方的最终用户应当按照采购合同规定的技术、服务等要求组织对乙方履约的验收，并出具验收书。验收书应当包括每一项技术、服务等要求的履约情况。</w:t>
      </w:r>
    </w:p>
    <w:p w14:paraId="64161E3C">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6.3 在验收过程中发现数量不足或有质量、安全、技术等问题，乙方应负责按照甲方的要求采取补足、更换等处理措施，并承担由此发生的一切费用和损失。</w:t>
      </w:r>
    </w:p>
    <w:p w14:paraId="02667FAA">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6.4 甲方在乙方按合同规定提交服务或安装、调试后，无正当理由而拖延接收、验收或拒绝接收、验收的，应承担因此给乙方造成的直接损失。</w:t>
      </w:r>
    </w:p>
    <w:p w14:paraId="59F0691C">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6.5大型或者复杂的项目，应当邀请国家认可的质量检测机构参加验收，并由其出具验收报告单。</w:t>
      </w:r>
    </w:p>
    <w:p w14:paraId="699B8CC0">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6.6政府向社会公众提供的公共服务项目，验收时应当邀请服务对象参与并出具意见，验收结果应当向社会公告。</w:t>
      </w:r>
    </w:p>
    <w:p w14:paraId="70767816">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6.7 乙方提供的进口产品，乙方应出示中华人民共和国进出口商品检验部门出具的检验证书（招标文件第五章采购需求另有约定的除外）。</w:t>
      </w:r>
    </w:p>
    <w:p w14:paraId="5073464F">
      <w:pPr>
        <w:adjustRightInd w:val="0"/>
        <w:snapToGrid w:val="0"/>
        <w:spacing w:before="50" w:line="360" w:lineRule="auto"/>
        <w:jc w:val="left"/>
        <w:rPr>
          <w:rFonts w:hint="eastAsia" w:ascii="宋体" w:hAnsi="宋体" w:cs="宋体"/>
          <w:b/>
          <w:bCs/>
          <w:color w:val="auto"/>
          <w:sz w:val="24"/>
          <w:highlight w:val="none"/>
        </w:rPr>
      </w:pPr>
      <w:r>
        <w:rPr>
          <w:rFonts w:hint="eastAsia" w:ascii="宋体" w:hAnsi="宋体" w:cs="宋体"/>
          <w:b/>
          <w:bCs/>
          <w:color w:val="auto"/>
          <w:sz w:val="24"/>
          <w:highlight w:val="none"/>
        </w:rPr>
        <w:t>7.货物包装要求</w:t>
      </w:r>
    </w:p>
    <w:p w14:paraId="10CCB9CA">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7.1 乙方所出售的全部货物均应按标准保护措施进行包装，包装应适应于远距离运输、防潮、防震、防锈和防野蛮装卸等要求，以确保货物安全无损地运抵指定现场。由于包装防护措施不妥而引起的损坏、丢失由乙方负责。</w:t>
      </w:r>
    </w:p>
    <w:p w14:paraId="6705FA4D">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7.2 每一个包装箱内应附一份详细装箱单、质量证书和保修保养证书。</w:t>
      </w:r>
    </w:p>
    <w:p w14:paraId="424744A8">
      <w:pPr>
        <w:adjustRightInd w:val="0"/>
        <w:snapToGrid w:val="0"/>
        <w:spacing w:before="50" w:line="360" w:lineRule="auto"/>
        <w:jc w:val="left"/>
        <w:rPr>
          <w:rFonts w:hint="eastAsia" w:ascii="宋体" w:hAnsi="宋体" w:cs="宋体"/>
          <w:b/>
          <w:color w:val="auto"/>
          <w:sz w:val="24"/>
          <w:highlight w:val="none"/>
        </w:rPr>
      </w:pPr>
      <w:r>
        <w:rPr>
          <w:rFonts w:hint="eastAsia" w:ascii="宋体" w:hAnsi="宋体" w:cs="宋体"/>
          <w:b/>
          <w:color w:val="auto"/>
          <w:sz w:val="24"/>
          <w:highlight w:val="none"/>
        </w:rPr>
        <w:t>8.运输和保险</w:t>
      </w:r>
    </w:p>
    <w:p w14:paraId="400AE43E">
      <w:pPr>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8.1乙方负责办理将货物运抵本合同第5.1条规定的交货地点的一切运输事项，相关费用应包括在合同总价中。</w:t>
      </w:r>
    </w:p>
    <w:p w14:paraId="10F78052">
      <w:pPr>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8.2乙方应向保险公司投保以甲方为受益人的发运合同货物发票金额的110％运输一切险。</w:t>
      </w:r>
    </w:p>
    <w:p w14:paraId="012F955B">
      <w:pPr>
        <w:adjustRightInd w:val="0"/>
        <w:snapToGrid w:val="0"/>
        <w:spacing w:before="50" w:line="360" w:lineRule="auto"/>
        <w:jc w:val="left"/>
        <w:rPr>
          <w:rFonts w:hint="eastAsia" w:ascii="宋体" w:hAnsi="宋体" w:cs="宋体"/>
          <w:b/>
          <w:color w:val="auto"/>
          <w:sz w:val="24"/>
          <w:highlight w:val="none"/>
        </w:rPr>
      </w:pPr>
      <w:r>
        <w:rPr>
          <w:rFonts w:hint="eastAsia" w:ascii="宋体" w:hAnsi="宋体" w:cs="宋体"/>
          <w:b/>
          <w:color w:val="auto"/>
          <w:sz w:val="24"/>
          <w:highlight w:val="none"/>
        </w:rPr>
        <w:t>9.质量标准和保证</w:t>
      </w:r>
    </w:p>
    <w:p w14:paraId="4F22A4AF">
      <w:pPr>
        <w:pStyle w:val="12"/>
        <w:adjustRightInd w:val="0"/>
        <w:snapToGrid w:val="0"/>
        <w:spacing w:before="50" w:line="360" w:lineRule="auto"/>
        <w:ind w:firstLine="420" w:firstLineChars="200"/>
        <w:jc w:val="left"/>
        <w:rPr>
          <w:rFonts w:hint="eastAsia" w:hAnsi="宋体" w:cs="宋体"/>
          <w:b/>
          <w:color w:val="auto"/>
          <w:highlight w:val="none"/>
        </w:rPr>
      </w:pPr>
      <w:r>
        <w:rPr>
          <w:rFonts w:hint="eastAsia" w:hAnsi="宋体" w:cs="宋体"/>
          <w:color w:val="auto"/>
          <w:highlight w:val="none"/>
        </w:rPr>
        <w:t>9.1 质量标准</w:t>
      </w:r>
    </w:p>
    <w:p w14:paraId="276FCB73">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（1）本合同下交付的服务应符合招标文件第四章“技术规格、参数与要求”所述的标准。如果没有提及适用标准，则应符合中华人民共和国有关机构发布的最新版本的标准。</w:t>
      </w:r>
    </w:p>
    <w:p w14:paraId="02D186FC">
      <w:pPr>
        <w:pStyle w:val="12"/>
        <w:adjustRightInd w:val="0"/>
        <w:snapToGrid w:val="0"/>
        <w:spacing w:before="50" w:line="360" w:lineRule="auto"/>
        <w:ind w:firstLine="420" w:firstLineChars="200"/>
        <w:jc w:val="left"/>
        <w:rPr>
          <w:rFonts w:hint="eastAsia" w:hAnsi="宋体" w:cs="宋体"/>
          <w:color w:val="auto"/>
          <w:highlight w:val="none"/>
        </w:rPr>
      </w:pPr>
      <w:r>
        <w:rPr>
          <w:rFonts w:hint="eastAsia" w:hAnsi="宋体" w:cs="宋体"/>
          <w:color w:val="auto"/>
          <w:highlight w:val="none"/>
        </w:rPr>
        <w:t>（2）采用中华人民共和国法定计量单位。</w:t>
      </w:r>
    </w:p>
    <w:p w14:paraId="0C13E39C">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（3）乙方所提供的服务还应符合国家有关安全、环保、卫生等规定。</w:t>
      </w:r>
    </w:p>
    <w:p w14:paraId="0A2E2365">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9.2 保证</w:t>
      </w:r>
    </w:p>
    <w:p w14:paraId="4C63A969">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Fonts w:hint="eastAsia" w:ascii="宋体" w:hAnsi="宋体" w:cs="宋体"/>
          <w:b/>
          <w:color w:val="auto"/>
          <w:szCs w:val="21"/>
          <w:highlight w:val="none"/>
        </w:rPr>
        <w:t>【政府采购合同专用条款】</w:t>
      </w:r>
      <w:r>
        <w:rPr>
          <w:rFonts w:hint="eastAsia" w:ascii="宋体" w:hAnsi="宋体" w:cs="宋体"/>
          <w:color w:val="auto"/>
          <w:szCs w:val="21"/>
          <w:highlight w:val="none"/>
        </w:rPr>
        <w:t>规定或乙方承诺（两者以较长的为准）的质量保证期内，本保证保持有效。</w:t>
      </w:r>
    </w:p>
    <w:p w14:paraId="528932F5">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（2）在质量保证期内所发现的缺陷，甲方应尽快以书面形式通知乙方。</w:t>
      </w:r>
    </w:p>
    <w:p w14:paraId="7AA0751F">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（3）乙方收到通知后应在</w:t>
      </w:r>
      <w:r>
        <w:rPr>
          <w:rFonts w:hint="eastAsia" w:ascii="宋体" w:hAnsi="宋体" w:cs="宋体"/>
          <w:b/>
          <w:color w:val="auto"/>
          <w:szCs w:val="21"/>
          <w:highlight w:val="none"/>
        </w:rPr>
        <w:t>【政府采购合同专用条款】</w:t>
      </w:r>
      <w:r>
        <w:rPr>
          <w:rFonts w:hint="eastAsia" w:ascii="宋体" w:hAnsi="宋体" w:cs="宋体"/>
          <w:color w:val="auto"/>
          <w:szCs w:val="21"/>
          <w:highlight w:val="none"/>
        </w:rPr>
        <w:t>规定的响应时间内以合理的速度免费维修或更换有缺陷的货物或部件。</w:t>
      </w:r>
    </w:p>
    <w:p w14:paraId="44285561">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（4）在质量保证期内，如果货物的质量或规格与合同不符，或证实货物是有缺陷的，包括潜在的缺陷或使用不符合要求的材料等，甲方可以根据本合同第15.1条规定以书面形式向乙方提出补救措施或索赔。</w:t>
      </w:r>
    </w:p>
    <w:p w14:paraId="0AAEDE85">
      <w:pPr>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（5）乙方在约定的时间内未能弥补缺陷，甲方可采取必要的补救措施，但其风险和费用将由乙方承担，甲方根据合同规定对乙方行使的其他权利不受影响。</w:t>
      </w:r>
    </w:p>
    <w:p w14:paraId="4811FF16">
      <w:pPr>
        <w:adjustRightInd w:val="0"/>
        <w:snapToGrid w:val="0"/>
        <w:spacing w:before="50" w:line="360" w:lineRule="auto"/>
        <w:jc w:val="left"/>
        <w:rPr>
          <w:rFonts w:hint="eastAsia" w:ascii="宋体" w:hAnsi="宋体" w:cs="宋体"/>
          <w:b/>
          <w:bCs/>
          <w:color w:val="auto"/>
          <w:sz w:val="24"/>
          <w:highlight w:val="none"/>
        </w:rPr>
      </w:pPr>
      <w:r>
        <w:rPr>
          <w:rFonts w:hint="eastAsia" w:ascii="宋体" w:hAnsi="宋体" w:cs="宋体"/>
          <w:b/>
          <w:bCs/>
          <w:color w:val="auto"/>
          <w:sz w:val="24"/>
          <w:highlight w:val="none"/>
        </w:rPr>
        <w:t>10.权利瑕疵担保</w:t>
      </w:r>
    </w:p>
    <w:p w14:paraId="139D7EC7">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10.1 乙方保证对其出售的服务享有合法的权利。</w:t>
      </w:r>
    </w:p>
    <w:p w14:paraId="27BE21CD">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10.2 乙方保证在其出售的服务上不存在任何未曾向甲方透露的担保物权，如抵押权、质押权、留置权等。</w:t>
      </w:r>
    </w:p>
    <w:p w14:paraId="5EB3308B">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10.3 如甲方使用该服务构成上述侵权的，则由乙方承担全部责任。</w:t>
      </w:r>
    </w:p>
    <w:p w14:paraId="4EE13650">
      <w:pPr>
        <w:autoSpaceDE w:val="0"/>
        <w:autoSpaceDN w:val="0"/>
        <w:adjustRightInd w:val="0"/>
        <w:snapToGrid w:val="0"/>
        <w:spacing w:before="50" w:line="360" w:lineRule="auto"/>
        <w:jc w:val="left"/>
        <w:rPr>
          <w:rFonts w:hint="eastAsia" w:ascii="宋体" w:hAnsi="宋体" w:cs="宋体"/>
          <w:b/>
          <w:bCs/>
          <w:color w:val="auto"/>
          <w:sz w:val="24"/>
          <w:highlight w:val="none"/>
        </w:rPr>
      </w:pPr>
      <w:r>
        <w:rPr>
          <w:rFonts w:hint="eastAsia" w:ascii="宋体" w:hAnsi="宋体" w:cs="宋体"/>
          <w:b/>
          <w:bCs/>
          <w:color w:val="auto"/>
          <w:sz w:val="24"/>
          <w:highlight w:val="none"/>
        </w:rPr>
        <w:t>11.知识产权保护</w:t>
      </w:r>
    </w:p>
    <w:p w14:paraId="5E4EF957">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11.1 乙方对其所提供的服务应当享有知识产权或经权利人合法授权，保证没有侵犯任何第三人的知识产权和商业秘密等权利。</w:t>
      </w:r>
    </w:p>
    <w:p w14:paraId="5E663277">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11.2 甲方使用乙方提供的服务对第三人构成侵权的，应当由乙方承担全部法律责任，给甲方造成损害的，乙方应当承担赔偿责任。</w:t>
      </w:r>
    </w:p>
    <w:p w14:paraId="4DF89C7C">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11.3 甲方委托乙方开发的产品，甲方享有知识产权，未经甲方许可不得转让任何第三人。</w:t>
      </w:r>
    </w:p>
    <w:p w14:paraId="12DB5E59">
      <w:pPr>
        <w:autoSpaceDE w:val="0"/>
        <w:autoSpaceDN w:val="0"/>
        <w:adjustRightInd w:val="0"/>
        <w:snapToGrid w:val="0"/>
        <w:spacing w:before="50" w:line="360" w:lineRule="auto"/>
        <w:jc w:val="left"/>
        <w:rPr>
          <w:rFonts w:hint="eastAsia" w:ascii="宋体" w:hAnsi="宋体" w:cs="宋体"/>
          <w:b/>
          <w:bCs/>
          <w:color w:val="auto"/>
          <w:sz w:val="24"/>
          <w:highlight w:val="none"/>
        </w:rPr>
      </w:pPr>
      <w:r>
        <w:rPr>
          <w:rFonts w:hint="eastAsia" w:ascii="宋体" w:hAnsi="宋体" w:cs="宋体"/>
          <w:b/>
          <w:bCs/>
          <w:color w:val="auto"/>
          <w:sz w:val="24"/>
          <w:highlight w:val="none"/>
        </w:rPr>
        <w:t>12.保密义务</w:t>
      </w:r>
    </w:p>
    <w:p w14:paraId="02E1BEA5">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12.1 甲、乙双方在采购和履行合同过程中所获悉的对方属于保密的内容，双方均有保密义务。</w:t>
      </w:r>
    </w:p>
    <w:p w14:paraId="24BEA7EF">
      <w:pPr>
        <w:autoSpaceDE w:val="0"/>
        <w:autoSpaceDN w:val="0"/>
        <w:adjustRightInd w:val="0"/>
        <w:snapToGrid w:val="0"/>
        <w:spacing w:before="50" w:line="360" w:lineRule="auto"/>
        <w:jc w:val="left"/>
        <w:rPr>
          <w:rFonts w:hint="eastAsia" w:ascii="宋体" w:hAnsi="宋体" w:cs="宋体"/>
          <w:b/>
          <w:bCs/>
          <w:color w:val="auto"/>
          <w:sz w:val="24"/>
          <w:highlight w:val="none"/>
        </w:rPr>
      </w:pPr>
      <w:r>
        <w:rPr>
          <w:rFonts w:hint="eastAsia" w:ascii="宋体" w:hAnsi="宋体" w:cs="宋体"/>
          <w:b/>
          <w:bCs/>
          <w:color w:val="auto"/>
          <w:sz w:val="24"/>
          <w:highlight w:val="none"/>
        </w:rPr>
        <w:t>13.合同价款支付</w:t>
      </w:r>
    </w:p>
    <w:p w14:paraId="26CE419C">
      <w:pPr>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13.1验收合格后，乙方出具正规发票给甲方，凭甲方开具的《政府采购合同验收报告单》办理合同价</w:t>
      </w:r>
      <w:r>
        <w:rPr>
          <w:rFonts w:hint="eastAsia" w:ascii="宋体" w:hAnsi="宋体" w:cs="宋体"/>
          <w:bCs/>
          <w:color w:val="auto"/>
          <w:szCs w:val="21"/>
          <w:highlight w:val="none"/>
        </w:rPr>
        <w:t>款</w:t>
      </w:r>
      <w:r>
        <w:rPr>
          <w:rFonts w:hint="eastAsia" w:ascii="宋体" w:hAnsi="宋体" w:cs="宋体"/>
          <w:color w:val="auto"/>
          <w:szCs w:val="21"/>
          <w:highlight w:val="none"/>
        </w:rPr>
        <w:t>结算手续。</w:t>
      </w:r>
    </w:p>
    <w:p w14:paraId="674A0197">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13.2 合同价款构成中应当由财政支付的部分，甲方应当在货物验收合格后的十五个工作日内向国库管理部门申请支付，经国库管理部门审核后直接支付给乙方。</w:t>
      </w:r>
    </w:p>
    <w:p w14:paraId="12D3D811">
      <w:pPr>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13.3 合同价款构成中应当由甲方自行支付的部分，甲方应当在货物验收合格后十五个工作内支付。</w:t>
      </w:r>
    </w:p>
    <w:p w14:paraId="7A3FD1C9">
      <w:pPr>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13.4支付合同价</w:t>
      </w:r>
      <w:r>
        <w:rPr>
          <w:rFonts w:hint="eastAsia" w:ascii="宋体" w:hAnsi="宋体" w:cs="宋体"/>
          <w:bCs/>
          <w:color w:val="auto"/>
          <w:szCs w:val="21"/>
          <w:highlight w:val="none"/>
        </w:rPr>
        <w:t>款</w:t>
      </w:r>
      <w:r>
        <w:rPr>
          <w:rFonts w:hint="eastAsia" w:ascii="宋体" w:hAnsi="宋体" w:cs="宋体"/>
          <w:color w:val="auto"/>
          <w:szCs w:val="21"/>
          <w:highlight w:val="none"/>
        </w:rPr>
        <w:t>时，一律不向乙方以外的任何第三方办理付款手续。开户行和账号以签订的政府采购合同为准，如果乙方要求变更，则乙方必须提供加盖了财务专用章、法定代表人签字的证明文件，报经甲方审查同意。</w:t>
      </w:r>
    </w:p>
    <w:p w14:paraId="61983856">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13.5 合同价款支付方式</w:t>
      </w:r>
      <w:r>
        <w:rPr>
          <w:rFonts w:hint="eastAsia" w:ascii="宋体" w:hAnsi="宋体" w:cs="宋体"/>
          <w:bCs/>
          <w:color w:val="auto"/>
          <w:szCs w:val="21"/>
          <w:highlight w:val="none"/>
        </w:rPr>
        <w:t>和条件在</w:t>
      </w:r>
      <w:r>
        <w:rPr>
          <w:rFonts w:hint="eastAsia" w:ascii="宋体" w:hAnsi="宋体" w:cs="宋体"/>
          <w:b/>
          <w:color w:val="auto"/>
          <w:szCs w:val="21"/>
          <w:highlight w:val="none"/>
        </w:rPr>
        <w:t>【政府采购合同专用条款】</w:t>
      </w:r>
      <w:r>
        <w:rPr>
          <w:rFonts w:hint="eastAsia" w:ascii="宋体" w:hAnsi="宋体" w:cs="宋体"/>
          <w:color w:val="auto"/>
          <w:szCs w:val="21"/>
          <w:highlight w:val="none"/>
        </w:rPr>
        <w:t>中另有规定。</w:t>
      </w:r>
    </w:p>
    <w:p w14:paraId="521F3B3D">
      <w:pPr>
        <w:autoSpaceDE w:val="0"/>
        <w:autoSpaceDN w:val="0"/>
        <w:adjustRightInd w:val="0"/>
        <w:snapToGrid w:val="0"/>
        <w:spacing w:before="50" w:line="360" w:lineRule="auto"/>
        <w:jc w:val="left"/>
        <w:rPr>
          <w:rFonts w:hint="eastAsia" w:ascii="宋体" w:hAnsi="宋体" w:cs="宋体"/>
          <w:b/>
          <w:color w:val="auto"/>
          <w:sz w:val="24"/>
          <w:highlight w:val="none"/>
        </w:rPr>
      </w:pPr>
      <w:r>
        <w:rPr>
          <w:rFonts w:hint="eastAsia" w:ascii="宋体" w:hAnsi="宋体" w:cs="宋体"/>
          <w:b/>
          <w:bCs/>
          <w:color w:val="auto"/>
          <w:sz w:val="24"/>
          <w:highlight w:val="none"/>
        </w:rPr>
        <w:t>14.</w:t>
      </w:r>
      <w:r>
        <w:rPr>
          <w:rFonts w:hint="eastAsia" w:ascii="宋体" w:hAnsi="宋体" w:cs="宋体"/>
          <w:b/>
          <w:color w:val="auto"/>
          <w:sz w:val="24"/>
          <w:highlight w:val="none"/>
        </w:rPr>
        <w:t>乙方应提供的服务</w:t>
      </w:r>
    </w:p>
    <w:p w14:paraId="6F491A1E">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14.1 乙方应向甲方提交所提供货物的技术文件，包括相应的中文技术文件，如：产品目录、图纸、操作手册、使用说明、维护手册或服务指南。这些文件应包装好随同货物一起发运。</w:t>
      </w:r>
    </w:p>
    <w:p w14:paraId="431B41AB">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14.2 乙方还应提供下列服务：</w:t>
      </w:r>
    </w:p>
    <w:p w14:paraId="383FBF80">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（1）货物的现场移动、安装、调试、启动监督及技术支持；</w:t>
      </w:r>
    </w:p>
    <w:p w14:paraId="035B62D8">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（2）提供货物组装和维修所需的专用工具和辅助材料；</w:t>
      </w:r>
    </w:p>
    <w:p w14:paraId="68E5C67D">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（3）在合同各方商定的一定期限内对所有的货物实施运行监督、维修，但前提条件是该服务并不能免除乙方在质量保证期内所承担的义务；</w:t>
      </w:r>
    </w:p>
    <w:p w14:paraId="3FB60AC0">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（4）在制造商或项目现场就货物的安装、启动、运营、维护对甲方操作人员进行培训；</w:t>
      </w:r>
    </w:p>
    <w:p w14:paraId="4F0ADE6B">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w:t>
      </w:r>
      <w:r>
        <w:rPr>
          <w:rFonts w:hint="eastAsia" w:ascii="宋体" w:hAnsi="宋体" w:cs="宋体"/>
          <w:b/>
          <w:color w:val="auto"/>
          <w:szCs w:val="21"/>
          <w:highlight w:val="none"/>
        </w:rPr>
        <w:t>【政府采购合同专用条款】</w:t>
      </w:r>
      <w:r>
        <w:rPr>
          <w:rFonts w:hint="eastAsia" w:ascii="宋体" w:hAnsi="宋体" w:cs="宋体"/>
          <w:color w:val="auto"/>
          <w:szCs w:val="21"/>
          <w:highlight w:val="none"/>
        </w:rPr>
        <w:t>规定由乙方提供的其他服务。</w:t>
      </w:r>
    </w:p>
    <w:p w14:paraId="737965D4">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14.3 乙方提供的服务的费用应包含在合同价款中，甲方不再另行支付。</w:t>
      </w:r>
    </w:p>
    <w:p w14:paraId="7DC49053">
      <w:pPr>
        <w:adjustRightInd w:val="0"/>
        <w:snapToGrid w:val="0"/>
        <w:spacing w:before="50" w:line="360" w:lineRule="auto"/>
        <w:jc w:val="left"/>
        <w:rPr>
          <w:rFonts w:hint="eastAsia" w:ascii="宋体" w:hAnsi="宋体" w:cs="宋体"/>
          <w:b/>
          <w:bCs/>
          <w:color w:val="auto"/>
          <w:sz w:val="24"/>
          <w:highlight w:val="none"/>
        </w:rPr>
      </w:pPr>
      <w:r>
        <w:rPr>
          <w:rFonts w:hint="eastAsia" w:ascii="宋体" w:hAnsi="宋体" w:cs="宋体"/>
          <w:b/>
          <w:bCs/>
          <w:color w:val="auto"/>
          <w:sz w:val="24"/>
          <w:highlight w:val="none"/>
        </w:rPr>
        <w:t>15.违约责任</w:t>
      </w:r>
    </w:p>
    <w:p w14:paraId="6E12AD2F">
      <w:pPr>
        <w:adjustRightInd w:val="0"/>
        <w:snapToGrid w:val="0"/>
        <w:spacing w:before="50" w:line="360" w:lineRule="auto"/>
        <w:ind w:firstLine="420" w:firstLineChars="200"/>
        <w:jc w:val="left"/>
        <w:rPr>
          <w:rFonts w:hint="eastAsia" w:ascii="宋体" w:hAnsi="宋体" w:cs="宋体"/>
          <w:bCs/>
          <w:color w:val="auto"/>
          <w:szCs w:val="21"/>
          <w:highlight w:val="none"/>
        </w:rPr>
      </w:pPr>
      <w:r>
        <w:rPr>
          <w:rFonts w:hint="eastAsia" w:ascii="宋体" w:hAnsi="宋体" w:cs="宋体"/>
          <w:bCs/>
          <w:color w:val="auto"/>
          <w:szCs w:val="21"/>
          <w:highlight w:val="none"/>
        </w:rPr>
        <w:t>15.1质量瑕疵的补救措施和索赔</w:t>
      </w:r>
    </w:p>
    <w:p w14:paraId="281851BE">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如果乙方提供的服务或产品不符合质量标准或存在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237D0F22">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①乙方同意退货并将货款退还给甲方，由此发生的一切费用和损失由乙方承担。</w:t>
      </w:r>
    </w:p>
    <w:p w14:paraId="1807F744">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②根据货物的质量状况以及甲方所遭受的损失，经过甲乙双方商定降低货物的价格。</w:t>
      </w:r>
    </w:p>
    <w:p w14:paraId="0E9FE2ED">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14:paraId="579D2AB8">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如不足以弥补甲方损失的，甲方有权进一步要求乙方赔偿。</w:t>
      </w:r>
    </w:p>
    <w:p w14:paraId="1E500438">
      <w:pPr>
        <w:autoSpaceDE w:val="0"/>
        <w:autoSpaceDN w:val="0"/>
        <w:adjustRightInd w:val="0"/>
        <w:snapToGrid w:val="0"/>
        <w:spacing w:before="50" w:line="360" w:lineRule="auto"/>
        <w:ind w:firstLine="420" w:firstLineChars="200"/>
        <w:jc w:val="left"/>
        <w:rPr>
          <w:rFonts w:hint="eastAsia" w:ascii="宋体" w:hAnsi="宋体" w:cs="宋体"/>
          <w:bCs/>
          <w:color w:val="auto"/>
          <w:szCs w:val="21"/>
          <w:highlight w:val="none"/>
        </w:rPr>
      </w:pPr>
      <w:r>
        <w:rPr>
          <w:rFonts w:hint="eastAsia" w:ascii="宋体" w:hAnsi="宋体" w:cs="宋体"/>
          <w:bCs/>
          <w:color w:val="auto"/>
          <w:szCs w:val="21"/>
          <w:highlight w:val="none"/>
        </w:rPr>
        <w:t>15.2 迟延交付服务的违约责任</w:t>
      </w:r>
    </w:p>
    <w:p w14:paraId="474602EA">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14:paraId="0C9DD105">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（2）除本合同</w:t>
      </w:r>
      <w:r>
        <w:rPr>
          <w:rFonts w:hint="eastAsia" w:ascii="宋体" w:hAnsi="宋体" w:cs="宋体"/>
          <w:bCs/>
          <w:color w:val="auto"/>
          <w:szCs w:val="21"/>
          <w:highlight w:val="none"/>
        </w:rPr>
        <w:t>第20条</w:t>
      </w:r>
      <w:r>
        <w:rPr>
          <w:rFonts w:hint="eastAsia" w:ascii="宋体" w:hAnsi="宋体" w:cs="宋体"/>
          <w:color w:val="auto"/>
          <w:szCs w:val="21"/>
          <w:highlight w:val="none"/>
        </w:rPr>
        <w:t>规定情况外，如果乙方没有按照合同规定的时间交货和提供服务，甲方有权从货款中扣除误期赔偿费而不影响合同项下的其他补救方法，赔偿费按每周（一周按七天计算，不足七日按一周计算）赔偿迟交货物的交货价或延期服务的服务费用的百分之零点五（0.5%）计收，直至交货或提供服务为止。但误期赔偿费的最高限额不超过合同价的百分之五（5%）。一旦达到误期赔偿的最高限额，甲方可以终止合同。</w:t>
      </w:r>
    </w:p>
    <w:p w14:paraId="0EA84151">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如果乙方迟延交货，甲方有权终止全部或部分合同，并依其认为适当的条件和方法购买与未交货物类似的货物，乙方应对购买类似货物所超出的那部分费用负责。但是，乙方应继续执行合同中未终止的部分。</w:t>
      </w:r>
    </w:p>
    <w:p w14:paraId="766B009A">
      <w:pPr>
        <w:autoSpaceDE w:val="0"/>
        <w:autoSpaceDN w:val="0"/>
        <w:adjustRightInd w:val="0"/>
        <w:snapToGrid w:val="0"/>
        <w:spacing w:before="50" w:line="360" w:lineRule="auto"/>
        <w:jc w:val="left"/>
        <w:rPr>
          <w:rFonts w:hint="eastAsia" w:ascii="宋体" w:hAnsi="宋体" w:cs="宋体"/>
          <w:b/>
          <w:color w:val="auto"/>
          <w:sz w:val="24"/>
          <w:highlight w:val="none"/>
        </w:rPr>
      </w:pPr>
      <w:r>
        <w:rPr>
          <w:rFonts w:hint="eastAsia" w:ascii="宋体" w:hAnsi="宋体" w:cs="宋体"/>
          <w:b/>
          <w:color w:val="auto"/>
          <w:sz w:val="24"/>
          <w:highlight w:val="none"/>
        </w:rPr>
        <w:t>16.合同的变更</w:t>
      </w:r>
    </w:p>
    <w:p w14:paraId="5E90F074">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16.1 在合同履行过程中，甲、乙双方可就合同履行的时间、地点和方式等协商进行变更。协商一致后，双方应签订书面的补充协议。</w:t>
      </w:r>
    </w:p>
    <w:p w14:paraId="24D6F613">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16.2 在不改变合同其他条款的前提下，甲方有权在合同价款百分之十的范围内追加与合同标的相同的货物或服务，并就此与乙方签订补充合同，乙方不得拒绝。</w:t>
      </w:r>
    </w:p>
    <w:p w14:paraId="396F1BD1">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16.3 除双方签署书面协议，并成为合同不可分割的一部分外，本合同条件不得有任何变更。</w:t>
      </w:r>
    </w:p>
    <w:p w14:paraId="01FB65FB">
      <w:pPr>
        <w:autoSpaceDE w:val="0"/>
        <w:autoSpaceDN w:val="0"/>
        <w:adjustRightInd w:val="0"/>
        <w:snapToGrid w:val="0"/>
        <w:spacing w:before="50" w:line="360" w:lineRule="auto"/>
        <w:jc w:val="left"/>
        <w:rPr>
          <w:rFonts w:hint="eastAsia" w:ascii="宋体" w:hAnsi="宋体" w:cs="宋体"/>
          <w:b/>
          <w:color w:val="auto"/>
          <w:sz w:val="24"/>
          <w:highlight w:val="none"/>
        </w:rPr>
      </w:pPr>
      <w:r>
        <w:rPr>
          <w:rFonts w:hint="eastAsia" w:ascii="宋体" w:hAnsi="宋体" w:cs="宋体"/>
          <w:b/>
          <w:color w:val="auto"/>
          <w:sz w:val="24"/>
          <w:highlight w:val="none"/>
        </w:rPr>
        <w:t>17.合同中止与终止</w:t>
      </w:r>
    </w:p>
    <w:p w14:paraId="3524C6CE">
      <w:pPr>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17.1合同的中止</w:t>
      </w:r>
    </w:p>
    <w:p w14:paraId="2ABEB4BA">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（1）合同在履行过程中，因采购计划调整，甲方可以要求中止履行，待计划确定后继续履行；</w:t>
      </w:r>
    </w:p>
    <w:p w14:paraId="137862AB">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（2）合同履行过程中因供应商就采购过程或结果提起投诉的，甲方认为有必要或财政部门责令中止的，应当中止合同的履行。</w:t>
      </w:r>
    </w:p>
    <w:p w14:paraId="74B34393">
      <w:pPr>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17.2合同的终止</w:t>
      </w:r>
    </w:p>
    <w:p w14:paraId="571700A1">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（1）合同因有效期限届满而终止；</w:t>
      </w:r>
    </w:p>
    <w:p w14:paraId="04CA32ED">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（2）乙方未能依照本合同约定条件履行合同，已构成根本性违约的，甲方有权终止本合同，并追究乙方的违约责任。</w:t>
      </w:r>
    </w:p>
    <w:p w14:paraId="562BBFEF">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（3）如果乙方丧失履约能力或被宣告破产，甲方可在任何时候以书面形式通知乙方终止合同而不给乙方补偿。</w:t>
      </w:r>
    </w:p>
    <w:p w14:paraId="7C8D5D7F">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（4）如果乙方在履行合同过程中有不正当竞争行为，甲方有权解除合同，并按《中华人民共和国反不正当竞争法》规定由有关部门追究其法律责任。</w:t>
      </w:r>
    </w:p>
    <w:p w14:paraId="0B81743D">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（5）如果合同的履行将损害国家利益或社会公共利益，甲方有权终止合同的履行，给乙方造成损失的予以相应补偿。</w:t>
      </w:r>
    </w:p>
    <w:p w14:paraId="626E9A4D">
      <w:pPr>
        <w:autoSpaceDE w:val="0"/>
        <w:autoSpaceDN w:val="0"/>
        <w:adjustRightInd w:val="0"/>
        <w:snapToGrid w:val="0"/>
        <w:spacing w:before="50" w:line="360" w:lineRule="auto"/>
        <w:jc w:val="left"/>
        <w:rPr>
          <w:rFonts w:hint="eastAsia" w:ascii="宋体" w:hAnsi="宋体" w:cs="宋体"/>
          <w:b/>
          <w:bCs/>
          <w:color w:val="auto"/>
          <w:sz w:val="24"/>
          <w:highlight w:val="none"/>
        </w:rPr>
      </w:pPr>
      <w:r>
        <w:rPr>
          <w:rFonts w:hint="eastAsia" w:ascii="宋体" w:hAnsi="宋体" w:cs="宋体"/>
          <w:b/>
          <w:bCs/>
          <w:color w:val="auto"/>
          <w:sz w:val="24"/>
          <w:highlight w:val="none"/>
        </w:rPr>
        <w:t>18.合同转让和分包</w:t>
      </w:r>
    </w:p>
    <w:p w14:paraId="61562FC3">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18.1 乙方不得以任何形式将合同转包。</w:t>
      </w:r>
    </w:p>
    <w:p w14:paraId="7512B5E0">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18.2 乙方未在投标文件中说明，不得将</w:t>
      </w:r>
      <w:r>
        <w:rPr>
          <w:rFonts w:hint="eastAsia" w:ascii="宋体" w:hAnsi="宋体" w:cs="宋体"/>
          <w:bCs/>
          <w:color w:val="auto"/>
          <w:szCs w:val="21"/>
          <w:highlight w:val="none"/>
        </w:rPr>
        <w:t>合同</w:t>
      </w:r>
      <w:r>
        <w:rPr>
          <w:rFonts w:hint="eastAsia" w:ascii="宋体" w:hAnsi="宋体" w:cs="宋体"/>
          <w:color w:val="auto"/>
          <w:szCs w:val="21"/>
          <w:highlight w:val="none"/>
        </w:rPr>
        <w:t>的非主体、非关键性工作分包给他人。</w:t>
      </w:r>
    </w:p>
    <w:p w14:paraId="1D251FB2">
      <w:pPr>
        <w:autoSpaceDE w:val="0"/>
        <w:autoSpaceDN w:val="0"/>
        <w:adjustRightInd w:val="0"/>
        <w:snapToGrid w:val="0"/>
        <w:spacing w:before="50" w:line="360" w:lineRule="auto"/>
        <w:jc w:val="left"/>
        <w:rPr>
          <w:rFonts w:hint="eastAsia" w:ascii="宋体" w:hAnsi="宋体" w:cs="宋体"/>
          <w:b/>
          <w:bCs/>
          <w:color w:val="auto"/>
          <w:sz w:val="24"/>
          <w:highlight w:val="none"/>
        </w:rPr>
      </w:pPr>
      <w:r>
        <w:rPr>
          <w:rFonts w:hint="eastAsia" w:ascii="宋体" w:hAnsi="宋体" w:cs="宋体"/>
          <w:b/>
          <w:bCs/>
          <w:color w:val="auto"/>
          <w:sz w:val="24"/>
          <w:highlight w:val="none"/>
        </w:rPr>
        <w:t>19.不可抗力</w:t>
      </w:r>
    </w:p>
    <w:p w14:paraId="3D6F1F24">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19.1 不可抗力是指合同双方不可预见、不可避免、不可克服的自然灾害和社会事件。</w:t>
      </w:r>
    </w:p>
    <w:p w14:paraId="73311CED">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19.2 任何一方对由于不可抗力造成的部分或全部不能履行合同不承担违约责任。但迟延履行后发生不可抗力的，不能免除责任。</w:t>
      </w:r>
    </w:p>
    <w:p w14:paraId="75AEC82D">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19.3 遇有不可抗力的一方，应在三日内将事件的情况以书面形式通知另一方，并在事件发生后十日内，向另一方提交合同不能履行或部分不能履行或需要延期履行理由的报告。</w:t>
      </w:r>
    </w:p>
    <w:p w14:paraId="64369560">
      <w:pPr>
        <w:autoSpaceDE w:val="0"/>
        <w:autoSpaceDN w:val="0"/>
        <w:adjustRightInd w:val="0"/>
        <w:snapToGrid w:val="0"/>
        <w:spacing w:before="50" w:line="360" w:lineRule="auto"/>
        <w:jc w:val="left"/>
        <w:rPr>
          <w:rFonts w:hint="eastAsia" w:ascii="宋体" w:hAnsi="宋体" w:cs="宋体"/>
          <w:b/>
          <w:bCs/>
          <w:color w:val="auto"/>
          <w:sz w:val="24"/>
          <w:highlight w:val="none"/>
        </w:rPr>
      </w:pPr>
      <w:r>
        <w:rPr>
          <w:rFonts w:hint="eastAsia" w:ascii="宋体" w:hAnsi="宋体" w:cs="宋体"/>
          <w:b/>
          <w:bCs/>
          <w:color w:val="auto"/>
          <w:sz w:val="24"/>
          <w:highlight w:val="none"/>
        </w:rPr>
        <w:t>20.解决争议的方法</w:t>
      </w:r>
    </w:p>
    <w:p w14:paraId="31112A84">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20.1 合同各方应通过友好协商，解决在执行合同过程中所发生的或与合同有关的一切争端。如从协商开始后十日内仍不能解决，可以向财政部门提请调解。</w:t>
      </w:r>
    </w:p>
    <w:p w14:paraId="1CE909F6">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20.2 调解不成可以按</w:t>
      </w:r>
      <w:r>
        <w:rPr>
          <w:rFonts w:hint="eastAsia" w:ascii="宋体" w:hAnsi="宋体" w:cs="宋体"/>
          <w:b/>
          <w:color w:val="auto"/>
          <w:szCs w:val="21"/>
          <w:highlight w:val="none"/>
        </w:rPr>
        <w:t>【政府采购合同专用条款】</w:t>
      </w:r>
      <w:r>
        <w:rPr>
          <w:rFonts w:hint="eastAsia" w:ascii="宋体" w:hAnsi="宋体" w:cs="宋体"/>
          <w:color w:val="auto"/>
          <w:szCs w:val="21"/>
          <w:highlight w:val="none"/>
        </w:rPr>
        <w:t>中约定中规定下列方式之一提起仲裁或诉讼：</w:t>
      </w:r>
    </w:p>
    <w:p w14:paraId="42612647">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（1）向甲方所在地仲裁机构提起仲裁；</w:t>
      </w:r>
    </w:p>
    <w:p w14:paraId="7F008E3A">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（2）向甲方所在地人民法院提起诉讼。</w:t>
      </w:r>
    </w:p>
    <w:p w14:paraId="3245D5DA">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20.3 如仲裁或诉讼事项不影响合同其它部分的履行，则在仲裁或诉讼期间，除正在进行仲裁或诉讼的部分外，合同的其它部分应继续执行。</w:t>
      </w:r>
    </w:p>
    <w:p w14:paraId="52A0B56C">
      <w:pPr>
        <w:autoSpaceDE w:val="0"/>
        <w:autoSpaceDN w:val="0"/>
        <w:adjustRightInd w:val="0"/>
        <w:snapToGrid w:val="0"/>
        <w:spacing w:before="50" w:line="360" w:lineRule="auto"/>
        <w:jc w:val="left"/>
        <w:rPr>
          <w:rFonts w:hint="eastAsia" w:ascii="宋体" w:hAnsi="宋体" w:cs="宋体"/>
          <w:b/>
          <w:color w:val="auto"/>
          <w:sz w:val="24"/>
          <w:highlight w:val="none"/>
        </w:rPr>
      </w:pPr>
      <w:r>
        <w:rPr>
          <w:rFonts w:hint="eastAsia" w:ascii="宋体" w:hAnsi="宋体" w:cs="宋体"/>
          <w:b/>
          <w:color w:val="auto"/>
          <w:sz w:val="24"/>
          <w:highlight w:val="none"/>
        </w:rPr>
        <w:t>21.法律适用</w:t>
      </w:r>
    </w:p>
    <w:p w14:paraId="1C87039A">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21.1 本合同适用中华人民共和国现行法律、行政法规和规章，如合同条款与法律、行政法规和规章不一致的，按照法律、行政法规和规章修改本合同。</w:t>
      </w:r>
    </w:p>
    <w:p w14:paraId="4D042587">
      <w:pPr>
        <w:autoSpaceDE w:val="0"/>
        <w:autoSpaceDN w:val="0"/>
        <w:adjustRightInd w:val="0"/>
        <w:snapToGrid w:val="0"/>
        <w:spacing w:before="50" w:line="360" w:lineRule="auto"/>
        <w:jc w:val="left"/>
        <w:rPr>
          <w:rFonts w:hint="eastAsia" w:ascii="宋体" w:hAnsi="宋体" w:cs="宋体"/>
          <w:b/>
          <w:color w:val="auto"/>
          <w:sz w:val="24"/>
          <w:highlight w:val="none"/>
        </w:rPr>
      </w:pPr>
      <w:r>
        <w:rPr>
          <w:rFonts w:hint="eastAsia" w:ascii="宋体" w:hAnsi="宋体" w:cs="宋体"/>
          <w:b/>
          <w:bCs/>
          <w:color w:val="auto"/>
          <w:sz w:val="24"/>
          <w:highlight w:val="none"/>
        </w:rPr>
        <w:t>22.</w:t>
      </w:r>
      <w:r>
        <w:rPr>
          <w:rFonts w:hint="eastAsia" w:ascii="宋体" w:hAnsi="宋体" w:cs="宋体"/>
          <w:b/>
          <w:color w:val="auto"/>
          <w:sz w:val="24"/>
          <w:highlight w:val="none"/>
        </w:rPr>
        <w:t>通知</w:t>
      </w:r>
    </w:p>
    <w:p w14:paraId="60E4D4D8">
      <w:pPr>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22.1本合同一方给另一方的通知均应采用书面形式，传真或快递送到本合同中规定的对方的地址和办理签收手续，</w:t>
      </w:r>
    </w:p>
    <w:p w14:paraId="3240DB39">
      <w:pPr>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22.2通知以送到之日或通知书中规定的生效之日起生效，两者中以较迟之日为准。</w:t>
      </w:r>
    </w:p>
    <w:p w14:paraId="1B3EE46E">
      <w:pPr>
        <w:adjustRightInd w:val="0"/>
        <w:snapToGrid w:val="0"/>
        <w:spacing w:before="50" w:line="360" w:lineRule="auto"/>
        <w:jc w:val="left"/>
        <w:rPr>
          <w:rFonts w:hint="eastAsia" w:ascii="宋体" w:hAnsi="宋体" w:cs="宋体"/>
          <w:b/>
          <w:bCs/>
          <w:color w:val="auto"/>
          <w:sz w:val="24"/>
          <w:highlight w:val="none"/>
        </w:rPr>
      </w:pPr>
      <w:r>
        <w:rPr>
          <w:rFonts w:hint="eastAsia" w:ascii="宋体" w:hAnsi="宋体" w:cs="宋体"/>
          <w:b/>
          <w:bCs/>
          <w:color w:val="auto"/>
          <w:sz w:val="24"/>
          <w:highlight w:val="none"/>
        </w:rPr>
        <w:t>23. 合同未尽事项</w:t>
      </w:r>
    </w:p>
    <w:p w14:paraId="6B72E711">
      <w:pPr>
        <w:adjustRightInd w:val="0"/>
        <w:snapToGrid w:val="0"/>
        <w:spacing w:before="50" w:line="360" w:lineRule="auto"/>
        <w:ind w:firstLine="420" w:firstLineChars="200"/>
        <w:jc w:val="left"/>
        <w:rPr>
          <w:rFonts w:hint="eastAsia" w:ascii="宋体" w:hAnsi="宋体" w:cs="宋体"/>
          <w:bCs/>
          <w:color w:val="auto"/>
          <w:szCs w:val="21"/>
          <w:highlight w:val="none"/>
        </w:rPr>
      </w:pPr>
      <w:r>
        <w:rPr>
          <w:rFonts w:hint="eastAsia" w:ascii="宋体" w:hAnsi="宋体" w:cs="宋体"/>
          <w:bCs/>
          <w:color w:val="auto"/>
          <w:szCs w:val="21"/>
          <w:highlight w:val="none"/>
        </w:rPr>
        <w:t>23.1合同未尽事项见</w:t>
      </w:r>
      <w:r>
        <w:rPr>
          <w:rFonts w:hint="eastAsia" w:ascii="宋体" w:hAnsi="宋体" w:cs="宋体"/>
          <w:b/>
          <w:color w:val="auto"/>
          <w:szCs w:val="21"/>
          <w:highlight w:val="none"/>
        </w:rPr>
        <w:t>【政府采购合同专用条款】。</w:t>
      </w:r>
    </w:p>
    <w:p w14:paraId="2D14827C">
      <w:pPr>
        <w:adjustRightInd w:val="0"/>
        <w:snapToGrid w:val="0"/>
        <w:spacing w:before="50" w:line="360" w:lineRule="auto"/>
        <w:jc w:val="left"/>
        <w:rPr>
          <w:rFonts w:hint="eastAsia" w:ascii="宋体" w:hAnsi="宋体" w:cs="宋体"/>
          <w:b/>
          <w:bCs/>
          <w:color w:val="auto"/>
          <w:sz w:val="24"/>
          <w:highlight w:val="none"/>
        </w:rPr>
      </w:pPr>
      <w:r>
        <w:rPr>
          <w:rFonts w:hint="eastAsia" w:ascii="宋体" w:hAnsi="宋体" w:cs="宋体"/>
          <w:b/>
          <w:bCs/>
          <w:color w:val="auto"/>
          <w:sz w:val="24"/>
          <w:highlight w:val="none"/>
        </w:rPr>
        <w:t>24.合同生效</w:t>
      </w:r>
    </w:p>
    <w:p w14:paraId="5B24FBCB">
      <w:pPr>
        <w:autoSpaceDE w:val="0"/>
        <w:autoSpaceDN w:val="0"/>
        <w:adjustRightInd w:val="0"/>
        <w:snapToGrid w:val="0"/>
        <w:spacing w:before="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highlight w:val="none"/>
        </w:rPr>
        <w:t>24.1 本合同在合同双方签字盖章后生效</w:t>
      </w:r>
      <w:r>
        <w:rPr>
          <w:rFonts w:hint="eastAsia" w:ascii="宋体" w:hAnsi="宋体" w:cs="宋体"/>
          <w:color w:val="auto"/>
          <w:szCs w:val="21"/>
          <w:highlight w:val="none"/>
        </w:rPr>
        <w:t>。</w:t>
      </w:r>
    </w:p>
    <w:p w14:paraId="60CABFD8">
      <w:pPr>
        <w:autoSpaceDE w:val="0"/>
        <w:autoSpaceDN w:val="0"/>
        <w:adjustRightInd w:val="0"/>
        <w:snapToGrid w:val="0"/>
        <w:spacing w:before="50" w:line="360" w:lineRule="auto"/>
        <w:jc w:val="left"/>
        <w:rPr>
          <w:rFonts w:hint="eastAsia" w:ascii="宋体" w:hAnsi="宋体" w:cs="宋体"/>
          <w:color w:val="auto"/>
          <w:szCs w:val="21"/>
          <w:highlight w:val="none"/>
        </w:rPr>
      </w:pPr>
    </w:p>
    <w:p w14:paraId="00E748CC">
      <w:pPr>
        <w:autoSpaceDE w:val="0"/>
        <w:autoSpaceDN w:val="0"/>
        <w:adjustRightInd w:val="0"/>
        <w:snapToGrid w:val="0"/>
        <w:spacing w:before="50" w:line="360" w:lineRule="auto"/>
        <w:jc w:val="center"/>
        <w:rPr>
          <w:rFonts w:hint="eastAsia" w:ascii="宋体" w:hAnsi="宋体" w:cs="宋体"/>
          <w:b/>
          <w:bCs/>
          <w:color w:val="auto"/>
          <w:sz w:val="28"/>
          <w:szCs w:val="28"/>
          <w:highlight w:val="none"/>
        </w:rPr>
      </w:pPr>
    </w:p>
    <w:p w14:paraId="1F24FD59">
      <w:pPr>
        <w:autoSpaceDE w:val="0"/>
        <w:autoSpaceDN w:val="0"/>
        <w:adjustRightInd w:val="0"/>
        <w:snapToGrid w:val="0"/>
        <w:spacing w:before="50" w:line="360" w:lineRule="auto"/>
        <w:jc w:val="center"/>
        <w:rPr>
          <w:rFonts w:hint="eastAsia" w:ascii="宋体" w:hAnsi="宋体" w:cs="宋体"/>
          <w:b/>
          <w:bCs/>
          <w:color w:val="auto"/>
          <w:sz w:val="28"/>
          <w:szCs w:val="28"/>
          <w:highlight w:val="none"/>
        </w:rPr>
      </w:pPr>
    </w:p>
    <w:p w14:paraId="75F8DE0F">
      <w:pPr>
        <w:autoSpaceDE w:val="0"/>
        <w:autoSpaceDN w:val="0"/>
        <w:adjustRightInd w:val="0"/>
        <w:snapToGrid w:val="0"/>
        <w:spacing w:before="50" w:line="360" w:lineRule="auto"/>
        <w:jc w:val="center"/>
        <w:rPr>
          <w:rFonts w:hint="eastAsia" w:ascii="宋体" w:hAnsi="宋体" w:cs="宋体"/>
          <w:b/>
          <w:bCs/>
          <w:color w:val="auto"/>
          <w:sz w:val="28"/>
          <w:szCs w:val="28"/>
          <w:highlight w:val="none"/>
        </w:rPr>
      </w:pPr>
    </w:p>
    <w:p w14:paraId="47ABC8B8">
      <w:pPr>
        <w:autoSpaceDE w:val="0"/>
        <w:autoSpaceDN w:val="0"/>
        <w:adjustRightInd w:val="0"/>
        <w:snapToGrid w:val="0"/>
        <w:spacing w:before="50" w:line="360" w:lineRule="auto"/>
        <w:jc w:val="center"/>
        <w:rPr>
          <w:rFonts w:hint="eastAsia" w:ascii="宋体" w:hAnsi="宋体" w:cs="宋体"/>
          <w:b/>
          <w:bCs/>
          <w:color w:val="auto"/>
          <w:sz w:val="28"/>
          <w:szCs w:val="28"/>
          <w:highlight w:val="none"/>
        </w:rPr>
      </w:pPr>
    </w:p>
    <w:p w14:paraId="63491767">
      <w:pPr>
        <w:autoSpaceDE w:val="0"/>
        <w:autoSpaceDN w:val="0"/>
        <w:adjustRightInd w:val="0"/>
        <w:snapToGrid w:val="0"/>
        <w:spacing w:before="50" w:line="360" w:lineRule="auto"/>
        <w:jc w:val="center"/>
        <w:rPr>
          <w:rFonts w:hint="eastAsia" w:ascii="宋体" w:hAnsi="宋体" w:cs="宋体"/>
          <w:b/>
          <w:bCs/>
          <w:color w:val="auto"/>
          <w:sz w:val="28"/>
          <w:szCs w:val="28"/>
          <w:highlight w:val="none"/>
        </w:rPr>
      </w:pPr>
    </w:p>
    <w:p w14:paraId="2FEBEDB1">
      <w:pPr>
        <w:autoSpaceDE w:val="0"/>
        <w:autoSpaceDN w:val="0"/>
        <w:adjustRightInd w:val="0"/>
        <w:snapToGrid w:val="0"/>
        <w:spacing w:before="50" w:line="360" w:lineRule="auto"/>
        <w:jc w:val="cente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第三节 政府采购合同专用条款</w:t>
      </w:r>
    </w:p>
    <w:tbl>
      <w:tblPr>
        <w:tblStyle w:val="33"/>
        <w:tblW w:w="972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11"/>
        <w:gridCol w:w="1843"/>
        <w:gridCol w:w="6172"/>
      </w:tblGrid>
      <w:tr w14:paraId="624AD9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4" w:hRule="atLeast"/>
          <w:jc w:val="center"/>
        </w:trPr>
        <w:tc>
          <w:tcPr>
            <w:tcW w:w="1711" w:type="dxa"/>
            <w:tcBorders>
              <w:top w:val="single" w:color="auto" w:sz="4" w:space="0"/>
              <w:left w:val="single" w:color="auto" w:sz="4" w:space="0"/>
              <w:bottom w:val="single" w:color="auto" w:sz="4" w:space="0"/>
              <w:right w:val="single" w:color="auto" w:sz="4" w:space="0"/>
            </w:tcBorders>
            <w:noWrap w:val="0"/>
            <w:vAlign w:val="center"/>
          </w:tcPr>
          <w:p w14:paraId="48301262">
            <w:pPr>
              <w:pStyle w:val="32"/>
              <w:spacing w:before="202" w:line="350" w:lineRule="auto"/>
              <w:ind w:left="444" w:right="316" w:hanging="104"/>
              <w:jc w:val="center"/>
              <w:rPr>
                <w:color w:val="auto"/>
                <w:highlight w:val="none"/>
              </w:rPr>
            </w:pPr>
            <w:r>
              <w:rPr>
                <w:color w:val="auto"/>
                <w:spacing w:val="-1"/>
                <w:highlight w:val="none"/>
              </w:rPr>
              <w:t>本章第二节</w:t>
            </w:r>
            <w:r>
              <w:rPr>
                <w:color w:val="auto"/>
                <w:highlight w:val="none"/>
              </w:rPr>
              <w:t xml:space="preserve"> </w:t>
            </w:r>
            <w:r>
              <w:rPr>
                <w:color w:val="auto"/>
                <w:spacing w:val="-6"/>
                <w:highlight w:val="none"/>
              </w:rPr>
              <w:t>第</w:t>
            </w:r>
            <w:r>
              <w:rPr>
                <w:color w:val="auto"/>
                <w:spacing w:val="-29"/>
                <w:highlight w:val="none"/>
              </w:rPr>
              <w:t xml:space="preserve"> </w:t>
            </w:r>
            <w:r>
              <w:rPr>
                <w:color w:val="auto"/>
                <w:spacing w:val="-6"/>
                <w:highlight w:val="none"/>
              </w:rPr>
              <w:t>1.1</w:t>
            </w:r>
            <w:r>
              <w:rPr>
                <w:color w:val="auto"/>
                <w:spacing w:val="-43"/>
                <w:highlight w:val="none"/>
              </w:rPr>
              <w:t xml:space="preserve"> </w:t>
            </w:r>
            <w:r>
              <w:rPr>
                <w:color w:val="auto"/>
                <w:spacing w:val="-6"/>
                <w:highlight w:val="none"/>
              </w:rPr>
              <w:t>款</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6729FFDE">
            <w:pPr>
              <w:spacing w:line="338" w:lineRule="auto"/>
              <w:jc w:val="center"/>
              <w:rPr>
                <w:rFonts w:ascii="Arial"/>
                <w:color w:val="auto"/>
                <w:sz w:val="21"/>
                <w:highlight w:val="none"/>
              </w:rPr>
            </w:pPr>
          </w:p>
          <w:p w14:paraId="309C77EB">
            <w:pPr>
              <w:pStyle w:val="32"/>
              <w:spacing w:before="68" w:line="222" w:lineRule="auto"/>
              <w:ind w:left="141"/>
              <w:jc w:val="center"/>
              <w:rPr>
                <w:color w:val="auto"/>
                <w:highlight w:val="none"/>
              </w:rPr>
            </w:pPr>
            <w:r>
              <w:rPr>
                <w:color w:val="auto"/>
                <w:spacing w:val="-5"/>
                <w:highlight w:val="none"/>
              </w:rPr>
              <w:t>甲方名称、地址</w:t>
            </w:r>
          </w:p>
        </w:tc>
        <w:tc>
          <w:tcPr>
            <w:tcW w:w="6172" w:type="dxa"/>
            <w:tcBorders>
              <w:top w:val="single" w:color="auto" w:sz="4" w:space="0"/>
              <w:left w:val="single" w:color="auto" w:sz="4" w:space="0"/>
              <w:bottom w:val="single" w:color="auto" w:sz="4" w:space="0"/>
              <w:right w:val="single" w:color="auto" w:sz="4" w:space="0"/>
            </w:tcBorders>
            <w:noWrap w:val="0"/>
            <w:vAlign w:val="center"/>
          </w:tcPr>
          <w:p w14:paraId="34BD3DF0">
            <w:pPr>
              <w:pStyle w:val="32"/>
              <w:spacing w:before="202" w:line="220" w:lineRule="auto"/>
              <w:ind w:left="117"/>
              <w:jc w:val="both"/>
              <w:rPr>
                <w:rFonts w:hint="eastAsia" w:eastAsia="宋体"/>
                <w:color w:val="auto"/>
                <w:highlight w:val="none"/>
                <w:lang w:eastAsia="zh-CN"/>
              </w:rPr>
            </w:pPr>
            <w:r>
              <w:rPr>
                <w:color w:val="auto"/>
                <w:spacing w:val="-1"/>
                <w:highlight w:val="none"/>
              </w:rPr>
              <w:t>名称：</w:t>
            </w:r>
            <w:r>
              <w:rPr>
                <w:rFonts w:hint="eastAsia"/>
                <w:color w:val="auto"/>
                <w:spacing w:val="-1"/>
                <w:highlight w:val="none"/>
                <w:lang w:eastAsia="zh-CN"/>
              </w:rPr>
              <w:t xml:space="preserve">郴州市农业农村局 </w:t>
            </w:r>
          </w:p>
          <w:p w14:paraId="42D9A961">
            <w:pPr>
              <w:pStyle w:val="32"/>
              <w:spacing w:before="163" w:line="220" w:lineRule="auto"/>
              <w:ind w:left="115"/>
              <w:jc w:val="both"/>
              <w:rPr>
                <w:rFonts w:hint="eastAsia" w:eastAsia="宋体"/>
                <w:color w:val="auto"/>
                <w:highlight w:val="none"/>
                <w:lang w:eastAsia="zh-CN"/>
              </w:rPr>
            </w:pPr>
            <w:r>
              <w:rPr>
                <w:color w:val="auto"/>
                <w:spacing w:val="-1"/>
                <w:highlight w:val="none"/>
              </w:rPr>
              <w:t>地址：</w:t>
            </w:r>
            <w:r>
              <w:rPr>
                <w:rFonts w:hint="eastAsia"/>
                <w:color w:val="auto"/>
                <w:spacing w:val="-1"/>
                <w:highlight w:val="none"/>
                <w:lang w:eastAsia="zh-CN"/>
              </w:rPr>
              <w:t>郴州市青年大道与国庆南路交汇路口</w:t>
            </w:r>
          </w:p>
        </w:tc>
      </w:tr>
      <w:tr w14:paraId="305B83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3" w:hRule="atLeast"/>
          <w:jc w:val="center"/>
        </w:trPr>
        <w:tc>
          <w:tcPr>
            <w:tcW w:w="1711" w:type="dxa"/>
            <w:tcBorders>
              <w:top w:val="single" w:color="auto" w:sz="4" w:space="0"/>
              <w:left w:val="single" w:color="auto" w:sz="4" w:space="0"/>
              <w:bottom w:val="single" w:color="auto" w:sz="4" w:space="0"/>
              <w:right w:val="single" w:color="auto" w:sz="4" w:space="0"/>
            </w:tcBorders>
            <w:noWrap w:val="0"/>
            <w:vAlign w:val="center"/>
          </w:tcPr>
          <w:p w14:paraId="65FCF7C7">
            <w:pPr>
              <w:pStyle w:val="32"/>
              <w:spacing w:before="27" w:line="346" w:lineRule="auto"/>
              <w:ind w:left="209" w:right="199" w:firstLine="130"/>
              <w:jc w:val="center"/>
              <w:rPr>
                <w:color w:val="auto"/>
                <w:highlight w:val="none"/>
              </w:rPr>
            </w:pPr>
            <w:r>
              <w:rPr>
                <w:color w:val="auto"/>
                <w:spacing w:val="-1"/>
                <w:highlight w:val="none"/>
              </w:rPr>
              <w:t>本章第二节</w:t>
            </w:r>
            <w:r>
              <w:rPr>
                <w:color w:val="auto"/>
                <w:highlight w:val="none"/>
              </w:rPr>
              <w:t xml:space="preserve">  </w:t>
            </w:r>
            <w:r>
              <w:rPr>
                <w:color w:val="auto"/>
                <w:spacing w:val="-6"/>
                <w:highlight w:val="none"/>
              </w:rPr>
              <w:t>第</w:t>
            </w:r>
            <w:r>
              <w:rPr>
                <w:color w:val="auto"/>
                <w:spacing w:val="-24"/>
                <w:highlight w:val="none"/>
              </w:rPr>
              <w:t xml:space="preserve"> </w:t>
            </w:r>
            <w:r>
              <w:rPr>
                <w:color w:val="auto"/>
                <w:spacing w:val="-6"/>
                <w:highlight w:val="none"/>
              </w:rPr>
              <w:t>1.2（6）项</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02C74776">
            <w:pPr>
              <w:pStyle w:val="32"/>
              <w:spacing w:before="233" w:line="221" w:lineRule="auto"/>
              <w:ind w:left="118"/>
              <w:jc w:val="center"/>
              <w:rPr>
                <w:color w:val="auto"/>
                <w:highlight w:val="none"/>
              </w:rPr>
            </w:pPr>
            <w:r>
              <w:rPr>
                <w:color w:val="auto"/>
                <w:spacing w:val="-2"/>
                <w:highlight w:val="none"/>
              </w:rPr>
              <w:t>项目现场</w:t>
            </w:r>
          </w:p>
        </w:tc>
        <w:tc>
          <w:tcPr>
            <w:tcW w:w="6172" w:type="dxa"/>
            <w:tcBorders>
              <w:top w:val="single" w:color="auto" w:sz="4" w:space="0"/>
              <w:left w:val="single" w:color="auto" w:sz="4" w:space="0"/>
              <w:bottom w:val="single" w:color="auto" w:sz="4" w:space="0"/>
              <w:right w:val="single" w:color="auto" w:sz="4" w:space="0"/>
            </w:tcBorders>
            <w:noWrap w:val="0"/>
            <w:vAlign w:val="center"/>
          </w:tcPr>
          <w:p w14:paraId="0439DC8C">
            <w:pPr>
              <w:pStyle w:val="32"/>
              <w:spacing w:before="233" w:line="220" w:lineRule="auto"/>
              <w:ind w:left="112"/>
              <w:jc w:val="both"/>
              <w:rPr>
                <w:color w:val="auto"/>
                <w:highlight w:val="none"/>
              </w:rPr>
            </w:pPr>
            <w:r>
              <w:rPr>
                <w:rFonts w:hint="eastAsia"/>
                <w:color w:val="auto"/>
                <w:spacing w:val="-2"/>
                <w:highlight w:val="none"/>
                <w:lang w:eastAsia="zh-CN"/>
              </w:rPr>
              <w:t>郴州市农业农村局</w:t>
            </w:r>
            <w:r>
              <w:rPr>
                <w:color w:val="auto"/>
                <w:spacing w:val="-2"/>
                <w:highlight w:val="none"/>
              </w:rPr>
              <w:t>指定地点。</w:t>
            </w:r>
          </w:p>
        </w:tc>
      </w:tr>
      <w:tr w14:paraId="5289D7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6" w:hRule="atLeast"/>
          <w:jc w:val="center"/>
        </w:trPr>
        <w:tc>
          <w:tcPr>
            <w:tcW w:w="1711" w:type="dxa"/>
            <w:tcBorders>
              <w:top w:val="single" w:color="auto" w:sz="4" w:space="0"/>
              <w:left w:val="single" w:color="auto" w:sz="4" w:space="0"/>
              <w:bottom w:val="single" w:color="auto" w:sz="4" w:space="0"/>
              <w:right w:val="single" w:color="auto" w:sz="4" w:space="0"/>
            </w:tcBorders>
            <w:noWrap w:val="0"/>
            <w:vAlign w:val="center"/>
          </w:tcPr>
          <w:p w14:paraId="2CAA35D8">
            <w:pPr>
              <w:pStyle w:val="32"/>
              <w:spacing w:before="27" w:line="220" w:lineRule="auto"/>
              <w:ind w:left="340"/>
              <w:jc w:val="center"/>
              <w:rPr>
                <w:color w:val="auto"/>
                <w:highlight w:val="none"/>
              </w:rPr>
            </w:pPr>
            <w:r>
              <w:rPr>
                <w:color w:val="auto"/>
                <w:spacing w:val="-1"/>
                <w:highlight w:val="none"/>
              </w:rPr>
              <w:t>本章第二节</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4CF6674C">
            <w:pPr>
              <w:pStyle w:val="32"/>
              <w:spacing w:before="27" w:line="221" w:lineRule="auto"/>
              <w:ind w:left="118"/>
              <w:jc w:val="center"/>
              <w:rPr>
                <w:color w:val="auto"/>
                <w:highlight w:val="none"/>
              </w:rPr>
            </w:pPr>
            <w:r>
              <w:rPr>
                <w:color w:val="auto"/>
                <w:spacing w:val="-4"/>
                <w:highlight w:val="none"/>
              </w:rPr>
              <w:t>履行合同的时间、</w:t>
            </w:r>
          </w:p>
        </w:tc>
        <w:tc>
          <w:tcPr>
            <w:tcW w:w="6172" w:type="dxa"/>
            <w:tcBorders>
              <w:top w:val="single" w:color="auto" w:sz="4" w:space="0"/>
              <w:left w:val="single" w:color="auto" w:sz="4" w:space="0"/>
              <w:bottom w:val="single" w:color="auto" w:sz="4" w:space="0"/>
              <w:right w:val="single" w:color="auto" w:sz="4" w:space="0"/>
            </w:tcBorders>
            <w:noWrap w:val="0"/>
            <w:vAlign w:val="center"/>
          </w:tcPr>
          <w:p w14:paraId="0C69FCEF">
            <w:pPr>
              <w:pStyle w:val="32"/>
              <w:spacing w:before="26" w:line="221" w:lineRule="auto"/>
              <w:ind w:left="131"/>
              <w:jc w:val="both"/>
              <w:rPr>
                <w:rFonts w:hint="eastAsia" w:eastAsia="宋体"/>
                <w:color w:val="auto"/>
                <w:highlight w:val="none"/>
                <w:lang w:eastAsia="zh-CN"/>
              </w:rPr>
            </w:pPr>
            <w:r>
              <w:rPr>
                <w:rFonts w:ascii="宋体" w:hAnsi="宋体" w:eastAsia="宋体" w:cs="宋体"/>
                <w:color w:val="auto"/>
                <w:spacing w:val="-2"/>
                <w:highlight w:val="none"/>
              </w:rPr>
              <w:t>服务期限：</w:t>
            </w:r>
            <w:r>
              <w:rPr>
                <w:rFonts w:hint="eastAsia" w:ascii="宋体" w:hAnsi="宋体" w:eastAsia="宋体" w:cs="宋体"/>
                <w:color w:val="auto"/>
                <w:spacing w:val="-2"/>
                <w:highlight w:val="none"/>
                <w:lang w:val="en-US" w:eastAsia="zh-CN"/>
              </w:rPr>
              <w:t>签订合同时约定</w:t>
            </w:r>
            <w:r>
              <w:rPr>
                <w:rFonts w:ascii="宋体" w:hAnsi="宋体" w:eastAsia="宋体" w:cs="宋体"/>
                <w:color w:val="auto"/>
                <w:spacing w:val="-2"/>
                <w:highlight w:val="none"/>
                <w:lang w:val="en-US" w:eastAsia="en-US"/>
              </w:rPr>
              <w:t>。</w:t>
            </w:r>
          </w:p>
        </w:tc>
      </w:tr>
      <w:tr w14:paraId="1F12E6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1" w:hRule="atLeast"/>
          <w:jc w:val="center"/>
        </w:trPr>
        <w:tc>
          <w:tcPr>
            <w:tcW w:w="1711" w:type="dxa"/>
            <w:tcBorders>
              <w:top w:val="single" w:color="auto" w:sz="4" w:space="0"/>
              <w:left w:val="single" w:color="auto" w:sz="4" w:space="0"/>
              <w:bottom w:val="single" w:color="auto" w:sz="4" w:space="0"/>
              <w:right w:val="single" w:color="auto" w:sz="4" w:space="0"/>
            </w:tcBorders>
            <w:noWrap w:val="0"/>
            <w:vAlign w:val="center"/>
          </w:tcPr>
          <w:p w14:paraId="0937D62E">
            <w:pPr>
              <w:pStyle w:val="32"/>
              <w:spacing w:before="100" w:line="221" w:lineRule="auto"/>
              <w:ind w:left="445"/>
              <w:jc w:val="center"/>
              <w:rPr>
                <w:color w:val="auto"/>
                <w:highlight w:val="none"/>
              </w:rPr>
            </w:pPr>
            <w:r>
              <w:rPr>
                <w:color w:val="auto"/>
                <w:spacing w:val="-4"/>
                <w:highlight w:val="none"/>
              </w:rPr>
              <w:t>第</w:t>
            </w:r>
            <w:r>
              <w:rPr>
                <w:color w:val="auto"/>
                <w:spacing w:val="-39"/>
                <w:highlight w:val="none"/>
              </w:rPr>
              <w:t xml:space="preserve"> </w:t>
            </w:r>
            <w:r>
              <w:rPr>
                <w:color w:val="auto"/>
                <w:spacing w:val="-4"/>
                <w:highlight w:val="none"/>
              </w:rPr>
              <w:t>5.1</w:t>
            </w:r>
            <w:r>
              <w:rPr>
                <w:color w:val="auto"/>
                <w:spacing w:val="-43"/>
                <w:highlight w:val="none"/>
              </w:rPr>
              <w:t xml:space="preserve"> </w:t>
            </w:r>
            <w:r>
              <w:rPr>
                <w:color w:val="auto"/>
                <w:spacing w:val="-4"/>
                <w:highlight w:val="none"/>
              </w:rPr>
              <w:t>款</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3328B87F">
            <w:pPr>
              <w:pStyle w:val="32"/>
              <w:spacing w:before="100" w:line="222" w:lineRule="auto"/>
              <w:ind w:left="114"/>
              <w:jc w:val="center"/>
              <w:rPr>
                <w:color w:val="auto"/>
                <w:highlight w:val="none"/>
              </w:rPr>
            </w:pPr>
            <w:r>
              <w:rPr>
                <w:color w:val="auto"/>
                <w:spacing w:val="-1"/>
                <w:highlight w:val="none"/>
              </w:rPr>
              <w:t>地点及方式</w:t>
            </w:r>
          </w:p>
        </w:tc>
        <w:tc>
          <w:tcPr>
            <w:tcW w:w="6172" w:type="dxa"/>
            <w:tcBorders>
              <w:top w:val="single" w:color="auto" w:sz="4" w:space="0"/>
              <w:left w:val="single" w:color="auto" w:sz="4" w:space="0"/>
              <w:bottom w:val="single" w:color="auto" w:sz="4" w:space="0"/>
              <w:right w:val="single" w:color="auto" w:sz="4" w:space="0"/>
            </w:tcBorders>
            <w:noWrap w:val="0"/>
            <w:vAlign w:val="center"/>
          </w:tcPr>
          <w:p w14:paraId="22CB45AF">
            <w:pPr>
              <w:pStyle w:val="32"/>
              <w:spacing w:before="100" w:line="220" w:lineRule="auto"/>
              <w:ind w:left="117"/>
              <w:jc w:val="both"/>
              <w:rPr>
                <w:rFonts w:hint="default"/>
                <w:color w:val="auto"/>
                <w:highlight w:val="none"/>
                <w:lang w:val="en-US"/>
              </w:rPr>
            </w:pPr>
            <w:r>
              <w:rPr>
                <w:color w:val="auto"/>
                <w:spacing w:val="-1"/>
                <w:highlight w:val="none"/>
              </w:rPr>
              <w:t>实施地点：</w:t>
            </w:r>
            <w:r>
              <w:rPr>
                <w:rFonts w:hint="eastAsia"/>
                <w:color w:val="auto"/>
                <w:spacing w:val="-1"/>
                <w:highlight w:val="none"/>
                <w:lang w:eastAsia="zh-CN"/>
              </w:rPr>
              <w:t>郴州市农业农村局指定地点</w:t>
            </w:r>
          </w:p>
        </w:tc>
      </w:tr>
      <w:tr w14:paraId="3081E8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4" w:hRule="atLeast"/>
          <w:jc w:val="center"/>
        </w:trPr>
        <w:tc>
          <w:tcPr>
            <w:tcW w:w="1711" w:type="dxa"/>
            <w:tcBorders>
              <w:top w:val="single" w:color="auto" w:sz="4" w:space="0"/>
              <w:left w:val="single" w:color="auto" w:sz="4" w:space="0"/>
              <w:bottom w:val="single" w:color="auto" w:sz="4" w:space="0"/>
              <w:right w:val="single" w:color="auto" w:sz="4" w:space="0"/>
            </w:tcBorders>
            <w:noWrap w:val="0"/>
            <w:vAlign w:val="center"/>
          </w:tcPr>
          <w:p w14:paraId="01117D23">
            <w:pPr>
              <w:pStyle w:val="32"/>
              <w:spacing w:before="68" w:line="345" w:lineRule="auto"/>
              <w:ind w:left="391" w:right="316" w:hanging="51"/>
              <w:jc w:val="center"/>
              <w:rPr>
                <w:color w:val="auto"/>
                <w:highlight w:val="none"/>
              </w:rPr>
            </w:pPr>
            <w:r>
              <w:rPr>
                <w:color w:val="auto"/>
                <w:spacing w:val="-1"/>
                <w:highlight w:val="none"/>
              </w:rPr>
              <w:t>本章第二节</w:t>
            </w:r>
            <w:r>
              <w:rPr>
                <w:color w:val="auto"/>
                <w:highlight w:val="none"/>
              </w:rPr>
              <w:t xml:space="preserve"> </w:t>
            </w:r>
            <w:r>
              <w:rPr>
                <w:color w:val="auto"/>
                <w:spacing w:val="-5"/>
                <w:highlight w:val="none"/>
              </w:rPr>
              <w:t>第</w:t>
            </w:r>
            <w:r>
              <w:rPr>
                <w:color w:val="auto"/>
                <w:spacing w:val="-28"/>
                <w:highlight w:val="none"/>
              </w:rPr>
              <w:t xml:space="preserve"> </w:t>
            </w:r>
            <w:r>
              <w:rPr>
                <w:color w:val="auto"/>
                <w:spacing w:val="-5"/>
                <w:highlight w:val="none"/>
              </w:rPr>
              <w:t>13.5</w:t>
            </w:r>
            <w:r>
              <w:rPr>
                <w:color w:val="auto"/>
                <w:spacing w:val="-43"/>
                <w:highlight w:val="none"/>
              </w:rPr>
              <w:t xml:space="preserve"> </w:t>
            </w:r>
            <w:r>
              <w:rPr>
                <w:color w:val="auto"/>
                <w:spacing w:val="-5"/>
                <w:highlight w:val="none"/>
              </w:rPr>
              <w:t>款</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5742204F">
            <w:pPr>
              <w:pStyle w:val="32"/>
              <w:spacing w:before="68" w:line="345" w:lineRule="auto"/>
              <w:ind w:left="118" w:right="253" w:hanging="3"/>
              <w:jc w:val="center"/>
              <w:rPr>
                <w:color w:val="auto"/>
                <w:highlight w:val="none"/>
              </w:rPr>
            </w:pPr>
            <w:r>
              <w:rPr>
                <w:color w:val="auto"/>
                <w:spacing w:val="-1"/>
                <w:highlight w:val="none"/>
              </w:rPr>
              <w:t>合同价款支付方</w:t>
            </w:r>
            <w:r>
              <w:rPr>
                <w:color w:val="auto"/>
                <w:highlight w:val="none"/>
              </w:rPr>
              <w:t xml:space="preserve"> </w:t>
            </w:r>
            <w:r>
              <w:rPr>
                <w:color w:val="auto"/>
                <w:spacing w:val="-2"/>
                <w:highlight w:val="none"/>
              </w:rPr>
              <w:t>式和条件</w:t>
            </w:r>
          </w:p>
        </w:tc>
        <w:tc>
          <w:tcPr>
            <w:tcW w:w="6172" w:type="dxa"/>
            <w:tcBorders>
              <w:top w:val="single" w:color="auto" w:sz="4" w:space="0"/>
              <w:left w:val="single" w:color="auto" w:sz="4" w:space="0"/>
              <w:bottom w:val="single" w:color="auto" w:sz="4" w:space="0"/>
              <w:right w:val="single" w:color="auto" w:sz="4" w:space="0"/>
            </w:tcBorders>
            <w:noWrap w:val="0"/>
            <w:vAlign w:val="center"/>
          </w:tcPr>
          <w:p w14:paraId="6B56ABCB">
            <w:pPr>
              <w:pStyle w:val="32"/>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pacing w:val="-2"/>
                <w:highlight w:val="none"/>
                <w:lang w:val="en-US" w:eastAsia="zh-CN"/>
              </w:rPr>
            </w:pPr>
            <w:r>
              <w:rPr>
                <w:rFonts w:hint="eastAsia" w:cs="宋体"/>
                <w:color w:val="auto"/>
                <w:spacing w:val="-2"/>
                <w:highlight w:val="none"/>
                <w:lang w:val="en-US" w:eastAsia="zh-CN"/>
              </w:rPr>
              <w:t>1</w:t>
            </w:r>
            <w:r>
              <w:rPr>
                <w:color w:val="auto"/>
                <w:spacing w:val="-1"/>
                <w:highlight w:val="none"/>
              </w:rPr>
              <w:t>、</w:t>
            </w:r>
            <w:r>
              <w:rPr>
                <w:rFonts w:hint="eastAsia" w:ascii="宋体" w:hAnsi="宋体" w:eastAsia="宋体" w:cs="宋体"/>
                <w:color w:val="auto"/>
                <w:spacing w:val="-2"/>
                <w:highlight w:val="none"/>
                <w:lang w:eastAsia="zh-CN"/>
              </w:rPr>
              <w:t>付款方式：</w:t>
            </w:r>
            <w:r>
              <w:rPr>
                <w:rFonts w:hint="eastAsia" w:cs="宋体"/>
                <w:color w:val="auto"/>
                <w:spacing w:val="-2"/>
                <w:highlight w:val="none"/>
                <w:lang w:val="en-US" w:eastAsia="zh-CN"/>
              </w:rPr>
              <w:t>合同中约定</w:t>
            </w:r>
            <w:r>
              <w:rPr>
                <w:rFonts w:hint="eastAsia" w:ascii="宋体" w:hAnsi="宋体" w:eastAsia="宋体" w:cs="宋体"/>
                <w:color w:val="auto"/>
                <w:spacing w:val="-2"/>
                <w:highlight w:val="none"/>
                <w:lang w:val="en-US" w:eastAsia="zh-CN"/>
              </w:rPr>
              <w:t>。</w:t>
            </w:r>
          </w:p>
          <w:p w14:paraId="33734E62">
            <w:pPr>
              <w:pStyle w:val="32"/>
              <w:keepNext w:val="0"/>
              <w:keepLines w:val="0"/>
              <w:pageBreakBefore w:val="0"/>
              <w:widowControl w:val="0"/>
              <w:kinsoku/>
              <w:wordWrap/>
              <w:overflowPunct/>
              <w:topLinePunct w:val="0"/>
              <w:autoSpaceDE/>
              <w:autoSpaceDN/>
              <w:bidi w:val="0"/>
              <w:adjustRightInd/>
              <w:snapToGrid/>
              <w:spacing w:line="360" w:lineRule="auto"/>
              <w:jc w:val="both"/>
              <w:textAlignment w:val="auto"/>
              <w:rPr>
                <w:color w:val="auto"/>
                <w:highlight w:val="none"/>
              </w:rPr>
            </w:pPr>
            <w:r>
              <w:rPr>
                <w:rFonts w:hint="eastAsia" w:ascii="宋体" w:hAnsi="宋体" w:eastAsia="宋体" w:cs="宋体"/>
                <w:color w:val="auto"/>
                <w:spacing w:val="-2"/>
                <w:highlight w:val="none"/>
                <w:lang w:eastAsia="zh-CN"/>
              </w:rPr>
              <w:t>2</w:t>
            </w:r>
            <w:r>
              <w:rPr>
                <w:color w:val="auto"/>
                <w:spacing w:val="-1"/>
                <w:highlight w:val="none"/>
              </w:rPr>
              <w:t>、</w:t>
            </w:r>
            <w:r>
              <w:rPr>
                <w:rFonts w:hint="eastAsia" w:ascii="宋体" w:hAnsi="宋体" w:eastAsia="宋体" w:cs="宋体"/>
                <w:color w:val="auto"/>
                <w:spacing w:val="-2"/>
                <w:highlight w:val="none"/>
                <w:lang w:eastAsia="zh-CN"/>
              </w:rPr>
              <w:t>结算价格包括</w:t>
            </w:r>
            <w:r>
              <w:rPr>
                <w:rFonts w:hint="eastAsia" w:ascii="宋体" w:hAnsi="宋体" w:eastAsia="宋体" w:cs="宋体"/>
                <w:color w:val="auto"/>
                <w:spacing w:val="-2"/>
                <w:highlight w:val="none"/>
                <w:lang w:val="en-US" w:eastAsia="zh-CN"/>
              </w:rPr>
              <w:t>项目</w:t>
            </w:r>
            <w:r>
              <w:rPr>
                <w:rFonts w:hint="eastAsia" w:ascii="宋体" w:hAnsi="宋体" w:eastAsia="宋体" w:cs="宋体"/>
                <w:color w:val="auto"/>
                <w:spacing w:val="-2"/>
                <w:highlight w:val="none"/>
                <w:lang w:eastAsia="zh-CN"/>
              </w:rPr>
              <w:t>发生的人工费、利润、税金等一切可能发生的费用，采购人不再支付任何其他费用。</w:t>
            </w:r>
            <w:r>
              <w:rPr>
                <w:rFonts w:hint="eastAsia" w:ascii="宋体" w:hAnsi="宋体" w:eastAsia="宋体" w:cs="宋体"/>
                <w:color w:val="auto"/>
                <w:spacing w:val="-2"/>
                <w:highlight w:val="none"/>
                <w:lang w:val="en-US" w:eastAsia="zh-Hans"/>
              </w:rPr>
              <w:t>供应商</w:t>
            </w:r>
            <w:r>
              <w:rPr>
                <w:rFonts w:hint="eastAsia" w:ascii="宋体" w:hAnsi="宋体" w:eastAsia="宋体" w:cs="宋体"/>
                <w:color w:val="auto"/>
                <w:spacing w:val="-2"/>
                <w:highlight w:val="none"/>
                <w:lang w:val="en-US" w:eastAsia="zh-CN"/>
              </w:rPr>
              <w:t>须在采购人进行上述付款前提供相应金额且等额的增值税发票</w:t>
            </w:r>
            <w:r>
              <w:rPr>
                <w:rFonts w:hint="eastAsia" w:ascii="宋体" w:hAnsi="宋体" w:eastAsia="宋体" w:cs="宋体"/>
                <w:color w:val="auto"/>
                <w:spacing w:val="-2"/>
                <w:highlight w:val="none"/>
                <w:lang w:eastAsia="zh-CN"/>
              </w:rPr>
              <w:t>。</w:t>
            </w:r>
          </w:p>
        </w:tc>
      </w:tr>
    </w:tbl>
    <w:p w14:paraId="5817C258">
      <w:pPr>
        <w:tabs>
          <w:tab w:val="left" w:pos="2466"/>
          <w:tab w:val="left" w:pos="5464"/>
        </w:tabs>
        <w:adjustRightInd w:val="0"/>
        <w:snapToGrid w:val="0"/>
        <w:spacing w:line="360" w:lineRule="auto"/>
        <w:ind w:left="108"/>
        <w:jc w:val="left"/>
        <w:rPr>
          <w:rFonts w:hint="eastAsia" w:ascii="宋体" w:hAnsi="宋体" w:cs="宋体"/>
          <w:color w:val="auto"/>
          <w:szCs w:val="21"/>
          <w:highlight w:val="none"/>
        </w:rPr>
      </w:pPr>
      <w:r>
        <w:rPr>
          <w:rFonts w:hint="eastAsia" w:hAnsi="宋体" w:cs="宋体"/>
          <w:b/>
          <w:bCs/>
          <w:color w:val="auto"/>
          <w:sz w:val="52"/>
          <w:szCs w:val="30"/>
          <w:highlight w:val="none"/>
        </w:rPr>
        <w:br w:type="page"/>
      </w:r>
      <w:r>
        <w:rPr>
          <w:rFonts w:hint="eastAsia" w:ascii="宋体" w:hAnsi="宋体" w:cs="宋体"/>
          <w:color w:val="auto"/>
          <w:szCs w:val="21"/>
          <w:highlight w:val="none"/>
        </w:rPr>
        <w:tab/>
      </w:r>
    </w:p>
    <w:p w14:paraId="343052CB">
      <w:pPr>
        <w:numPr>
          <w:ilvl w:val="0"/>
          <w:numId w:val="4"/>
        </w:numPr>
        <w:adjustRightInd w:val="0"/>
        <w:snapToGrid w:val="0"/>
        <w:spacing w:after="163" w:afterLines="50" w:line="400" w:lineRule="exact"/>
        <w:jc w:val="center"/>
        <w:rPr>
          <w:rFonts w:hint="eastAsia" w:ascii="宋体" w:hAnsi="宋体"/>
          <w:b/>
          <w:color w:val="auto"/>
          <w:sz w:val="32"/>
          <w:szCs w:val="32"/>
          <w:highlight w:val="none"/>
        </w:rPr>
      </w:pPr>
      <w:bookmarkStart w:id="14" w:name="_Toc522354827"/>
      <w:bookmarkStart w:id="15" w:name="_Toc515865902"/>
      <w:bookmarkStart w:id="16" w:name="_Toc515865960"/>
      <w:bookmarkStart w:id="17" w:name="_Toc515944016"/>
      <w:bookmarkStart w:id="18" w:name="_Toc522354828"/>
      <w:bookmarkStart w:id="19" w:name="_Toc46719910"/>
      <w:bookmarkStart w:id="20" w:name="_Toc515943401"/>
      <w:bookmarkStart w:id="21" w:name="_Toc20043496"/>
      <w:bookmarkStart w:id="22" w:name="_Toc533478598"/>
      <w:bookmarkStart w:id="23" w:name="_Toc515865941"/>
      <w:bookmarkStart w:id="24" w:name="_Toc28865"/>
      <w:r>
        <w:rPr>
          <w:rFonts w:hint="eastAsia" w:ascii="宋体" w:hAnsi="宋体"/>
          <w:b/>
          <w:color w:val="auto"/>
          <w:sz w:val="32"/>
          <w:szCs w:val="32"/>
          <w:highlight w:val="none"/>
        </w:rPr>
        <w:t>采购</w:t>
      </w:r>
      <w:bookmarkEnd w:id="14"/>
      <w:bookmarkEnd w:id="15"/>
      <w:bookmarkEnd w:id="16"/>
      <w:bookmarkEnd w:id="17"/>
      <w:bookmarkEnd w:id="18"/>
      <w:bookmarkEnd w:id="19"/>
      <w:bookmarkEnd w:id="20"/>
      <w:bookmarkEnd w:id="21"/>
      <w:bookmarkEnd w:id="22"/>
      <w:bookmarkEnd w:id="23"/>
      <w:r>
        <w:rPr>
          <w:rFonts w:hint="eastAsia" w:ascii="宋体" w:hAnsi="宋体"/>
          <w:b/>
          <w:color w:val="auto"/>
          <w:sz w:val="32"/>
          <w:szCs w:val="32"/>
          <w:highlight w:val="none"/>
        </w:rPr>
        <w:t>需求</w:t>
      </w:r>
    </w:p>
    <w:p w14:paraId="73B2DF2B">
      <w:pPr>
        <w:pStyle w:val="2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leftChars="212"/>
        <w:textAlignment w:val="baseline"/>
        <w:rPr>
          <w:rFonts w:ascii="Arial"/>
          <w:sz w:val="21"/>
          <w:highlight w:val="none"/>
        </w:rPr>
      </w:pPr>
    </w:p>
    <w:p w14:paraId="12C0C3DE">
      <w:pPr>
        <w:keepNext w:val="0"/>
        <w:keepLines w:val="0"/>
        <w:pageBreakBefore w:val="0"/>
        <w:widowControl/>
        <w:numPr>
          <w:ilvl w:val="0"/>
          <w:numId w:val="5"/>
        </w:numPr>
        <w:kinsoku w:val="0"/>
        <w:wordWrap/>
        <w:overflowPunct/>
        <w:topLinePunct w:val="0"/>
        <w:autoSpaceDE w:val="0"/>
        <w:autoSpaceDN w:val="0"/>
        <w:bidi w:val="0"/>
        <w:adjustRightInd w:val="0"/>
        <w:snapToGrid w:val="0"/>
        <w:spacing w:before="78" w:line="240" w:lineRule="auto"/>
        <w:jc w:val="left"/>
        <w:textAlignment w:val="baseline"/>
        <w:rPr>
          <w:rFonts w:hint="eastAsia" w:ascii="宋体" w:hAnsi="宋体" w:eastAsia="宋体" w:cs="宋体"/>
          <w:b w:val="0"/>
          <w:bCs w:val="0"/>
          <w:snapToGrid w:val="0"/>
          <w:color w:val="000000"/>
          <w:spacing w:val="-6"/>
          <w:kern w:val="0"/>
          <w:position w:val="29"/>
          <w:sz w:val="24"/>
          <w:szCs w:val="24"/>
          <w:highlight w:val="none"/>
          <w:lang w:val="en-US" w:eastAsia="zh-CN" w:bidi="ar-SA"/>
        </w:rPr>
      </w:pPr>
      <w:r>
        <w:rPr>
          <w:rFonts w:hint="eastAsia" w:ascii="宋体" w:hAnsi="宋体" w:eastAsia="宋体" w:cs="宋体"/>
          <w:b/>
          <w:bCs/>
          <w:snapToGrid w:val="0"/>
          <w:color w:val="000000"/>
          <w:spacing w:val="-6"/>
          <w:kern w:val="0"/>
          <w:position w:val="29"/>
          <w:sz w:val="24"/>
          <w:szCs w:val="24"/>
          <w:highlight w:val="none"/>
          <w:lang w:val="en-US" w:eastAsia="zh-CN" w:bidi="ar-SA"/>
        </w:rPr>
        <w:t>采购项目名称：</w:t>
      </w:r>
      <w:r>
        <w:rPr>
          <w:rFonts w:hint="eastAsia" w:ascii="宋体" w:hAnsi="宋体" w:eastAsia="宋体" w:cs="宋体"/>
          <w:b w:val="0"/>
          <w:bCs w:val="0"/>
          <w:snapToGrid w:val="0"/>
          <w:color w:val="000000"/>
          <w:spacing w:val="-6"/>
          <w:kern w:val="0"/>
          <w:position w:val="29"/>
          <w:sz w:val="24"/>
          <w:szCs w:val="24"/>
          <w:highlight w:val="none"/>
          <w:lang w:val="en-US" w:eastAsia="zh-CN" w:bidi="ar-SA"/>
        </w:rPr>
        <w:t>2026年郴州市受污染耕地农产品质量抽样检测服务项目</w:t>
      </w:r>
    </w:p>
    <w:p w14:paraId="0A25CD4C">
      <w:pPr>
        <w:keepNext w:val="0"/>
        <w:keepLines w:val="0"/>
        <w:pageBreakBefore w:val="0"/>
        <w:widowControl/>
        <w:numPr>
          <w:ilvl w:val="0"/>
          <w:numId w:val="5"/>
        </w:numPr>
        <w:kinsoku w:val="0"/>
        <w:wordWrap/>
        <w:overflowPunct/>
        <w:topLinePunct w:val="0"/>
        <w:autoSpaceDE w:val="0"/>
        <w:autoSpaceDN w:val="0"/>
        <w:bidi w:val="0"/>
        <w:adjustRightInd w:val="0"/>
        <w:snapToGrid w:val="0"/>
        <w:spacing w:before="78" w:line="240" w:lineRule="auto"/>
        <w:jc w:val="left"/>
        <w:textAlignment w:val="baseline"/>
        <w:rPr>
          <w:rFonts w:hint="eastAsia" w:ascii="宋体" w:hAnsi="宋体" w:eastAsia="宋体" w:cs="宋体"/>
          <w:b w:val="0"/>
          <w:bCs w:val="0"/>
          <w:snapToGrid w:val="0"/>
          <w:color w:val="000000"/>
          <w:spacing w:val="-6"/>
          <w:kern w:val="0"/>
          <w:position w:val="29"/>
          <w:sz w:val="24"/>
          <w:szCs w:val="24"/>
          <w:highlight w:val="none"/>
          <w:lang w:val="en-US" w:eastAsia="zh-CN" w:bidi="ar-SA"/>
        </w:rPr>
      </w:pPr>
      <w:r>
        <w:rPr>
          <w:rFonts w:hint="eastAsia" w:ascii="宋体" w:hAnsi="宋体" w:eastAsia="宋体" w:cs="宋体"/>
          <w:b/>
          <w:bCs/>
          <w:snapToGrid w:val="0"/>
          <w:color w:val="000000"/>
          <w:spacing w:val="-6"/>
          <w:kern w:val="0"/>
          <w:position w:val="29"/>
          <w:sz w:val="21"/>
          <w:szCs w:val="21"/>
          <w:highlight w:val="none"/>
          <w:lang w:val="en-US" w:eastAsia="zh-CN" w:bidi="ar-SA"/>
        </w:rPr>
        <w:t>二、</w:t>
      </w:r>
      <w:r>
        <w:rPr>
          <w:rFonts w:hint="eastAsia" w:ascii="宋体" w:hAnsi="宋体" w:eastAsia="宋体" w:cs="宋体"/>
          <w:b/>
          <w:bCs/>
          <w:snapToGrid w:val="0"/>
          <w:color w:val="000000"/>
          <w:spacing w:val="-6"/>
          <w:kern w:val="0"/>
          <w:position w:val="29"/>
          <w:sz w:val="24"/>
          <w:szCs w:val="24"/>
          <w:highlight w:val="none"/>
          <w:lang w:val="en-US" w:eastAsia="zh-CN" w:bidi="ar-SA"/>
        </w:rPr>
        <w:t xml:space="preserve">项目预算: </w:t>
      </w:r>
      <w:r>
        <w:rPr>
          <w:rFonts w:hint="eastAsia" w:ascii="宋体" w:hAnsi="宋体" w:eastAsia="宋体" w:cs="宋体"/>
          <w:b w:val="0"/>
          <w:bCs w:val="0"/>
          <w:snapToGrid w:val="0"/>
          <w:color w:val="000000"/>
          <w:spacing w:val="-6"/>
          <w:kern w:val="0"/>
          <w:position w:val="29"/>
          <w:sz w:val="24"/>
          <w:szCs w:val="24"/>
          <w:highlight w:val="none"/>
          <w:lang w:val="en-US" w:eastAsia="zh-CN" w:bidi="ar-SA"/>
        </w:rPr>
        <w:t>本项目采购预算及最高限价：￥989500.00元。</w:t>
      </w:r>
    </w:p>
    <w:p w14:paraId="183191D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398" w:firstLineChars="200"/>
        <w:jc w:val="left"/>
        <w:textAlignment w:val="baseline"/>
        <w:rPr>
          <w:rFonts w:hint="eastAsia" w:ascii="宋体" w:hAnsi="宋体" w:eastAsia="宋体" w:cs="宋体"/>
          <w:b/>
          <w:bCs/>
          <w:snapToGrid w:val="0"/>
          <w:color w:val="000000"/>
          <w:spacing w:val="-6"/>
          <w:kern w:val="0"/>
          <w:position w:val="29"/>
          <w:sz w:val="21"/>
          <w:szCs w:val="21"/>
          <w:lang w:val="en-US" w:eastAsia="zh-CN" w:bidi="ar-SA"/>
        </w:rPr>
      </w:pPr>
      <w:r>
        <w:rPr>
          <w:rFonts w:hint="eastAsia" w:ascii="宋体" w:hAnsi="宋体" w:eastAsia="宋体" w:cs="宋体"/>
          <w:b/>
          <w:bCs/>
          <w:snapToGrid w:val="0"/>
          <w:color w:val="000000"/>
          <w:spacing w:val="-6"/>
          <w:kern w:val="0"/>
          <w:position w:val="29"/>
          <w:sz w:val="21"/>
          <w:szCs w:val="21"/>
          <w:lang w:val="en-US" w:eastAsia="zh-CN" w:bidi="ar-SA"/>
        </w:rPr>
        <w:t>三、任务范围</w:t>
      </w:r>
    </w:p>
    <w:p w14:paraId="1547AEB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396" w:firstLineChars="200"/>
        <w:jc w:val="left"/>
        <w:textAlignment w:val="baseline"/>
        <w:rPr>
          <w:rFonts w:hint="eastAsia" w:ascii="宋体" w:hAnsi="宋体" w:eastAsia="宋体" w:cs="宋体"/>
          <w:b w:val="0"/>
          <w:bCs w:val="0"/>
          <w:snapToGrid w:val="0"/>
          <w:color w:val="000000"/>
          <w:spacing w:val="-6"/>
          <w:kern w:val="0"/>
          <w:position w:val="29"/>
          <w:sz w:val="21"/>
          <w:szCs w:val="21"/>
          <w:lang w:val="en-US" w:eastAsia="zh-CN" w:bidi="ar-SA"/>
        </w:rPr>
      </w:pPr>
      <w:r>
        <w:rPr>
          <w:rFonts w:hint="eastAsia" w:ascii="宋体" w:hAnsi="宋体" w:eastAsia="宋体" w:cs="宋体"/>
          <w:b w:val="0"/>
          <w:bCs w:val="0"/>
          <w:snapToGrid w:val="0"/>
          <w:color w:val="000000"/>
          <w:spacing w:val="-6"/>
          <w:kern w:val="0"/>
          <w:position w:val="29"/>
          <w:sz w:val="21"/>
          <w:szCs w:val="21"/>
          <w:lang w:val="en-US" w:eastAsia="zh-CN" w:bidi="ar-SA"/>
        </w:rPr>
        <w:t>(一)抽样对象</w:t>
      </w:r>
    </w:p>
    <w:p w14:paraId="7330341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396" w:firstLineChars="200"/>
        <w:jc w:val="left"/>
        <w:textAlignment w:val="baseline"/>
        <w:rPr>
          <w:rFonts w:hint="eastAsia" w:ascii="宋体" w:hAnsi="宋体" w:eastAsia="宋体" w:cs="宋体"/>
          <w:b w:val="0"/>
          <w:bCs w:val="0"/>
          <w:snapToGrid w:val="0"/>
          <w:color w:val="000000"/>
          <w:spacing w:val="-6"/>
          <w:kern w:val="0"/>
          <w:position w:val="29"/>
          <w:sz w:val="21"/>
          <w:szCs w:val="21"/>
          <w:lang w:val="en-US" w:eastAsia="en-US" w:bidi="ar-SA"/>
        </w:rPr>
      </w:pPr>
      <w:r>
        <w:rPr>
          <w:rFonts w:hint="eastAsia" w:ascii="宋体" w:hAnsi="宋体" w:eastAsia="宋体" w:cs="宋体"/>
          <w:b w:val="0"/>
          <w:bCs w:val="0"/>
          <w:snapToGrid w:val="0"/>
          <w:color w:val="000000"/>
          <w:spacing w:val="-6"/>
          <w:kern w:val="0"/>
          <w:position w:val="29"/>
          <w:sz w:val="21"/>
          <w:szCs w:val="21"/>
          <w:lang w:val="en-US" w:eastAsia="en-US" w:bidi="ar-SA"/>
        </w:rPr>
        <w:t>安全利用类耕地：落实治理措施的安全利用类耕地上生产的中晚稻稻谷。</w:t>
      </w:r>
    </w:p>
    <w:p w14:paraId="31C28D6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396" w:firstLineChars="200"/>
        <w:jc w:val="left"/>
        <w:textAlignment w:val="baseline"/>
        <w:rPr>
          <w:rFonts w:hint="default" w:ascii="宋体" w:hAnsi="宋体" w:eastAsia="宋体" w:cs="宋体"/>
          <w:b w:val="0"/>
          <w:bCs w:val="0"/>
          <w:snapToGrid w:val="0"/>
          <w:color w:val="000000"/>
          <w:spacing w:val="-6"/>
          <w:kern w:val="0"/>
          <w:position w:val="29"/>
          <w:sz w:val="21"/>
          <w:szCs w:val="21"/>
          <w:lang w:val="en-US" w:eastAsia="zh-CN" w:bidi="ar-SA"/>
        </w:rPr>
      </w:pPr>
      <w:r>
        <w:rPr>
          <w:rFonts w:hint="eastAsia" w:ascii="宋体" w:hAnsi="宋体" w:eastAsia="宋体" w:cs="宋体"/>
          <w:b w:val="0"/>
          <w:bCs w:val="0"/>
          <w:snapToGrid w:val="0"/>
          <w:color w:val="000000"/>
          <w:spacing w:val="-6"/>
          <w:kern w:val="0"/>
          <w:position w:val="29"/>
          <w:sz w:val="21"/>
          <w:szCs w:val="21"/>
          <w:lang w:val="en-US" w:eastAsia="zh-CN" w:bidi="ar-SA"/>
        </w:rPr>
        <w:t>(二)抽样量：详见附件1《湖南省2026年受污染耕地安全利用类农产品质量抽检市州任务分配表(郴州市)》</w:t>
      </w:r>
    </w:p>
    <w:p w14:paraId="5A5E182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396" w:firstLineChars="200"/>
        <w:jc w:val="left"/>
        <w:textAlignment w:val="baseline"/>
        <w:rPr>
          <w:rFonts w:hint="eastAsia" w:ascii="宋体" w:hAnsi="宋体" w:eastAsia="宋体" w:cs="宋体"/>
          <w:b w:val="0"/>
          <w:bCs w:val="0"/>
          <w:snapToGrid w:val="0"/>
          <w:color w:val="000000"/>
          <w:spacing w:val="-6"/>
          <w:kern w:val="0"/>
          <w:position w:val="29"/>
          <w:sz w:val="21"/>
          <w:szCs w:val="21"/>
          <w:lang w:val="en-US" w:eastAsia="zh-CN" w:bidi="ar-SA"/>
        </w:rPr>
      </w:pPr>
      <w:r>
        <w:rPr>
          <w:rFonts w:hint="eastAsia" w:ascii="宋体" w:hAnsi="宋体" w:eastAsia="宋体" w:cs="宋体"/>
          <w:b w:val="0"/>
          <w:bCs w:val="0"/>
          <w:snapToGrid w:val="0"/>
          <w:color w:val="000000"/>
          <w:spacing w:val="-6"/>
          <w:kern w:val="0"/>
          <w:position w:val="29"/>
          <w:sz w:val="21"/>
          <w:szCs w:val="21"/>
          <w:lang w:val="en-US" w:eastAsia="zh-CN" w:bidi="ar-SA"/>
        </w:rPr>
        <w:t>(三)检测指标</w:t>
      </w:r>
    </w:p>
    <w:p w14:paraId="2B2E201D">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396" w:firstLineChars="200"/>
        <w:jc w:val="left"/>
        <w:textAlignment w:val="baseline"/>
        <w:rPr>
          <w:rFonts w:hint="eastAsia" w:ascii="宋体" w:hAnsi="宋体" w:eastAsia="宋体" w:cs="宋体"/>
          <w:b w:val="0"/>
          <w:bCs w:val="0"/>
          <w:snapToGrid w:val="0"/>
          <w:color w:val="000000"/>
          <w:spacing w:val="-6"/>
          <w:kern w:val="0"/>
          <w:position w:val="29"/>
          <w:sz w:val="21"/>
          <w:szCs w:val="21"/>
          <w:lang w:val="en-US" w:eastAsia="en-US" w:bidi="ar-SA"/>
        </w:rPr>
      </w:pPr>
      <w:r>
        <w:rPr>
          <w:rFonts w:hint="eastAsia" w:ascii="宋体" w:hAnsi="宋体" w:eastAsia="宋体" w:cs="宋体"/>
          <w:b w:val="0"/>
          <w:bCs w:val="0"/>
          <w:snapToGrid w:val="0"/>
          <w:color w:val="000000"/>
          <w:spacing w:val="-6"/>
          <w:kern w:val="0"/>
          <w:position w:val="29"/>
          <w:sz w:val="21"/>
          <w:szCs w:val="21"/>
          <w:lang w:val="en-US" w:eastAsia="en-US" w:bidi="ar-SA"/>
        </w:rPr>
        <w:t>农产品可食用部分的镉、铅、砷、铬、汞五种重金属元素含量。</w:t>
      </w:r>
    </w:p>
    <w:p w14:paraId="78C11C57">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398" w:firstLineChars="200"/>
        <w:jc w:val="left"/>
        <w:textAlignment w:val="baseline"/>
        <w:rPr>
          <w:rFonts w:hint="eastAsia" w:ascii="宋体" w:hAnsi="宋体" w:eastAsia="宋体" w:cs="宋体"/>
          <w:b/>
          <w:bCs/>
          <w:snapToGrid w:val="0"/>
          <w:color w:val="000000"/>
          <w:spacing w:val="-6"/>
          <w:kern w:val="0"/>
          <w:position w:val="29"/>
          <w:sz w:val="21"/>
          <w:szCs w:val="21"/>
          <w:lang w:val="en-US" w:eastAsia="zh-CN" w:bidi="ar-SA"/>
        </w:rPr>
      </w:pPr>
      <w:r>
        <w:rPr>
          <w:rFonts w:hint="eastAsia" w:ascii="宋体" w:hAnsi="宋体" w:eastAsia="宋体" w:cs="宋体"/>
          <w:b/>
          <w:bCs/>
          <w:snapToGrid w:val="0"/>
          <w:color w:val="000000"/>
          <w:spacing w:val="-6"/>
          <w:kern w:val="0"/>
          <w:position w:val="29"/>
          <w:sz w:val="21"/>
          <w:szCs w:val="21"/>
          <w:lang w:val="en-US" w:eastAsia="zh-CN" w:bidi="ar-SA"/>
        </w:rPr>
        <w:t>四、采样技术要求</w:t>
      </w:r>
    </w:p>
    <w:p w14:paraId="6A1C178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396" w:firstLineChars="200"/>
        <w:jc w:val="left"/>
        <w:textAlignment w:val="baseline"/>
        <w:rPr>
          <w:rFonts w:hint="eastAsia" w:ascii="宋体" w:hAnsi="宋体" w:eastAsia="宋体" w:cs="宋体"/>
          <w:b w:val="0"/>
          <w:bCs w:val="0"/>
          <w:snapToGrid w:val="0"/>
          <w:color w:val="000000"/>
          <w:spacing w:val="-6"/>
          <w:kern w:val="0"/>
          <w:position w:val="29"/>
          <w:sz w:val="21"/>
          <w:szCs w:val="21"/>
          <w:lang w:val="en-US" w:eastAsia="zh-CN" w:bidi="ar-SA"/>
        </w:rPr>
      </w:pPr>
      <w:r>
        <w:rPr>
          <w:rFonts w:hint="eastAsia" w:ascii="宋体" w:hAnsi="宋体" w:eastAsia="宋体" w:cs="宋体"/>
          <w:b w:val="0"/>
          <w:bCs w:val="0"/>
          <w:snapToGrid w:val="0"/>
          <w:color w:val="000000"/>
          <w:spacing w:val="-6"/>
          <w:kern w:val="0"/>
          <w:position w:val="29"/>
          <w:sz w:val="21"/>
          <w:szCs w:val="21"/>
          <w:lang w:val="en-US" w:eastAsia="zh-CN" w:bidi="ar-SA"/>
        </w:rPr>
        <w:t>( 一)采样依据</w:t>
      </w:r>
    </w:p>
    <w:p w14:paraId="67E4C83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396" w:firstLineChars="200"/>
        <w:jc w:val="left"/>
        <w:textAlignment w:val="baseline"/>
        <w:rPr>
          <w:rFonts w:hint="eastAsia" w:ascii="宋体" w:hAnsi="宋体" w:eastAsia="宋体" w:cs="宋体"/>
          <w:b w:val="0"/>
          <w:bCs w:val="0"/>
          <w:snapToGrid w:val="0"/>
          <w:color w:val="000000"/>
          <w:spacing w:val="-6"/>
          <w:kern w:val="0"/>
          <w:position w:val="29"/>
          <w:sz w:val="21"/>
          <w:szCs w:val="21"/>
          <w:lang w:val="en-US" w:eastAsia="en-US" w:bidi="ar-SA"/>
        </w:rPr>
      </w:pPr>
      <w:r>
        <w:rPr>
          <w:rFonts w:hint="eastAsia" w:ascii="宋体" w:hAnsi="宋体" w:eastAsia="宋体" w:cs="宋体"/>
          <w:b w:val="0"/>
          <w:bCs w:val="0"/>
          <w:snapToGrid w:val="0"/>
          <w:color w:val="000000"/>
          <w:spacing w:val="-6"/>
          <w:kern w:val="0"/>
          <w:position w:val="29"/>
          <w:sz w:val="21"/>
          <w:szCs w:val="21"/>
          <w:lang w:val="en-US" w:eastAsia="en-US" w:bidi="ar-SA"/>
        </w:rPr>
        <w:t>参照《NY/T398-2000  农、畜、水产品污染监测技术规范》 执行。</w:t>
      </w:r>
    </w:p>
    <w:p w14:paraId="0882837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396" w:firstLineChars="200"/>
        <w:jc w:val="left"/>
        <w:textAlignment w:val="baseline"/>
        <w:rPr>
          <w:rFonts w:hint="eastAsia" w:ascii="宋体" w:hAnsi="宋体" w:eastAsia="宋体" w:cs="宋体"/>
          <w:b w:val="0"/>
          <w:bCs w:val="0"/>
          <w:snapToGrid w:val="0"/>
          <w:color w:val="000000"/>
          <w:spacing w:val="-6"/>
          <w:kern w:val="0"/>
          <w:position w:val="29"/>
          <w:sz w:val="21"/>
          <w:szCs w:val="21"/>
          <w:lang w:val="en-US" w:eastAsia="zh-CN" w:bidi="ar-SA"/>
        </w:rPr>
      </w:pPr>
      <w:r>
        <w:rPr>
          <w:rFonts w:hint="eastAsia" w:ascii="宋体" w:hAnsi="宋体" w:eastAsia="宋体" w:cs="宋体"/>
          <w:b w:val="0"/>
          <w:bCs w:val="0"/>
          <w:snapToGrid w:val="0"/>
          <w:color w:val="000000"/>
          <w:spacing w:val="-6"/>
          <w:kern w:val="0"/>
          <w:position w:val="29"/>
          <w:sz w:val="21"/>
          <w:szCs w:val="21"/>
          <w:lang w:val="en-US" w:eastAsia="zh-CN" w:bidi="ar-SA"/>
        </w:rPr>
        <w:t>(二)采样单元划分</w:t>
      </w:r>
    </w:p>
    <w:p w14:paraId="1D8CD82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396" w:firstLineChars="200"/>
        <w:jc w:val="left"/>
        <w:textAlignment w:val="baseline"/>
        <w:rPr>
          <w:rFonts w:hint="eastAsia" w:ascii="宋体" w:hAnsi="宋体" w:eastAsia="宋体" w:cs="宋体"/>
          <w:b w:val="0"/>
          <w:bCs w:val="0"/>
          <w:snapToGrid w:val="0"/>
          <w:color w:val="000000"/>
          <w:spacing w:val="-6"/>
          <w:kern w:val="0"/>
          <w:position w:val="29"/>
          <w:sz w:val="21"/>
          <w:szCs w:val="21"/>
          <w:lang w:val="en-US" w:eastAsia="en-US" w:bidi="ar-SA"/>
        </w:rPr>
      </w:pPr>
      <w:r>
        <w:rPr>
          <w:rFonts w:hint="eastAsia" w:ascii="宋体" w:hAnsi="宋体" w:eastAsia="宋体" w:cs="宋体"/>
          <w:b w:val="0"/>
          <w:bCs w:val="0"/>
          <w:snapToGrid w:val="0"/>
          <w:color w:val="000000"/>
          <w:spacing w:val="-6"/>
          <w:kern w:val="0"/>
          <w:position w:val="29"/>
          <w:sz w:val="21"/>
          <w:szCs w:val="21"/>
          <w:lang w:val="en-US" w:eastAsia="en-US" w:bidi="ar-SA"/>
        </w:rPr>
        <w:t>以有受污染耕地的自然村为基本采样单元，每个单元</w:t>
      </w:r>
      <w:r>
        <w:rPr>
          <w:rFonts w:hint="eastAsia" w:ascii="宋体" w:hAnsi="宋体" w:eastAsia="宋体" w:cs="宋体"/>
          <w:b w:val="0"/>
          <w:bCs w:val="0"/>
          <w:snapToGrid w:val="0"/>
          <w:color w:val="000000"/>
          <w:spacing w:val="-6"/>
          <w:kern w:val="0"/>
          <w:position w:val="29"/>
          <w:sz w:val="21"/>
          <w:szCs w:val="21"/>
          <w:lang w:val="en-US" w:eastAsia="zh-CN" w:bidi="ar-SA"/>
        </w:rPr>
        <w:t>2026</w:t>
      </w:r>
      <w:r>
        <w:rPr>
          <w:rFonts w:hint="eastAsia" w:ascii="宋体" w:hAnsi="宋体" w:eastAsia="宋体" w:cs="宋体"/>
          <w:b w:val="0"/>
          <w:bCs w:val="0"/>
          <w:snapToGrid w:val="0"/>
          <w:color w:val="000000"/>
          <w:spacing w:val="-6"/>
          <w:kern w:val="0"/>
          <w:position w:val="29"/>
          <w:sz w:val="21"/>
          <w:szCs w:val="21"/>
          <w:lang w:val="en-US" w:eastAsia="en-US" w:bidi="ar-SA"/>
        </w:rPr>
        <w:t xml:space="preserve"> 年抽检1批次农产品，不得在一个行政村重复取样。</w:t>
      </w:r>
    </w:p>
    <w:p w14:paraId="4459DE2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396" w:firstLineChars="200"/>
        <w:jc w:val="left"/>
        <w:textAlignment w:val="baseline"/>
        <w:rPr>
          <w:rFonts w:hint="eastAsia" w:ascii="宋体" w:hAnsi="宋体" w:eastAsia="宋体" w:cs="宋体"/>
          <w:b w:val="0"/>
          <w:bCs w:val="0"/>
          <w:snapToGrid w:val="0"/>
          <w:color w:val="000000"/>
          <w:spacing w:val="-6"/>
          <w:kern w:val="0"/>
          <w:position w:val="29"/>
          <w:sz w:val="21"/>
          <w:szCs w:val="21"/>
          <w:lang w:val="en-US" w:eastAsia="zh-CN" w:bidi="ar-SA"/>
        </w:rPr>
      </w:pPr>
      <w:r>
        <w:rPr>
          <w:rFonts w:hint="eastAsia" w:ascii="宋体" w:hAnsi="宋体" w:eastAsia="宋体" w:cs="宋体"/>
          <w:b w:val="0"/>
          <w:bCs w:val="0"/>
          <w:snapToGrid w:val="0"/>
          <w:color w:val="000000"/>
          <w:spacing w:val="-6"/>
          <w:kern w:val="0"/>
          <w:position w:val="29"/>
          <w:sz w:val="21"/>
          <w:szCs w:val="21"/>
          <w:lang w:val="en-US" w:eastAsia="zh-CN" w:bidi="ar-SA"/>
        </w:rPr>
        <w:t>(三)采样要求与品种选择</w:t>
      </w:r>
    </w:p>
    <w:p w14:paraId="303B9BA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396" w:firstLineChars="200"/>
        <w:jc w:val="left"/>
        <w:textAlignment w:val="baseline"/>
        <w:rPr>
          <w:rFonts w:hint="eastAsia" w:ascii="宋体" w:hAnsi="宋体" w:eastAsia="宋体" w:cs="宋体"/>
          <w:b w:val="0"/>
          <w:bCs w:val="0"/>
          <w:snapToGrid w:val="0"/>
          <w:color w:val="000000"/>
          <w:spacing w:val="-6"/>
          <w:kern w:val="0"/>
          <w:position w:val="29"/>
          <w:sz w:val="21"/>
          <w:szCs w:val="21"/>
          <w:lang w:val="en-US" w:eastAsia="en-US" w:bidi="ar-SA"/>
        </w:rPr>
      </w:pPr>
      <w:r>
        <w:rPr>
          <w:rFonts w:hint="eastAsia" w:ascii="宋体" w:hAnsi="宋体" w:eastAsia="宋体" w:cs="宋体"/>
          <w:b w:val="0"/>
          <w:bCs w:val="0"/>
          <w:snapToGrid w:val="0"/>
          <w:color w:val="000000"/>
          <w:spacing w:val="-6"/>
          <w:kern w:val="0"/>
          <w:position w:val="29"/>
          <w:sz w:val="21"/>
          <w:szCs w:val="21"/>
          <w:lang w:val="en-US" w:eastAsia="en-US" w:bidi="ar-SA"/>
        </w:rPr>
        <w:t>地块要求：选取安全利用类耕地上集中连片、具有代表性的 地块。地块选择原则为：如果采样单元内地块间面积差异明显， 优先选择面积最大地块；如果采样单元内地块间面积差异不明 显，优先选择网格中心位置地块；如果采样单元内同时存在水田、 旱地，优先选择种植水稻的区域；如果采样单元内高程差别十分明显(如沟谷、丘陵、梯田等),优先选择地势较低的地块；当 采样单元中安全利用类耕地食用农产品产地面积占比小于10% 时，可不布设点位。</w:t>
      </w:r>
    </w:p>
    <w:p w14:paraId="67346EF6">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396" w:firstLineChars="200"/>
        <w:jc w:val="left"/>
        <w:textAlignment w:val="baseline"/>
        <w:rPr>
          <w:rFonts w:hint="eastAsia" w:ascii="宋体" w:hAnsi="宋体" w:eastAsia="宋体" w:cs="宋体"/>
          <w:b w:val="0"/>
          <w:bCs w:val="0"/>
          <w:snapToGrid w:val="0"/>
          <w:color w:val="000000"/>
          <w:spacing w:val="-6"/>
          <w:kern w:val="0"/>
          <w:position w:val="29"/>
          <w:sz w:val="21"/>
          <w:szCs w:val="21"/>
          <w:lang w:val="en-US" w:eastAsia="en-US" w:bidi="ar-SA"/>
        </w:rPr>
      </w:pPr>
      <w:r>
        <w:rPr>
          <w:rFonts w:hint="eastAsia" w:ascii="宋体" w:hAnsi="宋体" w:eastAsia="宋体" w:cs="宋体"/>
          <w:b w:val="0"/>
          <w:bCs w:val="0"/>
          <w:snapToGrid w:val="0"/>
          <w:color w:val="000000"/>
          <w:spacing w:val="-6"/>
          <w:kern w:val="0"/>
          <w:position w:val="29"/>
          <w:sz w:val="21"/>
          <w:szCs w:val="21"/>
          <w:lang w:val="en-US" w:eastAsia="en-US" w:bidi="ar-SA"/>
        </w:rPr>
        <w:t>品种要求：安全利用类耕地可在中稻(一季稻区)、晚稻(双 季稻区)稻谷中选择主栽品种。</w:t>
      </w:r>
    </w:p>
    <w:p w14:paraId="01A2042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396" w:firstLineChars="200"/>
        <w:jc w:val="left"/>
        <w:textAlignment w:val="baseline"/>
        <w:rPr>
          <w:rFonts w:hint="eastAsia" w:ascii="宋体" w:hAnsi="宋体" w:eastAsia="宋体" w:cs="宋体"/>
          <w:b w:val="0"/>
          <w:bCs w:val="0"/>
          <w:snapToGrid w:val="0"/>
          <w:color w:val="000000"/>
          <w:spacing w:val="-6"/>
          <w:kern w:val="0"/>
          <w:position w:val="29"/>
          <w:sz w:val="21"/>
          <w:szCs w:val="21"/>
          <w:lang w:val="en-US" w:eastAsia="zh-CN" w:bidi="ar-SA"/>
        </w:rPr>
      </w:pPr>
      <w:r>
        <w:rPr>
          <w:rFonts w:hint="eastAsia" w:ascii="宋体" w:hAnsi="宋体" w:eastAsia="宋体" w:cs="宋体"/>
          <w:b w:val="0"/>
          <w:bCs w:val="0"/>
          <w:snapToGrid w:val="0"/>
          <w:color w:val="000000"/>
          <w:spacing w:val="-6"/>
          <w:kern w:val="0"/>
          <w:position w:val="29"/>
          <w:sz w:val="21"/>
          <w:szCs w:val="21"/>
          <w:lang w:val="en-US" w:eastAsia="zh-CN" w:bidi="ar-SA"/>
        </w:rPr>
        <w:t>(四)采样时间</w:t>
      </w:r>
    </w:p>
    <w:p w14:paraId="2C0BEBB6">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396" w:firstLineChars="200"/>
        <w:jc w:val="left"/>
        <w:textAlignment w:val="baseline"/>
        <w:rPr>
          <w:rFonts w:hint="eastAsia" w:ascii="宋体" w:hAnsi="宋体" w:eastAsia="宋体" w:cs="宋体"/>
          <w:b w:val="0"/>
          <w:bCs w:val="0"/>
          <w:snapToGrid w:val="0"/>
          <w:color w:val="000000"/>
          <w:spacing w:val="-6"/>
          <w:kern w:val="0"/>
          <w:position w:val="29"/>
          <w:sz w:val="21"/>
          <w:szCs w:val="21"/>
          <w:lang w:val="en-US" w:eastAsia="en-US" w:bidi="ar-SA"/>
        </w:rPr>
      </w:pPr>
      <w:r>
        <w:rPr>
          <w:rFonts w:hint="eastAsia" w:ascii="宋体" w:hAnsi="宋体" w:eastAsia="宋体" w:cs="宋体"/>
          <w:b w:val="0"/>
          <w:bCs w:val="0"/>
          <w:snapToGrid w:val="0"/>
          <w:color w:val="000000"/>
          <w:spacing w:val="-6"/>
          <w:kern w:val="0"/>
          <w:position w:val="29"/>
          <w:sz w:val="21"/>
          <w:szCs w:val="21"/>
          <w:lang w:val="en-US" w:eastAsia="en-US" w:bidi="ar-SA"/>
        </w:rPr>
        <w:t>水稻：黄熟期至收割前7天内采集稻谷样品。</w:t>
      </w:r>
    </w:p>
    <w:p w14:paraId="12A31533">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396" w:firstLineChars="200"/>
        <w:jc w:val="left"/>
        <w:textAlignment w:val="baseline"/>
        <w:rPr>
          <w:rFonts w:hint="eastAsia" w:ascii="宋体" w:hAnsi="宋体" w:eastAsia="宋体" w:cs="宋体"/>
          <w:b w:val="0"/>
          <w:bCs w:val="0"/>
          <w:snapToGrid w:val="0"/>
          <w:color w:val="000000"/>
          <w:spacing w:val="-6"/>
          <w:kern w:val="0"/>
          <w:position w:val="29"/>
          <w:sz w:val="21"/>
          <w:szCs w:val="21"/>
          <w:lang w:val="en-US" w:eastAsia="zh-CN" w:bidi="ar-SA"/>
        </w:rPr>
      </w:pPr>
      <w:r>
        <w:rPr>
          <w:rFonts w:hint="eastAsia" w:ascii="宋体" w:hAnsi="宋体" w:eastAsia="宋体" w:cs="宋体"/>
          <w:b w:val="0"/>
          <w:bCs w:val="0"/>
          <w:snapToGrid w:val="0"/>
          <w:color w:val="000000"/>
          <w:spacing w:val="-6"/>
          <w:kern w:val="0"/>
          <w:position w:val="29"/>
          <w:sz w:val="21"/>
          <w:szCs w:val="21"/>
          <w:lang w:val="en-US" w:eastAsia="zh-CN" w:bidi="ar-SA"/>
        </w:rPr>
        <w:t>(五)采样方法</w:t>
      </w:r>
    </w:p>
    <w:p w14:paraId="15D39673">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396" w:firstLineChars="200"/>
        <w:jc w:val="left"/>
        <w:textAlignment w:val="baseline"/>
        <w:rPr>
          <w:rFonts w:hint="eastAsia" w:ascii="宋体" w:hAnsi="宋体" w:eastAsia="宋体" w:cs="宋体"/>
          <w:b w:val="0"/>
          <w:bCs w:val="0"/>
          <w:snapToGrid w:val="0"/>
          <w:color w:val="000000"/>
          <w:spacing w:val="-6"/>
          <w:kern w:val="0"/>
          <w:position w:val="29"/>
          <w:sz w:val="21"/>
          <w:szCs w:val="21"/>
          <w:lang w:val="en-US" w:eastAsia="en-US" w:bidi="ar-SA"/>
        </w:rPr>
      </w:pPr>
      <w:r>
        <w:rPr>
          <w:rFonts w:hint="eastAsia" w:ascii="宋体" w:hAnsi="宋体" w:eastAsia="宋体" w:cs="宋体"/>
          <w:b w:val="0"/>
          <w:bCs w:val="0"/>
          <w:snapToGrid w:val="0"/>
          <w:color w:val="000000"/>
          <w:spacing w:val="-6"/>
          <w:kern w:val="0"/>
          <w:position w:val="29"/>
          <w:sz w:val="21"/>
          <w:szCs w:val="21"/>
          <w:lang w:val="en-US" w:eastAsia="en-US" w:bidi="ar-SA"/>
        </w:rPr>
        <w:t>布点方法：采用双对角线五点采样法，划定20m×20m 方 形 区域(长条形地块按400m²调整),确定5个采样分点。</w:t>
      </w:r>
    </w:p>
    <w:p w14:paraId="46632D3C">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396" w:firstLineChars="200"/>
        <w:jc w:val="left"/>
        <w:textAlignment w:val="baseline"/>
        <w:rPr>
          <w:rFonts w:hint="eastAsia" w:ascii="宋体" w:hAnsi="宋体" w:eastAsia="宋体" w:cs="宋体"/>
          <w:b w:val="0"/>
          <w:bCs w:val="0"/>
          <w:snapToGrid w:val="0"/>
          <w:color w:val="000000"/>
          <w:spacing w:val="-6"/>
          <w:kern w:val="0"/>
          <w:position w:val="29"/>
          <w:sz w:val="21"/>
          <w:szCs w:val="21"/>
          <w:lang w:val="en-US" w:eastAsia="en-US" w:bidi="ar-SA"/>
        </w:rPr>
      </w:pPr>
      <w:r>
        <w:rPr>
          <w:rFonts w:hint="eastAsia" w:ascii="宋体" w:hAnsi="宋体" w:eastAsia="宋体" w:cs="宋体"/>
          <w:b w:val="0"/>
          <w:bCs w:val="0"/>
          <w:snapToGrid w:val="0"/>
          <w:color w:val="000000"/>
          <w:spacing w:val="-6"/>
          <w:kern w:val="0"/>
          <w:position w:val="29"/>
          <w:sz w:val="21"/>
          <w:szCs w:val="21"/>
          <w:lang w:val="en-US" w:eastAsia="en-US" w:bidi="ar-SA"/>
        </w:rPr>
        <w:t>样品采集：</w:t>
      </w:r>
    </w:p>
    <w:p w14:paraId="7E96A47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396" w:firstLineChars="200"/>
        <w:jc w:val="left"/>
        <w:textAlignment w:val="baseline"/>
        <w:rPr>
          <w:rFonts w:hint="eastAsia" w:ascii="宋体" w:hAnsi="宋体" w:eastAsia="宋体" w:cs="宋体"/>
          <w:b w:val="0"/>
          <w:bCs w:val="0"/>
          <w:snapToGrid w:val="0"/>
          <w:color w:val="000000"/>
          <w:spacing w:val="-6"/>
          <w:kern w:val="0"/>
          <w:position w:val="29"/>
          <w:sz w:val="21"/>
          <w:szCs w:val="21"/>
          <w:lang w:val="en-US" w:eastAsia="en-US" w:bidi="ar-SA"/>
        </w:rPr>
      </w:pPr>
      <w:r>
        <w:rPr>
          <w:rFonts w:hint="eastAsia" w:ascii="宋体" w:hAnsi="宋体" w:eastAsia="宋体" w:cs="宋体"/>
          <w:b w:val="0"/>
          <w:bCs w:val="0"/>
          <w:snapToGrid w:val="0"/>
          <w:color w:val="000000"/>
          <w:spacing w:val="-6"/>
          <w:kern w:val="0"/>
          <w:position w:val="29"/>
          <w:sz w:val="21"/>
          <w:szCs w:val="21"/>
          <w:lang w:val="en-US" w:eastAsia="en-US" w:bidi="ar-SA"/>
        </w:rPr>
        <w:t>稻谷：每个分点以点位中心为准，采集 8~10株（兜）稻穗，低产地块适当增加采集株数，各分点取样量保持均匀一致；单分点稻谷鲜重不低于0.20kg，五个分点样品混合后总鲜重不少于 1.00kg。样品量偏大时采用四分法缩分至 1kg左右。稻谷需彻底脱粒，剔除稻穗、稻叶等杂物，装入专用网袋。</w:t>
      </w:r>
    </w:p>
    <w:p w14:paraId="6F147FFC">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396" w:firstLineChars="200"/>
        <w:jc w:val="left"/>
        <w:textAlignment w:val="baseline"/>
        <w:rPr>
          <w:rFonts w:hint="eastAsia" w:ascii="宋体" w:hAnsi="宋体" w:eastAsia="宋体" w:cs="宋体"/>
          <w:b w:val="0"/>
          <w:bCs w:val="0"/>
          <w:snapToGrid w:val="0"/>
          <w:color w:val="000000"/>
          <w:spacing w:val="-6"/>
          <w:kern w:val="0"/>
          <w:position w:val="29"/>
          <w:sz w:val="21"/>
          <w:szCs w:val="21"/>
          <w:lang w:val="en-US" w:eastAsia="en-US" w:bidi="ar-SA"/>
        </w:rPr>
      </w:pPr>
      <w:r>
        <w:rPr>
          <w:rFonts w:hint="eastAsia" w:ascii="宋体" w:hAnsi="宋体" w:eastAsia="宋体" w:cs="宋体"/>
          <w:b w:val="0"/>
          <w:bCs w:val="0"/>
          <w:snapToGrid w:val="0"/>
          <w:color w:val="000000"/>
          <w:spacing w:val="-6"/>
          <w:kern w:val="0"/>
          <w:position w:val="29"/>
          <w:sz w:val="21"/>
          <w:szCs w:val="21"/>
          <w:lang w:val="en-US" w:eastAsia="en-US" w:bidi="ar-SA"/>
        </w:rPr>
        <w:t>标签与编码：样品编码格式为“</w:t>
      </w:r>
      <w:r>
        <w:rPr>
          <w:rFonts w:hint="eastAsia" w:ascii="宋体" w:hAnsi="宋体" w:eastAsia="宋体" w:cs="宋体"/>
          <w:b w:val="0"/>
          <w:bCs w:val="0"/>
          <w:snapToGrid w:val="0"/>
          <w:color w:val="000000"/>
          <w:spacing w:val="-6"/>
          <w:kern w:val="0"/>
          <w:position w:val="29"/>
          <w:sz w:val="21"/>
          <w:szCs w:val="21"/>
          <w:lang w:val="en-US" w:eastAsia="zh-CN" w:bidi="ar-SA"/>
        </w:rPr>
        <w:t>2026</w:t>
      </w:r>
      <w:r>
        <w:rPr>
          <w:rFonts w:hint="eastAsia" w:ascii="宋体" w:hAnsi="宋体" w:eastAsia="宋体" w:cs="宋体"/>
          <w:b w:val="0"/>
          <w:bCs w:val="0"/>
          <w:snapToGrid w:val="0"/>
          <w:color w:val="000000"/>
          <w:spacing w:val="-6"/>
          <w:kern w:val="0"/>
          <w:position w:val="29"/>
          <w:sz w:val="21"/>
          <w:szCs w:val="21"/>
          <w:lang w:val="en-US" w:eastAsia="en-US" w:bidi="ar-SA"/>
        </w:rPr>
        <w:t>-行政区划代码-农作物代 码-样品流水号”,如“</w:t>
      </w:r>
      <w:r>
        <w:rPr>
          <w:rFonts w:hint="eastAsia" w:ascii="宋体" w:hAnsi="宋体" w:eastAsia="宋体" w:cs="宋体"/>
          <w:b w:val="0"/>
          <w:bCs w:val="0"/>
          <w:snapToGrid w:val="0"/>
          <w:color w:val="000000"/>
          <w:spacing w:val="-6"/>
          <w:kern w:val="0"/>
          <w:position w:val="29"/>
          <w:sz w:val="21"/>
          <w:szCs w:val="21"/>
          <w:lang w:val="en-US" w:eastAsia="zh-CN" w:bidi="ar-SA"/>
        </w:rPr>
        <w:t>2026</w:t>
      </w:r>
      <w:r>
        <w:rPr>
          <w:rFonts w:hint="eastAsia" w:ascii="宋体" w:hAnsi="宋体" w:eastAsia="宋体" w:cs="宋体"/>
          <w:b w:val="0"/>
          <w:bCs w:val="0"/>
          <w:snapToGrid w:val="0"/>
          <w:color w:val="000000"/>
          <w:spacing w:val="-6"/>
          <w:kern w:val="0"/>
          <w:position w:val="29"/>
          <w:sz w:val="21"/>
          <w:szCs w:val="21"/>
          <w:lang w:val="en-US" w:eastAsia="en-US" w:bidi="ar-SA"/>
        </w:rPr>
        <w:t>-430121105201-晚稻-0001”,并附双标 签(袋内与袋外)。</w:t>
      </w:r>
    </w:p>
    <w:p w14:paraId="61ADE61D">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396" w:firstLineChars="200"/>
        <w:jc w:val="left"/>
        <w:textAlignment w:val="baseline"/>
        <w:rPr>
          <w:rFonts w:hint="eastAsia" w:ascii="宋体" w:hAnsi="宋体" w:eastAsia="宋体" w:cs="宋体"/>
          <w:b w:val="0"/>
          <w:bCs w:val="0"/>
          <w:snapToGrid w:val="0"/>
          <w:color w:val="000000"/>
          <w:spacing w:val="-6"/>
          <w:kern w:val="0"/>
          <w:position w:val="29"/>
          <w:sz w:val="21"/>
          <w:szCs w:val="21"/>
          <w:lang w:val="en-US" w:eastAsia="en-US" w:bidi="ar-SA"/>
        </w:rPr>
      </w:pPr>
      <w:r>
        <w:rPr>
          <w:rFonts w:hint="eastAsia" w:ascii="宋体" w:hAnsi="宋体" w:eastAsia="宋体" w:cs="宋体"/>
          <w:b w:val="0"/>
          <w:bCs w:val="0"/>
          <w:snapToGrid w:val="0"/>
          <w:color w:val="000000"/>
          <w:spacing w:val="-6"/>
          <w:kern w:val="0"/>
          <w:position w:val="29"/>
          <w:sz w:val="21"/>
          <w:szCs w:val="21"/>
          <w:lang w:val="en-US" w:eastAsia="en-US" w:bidi="ar-SA"/>
        </w:rPr>
        <w:t>样品信息记录：采样点示意图需简要描述采样点周围300米 的道路、房屋、沟渠、林带和可能的污染源，注明方位、风向、 水流方向。</w:t>
      </w:r>
    </w:p>
    <w:p w14:paraId="15E4C6A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396" w:firstLineChars="200"/>
        <w:jc w:val="left"/>
        <w:textAlignment w:val="baseline"/>
        <w:rPr>
          <w:rFonts w:hint="eastAsia" w:ascii="宋体" w:hAnsi="宋体" w:eastAsia="宋体" w:cs="宋体"/>
          <w:b w:val="0"/>
          <w:bCs w:val="0"/>
          <w:snapToGrid w:val="0"/>
          <w:color w:val="000000"/>
          <w:spacing w:val="-6"/>
          <w:kern w:val="0"/>
          <w:position w:val="29"/>
          <w:sz w:val="21"/>
          <w:szCs w:val="21"/>
          <w:lang w:val="en-US" w:eastAsia="zh-CN" w:bidi="ar-SA"/>
        </w:rPr>
      </w:pPr>
      <w:r>
        <w:rPr>
          <w:rFonts w:hint="eastAsia" w:ascii="宋体" w:hAnsi="宋体" w:eastAsia="宋体" w:cs="宋体"/>
          <w:b w:val="0"/>
          <w:bCs w:val="0"/>
          <w:snapToGrid w:val="0"/>
          <w:color w:val="000000"/>
          <w:spacing w:val="-6"/>
          <w:kern w:val="0"/>
          <w:position w:val="29"/>
          <w:sz w:val="21"/>
          <w:szCs w:val="21"/>
          <w:lang w:val="en-US" w:eastAsia="zh-CN" w:bidi="ar-SA"/>
        </w:rPr>
        <w:t>(六)样品前期处理</w:t>
      </w:r>
    </w:p>
    <w:p w14:paraId="2D3335A6">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396" w:firstLineChars="200"/>
        <w:jc w:val="left"/>
        <w:textAlignment w:val="baseline"/>
        <w:rPr>
          <w:rFonts w:hint="eastAsia" w:ascii="宋体" w:hAnsi="宋体" w:eastAsia="宋体" w:cs="宋体"/>
          <w:b w:val="0"/>
          <w:bCs w:val="0"/>
          <w:snapToGrid w:val="0"/>
          <w:color w:val="000000"/>
          <w:spacing w:val="-6"/>
          <w:kern w:val="0"/>
          <w:position w:val="29"/>
          <w:sz w:val="21"/>
          <w:szCs w:val="21"/>
          <w:lang w:val="en-US" w:eastAsia="en-US" w:bidi="ar-SA"/>
        </w:rPr>
      </w:pPr>
      <w:r>
        <w:rPr>
          <w:rFonts w:hint="eastAsia" w:ascii="宋体" w:hAnsi="宋体" w:eastAsia="宋体" w:cs="宋体"/>
          <w:b w:val="0"/>
          <w:bCs w:val="0"/>
          <w:snapToGrid w:val="0"/>
          <w:color w:val="000000"/>
          <w:spacing w:val="-6"/>
          <w:kern w:val="0"/>
          <w:position w:val="29"/>
          <w:sz w:val="21"/>
          <w:szCs w:val="21"/>
          <w:lang w:val="en-US" w:eastAsia="en-US" w:bidi="ar-SA"/>
        </w:rPr>
        <w:t>稻谷：脱粒干净、晒干，防霉变、虫食，晒干场所需环境清洁。</w:t>
      </w:r>
    </w:p>
    <w:p w14:paraId="546CBC5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396" w:firstLineChars="200"/>
        <w:jc w:val="left"/>
        <w:textAlignment w:val="baseline"/>
        <w:rPr>
          <w:rFonts w:hint="eastAsia" w:ascii="宋体" w:hAnsi="宋体" w:eastAsia="宋体" w:cs="宋体"/>
          <w:b w:val="0"/>
          <w:bCs w:val="0"/>
          <w:snapToGrid w:val="0"/>
          <w:color w:val="000000"/>
          <w:spacing w:val="-6"/>
          <w:kern w:val="0"/>
          <w:position w:val="29"/>
          <w:sz w:val="21"/>
          <w:szCs w:val="21"/>
          <w:lang w:val="en-US" w:eastAsia="en-US" w:bidi="ar-SA"/>
        </w:rPr>
      </w:pPr>
      <w:r>
        <w:rPr>
          <w:rFonts w:hint="eastAsia" w:ascii="宋体" w:hAnsi="宋体" w:eastAsia="宋体" w:cs="宋体"/>
          <w:b w:val="0"/>
          <w:bCs w:val="0"/>
          <w:snapToGrid w:val="0"/>
          <w:color w:val="000000"/>
          <w:spacing w:val="-6"/>
          <w:kern w:val="0"/>
          <w:position w:val="29"/>
          <w:sz w:val="21"/>
          <w:szCs w:val="21"/>
          <w:lang w:val="en-US" w:eastAsia="en-US" w:bidi="ar-SA"/>
        </w:rPr>
        <w:t>样品制备时，应选择洁净卫生的制样场所，宜采用陶瓷、玛 瑙等材质的制样设备和尼龙筛。所有样品按试样、留样和备样制成3份。稻谷全部脱壳制成糙米。糙米和部分旱粮作物粉碎前先取少量样品清洗粉碎机，再用粉碎机粉碎剩余的全部样品，并按相应检测标准要求，研磨至规定细度，并全部通过相应孔径样品筛，按每份50-100克分别装入洁净容器，密封并标识。</w:t>
      </w:r>
    </w:p>
    <w:p w14:paraId="30D50B0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398" w:firstLineChars="200"/>
        <w:jc w:val="left"/>
        <w:textAlignment w:val="baseline"/>
        <w:rPr>
          <w:rFonts w:hint="eastAsia" w:ascii="宋体" w:hAnsi="宋体" w:eastAsia="宋体" w:cs="宋体"/>
          <w:b/>
          <w:bCs/>
          <w:snapToGrid w:val="0"/>
          <w:color w:val="000000"/>
          <w:spacing w:val="-6"/>
          <w:kern w:val="0"/>
          <w:position w:val="29"/>
          <w:sz w:val="21"/>
          <w:szCs w:val="21"/>
          <w:lang w:val="en-US" w:eastAsia="zh-CN" w:bidi="ar-SA"/>
        </w:rPr>
      </w:pPr>
      <w:r>
        <w:rPr>
          <w:rFonts w:hint="eastAsia" w:ascii="宋体" w:hAnsi="宋体" w:eastAsia="宋体" w:cs="宋体"/>
          <w:b/>
          <w:bCs/>
          <w:snapToGrid w:val="0"/>
          <w:color w:val="000000"/>
          <w:spacing w:val="-6"/>
          <w:kern w:val="0"/>
          <w:position w:val="29"/>
          <w:sz w:val="21"/>
          <w:szCs w:val="21"/>
          <w:lang w:val="en-US" w:eastAsia="zh-CN" w:bidi="ar-SA"/>
        </w:rPr>
        <w:t>五、检测要求</w:t>
      </w:r>
    </w:p>
    <w:p w14:paraId="6043BB9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396" w:firstLineChars="200"/>
        <w:jc w:val="left"/>
        <w:textAlignment w:val="baseline"/>
        <w:rPr>
          <w:rFonts w:hint="eastAsia" w:ascii="宋体" w:hAnsi="宋体" w:eastAsia="宋体" w:cs="宋体"/>
          <w:b w:val="0"/>
          <w:bCs w:val="0"/>
          <w:snapToGrid w:val="0"/>
          <w:color w:val="000000"/>
          <w:spacing w:val="-6"/>
          <w:kern w:val="0"/>
          <w:position w:val="29"/>
          <w:sz w:val="21"/>
          <w:szCs w:val="21"/>
          <w:lang w:val="en-US" w:eastAsia="zh-CN" w:bidi="ar-SA"/>
        </w:rPr>
      </w:pPr>
      <w:r>
        <w:rPr>
          <w:rFonts w:hint="eastAsia" w:ascii="宋体" w:hAnsi="宋体" w:eastAsia="宋体" w:cs="宋体"/>
          <w:b w:val="0"/>
          <w:bCs w:val="0"/>
          <w:snapToGrid w:val="0"/>
          <w:color w:val="000000"/>
          <w:spacing w:val="-6"/>
          <w:kern w:val="0"/>
          <w:position w:val="29"/>
          <w:sz w:val="21"/>
          <w:szCs w:val="21"/>
          <w:lang w:val="en-US" w:eastAsia="zh-CN" w:bidi="ar-SA"/>
        </w:rPr>
        <w:t>( 一 )检测机构</w:t>
      </w:r>
    </w:p>
    <w:p w14:paraId="74705FA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396" w:firstLineChars="200"/>
        <w:jc w:val="left"/>
        <w:textAlignment w:val="baseline"/>
        <w:rPr>
          <w:rFonts w:hint="eastAsia" w:ascii="宋体" w:hAnsi="宋体" w:eastAsia="宋体" w:cs="宋体"/>
          <w:b w:val="0"/>
          <w:bCs w:val="0"/>
          <w:snapToGrid w:val="0"/>
          <w:color w:val="auto"/>
          <w:spacing w:val="-6"/>
          <w:kern w:val="0"/>
          <w:position w:val="29"/>
          <w:sz w:val="21"/>
          <w:szCs w:val="21"/>
          <w:lang w:val="en-US" w:eastAsia="zh-CN" w:bidi="ar-SA"/>
        </w:rPr>
      </w:pPr>
      <w:r>
        <w:rPr>
          <w:rFonts w:hint="eastAsia" w:ascii="宋体" w:hAnsi="宋体" w:eastAsia="宋体" w:cs="宋体"/>
          <w:b w:val="0"/>
          <w:bCs w:val="0"/>
          <w:snapToGrid w:val="0"/>
          <w:color w:val="auto"/>
          <w:spacing w:val="-6"/>
          <w:kern w:val="0"/>
          <w:position w:val="29"/>
          <w:sz w:val="21"/>
          <w:szCs w:val="21"/>
          <w:lang w:val="en-US" w:eastAsia="en-US" w:bidi="ar-SA"/>
        </w:rPr>
        <w:t>已取得省级及以上计量认证 (CMA)资格，认证范围内包含农产品的镉、铅、铬、汞、砷等检测参数</w:t>
      </w:r>
      <w:r>
        <w:rPr>
          <w:rFonts w:hint="eastAsia" w:ascii="宋体" w:hAnsi="宋体" w:eastAsia="宋体" w:cs="宋体"/>
          <w:b w:val="0"/>
          <w:bCs w:val="0"/>
          <w:snapToGrid w:val="0"/>
          <w:color w:val="auto"/>
          <w:spacing w:val="-6"/>
          <w:kern w:val="0"/>
          <w:position w:val="29"/>
          <w:sz w:val="21"/>
          <w:szCs w:val="21"/>
          <w:lang w:val="en-US" w:eastAsia="zh-CN" w:bidi="ar-SA"/>
        </w:rPr>
        <w:t>。</w:t>
      </w:r>
    </w:p>
    <w:p w14:paraId="6E4AF20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396" w:firstLineChars="200"/>
        <w:jc w:val="left"/>
        <w:textAlignment w:val="baseline"/>
        <w:rPr>
          <w:rFonts w:hint="eastAsia" w:ascii="宋体" w:hAnsi="宋体" w:eastAsia="宋体" w:cs="宋体"/>
          <w:b w:val="0"/>
          <w:bCs w:val="0"/>
          <w:snapToGrid w:val="0"/>
          <w:color w:val="auto"/>
          <w:spacing w:val="-6"/>
          <w:kern w:val="0"/>
          <w:position w:val="29"/>
          <w:sz w:val="21"/>
          <w:szCs w:val="21"/>
          <w:lang w:val="en-US" w:eastAsia="en-US" w:bidi="ar-SA"/>
        </w:rPr>
      </w:pPr>
      <w:r>
        <w:rPr>
          <w:rFonts w:hint="eastAsia" w:ascii="宋体" w:hAnsi="宋体" w:eastAsia="宋体" w:cs="宋体"/>
          <w:b w:val="0"/>
          <w:bCs w:val="0"/>
          <w:snapToGrid w:val="0"/>
          <w:color w:val="auto"/>
          <w:spacing w:val="-6"/>
          <w:kern w:val="0"/>
          <w:position w:val="29"/>
          <w:sz w:val="21"/>
          <w:szCs w:val="21"/>
          <w:lang w:val="en-US" w:eastAsia="zh-CN" w:bidi="ar-SA"/>
        </w:rPr>
        <w:t>近三年无重大违法记录的要求</w:t>
      </w:r>
      <w:r>
        <w:rPr>
          <w:rFonts w:hint="eastAsia" w:ascii="宋体" w:hAnsi="宋体" w:eastAsia="宋体" w:cs="宋体"/>
          <w:b w:val="0"/>
          <w:bCs w:val="0"/>
          <w:snapToGrid w:val="0"/>
          <w:color w:val="auto"/>
          <w:spacing w:val="-6"/>
          <w:kern w:val="0"/>
          <w:position w:val="29"/>
          <w:sz w:val="21"/>
          <w:szCs w:val="21"/>
          <w:lang w:val="en-US" w:eastAsia="en-US" w:bidi="ar-SA"/>
        </w:rPr>
        <w:t>。</w:t>
      </w:r>
    </w:p>
    <w:p w14:paraId="11388F6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396" w:firstLineChars="200"/>
        <w:jc w:val="left"/>
        <w:textAlignment w:val="baseline"/>
        <w:rPr>
          <w:rFonts w:hint="eastAsia" w:ascii="宋体" w:hAnsi="宋体" w:eastAsia="宋体" w:cs="宋体"/>
          <w:b w:val="0"/>
          <w:bCs w:val="0"/>
          <w:snapToGrid w:val="0"/>
          <w:color w:val="000000"/>
          <w:spacing w:val="-6"/>
          <w:kern w:val="0"/>
          <w:position w:val="29"/>
          <w:sz w:val="21"/>
          <w:szCs w:val="21"/>
          <w:lang w:val="en-US" w:eastAsia="zh-CN" w:bidi="ar-SA"/>
        </w:rPr>
      </w:pPr>
      <w:r>
        <w:rPr>
          <w:rFonts w:hint="eastAsia" w:ascii="宋体" w:hAnsi="宋体" w:eastAsia="宋体" w:cs="宋体"/>
          <w:b w:val="0"/>
          <w:bCs w:val="0"/>
          <w:snapToGrid w:val="0"/>
          <w:color w:val="000000"/>
          <w:spacing w:val="-6"/>
          <w:kern w:val="0"/>
          <w:position w:val="29"/>
          <w:sz w:val="21"/>
          <w:szCs w:val="21"/>
          <w:lang w:val="en-US" w:eastAsia="zh-CN" w:bidi="ar-SA"/>
        </w:rPr>
        <w:t>未列入各级农业农村部门负面清单。</w:t>
      </w:r>
    </w:p>
    <w:p w14:paraId="203D069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396" w:firstLineChars="200"/>
        <w:jc w:val="left"/>
        <w:textAlignment w:val="baseline"/>
        <w:rPr>
          <w:rFonts w:hint="eastAsia" w:ascii="宋体" w:hAnsi="宋体" w:eastAsia="宋体" w:cs="宋体"/>
          <w:b w:val="0"/>
          <w:bCs w:val="0"/>
          <w:snapToGrid w:val="0"/>
          <w:color w:val="000000"/>
          <w:spacing w:val="-6"/>
          <w:kern w:val="0"/>
          <w:position w:val="29"/>
          <w:sz w:val="21"/>
          <w:szCs w:val="21"/>
          <w:lang w:val="en-US" w:eastAsia="zh-CN" w:bidi="ar-SA"/>
        </w:rPr>
      </w:pPr>
      <w:r>
        <w:rPr>
          <w:rFonts w:hint="eastAsia" w:ascii="宋体" w:hAnsi="宋体" w:eastAsia="宋体" w:cs="宋体"/>
          <w:b w:val="0"/>
          <w:bCs w:val="0"/>
          <w:snapToGrid w:val="0"/>
          <w:color w:val="000000"/>
          <w:spacing w:val="-6"/>
          <w:kern w:val="0"/>
          <w:position w:val="29"/>
          <w:sz w:val="21"/>
          <w:szCs w:val="21"/>
          <w:lang w:val="en-US" w:eastAsia="zh-CN" w:bidi="ar-SA"/>
        </w:rPr>
        <w:t>(二)检测方法</w:t>
      </w:r>
    </w:p>
    <w:p w14:paraId="3D79169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396" w:firstLineChars="200"/>
        <w:jc w:val="left"/>
        <w:textAlignment w:val="baseline"/>
        <w:rPr>
          <w:rFonts w:hint="eastAsia" w:ascii="宋体" w:hAnsi="宋体" w:eastAsia="宋体" w:cs="宋体"/>
          <w:b w:val="0"/>
          <w:bCs w:val="0"/>
          <w:snapToGrid w:val="0"/>
          <w:color w:val="000000"/>
          <w:spacing w:val="-6"/>
          <w:kern w:val="0"/>
          <w:position w:val="29"/>
          <w:sz w:val="21"/>
          <w:szCs w:val="21"/>
          <w:lang w:val="en-US" w:eastAsia="en-US" w:bidi="ar-SA"/>
        </w:rPr>
      </w:pPr>
      <w:r>
        <w:rPr>
          <w:rFonts w:hint="eastAsia" w:ascii="宋体" w:hAnsi="宋体" w:eastAsia="宋体" w:cs="宋体"/>
          <w:b w:val="0"/>
          <w:bCs w:val="0"/>
          <w:snapToGrid w:val="0"/>
          <w:color w:val="000000"/>
          <w:spacing w:val="-6"/>
          <w:kern w:val="0"/>
          <w:position w:val="29"/>
          <w:sz w:val="21"/>
          <w:szCs w:val="21"/>
          <w:lang w:val="en-US" w:eastAsia="en-US" w:bidi="ar-SA"/>
        </w:rPr>
        <w:t>监测方法参照《GB2762-2022 食品安全国家标准食品中污染物限量》中规定的检测方法。</w:t>
      </w:r>
    </w:p>
    <w:p w14:paraId="4D3946A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396" w:firstLineChars="200"/>
        <w:jc w:val="left"/>
        <w:textAlignment w:val="baseline"/>
        <w:rPr>
          <w:rFonts w:hint="eastAsia" w:ascii="宋体" w:hAnsi="宋体" w:eastAsia="宋体" w:cs="宋体"/>
          <w:b w:val="0"/>
          <w:bCs w:val="0"/>
          <w:snapToGrid w:val="0"/>
          <w:color w:val="000000"/>
          <w:spacing w:val="-6"/>
          <w:kern w:val="0"/>
          <w:position w:val="29"/>
          <w:sz w:val="21"/>
          <w:szCs w:val="21"/>
          <w:lang w:val="en-US" w:eastAsia="en-US" w:bidi="ar-SA"/>
        </w:rPr>
      </w:pPr>
      <w:r>
        <w:rPr>
          <w:rFonts w:hint="eastAsia" w:ascii="宋体" w:hAnsi="宋体" w:eastAsia="宋体" w:cs="宋体"/>
          <w:b w:val="0"/>
          <w:bCs w:val="0"/>
          <w:snapToGrid w:val="0"/>
          <w:color w:val="000000"/>
          <w:spacing w:val="-6"/>
          <w:kern w:val="0"/>
          <w:position w:val="29"/>
          <w:sz w:val="21"/>
          <w:szCs w:val="21"/>
          <w:lang w:val="en-US" w:eastAsia="en-US" w:bidi="ar-SA"/>
        </w:rPr>
        <w:t>表</w:t>
      </w:r>
      <w:r>
        <w:rPr>
          <w:rFonts w:hint="eastAsia" w:ascii="宋体" w:hAnsi="宋体" w:eastAsia="宋体" w:cs="宋体"/>
          <w:b w:val="0"/>
          <w:bCs w:val="0"/>
          <w:snapToGrid w:val="0"/>
          <w:color w:val="000000"/>
          <w:spacing w:val="-6"/>
          <w:kern w:val="0"/>
          <w:position w:val="29"/>
          <w:sz w:val="21"/>
          <w:szCs w:val="21"/>
          <w:lang w:val="en-US" w:eastAsia="zh-CN" w:bidi="ar-SA"/>
        </w:rPr>
        <w:t>A..2</w:t>
      </w:r>
      <w:r>
        <w:rPr>
          <w:rFonts w:hint="eastAsia" w:ascii="宋体" w:hAnsi="宋体" w:eastAsia="宋体" w:cs="宋体"/>
          <w:b w:val="0"/>
          <w:bCs w:val="0"/>
          <w:snapToGrid w:val="0"/>
          <w:color w:val="000000"/>
          <w:spacing w:val="-6"/>
          <w:kern w:val="0"/>
          <w:position w:val="29"/>
          <w:sz w:val="21"/>
          <w:szCs w:val="21"/>
          <w:lang w:val="en-US" w:eastAsia="en-US" w:bidi="ar-SA"/>
        </w:rPr>
        <w:t>农产品检测项目与分析方法</w:t>
      </w:r>
    </w:p>
    <w:p w14:paraId="11D5003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396" w:firstLineChars="200"/>
        <w:jc w:val="left"/>
        <w:textAlignment w:val="baseline"/>
        <w:rPr>
          <w:rFonts w:hint="eastAsia" w:ascii="宋体" w:hAnsi="宋体" w:eastAsia="宋体" w:cs="宋体"/>
          <w:b w:val="0"/>
          <w:bCs w:val="0"/>
          <w:snapToGrid w:val="0"/>
          <w:color w:val="000000"/>
          <w:spacing w:val="-6"/>
          <w:kern w:val="0"/>
          <w:position w:val="29"/>
          <w:sz w:val="21"/>
          <w:szCs w:val="21"/>
          <w:lang w:val="en-US" w:eastAsia="zh-CN" w:bidi="ar-SA"/>
        </w:rPr>
      </w:pPr>
      <w:r>
        <w:rPr>
          <w:rFonts w:hint="eastAsia" w:ascii="宋体" w:hAnsi="宋体" w:eastAsia="宋体" w:cs="宋体"/>
          <w:b w:val="0"/>
          <w:bCs w:val="0"/>
          <w:snapToGrid w:val="0"/>
          <w:color w:val="000000"/>
          <w:spacing w:val="-6"/>
          <w:kern w:val="0"/>
          <w:position w:val="29"/>
          <w:sz w:val="21"/>
          <w:szCs w:val="21"/>
          <w:lang w:val="en-US" w:eastAsia="zh-CN" w:bidi="ar-SA"/>
        </w:rPr>
        <w:drawing>
          <wp:inline distT="0" distB="0" distL="114300" distR="114300">
            <wp:extent cx="5654675" cy="5381625"/>
            <wp:effectExtent l="0" t="0" r="3175" b="9525"/>
            <wp:docPr id="9" name="图片 1" descr="cc7fcbc2c6d955f52bff1d4bd496a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descr="cc7fcbc2c6d955f52bff1d4bd496a241"/>
                    <pic:cNvPicPr>
                      <a:picLocks noChangeAspect="1"/>
                    </pic:cNvPicPr>
                  </pic:nvPicPr>
                  <pic:blipFill>
                    <a:blip r:embed="rId19"/>
                    <a:stretch>
                      <a:fillRect/>
                    </a:stretch>
                  </pic:blipFill>
                  <pic:spPr>
                    <a:xfrm>
                      <a:off x="0" y="0"/>
                      <a:ext cx="5654675" cy="5381625"/>
                    </a:xfrm>
                    <a:prstGeom prst="rect">
                      <a:avLst/>
                    </a:prstGeom>
                    <a:noFill/>
                    <a:ln>
                      <a:noFill/>
                    </a:ln>
                  </pic:spPr>
                </pic:pic>
              </a:graphicData>
            </a:graphic>
          </wp:inline>
        </w:drawing>
      </w:r>
      <w:r>
        <w:rPr>
          <w:rFonts w:hint="eastAsia" w:ascii="宋体" w:hAnsi="宋体" w:eastAsia="宋体" w:cs="宋体"/>
          <w:b w:val="0"/>
          <w:bCs w:val="0"/>
          <w:snapToGrid w:val="0"/>
          <w:color w:val="000000"/>
          <w:spacing w:val="-6"/>
          <w:kern w:val="0"/>
          <w:position w:val="29"/>
          <w:sz w:val="21"/>
          <w:szCs w:val="21"/>
          <w:lang w:val="en-US" w:eastAsia="zh-CN" w:bidi="ar-SA"/>
        </w:rPr>
        <w:t>(三)判定标准</w:t>
      </w:r>
    </w:p>
    <w:p w14:paraId="4D8186F3">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396" w:firstLineChars="200"/>
        <w:jc w:val="left"/>
        <w:textAlignment w:val="baseline"/>
        <w:rPr>
          <w:rFonts w:hint="eastAsia" w:ascii="宋体" w:hAnsi="宋体" w:eastAsia="宋体" w:cs="宋体"/>
          <w:b w:val="0"/>
          <w:bCs w:val="0"/>
          <w:snapToGrid w:val="0"/>
          <w:color w:val="000000"/>
          <w:spacing w:val="-6"/>
          <w:kern w:val="0"/>
          <w:position w:val="29"/>
          <w:sz w:val="21"/>
          <w:szCs w:val="21"/>
          <w:lang w:val="en-US" w:eastAsia="en-US" w:bidi="ar-SA"/>
        </w:rPr>
      </w:pPr>
      <w:r>
        <w:rPr>
          <w:rFonts w:hint="eastAsia" w:ascii="宋体" w:hAnsi="宋体" w:eastAsia="宋体" w:cs="宋体"/>
          <w:b w:val="0"/>
          <w:bCs w:val="0"/>
          <w:snapToGrid w:val="0"/>
          <w:color w:val="000000"/>
          <w:spacing w:val="-6"/>
          <w:kern w:val="0"/>
          <w:position w:val="29"/>
          <w:sz w:val="21"/>
          <w:szCs w:val="21"/>
          <w:lang w:val="en-US" w:eastAsia="en-US" w:bidi="ar-SA"/>
        </w:rPr>
        <w:t>依据《GB2762-2022 食品安全国家标准食品中污染物限量》 进行合格判定。</w:t>
      </w:r>
    </w:p>
    <w:p w14:paraId="771D2E7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396" w:firstLineChars="200"/>
        <w:jc w:val="left"/>
        <w:textAlignment w:val="baseline"/>
        <w:rPr>
          <w:rFonts w:hint="eastAsia" w:ascii="宋体" w:hAnsi="宋体" w:eastAsia="宋体" w:cs="宋体"/>
          <w:b w:val="0"/>
          <w:bCs w:val="0"/>
          <w:snapToGrid w:val="0"/>
          <w:color w:val="000000"/>
          <w:spacing w:val="-6"/>
          <w:kern w:val="0"/>
          <w:position w:val="29"/>
          <w:sz w:val="21"/>
          <w:szCs w:val="21"/>
          <w:lang w:val="en-US" w:eastAsia="zh-CN" w:bidi="ar-SA"/>
        </w:rPr>
      </w:pPr>
      <w:r>
        <w:rPr>
          <w:rFonts w:hint="eastAsia" w:ascii="宋体" w:hAnsi="宋体" w:eastAsia="宋体" w:cs="宋体"/>
          <w:b w:val="0"/>
          <w:bCs w:val="0"/>
          <w:snapToGrid w:val="0"/>
          <w:color w:val="000000"/>
          <w:spacing w:val="-6"/>
          <w:kern w:val="0"/>
          <w:position w:val="29"/>
          <w:sz w:val="21"/>
          <w:szCs w:val="21"/>
          <w:lang w:val="en-US" w:eastAsia="zh-CN" w:bidi="ar-SA"/>
        </w:rPr>
        <w:t>(四)结果报送</w:t>
      </w:r>
    </w:p>
    <w:p w14:paraId="76FE477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396" w:firstLineChars="200"/>
        <w:jc w:val="left"/>
        <w:textAlignment w:val="baseline"/>
        <w:rPr>
          <w:rFonts w:hint="eastAsia" w:ascii="宋体" w:hAnsi="宋体" w:eastAsia="宋体" w:cs="宋体"/>
          <w:b w:val="0"/>
          <w:bCs w:val="0"/>
          <w:snapToGrid w:val="0"/>
          <w:color w:val="000000"/>
          <w:spacing w:val="-6"/>
          <w:kern w:val="0"/>
          <w:position w:val="29"/>
          <w:sz w:val="21"/>
          <w:szCs w:val="21"/>
          <w:lang w:val="en-US" w:eastAsia="zh-CN" w:bidi="ar-SA"/>
        </w:rPr>
      </w:pPr>
      <w:r>
        <w:rPr>
          <w:rFonts w:hint="eastAsia" w:ascii="宋体" w:hAnsi="宋体" w:eastAsia="宋体" w:cs="宋体"/>
          <w:b w:val="0"/>
          <w:bCs w:val="0"/>
          <w:snapToGrid w:val="0"/>
          <w:color w:val="000000"/>
          <w:spacing w:val="-6"/>
          <w:kern w:val="0"/>
          <w:position w:val="29"/>
          <w:sz w:val="21"/>
          <w:szCs w:val="21"/>
          <w:lang w:val="en-US" w:eastAsia="en-US" w:bidi="ar-SA"/>
        </w:rPr>
        <w:t>检测机构向</w:t>
      </w:r>
      <w:r>
        <w:rPr>
          <w:rFonts w:hint="eastAsia" w:ascii="宋体" w:hAnsi="宋体" w:eastAsia="宋体" w:cs="宋体"/>
          <w:b w:val="0"/>
          <w:bCs w:val="0"/>
          <w:snapToGrid w:val="0"/>
          <w:color w:val="000000"/>
          <w:spacing w:val="-6"/>
          <w:kern w:val="0"/>
          <w:position w:val="29"/>
          <w:sz w:val="21"/>
          <w:szCs w:val="21"/>
          <w:lang w:val="en-US" w:eastAsia="zh-CN" w:bidi="ar-SA"/>
        </w:rPr>
        <w:t>郴州市</w:t>
      </w:r>
      <w:r>
        <w:rPr>
          <w:rFonts w:hint="eastAsia" w:ascii="宋体" w:hAnsi="宋体" w:eastAsia="宋体" w:cs="宋体"/>
          <w:b w:val="0"/>
          <w:bCs w:val="0"/>
          <w:snapToGrid w:val="0"/>
          <w:color w:val="000000"/>
          <w:spacing w:val="-6"/>
          <w:kern w:val="0"/>
          <w:position w:val="29"/>
          <w:sz w:val="21"/>
          <w:szCs w:val="21"/>
          <w:lang w:val="en-US" w:eastAsia="en-US" w:bidi="ar-SA"/>
        </w:rPr>
        <w:t>农业农村局提交加盖 CMA章的 检测报告(原始资料保存五年以上)</w:t>
      </w:r>
      <w:r>
        <w:rPr>
          <w:rFonts w:hint="eastAsia" w:ascii="宋体" w:hAnsi="宋体" w:eastAsia="宋体" w:cs="宋体"/>
          <w:b w:val="0"/>
          <w:bCs w:val="0"/>
          <w:snapToGrid w:val="0"/>
          <w:color w:val="000000"/>
          <w:spacing w:val="-6"/>
          <w:kern w:val="0"/>
          <w:position w:val="29"/>
          <w:sz w:val="21"/>
          <w:szCs w:val="21"/>
          <w:lang w:val="en-US" w:eastAsia="zh-CN" w:bidi="ar-SA"/>
        </w:rPr>
        <w:t>、电子文档（储存于U盘，需包含检测报告、盖章版信息汇总表、信息汇总Excel表、质控报告等）。</w:t>
      </w:r>
    </w:p>
    <w:p w14:paraId="4C847B6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396" w:firstLineChars="200"/>
        <w:jc w:val="left"/>
        <w:textAlignment w:val="baseline"/>
        <w:rPr>
          <w:rFonts w:hint="eastAsia" w:ascii="宋体" w:hAnsi="宋体" w:eastAsia="宋体" w:cs="宋体"/>
          <w:b w:val="0"/>
          <w:bCs w:val="0"/>
          <w:snapToGrid w:val="0"/>
          <w:color w:val="000000"/>
          <w:spacing w:val="-6"/>
          <w:kern w:val="0"/>
          <w:position w:val="29"/>
          <w:sz w:val="21"/>
          <w:szCs w:val="21"/>
          <w:lang w:val="en-US" w:eastAsia="zh-CN" w:bidi="ar-SA"/>
        </w:rPr>
      </w:pPr>
      <w:r>
        <w:rPr>
          <w:rFonts w:hint="eastAsia" w:ascii="宋体" w:hAnsi="宋体" w:eastAsia="宋体" w:cs="宋体"/>
          <w:b w:val="0"/>
          <w:bCs w:val="0"/>
          <w:snapToGrid w:val="0"/>
          <w:color w:val="000000"/>
          <w:spacing w:val="-6"/>
          <w:kern w:val="0"/>
          <w:position w:val="29"/>
          <w:sz w:val="21"/>
          <w:szCs w:val="21"/>
          <w:lang w:val="en-US" w:eastAsia="zh-CN" w:bidi="ar-SA"/>
        </w:rPr>
        <w:t>四、质量控制要求</w:t>
      </w:r>
    </w:p>
    <w:p w14:paraId="2879A15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396" w:firstLineChars="200"/>
        <w:jc w:val="left"/>
        <w:textAlignment w:val="baseline"/>
        <w:rPr>
          <w:rFonts w:hint="eastAsia" w:ascii="宋体" w:hAnsi="宋体" w:eastAsia="宋体" w:cs="宋体"/>
          <w:b w:val="0"/>
          <w:bCs w:val="0"/>
          <w:snapToGrid w:val="0"/>
          <w:color w:val="000000"/>
          <w:spacing w:val="-6"/>
          <w:kern w:val="0"/>
          <w:position w:val="29"/>
          <w:sz w:val="21"/>
          <w:szCs w:val="21"/>
          <w:lang w:val="en-US" w:eastAsia="zh-CN" w:bidi="ar-SA"/>
        </w:rPr>
      </w:pPr>
      <w:r>
        <w:rPr>
          <w:rFonts w:hint="eastAsia" w:ascii="宋体" w:hAnsi="宋体" w:eastAsia="宋体" w:cs="宋体"/>
          <w:b w:val="0"/>
          <w:bCs w:val="0"/>
          <w:snapToGrid w:val="0"/>
          <w:color w:val="000000"/>
          <w:spacing w:val="-6"/>
          <w:kern w:val="0"/>
          <w:position w:val="29"/>
          <w:sz w:val="21"/>
          <w:szCs w:val="21"/>
          <w:lang w:val="en-US" w:eastAsia="zh-CN" w:bidi="ar-SA"/>
        </w:rPr>
        <w:t>(一)现场采样质控</w:t>
      </w:r>
    </w:p>
    <w:p w14:paraId="297FAF1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396" w:firstLineChars="200"/>
        <w:jc w:val="left"/>
        <w:textAlignment w:val="baseline"/>
        <w:rPr>
          <w:rFonts w:hint="eastAsia" w:ascii="宋体" w:hAnsi="宋体" w:eastAsia="宋体" w:cs="宋体"/>
          <w:b w:val="0"/>
          <w:bCs w:val="0"/>
          <w:snapToGrid w:val="0"/>
          <w:color w:val="000000"/>
          <w:spacing w:val="-6"/>
          <w:kern w:val="0"/>
          <w:position w:val="29"/>
          <w:sz w:val="21"/>
          <w:szCs w:val="21"/>
          <w:lang w:val="en-US" w:eastAsia="en-US" w:bidi="ar-SA"/>
        </w:rPr>
      </w:pPr>
      <w:r>
        <w:rPr>
          <w:rFonts w:hint="eastAsia" w:ascii="宋体" w:hAnsi="宋体" w:eastAsia="宋体" w:cs="宋体"/>
          <w:b w:val="0"/>
          <w:bCs w:val="0"/>
          <w:snapToGrid w:val="0"/>
          <w:color w:val="000000"/>
          <w:spacing w:val="-6"/>
          <w:kern w:val="0"/>
          <w:position w:val="29"/>
          <w:sz w:val="21"/>
          <w:szCs w:val="21"/>
          <w:lang w:val="en-US" w:eastAsia="en-US" w:bidi="ar-SA"/>
        </w:rPr>
        <w:t>县市区农业农村局需派专人全程参与采样过程，对辖区内采 样点进行100%现场质量控制，核查采样方法、采样数量、点位 代表性、信息记录等。</w:t>
      </w:r>
    </w:p>
    <w:p w14:paraId="6110103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396" w:firstLineChars="200"/>
        <w:jc w:val="left"/>
        <w:textAlignment w:val="baseline"/>
        <w:rPr>
          <w:rFonts w:hint="eastAsia" w:ascii="宋体" w:hAnsi="宋体" w:eastAsia="宋体" w:cs="宋体"/>
          <w:b w:val="0"/>
          <w:bCs w:val="0"/>
          <w:snapToGrid w:val="0"/>
          <w:color w:val="000000"/>
          <w:spacing w:val="-6"/>
          <w:kern w:val="0"/>
          <w:position w:val="29"/>
          <w:sz w:val="21"/>
          <w:szCs w:val="21"/>
          <w:lang w:val="en-US" w:eastAsia="en-US" w:bidi="ar-SA"/>
        </w:rPr>
      </w:pPr>
      <w:r>
        <w:rPr>
          <w:rFonts w:hint="eastAsia" w:ascii="宋体" w:hAnsi="宋体" w:eastAsia="宋体" w:cs="宋体"/>
          <w:b w:val="0"/>
          <w:bCs w:val="0"/>
          <w:snapToGrid w:val="0"/>
          <w:color w:val="000000"/>
          <w:spacing w:val="-6"/>
          <w:kern w:val="0"/>
          <w:position w:val="29"/>
          <w:sz w:val="21"/>
          <w:szCs w:val="21"/>
          <w:lang w:val="en-US" w:eastAsia="en-US" w:bidi="ar-SA"/>
        </w:rPr>
        <w:t>采样过程需拍摄带 GPS 经纬度和时间的照片，填写《采样点位信息登记表》</w:t>
      </w:r>
      <w:r>
        <w:rPr>
          <w:rFonts w:hint="eastAsia" w:ascii="宋体" w:hAnsi="宋体" w:eastAsia="宋体" w:cs="宋体"/>
          <w:b w:val="0"/>
          <w:bCs w:val="0"/>
          <w:snapToGrid w:val="0"/>
          <w:color w:val="000000"/>
          <w:spacing w:val="-6"/>
          <w:kern w:val="0"/>
          <w:position w:val="29"/>
          <w:sz w:val="21"/>
          <w:szCs w:val="21"/>
          <w:lang w:val="en-US" w:eastAsia="zh-CN" w:bidi="ar-SA"/>
        </w:rPr>
        <w:t>（附件2）</w:t>
      </w:r>
      <w:r>
        <w:rPr>
          <w:rFonts w:hint="eastAsia" w:ascii="宋体" w:hAnsi="宋体" w:eastAsia="宋体" w:cs="宋体"/>
          <w:b w:val="0"/>
          <w:bCs w:val="0"/>
          <w:snapToGrid w:val="0"/>
          <w:color w:val="000000"/>
          <w:spacing w:val="-6"/>
          <w:kern w:val="0"/>
          <w:position w:val="29"/>
          <w:sz w:val="21"/>
          <w:szCs w:val="21"/>
          <w:lang w:val="en-US" w:eastAsia="en-US" w:bidi="ar-SA"/>
        </w:rPr>
        <w:t>,采样过程经县市区农业农村局审核，并由采样负责人在登记表签字认可。</w:t>
      </w:r>
    </w:p>
    <w:p w14:paraId="6B32E79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396" w:firstLineChars="200"/>
        <w:jc w:val="left"/>
        <w:textAlignment w:val="baseline"/>
        <w:rPr>
          <w:rFonts w:hint="eastAsia" w:ascii="宋体" w:hAnsi="宋体" w:eastAsia="宋体" w:cs="宋体"/>
          <w:b w:val="0"/>
          <w:bCs w:val="0"/>
          <w:snapToGrid w:val="0"/>
          <w:color w:val="000000"/>
          <w:spacing w:val="-6"/>
          <w:kern w:val="0"/>
          <w:position w:val="29"/>
          <w:sz w:val="21"/>
          <w:szCs w:val="21"/>
          <w:lang w:val="en-US" w:eastAsia="en-US" w:bidi="ar-SA"/>
        </w:rPr>
      </w:pPr>
      <w:r>
        <w:rPr>
          <w:rFonts w:hint="eastAsia" w:ascii="宋体" w:hAnsi="宋体" w:eastAsia="宋体" w:cs="宋体"/>
          <w:b w:val="0"/>
          <w:bCs w:val="0"/>
          <w:snapToGrid w:val="0"/>
          <w:color w:val="auto"/>
          <w:spacing w:val="-6"/>
          <w:kern w:val="0"/>
          <w:position w:val="29"/>
          <w:sz w:val="21"/>
          <w:szCs w:val="21"/>
          <w:lang w:val="en-US" w:eastAsia="zh-CN" w:bidi="ar-SA"/>
        </w:rPr>
        <w:t>郴州市农业农村局将</w:t>
      </w:r>
      <w:r>
        <w:rPr>
          <w:rFonts w:hint="eastAsia" w:ascii="宋体" w:hAnsi="宋体" w:eastAsia="宋体" w:cs="宋体"/>
          <w:b w:val="0"/>
          <w:bCs w:val="0"/>
          <w:snapToGrid w:val="0"/>
          <w:color w:val="000000"/>
          <w:spacing w:val="-6"/>
          <w:kern w:val="0"/>
          <w:position w:val="29"/>
          <w:sz w:val="21"/>
          <w:szCs w:val="21"/>
          <w:lang w:val="en-US" w:eastAsia="en-US" w:bidi="ar-SA"/>
        </w:rPr>
        <w:t>对信息登记表进行抽查，对存在的问题立行立改。</w:t>
      </w:r>
    </w:p>
    <w:p w14:paraId="3E88575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396" w:firstLineChars="200"/>
        <w:jc w:val="left"/>
        <w:textAlignment w:val="baseline"/>
        <w:rPr>
          <w:rFonts w:hint="eastAsia" w:ascii="宋体" w:hAnsi="宋体" w:eastAsia="宋体" w:cs="宋体"/>
          <w:b w:val="0"/>
          <w:bCs w:val="0"/>
          <w:snapToGrid w:val="0"/>
          <w:color w:val="000000"/>
          <w:spacing w:val="-6"/>
          <w:kern w:val="0"/>
          <w:position w:val="29"/>
          <w:sz w:val="21"/>
          <w:szCs w:val="21"/>
          <w:lang w:val="en-US" w:eastAsia="zh-CN" w:bidi="ar-SA"/>
        </w:rPr>
      </w:pPr>
      <w:r>
        <w:rPr>
          <w:rFonts w:hint="eastAsia" w:ascii="宋体" w:hAnsi="宋体" w:eastAsia="宋体" w:cs="宋体"/>
          <w:b w:val="0"/>
          <w:bCs w:val="0"/>
          <w:snapToGrid w:val="0"/>
          <w:color w:val="000000"/>
          <w:spacing w:val="-6"/>
          <w:kern w:val="0"/>
          <w:position w:val="29"/>
          <w:sz w:val="21"/>
          <w:szCs w:val="21"/>
          <w:lang w:val="en-US" w:eastAsia="zh-CN" w:bidi="ar-SA"/>
        </w:rPr>
        <w:t>(二)样品处理及检测质控</w:t>
      </w:r>
    </w:p>
    <w:p w14:paraId="551CD04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396" w:firstLineChars="200"/>
        <w:jc w:val="left"/>
        <w:textAlignment w:val="baseline"/>
        <w:rPr>
          <w:rFonts w:hint="eastAsia" w:ascii="宋体" w:hAnsi="宋体" w:eastAsia="宋体" w:cs="宋体"/>
          <w:b w:val="0"/>
          <w:bCs w:val="0"/>
          <w:snapToGrid w:val="0"/>
          <w:color w:val="FF0000"/>
          <w:spacing w:val="-6"/>
          <w:kern w:val="0"/>
          <w:position w:val="29"/>
          <w:sz w:val="21"/>
          <w:szCs w:val="21"/>
          <w:lang w:val="en-US" w:eastAsia="zh-CN" w:bidi="ar-SA"/>
        </w:rPr>
      </w:pPr>
      <w:r>
        <w:rPr>
          <w:rFonts w:hint="eastAsia" w:ascii="宋体" w:hAnsi="宋体" w:eastAsia="宋体" w:cs="宋体"/>
          <w:b w:val="0"/>
          <w:bCs w:val="0"/>
          <w:snapToGrid w:val="0"/>
          <w:color w:val="auto"/>
          <w:spacing w:val="-6"/>
          <w:kern w:val="0"/>
          <w:position w:val="29"/>
          <w:sz w:val="21"/>
          <w:szCs w:val="21"/>
          <w:lang w:val="en-US" w:eastAsia="en-US" w:bidi="ar-SA"/>
        </w:rPr>
        <w:t>市级抽检单位进行室内质量控制需按 GB5009 系列标准执行，并提交《质量控制报告》</w:t>
      </w:r>
      <w:r>
        <w:rPr>
          <w:rFonts w:hint="eastAsia" w:ascii="宋体" w:hAnsi="宋体" w:eastAsia="宋体" w:cs="宋体"/>
          <w:b w:val="0"/>
          <w:bCs w:val="0"/>
          <w:snapToGrid w:val="0"/>
          <w:color w:val="auto"/>
          <w:spacing w:val="-6"/>
          <w:kern w:val="0"/>
          <w:position w:val="29"/>
          <w:sz w:val="21"/>
          <w:szCs w:val="21"/>
          <w:lang w:val="en-US" w:eastAsia="zh-CN" w:bidi="ar-SA"/>
        </w:rPr>
        <w:t>（附件4）</w:t>
      </w:r>
      <w:r>
        <w:rPr>
          <w:rFonts w:hint="eastAsia" w:ascii="宋体" w:hAnsi="宋体" w:eastAsia="宋体" w:cs="宋体"/>
          <w:b w:val="0"/>
          <w:bCs w:val="0"/>
          <w:snapToGrid w:val="0"/>
          <w:color w:val="auto"/>
          <w:spacing w:val="-6"/>
          <w:kern w:val="0"/>
          <w:position w:val="29"/>
          <w:sz w:val="21"/>
          <w:szCs w:val="21"/>
          <w:lang w:val="en-US" w:eastAsia="en-US" w:bidi="ar-SA"/>
        </w:rPr>
        <w:t>,内容包括采样质控、样品 制备、检测过程等环节的质量评估。</w:t>
      </w:r>
      <w:r>
        <w:rPr>
          <w:rFonts w:hint="eastAsia" w:ascii="宋体" w:hAnsi="宋体" w:eastAsia="宋体" w:cs="宋体"/>
          <w:b w:val="0"/>
          <w:bCs w:val="0"/>
          <w:snapToGrid w:val="0"/>
          <w:color w:val="000000"/>
          <w:spacing w:val="-6"/>
          <w:kern w:val="0"/>
          <w:position w:val="29"/>
          <w:sz w:val="21"/>
          <w:szCs w:val="21"/>
          <w:lang w:val="en-US" w:eastAsia="en-US" w:bidi="ar-SA"/>
        </w:rPr>
        <w:t>为保障检测数据质量，承担抽检任务的第三方机构应建立完善的质量控制管理机制，参照 《农、畜、水产品污染监测技术规范》(NY/T   398-2000)制定质 控方案，并严格按照质控方案执行。</w:t>
      </w:r>
    </w:p>
    <w:p w14:paraId="7F2A6BA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396" w:firstLineChars="200"/>
        <w:jc w:val="left"/>
        <w:textAlignment w:val="baseline"/>
        <w:rPr>
          <w:rFonts w:hint="eastAsia" w:ascii="宋体" w:hAnsi="宋体" w:eastAsia="宋体" w:cs="宋体"/>
          <w:b w:val="0"/>
          <w:bCs w:val="0"/>
          <w:snapToGrid w:val="0"/>
          <w:color w:val="000000"/>
          <w:spacing w:val="-6"/>
          <w:kern w:val="0"/>
          <w:position w:val="29"/>
          <w:sz w:val="21"/>
          <w:szCs w:val="21"/>
          <w:lang w:val="en-US" w:eastAsia="zh-CN" w:bidi="ar-SA"/>
        </w:rPr>
      </w:pPr>
      <w:r>
        <w:rPr>
          <w:rFonts w:hint="eastAsia" w:ascii="宋体" w:hAnsi="宋体" w:eastAsia="宋体" w:cs="宋体"/>
          <w:b w:val="0"/>
          <w:bCs w:val="0"/>
          <w:snapToGrid w:val="0"/>
          <w:color w:val="000000"/>
          <w:spacing w:val="-6"/>
          <w:kern w:val="0"/>
          <w:position w:val="29"/>
          <w:sz w:val="21"/>
          <w:szCs w:val="21"/>
          <w:lang w:val="en-US" w:eastAsia="zh-CN" w:bidi="ar-SA"/>
        </w:rPr>
        <w:t>五、工作进度安排</w:t>
      </w:r>
    </w:p>
    <w:p w14:paraId="36B9CB5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396" w:firstLineChars="200"/>
        <w:jc w:val="left"/>
        <w:textAlignment w:val="baseline"/>
        <w:rPr>
          <w:rFonts w:hint="default" w:ascii="宋体" w:hAnsi="宋体" w:eastAsia="宋体" w:cs="宋体"/>
          <w:b w:val="0"/>
          <w:bCs w:val="0"/>
          <w:snapToGrid w:val="0"/>
          <w:color w:val="FF0000"/>
          <w:spacing w:val="-6"/>
          <w:kern w:val="0"/>
          <w:position w:val="29"/>
          <w:sz w:val="21"/>
          <w:szCs w:val="21"/>
          <w:lang w:val="en-US" w:eastAsia="zh-CN" w:bidi="ar-SA"/>
        </w:rPr>
      </w:pPr>
      <w:r>
        <w:rPr>
          <w:rFonts w:hint="eastAsia" w:ascii="宋体" w:hAnsi="宋体" w:eastAsia="宋体" w:cs="宋体"/>
          <w:b w:val="0"/>
          <w:bCs w:val="0"/>
          <w:snapToGrid w:val="0"/>
          <w:color w:val="auto"/>
          <w:spacing w:val="-6"/>
          <w:kern w:val="0"/>
          <w:position w:val="29"/>
          <w:sz w:val="21"/>
          <w:szCs w:val="21"/>
          <w:lang w:val="en-US" w:eastAsia="zh-CN" w:bidi="ar-SA"/>
        </w:rPr>
        <w:t>2026</w:t>
      </w:r>
      <w:r>
        <w:rPr>
          <w:rFonts w:hint="eastAsia" w:ascii="宋体" w:hAnsi="宋体" w:eastAsia="宋体" w:cs="宋体"/>
          <w:b w:val="0"/>
          <w:bCs w:val="0"/>
          <w:snapToGrid w:val="0"/>
          <w:color w:val="000000"/>
          <w:spacing w:val="-6"/>
          <w:kern w:val="0"/>
          <w:position w:val="29"/>
          <w:sz w:val="21"/>
          <w:szCs w:val="21"/>
          <w:lang w:val="en-US" w:eastAsia="zh-CN" w:bidi="ar-SA"/>
        </w:rPr>
        <w:t>年10-11月：集中开展采样工作（水稻黄熟期）。</w:t>
      </w:r>
    </w:p>
    <w:p w14:paraId="35E8454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396" w:firstLineChars="200"/>
        <w:jc w:val="left"/>
        <w:textAlignment w:val="baseline"/>
        <w:rPr>
          <w:rFonts w:hint="default" w:ascii="宋体" w:hAnsi="宋体" w:eastAsia="宋体" w:cs="宋体"/>
          <w:b w:val="0"/>
          <w:bCs w:val="0"/>
          <w:snapToGrid w:val="0"/>
          <w:color w:val="000000"/>
          <w:spacing w:val="-6"/>
          <w:kern w:val="0"/>
          <w:position w:val="29"/>
          <w:sz w:val="21"/>
          <w:szCs w:val="21"/>
          <w:lang w:val="en-US" w:eastAsia="zh-CN" w:bidi="ar-SA"/>
        </w:rPr>
      </w:pPr>
      <w:r>
        <w:rPr>
          <w:rFonts w:hint="eastAsia" w:ascii="宋体" w:hAnsi="宋体" w:eastAsia="宋体" w:cs="宋体"/>
          <w:b w:val="0"/>
          <w:bCs w:val="0"/>
          <w:snapToGrid w:val="0"/>
          <w:color w:val="000000"/>
          <w:spacing w:val="-6"/>
          <w:kern w:val="0"/>
          <w:position w:val="29"/>
          <w:sz w:val="21"/>
          <w:szCs w:val="21"/>
          <w:lang w:val="en-US" w:eastAsia="zh-CN" w:bidi="ar-SA"/>
        </w:rPr>
        <w:t>六、合同签订：服务单位需携带成交通知书和CMA和CATL证书原件前往采购人处签订合同。</w:t>
      </w:r>
    </w:p>
    <w:p w14:paraId="692D3E30">
      <w:pPr>
        <w:spacing w:before="117" w:line="219" w:lineRule="auto"/>
        <w:ind w:firstLine="396" w:firstLineChars="200"/>
        <w:rPr>
          <w:rFonts w:hint="default" w:ascii="宋体" w:hAnsi="宋体" w:eastAsia="宋体" w:cs="宋体"/>
          <w:b w:val="0"/>
          <w:bCs w:val="0"/>
          <w:snapToGrid w:val="0"/>
          <w:color w:val="000000"/>
          <w:spacing w:val="-6"/>
          <w:kern w:val="0"/>
          <w:position w:val="29"/>
          <w:sz w:val="21"/>
          <w:szCs w:val="21"/>
          <w:lang w:val="en-US" w:eastAsia="zh-CN" w:bidi="ar-SA"/>
        </w:rPr>
      </w:pPr>
      <w:r>
        <w:rPr>
          <w:rFonts w:hint="eastAsia" w:ascii="宋体" w:hAnsi="宋体" w:eastAsia="宋体" w:cs="宋体"/>
          <w:b w:val="0"/>
          <w:bCs w:val="0"/>
          <w:snapToGrid w:val="0"/>
          <w:color w:val="000000"/>
          <w:spacing w:val="-6"/>
          <w:kern w:val="0"/>
          <w:position w:val="29"/>
          <w:sz w:val="21"/>
          <w:szCs w:val="21"/>
          <w:lang w:val="en-US" w:eastAsia="zh-CN" w:bidi="ar-SA"/>
        </w:rPr>
        <w:t>七、服务期限：1年</w:t>
      </w:r>
    </w:p>
    <w:p w14:paraId="0F981B1E">
      <w:pPr>
        <w:spacing w:before="117" w:line="219" w:lineRule="auto"/>
        <w:ind w:firstLine="396" w:firstLineChars="200"/>
        <w:rPr>
          <w:rFonts w:hint="eastAsia" w:ascii="宋体" w:hAnsi="宋体" w:eastAsia="宋体" w:cs="宋体"/>
          <w:b w:val="0"/>
          <w:bCs w:val="0"/>
          <w:snapToGrid w:val="0"/>
          <w:color w:val="000000"/>
          <w:spacing w:val="-6"/>
          <w:kern w:val="0"/>
          <w:position w:val="29"/>
          <w:sz w:val="21"/>
          <w:szCs w:val="21"/>
          <w:lang w:val="en-US" w:eastAsia="zh-CN" w:bidi="ar-SA"/>
        </w:rPr>
      </w:pPr>
      <w:r>
        <w:rPr>
          <w:rFonts w:hint="eastAsia" w:ascii="宋体" w:hAnsi="宋体" w:eastAsia="宋体" w:cs="宋体"/>
          <w:b w:val="0"/>
          <w:bCs w:val="0"/>
          <w:snapToGrid w:val="0"/>
          <w:color w:val="000000"/>
          <w:spacing w:val="-6"/>
          <w:kern w:val="0"/>
          <w:position w:val="29"/>
          <w:sz w:val="21"/>
          <w:szCs w:val="21"/>
          <w:lang w:val="en-US" w:eastAsia="zh-CN" w:bidi="ar-SA"/>
        </w:rPr>
        <w:t>八、项目验收：</w:t>
      </w:r>
      <w:r>
        <w:rPr>
          <w:rFonts w:hint="eastAsia" w:ascii="宋体" w:hAnsi="宋体" w:eastAsia="宋体" w:cs="宋体"/>
          <w:b w:val="0"/>
          <w:bCs w:val="0"/>
          <w:snapToGrid w:val="0"/>
          <w:color w:val="000000"/>
          <w:spacing w:val="-6"/>
          <w:kern w:val="0"/>
          <w:position w:val="29"/>
          <w:sz w:val="21"/>
          <w:szCs w:val="21"/>
          <w:lang w:val="en-US" w:eastAsia="en-US" w:bidi="ar-SA"/>
        </w:rPr>
        <w:t>提交加盖 CMA章的检测报告(原始资料保存五年以上)</w:t>
      </w:r>
      <w:r>
        <w:rPr>
          <w:rFonts w:hint="eastAsia" w:ascii="宋体" w:hAnsi="宋体" w:eastAsia="宋体" w:cs="宋体"/>
          <w:b w:val="0"/>
          <w:bCs w:val="0"/>
          <w:snapToGrid w:val="0"/>
          <w:color w:val="000000"/>
          <w:spacing w:val="-6"/>
          <w:kern w:val="0"/>
          <w:position w:val="29"/>
          <w:sz w:val="21"/>
          <w:szCs w:val="21"/>
          <w:lang w:val="en-US" w:eastAsia="zh-CN" w:bidi="ar-SA"/>
        </w:rPr>
        <w:t>一式三份</w:t>
      </w:r>
      <w:r>
        <w:rPr>
          <w:rFonts w:hint="eastAsia" w:ascii="宋体" w:hAnsi="宋体" w:cs="宋体"/>
          <w:b w:val="0"/>
          <w:bCs w:val="0"/>
          <w:snapToGrid w:val="0"/>
          <w:color w:val="000000"/>
          <w:spacing w:val="-6"/>
          <w:kern w:val="0"/>
          <w:position w:val="29"/>
          <w:sz w:val="21"/>
          <w:szCs w:val="21"/>
          <w:lang w:val="en-US" w:eastAsia="zh-CN" w:bidi="ar-SA"/>
        </w:rPr>
        <w:t>、电子文档一份（储存于U盘，需包含检测报告、盖章版信息汇总表、信息汇总Excel表、质控报告等）。</w:t>
      </w:r>
    </w:p>
    <w:p w14:paraId="26849616">
      <w:pPr>
        <w:spacing w:before="117" w:line="219" w:lineRule="auto"/>
        <w:ind w:left="130"/>
        <w:jc w:val="left"/>
        <w:rPr>
          <w:rFonts w:hint="eastAsia" w:ascii="仿宋_GB2312" w:hAnsi="仿宋_GB2312" w:eastAsia="仿宋_GB2312" w:cs="仿宋_GB2312"/>
          <w:b w:val="0"/>
          <w:bCs w:val="0"/>
          <w:spacing w:val="2"/>
          <w:sz w:val="32"/>
          <w:szCs w:val="32"/>
          <w:lang w:eastAsia="zh-CN"/>
        </w:rPr>
      </w:pPr>
    </w:p>
    <w:p w14:paraId="006EB603">
      <w:pPr>
        <w:spacing w:before="117" w:line="219" w:lineRule="auto"/>
        <w:ind w:left="130"/>
        <w:jc w:val="left"/>
        <w:rPr>
          <w:rFonts w:hint="eastAsia" w:ascii="仿宋_GB2312" w:hAnsi="仿宋_GB2312" w:eastAsia="仿宋_GB2312" w:cs="仿宋_GB2312"/>
          <w:b w:val="0"/>
          <w:bCs w:val="0"/>
          <w:spacing w:val="2"/>
          <w:sz w:val="32"/>
          <w:szCs w:val="32"/>
          <w:lang w:eastAsia="zh-CN"/>
        </w:rPr>
      </w:pPr>
    </w:p>
    <w:p w14:paraId="4AB67FF4">
      <w:pPr>
        <w:spacing w:before="117" w:line="219" w:lineRule="auto"/>
        <w:ind w:left="130"/>
        <w:jc w:val="left"/>
        <w:rPr>
          <w:rFonts w:hint="eastAsia" w:ascii="仿宋_GB2312" w:hAnsi="仿宋_GB2312" w:eastAsia="仿宋_GB2312" w:cs="仿宋_GB2312"/>
          <w:b w:val="0"/>
          <w:bCs w:val="0"/>
          <w:spacing w:val="2"/>
          <w:sz w:val="32"/>
          <w:szCs w:val="32"/>
          <w:lang w:eastAsia="zh-CN"/>
        </w:rPr>
      </w:pPr>
    </w:p>
    <w:p w14:paraId="69A5EC8C">
      <w:pPr>
        <w:spacing w:before="117" w:line="219" w:lineRule="auto"/>
        <w:ind w:left="130"/>
        <w:jc w:val="left"/>
        <w:rPr>
          <w:rFonts w:hint="eastAsia" w:ascii="仿宋_GB2312" w:hAnsi="仿宋_GB2312" w:eastAsia="仿宋_GB2312" w:cs="仿宋_GB2312"/>
          <w:b w:val="0"/>
          <w:bCs w:val="0"/>
          <w:spacing w:val="2"/>
          <w:sz w:val="32"/>
          <w:szCs w:val="32"/>
          <w:lang w:eastAsia="zh-CN"/>
        </w:rPr>
      </w:pPr>
    </w:p>
    <w:p w14:paraId="1EA1E665">
      <w:pPr>
        <w:spacing w:before="117" w:line="219" w:lineRule="auto"/>
        <w:ind w:left="130"/>
        <w:jc w:val="left"/>
        <w:rPr>
          <w:rFonts w:hint="eastAsia" w:ascii="仿宋_GB2312" w:hAnsi="仿宋_GB2312" w:eastAsia="仿宋_GB2312" w:cs="仿宋_GB2312"/>
          <w:b w:val="0"/>
          <w:bCs w:val="0"/>
          <w:spacing w:val="2"/>
          <w:sz w:val="32"/>
          <w:szCs w:val="32"/>
          <w:lang w:eastAsia="zh-CN"/>
        </w:rPr>
      </w:pPr>
    </w:p>
    <w:p w14:paraId="5EC31000">
      <w:pPr>
        <w:spacing w:before="117" w:line="219" w:lineRule="auto"/>
        <w:ind w:left="130"/>
        <w:jc w:val="left"/>
        <w:rPr>
          <w:rFonts w:hint="eastAsia" w:ascii="仿宋_GB2312" w:hAnsi="仿宋_GB2312" w:eastAsia="仿宋_GB2312" w:cs="仿宋_GB2312"/>
          <w:b w:val="0"/>
          <w:bCs w:val="0"/>
          <w:spacing w:val="2"/>
          <w:sz w:val="32"/>
          <w:szCs w:val="32"/>
          <w:lang w:eastAsia="zh-CN"/>
        </w:rPr>
      </w:pPr>
    </w:p>
    <w:p w14:paraId="2149407A">
      <w:pPr>
        <w:spacing w:before="117" w:line="219" w:lineRule="auto"/>
        <w:ind w:left="130"/>
        <w:jc w:val="left"/>
        <w:rPr>
          <w:rFonts w:hint="eastAsia" w:ascii="仿宋_GB2312" w:hAnsi="仿宋_GB2312" w:eastAsia="仿宋_GB2312" w:cs="仿宋_GB2312"/>
          <w:b w:val="0"/>
          <w:bCs w:val="0"/>
          <w:spacing w:val="2"/>
          <w:sz w:val="32"/>
          <w:szCs w:val="32"/>
          <w:lang w:eastAsia="zh-CN"/>
        </w:rPr>
      </w:pPr>
    </w:p>
    <w:p w14:paraId="1EC62FA0">
      <w:pPr>
        <w:spacing w:before="117" w:line="219" w:lineRule="auto"/>
        <w:ind w:left="130"/>
        <w:jc w:val="left"/>
        <w:rPr>
          <w:rFonts w:hint="eastAsia" w:ascii="仿宋_GB2312" w:hAnsi="仿宋_GB2312" w:eastAsia="仿宋_GB2312" w:cs="仿宋_GB2312"/>
          <w:b w:val="0"/>
          <w:bCs w:val="0"/>
          <w:spacing w:val="2"/>
          <w:sz w:val="32"/>
          <w:szCs w:val="32"/>
          <w:lang w:eastAsia="zh-CN"/>
        </w:rPr>
      </w:pPr>
    </w:p>
    <w:p w14:paraId="6D2D370D">
      <w:pPr>
        <w:pStyle w:val="9"/>
        <w:rPr>
          <w:rFonts w:hint="eastAsia" w:ascii="仿宋_GB2312" w:hAnsi="仿宋_GB2312" w:eastAsia="仿宋_GB2312" w:cs="仿宋_GB2312"/>
          <w:b w:val="0"/>
          <w:bCs w:val="0"/>
          <w:spacing w:val="2"/>
          <w:sz w:val="32"/>
          <w:szCs w:val="32"/>
          <w:lang w:eastAsia="zh-CN"/>
        </w:rPr>
      </w:pPr>
    </w:p>
    <w:p w14:paraId="078C60FC">
      <w:pPr>
        <w:rPr>
          <w:rFonts w:hint="eastAsia"/>
          <w:lang w:eastAsia="zh-CN"/>
        </w:rPr>
      </w:pPr>
    </w:p>
    <w:p w14:paraId="0B4728AE">
      <w:pPr>
        <w:spacing w:before="117" w:line="219" w:lineRule="auto"/>
        <w:ind w:left="130"/>
        <w:jc w:val="left"/>
        <w:rPr>
          <w:rFonts w:hint="eastAsia" w:ascii="仿宋_GB2312" w:hAnsi="仿宋_GB2312" w:eastAsia="仿宋_GB2312" w:cs="仿宋_GB2312"/>
          <w:b w:val="0"/>
          <w:bCs w:val="0"/>
          <w:spacing w:val="2"/>
          <w:sz w:val="32"/>
          <w:szCs w:val="32"/>
          <w:lang w:eastAsia="zh-CN"/>
        </w:rPr>
      </w:pPr>
    </w:p>
    <w:p w14:paraId="216C242A">
      <w:pPr>
        <w:spacing w:before="117" w:line="219" w:lineRule="auto"/>
        <w:ind w:left="130"/>
        <w:jc w:val="left"/>
        <w:rPr>
          <w:rFonts w:hint="eastAsia" w:ascii="仿宋_GB2312" w:hAnsi="仿宋_GB2312" w:eastAsia="仿宋_GB2312" w:cs="仿宋_GB2312"/>
          <w:b w:val="0"/>
          <w:bCs w:val="0"/>
          <w:spacing w:val="2"/>
          <w:sz w:val="32"/>
          <w:szCs w:val="32"/>
          <w:lang w:eastAsia="zh-CN"/>
        </w:rPr>
      </w:pPr>
    </w:p>
    <w:p w14:paraId="27ED1C38">
      <w:pPr>
        <w:spacing w:before="117" w:line="219" w:lineRule="auto"/>
        <w:ind w:left="130"/>
        <w:jc w:val="left"/>
        <w:rPr>
          <w:rFonts w:hint="eastAsia" w:ascii="仿宋_GB2312" w:hAnsi="仿宋_GB2312" w:eastAsia="仿宋_GB2312" w:cs="仿宋_GB2312"/>
          <w:b w:val="0"/>
          <w:bCs w:val="0"/>
          <w:spacing w:val="2"/>
          <w:sz w:val="32"/>
          <w:szCs w:val="32"/>
          <w:lang w:eastAsia="zh-CN"/>
        </w:rPr>
      </w:pPr>
    </w:p>
    <w:p w14:paraId="221C5B50">
      <w:pPr>
        <w:spacing w:before="117" w:line="219" w:lineRule="auto"/>
        <w:ind w:left="130"/>
        <w:jc w:val="left"/>
        <w:rPr>
          <w:rFonts w:hint="default" w:ascii="宋体" w:hAnsi="宋体" w:eastAsia="宋体" w:cs="宋体"/>
          <w:b/>
          <w:bCs/>
          <w:spacing w:val="2"/>
          <w:sz w:val="36"/>
          <w:szCs w:val="36"/>
          <w:lang w:val="en-US" w:eastAsia="zh-CN"/>
        </w:rPr>
      </w:pPr>
      <w:r>
        <w:rPr>
          <w:rFonts w:hint="eastAsia" w:ascii="仿宋_GB2312" w:hAnsi="仿宋_GB2312" w:eastAsia="仿宋_GB2312" w:cs="仿宋_GB2312"/>
          <w:b w:val="0"/>
          <w:bCs w:val="0"/>
          <w:spacing w:val="2"/>
          <w:sz w:val="32"/>
          <w:szCs w:val="32"/>
          <w:lang w:eastAsia="zh-CN"/>
        </w:rPr>
        <w:t>附件</w:t>
      </w:r>
      <w:r>
        <w:rPr>
          <w:rFonts w:hint="eastAsia" w:ascii="仿宋_GB2312" w:hAnsi="仿宋_GB2312" w:eastAsia="仿宋_GB2312" w:cs="仿宋_GB2312"/>
          <w:b w:val="0"/>
          <w:bCs w:val="0"/>
          <w:spacing w:val="2"/>
          <w:sz w:val="32"/>
          <w:szCs w:val="32"/>
          <w:lang w:val="en-US" w:eastAsia="zh-CN"/>
        </w:rPr>
        <w:t>1：</w:t>
      </w:r>
    </w:p>
    <w:p w14:paraId="7B45827C">
      <w:pPr>
        <w:spacing w:before="117" w:line="219" w:lineRule="auto"/>
        <w:ind w:left="130"/>
        <w:jc w:val="center"/>
        <w:rPr>
          <w:rFonts w:ascii="宋体" w:hAnsi="宋体" w:eastAsia="宋体" w:cs="宋体"/>
          <w:sz w:val="36"/>
          <w:szCs w:val="36"/>
        </w:rPr>
      </w:pPr>
      <w:r>
        <w:rPr>
          <w:rFonts w:ascii="宋体" w:hAnsi="宋体" w:eastAsia="宋体" w:cs="宋体"/>
          <w:b/>
          <w:bCs/>
          <w:spacing w:val="2"/>
          <w:sz w:val="36"/>
          <w:szCs w:val="36"/>
        </w:rPr>
        <w:t>湖南省</w:t>
      </w:r>
      <w:r>
        <w:rPr>
          <w:rFonts w:hint="eastAsia" w:ascii="宋体" w:hAnsi="宋体" w:eastAsia="宋体" w:cs="宋体"/>
          <w:b/>
          <w:bCs/>
          <w:spacing w:val="2"/>
          <w:sz w:val="36"/>
          <w:szCs w:val="36"/>
          <w:lang w:eastAsia="zh-CN"/>
        </w:rPr>
        <w:t>2026年</w:t>
      </w:r>
      <w:r>
        <w:rPr>
          <w:rFonts w:ascii="宋体" w:hAnsi="宋体" w:eastAsia="宋体" w:cs="宋体"/>
          <w:b/>
          <w:bCs/>
          <w:spacing w:val="2"/>
          <w:sz w:val="36"/>
          <w:szCs w:val="36"/>
        </w:rPr>
        <w:t>受污染耕地安全利用类农产品质量抽检</w:t>
      </w:r>
      <w:r>
        <w:rPr>
          <w:rFonts w:ascii="宋体" w:hAnsi="宋体" w:eastAsia="宋体" w:cs="宋体"/>
          <w:b/>
          <w:bCs/>
          <w:spacing w:val="16"/>
          <w:sz w:val="36"/>
          <w:szCs w:val="36"/>
        </w:rPr>
        <w:t>市州任务分配表(郴州市)</w:t>
      </w:r>
    </w:p>
    <w:p w14:paraId="2D3D46CF">
      <w:pPr>
        <w:spacing w:before="19"/>
      </w:pPr>
    </w:p>
    <w:tbl>
      <w:tblPr>
        <w:tblStyle w:val="33"/>
        <w:tblW w:w="899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89"/>
        <w:gridCol w:w="4810"/>
      </w:tblGrid>
      <w:tr w14:paraId="68AB32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6" w:hRule="atLeast"/>
        </w:trPr>
        <w:tc>
          <w:tcPr>
            <w:tcW w:w="4189" w:type="dxa"/>
            <w:noWrap w:val="0"/>
            <w:vAlign w:val="top"/>
          </w:tcPr>
          <w:p w14:paraId="22F751AB">
            <w:pPr>
              <w:kinsoku w:val="0"/>
              <w:autoSpaceDE w:val="0"/>
              <w:autoSpaceDN w:val="0"/>
              <w:adjustRightInd w:val="0"/>
              <w:snapToGrid w:val="0"/>
              <w:spacing w:before="221" w:line="219" w:lineRule="auto"/>
              <w:ind w:left="588"/>
              <w:jc w:val="center"/>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b/>
                <w:bCs/>
                <w:snapToGrid w:val="0"/>
                <w:color w:val="000000"/>
                <w:spacing w:val="2"/>
                <w:kern w:val="0"/>
                <w:sz w:val="24"/>
                <w:szCs w:val="24"/>
                <w:lang w:val="en-US" w:eastAsia="en-US" w:bidi="ar-SA"/>
              </w:rPr>
              <w:t>县市区</w:t>
            </w:r>
          </w:p>
        </w:tc>
        <w:tc>
          <w:tcPr>
            <w:tcW w:w="4810" w:type="dxa"/>
            <w:noWrap w:val="0"/>
            <w:vAlign w:val="top"/>
          </w:tcPr>
          <w:p w14:paraId="5E0EAA9D">
            <w:pPr>
              <w:kinsoku w:val="0"/>
              <w:autoSpaceDE w:val="0"/>
              <w:autoSpaceDN w:val="0"/>
              <w:adjustRightInd w:val="0"/>
              <w:snapToGrid w:val="0"/>
              <w:spacing w:before="219" w:line="219" w:lineRule="auto"/>
              <w:ind w:left="378"/>
              <w:jc w:val="center"/>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b/>
                <w:bCs/>
                <w:snapToGrid w:val="0"/>
                <w:color w:val="000000"/>
                <w:spacing w:val="-2"/>
                <w:kern w:val="0"/>
                <w:sz w:val="24"/>
                <w:szCs w:val="24"/>
                <w:lang w:val="en-US" w:eastAsia="en-US" w:bidi="ar-SA"/>
              </w:rPr>
              <w:t>市级采样任务</w:t>
            </w:r>
          </w:p>
        </w:tc>
      </w:tr>
      <w:tr w14:paraId="4ABB18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1" w:hRule="atLeast"/>
        </w:trPr>
        <w:tc>
          <w:tcPr>
            <w:tcW w:w="4189" w:type="dxa"/>
            <w:noWrap w:val="0"/>
            <w:vAlign w:val="top"/>
          </w:tcPr>
          <w:p w14:paraId="6B467A1E">
            <w:pPr>
              <w:kinsoku w:val="0"/>
              <w:autoSpaceDE w:val="0"/>
              <w:autoSpaceDN w:val="0"/>
              <w:adjustRightInd w:val="0"/>
              <w:snapToGrid w:val="0"/>
              <w:spacing w:before="224" w:line="221" w:lineRule="auto"/>
              <w:ind w:left="585"/>
              <w:jc w:val="center"/>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6"/>
                <w:kern w:val="0"/>
                <w:sz w:val="24"/>
                <w:szCs w:val="24"/>
                <w:lang w:val="en-US" w:eastAsia="en-US" w:bidi="ar-SA"/>
              </w:rPr>
              <w:t>北湖区</w:t>
            </w:r>
          </w:p>
        </w:tc>
        <w:tc>
          <w:tcPr>
            <w:tcW w:w="4810" w:type="dxa"/>
            <w:noWrap w:val="0"/>
            <w:vAlign w:val="top"/>
          </w:tcPr>
          <w:p w14:paraId="4331DD03">
            <w:pPr>
              <w:kinsoku w:val="0"/>
              <w:autoSpaceDE w:val="0"/>
              <w:autoSpaceDN w:val="0"/>
              <w:adjustRightInd w:val="0"/>
              <w:snapToGrid w:val="0"/>
              <w:spacing w:before="244" w:line="240" w:lineRule="auto"/>
              <w:ind w:left="915"/>
              <w:jc w:val="center"/>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7"/>
                <w:kern w:val="0"/>
                <w:sz w:val="24"/>
                <w:szCs w:val="24"/>
                <w:lang w:val="en-US" w:eastAsia="en-US" w:bidi="ar-SA"/>
              </w:rPr>
              <w:t>119</w:t>
            </w:r>
          </w:p>
        </w:tc>
      </w:tr>
      <w:tr w14:paraId="0BB860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1" w:hRule="atLeast"/>
        </w:trPr>
        <w:tc>
          <w:tcPr>
            <w:tcW w:w="4189" w:type="dxa"/>
            <w:noWrap w:val="0"/>
            <w:vAlign w:val="top"/>
          </w:tcPr>
          <w:p w14:paraId="5A0D68E6">
            <w:pPr>
              <w:kinsoku w:val="0"/>
              <w:autoSpaceDE w:val="0"/>
              <w:autoSpaceDN w:val="0"/>
              <w:adjustRightInd w:val="0"/>
              <w:snapToGrid w:val="0"/>
              <w:spacing w:before="222" w:line="219" w:lineRule="auto"/>
              <w:ind w:left="585"/>
              <w:jc w:val="center"/>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6"/>
                <w:kern w:val="0"/>
                <w:sz w:val="24"/>
                <w:szCs w:val="24"/>
                <w:lang w:val="en-US" w:eastAsia="en-US" w:bidi="ar-SA"/>
              </w:rPr>
              <w:t>苏仙区</w:t>
            </w:r>
          </w:p>
        </w:tc>
        <w:tc>
          <w:tcPr>
            <w:tcW w:w="4810" w:type="dxa"/>
            <w:noWrap w:val="0"/>
            <w:vAlign w:val="top"/>
          </w:tcPr>
          <w:p w14:paraId="4DC834E7">
            <w:pPr>
              <w:kinsoku w:val="0"/>
              <w:autoSpaceDE w:val="0"/>
              <w:autoSpaceDN w:val="0"/>
              <w:adjustRightInd w:val="0"/>
              <w:snapToGrid w:val="0"/>
              <w:spacing w:before="245" w:line="240" w:lineRule="auto"/>
              <w:ind w:left="915"/>
              <w:jc w:val="center"/>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7"/>
                <w:kern w:val="0"/>
                <w:sz w:val="24"/>
                <w:szCs w:val="24"/>
                <w:lang w:val="en-US" w:eastAsia="en-US" w:bidi="ar-SA"/>
              </w:rPr>
              <w:t>169</w:t>
            </w:r>
          </w:p>
        </w:tc>
      </w:tr>
      <w:tr w14:paraId="2ADEB5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1" w:hRule="atLeast"/>
        </w:trPr>
        <w:tc>
          <w:tcPr>
            <w:tcW w:w="4189" w:type="dxa"/>
            <w:noWrap w:val="0"/>
            <w:vAlign w:val="top"/>
          </w:tcPr>
          <w:p w14:paraId="7D4A7044">
            <w:pPr>
              <w:kinsoku w:val="0"/>
              <w:autoSpaceDE w:val="0"/>
              <w:autoSpaceDN w:val="0"/>
              <w:adjustRightInd w:val="0"/>
              <w:snapToGrid w:val="0"/>
              <w:spacing w:before="223" w:line="219" w:lineRule="auto"/>
              <w:ind w:left="585"/>
              <w:jc w:val="center"/>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资兴市</w:t>
            </w:r>
          </w:p>
        </w:tc>
        <w:tc>
          <w:tcPr>
            <w:tcW w:w="4810" w:type="dxa"/>
            <w:noWrap w:val="0"/>
            <w:vAlign w:val="top"/>
          </w:tcPr>
          <w:p w14:paraId="5E6E7F5B">
            <w:pPr>
              <w:kinsoku w:val="0"/>
              <w:autoSpaceDE w:val="0"/>
              <w:autoSpaceDN w:val="0"/>
              <w:adjustRightInd w:val="0"/>
              <w:snapToGrid w:val="0"/>
              <w:spacing w:before="246" w:line="240" w:lineRule="auto"/>
              <w:ind w:left="975"/>
              <w:jc w:val="center"/>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81</w:t>
            </w:r>
          </w:p>
        </w:tc>
      </w:tr>
      <w:tr w14:paraId="7E77BF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1" w:hRule="atLeast"/>
        </w:trPr>
        <w:tc>
          <w:tcPr>
            <w:tcW w:w="4189" w:type="dxa"/>
            <w:noWrap w:val="0"/>
            <w:vAlign w:val="top"/>
          </w:tcPr>
          <w:p w14:paraId="7852A53B">
            <w:pPr>
              <w:kinsoku w:val="0"/>
              <w:autoSpaceDE w:val="0"/>
              <w:autoSpaceDN w:val="0"/>
              <w:adjustRightInd w:val="0"/>
              <w:snapToGrid w:val="0"/>
              <w:spacing w:before="224" w:line="219" w:lineRule="auto"/>
              <w:ind w:left="585"/>
              <w:jc w:val="center"/>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桂阳县</w:t>
            </w:r>
          </w:p>
        </w:tc>
        <w:tc>
          <w:tcPr>
            <w:tcW w:w="4810" w:type="dxa"/>
            <w:noWrap w:val="0"/>
            <w:vAlign w:val="top"/>
          </w:tcPr>
          <w:p w14:paraId="74194B37">
            <w:pPr>
              <w:kinsoku w:val="0"/>
              <w:autoSpaceDE w:val="0"/>
              <w:autoSpaceDN w:val="0"/>
              <w:adjustRightInd w:val="0"/>
              <w:snapToGrid w:val="0"/>
              <w:spacing w:before="247" w:line="240" w:lineRule="auto"/>
              <w:ind w:left="915"/>
              <w:jc w:val="center"/>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556</w:t>
            </w:r>
          </w:p>
        </w:tc>
      </w:tr>
      <w:tr w14:paraId="6FE909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1" w:hRule="atLeast"/>
        </w:trPr>
        <w:tc>
          <w:tcPr>
            <w:tcW w:w="4189" w:type="dxa"/>
            <w:noWrap w:val="0"/>
            <w:vAlign w:val="top"/>
          </w:tcPr>
          <w:p w14:paraId="2B7F60D4">
            <w:pPr>
              <w:kinsoku w:val="0"/>
              <w:autoSpaceDE w:val="0"/>
              <w:autoSpaceDN w:val="0"/>
              <w:adjustRightInd w:val="0"/>
              <w:snapToGrid w:val="0"/>
              <w:spacing w:before="226" w:line="221" w:lineRule="auto"/>
              <w:ind w:left="585"/>
              <w:jc w:val="center"/>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永兴县</w:t>
            </w:r>
          </w:p>
        </w:tc>
        <w:tc>
          <w:tcPr>
            <w:tcW w:w="4810" w:type="dxa"/>
            <w:noWrap w:val="0"/>
            <w:vAlign w:val="top"/>
          </w:tcPr>
          <w:p w14:paraId="3595635B">
            <w:pPr>
              <w:kinsoku w:val="0"/>
              <w:autoSpaceDE w:val="0"/>
              <w:autoSpaceDN w:val="0"/>
              <w:adjustRightInd w:val="0"/>
              <w:snapToGrid w:val="0"/>
              <w:spacing w:before="248" w:line="240" w:lineRule="auto"/>
              <w:ind w:left="915"/>
              <w:jc w:val="center"/>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269</w:t>
            </w:r>
          </w:p>
        </w:tc>
      </w:tr>
      <w:tr w14:paraId="3044B2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2" w:hRule="atLeast"/>
        </w:trPr>
        <w:tc>
          <w:tcPr>
            <w:tcW w:w="4189" w:type="dxa"/>
            <w:noWrap w:val="0"/>
            <w:vAlign w:val="top"/>
          </w:tcPr>
          <w:p w14:paraId="65BB0822">
            <w:pPr>
              <w:kinsoku w:val="0"/>
              <w:autoSpaceDE w:val="0"/>
              <w:autoSpaceDN w:val="0"/>
              <w:adjustRightInd w:val="0"/>
              <w:snapToGrid w:val="0"/>
              <w:spacing w:before="224" w:line="219" w:lineRule="auto"/>
              <w:ind w:left="585"/>
              <w:jc w:val="center"/>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宜章县</w:t>
            </w:r>
          </w:p>
        </w:tc>
        <w:tc>
          <w:tcPr>
            <w:tcW w:w="4810" w:type="dxa"/>
            <w:noWrap w:val="0"/>
            <w:vAlign w:val="top"/>
          </w:tcPr>
          <w:p w14:paraId="0DBD5124">
            <w:pPr>
              <w:kinsoku w:val="0"/>
              <w:autoSpaceDE w:val="0"/>
              <w:autoSpaceDN w:val="0"/>
              <w:adjustRightInd w:val="0"/>
              <w:snapToGrid w:val="0"/>
              <w:spacing w:before="249" w:line="240" w:lineRule="auto"/>
              <w:ind w:left="915"/>
              <w:jc w:val="center"/>
              <w:textAlignment w:val="baseline"/>
              <w:rPr>
                <w:rFonts w:hint="eastAsia" w:ascii="宋体" w:hAnsi="宋体" w:eastAsia="宋体" w:cs="宋体"/>
                <w:snapToGrid w:val="0"/>
                <w:color w:val="000000"/>
                <w:kern w:val="0"/>
                <w:sz w:val="24"/>
                <w:szCs w:val="24"/>
                <w:lang w:val="en-US" w:eastAsia="zh-CN" w:bidi="ar-SA"/>
              </w:rPr>
            </w:pPr>
            <w:r>
              <w:rPr>
                <w:rFonts w:ascii="宋体" w:hAnsi="宋体" w:eastAsia="宋体" w:cs="宋体"/>
                <w:snapToGrid w:val="0"/>
                <w:color w:val="000000"/>
                <w:spacing w:val="-4"/>
                <w:kern w:val="0"/>
                <w:sz w:val="24"/>
                <w:szCs w:val="24"/>
                <w:lang w:val="en-US" w:eastAsia="en-US" w:bidi="ar-SA"/>
              </w:rPr>
              <w:t>30</w:t>
            </w:r>
            <w:r>
              <w:rPr>
                <w:rFonts w:hint="eastAsia" w:ascii="宋体" w:hAnsi="宋体" w:eastAsia="宋体" w:cs="宋体"/>
                <w:snapToGrid w:val="0"/>
                <w:color w:val="000000"/>
                <w:spacing w:val="-4"/>
                <w:kern w:val="0"/>
                <w:sz w:val="24"/>
                <w:szCs w:val="24"/>
                <w:lang w:val="en-US" w:eastAsia="zh-CN" w:bidi="ar-SA"/>
              </w:rPr>
              <w:t>6</w:t>
            </w:r>
          </w:p>
        </w:tc>
      </w:tr>
      <w:tr w14:paraId="1FE936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1" w:hRule="atLeast"/>
        </w:trPr>
        <w:tc>
          <w:tcPr>
            <w:tcW w:w="4189" w:type="dxa"/>
            <w:noWrap w:val="0"/>
            <w:vAlign w:val="top"/>
          </w:tcPr>
          <w:p w14:paraId="715B28A3">
            <w:pPr>
              <w:kinsoku w:val="0"/>
              <w:autoSpaceDE w:val="0"/>
              <w:autoSpaceDN w:val="0"/>
              <w:adjustRightInd w:val="0"/>
              <w:snapToGrid w:val="0"/>
              <w:spacing w:before="226" w:line="220" w:lineRule="auto"/>
              <w:ind w:left="585"/>
              <w:jc w:val="center"/>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嘉禾县</w:t>
            </w:r>
          </w:p>
        </w:tc>
        <w:tc>
          <w:tcPr>
            <w:tcW w:w="4810" w:type="dxa"/>
            <w:noWrap w:val="0"/>
            <w:vAlign w:val="top"/>
          </w:tcPr>
          <w:p w14:paraId="0C44356C">
            <w:pPr>
              <w:kinsoku w:val="0"/>
              <w:autoSpaceDE w:val="0"/>
              <w:autoSpaceDN w:val="0"/>
              <w:adjustRightInd w:val="0"/>
              <w:snapToGrid w:val="0"/>
              <w:spacing w:before="249" w:line="241" w:lineRule="auto"/>
              <w:ind w:left="915"/>
              <w:jc w:val="center"/>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214</w:t>
            </w:r>
          </w:p>
        </w:tc>
      </w:tr>
      <w:tr w14:paraId="05A9D8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1" w:hRule="atLeast"/>
        </w:trPr>
        <w:tc>
          <w:tcPr>
            <w:tcW w:w="4189" w:type="dxa"/>
            <w:noWrap w:val="0"/>
            <w:vAlign w:val="top"/>
          </w:tcPr>
          <w:p w14:paraId="1744D4A9">
            <w:pPr>
              <w:kinsoku w:val="0"/>
              <w:autoSpaceDE w:val="0"/>
              <w:autoSpaceDN w:val="0"/>
              <w:adjustRightInd w:val="0"/>
              <w:snapToGrid w:val="0"/>
              <w:spacing w:before="227" w:line="219" w:lineRule="auto"/>
              <w:ind w:left="585"/>
              <w:jc w:val="center"/>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临武县</w:t>
            </w:r>
          </w:p>
        </w:tc>
        <w:tc>
          <w:tcPr>
            <w:tcW w:w="4810" w:type="dxa"/>
            <w:noWrap w:val="0"/>
            <w:vAlign w:val="top"/>
          </w:tcPr>
          <w:p w14:paraId="61E506B9">
            <w:pPr>
              <w:kinsoku w:val="0"/>
              <w:autoSpaceDE w:val="0"/>
              <w:autoSpaceDN w:val="0"/>
              <w:adjustRightInd w:val="0"/>
              <w:snapToGrid w:val="0"/>
              <w:spacing w:before="250" w:line="240" w:lineRule="auto"/>
              <w:ind w:left="915"/>
              <w:jc w:val="center"/>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7"/>
                <w:kern w:val="0"/>
                <w:sz w:val="24"/>
                <w:szCs w:val="24"/>
                <w:lang w:val="en-US" w:eastAsia="en-US" w:bidi="ar-SA"/>
              </w:rPr>
              <w:t>145</w:t>
            </w:r>
          </w:p>
        </w:tc>
      </w:tr>
      <w:tr w14:paraId="5A1E52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1" w:hRule="atLeast"/>
        </w:trPr>
        <w:tc>
          <w:tcPr>
            <w:tcW w:w="4189" w:type="dxa"/>
            <w:noWrap w:val="0"/>
            <w:vAlign w:val="top"/>
          </w:tcPr>
          <w:p w14:paraId="7D282ED3">
            <w:pPr>
              <w:kinsoku w:val="0"/>
              <w:autoSpaceDE w:val="0"/>
              <w:autoSpaceDN w:val="0"/>
              <w:adjustRightInd w:val="0"/>
              <w:snapToGrid w:val="0"/>
              <w:spacing w:before="238" w:line="219" w:lineRule="auto"/>
              <w:ind w:left="585"/>
              <w:jc w:val="center"/>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汝城县</w:t>
            </w:r>
          </w:p>
        </w:tc>
        <w:tc>
          <w:tcPr>
            <w:tcW w:w="4810" w:type="dxa"/>
            <w:noWrap w:val="0"/>
            <w:vAlign w:val="top"/>
          </w:tcPr>
          <w:p w14:paraId="554E458E">
            <w:pPr>
              <w:kinsoku w:val="0"/>
              <w:autoSpaceDE w:val="0"/>
              <w:autoSpaceDN w:val="0"/>
              <w:adjustRightInd w:val="0"/>
              <w:snapToGrid w:val="0"/>
              <w:spacing w:before="261" w:line="240" w:lineRule="auto"/>
              <w:ind w:left="975"/>
              <w:jc w:val="center"/>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51</w:t>
            </w:r>
          </w:p>
        </w:tc>
      </w:tr>
      <w:tr w14:paraId="6FBB58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2" w:hRule="atLeast"/>
        </w:trPr>
        <w:tc>
          <w:tcPr>
            <w:tcW w:w="4189" w:type="dxa"/>
            <w:noWrap w:val="0"/>
            <w:vAlign w:val="top"/>
          </w:tcPr>
          <w:p w14:paraId="2659C109">
            <w:pPr>
              <w:kinsoku w:val="0"/>
              <w:autoSpaceDE w:val="0"/>
              <w:autoSpaceDN w:val="0"/>
              <w:adjustRightInd w:val="0"/>
              <w:snapToGrid w:val="0"/>
              <w:spacing w:before="229" w:line="219" w:lineRule="auto"/>
              <w:ind w:left="585"/>
              <w:jc w:val="center"/>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桂东县</w:t>
            </w:r>
          </w:p>
        </w:tc>
        <w:tc>
          <w:tcPr>
            <w:tcW w:w="4810" w:type="dxa"/>
            <w:noWrap w:val="0"/>
            <w:vAlign w:val="top"/>
          </w:tcPr>
          <w:p w14:paraId="3982A11F">
            <w:pPr>
              <w:kinsoku w:val="0"/>
              <w:autoSpaceDE w:val="0"/>
              <w:autoSpaceDN w:val="0"/>
              <w:adjustRightInd w:val="0"/>
              <w:snapToGrid w:val="0"/>
              <w:spacing w:before="252" w:line="240" w:lineRule="auto"/>
              <w:ind w:left="975"/>
              <w:jc w:val="center"/>
              <w:textAlignment w:val="baseline"/>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6</w:t>
            </w:r>
          </w:p>
        </w:tc>
      </w:tr>
      <w:tr w14:paraId="11F195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1" w:hRule="atLeast"/>
        </w:trPr>
        <w:tc>
          <w:tcPr>
            <w:tcW w:w="4189" w:type="dxa"/>
            <w:noWrap w:val="0"/>
            <w:vAlign w:val="top"/>
          </w:tcPr>
          <w:p w14:paraId="3B41E73F">
            <w:pPr>
              <w:kinsoku w:val="0"/>
              <w:autoSpaceDE w:val="0"/>
              <w:autoSpaceDN w:val="0"/>
              <w:adjustRightInd w:val="0"/>
              <w:snapToGrid w:val="0"/>
              <w:spacing w:before="229" w:line="220" w:lineRule="auto"/>
              <w:ind w:left="585"/>
              <w:jc w:val="center"/>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安仁县</w:t>
            </w:r>
          </w:p>
        </w:tc>
        <w:tc>
          <w:tcPr>
            <w:tcW w:w="4810" w:type="dxa"/>
            <w:noWrap w:val="0"/>
            <w:vAlign w:val="top"/>
          </w:tcPr>
          <w:p w14:paraId="7D962438">
            <w:pPr>
              <w:kinsoku w:val="0"/>
              <w:autoSpaceDE w:val="0"/>
              <w:autoSpaceDN w:val="0"/>
              <w:adjustRightInd w:val="0"/>
              <w:snapToGrid w:val="0"/>
              <w:spacing w:before="252" w:line="240" w:lineRule="auto"/>
              <w:ind w:left="975"/>
              <w:jc w:val="center"/>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60</w:t>
            </w:r>
          </w:p>
        </w:tc>
      </w:tr>
      <w:tr w14:paraId="421BB4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6" w:hRule="atLeast"/>
        </w:trPr>
        <w:tc>
          <w:tcPr>
            <w:tcW w:w="4189" w:type="dxa"/>
            <w:noWrap w:val="0"/>
            <w:vAlign w:val="top"/>
          </w:tcPr>
          <w:p w14:paraId="2ED6E253">
            <w:pPr>
              <w:kinsoku w:val="0"/>
              <w:autoSpaceDE w:val="0"/>
              <w:autoSpaceDN w:val="0"/>
              <w:adjustRightInd w:val="0"/>
              <w:snapToGrid w:val="0"/>
              <w:spacing w:before="228" w:line="219" w:lineRule="auto"/>
              <w:ind w:left="344"/>
              <w:jc w:val="center"/>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郴州市合计</w:t>
            </w:r>
          </w:p>
        </w:tc>
        <w:tc>
          <w:tcPr>
            <w:tcW w:w="4810" w:type="dxa"/>
            <w:noWrap w:val="0"/>
            <w:vAlign w:val="top"/>
          </w:tcPr>
          <w:p w14:paraId="0A542CB5">
            <w:pPr>
              <w:kinsoku w:val="0"/>
              <w:autoSpaceDE w:val="0"/>
              <w:autoSpaceDN w:val="0"/>
              <w:adjustRightInd w:val="0"/>
              <w:snapToGrid w:val="0"/>
              <w:spacing w:before="251" w:line="240" w:lineRule="auto"/>
              <w:ind w:left="858"/>
              <w:jc w:val="center"/>
              <w:textAlignment w:val="baseline"/>
              <w:rPr>
                <w:rFonts w:hint="eastAsia" w:ascii="宋体" w:hAnsi="宋体" w:eastAsia="宋体" w:cs="宋体"/>
                <w:snapToGrid w:val="0"/>
                <w:color w:val="000000"/>
                <w:kern w:val="0"/>
                <w:sz w:val="24"/>
                <w:szCs w:val="24"/>
                <w:lang w:val="en-US" w:eastAsia="zh-CN" w:bidi="ar-SA"/>
              </w:rPr>
            </w:pPr>
            <w:r>
              <w:rPr>
                <w:rFonts w:ascii="宋体" w:hAnsi="宋体" w:eastAsia="宋体" w:cs="宋体"/>
                <w:b/>
                <w:bCs/>
                <w:snapToGrid w:val="0"/>
                <w:color w:val="000000"/>
                <w:spacing w:val="-8"/>
                <w:kern w:val="0"/>
                <w:sz w:val="24"/>
                <w:szCs w:val="24"/>
                <w:lang w:val="en-US" w:eastAsia="en-US" w:bidi="ar-SA"/>
              </w:rPr>
              <w:t>197</w:t>
            </w:r>
            <w:r>
              <w:rPr>
                <w:rFonts w:hint="eastAsia" w:ascii="宋体" w:hAnsi="宋体" w:eastAsia="宋体" w:cs="宋体"/>
                <w:b/>
                <w:bCs/>
                <w:snapToGrid w:val="0"/>
                <w:color w:val="000000"/>
                <w:spacing w:val="-8"/>
                <w:kern w:val="0"/>
                <w:sz w:val="24"/>
                <w:szCs w:val="24"/>
                <w:lang w:val="en-US" w:eastAsia="zh-CN" w:bidi="ar-SA"/>
              </w:rPr>
              <w:t>9</w:t>
            </w:r>
          </w:p>
        </w:tc>
      </w:tr>
    </w:tbl>
    <w:p w14:paraId="1D097586"/>
    <w:p w14:paraId="1EBAB57B"/>
    <w:p w14:paraId="753473C3"/>
    <w:p w14:paraId="5EED0DD0"/>
    <w:p w14:paraId="2FA4E365"/>
    <w:p w14:paraId="7653B4E6"/>
    <w:p w14:paraId="3F1FA72E"/>
    <w:p w14:paraId="57092634"/>
    <w:p w14:paraId="476EE0DA"/>
    <w:p w14:paraId="78800D02"/>
    <w:p w14:paraId="4B2C3523"/>
    <w:p w14:paraId="41A2BBCA">
      <w:pPr>
        <w:rPr>
          <w:rFonts w:ascii="黑体" w:hAnsi="黑体" w:eastAsia="黑体" w:cs="黑体"/>
          <w:sz w:val="32"/>
          <w:szCs w:val="32"/>
        </w:rPr>
      </w:pPr>
      <w:r>
        <w:rPr>
          <w:rFonts w:hint="eastAsia" w:ascii="仿宋_GB2312" w:hAnsi="仿宋_GB2312" w:eastAsia="仿宋_GB2312" w:cs="仿宋_GB2312"/>
          <w:sz w:val="32"/>
          <w:szCs w:val="32"/>
          <w:lang w:eastAsia="zh-CN"/>
        </w:rPr>
        <w:t>附件</w:t>
      </w:r>
      <w:r>
        <w:rPr>
          <w:rFonts w:hint="eastAsia" w:ascii="仿宋_GB2312" w:hAnsi="仿宋_GB2312" w:eastAsia="仿宋_GB2312" w:cs="仿宋_GB2312"/>
          <w:sz w:val="32"/>
          <w:szCs w:val="32"/>
          <w:lang w:val="en-US" w:eastAsia="zh-CN"/>
        </w:rPr>
        <w:t>2：</w:t>
      </w:r>
    </w:p>
    <w:p w14:paraId="088E314E">
      <w:pPr>
        <w:spacing w:line="249" w:lineRule="auto"/>
        <w:rPr>
          <w:rFonts w:ascii="Arial"/>
          <w:sz w:val="21"/>
        </w:rPr>
      </w:pPr>
    </w:p>
    <w:p w14:paraId="0B3FB3A8">
      <w:pPr>
        <w:pStyle w:val="16"/>
        <w:keepNext w:val="0"/>
        <w:keepLines w:val="0"/>
        <w:widowControl/>
        <w:suppressLineNumbers w:val="0"/>
      </w:pPr>
      <w:r>
        <w:t>   </w:t>
      </w:r>
      <w:r>
        <w:rPr>
          <w:rFonts w:ascii="方正小标宋简体" w:hAnsi="方正小标宋简体" w:eastAsia="方正小标宋简体" w:cs="方正小标宋简体"/>
          <w:color w:val="000000"/>
          <w:sz w:val="36"/>
          <w:szCs w:val="36"/>
        </w:rPr>
        <w:t>市（州）</w:t>
      </w:r>
      <w:r>
        <w:rPr>
          <w:rFonts w:hint="default" w:ascii="Times New Roman" w:hAnsi="Times New Roman" w:cs="Times New Roman"/>
          <w:color w:val="000000"/>
          <w:sz w:val="36"/>
          <w:szCs w:val="36"/>
        </w:rPr>
        <w:t>/</w:t>
      </w:r>
      <w:r>
        <w:rPr>
          <w:rFonts w:hint="default" w:ascii="方正小标宋简体" w:hAnsi="方正小标宋简体" w:eastAsia="方正小标宋简体" w:cs="方正小标宋简体"/>
          <w:color w:val="000000"/>
          <w:sz w:val="36"/>
          <w:szCs w:val="36"/>
        </w:rPr>
        <w:t>县（市区）拟采样点点位信息审核表</w:t>
      </w:r>
    </w:p>
    <w:tbl>
      <w:tblPr>
        <w:tblStyle w:val="33"/>
        <w:tblW w:w="999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14"/>
        <w:gridCol w:w="1853"/>
        <w:gridCol w:w="1406"/>
        <w:gridCol w:w="1381"/>
        <w:gridCol w:w="1381"/>
        <w:gridCol w:w="1381"/>
        <w:gridCol w:w="1381"/>
      </w:tblGrid>
      <w:tr w14:paraId="7B274A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1214" w:type="dxa"/>
            <w:noWrap w:val="0"/>
            <w:vAlign w:val="top"/>
          </w:tcPr>
          <w:p w14:paraId="099A4056">
            <w:pPr>
              <w:kinsoku w:val="0"/>
              <w:autoSpaceDE w:val="0"/>
              <w:autoSpaceDN w:val="0"/>
              <w:adjustRightInd w:val="0"/>
              <w:snapToGrid w:val="0"/>
              <w:spacing w:before="221" w:line="219" w:lineRule="auto"/>
              <w:jc w:val="center"/>
              <w:textAlignment w:val="baseline"/>
              <w:rPr>
                <w:rFonts w:hint="default"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市区</w:t>
            </w:r>
          </w:p>
        </w:tc>
        <w:tc>
          <w:tcPr>
            <w:tcW w:w="1853" w:type="dxa"/>
            <w:noWrap w:val="0"/>
            <w:vAlign w:val="top"/>
          </w:tcPr>
          <w:p w14:paraId="44300D88">
            <w:pPr>
              <w:kinsoku w:val="0"/>
              <w:autoSpaceDE w:val="0"/>
              <w:autoSpaceDN w:val="0"/>
              <w:adjustRightInd w:val="0"/>
              <w:snapToGrid w:val="0"/>
              <w:spacing w:before="221" w:line="219" w:lineRule="auto"/>
              <w:ind w:left="115"/>
              <w:jc w:val="center"/>
              <w:textAlignment w:val="baseline"/>
              <w:rPr>
                <w:rFonts w:hint="default" w:ascii="宋体" w:hAnsi="宋体" w:eastAsia="宋体" w:cs="宋体"/>
                <w:snapToGrid w:val="0"/>
                <w:color w:val="000000"/>
                <w:kern w:val="0"/>
                <w:sz w:val="24"/>
                <w:szCs w:val="24"/>
                <w:lang w:val="en-US" w:eastAsia="zh-CN" w:bidi="ar-SA"/>
              </w:rPr>
            </w:pPr>
            <w:r>
              <w:rPr>
                <w:rFonts w:hint="eastAsia" w:ascii="宋体" w:hAnsi="宋体" w:eastAsia="宋体" w:cs="宋体"/>
                <w:b/>
                <w:bCs/>
                <w:snapToGrid w:val="0"/>
                <w:color w:val="000000"/>
                <w:spacing w:val="-2"/>
                <w:kern w:val="0"/>
                <w:sz w:val="24"/>
                <w:szCs w:val="24"/>
                <w:lang w:val="en-US" w:eastAsia="zh-CN" w:bidi="ar-SA"/>
              </w:rPr>
              <w:t>县市区</w:t>
            </w:r>
          </w:p>
        </w:tc>
        <w:tc>
          <w:tcPr>
            <w:tcW w:w="1406" w:type="dxa"/>
            <w:noWrap w:val="0"/>
            <w:vAlign w:val="top"/>
          </w:tcPr>
          <w:p w14:paraId="25812CD9">
            <w:pPr>
              <w:kinsoku w:val="0"/>
              <w:autoSpaceDE w:val="0"/>
              <w:autoSpaceDN w:val="0"/>
              <w:adjustRightInd w:val="0"/>
              <w:snapToGrid w:val="0"/>
              <w:spacing w:before="219" w:line="219" w:lineRule="auto"/>
              <w:ind w:left="378"/>
              <w:jc w:val="center"/>
              <w:textAlignment w:val="baseline"/>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b/>
                <w:bCs/>
                <w:snapToGrid w:val="0"/>
                <w:color w:val="000000"/>
                <w:spacing w:val="-2"/>
                <w:kern w:val="0"/>
                <w:sz w:val="24"/>
                <w:szCs w:val="24"/>
                <w:lang w:val="en-US" w:eastAsia="zh-CN" w:bidi="ar-SA"/>
              </w:rPr>
              <w:t>地址</w:t>
            </w:r>
          </w:p>
        </w:tc>
        <w:tc>
          <w:tcPr>
            <w:tcW w:w="1381" w:type="dxa"/>
            <w:noWrap w:val="0"/>
            <w:vAlign w:val="top"/>
          </w:tcPr>
          <w:p w14:paraId="7A7D382F">
            <w:pPr>
              <w:kinsoku w:val="0"/>
              <w:autoSpaceDE w:val="0"/>
              <w:autoSpaceDN w:val="0"/>
              <w:adjustRightInd w:val="0"/>
              <w:snapToGrid w:val="0"/>
              <w:spacing w:before="219" w:line="219" w:lineRule="auto"/>
              <w:ind w:left="321"/>
              <w:jc w:val="center"/>
              <w:textAlignment w:val="baseline"/>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经度</w:t>
            </w:r>
          </w:p>
        </w:tc>
        <w:tc>
          <w:tcPr>
            <w:tcW w:w="1381" w:type="dxa"/>
            <w:noWrap w:val="0"/>
            <w:vAlign w:val="top"/>
          </w:tcPr>
          <w:p w14:paraId="07E3872F">
            <w:pPr>
              <w:kinsoku w:val="0"/>
              <w:autoSpaceDE w:val="0"/>
              <w:autoSpaceDN w:val="0"/>
              <w:adjustRightInd w:val="0"/>
              <w:snapToGrid w:val="0"/>
              <w:spacing w:before="219" w:line="219" w:lineRule="auto"/>
              <w:ind w:left="321"/>
              <w:jc w:val="center"/>
              <w:textAlignment w:val="baseline"/>
              <w:rPr>
                <w:rFonts w:hint="eastAsia" w:ascii="宋体" w:hAnsi="宋体" w:eastAsia="宋体" w:cs="宋体"/>
                <w:b/>
                <w:bCs/>
                <w:snapToGrid w:val="0"/>
                <w:color w:val="000000"/>
                <w:spacing w:val="-5"/>
                <w:kern w:val="0"/>
                <w:sz w:val="24"/>
                <w:szCs w:val="24"/>
                <w:lang w:val="en-US" w:eastAsia="zh-CN" w:bidi="ar-SA"/>
              </w:rPr>
            </w:pPr>
            <w:r>
              <w:rPr>
                <w:rFonts w:hint="eastAsia" w:ascii="宋体" w:hAnsi="宋体" w:eastAsia="宋体" w:cs="宋体"/>
                <w:b/>
                <w:bCs/>
                <w:snapToGrid w:val="0"/>
                <w:color w:val="000000"/>
                <w:spacing w:val="-5"/>
                <w:kern w:val="0"/>
                <w:sz w:val="24"/>
                <w:szCs w:val="24"/>
                <w:lang w:val="en-US" w:eastAsia="zh-CN" w:bidi="ar-SA"/>
              </w:rPr>
              <w:t>纬度</w:t>
            </w:r>
          </w:p>
        </w:tc>
        <w:tc>
          <w:tcPr>
            <w:tcW w:w="1381" w:type="dxa"/>
            <w:noWrap w:val="0"/>
            <w:vAlign w:val="top"/>
          </w:tcPr>
          <w:p w14:paraId="6E151A3C">
            <w:pPr>
              <w:kinsoku w:val="0"/>
              <w:autoSpaceDE w:val="0"/>
              <w:autoSpaceDN w:val="0"/>
              <w:adjustRightInd w:val="0"/>
              <w:snapToGrid w:val="0"/>
              <w:spacing w:before="219" w:line="219" w:lineRule="auto"/>
              <w:jc w:val="center"/>
              <w:textAlignment w:val="baseline"/>
              <w:rPr>
                <w:rFonts w:hint="default" w:ascii="宋体" w:hAnsi="宋体" w:eastAsia="黑体" w:cs="宋体"/>
                <w:b/>
                <w:bCs/>
                <w:snapToGrid w:val="0"/>
                <w:color w:val="000000"/>
                <w:spacing w:val="-5"/>
                <w:kern w:val="0"/>
                <w:sz w:val="24"/>
                <w:szCs w:val="24"/>
                <w:lang w:val="en-US" w:eastAsia="zh-CN" w:bidi="ar-SA"/>
              </w:rPr>
            </w:pPr>
            <w:r>
              <w:rPr>
                <w:rFonts w:ascii="黑体" w:hAnsi="宋体" w:eastAsia="黑体" w:cs="黑体"/>
                <w:color w:val="000000"/>
                <w:sz w:val="24"/>
                <w:szCs w:val="24"/>
              </w:rPr>
              <w:t>拟</w:t>
            </w:r>
            <w:r>
              <w:rPr>
                <w:rFonts w:hint="eastAsia" w:ascii="黑体" w:hAnsi="宋体" w:eastAsia="黑体" w:cs="黑体"/>
                <w:color w:val="000000"/>
                <w:sz w:val="24"/>
                <w:szCs w:val="24"/>
                <w:lang w:val="en-US" w:eastAsia="zh-CN"/>
              </w:rPr>
              <w:t>采样时间</w:t>
            </w:r>
          </w:p>
        </w:tc>
        <w:tc>
          <w:tcPr>
            <w:tcW w:w="1381" w:type="dxa"/>
            <w:noWrap w:val="0"/>
            <w:vAlign w:val="top"/>
          </w:tcPr>
          <w:p w14:paraId="78B993AB">
            <w:pPr>
              <w:kinsoku w:val="0"/>
              <w:autoSpaceDE w:val="0"/>
              <w:autoSpaceDN w:val="0"/>
              <w:adjustRightInd w:val="0"/>
              <w:snapToGrid w:val="0"/>
              <w:spacing w:before="219" w:line="219" w:lineRule="auto"/>
              <w:ind w:left="321"/>
              <w:jc w:val="center"/>
              <w:textAlignment w:val="baseline"/>
              <w:rPr>
                <w:rFonts w:hint="eastAsia" w:ascii="宋体" w:hAnsi="宋体" w:eastAsia="宋体" w:cs="宋体"/>
                <w:b/>
                <w:bCs/>
                <w:snapToGrid w:val="0"/>
                <w:color w:val="000000"/>
                <w:spacing w:val="-5"/>
                <w:kern w:val="0"/>
                <w:sz w:val="24"/>
                <w:szCs w:val="24"/>
                <w:lang w:val="en-US" w:eastAsia="zh-CN" w:bidi="ar-SA"/>
              </w:rPr>
            </w:pPr>
            <w:r>
              <w:rPr>
                <w:rFonts w:hint="eastAsia" w:ascii="宋体" w:hAnsi="宋体" w:eastAsia="宋体" w:cs="宋体"/>
                <w:b/>
                <w:bCs/>
                <w:snapToGrid w:val="0"/>
                <w:color w:val="000000"/>
                <w:spacing w:val="-5"/>
                <w:kern w:val="0"/>
                <w:sz w:val="24"/>
                <w:szCs w:val="24"/>
                <w:lang w:val="en-US" w:eastAsia="zh-CN" w:bidi="ar-SA"/>
              </w:rPr>
              <w:t>备注</w:t>
            </w:r>
          </w:p>
        </w:tc>
      </w:tr>
      <w:tr w14:paraId="430FAC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6" w:hRule="atLeast"/>
        </w:trPr>
        <w:tc>
          <w:tcPr>
            <w:tcW w:w="1214" w:type="dxa"/>
            <w:noWrap w:val="0"/>
            <w:vAlign w:val="top"/>
          </w:tcPr>
          <w:p w14:paraId="2F8D8D56">
            <w:pPr>
              <w:kinsoku w:val="0"/>
              <w:autoSpaceDE w:val="0"/>
              <w:autoSpaceDN w:val="0"/>
              <w:adjustRightInd w:val="0"/>
              <w:snapToGrid w:val="0"/>
              <w:spacing w:before="224" w:line="221" w:lineRule="auto"/>
              <w:ind w:left="585"/>
              <w:jc w:val="left"/>
              <w:textAlignment w:val="baseline"/>
              <w:rPr>
                <w:rFonts w:ascii="宋体" w:hAnsi="宋体" w:eastAsia="宋体" w:cs="宋体"/>
                <w:snapToGrid w:val="0"/>
                <w:color w:val="000000"/>
                <w:kern w:val="0"/>
                <w:sz w:val="24"/>
                <w:szCs w:val="24"/>
                <w:lang w:val="en-US" w:eastAsia="en-US" w:bidi="ar-SA"/>
              </w:rPr>
            </w:pPr>
          </w:p>
        </w:tc>
        <w:tc>
          <w:tcPr>
            <w:tcW w:w="1853" w:type="dxa"/>
            <w:noWrap w:val="0"/>
            <w:vAlign w:val="top"/>
          </w:tcPr>
          <w:p w14:paraId="43C75B88">
            <w:pPr>
              <w:kinsoku w:val="0"/>
              <w:autoSpaceDE w:val="0"/>
              <w:autoSpaceDN w:val="0"/>
              <w:adjustRightInd w:val="0"/>
              <w:snapToGrid w:val="0"/>
              <w:spacing w:before="244" w:line="239" w:lineRule="auto"/>
              <w:ind w:left="892"/>
              <w:jc w:val="left"/>
              <w:textAlignment w:val="baseline"/>
              <w:rPr>
                <w:rFonts w:ascii="宋体" w:hAnsi="宋体" w:eastAsia="宋体" w:cs="宋体"/>
                <w:snapToGrid w:val="0"/>
                <w:color w:val="000000"/>
                <w:kern w:val="0"/>
                <w:sz w:val="24"/>
                <w:szCs w:val="24"/>
                <w:lang w:val="en-US" w:eastAsia="en-US" w:bidi="ar-SA"/>
              </w:rPr>
            </w:pPr>
          </w:p>
        </w:tc>
        <w:tc>
          <w:tcPr>
            <w:tcW w:w="1406" w:type="dxa"/>
            <w:noWrap w:val="0"/>
            <w:vAlign w:val="top"/>
          </w:tcPr>
          <w:p w14:paraId="61F14579">
            <w:pPr>
              <w:kinsoku w:val="0"/>
              <w:autoSpaceDE w:val="0"/>
              <w:autoSpaceDN w:val="0"/>
              <w:adjustRightInd w:val="0"/>
              <w:snapToGrid w:val="0"/>
              <w:spacing w:before="244" w:line="240" w:lineRule="auto"/>
              <w:ind w:left="915"/>
              <w:jc w:val="left"/>
              <w:textAlignment w:val="baseline"/>
              <w:rPr>
                <w:rFonts w:ascii="宋体" w:hAnsi="宋体" w:eastAsia="宋体" w:cs="宋体"/>
                <w:snapToGrid w:val="0"/>
                <w:color w:val="000000"/>
                <w:kern w:val="0"/>
                <w:sz w:val="24"/>
                <w:szCs w:val="24"/>
                <w:lang w:val="en-US" w:eastAsia="en-US" w:bidi="ar-SA"/>
              </w:rPr>
            </w:pPr>
          </w:p>
        </w:tc>
        <w:tc>
          <w:tcPr>
            <w:tcW w:w="1381" w:type="dxa"/>
            <w:noWrap w:val="0"/>
            <w:vAlign w:val="top"/>
          </w:tcPr>
          <w:p w14:paraId="592DA8E2">
            <w:pPr>
              <w:kinsoku w:val="0"/>
              <w:autoSpaceDE w:val="0"/>
              <w:autoSpaceDN w:val="0"/>
              <w:adjustRightInd w:val="0"/>
              <w:snapToGrid w:val="0"/>
              <w:spacing w:before="244" w:line="241" w:lineRule="auto"/>
              <w:ind w:left="917"/>
              <w:jc w:val="left"/>
              <w:textAlignment w:val="baseline"/>
              <w:rPr>
                <w:rFonts w:ascii="宋体" w:hAnsi="宋体" w:eastAsia="宋体" w:cs="宋体"/>
                <w:snapToGrid w:val="0"/>
                <w:color w:val="000000"/>
                <w:kern w:val="0"/>
                <w:sz w:val="24"/>
                <w:szCs w:val="24"/>
                <w:lang w:val="en-US" w:eastAsia="en-US" w:bidi="ar-SA"/>
              </w:rPr>
            </w:pPr>
          </w:p>
        </w:tc>
        <w:tc>
          <w:tcPr>
            <w:tcW w:w="1381" w:type="dxa"/>
            <w:noWrap w:val="0"/>
            <w:vAlign w:val="top"/>
          </w:tcPr>
          <w:p w14:paraId="4138D95A">
            <w:pPr>
              <w:kinsoku w:val="0"/>
              <w:autoSpaceDE w:val="0"/>
              <w:autoSpaceDN w:val="0"/>
              <w:adjustRightInd w:val="0"/>
              <w:snapToGrid w:val="0"/>
              <w:spacing w:before="244" w:line="241" w:lineRule="auto"/>
              <w:ind w:left="917"/>
              <w:jc w:val="left"/>
              <w:textAlignment w:val="baseline"/>
              <w:rPr>
                <w:rFonts w:ascii="宋体" w:hAnsi="宋体" w:eastAsia="宋体" w:cs="宋体"/>
                <w:snapToGrid w:val="0"/>
                <w:color w:val="000000"/>
                <w:spacing w:val="-7"/>
                <w:kern w:val="0"/>
                <w:sz w:val="24"/>
                <w:szCs w:val="24"/>
                <w:lang w:val="en-US" w:eastAsia="en-US" w:bidi="ar-SA"/>
              </w:rPr>
            </w:pPr>
          </w:p>
        </w:tc>
        <w:tc>
          <w:tcPr>
            <w:tcW w:w="1381" w:type="dxa"/>
            <w:noWrap w:val="0"/>
            <w:vAlign w:val="top"/>
          </w:tcPr>
          <w:p w14:paraId="78501DF7">
            <w:pPr>
              <w:kinsoku w:val="0"/>
              <w:autoSpaceDE w:val="0"/>
              <w:autoSpaceDN w:val="0"/>
              <w:adjustRightInd w:val="0"/>
              <w:snapToGrid w:val="0"/>
              <w:spacing w:before="244" w:line="241" w:lineRule="auto"/>
              <w:ind w:left="917"/>
              <w:jc w:val="left"/>
              <w:textAlignment w:val="baseline"/>
              <w:rPr>
                <w:rFonts w:ascii="宋体" w:hAnsi="宋体" w:eastAsia="宋体" w:cs="宋体"/>
                <w:snapToGrid w:val="0"/>
                <w:color w:val="000000"/>
                <w:spacing w:val="-7"/>
                <w:kern w:val="0"/>
                <w:sz w:val="24"/>
                <w:szCs w:val="24"/>
                <w:lang w:val="en-US" w:eastAsia="en-US" w:bidi="ar-SA"/>
              </w:rPr>
            </w:pPr>
          </w:p>
        </w:tc>
        <w:tc>
          <w:tcPr>
            <w:tcW w:w="1381" w:type="dxa"/>
            <w:noWrap w:val="0"/>
            <w:vAlign w:val="top"/>
          </w:tcPr>
          <w:p w14:paraId="25A0EA36">
            <w:pPr>
              <w:kinsoku w:val="0"/>
              <w:autoSpaceDE w:val="0"/>
              <w:autoSpaceDN w:val="0"/>
              <w:adjustRightInd w:val="0"/>
              <w:snapToGrid w:val="0"/>
              <w:spacing w:before="244" w:line="241" w:lineRule="auto"/>
              <w:ind w:left="917"/>
              <w:jc w:val="left"/>
              <w:textAlignment w:val="baseline"/>
              <w:rPr>
                <w:rFonts w:ascii="宋体" w:hAnsi="宋体" w:eastAsia="宋体" w:cs="宋体"/>
                <w:snapToGrid w:val="0"/>
                <w:color w:val="000000"/>
                <w:spacing w:val="-7"/>
                <w:kern w:val="0"/>
                <w:sz w:val="24"/>
                <w:szCs w:val="24"/>
                <w:lang w:val="en-US" w:eastAsia="en-US" w:bidi="ar-SA"/>
              </w:rPr>
            </w:pPr>
          </w:p>
        </w:tc>
      </w:tr>
      <w:tr w14:paraId="73835C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trPr>
        <w:tc>
          <w:tcPr>
            <w:tcW w:w="1214" w:type="dxa"/>
            <w:noWrap w:val="0"/>
            <w:vAlign w:val="top"/>
          </w:tcPr>
          <w:p w14:paraId="3D7742AE">
            <w:pPr>
              <w:kinsoku w:val="0"/>
              <w:autoSpaceDE w:val="0"/>
              <w:autoSpaceDN w:val="0"/>
              <w:adjustRightInd w:val="0"/>
              <w:snapToGrid w:val="0"/>
              <w:spacing w:before="222" w:line="219" w:lineRule="auto"/>
              <w:ind w:left="585"/>
              <w:jc w:val="left"/>
              <w:textAlignment w:val="baseline"/>
              <w:rPr>
                <w:rFonts w:ascii="宋体" w:hAnsi="宋体" w:eastAsia="宋体" w:cs="宋体"/>
                <w:snapToGrid w:val="0"/>
                <w:color w:val="000000"/>
                <w:kern w:val="0"/>
                <w:sz w:val="24"/>
                <w:szCs w:val="24"/>
                <w:lang w:val="en-US" w:eastAsia="en-US" w:bidi="ar-SA"/>
              </w:rPr>
            </w:pPr>
          </w:p>
        </w:tc>
        <w:tc>
          <w:tcPr>
            <w:tcW w:w="1853" w:type="dxa"/>
            <w:noWrap w:val="0"/>
            <w:vAlign w:val="top"/>
          </w:tcPr>
          <w:p w14:paraId="3BE3C9AC">
            <w:pPr>
              <w:kinsoku w:val="0"/>
              <w:autoSpaceDE w:val="0"/>
              <w:autoSpaceDN w:val="0"/>
              <w:adjustRightInd w:val="0"/>
              <w:snapToGrid w:val="0"/>
              <w:spacing w:before="245" w:line="239" w:lineRule="auto"/>
              <w:ind w:left="892"/>
              <w:jc w:val="left"/>
              <w:textAlignment w:val="baseline"/>
              <w:rPr>
                <w:rFonts w:ascii="宋体" w:hAnsi="宋体" w:eastAsia="宋体" w:cs="宋体"/>
                <w:snapToGrid w:val="0"/>
                <w:color w:val="000000"/>
                <w:kern w:val="0"/>
                <w:sz w:val="24"/>
                <w:szCs w:val="24"/>
                <w:lang w:val="en-US" w:eastAsia="en-US" w:bidi="ar-SA"/>
              </w:rPr>
            </w:pPr>
          </w:p>
        </w:tc>
        <w:tc>
          <w:tcPr>
            <w:tcW w:w="1406" w:type="dxa"/>
            <w:noWrap w:val="0"/>
            <w:vAlign w:val="top"/>
          </w:tcPr>
          <w:p w14:paraId="77129A91">
            <w:pPr>
              <w:kinsoku w:val="0"/>
              <w:autoSpaceDE w:val="0"/>
              <w:autoSpaceDN w:val="0"/>
              <w:adjustRightInd w:val="0"/>
              <w:snapToGrid w:val="0"/>
              <w:spacing w:before="245" w:line="240" w:lineRule="auto"/>
              <w:ind w:left="915"/>
              <w:jc w:val="left"/>
              <w:textAlignment w:val="baseline"/>
              <w:rPr>
                <w:rFonts w:ascii="宋体" w:hAnsi="宋体" w:eastAsia="宋体" w:cs="宋体"/>
                <w:snapToGrid w:val="0"/>
                <w:color w:val="000000"/>
                <w:kern w:val="0"/>
                <w:sz w:val="24"/>
                <w:szCs w:val="24"/>
                <w:lang w:val="en-US" w:eastAsia="en-US" w:bidi="ar-SA"/>
              </w:rPr>
            </w:pPr>
          </w:p>
        </w:tc>
        <w:tc>
          <w:tcPr>
            <w:tcW w:w="1381" w:type="dxa"/>
            <w:noWrap w:val="0"/>
            <w:vAlign w:val="top"/>
          </w:tcPr>
          <w:p w14:paraId="2718D7D0">
            <w:pPr>
              <w:kinsoku w:val="0"/>
              <w:autoSpaceDE w:val="0"/>
              <w:autoSpaceDN w:val="0"/>
              <w:adjustRightInd w:val="0"/>
              <w:snapToGrid w:val="0"/>
              <w:spacing w:before="245" w:line="240" w:lineRule="auto"/>
              <w:ind w:left="917"/>
              <w:jc w:val="left"/>
              <w:textAlignment w:val="baseline"/>
              <w:rPr>
                <w:rFonts w:ascii="宋体" w:hAnsi="宋体" w:eastAsia="宋体" w:cs="宋体"/>
                <w:snapToGrid w:val="0"/>
                <w:color w:val="000000"/>
                <w:kern w:val="0"/>
                <w:sz w:val="24"/>
                <w:szCs w:val="24"/>
                <w:lang w:val="en-US" w:eastAsia="en-US" w:bidi="ar-SA"/>
              </w:rPr>
            </w:pPr>
          </w:p>
        </w:tc>
        <w:tc>
          <w:tcPr>
            <w:tcW w:w="1381" w:type="dxa"/>
            <w:noWrap w:val="0"/>
            <w:vAlign w:val="top"/>
          </w:tcPr>
          <w:p w14:paraId="4BA98D4B">
            <w:pPr>
              <w:kinsoku w:val="0"/>
              <w:autoSpaceDE w:val="0"/>
              <w:autoSpaceDN w:val="0"/>
              <w:adjustRightInd w:val="0"/>
              <w:snapToGrid w:val="0"/>
              <w:spacing w:before="245" w:line="240" w:lineRule="auto"/>
              <w:ind w:left="917"/>
              <w:jc w:val="left"/>
              <w:textAlignment w:val="baseline"/>
              <w:rPr>
                <w:rFonts w:ascii="宋体" w:hAnsi="宋体" w:eastAsia="宋体" w:cs="宋体"/>
                <w:snapToGrid w:val="0"/>
                <w:color w:val="000000"/>
                <w:spacing w:val="-7"/>
                <w:kern w:val="0"/>
                <w:sz w:val="24"/>
                <w:szCs w:val="24"/>
                <w:lang w:val="en-US" w:eastAsia="en-US" w:bidi="ar-SA"/>
              </w:rPr>
            </w:pPr>
          </w:p>
        </w:tc>
        <w:tc>
          <w:tcPr>
            <w:tcW w:w="1381" w:type="dxa"/>
            <w:noWrap w:val="0"/>
            <w:vAlign w:val="top"/>
          </w:tcPr>
          <w:p w14:paraId="727FD86A">
            <w:pPr>
              <w:kinsoku w:val="0"/>
              <w:autoSpaceDE w:val="0"/>
              <w:autoSpaceDN w:val="0"/>
              <w:adjustRightInd w:val="0"/>
              <w:snapToGrid w:val="0"/>
              <w:spacing w:before="245" w:line="240" w:lineRule="auto"/>
              <w:ind w:left="917"/>
              <w:jc w:val="left"/>
              <w:textAlignment w:val="baseline"/>
              <w:rPr>
                <w:rFonts w:ascii="宋体" w:hAnsi="宋体" w:eastAsia="宋体" w:cs="宋体"/>
                <w:snapToGrid w:val="0"/>
                <w:color w:val="000000"/>
                <w:spacing w:val="-7"/>
                <w:kern w:val="0"/>
                <w:sz w:val="24"/>
                <w:szCs w:val="24"/>
                <w:lang w:val="en-US" w:eastAsia="en-US" w:bidi="ar-SA"/>
              </w:rPr>
            </w:pPr>
          </w:p>
        </w:tc>
        <w:tc>
          <w:tcPr>
            <w:tcW w:w="1381" w:type="dxa"/>
            <w:noWrap w:val="0"/>
            <w:vAlign w:val="top"/>
          </w:tcPr>
          <w:p w14:paraId="01AFFF55">
            <w:pPr>
              <w:kinsoku w:val="0"/>
              <w:autoSpaceDE w:val="0"/>
              <w:autoSpaceDN w:val="0"/>
              <w:adjustRightInd w:val="0"/>
              <w:snapToGrid w:val="0"/>
              <w:spacing w:before="245" w:line="240" w:lineRule="auto"/>
              <w:ind w:left="917"/>
              <w:jc w:val="left"/>
              <w:textAlignment w:val="baseline"/>
              <w:rPr>
                <w:rFonts w:ascii="宋体" w:hAnsi="宋体" w:eastAsia="宋体" w:cs="宋体"/>
                <w:snapToGrid w:val="0"/>
                <w:color w:val="000000"/>
                <w:spacing w:val="-7"/>
                <w:kern w:val="0"/>
                <w:sz w:val="24"/>
                <w:szCs w:val="24"/>
                <w:lang w:val="en-US" w:eastAsia="en-US" w:bidi="ar-SA"/>
              </w:rPr>
            </w:pPr>
          </w:p>
        </w:tc>
      </w:tr>
      <w:tr w14:paraId="085407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0" w:hRule="atLeast"/>
        </w:trPr>
        <w:tc>
          <w:tcPr>
            <w:tcW w:w="1214" w:type="dxa"/>
            <w:noWrap w:val="0"/>
            <w:vAlign w:val="top"/>
          </w:tcPr>
          <w:p w14:paraId="0A5DAB9A">
            <w:pPr>
              <w:kinsoku w:val="0"/>
              <w:autoSpaceDE w:val="0"/>
              <w:autoSpaceDN w:val="0"/>
              <w:adjustRightInd w:val="0"/>
              <w:snapToGrid w:val="0"/>
              <w:spacing w:before="223" w:line="219" w:lineRule="auto"/>
              <w:ind w:left="585"/>
              <w:jc w:val="left"/>
              <w:textAlignment w:val="baseline"/>
              <w:rPr>
                <w:rFonts w:ascii="宋体" w:hAnsi="宋体" w:eastAsia="宋体" w:cs="宋体"/>
                <w:snapToGrid w:val="0"/>
                <w:color w:val="000000"/>
                <w:kern w:val="0"/>
                <w:sz w:val="24"/>
                <w:szCs w:val="24"/>
                <w:lang w:val="en-US" w:eastAsia="en-US" w:bidi="ar-SA"/>
              </w:rPr>
            </w:pPr>
          </w:p>
        </w:tc>
        <w:tc>
          <w:tcPr>
            <w:tcW w:w="1853" w:type="dxa"/>
            <w:noWrap w:val="0"/>
            <w:vAlign w:val="top"/>
          </w:tcPr>
          <w:p w14:paraId="4E8108E2">
            <w:pPr>
              <w:kinsoku w:val="0"/>
              <w:autoSpaceDE w:val="0"/>
              <w:autoSpaceDN w:val="0"/>
              <w:adjustRightInd w:val="0"/>
              <w:snapToGrid w:val="0"/>
              <w:spacing w:before="246" w:line="239" w:lineRule="auto"/>
              <w:ind w:left="952"/>
              <w:jc w:val="left"/>
              <w:textAlignment w:val="baseline"/>
              <w:rPr>
                <w:rFonts w:ascii="宋体" w:hAnsi="宋体" w:eastAsia="宋体" w:cs="宋体"/>
                <w:snapToGrid w:val="0"/>
                <w:color w:val="000000"/>
                <w:kern w:val="0"/>
                <w:sz w:val="24"/>
                <w:szCs w:val="24"/>
                <w:lang w:val="en-US" w:eastAsia="en-US" w:bidi="ar-SA"/>
              </w:rPr>
            </w:pPr>
          </w:p>
        </w:tc>
        <w:tc>
          <w:tcPr>
            <w:tcW w:w="1406" w:type="dxa"/>
            <w:noWrap w:val="0"/>
            <w:vAlign w:val="top"/>
          </w:tcPr>
          <w:p w14:paraId="4F526239">
            <w:pPr>
              <w:kinsoku w:val="0"/>
              <w:autoSpaceDE w:val="0"/>
              <w:autoSpaceDN w:val="0"/>
              <w:adjustRightInd w:val="0"/>
              <w:snapToGrid w:val="0"/>
              <w:spacing w:before="246" w:line="240" w:lineRule="auto"/>
              <w:ind w:left="975"/>
              <w:jc w:val="left"/>
              <w:textAlignment w:val="baseline"/>
              <w:rPr>
                <w:rFonts w:ascii="宋体" w:hAnsi="宋体" w:eastAsia="宋体" w:cs="宋体"/>
                <w:snapToGrid w:val="0"/>
                <w:color w:val="000000"/>
                <w:kern w:val="0"/>
                <w:sz w:val="24"/>
                <w:szCs w:val="24"/>
                <w:lang w:val="en-US" w:eastAsia="en-US" w:bidi="ar-SA"/>
              </w:rPr>
            </w:pPr>
          </w:p>
        </w:tc>
        <w:tc>
          <w:tcPr>
            <w:tcW w:w="1381" w:type="dxa"/>
            <w:noWrap w:val="0"/>
            <w:vAlign w:val="top"/>
          </w:tcPr>
          <w:p w14:paraId="3B81B282">
            <w:pPr>
              <w:kinsoku w:val="0"/>
              <w:autoSpaceDE w:val="0"/>
              <w:autoSpaceDN w:val="0"/>
              <w:adjustRightInd w:val="0"/>
              <w:snapToGrid w:val="0"/>
              <w:spacing w:before="246" w:line="240" w:lineRule="auto"/>
              <w:ind w:left="977"/>
              <w:jc w:val="left"/>
              <w:textAlignment w:val="baseline"/>
              <w:rPr>
                <w:rFonts w:ascii="宋体" w:hAnsi="宋体" w:eastAsia="宋体" w:cs="宋体"/>
                <w:snapToGrid w:val="0"/>
                <w:color w:val="000000"/>
                <w:kern w:val="0"/>
                <w:sz w:val="24"/>
                <w:szCs w:val="24"/>
                <w:lang w:val="en-US" w:eastAsia="en-US" w:bidi="ar-SA"/>
              </w:rPr>
            </w:pPr>
          </w:p>
        </w:tc>
        <w:tc>
          <w:tcPr>
            <w:tcW w:w="1381" w:type="dxa"/>
            <w:noWrap w:val="0"/>
            <w:vAlign w:val="top"/>
          </w:tcPr>
          <w:p w14:paraId="77F99474">
            <w:pPr>
              <w:kinsoku w:val="0"/>
              <w:autoSpaceDE w:val="0"/>
              <w:autoSpaceDN w:val="0"/>
              <w:adjustRightInd w:val="0"/>
              <w:snapToGrid w:val="0"/>
              <w:spacing w:before="246" w:line="240" w:lineRule="auto"/>
              <w:ind w:left="977"/>
              <w:jc w:val="left"/>
              <w:textAlignment w:val="baseline"/>
              <w:rPr>
                <w:rFonts w:ascii="宋体" w:hAnsi="宋体" w:eastAsia="宋体" w:cs="宋体"/>
                <w:snapToGrid w:val="0"/>
                <w:color w:val="000000"/>
                <w:kern w:val="0"/>
                <w:sz w:val="24"/>
                <w:szCs w:val="24"/>
                <w:lang w:val="en-US" w:eastAsia="en-US" w:bidi="ar-SA"/>
              </w:rPr>
            </w:pPr>
          </w:p>
        </w:tc>
        <w:tc>
          <w:tcPr>
            <w:tcW w:w="1381" w:type="dxa"/>
            <w:noWrap w:val="0"/>
            <w:vAlign w:val="top"/>
          </w:tcPr>
          <w:p w14:paraId="580C811F">
            <w:pPr>
              <w:kinsoku w:val="0"/>
              <w:autoSpaceDE w:val="0"/>
              <w:autoSpaceDN w:val="0"/>
              <w:adjustRightInd w:val="0"/>
              <w:snapToGrid w:val="0"/>
              <w:spacing w:before="246" w:line="240" w:lineRule="auto"/>
              <w:ind w:left="977"/>
              <w:jc w:val="left"/>
              <w:textAlignment w:val="baseline"/>
              <w:rPr>
                <w:rFonts w:ascii="宋体" w:hAnsi="宋体" w:eastAsia="宋体" w:cs="宋体"/>
                <w:snapToGrid w:val="0"/>
                <w:color w:val="000000"/>
                <w:kern w:val="0"/>
                <w:sz w:val="24"/>
                <w:szCs w:val="24"/>
                <w:lang w:val="en-US" w:eastAsia="en-US" w:bidi="ar-SA"/>
              </w:rPr>
            </w:pPr>
          </w:p>
        </w:tc>
        <w:tc>
          <w:tcPr>
            <w:tcW w:w="1381" w:type="dxa"/>
            <w:noWrap w:val="0"/>
            <w:vAlign w:val="top"/>
          </w:tcPr>
          <w:p w14:paraId="4F4064D4">
            <w:pPr>
              <w:kinsoku w:val="0"/>
              <w:autoSpaceDE w:val="0"/>
              <w:autoSpaceDN w:val="0"/>
              <w:adjustRightInd w:val="0"/>
              <w:snapToGrid w:val="0"/>
              <w:spacing w:before="246" w:line="240" w:lineRule="auto"/>
              <w:ind w:left="977"/>
              <w:jc w:val="left"/>
              <w:textAlignment w:val="baseline"/>
              <w:rPr>
                <w:rFonts w:ascii="宋体" w:hAnsi="宋体" w:eastAsia="宋体" w:cs="宋体"/>
                <w:snapToGrid w:val="0"/>
                <w:color w:val="000000"/>
                <w:kern w:val="0"/>
                <w:sz w:val="24"/>
                <w:szCs w:val="24"/>
                <w:lang w:val="en-US" w:eastAsia="en-US" w:bidi="ar-SA"/>
              </w:rPr>
            </w:pPr>
          </w:p>
        </w:tc>
      </w:tr>
      <w:tr w14:paraId="033128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2" w:hRule="atLeast"/>
        </w:trPr>
        <w:tc>
          <w:tcPr>
            <w:tcW w:w="1214" w:type="dxa"/>
            <w:noWrap w:val="0"/>
            <w:vAlign w:val="top"/>
          </w:tcPr>
          <w:p w14:paraId="198C4C30">
            <w:pPr>
              <w:kinsoku w:val="0"/>
              <w:autoSpaceDE w:val="0"/>
              <w:autoSpaceDN w:val="0"/>
              <w:adjustRightInd w:val="0"/>
              <w:snapToGrid w:val="0"/>
              <w:spacing w:before="224" w:line="219" w:lineRule="auto"/>
              <w:ind w:left="585"/>
              <w:jc w:val="left"/>
              <w:textAlignment w:val="baseline"/>
              <w:rPr>
                <w:rFonts w:ascii="宋体" w:hAnsi="宋体" w:eastAsia="宋体" w:cs="宋体"/>
                <w:snapToGrid w:val="0"/>
                <w:color w:val="000000"/>
                <w:kern w:val="0"/>
                <w:sz w:val="24"/>
                <w:szCs w:val="24"/>
                <w:lang w:val="en-US" w:eastAsia="en-US" w:bidi="ar-SA"/>
              </w:rPr>
            </w:pPr>
          </w:p>
        </w:tc>
        <w:tc>
          <w:tcPr>
            <w:tcW w:w="1853" w:type="dxa"/>
            <w:noWrap w:val="0"/>
            <w:vAlign w:val="top"/>
          </w:tcPr>
          <w:p w14:paraId="74A7E8FD">
            <w:pPr>
              <w:kinsoku w:val="0"/>
              <w:autoSpaceDE w:val="0"/>
              <w:autoSpaceDN w:val="0"/>
              <w:adjustRightInd w:val="0"/>
              <w:snapToGrid w:val="0"/>
              <w:spacing w:before="247" w:line="239" w:lineRule="auto"/>
              <w:ind w:left="892"/>
              <w:jc w:val="left"/>
              <w:textAlignment w:val="baseline"/>
              <w:rPr>
                <w:rFonts w:ascii="宋体" w:hAnsi="宋体" w:eastAsia="宋体" w:cs="宋体"/>
                <w:snapToGrid w:val="0"/>
                <w:color w:val="000000"/>
                <w:kern w:val="0"/>
                <w:sz w:val="24"/>
                <w:szCs w:val="24"/>
                <w:lang w:val="en-US" w:eastAsia="en-US" w:bidi="ar-SA"/>
              </w:rPr>
            </w:pPr>
          </w:p>
        </w:tc>
        <w:tc>
          <w:tcPr>
            <w:tcW w:w="1406" w:type="dxa"/>
            <w:noWrap w:val="0"/>
            <w:vAlign w:val="top"/>
          </w:tcPr>
          <w:p w14:paraId="29C397DD">
            <w:pPr>
              <w:kinsoku w:val="0"/>
              <w:autoSpaceDE w:val="0"/>
              <w:autoSpaceDN w:val="0"/>
              <w:adjustRightInd w:val="0"/>
              <w:snapToGrid w:val="0"/>
              <w:spacing w:before="247" w:line="240" w:lineRule="auto"/>
              <w:ind w:left="915"/>
              <w:jc w:val="left"/>
              <w:textAlignment w:val="baseline"/>
              <w:rPr>
                <w:rFonts w:ascii="宋体" w:hAnsi="宋体" w:eastAsia="宋体" w:cs="宋体"/>
                <w:snapToGrid w:val="0"/>
                <w:color w:val="000000"/>
                <w:kern w:val="0"/>
                <w:sz w:val="24"/>
                <w:szCs w:val="24"/>
                <w:lang w:val="en-US" w:eastAsia="en-US" w:bidi="ar-SA"/>
              </w:rPr>
            </w:pPr>
          </w:p>
        </w:tc>
        <w:tc>
          <w:tcPr>
            <w:tcW w:w="1381" w:type="dxa"/>
            <w:noWrap w:val="0"/>
            <w:vAlign w:val="top"/>
          </w:tcPr>
          <w:p w14:paraId="150B53D8">
            <w:pPr>
              <w:kinsoku w:val="0"/>
              <w:autoSpaceDE w:val="0"/>
              <w:autoSpaceDN w:val="0"/>
              <w:adjustRightInd w:val="0"/>
              <w:snapToGrid w:val="0"/>
              <w:spacing w:before="247" w:line="240" w:lineRule="auto"/>
              <w:ind w:left="917"/>
              <w:jc w:val="left"/>
              <w:textAlignment w:val="baseline"/>
              <w:rPr>
                <w:rFonts w:ascii="宋体" w:hAnsi="宋体" w:eastAsia="宋体" w:cs="宋体"/>
                <w:snapToGrid w:val="0"/>
                <w:color w:val="000000"/>
                <w:kern w:val="0"/>
                <w:sz w:val="24"/>
                <w:szCs w:val="24"/>
                <w:lang w:val="en-US" w:eastAsia="en-US" w:bidi="ar-SA"/>
              </w:rPr>
            </w:pPr>
          </w:p>
        </w:tc>
        <w:tc>
          <w:tcPr>
            <w:tcW w:w="1381" w:type="dxa"/>
            <w:noWrap w:val="0"/>
            <w:vAlign w:val="top"/>
          </w:tcPr>
          <w:p w14:paraId="57948A19">
            <w:pPr>
              <w:kinsoku w:val="0"/>
              <w:autoSpaceDE w:val="0"/>
              <w:autoSpaceDN w:val="0"/>
              <w:adjustRightInd w:val="0"/>
              <w:snapToGrid w:val="0"/>
              <w:spacing w:before="247" w:line="240" w:lineRule="auto"/>
              <w:ind w:left="917"/>
              <w:jc w:val="left"/>
              <w:textAlignment w:val="baseline"/>
              <w:rPr>
                <w:rFonts w:ascii="宋体" w:hAnsi="宋体" w:eastAsia="宋体" w:cs="宋体"/>
                <w:snapToGrid w:val="0"/>
                <w:color w:val="000000"/>
                <w:spacing w:val="-4"/>
                <w:kern w:val="0"/>
                <w:sz w:val="24"/>
                <w:szCs w:val="24"/>
                <w:lang w:val="en-US" w:eastAsia="en-US" w:bidi="ar-SA"/>
              </w:rPr>
            </w:pPr>
          </w:p>
        </w:tc>
        <w:tc>
          <w:tcPr>
            <w:tcW w:w="1381" w:type="dxa"/>
            <w:noWrap w:val="0"/>
            <w:vAlign w:val="top"/>
          </w:tcPr>
          <w:p w14:paraId="7DDDCF67">
            <w:pPr>
              <w:kinsoku w:val="0"/>
              <w:autoSpaceDE w:val="0"/>
              <w:autoSpaceDN w:val="0"/>
              <w:adjustRightInd w:val="0"/>
              <w:snapToGrid w:val="0"/>
              <w:spacing w:before="247" w:line="240" w:lineRule="auto"/>
              <w:ind w:left="917"/>
              <w:jc w:val="left"/>
              <w:textAlignment w:val="baseline"/>
              <w:rPr>
                <w:rFonts w:ascii="宋体" w:hAnsi="宋体" w:eastAsia="宋体" w:cs="宋体"/>
                <w:snapToGrid w:val="0"/>
                <w:color w:val="000000"/>
                <w:spacing w:val="-4"/>
                <w:kern w:val="0"/>
                <w:sz w:val="24"/>
                <w:szCs w:val="24"/>
                <w:lang w:val="en-US" w:eastAsia="en-US" w:bidi="ar-SA"/>
              </w:rPr>
            </w:pPr>
          </w:p>
        </w:tc>
        <w:tc>
          <w:tcPr>
            <w:tcW w:w="1381" w:type="dxa"/>
            <w:noWrap w:val="0"/>
            <w:vAlign w:val="top"/>
          </w:tcPr>
          <w:p w14:paraId="058FC8F9">
            <w:pPr>
              <w:kinsoku w:val="0"/>
              <w:autoSpaceDE w:val="0"/>
              <w:autoSpaceDN w:val="0"/>
              <w:adjustRightInd w:val="0"/>
              <w:snapToGrid w:val="0"/>
              <w:spacing w:before="247" w:line="240" w:lineRule="auto"/>
              <w:ind w:left="917"/>
              <w:jc w:val="left"/>
              <w:textAlignment w:val="baseline"/>
              <w:rPr>
                <w:rFonts w:ascii="宋体" w:hAnsi="宋体" w:eastAsia="宋体" w:cs="宋体"/>
                <w:snapToGrid w:val="0"/>
                <w:color w:val="000000"/>
                <w:spacing w:val="-4"/>
                <w:kern w:val="0"/>
                <w:sz w:val="24"/>
                <w:szCs w:val="24"/>
                <w:lang w:val="en-US" w:eastAsia="en-US" w:bidi="ar-SA"/>
              </w:rPr>
            </w:pPr>
          </w:p>
        </w:tc>
      </w:tr>
    </w:tbl>
    <w:p w14:paraId="49CC3ABA">
      <w:pPr>
        <w:pStyle w:val="16"/>
        <w:keepNext w:val="0"/>
        <w:keepLines w:val="0"/>
        <w:widowControl/>
        <w:suppressLineNumbers w:val="0"/>
        <w:rPr>
          <w:rFonts w:ascii="黑体" w:hAnsi="宋体" w:eastAsia="黑体" w:cs="黑体"/>
          <w:color w:val="000000"/>
          <w:sz w:val="22"/>
          <w:szCs w:val="22"/>
        </w:rPr>
      </w:pPr>
    </w:p>
    <w:p w14:paraId="5CD441F1">
      <w:pPr>
        <w:pStyle w:val="16"/>
        <w:keepNext w:val="0"/>
        <w:keepLines w:val="0"/>
        <w:widowControl/>
        <w:suppressLineNumbers w:val="0"/>
        <w:ind w:firstLine="440" w:firstLineChars="200"/>
      </w:pPr>
      <w:r>
        <w:rPr>
          <w:rFonts w:ascii="黑体" w:hAnsi="宋体" w:eastAsia="黑体" w:cs="黑体"/>
          <w:color w:val="000000"/>
          <w:sz w:val="22"/>
          <w:szCs w:val="22"/>
        </w:rPr>
        <w:t xml:space="preserve">注：经纬度要以 </w:t>
      </w:r>
      <w:r>
        <w:rPr>
          <w:rFonts w:hint="default" w:ascii="Times New Roman" w:hAnsi="Times New Roman" w:cs="Times New Roman"/>
          <w:color w:val="000000"/>
          <w:sz w:val="22"/>
          <w:szCs w:val="22"/>
        </w:rPr>
        <w:t>CGCS2000</w:t>
      </w:r>
      <w:r>
        <w:rPr>
          <w:rFonts w:hint="eastAsia" w:ascii="黑体" w:hAnsi="宋体" w:eastAsia="黑体" w:cs="黑体"/>
          <w:color w:val="000000"/>
          <w:sz w:val="22"/>
          <w:szCs w:val="22"/>
        </w:rPr>
        <w:t>坐标系或</w:t>
      </w:r>
      <w:r>
        <w:rPr>
          <w:rFonts w:hint="default" w:ascii="Times New Roman" w:hAnsi="Times New Roman" w:cs="Times New Roman"/>
          <w:color w:val="000000"/>
          <w:sz w:val="22"/>
          <w:szCs w:val="22"/>
        </w:rPr>
        <w:t>WGS84</w:t>
      </w:r>
      <w:r>
        <w:rPr>
          <w:rFonts w:hint="eastAsia" w:ascii="黑体" w:hAnsi="宋体" w:eastAsia="黑体" w:cs="黑体"/>
          <w:color w:val="000000"/>
          <w:sz w:val="22"/>
          <w:szCs w:val="22"/>
        </w:rPr>
        <w:t>坐标系经纬度，保留</w:t>
      </w:r>
      <w:r>
        <w:rPr>
          <w:rFonts w:hint="default" w:ascii="Times New Roman" w:hAnsi="Times New Roman" w:cs="Times New Roman"/>
          <w:color w:val="000000"/>
          <w:sz w:val="22"/>
          <w:szCs w:val="22"/>
        </w:rPr>
        <w:t>6</w:t>
      </w:r>
      <w:r>
        <w:rPr>
          <w:rFonts w:hint="eastAsia" w:ascii="黑体" w:hAnsi="宋体" w:eastAsia="黑体" w:cs="黑体"/>
          <w:color w:val="000000"/>
          <w:sz w:val="22"/>
          <w:szCs w:val="22"/>
        </w:rPr>
        <w:t>位小数。</w:t>
      </w:r>
    </w:p>
    <w:p w14:paraId="0D06A4BF">
      <w:pPr>
        <w:spacing w:before="117" w:line="263" w:lineRule="auto"/>
        <w:ind w:right="1404"/>
        <w:rPr>
          <w:rFonts w:ascii="宋体" w:hAnsi="宋体" w:eastAsia="宋体" w:cs="宋体"/>
          <w:b w:val="0"/>
          <w:bCs w:val="0"/>
          <w:spacing w:val="2"/>
          <w:sz w:val="36"/>
          <w:szCs w:val="36"/>
        </w:rPr>
      </w:pPr>
    </w:p>
    <w:p w14:paraId="774A9589">
      <w:pPr>
        <w:spacing w:before="117" w:line="263" w:lineRule="auto"/>
        <w:ind w:left="2949" w:right="1404" w:hanging="1489"/>
        <w:rPr>
          <w:rFonts w:ascii="宋体" w:hAnsi="宋体" w:eastAsia="宋体" w:cs="宋体"/>
          <w:b/>
          <w:bCs/>
          <w:spacing w:val="2"/>
          <w:sz w:val="36"/>
          <w:szCs w:val="36"/>
        </w:rPr>
      </w:pPr>
    </w:p>
    <w:p w14:paraId="4A4F2B47">
      <w:pPr>
        <w:spacing w:before="117" w:line="263" w:lineRule="auto"/>
        <w:ind w:left="2949" w:right="1404" w:hanging="1489"/>
        <w:rPr>
          <w:rFonts w:ascii="宋体" w:hAnsi="宋体" w:eastAsia="宋体" w:cs="宋体"/>
          <w:b/>
          <w:bCs/>
          <w:spacing w:val="2"/>
          <w:sz w:val="36"/>
          <w:szCs w:val="36"/>
        </w:rPr>
      </w:pPr>
    </w:p>
    <w:p w14:paraId="256AB592">
      <w:pPr>
        <w:spacing w:before="117" w:line="263" w:lineRule="auto"/>
        <w:ind w:left="2949" w:right="1404" w:hanging="1489"/>
        <w:rPr>
          <w:rFonts w:ascii="宋体" w:hAnsi="宋体" w:eastAsia="宋体" w:cs="宋体"/>
          <w:b/>
          <w:bCs/>
          <w:spacing w:val="2"/>
          <w:sz w:val="36"/>
          <w:szCs w:val="36"/>
        </w:rPr>
      </w:pPr>
    </w:p>
    <w:p w14:paraId="797D9AA0">
      <w:pPr>
        <w:spacing w:before="117" w:line="263" w:lineRule="auto"/>
        <w:ind w:left="2949" w:right="1404" w:hanging="1489"/>
        <w:rPr>
          <w:rFonts w:ascii="宋体" w:hAnsi="宋体" w:eastAsia="宋体" w:cs="宋体"/>
          <w:b/>
          <w:bCs/>
          <w:spacing w:val="2"/>
          <w:sz w:val="36"/>
          <w:szCs w:val="36"/>
        </w:rPr>
      </w:pPr>
    </w:p>
    <w:p w14:paraId="694B00AC">
      <w:pPr>
        <w:spacing w:before="117" w:line="263" w:lineRule="auto"/>
        <w:ind w:left="2949" w:right="1404" w:hanging="1489"/>
        <w:rPr>
          <w:rFonts w:ascii="宋体" w:hAnsi="宋体" w:eastAsia="宋体" w:cs="宋体"/>
          <w:b/>
          <w:bCs/>
          <w:spacing w:val="2"/>
          <w:sz w:val="36"/>
          <w:szCs w:val="36"/>
        </w:rPr>
      </w:pPr>
    </w:p>
    <w:p w14:paraId="39E994CA">
      <w:pPr>
        <w:spacing w:before="117" w:line="263" w:lineRule="auto"/>
        <w:ind w:left="2949" w:right="1404" w:hanging="1489"/>
        <w:rPr>
          <w:rFonts w:ascii="宋体" w:hAnsi="宋体" w:eastAsia="宋体" w:cs="宋体"/>
          <w:b/>
          <w:bCs/>
          <w:spacing w:val="2"/>
          <w:sz w:val="36"/>
          <w:szCs w:val="36"/>
        </w:rPr>
      </w:pPr>
    </w:p>
    <w:p w14:paraId="7AE8CEE1">
      <w:pPr>
        <w:spacing w:before="117" w:line="263" w:lineRule="auto"/>
        <w:ind w:left="2949" w:right="1404" w:hanging="1489"/>
        <w:rPr>
          <w:rFonts w:ascii="宋体" w:hAnsi="宋体" w:eastAsia="宋体" w:cs="宋体"/>
          <w:b/>
          <w:bCs/>
          <w:spacing w:val="2"/>
          <w:sz w:val="36"/>
          <w:szCs w:val="36"/>
        </w:rPr>
      </w:pPr>
    </w:p>
    <w:p w14:paraId="2FC86CD3">
      <w:pPr>
        <w:spacing w:before="117" w:line="263" w:lineRule="auto"/>
        <w:ind w:left="2949" w:right="1404" w:hanging="1489"/>
        <w:rPr>
          <w:rFonts w:ascii="宋体" w:hAnsi="宋体" w:eastAsia="宋体" w:cs="宋体"/>
          <w:b/>
          <w:bCs/>
          <w:spacing w:val="2"/>
          <w:sz w:val="36"/>
          <w:szCs w:val="36"/>
        </w:rPr>
      </w:pPr>
    </w:p>
    <w:p w14:paraId="22F92F9A">
      <w:pPr>
        <w:spacing w:before="117" w:line="263" w:lineRule="auto"/>
        <w:ind w:left="2949" w:right="1404" w:hanging="1489"/>
        <w:rPr>
          <w:rFonts w:ascii="宋体" w:hAnsi="宋体" w:eastAsia="宋体" w:cs="宋体"/>
          <w:b/>
          <w:bCs/>
          <w:spacing w:val="2"/>
          <w:sz w:val="36"/>
          <w:szCs w:val="36"/>
        </w:rPr>
      </w:pPr>
    </w:p>
    <w:p w14:paraId="513453C6">
      <w:pPr>
        <w:spacing w:before="117" w:line="263" w:lineRule="auto"/>
        <w:ind w:left="2949" w:right="1404" w:hanging="1489"/>
        <w:rPr>
          <w:rFonts w:ascii="宋体" w:hAnsi="宋体" w:eastAsia="宋体" w:cs="宋体"/>
          <w:b/>
          <w:bCs/>
          <w:spacing w:val="2"/>
          <w:sz w:val="36"/>
          <w:szCs w:val="36"/>
        </w:rPr>
      </w:pPr>
    </w:p>
    <w:p w14:paraId="64831E44">
      <w:pPr>
        <w:spacing w:before="117" w:line="263" w:lineRule="auto"/>
        <w:ind w:right="1404"/>
        <w:rPr>
          <w:rFonts w:ascii="宋体" w:hAnsi="宋体" w:eastAsia="宋体" w:cs="宋体"/>
          <w:b/>
          <w:bCs/>
          <w:spacing w:val="2"/>
          <w:sz w:val="36"/>
          <w:szCs w:val="36"/>
        </w:rPr>
      </w:pPr>
    </w:p>
    <w:p w14:paraId="634A4B16">
      <w:pPr>
        <w:spacing w:before="117" w:line="263" w:lineRule="auto"/>
        <w:ind w:left="2949" w:right="1404" w:hanging="1489"/>
        <w:rPr>
          <w:rFonts w:ascii="宋体" w:hAnsi="宋体" w:eastAsia="宋体" w:cs="宋体"/>
          <w:b/>
          <w:bCs/>
          <w:spacing w:val="2"/>
          <w:sz w:val="36"/>
          <w:szCs w:val="36"/>
        </w:rPr>
      </w:pPr>
    </w:p>
    <w:p w14:paraId="0A8E3897">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附件3：</w:t>
      </w:r>
    </w:p>
    <w:p w14:paraId="7E8C0AD1">
      <w:pPr>
        <w:keepNext w:val="0"/>
        <w:keepLines w:val="0"/>
        <w:widowControl/>
        <w:suppressLineNumbers w:val="0"/>
        <w:jc w:val="center"/>
        <w:rPr>
          <w:rFonts w:ascii="宋体" w:hAnsi="宋体" w:eastAsia="宋体" w:cs="宋体"/>
          <w:sz w:val="36"/>
          <w:szCs w:val="36"/>
        </w:rPr>
      </w:pPr>
      <w:r>
        <w:rPr>
          <w:rFonts w:hint="default" w:ascii="Times New Roman" w:hAnsi="Times New Roman" w:eastAsia="宋体" w:cs="Times New Roman"/>
          <w:snapToGrid w:val="0"/>
          <w:color w:val="000000"/>
          <w:kern w:val="0"/>
          <w:sz w:val="36"/>
          <w:szCs w:val="36"/>
          <w:lang w:val="en-US" w:eastAsia="zh-CN" w:bidi="ar"/>
        </w:rPr>
        <w:t>****</w:t>
      </w:r>
      <w:r>
        <w:rPr>
          <w:rFonts w:ascii="方正小标宋简体" w:hAnsi="方正小标宋简体" w:eastAsia="方正小标宋简体" w:cs="方正小标宋简体"/>
          <w:snapToGrid w:val="0"/>
          <w:color w:val="000000"/>
          <w:kern w:val="0"/>
          <w:sz w:val="36"/>
          <w:szCs w:val="36"/>
          <w:lang w:val="en-US" w:eastAsia="zh-CN" w:bidi="ar"/>
        </w:rPr>
        <w:t>市（县</w:t>
      </w:r>
      <w:r>
        <w:rPr>
          <w:rFonts w:hint="default" w:ascii="Times New Roman" w:hAnsi="Times New Roman" w:eastAsia="宋体" w:cs="Times New Roman"/>
          <w:snapToGrid w:val="0"/>
          <w:color w:val="000000"/>
          <w:kern w:val="0"/>
          <w:sz w:val="36"/>
          <w:szCs w:val="36"/>
          <w:lang w:val="en-US" w:eastAsia="zh-CN" w:bidi="ar"/>
        </w:rPr>
        <w:t>/</w:t>
      </w:r>
      <w:r>
        <w:rPr>
          <w:rFonts w:hint="default" w:ascii="方正小标宋简体" w:hAnsi="方正小标宋简体" w:eastAsia="方正小标宋简体" w:cs="方正小标宋简体"/>
          <w:snapToGrid w:val="0"/>
          <w:color w:val="000000"/>
          <w:kern w:val="0"/>
          <w:sz w:val="36"/>
          <w:szCs w:val="36"/>
          <w:lang w:val="en-US" w:eastAsia="zh-CN" w:bidi="ar"/>
        </w:rPr>
        <w:t>区）耕地利用采样点位信息登记表</w:t>
      </w:r>
    </w:p>
    <w:p w14:paraId="3364A44C">
      <w:pPr>
        <w:spacing w:line="249" w:lineRule="auto"/>
        <w:rPr>
          <w:rFonts w:ascii="Arial"/>
          <w:sz w:val="21"/>
        </w:rPr>
      </w:pPr>
    </w:p>
    <w:p w14:paraId="7C13EEC5">
      <w:pPr>
        <w:spacing w:line="108" w:lineRule="exact"/>
      </w:pPr>
    </w:p>
    <w:tbl>
      <w:tblPr>
        <w:tblStyle w:val="33"/>
        <w:tblW w:w="946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93"/>
        <w:gridCol w:w="1538"/>
        <w:gridCol w:w="1758"/>
        <w:gridCol w:w="1498"/>
        <w:gridCol w:w="2882"/>
      </w:tblGrid>
      <w:tr w14:paraId="7F2532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793" w:type="dxa"/>
            <w:noWrap w:val="0"/>
            <w:vAlign w:val="top"/>
          </w:tcPr>
          <w:p w14:paraId="28CBA4E4">
            <w:pPr>
              <w:kinsoku w:val="0"/>
              <w:autoSpaceDE w:val="0"/>
              <w:autoSpaceDN w:val="0"/>
              <w:adjustRightInd w:val="0"/>
              <w:snapToGrid w:val="0"/>
              <w:spacing w:before="176" w:line="219" w:lineRule="auto"/>
              <w:ind w:left="324"/>
              <w:jc w:val="left"/>
              <w:textAlignment w:val="baseline"/>
              <w:rPr>
                <w:rFonts w:ascii="宋体" w:hAnsi="宋体" w:eastAsia="宋体" w:cs="宋体"/>
                <w:snapToGrid w:val="0"/>
                <w:color w:val="000000"/>
                <w:kern w:val="0"/>
                <w:sz w:val="28"/>
                <w:szCs w:val="28"/>
                <w:lang w:val="en-US" w:eastAsia="en-US" w:bidi="ar-SA"/>
              </w:rPr>
            </w:pPr>
            <w:r>
              <w:rPr>
                <w:rFonts w:ascii="宋体" w:hAnsi="宋体" w:eastAsia="宋体" w:cs="宋体"/>
                <w:snapToGrid w:val="0"/>
                <w:color w:val="000000"/>
                <w:spacing w:val="4"/>
                <w:kern w:val="0"/>
                <w:sz w:val="28"/>
                <w:szCs w:val="28"/>
                <w:lang w:val="en-US" w:eastAsia="en-US" w:bidi="ar-SA"/>
              </w:rPr>
              <w:t>样品编号</w:t>
            </w:r>
          </w:p>
        </w:tc>
        <w:tc>
          <w:tcPr>
            <w:tcW w:w="7676" w:type="dxa"/>
            <w:gridSpan w:val="4"/>
            <w:noWrap w:val="0"/>
            <w:vAlign w:val="top"/>
          </w:tcPr>
          <w:p w14:paraId="25D8BB78">
            <w:pPr>
              <w:rPr>
                <w:rFonts w:ascii="Arial"/>
                <w:sz w:val="21"/>
              </w:rPr>
            </w:pPr>
          </w:p>
        </w:tc>
      </w:tr>
      <w:tr w14:paraId="544B44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1793" w:type="dxa"/>
            <w:noWrap w:val="0"/>
            <w:vAlign w:val="top"/>
          </w:tcPr>
          <w:p w14:paraId="1C038D68">
            <w:pPr>
              <w:kinsoku w:val="0"/>
              <w:autoSpaceDE w:val="0"/>
              <w:autoSpaceDN w:val="0"/>
              <w:adjustRightInd w:val="0"/>
              <w:snapToGrid w:val="0"/>
              <w:spacing w:before="180" w:line="219" w:lineRule="auto"/>
              <w:ind w:left="184"/>
              <w:jc w:val="left"/>
              <w:textAlignment w:val="baseline"/>
              <w:rPr>
                <w:rFonts w:ascii="宋体" w:hAnsi="宋体" w:eastAsia="宋体" w:cs="宋体"/>
                <w:snapToGrid w:val="0"/>
                <w:color w:val="000000"/>
                <w:kern w:val="0"/>
                <w:sz w:val="28"/>
                <w:szCs w:val="28"/>
                <w:lang w:val="en-US" w:eastAsia="en-US" w:bidi="ar-SA"/>
              </w:rPr>
            </w:pPr>
            <w:r>
              <w:rPr>
                <w:rFonts w:ascii="宋体" w:hAnsi="宋体" w:eastAsia="宋体" w:cs="宋体"/>
                <w:snapToGrid w:val="0"/>
                <w:color w:val="000000"/>
                <w:spacing w:val="2"/>
                <w:kern w:val="0"/>
                <w:sz w:val="28"/>
                <w:szCs w:val="28"/>
                <w:lang w:val="en-US" w:eastAsia="en-US" w:bidi="ar-SA"/>
              </w:rPr>
              <w:t>采样点地址</w:t>
            </w:r>
          </w:p>
        </w:tc>
        <w:tc>
          <w:tcPr>
            <w:tcW w:w="7676" w:type="dxa"/>
            <w:gridSpan w:val="4"/>
            <w:noWrap w:val="0"/>
            <w:vAlign w:val="top"/>
          </w:tcPr>
          <w:p w14:paraId="44278231">
            <w:pPr>
              <w:rPr>
                <w:rFonts w:ascii="Arial"/>
                <w:sz w:val="21"/>
              </w:rPr>
            </w:pPr>
          </w:p>
        </w:tc>
      </w:tr>
      <w:tr w14:paraId="7EE06E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1793" w:type="dxa"/>
            <w:noWrap w:val="0"/>
            <w:vAlign w:val="top"/>
          </w:tcPr>
          <w:p w14:paraId="0F072ADE">
            <w:pPr>
              <w:kinsoku w:val="0"/>
              <w:autoSpaceDE w:val="0"/>
              <w:autoSpaceDN w:val="0"/>
              <w:adjustRightInd w:val="0"/>
              <w:snapToGrid w:val="0"/>
              <w:spacing w:before="183" w:line="219" w:lineRule="auto"/>
              <w:ind w:left="324"/>
              <w:jc w:val="left"/>
              <w:textAlignment w:val="baseline"/>
              <w:rPr>
                <w:rFonts w:ascii="宋体" w:hAnsi="宋体" w:eastAsia="宋体" w:cs="宋体"/>
                <w:snapToGrid w:val="0"/>
                <w:color w:val="000000"/>
                <w:kern w:val="0"/>
                <w:sz w:val="28"/>
                <w:szCs w:val="28"/>
                <w:lang w:val="en-US" w:eastAsia="en-US" w:bidi="ar-SA"/>
              </w:rPr>
            </w:pPr>
            <w:r>
              <w:rPr>
                <w:rFonts w:ascii="宋体" w:hAnsi="宋体" w:eastAsia="宋体" w:cs="宋体"/>
                <w:snapToGrid w:val="0"/>
                <w:color w:val="000000"/>
                <w:spacing w:val="3"/>
                <w:kern w:val="0"/>
                <w:sz w:val="28"/>
                <w:szCs w:val="28"/>
                <w:lang w:val="en-US" w:eastAsia="en-US" w:bidi="ar-SA"/>
              </w:rPr>
              <w:t>图斑编码</w:t>
            </w:r>
          </w:p>
        </w:tc>
        <w:tc>
          <w:tcPr>
            <w:tcW w:w="3296" w:type="dxa"/>
            <w:gridSpan w:val="2"/>
            <w:noWrap w:val="0"/>
            <w:vAlign w:val="top"/>
          </w:tcPr>
          <w:p w14:paraId="53703DE7">
            <w:pPr>
              <w:rPr>
                <w:rFonts w:ascii="Arial"/>
                <w:sz w:val="21"/>
              </w:rPr>
            </w:pPr>
          </w:p>
        </w:tc>
        <w:tc>
          <w:tcPr>
            <w:tcW w:w="1498" w:type="dxa"/>
            <w:noWrap w:val="0"/>
            <w:vAlign w:val="top"/>
          </w:tcPr>
          <w:p w14:paraId="085A16ED">
            <w:pPr>
              <w:kinsoku w:val="0"/>
              <w:autoSpaceDE w:val="0"/>
              <w:autoSpaceDN w:val="0"/>
              <w:adjustRightInd w:val="0"/>
              <w:snapToGrid w:val="0"/>
              <w:spacing w:before="183" w:line="219" w:lineRule="auto"/>
              <w:ind w:left="185"/>
              <w:jc w:val="left"/>
              <w:textAlignment w:val="baseline"/>
              <w:rPr>
                <w:rFonts w:ascii="宋体" w:hAnsi="宋体" w:eastAsia="宋体" w:cs="宋体"/>
                <w:snapToGrid w:val="0"/>
                <w:color w:val="000000"/>
                <w:kern w:val="0"/>
                <w:sz w:val="28"/>
                <w:szCs w:val="28"/>
                <w:lang w:val="en-US" w:eastAsia="en-US" w:bidi="ar-SA"/>
              </w:rPr>
            </w:pPr>
            <w:r>
              <w:rPr>
                <w:rFonts w:ascii="宋体" w:hAnsi="宋体" w:eastAsia="宋体" w:cs="宋体"/>
                <w:snapToGrid w:val="0"/>
                <w:color w:val="000000"/>
                <w:spacing w:val="3"/>
                <w:kern w:val="0"/>
                <w:sz w:val="28"/>
                <w:szCs w:val="28"/>
                <w:lang w:val="en-US" w:eastAsia="en-US" w:bidi="ar-SA"/>
              </w:rPr>
              <w:t>种植作物</w:t>
            </w:r>
          </w:p>
        </w:tc>
        <w:tc>
          <w:tcPr>
            <w:tcW w:w="2882" w:type="dxa"/>
            <w:noWrap w:val="0"/>
            <w:vAlign w:val="top"/>
          </w:tcPr>
          <w:p w14:paraId="4CA2A123">
            <w:pPr>
              <w:rPr>
                <w:rFonts w:ascii="Arial"/>
                <w:sz w:val="21"/>
              </w:rPr>
            </w:pPr>
          </w:p>
        </w:tc>
      </w:tr>
      <w:tr w14:paraId="39FC68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9" w:hRule="atLeast"/>
        </w:trPr>
        <w:tc>
          <w:tcPr>
            <w:tcW w:w="1793" w:type="dxa"/>
            <w:noWrap w:val="0"/>
            <w:vAlign w:val="top"/>
          </w:tcPr>
          <w:p w14:paraId="7493AC2C">
            <w:pPr>
              <w:kinsoku w:val="0"/>
              <w:autoSpaceDE w:val="0"/>
              <w:autoSpaceDN w:val="0"/>
              <w:adjustRightInd w:val="0"/>
              <w:snapToGrid w:val="0"/>
              <w:spacing w:before="195" w:line="220" w:lineRule="auto"/>
              <w:ind w:left="184"/>
              <w:jc w:val="left"/>
              <w:textAlignment w:val="baseline"/>
              <w:rPr>
                <w:rFonts w:ascii="宋体" w:hAnsi="宋体" w:eastAsia="宋体" w:cs="宋体"/>
                <w:snapToGrid w:val="0"/>
                <w:color w:val="000000"/>
                <w:kern w:val="0"/>
                <w:sz w:val="28"/>
                <w:szCs w:val="28"/>
                <w:lang w:val="en-US" w:eastAsia="en-US" w:bidi="ar-SA"/>
              </w:rPr>
            </w:pPr>
            <w:r>
              <w:rPr>
                <w:rFonts w:ascii="宋体" w:hAnsi="宋体" w:eastAsia="宋体" w:cs="宋体"/>
                <w:snapToGrid w:val="0"/>
                <w:color w:val="000000"/>
                <w:spacing w:val="2"/>
                <w:kern w:val="0"/>
                <w:sz w:val="28"/>
                <w:szCs w:val="28"/>
                <w:lang w:val="en-US" w:eastAsia="en-US" w:bidi="ar-SA"/>
              </w:rPr>
              <w:t>经纬度定位</w:t>
            </w:r>
          </w:p>
        </w:tc>
        <w:tc>
          <w:tcPr>
            <w:tcW w:w="1538" w:type="dxa"/>
            <w:noWrap w:val="0"/>
            <w:vAlign w:val="top"/>
          </w:tcPr>
          <w:p w14:paraId="1FD81FB5">
            <w:pPr>
              <w:kinsoku w:val="0"/>
              <w:autoSpaceDE w:val="0"/>
              <w:autoSpaceDN w:val="0"/>
              <w:adjustRightInd w:val="0"/>
              <w:snapToGrid w:val="0"/>
              <w:spacing w:before="194" w:line="219" w:lineRule="auto"/>
              <w:ind w:left="481"/>
              <w:jc w:val="left"/>
              <w:textAlignment w:val="baseline"/>
              <w:rPr>
                <w:rFonts w:ascii="宋体" w:hAnsi="宋体" w:eastAsia="宋体" w:cs="宋体"/>
                <w:snapToGrid w:val="0"/>
                <w:color w:val="000000"/>
                <w:kern w:val="0"/>
                <w:sz w:val="28"/>
                <w:szCs w:val="28"/>
                <w:lang w:val="en-US" w:eastAsia="en-US" w:bidi="ar-SA"/>
              </w:rPr>
            </w:pPr>
            <w:r>
              <w:rPr>
                <w:rFonts w:ascii="宋体" w:hAnsi="宋体" w:eastAsia="宋体" w:cs="宋体"/>
                <w:snapToGrid w:val="0"/>
                <w:color w:val="000000"/>
                <w:spacing w:val="6"/>
                <w:kern w:val="0"/>
                <w:sz w:val="28"/>
                <w:szCs w:val="28"/>
                <w:lang w:val="en-US" w:eastAsia="en-US" w:bidi="ar-SA"/>
              </w:rPr>
              <w:t>东经</w:t>
            </w:r>
          </w:p>
        </w:tc>
        <w:tc>
          <w:tcPr>
            <w:tcW w:w="1758" w:type="dxa"/>
            <w:noWrap w:val="0"/>
            <w:vAlign w:val="top"/>
          </w:tcPr>
          <w:p w14:paraId="6973F56F">
            <w:pPr>
              <w:rPr>
                <w:rFonts w:ascii="Arial"/>
                <w:sz w:val="21"/>
              </w:rPr>
            </w:pPr>
          </w:p>
        </w:tc>
        <w:tc>
          <w:tcPr>
            <w:tcW w:w="1498" w:type="dxa"/>
            <w:noWrap w:val="0"/>
            <w:vAlign w:val="top"/>
          </w:tcPr>
          <w:p w14:paraId="38751948">
            <w:pPr>
              <w:kinsoku w:val="0"/>
              <w:autoSpaceDE w:val="0"/>
              <w:autoSpaceDN w:val="0"/>
              <w:adjustRightInd w:val="0"/>
              <w:snapToGrid w:val="0"/>
              <w:spacing w:before="195" w:line="220" w:lineRule="auto"/>
              <w:ind w:left="465"/>
              <w:jc w:val="left"/>
              <w:textAlignment w:val="baseline"/>
              <w:rPr>
                <w:rFonts w:ascii="宋体" w:hAnsi="宋体" w:eastAsia="宋体" w:cs="宋体"/>
                <w:snapToGrid w:val="0"/>
                <w:color w:val="000000"/>
                <w:kern w:val="0"/>
                <w:sz w:val="28"/>
                <w:szCs w:val="28"/>
                <w:lang w:val="en-US" w:eastAsia="en-US" w:bidi="ar-SA"/>
              </w:rPr>
            </w:pPr>
            <w:r>
              <w:rPr>
                <w:rFonts w:ascii="宋体" w:hAnsi="宋体" w:eastAsia="宋体" w:cs="宋体"/>
                <w:snapToGrid w:val="0"/>
                <w:color w:val="000000"/>
                <w:spacing w:val="11"/>
                <w:kern w:val="0"/>
                <w:sz w:val="28"/>
                <w:szCs w:val="28"/>
                <w:lang w:val="en-US" w:eastAsia="en-US" w:bidi="ar-SA"/>
              </w:rPr>
              <w:t>北纬</w:t>
            </w:r>
          </w:p>
        </w:tc>
        <w:tc>
          <w:tcPr>
            <w:tcW w:w="2882" w:type="dxa"/>
            <w:noWrap w:val="0"/>
            <w:vAlign w:val="top"/>
          </w:tcPr>
          <w:p w14:paraId="46E2896E">
            <w:pPr>
              <w:rPr>
                <w:rFonts w:ascii="Arial"/>
                <w:sz w:val="21"/>
              </w:rPr>
            </w:pPr>
          </w:p>
        </w:tc>
      </w:tr>
      <w:tr w14:paraId="708687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9" w:hRule="atLeast"/>
        </w:trPr>
        <w:tc>
          <w:tcPr>
            <w:tcW w:w="1793" w:type="dxa"/>
            <w:vMerge w:val="restart"/>
            <w:tcBorders>
              <w:bottom w:val="nil"/>
            </w:tcBorders>
            <w:noWrap w:val="0"/>
            <w:vAlign w:val="top"/>
          </w:tcPr>
          <w:p w14:paraId="67A0B4D6">
            <w:pPr>
              <w:spacing w:line="262" w:lineRule="auto"/>
              <w:rPr>
                <w:rFonts w:ascii="Arial"/>
                <w:sz w:val="21"/>
              </w:rPr>
            </w:pPr>
          </w:p>
          <w:p w14:paraId="79432DD2">
            <w:pPr>
              <w:spacing w:line="263" w:lineRule="auto"/>
              <w:rPr>
                <w:rFonts w:ascii="Arial"/>
                <w:sz w:val="21"/>
              </w:rPr>
            </w:pPr>
          </w:p>
          <w:p w14:paraId="1B030957">
            <w:pPr>
              <w:spacing w:line="263" w:lineRule="auto"/>
              <w:rPr>
                <w:rFonts w:ascii="Arial"/>
                <w:sz w:val="21"/>
              </w:rPr>
            </w:pPr>
          </w:p>
          <w:p w14:paraId="2D4383D3">
            <w:pPr>
              <w:kinsoku w:val="0"/>
              <w:autoSpaceDE w:val="0"/>
              <w:autoSpaceDN w:val="0"/>
              <w:adjustRightInd w:val="0"/>
              <w:snapToGrid w:val="0"/>
              <w:spacing w:before="91" w:line="211" w:lineRule="auto"/>
              <w:ind w:left="324"/>
              <w:jc w:val="left"/>
              <w:textAlignment w:val="baseline"/>
              <w:rPr>
                <w:rFonts w:ascii="宋体" w:hAnsi="宋体" w:eastAsia="宋体" w:cs="宋体"/>
                <w:snapToGrid w:val="0"/>
                <w:color w:val="000000"/>
                <w:kern w:val="0"/>
                <w:sz w:val="28"/>
                <w:szCs w:val="28"/>
                <w:lang w:val="en-US" w:eastAsia="en-US" w:bidi="ar-SA"/>
              </w:rPr>
            </w:pPr>
            <w:r>
              <w:rPr>
                <w:rFonts w:ascii="宋体" w:hAnsi="宋体" w:eastAsia="宋体" w:cs="宋体"/>
                <w:snapToGrid w:val="0"/>
                <w:color w:val="000000"/>
                <w:spacing w:val="2"/>
                <w:kern w:val="0"/>
                <w:sz w:val="28"/>
                <w:szCs w:val="28"/>
                <w:lang w:val="en-US" w:eastAsia="en-US" w:bidi="ar-SA"/>
              </w:rPr>
              <w:t>采样地块</w:t>
            </w:r>
          </w:p>
          <w:p w14:paraId="76C3A19D">
            <w:pPr>
              <w:kinsoku w:val="0"/>
              <w:autoSpaceDE w:val="0"/>
              <w:autoSpaceDN w:val="0"/>
              <w:adjustRightInd w:val="0"/>
              <w:snapToGrid w:val="0"/>
              <w:spacing w:line="218" w:lineRule="auto"/>
              <w:ind w:left="324"/>
              <w:jc w:val="left"/>
              <w:textAlignment w:val="baseline"/>
              <w:rPr>
                <w:rFonts w:ascii="宋体" w:hAnsi="宋体" w:eastAsia="宋体" w:cs="宋体"/>
                <w:snapToGrid w:val="0"/>
                <w:color w:val="000000"/>
                <w:kern w:val="0"/>
                <w:sz w:val="28"/>
                <w:szCs w:val="28"/>
                <w:lang w:val="en-US" w:eastAsia="en-US" w:bidi="ar-SA"/>
              </w:rPr>
            </w:pPr>
            <w:r>
              <w:rPr>
                <w:rFonts w:ascii="宋体" w:hAnsi="宋体" w:eastAsia="宋体" w:cs="宋体"/>
                <w:snapToGrid w:val="0"/>
                <w:color w:val="000000"/>
                <w:spacing w:val="5"/>
                <w:kern w:val="0"/>
                <w:sz w:val="28"/>
                <w:szCs w:val="28"/>
                <w:lang w:val="en-US" w:eastAsia="en-US" w:bidi="ar-SA"/>
              </w:rPr>
              <w:t>基本信息</w:t>
            </w:r>
          </w:p>
        </w:tc>
        <w:tc>
          <w:tcPr>
            <w:tcW w:w="1538" w:type="dxa"/>
            <w:noWrap w:val="0"/>
            <w:vAlign w:val="top"/>
          </w:tcPr>
          <w:p w14:paraId="3505987C">
            <w:pPr>
              <w:spacing w:line="303" w:lineRule="auto"/>
              <w:rPr>
                <w:rFonts w:ascii="Arial"/>
                <w:sz w:val="21"/>
              </w:rPr>
            </w:pPr>
          </w:p>
          <w:p w14:paraId="443B5065">
            <w:pPr>
              <w:kinsoku w:val="0"/>
              <w:autoSpaceDE w:val="0"/>
              <w:autoSpaceDN w:val="0"/>
              <w:adjustRightInd w:val="0"/>
              <w:snapToGrid w:val="0"/>
              <w:spacing w:before="91" w:line="220" w:lineRule="auto"/>
              <w:ind w:left="201"/>
              <w:jc w:val="left"/>
              <w:textAlignment w:val="baseline"/>
              <w:rPr>
                <w:rFonts w:ascii="宋体" w:hAnsi="宋体" w:eastAsia="宋体" w:cs="宋体"/>
                <w:snapToGrid w:val="0"/>
                <w:color w:val="000000"/>
                <w:kern w:val="0"/>
                <w:sz w:val="28"/>
                <w:szCs w:val="28"/>
                <w:lang w:val="en-US" w:eastAsia="en-US" w:bidi="ar-SA"/>
              </w:rPr>
            </w:pPr>
            <w:r>
              <w:rPr>
                <w:rFonts w:ascii="宋体" w:hAnsi="宋体" w:eastAsia="宋体" w:cs="宋体"/>
                <w:snapToGrid w:val="0"/>
                <w:color w:val="000000"/>
                <w:spacing w:val="4"/>
                <w:kern w:val="0"/>
                <w:sz w:val="28"/>
                <w:szCs w:val="28"/>
                <w:lang w:val="en-US" w:eastAsia="en-US" w:bidi="ar-SA"/>
              </w:rPr>
              <w:t>地块面积</w:t>
            </w:r>
          </w:p>
        </w:tc>
        <w:tc>
          <w:tcPr>
            <w:tcW w:w="1758" w:type="dxa"/>
            <w:noWrap w:val="0"/>
            <w:vAlign w:val="top"/>
          </w:tcPr>
          <w:p w14:paraId="61A49448">
            <w:pPr>
              <w:rPr>
                <w:rFonts w:ascii="Arial"/>
                <w:sz w:val="21"/>
              </w:rPr>
            </w:pPr>
          </w:p>
        </w:tc>
        <w:tc>
          <w:tcPr>
            <w:tcW w:w="1498" w:type="dxa"/>
            <w:noWrap w:val="0"/>
            <w:vAlign w:val="top"/>
          </w:tcPr>
          <w:p w14:paraId="2FFB848D">
            <w:pPr>
              <w:spacing w:line="304" w:lineRule="auto"/>
              <w:rPr>
                <w:rFonts w:ascii="Arial"/>
                <w:sz w:val="21"/>
              </w:rPr>
            </w:pPr>
          </w:p>
          <w:p w14:paraId="29C12905">
            <w:pPr>
              <w:kinsoku w:val="0"/>
              <w:autoSpaceDE w:val="0"/>
              <w:autoSpaceDN w:val="0"/>
              <w:adjustRightInd w:val="0"/>
              <w:snapToGrid w:val="0"/>
              <w:spacing w:before="91" w:line="221" w:lineRule="auto"/>
              <w:ind w:left="185"/>
              <w:jc w:val="left"/>
              <w:textAlignment w:val="baseline"/>
              <w:rPr>
                <w:rFonts w:hint="eastAsia" w:ascii="宋体" w:hAnsi="宋体" w:eastAsia="宋体" w:cs="宋体"/>
                <w:snapToGrid w:val="0"/>
                <w:color w:val="000000"/>
                <w:kern w:val="0"/>
                <w:sz w:val="28"/>
                <w:szCs w:val="28"/>
                <w:lang w:val="en-US" w:eastAsia="zh-CN" w:bidi="ar-SA"/>
              </w:rPr>
            </w:pPr>
            <w:r>
              <w:rPr>
                <w:rFonts w:hint="eastAsia" w:ascii="宋体" w:hAnsi="宋体" w:eastAsia="宋体" w:cs="宋体"/>
                <w:snapToGrid w:val="0"/>
                <w:color w:val="000000"/>
                <w:spacing w:val="2"/>
                <w:kern w:val="0"/>
                <w:sz w:val="28"/>
                <w:szCs w:val="28"/>
                <w:lang w:val="en-US" w:eastAsia="zh-CN" w:bidi="ar-SA"/>
              </w:rPr>
              <w:t>距中心地</w:t>
            </w:r>
          </w:p>
        </w:tc>
        <w:tc>
          <w:tcPr>
            <w:tcW w:w="2882" w:type="dxa"/>
            <w:noWrap w:val="0"/>
            <w:vAlign w:val="top"/>
          </w:tcPr>
          <w:p w14:paraId="5D5C3F62">
            <w:pPr>
              <w:kinsoku w:val="0"/>
              <w:autoSpaceDE w:val="0"/>
              <w:autoSpaceDN w:val="0"/>
              <w:adjustRightInd w:val="0"/>
              <w:snapToGrid w:val="0"/>
              <w:spacing w:before="233" w:line="209" w:lineRule="auto"/>
              <w:ind w:right="1397"/>
              <w:jc w:val="left"/>
              <w:textAlignment w:val="baseline"/>
              <w:rPr>
                <w:rFonts w:hint="default" w:ascii="宋体" w:hAnsi="宋体" w:eastAsia="宋体" w:cs="宋体"/>
                <w:snapToGrid w:val="0"/>
                <w:color w:val="000000"/>
                <w:kern w:val="0"/>
                <w:sz w:val="28"/>
                <w:szCs w:val="28"/>
                <w:lang w:val="en-US" w:eastAsia="zh-CN" w:bidi="ar-SA"/>
              </w:rPr>
            </w:pPr>
            <w:r>
              <w:rPr>
                <w:rFonts w:hint="eastAsia" w:ascii="宋体" w:hAnsi="宋体" w:eastAsia="宋体" w:cs="宋体"/>
                <w:snapToGrid w:val="0"/>
                <w:color w:val="000000"/>
                <w:kern w:val="0"/>
                <w:sz w:val="28"/>
                <w:szCs w:val="28"/>
                <w:lang w:val="en-US" w:eastAsia="zh-CN" w:bidi="ar-SA"/>
              </w:rPr>
              <w:t xml:space="preserve">     m</w:t>
            </w:r>
          </w:p>
        </w:tc>
      </w:tr>
      <w:tr w14:paraId="11A1DD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1793" w:type="dxa"/>
            <w:vMerge w:val="continue"/>
            <w:tcBorders>
              <w:top w:val="nil"/>
              <w:bottom w:val="nil"/>
            </w:tcBorders>
            <w:noWrap w:val="0"/>
            <w:vAlign w:val="top"/>
          </w:tcPr>
          <w:p w14:paraId="327A3495">
            <w:pPr>
              <w:rPr>
                <w:rFonts w:ascii="Arial"/>
                <w:sz w:val="21"/>
              </w:rPr>
            </w:pPr>
          </w:p>
        </w:tc>
        <w:tc>
          <w:tcPr>
            <w:tcW w:w="1538" w:type="dxa"/>
            <w:vMerge w:val="restart"/>
            <w:tcBorders>
              <w:bottom w:val="nil"/>
            </w:tcBorders>
            <w:noWrap w:val="0"/>
            <w:vAlign w:val="top"/>
          </w:tcPr>
          <w:p w14:paraId="19322CDD">
            <w:pPr>
              <w:kinsoku w:val="0"/>
              <w:autoSpaceDE w:val="0"/>
              <w:autoSpaceDN w:val="0"/>
              <w:adjustRightInd w:val="0"/>
              <w:snapToGrid w:val="0"/>
              <w:spacing w:before="325" w:line="212" w:lineRule="auto"/>
              <w:ind w:left="481"/>
              <w:jc w:val="left"/>
              <w:textAlignment w:val="baseline"/>
              <w:rPr>
                <w:rFonts w:ascii="宋体" w:hAnsi="宋体" w:eastAsia="宋体" w:cs="宋体"/>
                <w:snapToGrid w:val="0"/>
                <w:color w:val="000000"/>
                <w:kern w:val="0"/>
                <w:sz w:val="28"/>
                <w:szCs w:val="28"/>
                <w:lang w:val="en-US" w:eastAsia="en-US" w:bidi="ar-SA"/>
              </w:rPr>
            </w:pPr>
            <w:r>
              <w:rPr>
                <w:rFonts w:ascii="宋体" w:hAnsi="宋体" w:eastAsia="宋体" w:cs="宋体"/>
                <w:snapToGrid w:val="0"/>
                <w:color w:val="000000"/>
                <w:spacing w:val="8"/>
                <w:kern w:val="0"/>
                <w:sz w:val="28"/>
                <w:szCs w:val="28"/>
                <w:lang w:val="en-US" w:eastAsia="en-US" w:bidi="ar-SA"/>
              </w:rPr>
              <w:t>单产</w:t>
            </w:r>
          </w:p>
          <w:p w14:paraId="7C950224">
            <w:pPr>
              <w:kinsoku w:val="0"/>
              <w:autoSpaceDE w:val="0"/>
              <w:autoSpaceDN w:val="0"/>
              <w:adjustRightInd w:val="0"/>
              <w:snapToGrid w:val="0"/>
              <w:spacing w:line="213" w:lineRule="auto"/>
              <w:ind w:left="272"/>
              <w:jc w:val="left"/>
              <w:textAlignment w:val="baseline"/>
              <w:rPr>
                <w:rFonts w:ascii="宋体" w:hAnsi="宋体" w:eastAsia="宋体" w:cs="宋体"/>
                <w:snapToGrid w:val="0"/>
                <w:color w:val="000000"/>
                <w:kern w:val="0"/>
                <w:sz w:val="28"/>
                <w:szCs w:val="28"/>
                <w:lang w:val="en-US" w:eastAsia="en-US" w:bidi="ar-SA"/>
              </w:rPr>
            </w:pPr>
            <w:r>
              <w:rPr>
                <w:rFonts w:ascii="宋体" w:hAnsi="宋体" w:eastAsia="宋体" w:cs="宋体"/>
                <w:snapToGrid w:val="0"/>
                <w:color w:val="000000"/>
                <w:spacing w:val="15"/>
                <w:kern w:val="0"/>
                <w:sz w:val="28"/>
                <w:szCs w:val="28"/>
                <w:lang w:val="en-US" w:eastAsia="en-US" w:bidi="ar-SA"/>
              </w:rPr>
              <w:t>(</w:t>
            </w:r>
            <w:r>
              <w:rPr>
                <w:rFonts w:ascii="宋体" w:hAnsi="宋体" w:eastAsia="宋体" w:cs="宋体"/>
                <w:snapToGrid w:val="0"/>
                <w:color w:val="000000"/>
                <w:kern w:val="0"/>
                <w:sz w:val="28"/>
                <w:szCs w:val="28"/>
                <w:lang w:val="en-US" w:eastAsia="en-US" w:bidi="ar-SA"/>
              </w:rPr>
              <w:t>kg</w:t>
            </w:r>
            <w:r>
              <w:rPr>
                <w:rFonts w:ascii="宋体" w:hAnsi="宋体" w:eastAsia="宋体" w:cs="宋体"/>
                <w:snapToGrid w:val="0"/>
                <w:color w:val="000000"/>
                <w:spacing w:val="15"/>
                <w:kern w:val="0"/>
                <w:sz w:val="28"/>
                <w:szCs w:val="28"/>
                <w:lang w:val="en-US" w:eastAsia="en-US" w:bidi="ar-SA"/>
              </w:rPr>
              <w:t>/亩)</w:t>
            </w:r>
          </w:p>
        </w:tc>
        <w:tc>
          <w:tcPr>
            <w:tcW w:w="1758" w:type="dxa"/>
            <w:vMerge w:val="restart"/>
            <w:tcBorders>
              <w:bottom w:val="nil"/>
            </w:tcBorders>
            <w:noWrap w:val="0"/>
            <w:vAlign w:val="top"/>
          </w:tcPr>
          <w:p w14:paraId="650FC2A0">
            <w:pPr>
              <w:rPr>
                <w:rFonts w:ascii="Arial"/>
                <w:sz w:val="21"/>
              </w:rPr>
            </w:pPr>
          </w:p>
        </w:tc>
        <w:tc>
          <w:tcPr>
            <w:tcW w:w="1498" w:type="dxa"/>
            <w:vMerge w:val="restart"/>
            <w:tcBorders>
              <w:bottom w:val="nil"/>
            </w:tcBorders>
            <w:noWrap w:val="0"/>
            <w:vAlign w:val="top"/>
          </w:tcPr>
          <w:p w14:paraId="7F39BB1F">
            <w:pPr>
              <w:spacing w:line="253" w:lineRule="auto"/>
              <w:rPr>
                <w:rFonts w:ascii="Arial"/>
                <w:sz w:val="21"/>
              </w:rPr>
            </w:pPr>
          </w:p>
          <w:p w14:paraId="448E38BF">
            <w:pPr>
              <w:kinsoku w:val="0"/>
              <w:autoSpaceDE w:val="0"/>
              <w:autoSpaceDN w:val="0"/>
              <w:adjustRightInd w:val="0"/>
              <w:snapToGrid w:val="0"/>
              <w:spacing w:before="91" w:line="192" w:lineRule="auto"/>
              <w:ind w:left="185"/>
              <w:jc w:val="left"/>
              <w:textAlignment w:val="baseline"/>
              <w:rPr>
                <w:rFonts w:ascii="宋体" w:hAnsi="宋体" w:eastAsia="宋体" w:cs="宋体"/>
                <w:snapToGrid w:val="0"/>
                <w:color w:val="000000"/>
                <w:kern w:val="0"/>
                <w:sz w:val="28"/>
                <w:szCs w:val="28"/>
                <w:lang w:val="en-US" w:eastAsia="en-US" w:bidi="ar-SA"/>
              </w:rPr>
            </w:pPr>
            <w:r>
              <w:rPr>
                <w:rFonts w:ascii="宋体" w:hAnsi="宋体" w:eastAsia="宋体" w:cs="宋体"/>
                <w:snapToGrid w:val="0"/>
                <w:color w:val="000000"/>
                <w:spacing w:val="3"/>
                <w:kern w:val="0"/>
                <w:sz w:val="28"/>
                <w:szCs w:val="28"/>
                <w:lang w:val="en-US" w:eastAsia="en-US" w:bidi="ar-SA"/>
              </w:rPr>
              <w:t>采取安全</w:t>
            </w:r>
          </w:p>
          <w:p w14:paraId="52855670">
            <w:pPr>
              <w:kinsoku w:val="0"/>
              <w:autoSpaceDE w:val="0"/>
              <w:autoSpaceDN w:val="0"/>
              <w:adjustRightInd w:val="0"/>
              <w:snapToGrid w:val="0"/>
              <w:spacing w:line="220" w:lineRule="auto"/>
              <w:ind w:left="185"/>
              <w:jc w:val="left"/>
              <w:textAlignment w:val="baseline"/>
              <w:rPr>
                <w:rFonts w:ascii="宋体" w:hAnsi="宋体" w:eastAsia="宋体" w:cs="宋体"/>
                <w:snapToGrid w:val="0"/>
                <w:color w:val="000000"/>
                <w:kern w:val="0"/>
                <w:sz w:val="28"/>
                <w:szCs w:val="28"/>
                <w:lang w:val="en-US" w:eastAsia="en-US" w:bidi="ar-SA"/>
              </w:rPr>
            </w:pPr>
            <w:r>
              <w:rPr>
                <w:rFonts w:ascii="宋体" w:hAnsi="宋体" w:eastAsia="宋体" w:cs="宋体"/>
                <w:snapToGrid w:val="0"/>
                <w:color w:val="000000"/>
                <w:spacing w:val="3"/>
                <w:kern w:val="0"/>
                <w:sz w:val="28"/>
                <w:szCs w:val="28"/>
                <w:lang w:val="en-US" w:eastAsia="en-US" w:bidi="ar-SA"/>
              </w:rPr>
              <w:t>利用措施</w:t>
            </w:r>
          </w:p>
        </w:tc>
        <w:tc>
          <w:tcPr>
            <w:tcW w:w="2882" w:type="dxa"/>
            <w:noWrap w:val="0"/>
            <w:vAlign w:val="top"/>
          </w:tcPr>
          <w:p w14:paraId="78332488">
            <w:pPr>
              <w:kinsoku w:val="0"/>
              <w:autoSpaceDE w:val="0"/>
              <w:autoSpaceDN w:val="0"/>
              <w:adjustRightInd w:val="0"/>
              <w:snapToGrid w:val="0"/>
              <w:spacing w:before="176" w:line="219" w:lineRule="auto"/>
              <w:ind w:left="97"/>
              <w:jc w:val="left"/>
              <w:textAlignment w:val="baseline"/>
              <w:rPr>
                <w:rFonts w:ascii="宋体" w:hAnsi="宋体" w:eastAsia="宋体" w:cs="宋体"/>
                <w:snapToGrid w:val="0"/>
                <w:color w:val="000000"/>
                <w:kern w:val="0"/>
                <w:sz w:val="28"/>
                <w:szCs w:val="28"/>
                <w:lang w:val="en-US" w:eastAsia="en-US" w:bidi="ar-SA"/>
              </w:rPr>
            </w:pPr>
            <w:r>
              <w:rPr>
                <w:rFonts w:ascii="宋体" w:hAnsi="宋体" w:eastAsia="宋体" w:cs="宋体"/>
                <w:snapToGrid w:val="0"/>
                <w:color w:val="000000"/>
                <w:spacing w:val="-1"/>
                <w:kern w:val="0"/>
                <w:sz w:val="28"/>
                <w:szCs w:val="28"/>
                <w:lang w:val="en-US" w:eastAsia="en-US" w:bidi="ar-SA"/>
              </w:rPr>
              <w:t>措施种类：</w:t>
            </w:r>
          </w:p>
        </w:tc>
      </w:tr>
      <w:tr w14:paraId="55EA12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1793" w:type="dxa"/>
            <w:vMerge w:val="continue"/>
            <w:tcBorders>
              <w:top w:val="nil"/>
            </w:tcBorders>
            <w:noWrap w:val="0"/>
            <w:vAlign w:val="top"/>
          </w:tcPr>
          <w:p w14:paraId="08D4FD73">
            <w:pPr>
              <w:rPr>
                <w:rFonts w:ascii="Arial"/>
                <w:sz w:val="21"/>
              </w:rPr>
            </w:pPr>
          </w:p>
        </w:tc>
        <w:tc>
          <w:tcPr>
            <w:tcW w:w="1538" w:type="dxa"/>
            <w:vMerge w:val="continue"/>
            <w:tcBorders>
              <w:top w:val="nil"/>
            </w:tcBorders>
            <w:noWrap w:val="0"/>
            <w:vAlign w:val="top"/>
          </w:tcPr>
          <w:p w14:paraId="18AC4F17">
            <w:pPr>
              <w:rPr>
                <w:rFonts w:ascii="Arial"/>
                <w:sz w:val="21"/>
              </w:rPr>
            </w:pPr>
          </w:p>
        </w:tc>
        <w:tc>
          <w:tcPr>
            <w:tcW w:w="1758" w:type="dxa"/>
            <w:vMerge w:val="continue"/>
            <w:tcBorders>
              <w:top w:val="nil"/>
            </w:tcBorders>
            <w:noWrap w:val="0"/>
            <w:vAlign w:val="top"/>
          </w:tcPr>
          <w:p w14:paraId="1A8600A6">
            <w:pPr>
              <w:rPr>
                <w:rFonts w:ascii="Arial"/>
                <w:sz w:val="21"/>
              </w:rPr>
            </w:pPr>
          </w:p>
        </w:tc>
        <w:tc>
          <w:tcPr>
            <w:tcW w:w="1498" w:type="dxa"/>
            <w:vMerge w:val="continue"/>
            <w:tcBorders>
              <w:top w:val="nil"/>
            </w:tcBorders>
            <w:noWrap w:val="0"/>
            <w:vAlign w:val="top"/>
          </w:tcPr>
          <w:p w14:paraId="791463B8">
            <w:pPr>
              <w:rPr>
                <w:rFonts w:ascii="Arial"/>
                <w:sz w:val="21"/>
              </w:rPr>
            </w:pPr>
          </w:p>
        </w:tc>
        <w:tc>
          <w:tcPr>
            <w:tcW w:w="2882" w:type="dxa"/>
            <w:noWrap w:val="0"/>
            <w:vAlign w:val="top"/>
          </w:tcPr>
          <w:p w14:paraId="78312300">
            <w:pPr>
              <w:kinsoku w:val="0"/>
              <w:autoSpaceDE w:val="0"/>
              <w:autoSpaceDN w:val="0"/>
              <w:adjustRightInd w:val="0"/>
              <w:snapToGrid w:val="0"/>
              <w:spacing w:before="188" w:line="220" w:lineRule="auto"/>
              <w:ind w:left="97"/>
              <w:jc w:val="left"/>
              <w:textAlignment w:val="baseline"/>
              <w:rPr>
                <w:rFonts w:ascii="宋体" w:hAnsi="宋体" w:eastAsia="宋体" w:cs="宋体"/>
                <w:snapToGrid w:val="0"/>
                <w:color w:val="000000"/>
                <w:kern w:val="0"/>
                <w:sz w:val="28"/>
                <w:szCs w:val="28"/>
                <w:lang w:val="en-US" w:eastAsia="en-US" w:bidi="ar-SA"/>
              </w:rPr>
            </w:pPr>
            <w:r>
              <w:rPr>
                <w:rFonts w:ascii="宋体" w:hAnsi="宋体" w:eastAsia="宋体" w:cs="宋体"/>
                <w:snapToGrid w:val="0"/>
                <w:color w:val="000000"/>
                <w:spacing w:val="-1"/>
                <w:kern w:val="0"/>
                <w:sz w:val="28"/>
                <w:szCs w:val="28"/>
                <w:lang w:val="en-US" w:eastAsia="en-US" w:bidi="ar-SA"/>
              </w:rPr>
              <w:t>实施时间：</w:t>
            </w:r>
          </w:p>
        </w:tc>
      </w:tr>
      <w:tr w14:paraId="5B2168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5089" w:type="dxa"/>
            <w:gridSpan w:val="3"/>
            <w:tcBorders>
              <w:bottom w:val="nil"/>
            </w:tcBorders>
            <w:noWrap w:val="0"/>
            <w:vAlign w:val="top"/>
          </w:tcPr>
          <w:p w14:paraId="21C9974C">
            <w:pPr>
              <w:kinsoku w:val="0"/>
              <w:autoSpaceDE w:val="0"/>
              <w:autoSpaceDN w:val="0"/>
              <w:adjustRightInd w:val="0"/>
              <w:snapToGrid w:val="0"/>
              <w:spacing w:before="91" w:line="219" w:lineRule="auto"/>
              <w:jc w:val="left"/>
              <w:textAlignment w:val="baseline"/>
              <w:rPr>
                <w:rFonts w:ascii="宋体" w:hAnsi="宋体" w:eastAsia="宋体" w:cs="宋体"/>
                <w:snapToGrid w:val="0"/>
                <w:color w:val="000000"/>
                <w:kern w:val="0"/>
                <w:sz w:val="28"/>
                <w:szCs w:val="28"/>
                <w:lang w:val="en-US" w:eastAsia="en-US" w:bidi="ar-SA"/>
              </w:rPr>
            </w:pPr>
            <w:r>
              <w:rPr>
                <w:rFonts w:ascii="宋体" w:hAnsi="宋体" w:eastAsia="宋体" w:cs="宋体"/>
                <w:snapToGrid w:val="0"/>
                <w:color w:val="000000"/>
                <w:spacing w:val="4"/>
                <w:kern w:val="0"/>
                <w:sz w:val="28"/>
                <w:szCs w:val="28"/>
                <w:lang w:val="en-US" w:eastAsia="en-US" w:bidi="ar-SA"/>
              </w:rPr>
              <w:t>采样点示意图</w:t>
            </w:r>
          </w:p>
        </w:tc>
        <w:tc>
          <w:tcPr>
            <w:tcW w:w="4380" w:type="dxa"/>
            <w:gridSpan w:val="2"/>
            <w:noWrap w:val="0"/>
            <w:vAlign w:val="top"/>
          </w:tcPr>
          <w:p w14:paraId="2AA1EBCC">
            <w:pPr>
              <w:kinsoku w:val="0"/>
              <w:autoSpaceDE w:val="0"/>
              <w:autoSpaceDN w:val="0"/>
              <w:adjustRightInd w:val="0"/>
              <w:snapToGrid w:val="0"/>
              <w:spacing w:before="276" w:line="219" w:lineRule="auto"/>
              <w:jc w:val="left"/>
              <w:textAlignment w:val="baseline"/>
              <w:rPr>
                <w:rFonts w:hint="default" w:ascii="宋体" w:hAnsi="宋体" w:eastAsia="宋体" w:cs="宋体"/>
                <w:snapToGrid w:val="0"/>
                <w:color w:val="000000"/>
                <w:kern w:val="0"/>
                <w:sz w:val="28"/>
                <w:szCs w:val="28"/>
                <w:lang w:val="en-US" w:eastAsia="zh-CN" w:bidi="ar-SA"/>
              </w:rPr>
            </w:pPr>
            <w:r>
              <w:rPr>
                <w:rFonts w:hint="eastAsia" w:ascii="宋体" w:hAnsi="宋体" w:eastAsia="宋体" w:cs="宋体"/>
                <w:snapToGrid w:val="0"/>
                <w:color w:val="000000"/>
                <w:kern w:val="0"/>
                <w:sz w:val="28"/>
                <w:szCs w:val="28"/>
                <w:lang w:val="en-US" w:eastAsia="zh-CN" w:bidi="ar-SA"/>
              </w:rPr>
              <w:t>样品重量</w:t>
            </w:r>
          </w:p>
        </w:tc>
      </w:tr>
      <w:tr w14:paraId="2D2168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3" w:hRule="atLeast"/>
        </w:trPr>
        <w:tc>
          <w:tcPr>
            <w:tcW w:w="9469" w:type="dxa"/>
            <w:gridSpan w:val="5"/>
            <w:noWrap w:val="0"/>
            <w:vAlign w:val="top"/>
          </w:tcPr>
          <w:p w14:paraId="733990AB">
            <w:pPr>
              <w:spacing w:line="317" w:lineRule="auto"/>
              <w:rPr>
                <w:rFonts w:ascii="Arial"/>
                <w:sz w:val="21"/>
              </w:rPr>
            </w:pPr>
          </w:p>
          <w:p w14:paraId="3F0FFA2E">
            <w:pPr>
              <w:kinsoku w:val="0"/>
              <w:autoSpaceDE w:val="0"/>
              <w:autoSpaceDN w:val="0"/>
              <w:adjustRightInd w:val="0"/>
              <w:snapToGrid w:val="0"/>
              <w:spacing w:before="91" w:line="219" w:lineRule="auto"/>
              <w:ind w:left="84"/>
              <w:jc w:val="left"/>
              <w:textAlignment w:val="baseline"/>
              <w:rPr>
                <w:rFonts w:ascii="宋体" w:hAnsi="宋体" w:eastAsia="宋体" w:cs="宋体"/>
                <w:snapToGrid w:val="0"/>
                <w:color w:val="000000"/>
                <w:kern w:val="0"/>
                <w:sz w:val="28"/>
                <w:szCs w:val="28"/>
                <w:lang w:val="en-US" w:eastAsia="en-US" w:bidi="ar-SA"/>
              </w:rPr>
            </w:pPr>
            <w:r>
              <w:rPr>
                <w:rFonts w:ascii="宋体" w:hAnsi="宋体" w:eastAsia="宋体" w:cs="宋体"/>
                <w:snapToGrid w:val="0"/>
                <w:color w:val="000000"/>
                <w:spacing w:val="5"/>
                <w:kern w:val="0"/>
                <w:sz w:val="28"/>
                <w:szCs w:val="28"/>
                <w:lang w:val="en-US" w:eastAsia="en-US" w:bidi="ar-SA"/>
              </w:rPr>
              <w:t>照片信息</w:t>
            </w:r>
          </w:p>
        </w:tc>
      </w:tr>
      <w:tr w14:paraId="774DF3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7" w:hRule="atLeast"/>
        </w:trPr>
        <w:tc>
          <w:tcPr>
            <w:tcW w:w="9469" w:type="dxa"/>
            <w:gridSpan w:val="5"/>
            <w:noWrap w:val="0"/>
            <w:vAlign w:val="top"/>
          </w:tcPr>
          <w:p w14:paraId="520E56BF">
            <w:pPr>
              <w:kinsoku w:val="0"/>
              <w:autoSpaceDE w:val="0"/>
              <w:autoSpaceDN w:val="0"/>
              <w:adjustRightInd w:val="0"/>
              <w:snapToGrid w:val="0"/>
              <w:spacing w:before="91" w:line="219" w:lineRule="auto"/>
              <w:ind w:left="84"/>
              <w:jc w:val="left"/>
              <w:textAlignment w:val="baseline"/>
              <w:rPr>
                <w:rFonts w:ascii="宋体" w:hAnsi="宋体" w:eastAsia="宋体" w:cs="宋体"/>
                <w:snapToGrid w:val="0"/>
                <w:color w:val="000000"/>
                <w:spacing w:val="5"/>
                <w:kern w:val="0"/>
                <w:sz w:val="28"/>
                <w:szCs w:val="28"/>
                <w:lang w:val="en-US" w:eastAsia="en-US" w:bidi="ar-SA"/>
              </w:rPr>
            </w:pPr>
            <w:r>
              <w:rPr>
                <w:rFonts w:ascii="宋体" w:hAnsi="宋体" w:eastAsia="宋体" w:cs="宋体"/>
                <w:spacing w:val="16"/>
                <w:sz w:val="26"/>
                <w:szCs w:val="26"/>
              </w:rPr>
              <w:t>采样小组负责人</w:t>
            </w:r>
          </w:p>
        </w:tc>
      </w:tr>
      <w:tr w14:paraId="344987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7" w:hRule="atLeast"/>
        </w:trPr>
        <w:tc>
          <w:tcPr>
            <w:tcW w:w="9469" w:type="dxa"/>
            <w:gridSpan w:val="5"/>
            <w:noWrap w:val="0"/>
            <w:vAlign w:val="top"/>
          </w:tcPr>
          <w:p w14:paraId="43124E48">
            <w:pPr>
              <w:pStyle w:val="16"/>
              <w:keepNext w:val="0"/>
              <w:keepLines w:val="0"/>
              <w:widowControl/>
              <w:suppressLineNumbers w:val="0"/>
            </w:pPr>
            <w:r>
              <w:rPr>
                <w:rFonts w:ascii="汉仪书宋二KW" w:hAnsi="汉仪书宋二KW" w:eastAsia="汉仪书宋二KW" w:cs="汉仪书宋二KW"/>
                <w:color w:val="000000"/>
                <w:sz w:val="24"/>
                <w:szCs w:val="24"/>
              </w:rPr>
              <w:t>采样日期：</w:t>
            </w:r>
            <w:r>
              <w:t> </w:t>
            </w:r>
            <w:r>
              <w:rPr>
                <w:rFonts w:hint="default" w:ascii="汉仪书宋二KW" w:hAnsi="汉仪书宋二KW" w:eastAsia="汉仪书宋二KW" w:cs="汉仪书宋二KW"/>
                <w:color w:val="000000"/>
                <w:sz w:val="24"/>
                <w:szCs w:val="24"/>
              </w:rPr>
              <w:t>年 月</w:t>
            </w:r>
            <w:r>
              <w:t> </w:t>
            </w:r>
            <w:r>
              <w:rPr>
                <w:rFonts w:hint="default" w:ascii="汉仪书宋二KW" w:hAnsi="汉仪书宋二KW" w:eastAsia="汉仪书宋二KW" w:cs="汉仪书宋二KW"/>
                <w:color w:val="000000"/>
                <w:sz w:val="24"/>
                <w:szCs w:val="24"/>
              </w:rPr>
              <w:t>日</w:t>
            </w:r>
            <w:r>
              <w:t>  </w:t>
            </w:r>
            <w:r>
              <w:rPr>
                <w:rFonts w:hint="default" w:ascii="汉仪书宋二KW" w:hAnsi="汉仪书宋二KW" w:eastAsia="汉仪书宋二KW" w:cs="汉仪书宋二KW"/>
                <w:color w:val="000000"/>
                <w:sz w:val="24"/>
                <w:szCs w:val="24"/>
              </w:rPr>
              <w:t>样品接受人：</w:t>
            </w:r>
            <w:r>
              <w:t>    </w:t>
            </w:r>
            <w:r>
              <w:rPr>
                <w:rFonts w:hint="default" w:ascii="汉仪书宋二KW" w:hAnsi="汉仪书宋二KW" w:eastAsia="汉仪书宋二KW" w:cs="汉仪书宋二KW"/>
                <w:color w:val="000000"/>
                <w:sz w:val="24"/>
                <w:szCs w:val="24"/>
              </w:rPr>
              <w:t>样品接受时间：</w:t>
            </w:r>
          </w:p>
          <w:p w14:paraId="625151BA">
            <w:pPr>
              <w:kinsoku w:val="0"/>
              <w:autoSpaceDE w:val="0"/>
              <w:autoSpaceDN w:val="0"/>
              <w:adjustRightInd w:val="0"/>
              <w:snapToGrid w:val="0"/>
              <w:spacing w:before="91" w:line="219" w:lineRule="auto"/>
              <w:ind w:left="84"/>
              <w:jc w:val="left"/>
              <w:textAlignment w:val="baseline"/>
              <w:rPr>
                <w:rFonts w:ascii="宋体" w:hAnsi="宋体" w:eastAsia="宋体" w:cs="宋体"/>
                <w:snapToGrid w:val="0"/>
                <w:color w:val="000000"/>
                <w:spacing w:val="5"/>
                <w:kern w:val="0"/>
                <w:sz w:val="28"/>
                <w:szCs w:val="28"/>
                <w:lang w:val="en-US" w:eastAsia="en-US" w:bidi="ar-SA"/>
              </w:rPr>
            </w:pPr>
          </w:p>
        </w:tc>
      </w:tr>
      <w:tr w14:paraId="75FC9E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7" w:hRule="atLeast"/>
        </w:trPr>
        <w:tc>
          <w:tcPr>
            <w:tcW w:w="9469" w:type="dxa"/>
            <w:gridSpan w:val="5"/>
            <w:noWrap w:val="0"/>
            <w:vAlign w:val="top"/>
          </w:tcPr>
          <w:p w14:paraId="34D0E68B">
            <w:pPr>
              <w:pStyle w:val="16"/>
              <w:keepNext w:val="0"/>
              <w:keepLines w:val="0"/>
              <w:widowControl/>
              <w:suppressLineNumbers w:val="0"/>
            </w:pPr>
            <w:r>
              <w:rPr>
                <w:rFonts w:ascii="汉仪书宋二KW" w:hAnsi="汉仪书宋二KW" w:eastAsia="汉仪书宋二KW" w:cs="汉仪书宋二KW"/>
                <w:color w:val="000000"/>
                <w:sz w:val="24"/>
                <w:szCs w:val="24"/>
              </w:rPr>
              <w:t>样品预处理时间：</w:t>
            </w:r>
            <w:r>
              <w:t>    </w:t>
            </w:r>
            <w:r>
              <w:rPr>
                <w:rFonts w:hint="default" w:ascii="汉仪书宋二KW" w:hAnsi="汉仪书宋二KW" w:eastAsia="汉仪书宋二KW" w:cs="汉仪书宋二KW"/>
                <w:color w:val="000000"/>
                <w:sz w:val="24"/>
                <w:szCs w:val="24"/>
              </w:rPr>
              <w:t>预处理后重量：</w:t>
            </w:r>
            <w:r>
              <w:t>      </w:t>
            </w:r>
            <w:r>
              <w:rPr>
                <w:rFonts w:hint="default" w:ascii="汉仪书宋二KW" w:hAnsi="汉仪书宋二KW" w:eastAsia="汉仪书宋二KW" w:cs="汉仪书宋二KW"/>
                <w:color w:val="000000"/>
                <w:sz w:val="24"/>
                <w:szCs w:val="24"/>
              </w:rPr>
              <w:t>内部质控责任人：</w:t>
            </w:r>
          </w:p>
          <w:p w14:paraId="088C2182">
            <w:pPr>
              <w:kinsoku w:val="0"/>
              <w:autoSpaceDE w:val="0"/>
              <w:autoSpaceDN w:val="0"/>
              <w:adjustRightInd w:val="0"/>
              <w:snapToGrid w:val="0"/>
              <w:spacing w:before="91" w:line="219" w:lineRule="auto"/>
              <w:ind w:left="84"/>
              <w:jc w:val="left"/>
              <w:textAlignment w:val="baseline"/>
              <w:rPr>
                <w:rFonts w:ascii="宋体" w:hAnsi="宋体" w:eastAsia="宋体" w:cs="宋体"/>
                <w:snapToGrid w:val="0"/>
                <w:color w:val="000000"/>
                <w:spacing w:val="5"/>
                <w:kern w:val="0"/>
                <w:sz w:val="28"/>
                <w:szCs w:val="28"/>
                <w:lang w:val="en-US" w:eastAsia="en-US" w:bidi="ar-SA"/>
              </w:rPr>
            </w:pPr>
          </w:p>
        </w:tc>
      </w:tr>
    </w:tbl>
    <w:p w14:paraId="0C8FF73A">
      <w:pPr>
        <w:spacing w:line="219" w:lineRule="auto"/>
        <w:rPr>
          <w:rFonts w:ascii="宋体" w:hAnsi="宋体" w:eastAsia="宋体" w:cs="宋体"/>
          <w:sz w:val="26"/>
          <w:szCs w:val="26"/>
        </w:rPr>
        <w:sectPr>
          <w:footerReference r:id="rId8" w:type="default"/>
          <w:pgSz w:w="11900" w:h="16830"/>
          <w:pgMar w:top="1430" w:right="1355" w:bottom="1773" w:left="1065" w:header="0" w:footer="1436" w:gutter="0"/>
          <w:pgNumType w:fmt="decimal"/>
          <w:cols w:space="720" w:num="1"/>
        </w:sectPr>
      </w:pPr>
    </w:p>
    <w:p w14:paraId="26F6DE4C">
      <w:pPr>
        <w:bidi w:val="0"/>
        <w:rPr>
          <w:rFonts w:hint="eastAsia" w:ascii="Arial" w:hAnsi="Arial" w:eastAsia="Arial" w:cs="Arial"/>
          <w:snapToGrid w:val="0"/>
          <w:color w:val="000000"/>
          <w:kern w:val="0"/>
          <w:sz w:val="21"/>
          <w:szCs w:val="21"/>
          <w:lang w:val="en-US" w:eastAsia="zh-CN" w:bidi="ar-SA"/>
        </w:rPr>
      </w:pPr>
    </w:p>
    <w:p w14:paraId="69489D3B">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附件4：</w:t>
      </w:r>
    </w:p>
    <w:p w14:paraId="0A836228">
      <w:pPr>
        <w:spacing w:before="104" w:line="219" w:lineRule="auto"/>
        <w:ind w:left="3749"/>
        <w:rPr>
          <w:rFonts w:ascii="宋体" w:hAnsi="宋体" w:eastAsia="宋体" w:cs="宋体"/>
          <w:sz w:val="32"/>
          <w:szCs w:val="32"/>
        </w:rPr>
      </w:pPr>
      <w:r>
        <w:rPr>
          <w:rFonts w:ascii="宋体" w:hAnsi="宋体" w:eastAsia="宋体" w:cs="宋体"/>
          <w:b/>
          <w:bCs/>
          <w:spacing w:val="27"/>
          <w:sz w:val="32"/>
          <w:szCs w:val="32"/>
        </w:rPr>
        <w:t>省/市/县耕地重金属污染农产品质量抽检信息汇总表</w:t>
      </w:r>
    </w:p>
    <w:p w14:paraId="6EDD1DFD">
      <w:pPr>
        <w:spacing w:before="292" w:line="198" w:lineRule="auto"/>
        <w:ind w:left="894"/>
        <w:rPr>
          <w:rFonts w:ascii="宋体" w:hAnsi="宋体" w:eastAsia="宋体" w:cs="宋体"/>
          <w:sz w:val="23"/>
          <w:szCs w:val="23"/>
        </w:rPr>
      </w:pPr>
      <w:r>
        <w:rPr>
          <w:rFonts w:ascii="宋体" w:hAnsi="宋体" w:eastAsia="宋体" w:cs="宋体"/>
          <w:spacing w:val="2"/>
          <w:sz w:val="23"/>
          <w:szCs w:val="23"/>
        </w:rPr>
        <w:t xml:space="preserve">填报单位(盖章):                                </w:t>
      </w:r>
      <w:r>
        <w:rPr>
          <w:rFonts w:ascii="宋体" w:hAnsi="宋体" w:eastAsia="宋体" w:cs="宋体"/>
          <w:spacing w:val="1"/>
          <w:sz w:val="23"/>
          <w:szCs w:val="23"/>
        </w:rPr>
        <w:t xml:space="preserve">  填报人：                          联系方式：</w:t>
      </w:r>
    </w:p>
    <w:tbl>
      <w:tblPr>
        <w:tblStyle w:val="33"/>
        <w:tblW w:w="1540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5"/>
        <w:gridCol w:w="1299"/>
        <w:gridCol w:w="1169"/>
        <w:gridCol w:w="1209"/>
        <w:gridCol w:w="1079"/>
        <w:gridCol w:w="1169"/>
        <w:gridCol w:w="650"/>
        <w:gridCol w:w="709"/>
        <w:gridCol w:w="1639"/>
        <w:gridCol w:w="799"/>
        <w:gridCol w:w="650"/>
        <w:gridCol w:w="590"/>
        <w:gridCol w:w="680"/>
        <w:gridCol w:w="680"/>
        <w:gridCol w:w="709"/>
        <w:gridCol w:w="929"/>
        <w:gridCol w:w="894"/>
      </w:tblGrid>
      <w:tr w14:paraId="7ABA9A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555" w:type="dxa"/>
            <w:vMerge w:val="restart"/>
            <w:tcBorders>
              <w:bottom w:val="nil"/>
            </w:tcBorders>
            <w:noWrap w:val="0"/>
            <w:textDirection w:val="tbRlV"/>
            <w:vAlign w:val="top"/>
          </w:tcPr>
          <w:p w14:paraId="30FB3D6D">
            <w:pPr>
              <w:kinsoku w:val="0"/>
              <w:autoSpaceDE w:val="0"/>
              <w:autoSpaceDN w:val="0"/>
              <w:adjustRightInd w:val="0"/>
              <w:snapToGrid w:val="0"/>
              <w:spacing w:before="184" w:line="199" w:lineRule="auto"/>
              <w:ind w:left="432"/>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kern w:val="0"/>
                <w:sz w:val="24"/>
                <w:szCs w:val="24"/>
                <w:lang w:val="en-US" w:eastAsia="en-US" w:bidi="ar-SA"/>
              </w:rPr>
              <w:t>序号</w:t>
            </w:r>
          </w:p>
        </w:tc>
        <w:tc>
          <w:tcPr>
            <w:tcW w:w="3677" w:type="dxa"/>
            <w:gridSpan w:val="3"/>
            <w:noWrap w:val="0"/>
            <w:vAlign w:val="top"/>
          </w:tcPr>
          <w:p w14:paraId="3CCCAFD2">
            <w:pPr>
              <w:kinsoku w:val="0"/>
              <w:autoSpaceDE w:val="0"/>
              <w:autoSpaceDN w:val="0"/>
              <w:adjustRightInd w:val="0"/>
              <w:snapToGrid w:val="0"/>
              <w:spacing w:before="181" w:line="219" w:lineRule="auto"/>
              <w:ind w:left="137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b/>
                <w:bCs/>
                <w:snapToGrid w:val="0"/>
                <w:color w:val="000000"/>
                <w:spacing w:val="-5"/>
                <w:kern w:val="0"/>
                <w:sz w:val="24"/>
                <w:szCs w:val="24"/>
                <w:lang w:val="en-US" w:eastAsia="en-US" w:bidi="ar-SA"/>
              </w:rPr>
              <w:t>样品信息</w:t>
            </w:r>
          </w:p>
        </w:tc>
        <w:tc>
          <w:tcPr>
            <w:tcW w:w="5246" w:type="dxa"/>
            <w:gridSpan w:val="5"/>
            <w:noWrap w:val="0"/>
            <w:vAlign w:val="top"/>
          </w:tcPr>
          <w:p w14:paraId="470810D2">
            <w:pPr>
              <w:kinsoku w:val="0"/>
              <w:autoSpaceDE w:val="0"/>
              <w:autoSpaceDN w:val="0"/>
              <w:adjustRightInd w:val="0"/>
              <w:snapToGrid w:val="0"/>
              <w:spacing w:before="183" w:line="219" w:lineRule="auto"/>
              <w:ind w:left="203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采样点信息</w:t>
            </w:r>
          </w:p>
        </w:tc>
        <w:tc>
          <w:tcPr>
            <w:tcW w:w="799" w:type="dxa"/>
            <w:vMerge w:val="restart"/>
            <w:tcBorders>
              <w:bottom w:val="nil"/>
            </w:tcBorders>
            <w:noWrap w:val="0"/>
            <w:vAlign w:val="top"/>
          </w:tcPr>
          <w:p w14:paraId="44C176C8">
            <w:pPr>
              <w:spacing w:line="333" w:lineRule="auto"/>
              <w:rPr>
                <w:rFonts w:ascii="Arial"/>
                <w:sz w:val="21"/>
              </w:rPr>
            </w:pPr>
          </w:p>
          <w:p w14:paraId="335EF61A">
            <w:pPr>
              <w:kinsoku w:val="0"/>
              <w:autoSpaceDE w:val="0"/>
              <w:autoSpaceDN w:val="0"/>
              <w:adjustRightInd w:val="0"/>
              <w:snapToGrid w:val="0"/>
              <w:spacing w:before="78" w:line="219" w:lineRule="auto"/>
              <w:ind w:left="156"/>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6"/>
                <w:kern w:val="0"/>
                <w:sz w:val="24"/>
                <w:szCs w:val="24"/>
                <w:lang w:val="en-US" w:eastAsia="en-US" w:bidi="ar-SA"/>
              </w:rPr>
              <w:t>采样</w:t>
            </w:r>
          </w:p>
          <w:p w14:paraId="2CBA7DD2">
            <w:pPr>
              <w:kinsoku w:val="0"/>
              <w:autoSpaceDE w:val="0"/>
              <w:autoSpaceDN w:val="0"/>
              <w:adjustRightInd w:val="0"/>
              <w:snapToGrid w:val="0"/>
              <w:spacing w:before="27" w:line="220" w:lineRule="auto"/>
              <w:ind w:left="156"/>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14"/>
                <w:kern w:val="0"/>
                <w:sz w:val="24"/>
                <w:szCs w:val="24"/>
                <w:lang w:val="en-US" w:eastAsia="en-US" w:bidi="ar-SA"/>
              </w:rPr>
              <w:t>日期</w:t>
            </w:r>
          </w:p>
        </w:tc>
        <w:tc>
          <w:tcPr>
            <w:tcW w:w="3309" w:type="dxa"/>
            <w:gridSpan w:val="5"/>
            <w:noWrap w:val="0"/>
            <w:vAlign w:val="top"/>
          </w:tcPr>
          <w:p w14:paraId="51691D60">
            <w:pPr>
              <w:kinsoku w:val="0"/>
              <w:autoSpaceDE w:val="0"/>
              <w:autoSpaceDN w:val="0"/>
              <w:adjustRightInd w:val="0"/>
              <w:snapToGrid w:val="0"/>
              <w:spacing w:before="176" w:line="214" w:lineRule="auto"/>
              <w:ind w:left="387"/>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5"/>
                <w:kern w:val="0"/>
                <w:sz w:val="24"/>
                <w:szCs w:val="24"/>
                <w:lang w:val="en-US" w:eastAsia="en-US" w:bidi="ar-SA"/>
              </w:rPr>
              <w:t>样本检测信息(</w:t>
            </w:r>
            <w:r>
              <w:rPr>
                <w:rFonts w:ascii="宋体" w:hAnsi="宋体" w:eastAsia="宋体" w:cs="宋体"/>
                <w:snapToGrid w:val="0"/>
                <w:color w:val="000000"/>
                <w:kern w:val="0"/>
                <w:sz w:val="24"/>
                <w:szCs w:val="24"/>
                <w:lang w:val="en-US" w:eastAsia="en-US" w:bidi="ar-SA"/>
              </w:rPr>
              <w:t>mg</w:t>
            </w:r>
            <w:r>
              <w:rPr>
                <w:rFonts w:ascii="宋体" w:hAnsi="宋体" w:eastAsia="宋体" w:cs="宋体"/>
                <w:snapToGrid w:val="0"/>
                <w:color w:val="000000"/>
                <w:spacing w:val="5"/>
                <w:kern w:val="0"/>
                <w:sz w:val="24"/>
                <w:szCs w:val="24"/>
                <w:lang w:val="en-US" w:eastAsia="en-US" w:bidi="ar-SA"/>
              </w:rPr>
              <w:t>/</w:t>
            </w:r>
            <w:r>
              <w:rPr>
                <w:rFonts w:ascii="宋体" w:hAnsi="宋体" w:eastAsia="宋体" w:cs="宋体"/>
                <w:snapToGrid w:val="0"/>
                <w:color w:val="000000"/>
                <w:kern w:val="0"/>
                <w:sz w:val="24"/>
                <w:szCs w:val="24"/>
                <w:lang w:val="en-US" w:eastAsia="en-US" w:bidi="ar-SA"/>
              </w:rPr>
              <w:t>kg</w:t>
            </w:r>
            <w:r>
              <w:rPr>
                <w:rFonts w:ascii="宋体" w:hAnsi="宋体" w:eastAsia="宋体" w:cs="宋体"/>
                <w:snapToGrid w:val="0"/>
                <w:color w:val="000000"/>
                <w:spacing w:val="5"/>
                <w:kern w:val="0"/>
                <w:sz w:val="24"/>
                <w:szCs w:val="24"/>
                <w:lang w:val="en-US" w:eastAsia="en-US" w:bidi="ar-SA"/>
              </w:rPr>
              <w:t>)</w:t>
            </w:r>
          </w:p>
        </w:tc>
        <w:tc>
          <w:tcPr>
            <w:tcW w:w="929" w:type="dxa"/>
            <w:vMerge w:val="restart"/>
            <w:tcBorders>
              <w:bottom w:val="nil"/>
            </w:tcBorders>
            <w:noWrap w:val="0"/>
            <w:vAlign w:val="top"/>
          </w:tcPr>
          <w:p w14:paraId="245159CC">
            <w:pPr>
              <w:spacing w:line="335" w:lineRule="auto"/>
              <w:rPr>
                <w:rFonts w:ascii="Arial"/>
                <w:sz w:val="21"/>
              </w:rPr>
            </w:pPr>
          </w:p>
          <w:p w14:paraId="17CEB666">
            <w:pPr>
              <w:kinsoku w:val="0"/>
              <w:autoSpaceDE w:val="0"/>
              <w:autoSpaceDN w:val="0"/>
              <w:adjustRightInd w:val="0"/>
              <w:snapToGrid w:val="0"/>
              <w:spacing w:before="78" w:line="219" w:lineRule="auto"/>
              <w:ind w:left="219"/>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5"/>
                <w:kern w:val="0"/>
                <w:sz w:val="24"/>
                <w:szCs w:val="24"/>
                <w:lang w:val="en-US" w:eastAsia="en-US" w:bidi="ar-SA"/>
              </w:rPr>
              <w:t>合格</w:t>
            </w:r>
          </w:p>
          <w:p w14:paraId="2281B922">
            <w:pPr>
              <w:kinsoku w:val="0"/>
              <w:autoSpaceDE w:val="0"/>
              <w:autoSpaceDN w:val="0"/>
              <w:adjustRightInd w:val="0"/>
              <w:snapToGrid w:val="0"/>
              <w:spacing w:before="15" w:line="220" w:lineRule="auto"/>
              <w:ind w:left="219"/>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7"/>
                <w:kern w:val="0"/>
                <w:sz w:val="24"/>
                <w:szCs w:val="24"/>
                <w:lang w:val="en-US" w:eastAsia="en-US" w:bidi="ar-SA"/>
              </w:rPr>
              <w:t>判定</w:t>
            </w:r>
          </w:p>
        </w:tc>
        <w:tc>
          <w:tcPr>
            <w:tcW w:w="894" w:type="dxa"/>
            <w:vMerge w:val="restart"/>
            <w:tcBorders>
              <w:bottom w:val="nil"/>
            </w:tcBorders>
            <w:noWrap w:val="0"/>
            <w:vAlign w:val="top"/>
          </w:tcPr>
          <w:p w14:paraId="6E0E5CDA">
            <w:pPr>
              <w:spacing w:line="335" w:lineRule="auto"/>
              <w:rPr>
                <w:rFonts w:ascii="Arial"/>
                <w:sz w:val="21"/>
              </w:rPr>
            </w:pPr>
          </w:p>
          <w:p w14:paraId="0021186B">
            <w:pPr>
              <w:kinsoku w:val="0"/>
              <w:autoSpaceDE w:val="0"/>
              <w:autoSpaceDN w:val="0"/>
              <w:adjustRightInd w:val="0"/>
              <w:snapToGrid w:val="0"/>
              <w:spacing w:before="78" w:line="220" w:lineRule="auto"/>
              <w:ind w:left="20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超标</w:t>
            </w:r>
          </w:p>
          <w:p w14:paraId="131582F2">
            <w:pPr>
              <w:kinsoku w:val="0"/>
              <w:autoSpaceDE w:val="0"/>
              <w:autoSpaceDN w:val="0"/>
              <w:adjustRightInd w:val="0"/>
              <w:snapToGrid w:val="0"/>
              <w:spacing w:before="13" w:line="219" w:lineRule="auto"/>
              <w:ind w:left="20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5"/>
                <w:kern w:val="0"/>
                <w:sz w:val="24"/>
                <w:szCs w:val="24"/>
                <w:lang w:val="en-US" w:eastAsia="en-US" w:bidi="ar-SA"/>
              </w:rPr>
              <w:t>元素</w:t>
            </w:r>
          </w:p>
        </w:tc>
      </w:tr>
      <w:tr w14:paraId="697344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8" w:hRule="atLeast"/>
        </w:trPr>
        <w:tc>
          <w:tcPr>
            <w:tcW w:w="555" w:type="dxa"/>
            <w:vMerge w:val="continue"/>
            <w:tcBorders>
              <w:top w:val="nil"/>
            </w:tcBorders>
            <w:noWrap w:val="0"/>
            <w:textDirection w:val="tbRlV"/>
            <w:vAlign w:val="top"/>
          </w:tcPr>
          <w:p w14:paraId="26ED6BC3">
            <w:pPr>
              <w:rPr>
                <w:rFonts w:ascii="Arial"/>
                <w:sz w:val="21"/>
              </w:rPr>
            </w:pPr>
          </w:p>
        </w:tc>
        <w:tc>
          <w:tcPr>
            <w:tcW w:w="1299" w:type="dxa"/>
            <w:noWrap w:val="0"/>
            <w:vAlign w:val="top"/>
          </w:tcPr>
          <w:p w14:paraId="02B0A8A7">
            <w:pPr>
              <w:kinsoku w:val="0"/>
              <w:autoSpaceDE w:val="0"/>
              <w:autoSpaceDN w:val="0"/>
              <w:adjustRightInd w:val="0"/>
              <w:snapToGrid w:val="0"/>
              <w:spacing w:before="271" w:line="219" w:lineRule="auto"/>
              <w:ind w:left="169"/>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样品编号</w:t>
            </w:r>
          </w:p>
        </w:tc>
        <w:tc>
          <w:tcPr>
            <w:tcW w:w="1169" w:type="dxa"/>
            <w:noWrap w:val="0"/>
            <w:vAlign w:val="top"/>
          </w:tcPr>
          <w:p w14:paraId="26B7E848">
            <w:pPr>
              <w:kinsoku w:val="0"/>
              <w:autoSpaceDE w:val="0"/>
              <w:autoSpaceDN w:val="0"/>
              <w:adjustRightInd w:val="0"/>
              <w:snapToGrid w:val="0"/>
              <w:spacing w:before="267" w:line="219" w:lineRule="auto"/>
              <w:ind w:left="114"/>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b/>
                <w:bCs/>
                <w:snapToGrid w:val="0"/>
                <w:color w:val="000000"/>
                <w:spacing w:val="-2"/>
                <w:kern w:val="0"/>
                <w:sz w:val="24"/>
                <w:szCs w:val="24"/>
                <w:lang w:val="en-US" w:eastAsia="en-US" w:bidi="ar-SA"/>
              </w:rPr>
              <w:t>图斑编码</w:t>
            </w:r>
          </w:p>
        </w:tc>
        <w:tc>
          <w:tcPr>
            <w:tcW w:w="1209" w:type="dxa"/>
            <w:noWrap w:val="0"/>
            <w:vAlign w:val="top"/>
          </w:tcPr>
          <w:p w14:paraId="4C4B78B1">
            <w:pPr>
              <w:kinsoku w:val="0"/>
              <w:autoSpaceDE w:val="0"/>
              <w:autoSpaceDN w:val="0"/>
              <w:adjustRightInd w:val="0"/>
              <w:snapToGrid w:val="0"/>
              <w:spacing w:before="265" w:line="219" w:lineRule="auto"/>
              <w:ind w:left="125"/>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b/>
                <w:bCs/>
                <w:snapToGrid w:val="0"/>
                <w:color w:val="000000"/>
                <w:spacing w:val="-5"/>
                <w:kern w:val="0"/>
                <w:sz w:val="24"/>
                <w:szCs w:val="24"/>
                <w:lang w:val="en-US" w:eastAsia="en-US" w:bidi="ar-SA"/>
              </w:rPr>
              <w:t>采样作物</w:t>
            </w:r>
          </w:p>
        </w:tc>
        <w:tc>
          <w:tcPr>
            <w:tcW w:w="1079" w:type="dxa"/>
            <w:noWrap w:val="0"/>
            <w:vAlign w:val="top"/>
          </w:tcPr>
          <w:p w14:paraId="3CE89DDD">
            <w:pPr>
              <w:kinsoku w:val="0"/>
              <w:autoSpaceDE w:val="0"/>
              <w:autoSpaceDN w:val="0"/>
              <w:adjustRightInd w:val="0"/>
              <w:snapToGrid w:val="0"/>
              <w:spacing w:before="272" w:line="221" w:lineRule="auto"/>
              <w:ind w:left="62"/>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详细地址</w:t>
            </w:r>
          </w:p>
        </w:tc>
        <w:tc>
          <w:tcPr>
            <w:tcW w:w="1169" w:type="dxa"/>
            <w:noWrap w:val="0"/>
            <w:vAlign w:val="top"/>
          </w:tcPr>
          <w:p w14:paraId="20290FD8">
            <w:pPr>
              <w:kinsoku w:val="0"/>
              <w:autoSpaceDE w:val="0"/>
              <w:autoSpaceDN w:val="0"/>
              <w:adjustRightInd w:val="0"/>
              <w:snapToGrid w:val="0"/>
              <w:spacing w:before="271" w:line="219" w:lineRule="auto"/>
              <w:ind w:left="10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代表面积</w:t>
            </w:r>
          </w:p>
        </w:tc>
        <w:tc>
          <w:tcPr>
            <w:tcW w:w="650" w:type="dxa"/>
            <w:noWrap w:val="0"/>
            <w:vAlign w:val="top"/>
          </w:tcPr>
          <w:p w14:paraId="479C73D4">
            <w:pPr>
              <w:kinsoku w:val="0"/>
              <w:autoSpaceDE w:val="0"/>
              <w:autoSpaceDN w:val="0"/>
              <w:adjustRightInd w:val="0"/>
              <w:snapToGrid w:val="0"/>
              <w:spacing w:before="271" w:line="219" w:lineRule="auto"/>
              <w:ind w:left="95"/>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5"/>
                <w:kern w:val="0"/>
                <w:sz w:val="24"/>
                <w:szCs w:val="24"/>
                <w:lang w:val="en-US" w:eastAsia="en-US" w:bidi="ar-SA"/>
              </w:rPr>
              <w:t>东经</w:t>
            </w:r>
          </w:p>
        </w:tc>
        <w:tc>
          <w:tcPr>
            <w:tcW w:w="709" w:type="dxa"/>
            <w:noWrap w:val="0"/>
            <w:vAlign w:val="top"/>
          </w:tcPr>
          <w:p w14:paraId="7A806E96">
            <w:pPr>
              <w:kinsoku w:val="0"/>
              <w:autoSpaceDE w:val="0"/>
              <w:autoSpaceDN w:val="0"/>
              <w:adjustRightInd w:val="0"/>
              <w:snapToGrid w:val="0"/>
              <w:spacing w:before="271" w:line="220" w:lineRule="auto"/>
              <w:ind w:left="134"/>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9"/>
                <w:kern w:val="0"/>
                <w:sz w:val="24"/>
                <w:szCs w:val="24"/>
                <w:lang w:val="en-US" w:eastAsia="en-US" w:bidi="ar-SA"/>
              </w:rPr>
              <w:t>北纬</w:t>
            </w:r>
          </w:p>
        </w:tc>
        <w:tc>
          <w:tcPr>
            <w:tcW w:w="1639" w:type="dxa"/>
            <w:noWrap w:val="0"/>
            <w:vAlign w:val="top"/>
          </w:tcPr>
          <w:p w14:paraId="1C387990">
            <w:pPr>
              <w:kinsoku w:val="0"/>
              <w:autoSpaceDE w:val="0"/>
              <w:autoSpaceDN w:val="0"/>
              <w:adjustRightInd w:val="0"/>
              <w:snapToGrid w:val="0"/>
              <w:spacing w:before="271" w:line="220" w:lineRule="auto"/>
              <w:ind w:left="126"/>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1"/>
                <w:kern w:val="0"/>
                <w:sz w:val="24"/>
                <w:szCs w:val="24"/>
                <w:lang w:val="en-US" w:eastAsia="en-US" w:bidi="ar-SA"/>
              </w:rPr>
              <w:t>安全利用措施</w:t>
            </w:r>
          </w:p>
        </w:tc>
        <w:tc>
          <w:tcPr>
            <w:tcW w:w="799" w:type="dxa"/>
            <w:vMerge w:val="continue"/>
            <w:tcBorders>
              <w:top w:val="nil"/>
            </w:tcBorders>
            <w:noWrap w:val="0"/>
            <w:vAlign w:val="top"/>
          </w:tcPr>
          <w:p w14:paraId="113357AB">
            <w:pPr>
              <w:rPr>
                <w:rFonts w:ascii="Arial"/>
                <w:sz w:val="21"/>
              </w:rPr>
            </w:pPr>
          </w:p>
        </w:tc>
        <w:tc>
          <w:tcPr>
            <w:tcW w:w="650" w:type="dxa"/>
            <w:noWrap w:val="0"/>
            <w:vAlign w:val="top"/>
          </w:tcPr>
          <w:p w14:paraId="532FDE34">
            <w:pPr>
              <w:kinsoku w:val="0"/>
              <w:autoSpaceDE w:val="0"/>
              <w:autoSpaceDN w:val="0"/>
              <w:adjustRightInd w:val="0"/>
              <w:snapToGrid w:val="0"/>
              <w:spacing w:before="294" w:line="240" w:lineRule="auto"/>
              <w:ind w:left="178"/>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Cd</w:t>
            </w:r>
          </w:p>
        </w:tc>
        <w:tc>
          <w:tcPr>
            <w:tcW w:w="590" w:type="dxa"/>
            <w:noWrap w:val="0"/>
            <w:vAlign w:val="top"/>
          </w:tcPr>
          <w:p w14:paraId="730094BA">
            <w:pPr>
              <w:spacing w:line="251" w:lineRule="auto"/>
              <w:rPr>
                <w:rFonts w:ascii="Arial"/>
                <w:sz w:val="21"/>
              </w:rPr>
            </w:pPr>
          </w:p>
          <w:p w14:paraId="62774299">
            <w:pPr>
              <w:kinsoku w:val="0"/>
              <w:autoSpaceDE w:val="0"/>
              <w:autoSpaceDN w:val="0"/>
              <w:adjustRightInd w:val="0"/>
              <w:snapToGrid w:val="0"/>
              <w:spacing w:before="78" w:line="184" w:lineRule="auto"/>
              <w:ind w:left="148"/>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1"/>
                <w:kern w:val="0"/>
                <w:sz w:val="24"/>
                <w:szCs w:val="24"/>
                <w:lang w:val="en-US" w:eastAsia="en-US" w:bidi="ar-SA"/>
              </w:rPr>
              <w:t>As</w:t>
            </w:r>
          </w:p>
        </w:tc>
        <w:tc>
          <w:tcPr>
            <w:tcW w:w="680" w:type="dxa"/>
            <w:noWrap w:val="0"/>
            <w:vAlign w:val="top"/>
          </w:tcPr>
          <w:p w14:paraId="16CE461B">
            <w:pPr>
              <w:spacing w:line="246" w:lineRule="auto"/>
              <w:rPr>
                <w:rFonts w:ascii="Arial"/>
                <w:sz w:val="21"/>
              </w:rPr>
            </w:pPr>
          </w:p>
          <w:p w14:paraId="556E5F3B">
            <w:pPr>
              <w:kinsoku w:val="0"/>
              <w:autoSpaceDE w:val="0"/>
              <w:autoSpaceDN w:val="0"/>
              <w:adjustRightInd w:val="0"/>
              <w:snapToGrid w:val="0"/>
              <w:spacing w:before="78" w:line="188" w:lineRule="auto"/>
              <w:ind w:left="217"/>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Pd</w:t>
            </w:r>
          </w:p>
        </w:tc>
        <w:tc>
          <w:tcPr>
            <w:tcW w:w="680" w:type="dxa"/>
            <w:noWrap w:val="0"/>
            <w:vAlign w:val="top"/>
          </w:tcPr>
          <w:p w14:paraId="5950357B">
            <w:pPr>
              <w:spacing w:line="253" w:lineRule="auto"/>
              <w:rPr>
                <w:rFonts w:ascii="Arial"/>
                <w:sz w:val="21"/>
              </w:rPr>
            </w:pPr>
          </w:p>
          <w:p w14:paraId="50D90EEA">
            <w:pPr>
              <w:kinsoku w:val="0"/>
              <w:autoSpaceDE w:val="0"/>
              <w:autoSpaceDN w:val="0"/>
              <w:adjustRightInd w:val="0"/>
              <w:snapToGrid w:val="0"/>
              <w:spacing w:before="78" w:line="183" w:lineRule="auto"/>
              <w:ind w:left="227"/>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Cr</w:t>
            </w:r>
          </w:p>
        </w:tc>
        <w:tc>
          <w:tcPr>
            <w:tcW w:w="709" w:type="dxa"/>
            <w:noWrap w:val="0"/>
            <w:vAlign w:val="top"/>
          </w:tcPr>
          <w:p w14:paraId="5E70317E">
            <w:pPr>
              <w:kinsoku w:val="0"/>
              <w:autoSpaceDE w:val="0"/>
              <w:autoSpaceDN w:val="0"/>
              <w:adjustRightInd w:val="0"/>
              <w:snapToGrid w:val="0"/>
              <w:spacing w:before="302" w:line="182" w:lineRule="auto"/>
              <w:ind w:left="188"/>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1"/>
                <w:kern w:val="0"/>
                <w:sz w:val="24"/>
                <w:szCs w:val="24"/>
                <w:lang w:val="en-US" w:eastAsia="en-US" w:bidi="ar-SA"/>
              </w:rPr>
              <w:t>Hg</w:t>
            </w:r>
          </w:p>
        </w:tc>
        <w:tc>
          <w:tcPr>
            <w:tcW w:w="929" w:type="dxa"/>
            <w:vMerge w:val="continue"/>
            <w:tcBorders>
              <w:top w:val="nil"/>
            </w:tcBorders>
            <w:noWrap w:val="0"/>
            <w:vAlign w:val="top"/>
          </w:tcPr>
          <w:p w14:paraId="7A048097">
            <w:pPr>
              <w:rPr>
                <w:rFonts w:ascii="Arial"/>
                <w:sz w:val="21"/>
              </w:rPr>
            </w:pPr>
          </w:p>
        </w:tc>
        <w:tc>
          <w:tcPr>
            <w:tcW w:w="894" w:type="dxa"/>
            <w:vMerge w:val="continue"/>
            <w:tcBorders>
              <w:top w:val="nil"/>
            </w:tcBorders>
            <w:noWrap w:val="0"/>
            <w:vAlign w:val="top"/>
          </w:tcPr>
          <w:p w14:paraId="582A08A9">
            <w:pPr>
              <w:rPr>
                <w:rFonts w:ascii="Arial"/>
                <w:sz w:val="21"/>
              </w:rPr>
            </w:pPr>
          </w:p>
        </w:tc>
      </w:tr>
      <w:tr w14:paraId="0A4103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555" w:type="dxa"/>
            <w:noWrap w:val="0"/>
            <w:vAlign w:val="top"/>
          </w:tcPr>
          <w:p w14:paraId="74ACA040">
            <w:pPr>
              <w:rPr>
                <w:rFonts w:ascii="Arial"/>
                <w:sz w:val="21"/>
              </w:rPr>
            </w:pPr>
          </w:p>
        </w:tc>
        <w:tc>
          <w:tcPr>
            <w:tcW w:w="1299" w:type="dxa"/>
            <w:noWrap w:val="0"/>
            <w:vAlign w:val="top"/>
          </w:tcPr>
          <w:p w14:paraId="5DFD6186">
            <w:pPr>
              <w:rPr>
                <w:rFonts w:ascii="Arial"/>
                <w:sz w:val="21"/>
              </w:rPr>
            </w:pPr>
          </w:p>
        </w:tc>
        <w:tc>
          <w:tcPr>
            <w:tcW w:w="1169" w:type="dxa"/>
            <w:noWrap w:val="0"/>
            <w:vAlign w:val="top"/>
          </w:tcPr>
          <w:p w14:paraId="529D244C">
            <w:pPr>
              <w:rPr>
                <w:rFonts w:ascii="Arial"/>
                <w:sz w:val="21"/>
              </w:rPr>
            </w:pPr>
          </w:p>
        </w:tc>
        <w:tc>
          <w:tcPr>
            <w:tcW w:w="1209" w:type="dxa"/>
            <w:noWrap w:val="0"/>
            <w:vAlign w:val="top"/>
          </w:tcPr>
          <w:p w14:paraId="761B3BE8">
            <w:pPr>
              <w:rPr>
                <w:rFonts w:ascii="Arial"/>
                <w:sz w:val="21"/>
              </w:rPr>
            </w:pPr>
          </w:p>
        </w:tc>
        <w:tc>
          <w:tcPr>
            <w:tcW w:w="1079" w:type="dxa"/>
            <w:noWrap w:val="0"/>
            <w:vAlign w:val="top"/>
          </w:tcPr>
          <w:p w14:paraId="2E11915F">
            <w:pPr>
              <w:rPr>
                <w:rFonts w:ascii="Arial"/>
                <w:sz w:val="21"/>
              </w:rPr>
            </w:pPr>
          </w:p>
        </w:tc>
        <w:tc>
          <w:tcPr>
            <w:tcW w:w="1169" w:type="dxa"/>
            <w:noWrap w:val="0"/>
            <w:vAlign w:val="top"/>
          </w:tcPr>
          <w:p w14:paraId="7EF08928">
            <w:pPr>
              <w:rPr>
                <w:rFonts w:ascii="Arial"/>
                <w:sz w:val="21"/>
              </w:rPr>
            </w:pPr>
          </w:p>
        </w:tc>
        <w:tc>
          <w:tcPr>
            <w:tcW w:w="650" w:type="dxa"/>
            <w:noWrap w:val="0"/>
            <w:vAlign w:val="top"/>
          </w:tcPr>
          <w:p w14:paraId="36F82B33">
            <w:pPr>
              <w:rPr>
                <w:rFonts w:ascii="Arial"/>
                <w:sz w:val="21"/>
              </w:rPr>
            </w:pPr>
          </w:p>
        </w:tc>
        <w:tc>
          <w:tcPr>
            <w:tcW w:w="709" w:type="dxa"/>
            <w:noWrap w:val="0"/>
            <w:vAlign w:val="top"/>
          </w:tcPr>
          <w:p w14:paraId="7FD58CC6">
            <w:pPr>
              <w:rPr>
                <w:rFonts w:ascii="Arial"/>
                <w:sz w:val="21"/>
              </w:rPr>
            </w:pPr>
          </w:p>
        </w:tc>
        <w:tc>
          <w:tcPr>
            <w:tcW w:w="1639" w:type="dxa"/>
            <w:noWrap w:val="0"/>
            <w:vAlign w:val="top"/>
          </w:tcPr>
          <w:p w14:paraId="1C7D42DE">
            <w:pPr>
              <w:rPr>
                <w:rFonts w:ascii="Arial"/>
                <w:sz w:val="21"/>
              </w:rPr>
            </w:pPr>
          </w:p>
        </w:tc>
        <w:tc>
          <w:tcPr>
            <w:tcW w:w="799" w:type="dxa"/>
            <w:noWrap w:val="0"/>
            <w:vAlign w:val="top"/>
          </w:tcPr>
          <w:p w14:paraId="1B5E840C">
            <w:pPr>
              <w:rPr>
                <w:rFonts w:ascii="Arial"/>
                <w:sz w:val="21"/>
              </w:rPr>
            </w:pPr>
          </w:p>
        </w:tc>
        <w:tc>
          <w:tcPr>
            <w:tcW w:w="650" w:type="dxa"/>
            <w:noWrap w:val="0"/>
            <w:vAlign w:val="top"/>
          </w:tcPr>
          <w:p w14:paraId="73A38387">
            <w:pPr>
              <w:rPr>
                <w:rFonts w:ascii="Arial"/>
                <w:sz w:val="21"/>
              </w:rPr>
            </w:pPr>
          </w:p>
        </w:tc>
        <w:tc>
          <w:tcPr>
            <w:tcW w:w="590" w:type="dxa"/>
            <w:noWrap w:val="0"/>
            <w:vAlign w:val="top"/>
          </w:tcPr>
          <w:p w14:paraId="7B188173">
            <w:pPr>
              <w:rPr>
                <w:rFonts w:ascii="Arial"/>
                <w:sz w:val="21"/>
              </w:rPr>
            </w:pPr>
          </w:p>
        </w:tc>
        <w:tc>
          <w:tcPr>
            <w:tcW w:w="680" w:type="dxa"/>
            <w:noWrap w:val="0"/>
            <w:vAlign w:val="top"/>
          </w:tcPr>
          <w:p w14:paraId="69A6057D">
            <w:pPr>
              <w:rPr>
                <w:rFonts w:ascii="Arial"/>
                <w:sz w:val="21"/>
              </w:rPr>
            </w:pPr>
          </w:p>
        </w:tc>
        <w:tc>
          <w:tcPr>
            <w:tcW w:w="680" w:type="dxa"/>
            <w:noWrap w:val="0"/>
            <w:vAlign w:val="top"/>
          </w:tcPr>
          <w:p w14:paraId="091FB5EB">
            <w:pPr>
              <w:rPr>
                <w:rFonts w:ascii="Arial"/>
                <w:sz w:val="21"/>
              </w:rPr>
            </w:pPr>
          </w:p>
        </w:tc>
        <w:tc>
          <w:tcPr>
            <w:tcW w:w="709" w:type="dxa"/>
            <w:noWrap w:val="0"/>
            <w:vAlign w:val="top"/>
          </w:tcPr>
          <w:p w14:paraId="23CB68AB">
            <w:pPr>
              <w:rPr>
                <w:rFonts w:ascii="Arial"/>
                <w:sz w:val="21"/>
              </w:rPr>
            </w:pPr>
          </w:p>
        </w:tc>
        <w:tc>
          <w:tcPr>
            <w:tcW w:w="929" w:type="dxa"/>
            <w:noWrap w:val="0"/>
            <w:vAlign w:val="top"/>
          </w:tcPr>
          <w:p w14:paraId="6111D087">
            <w:pPr>
              <w:rPr>
                <w:rFonts w:ascii="Arial"/>
                <w:sz w:val="21"/>
              </w:rPr>
            </w:pPr>
          </w:p>
        </w:tc>
        <w:tc>
          <w:tcPr>
            <w:tcW w:w="894" w:type="dxa"/>
            <w:noWrap w:val="0"/>
            <w:vAlign w:val="top"/>
          </w:tcPr>
          <w:p w14:paraId="5509C025">
            <w:pPr>
              <w:rPr>
                <w:rFonts w:ascii="Arial"/>
                <w:sz w:val="21"/>
              </w:rPr>
            </w:pPr>
          </w:p>
        </w:tc>
      </w:tr>
      <w:tr w14:paraId="1BBDF2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 w:hRule="atLeast"/>
        </w:trPr>
        <w:tc>
          <w:tcPr>
            <w:tcW w:w="555" w:type="dxa"/>
            <w:noWrap w:val="0"/>
            <w:vAlign w:val="top"/>
          </w:tcPr>
          <w:p w14:paraId="6A0F342F">
            <w:pPr>
              <w:rPr>
                <w:rFonts w:ascii="Arial"/>
                <w:sz w:val="21"/>
              </w:rPr>
            </w:pPr>
          </w:p>
        </w:tc>
        <w:tc>
          <w:tcPr>
            <w:tcW w:w="1299" w:type="dxa"/>
            <w:noWrap w:val="0"/>
            <w:vAlign w:val="top"/>
          </w:tcPr>
          <w:p w14:paraId="07273DF9">
            <w:pPr>
              <w:rPr>
                <w:rFonts w:ascii="Arial"/>
                <w:sz w:val="21"/>
              </w:rPr>
            </w:pPr>
          </w:p>
        </w:tc>
        <w:tc>
          <w:tcPr>
            <w:tcW w:w="1169" w:type="dxa"/>
            <w:noWrap w:val="0"/>
            <w:vAlign w:val="top"/>
          </w:tcPr>
          <w:p w14:paraId="4138CF16">
            <w:pPr>
              <w:rPr>
                <w:rFonts w:ascii="Arial"/>
                <w:sz w:val="21"/>
              </w:rPr>
            </w:pPr>
          </w:p>
        </w:tc>
        <w:tc>
          <w:tcPr>
            <w:tcW w:w="1209" w:type="dxa"/>
            <w:noWrap w:val="0"/>
            <w:vAlign w:val="top"/>
          </w:tcPr>
          <w:p w14:paraId="4A2C98C2">
            <w:pPr>
              <w:rPr>
                <w:rFonts w:ascii="Arial"/>
                <w:sz w:val="21"/>
              </w:rPr>
            </w:pPr>
          </w:p>
        </w:tc>
        <w:tc>
          <w:tcPr>
            <w:tcW w:w="1079" w:type="dxa"/>
            <w:noWrap w:val="0"/>
            <w:vAlign w:val="top"/>
          </w:tcPr>
          <w:p w14:paraId="3174E80D">
            <w:pPr>
              <w:rPr>
                <w:rFonts w:ascii="Arial"/>
                <w:sz w:val="21"/>
              </w:rPr>
            </w:pPr>
          </w:p>
        </w:tc>
        <w:tc>
          <w:tcPr>
            <w:tcW w:w="1169" w:type="dxa"/>
            <w:noWrap w:val="0"/>
            <w:vAlign w:val="top"/>
          </w:tcPr>
          <w:p w14:paraId="233A11E9">
            <w:pPr>
              <w:rPr>
                <w:rFonts w:ascii="Arial"/>
                <w:sz w:val="21"/>
              </w:rPr>
            </w:pPr>
          </w:p>
        </w:tc>
        <w:tc>
          <w:tcPr>
            <w:tcW w:w="650" w:type="dxa"/>
            <w:noWrap w:val="0"/>
            <w:vAlign w:val="top"/>
          </w:tcPr>
          <w:p w14:paraId="24CFB478">
            <w:pPr>
              <w:rPr>
                <w:rFonts w:ascii="Arial"/>
                <w:sz w:val="21"/>
              </w:rPr>
            </w:pPr>
          </w:p>
        </w:tc>
        <w:tc>
          <w:tcPr>
            <w:tcW w:w="709" w:type="dxa"/>
            <w:noWrap w:val="0"/>
            <w:vAlign w:val="top"/>
          </w:tcPr>
          <w:p w14:paraId="5D70E6A3">
            <w:pPr>
              <w:rPr>
                <w:rFonts w:ascii="Arial"/>
                <w:sz w:val="21"/>
              </w:rPr>
            </w:pPr>
          </w:p>
        </w:tc>
        <w:tc>
          <w:tcPr>
            <w:tcW w:w="1639" w:type="dxa"/>
            <w:noWrap w:val="0"/>
            <w:vAlign w:val="top"/>
          </w:tcPr>
          <w:p w14:paraId="7BAB4356">
            <w:pPr>
              <w:rPr>
                <w:rFonts w:ascii="Arial"/>
                <w:sz w:val="21"/>
              </w:rPr>
            </w:pPr>
          </w:p>
        </w:tc>
        <w:tc>
          <w:tcPr>
            <w:tcW w:w="799" w:type="dxa"/>
            <w:noWrap w:val="0"/>
            <w:vAlign w:val="top"/>
          </w:tcPr>
          <w:p w14:paraId="4A7BF253">
            <w:pPr>
              <w:rPr>
                <w:rFonts w:ascii="Arial"/>
                <w:sz w:val="21"/>
              </w:rPr>
            </w:pPr>
          </w:p>
        </w:tc>
        <w:tc>
          <w:tcPr>
            <w:tcW w:w="650" w:type="dxa"/>
            <w:noWrap w:val="0"/>
            <w:vAlign w:val="top"/>
          </w:tcPr>
          <w:p w14:paraId="75A16ADA">
            <w:pPr>
              <w:rPr>
                <w:rFonts w:ascii="Arial"/>
                <w:sz w:val="21"/>
              </w:rPr>
            </w:pPr>
          </w:p>
        </w:tc>
        <w:tc>
          <w:tcPr>
            <w:tcW w:w="590" w:type="dxa"/>
            <w:noWrap w:val="0"/>
            <w:vAlign w:val="top"/>
          </w:tcPr>
          <w:p w14:paraId="1EACCA13">
            <w:pPr>
              <w:rPr>
                <w:rFonts w:ascii="Arial"/>
                <w:sz w:val="21"/>
              </w:rPr>
            </w:pPr>
          </w:p>
        </w:tc>
        <w:tc>
          <w:tcPr>
            <w:tcW w:w="680" w:type="dxa"/>
            <w:noWrap w:val="0"/>
            <w:vAlign w:val="top"/>
          </w:tcPr>
          <w:p w14:paraId="62E88ABE">
            <w:pPr>
              <w:rPr>
                <w:rFonts w:ascii="Arial"/>
                <w:sz w:val="21"/>
              </w:rPr>
            </w:pPr>
          </w:p>
        </w:tc>
        <w:tc>
          <w:tcPr>
            <w:tcW w:w="680" w:type="dxa"/>
            <w:noWrap w:val="0"/>
            <w:vAlign w:val="top"/>
          </w:tcPr>
          <w:p w14:paraId="71986ECB">
            <w:pPr>
              <w:rPr>
                <w:rFonts w:ascii="Arial"/>
                <w:sz w:val="21"/>
              </w:rPr>
            </w:pPr>
          </w:p>
        </w:tc>
        <w:tc>
          <w:tcPr>
            <w:tcW w:w="709" w:type="dxa"/>
            <w:noWrap w:val="0"/>
            <w:vAlign w:val="top"/>
          </w:tcPr>
          <w:p w14:paraId="486DCB92">
            <w:pPr>
              <w:rPr>
                <w:rFonts w:ascii="Arial"/>
                <w:sz w:val="21"/>
              </w:rPr>
            </w:pPr>
          </w:p>
        </w:tc>
        <w:tc>
          <w:tcPr>
            <w:tcW w:w="929" w:type="dxa"/>
            <w:noWrap w:val="0"/>
            <w:vAlign w:val="top"/>
          </w:tcPr>
          <w:p w14:paraId="1F5AC3A6">
            <w:pPr>
              <w:rPr>
                <w:rFonts w:ascii="Arial"/>
                <w:sz w:val="21"/>
              </w:rPr>
            </w:pPr>
          </w:p>
        </w:tc>
        <w:tc>
          <w:tcPr>
            <w:tcW w:w="894" w:type="dxa"/>
            <w:noWrap w:val="0"/>
            <w:vAlign w:val="top"/>
          </w:tcPr>
          <w:p w14:paraId="43EDCEF6">
            <w:pPr>
              <w:rPr>
                <w:rFonts w:ascii="Arial"/>
                <w:sz w:val="21"/>
              </w:rPr>
            </w:pPr>
          </w:p>
        </w:tc>
      </w:tr>
      <w:tr w14:paraId="5AF92E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8" w:hRule="atLeast"/>
        </w:trPr>
        <w:tc>
          <w:tcPr>
            <w:tcW w:w="555" w:type="dxa"/>
            <w:noWrap w:val="0"/>
            <w:vAlign w:val="top"/>
          </w:tcPr>
          <w:p w14:paraId="4B2B660B">
            <w:pPr>
              <w:rPr>
                <w:rFonts w:ascii="Arial"/>
                <w:sz w:val="21"/>
              </w:rPr>
            </w:pPr>
          </w:p>
        </w:tc>
        <w:tc>
          <w:tcPr>
            <w:tcW w:w="1299" w:type="dxa"/>
            <w:noWrap w:val="0"/>
            <w:vAlign w:val="top"/>
          </w:tcPr>
          <w:p w14:paraId="1608A491">
            <w:pPr>
              <w:rPr>
                <w:rFonts w:ascii="Arial"/>
                <w:sz w:val="21"/>
              </w:rPr>
            </w:pPr>
          </w:p>
        </w:tc>
        <w:tc>
          <w:tcPr>
            <w:tcW w:w="1169" w:type="dxa"/>
            <w:noWrap w:val="0"/>
            <w:vAlign w:val="top"/>
          </w:tcPr>
          <w:p w14:paraId="26FF26CF">
            <w:pPr>
              <w:rPr>
                <w:rFonts w:ascii="Arial"/>
                <w:sz w:val="21"/>
              </w:rPr>
            </w:pPr>
          </w:p>
        </w:tc>
        <w:tc>
          <w:tcPr>
            <w:tcW w:w="1209" w:type="dxa"/>
            <w:noWrap w:val="0"/>
            <w:vAlign w:val="top"/>
          </w:tcPr>
          <w:p w14:paraId="2B8FE973">
            <w:pPr>
              <w:rPr>
                <w:rFonts w:ascii="Arial"/>
                <w:sz w:val="21"/>
              </w:rPr>
            </w:pPr>
          </w:p>
        </w:tc>
        <w:tc>
          <w:tcPr>
            <w:tcW w:w="1079" w:type="dxa"/>
            <w:noWrap w:val="0"/>
            <w:vAlign w:val="top"/>
          </w:tcPr>
          <w:p w14:paraId="778E09E0">
            <w:pPr>
              <w:rPr>
                <w:rFonts w:ascii="Arial"/>
                <w:sz w:val="21"/>
              </w:rPr>
            </w:pPr>
          </w:p>
        </w:tc>
        <w:tc>
          <w:tcPr>
            <w:tcW w:w="1169" w:type="dxa"/>
            <w:noWrap w:val="0"/>
            <w:vAlign w:val="top"/>
          </w:tcPr>
          <w:p w14:paraId="3D2FEFCF">
            <w:pPr>
              <w:rPr>
                <w:rFonts w:ascii="Arial"/>
                <w:sz w:val="21"/>
              </w:rPr>
            </w:pPr>
          </w:p>
        </w:tc>
        <w:tc>
          <w:tcPr>
            <w:tcW w:w="650" w:type="dxa"/>
            <w:noWrap w:val="0"/>
            <w:vAlign w:val="top"/>
          </w:tcPr>
          <w:p w14:paraId="5B2B9831">
            <w:pPr>
              <w:rPr>
                <w:rFonts w:ascii="Arial"/>
                <w:sz w:val="21"/>
              </w:rPr>
            </w:pPr>
          </w:p>
        </w:tc>
        <w:tc>
          <w:tcPr>
            <w:tcW w:w="709" w:type="dxa"/>
            <w:noWrap w:val="0"/>
            <w:vAlign w:val="top"/>
          </w:tcPr>
          <w:p w14:paraId="4DAA2F2D">
            <w:pPr>
              <w:rPr>
                <w:rFonts w:ascii="Arial"/>
                <w:sz w:val="21"/>
              </w:rPr>
            </w:pPr>
          </w:p>
        </w:tc>
        <w:tc>
          <w:tcPr>
            <w:tcW w:w="1639" w:type="dxa"/>
            <w:noWrap w:val="0"/>
            <w:vAlign w:val="top"/>
          </w:tcPr>
          <w:p w14:paraId="5A6517BF">
            <w:pPr>
              <w:rPr>
                <w:rFonts w:ascii="Arial"/>
                <w:sz w:val="21"/>
              </w:rPr>
            </w:pPr>
          </w:p>
        </w:tc>
        <w:tc>
          <w:tcPr>
            <w:tcW w:w="799" w:type="dxa"/>
            <w:noWrap w:val="0"/>
            <w:vAlign w:val="top"/>
          </w:tcPr>
          <w:p w14:paraId="3D6C3D55">
            <w:pPr>
              <w:rPr>
                <w:rFonts w:ascii="Arial"/>
                <w:sz w:val="21"/>
              </w:rPr>
            </w:pPr>
          </w:p>
        </w:tc>
        <w:tc>
          <w:tcPr>
            <w:tcW w:w="650" w:type="dxa"/>
            <w:noWrap w:val="0"/>
            <w:vAlign w:val="top"/>
          </w:tcPr>
          <w:p w14:paraId="56380A01">
            <w:pPr>
              <w:rPr>
                <w:rFonts w:ascii="Arial"/>
                <w:sz w:val="21"/>
              </w:rPr>
            </w:pPr>
          </w:p>
        </w:tc>
        <w:tc>
          <w:tcPr>
            <w:tcW w:w="590" w:type="dxa"/>
            <w:noWrap w:val="0"/>
            <w:vAlign w:val="top"/>
          </w:tcPr>
          <w:p w14:paraId="6BB2159F">
            <w:pPr>
              <w:rPr>
                <w:rFonts w:ascii="Arial"/>
                <w:sz w:val="21"/>
              </w:rPr>
            </w:pPr>
          </w:p>
        </w:tc>
        <w:tc>
          <w:tcPr>
            <w:tcW w:w="680" w:type="dxa"/>
            <w:noWrap w:val="0"/>
            <w:vAlign w:val="top"/>
          </w:tcPr>
          <w:p w14:paraId="1F41BC12">
            <w:pPr>
              <w:rPr>
                <w:rFonts w:ascii="Arial"/>
                <w:sz w:val="21"/>
              </w:rPr>
            </w:pPr>
          </w:p>
        </w:tc>
        <w:tc>
          <w:tcPr>
            <w:tcW w:w="680" w:type="dxa"/>
            <w:noWrap w:val="0"/>
            <w:vAlign w:val="top"/>
          </w:tcPr>
          <w:p w14:paraId="1B6ED011">
            <w:pPr>
              <w:rPr>
                <w:rFonts w:ascii="Arial"/>
                <w:sz w:val="21"/>
              </w:rPr>
            </w:pPr>
          </w:p>
        </w:tc>
        <w:tc>
          <w:tcPr>
            <w:tcW w:w="709" w:type="dxa"/>
            <w:noWrap w:val="0"/>
            <w:vAlign w:val="top"/>
          </w:tcPr>
          <w:p w14:paraId="6F664649">
            <w:pPr>
              <w:rPr>
                <w:rFonts w:ascii="Arial"/>
                <w:sz w:val="21"/>
              </w:rPr>
            </w:pPr>
          </w:p>
        </w:tc>
        <w:tc>
          <w:tcPr>
            <w:tcW w:w="929" w:type="dxa"/>
            <w:noWrap w:val="0"/>
            <w:vAlign w:val="top"/>
          </w:tcPr>
          <w:p w14:paraId="0DAD4192">
            <w:pPr>
              <w:rPr>
                <w:rFonts w:ascii="Arial"/>
                <w:sz w:val="21"/>
              </w:rPr>
            </w:pPr>
          </w:p>
        </w:tc>
        <w:tc>
          <w:tcPr>
            <w:tcW w:w="894" w:type="dxa"/>
            <w:noWrap w:val="0"/>
            <w:vAlign w:val="top"/>
          </w:tcPr>
          <w:p w14:paraId="6EBD9AF5">
            <w:pPr>
              <w:rPr>
                <w:rFonts w:ascii="Arial"/>
                <w:sz w:val="21"/>
              </w:rPr>
            </w:pPr>
          </w:p>
        </w:tc>
      </w:tr>
      <w:tr w14:paraId="63AF0B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 w:hRule="atLeast"/>
        </w:trPr>
        <w:tc>
          <w:tcPr>
            <w:tcW w:w="555" w:type="dxa"/>
            <w:noWrap w:val="0"/>
            <w:vAlign w:val="top"/>
          </w:tcPr>
          <w:p w14:paraId="0690D3D2">
            <w:pPr>
              <w:rPr>
                <w:rFonts w:ascii="Arial"/>
                <w:sz w:val="21"/>
              </w:rPr>
            </w:pPr>
          </w:p>
        </w:tc>
        <w:tc>
          <w:tcPr>
            <w:tcW w:w="1299" w:type="dxa"/>
            <w:noWrap w:val="0"/>
            <w:vAlign w:val="top"/>
          </w:tcPr>
          <w:p w14:paraId="0BD78495">
            <w:pPr>
              <w:rPr>
                <w:rFonts w:ascii="Arial"/>
                <w:sz w:val="21"/>
              </w:rPr>
            </w:pPr>
          </w:p>
        </w:tc>
        <w:tc>
          <w:tcPr>
            <w:tcW w:w="1169" w:type="dxa"/>
            <w:noWrap w:val="0"/>
            <w:vAlign w:val="top"/>
          </w:tcPr>
          <w:p w14:paraId="468FC746">
            <w:pPr>
              <w:rPr>
                <w:rFonts w:ascii="Arial"/>
                <w:sz w:val="21"/>
              </w:rPr>
            </w:pPr>
          </w:p>
        </w:tc>
        <w:tc>
          <w:tcPr>
            <w:tcW w:w="1209" w:type="dxa"/>
            <w:noWrap w:val="0"/>
            <w:vAlign w:val="top"/>
          </w:tcPr>
          <w:p w14:paraId="4E599E10">
            <w:pPr>
              <w:rPr>
                <w:rFonts w:ascii="Arial"/>
                <w:sz w:val="21"/>
              </w:rPr>
            </w:pPr>
          </w:p>
        </w:tc>
        <w:tc>
          <w:tcPr>
            <w:tcW w:w="1079" w:type="dxa"/>
            <w:noWrap w:val="0"/>
            <w:vAlign w:val="top"/>
          </w:tcPr>
          <w:p w14:paraId="7C6EA496">
            <w:pPr>
              <w:rPr>
                <w:rFonts w:ascii="Arial"/>
                <w:sz w:val="21"/>
              </w:rPr>
            </w:pPr>
          </w:p>
        </w:tc>
        <w:tc>
          <w:tcPr>
            <w:tcW w:w="1169" w:type="dxa"/>
            <w:noWrap w:val="0"/>
            <w:vAlign w:val="top"/>
          </w:tcPr>
          <w:p w14:paraId="5E612DE8">
            <w:pPr>
              <w:rPr>
                <w:rFonts w:ascii="Arial"/>
                <w:sz w:val="21"/>
              </w:rPr>
            </w:pPr>
          </w:p>
        </w:tc>
        <w:tc>
          <w:tcPr>
            <w:tcW w:w="650" w:type="dxa"/>
            <w:noWrap w:val="0"/>
            <w:vAlign w:val="top"/>
          </w:tcPr>
          <w:p w14:paraId="0C03AD51">
            <w:pPr>
              <w:rPr>
                <w:rFonts w:ascii="Arial"/>
                <w:sz w:val="21"/>
              </w:rPr>
            </w:pPr>
          </w:p>
        </w:tc>
        <w:tc>
          <w:tcPr>
            <w:tcW w:w="709" w:type="dxa"/>
            <w:noWrap w:val="0"/>
            <w:vAlign w:val="top"/>
          </w:tcPr>
          <w:p w14:paraId="7020530D">
            <w:pPr>
              <w:rPr>
                <w:rFonts w:ascii="Arial"/>
                <w:sz w:val="21"/>
              </w:rPr>
            </w:pPr>
          </w:p>
        </w:tc>
        <w:tc>
          <w:tcPr>
            <w:tcW w:w="1639" w:type="dxa"/>
            <w:noWrap w:val="0"/>
            <w:vAlign w:val="top"/>
          </w:tcPr>
          <w:p w14:paraId="247C70C3">
            <w:pPr>
              <w:rPr>
                <w:rFonts w:ascii="Arial"/>
                <w:sz w:val="21"/>
              </w:rPr>
            </w:pPr>
          </w:p>
        </w:tc>
        <w:tc>
          <w:tcPr>
            <w:tcW w:w="799" w:type="dxa"/>
            <w:noWrap w:val="0"/>
            <w:vAlign w:val="top"/>
          </w:tcPr>
          <w:p w14:paraId="2A230018">
            <w:pPr>
              <w:rPr>
                <w:rFonts w:ascii="Arial"/>
                <w:sz w:val="21"/>
              </w:rPr>
            </w:pPr>
          </w:p>
        </w:tc>
        <w:tc>
          <w:tcPr>
            <w:tcW w:w="650" w:type="dxa"/>
            <w:noWrap w:val="0"/>
            <w:vAlign w:val="top"/>
          </w:tcPr>
          <w:p w14:paraId="1AACE90E">
            <w:pPr>
              <w:rPr>
                <w:rFonts w:ascii="Arial"/>
                <w:sz w:val="21"/>
              </w:rPr>
            </w:pPr>
          </w:p>
        </w:tc>
        <w:tc>
          <w:tcPr>
            <w:tcW w:w="590" w:type="dxa"/>
            <w:noWrap w:val="0"/>
            <w:vAlign w:val="top"/>
          </w:tcPr>
          <w:p w14:paraId="545C2A40">
            <w:pPr>
              <w:rPr>
                <w:rFonts w:ascii="Arial"/>
                <w:sz w:val="21"/>
              </w:rPr>
            </w:pPr>
          </w:p>
        </w:tc>
        <w:tc>
          <w:tcPr>
            <w:tcW w:w="680" w:type="dxa"/>
            <w:noWrap w:val="0"/>
            <w:vAlign w:val="top"/>
          </w:tcPr>
          <w:p w14:paraId="0265C965">
            <w:pPr>
              <w:rPr>
                <w:rFonts w:ascii="Arial"/>
                <w:sz w:val="21"/>
              </w:rPr>
            </w:pPr>
          </w:p>
        </w:tc>
        <w:tc>
          <w:tcPr>
            <w:tcW w:w="680" w:type="dxa"/>
            <w:noWrap w:val="0"/>
            <w:vAlign w:val="top"/>
          </w:tcPr>
          <w:p w14:paraId="51B1956E">
            <w:pPr>
              <w:rPr>
                <w:rFonts w:ascii="Arial"/>
                <w:sz w:val="21"/>
              </w:rPr>
            </w:pPr>
          </w:p>
        </w:tc>
        <w:tc>
          <w:tcPr>
            <w:tcW w:w="709" w:type="dxa"/>
            <w:noWrap w:val="0"/>
            <w:vAlign w:val="top"/>
          </w:tcPr>
          <w:p w14:paraId="6D6AD416">
            <w:pPr>
              <w:rPr>
                <w:rFonts w:ascii="Arial"/>
                <w:sz w:val="21"/>
              </w:rPr>
            </w:pPr>
          </w:p>
        </w:tc>
        <w:tc>
          <w:tcPr>
            <w:tcW w:w="929" w:type="dxa"/>
            <w:noWrap w:val="0"/>
            <w:vAlign w:val="top"/>
          </w:tcPr>
          <w:p w14:paraId="0664A012">
            <w:pPr>
              <w:rPr>
                <w:rFonts w:ascii="Arial"/>
                <w:sz w:val="21"/>
              </w:rPr>
            </w:pPr>
          </w:p>
        </w:tc>
        <w:tc>
          <w:tcPr>
            <w:tcW w:w="894" w:type="dxa"/>
            <w:noWrap w:val="0"/>
            <w:vAlign w:val="top"/>
          </w:tcPr>
          <w:p w14:paraId="5397F9E7">
            <w:pPr>
              <w:rPr>
                <w:rFonts w:ascii="Arial"/>
                <w:sz w:val="21"/>
              </w:rPr>
            </w:pPr>
          </w:p>
        </w:tc>
      </w:tr>
      <w:tr w14:paraId="43D491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555" w:type="dxa"/>
            <w:noWrap w:val="0"/>
            <w:vAlign w:val="top"/>
          </w:tcPr>
          <w:p w14:paraId="0DF5F4F0">
            <w:pPr>
              <w:rPr>
                <w:rFonts w:ascii="Arial"/>
                <w:sz w:val="21"/>
              </w:rPr>
            </w:pPr>
          </w:p>
        </w:tc>
        <w:tc>
          <w:tcPr>
            <w:tcW w:w="1299" w:type="dxa"/>
            <w:noWrap w:val="0"/>
            <w:vAlign w:val="top"/>
          </w:tcPr>
          <w:p w14:paraId="43212B18">
            <w:pPr>
              <w:rPr>
                <w:rFonts w:ascii="Arial"/>
                <w:sz w:val="21"/>
              </w:rPr>
            </w:pPr>
          </w:p>
        </w:tc>
        <w:tc>
          <w:tcPr>
            <w:tcW w:w="1169" w:type="dxa"/>
            <w:noWrap w:val="0"/>
            <w:vAlign w:val="top"/>
          </w:tcPr>
          <w:p w14:paraId="6B78506E">
            <w:pPr>
              <w:rPr>
                <w:rFonts w:ascii="Arial"/>
                <w:sz w:val="21"/>
              </w:rPr>
            </w:pPr>
          </w:p>
        </w:tc>
        <w:tc>
          <w:tcPr>
            <w:tcW w:w="1209" w:type="dxa"/>
            <w:noWrap w:val="0"/>
            <w:vAlign w:val="top"/>
          </w:tcPr>
          <w:p w14:paraId="2D163FD1">
            <w:pPr>
              <w:rPr>
                <w:rFonts w:ascii="Arial"/>
                <w:sz w:val="21"/>
              </w:rPr>
            </w:pPr>
          </w:p>
        </w:tc>
        <w:tc>
          <w:tcPr>
            <w:tcW w:w="1079" w:type="dxa"/>
            <w:noWrap w:val="0"/>
            <w:vAlign w:val="top"/>
          </w:tcPr>
          <w:p w14:paraId="69BF4B85">
            <w:pPr>
              <w:rPr>
                <w:rFonts w:ascii="Arial"/>
                <w:sz w:val="21"/>
              </w:rPr>
            </w:pPr>
          </w:p>
        </w:tc>
        <w:tc>
          <w:tcPr>
            <w:tcW w:w="1169" w:type="dxa"/>
            <w:noWrap w:val="0"/>
            <w:vAlign w:val="top"/>
          </w:tcPr>
          <w:p w14:paraId="7BA0C435">
            <w:pPr>
              <w:rPr>
                <w:rFonts w:ascii="Arial"/>
                <w:sz w:val="21"/>
              </w:rPr>
            </w:pPr>
          </w:p>
        </w:tc>
        <w:tc>
          <w:tcPr>
            <w:tcW w:w="650" w:type="dxa"/>
            <w:noWrap w:val="0"/>
            <w:vAlign w:val="top"/>
          </w:tcPr>
          <w:p w14:paraId="5A7667BA">
            <w:pPr>
              <w:rPr>
                <w:rFonts w:ascii="Arial"/>
                <w:sz w:val="21"/>
              </w:rPr>
            </w:pPr>
          </w:p>
        </w:tc>
        <w:tc>
          <w:tcPr>
            <w:tcW w:w="709" w:type="dxa"/>
            <w:noWrap w:val="0"/>
            <w:vAlign w:val="top"/>
          </w:tcPr>
          <w:p w14:paraId="790AB4CF">
            <w:pPr>
              <w:rPr>
                <w:rFonts w:ascii="Arial"/>
                <w:sz w:val="21"/>
              </w:rPr>
            </w:pPr>
          </w:p>
        </w:tc>
        <w:tc>
          <w:tcPr>
            <w:tcW w:w="1639" w:type="dxa"/>
            <w:noWrap w:val="0"/>
            <w:vAlign w:val="top"/>
          </w:tcPr>
          <w:p w14:paraId="436CEB99">
            <w:pPr>
              <w:rPr>
                <w:rFonts w:ascii="Arial"/>
                <w:sz w:val="21"/>
              </w:rPr>
            </w:pPr>
          </w:p>
        </w:tc>
        <w:tc>
          <w:tcPr>
            <w:tcW w:w="799" w:type="dxa"/>
            <w:noWrap w:val="0"/>
            <w:vAlign w:val="top"/>
          </w:tcPr>
          <w:p w14:paraId="43F3D4F5">
            <w:pPr>
              <w:rPr>
                <w:rFonts w:ascii="Arial"/>
                <w:sz w:val="21"/>
              </w:rPr>
            </w:pPr>
          </w:p>
        </w:tc>
        <w:tc>
          <w:tcPr>
            <w:tcW w:w="650" w:type="dxa"/>
            <w:noWrap w:val="0"/>
            <w:vAlign w:val="top"/>
          </w:tcPr>
          <w:p w14:paraId="51AC69F7">
            <w:pPr>
              <w:rPr>
                <w:rFonts w:ascii="Arial"/>
                <w:sz w:val="21"/>
              </w:rPr>
            </w:pPr>
          </w:p>
        </w:tc>
        <w:tc>
          <w:tcPr>
            <w:tcW w:w="590" w:type="dxa"/>
            <w:noWrap w:val="0"/>
            <w:vAlign w:val="top"/>
          </w:tcPr>
          <w:p w14:paraId="5BE637BA">
            <w:pPr>
              <w:rPr>
                <w:rFonts w:ascii="Arial"/>
                <w:sz w:val="21"/>
              </w:rPr>
            </w:pPr>
          </w:p>
        </w:tc>
        <w:tc>
          <w:tcPr>
            <w:tcW w:w="680" w:type="dxa"/>
            <w:noWrap w:val="0"/>
            <w:vAlign w:val="top"/>
          </w:tcPr>
          <w:p w14:paraId="3215E58A">
            <w:pPr>
              <w:rPr>
                <w:rFonts w:ascii="Arial"/>
                <w:sz w:val="21"/>
              </w:rPr>
            </w:pPr>
          </w:p>
        </w:tc>
        <w:tc>
          <w:tcPr>
            <w:tcW w:w="680" w:type="dxa"/>
            <w:noWrap w:val="0"/>
            <w:vAlign w:val="top"/>
          </w:tcPr>
          <w:p w14:paraId="4BB2F403">
            <w:pPr>
              <w:rPr>
                <w:rFonts w:ascii="Arial"/>
                <w:sz w:val="21"/>
              </w:rPr>
            </w:pPr>
          </w:p>
        </w:tc>
        <w:tc>
          <w:tcPr>
            <w:tcW w:w="709" w:type="dxa"/>
            <w:noWrap w:val="0"/>
            <w:vAlign w:val="top"/>
          </w:tcPr>
          <w:p w14:paraId="29D8A9F1">
            <w:pPr>
              <w:rPr>
                <w:rFonts w:ascii="Arial"/>
                <w:sz w:val="21"/>
              </w:rPr>
            </w:pPr>
          </w:p>
        </w:tc>
        <w:tc>
          <w:tcPr>
            <w:tcW w:w="929" w:type="dxa"/>
            <w:noWrap w:val="0"/>
            <w:vAlign w:val="top"/>
          </w:tcPr>
          <w:p w14:paraId="48524778">
            <w:pPr>
              <w:rPr>
                <w:rFonts w:ascii="Arial"/>
                <w:sz w:val="21"/>
              </w:rPr>
            </w:pPr>
          </w:p>
        </w:tc>
        <w:tc>
          <w:tcPr>
            <w:tcW w:w="894" w:type="dxa"/>
            <w:noWrap w:val="0"/>
            <w:vAlign w:val="top"/>
          </w:tcPr>
          <w:p w14:paraId="7EFD5501">
            <w:pPr>
              <w:rPr>
                <w:rFonts w:ascii="Arial"/>
                <w:sz w:val="21"/>
              </w:rPr>
            </w:pPr>
          </w:p>
        </w:tc>
      </w:tr>
    </w:tbl>
    <w:p w14:paraId="57E618F5">
      <w:pPr>
        <w:spacing w:line="269" w:lineRule="auto"/>
        <w:rPr>
          <w:rFonts w:ascii="Arial"/>
          <w:sz w:val="21"/>
        </w:rPr>
      </w:pPr>
    </w:p>
    <w:p w14:paraId="4408F72B">
      <w:pPr>
        <w:spacing w:before="72" w:line="219" w:lineRule="auto"/>
        <w:ind w:left="865"/>
        <w:rPr>
          <w:rFonts w:ascii="宋体" w:hAnsi="宋体" w:eastAsia="宋体" w:cs="宋体"/>
          <w:sz w:val="22"/>
          <w:szCs w:val="22"/>
        </w:rPr>
        <w:sectPr>
          <w:footerReference r:id="rId9" w:type="default"/>
          <w:pgSz w:w="16830" w:h="11900"/>
          <w:pgMar w:top="1011" w:right="895" w:bottom="1140" w:left="515" w:header="0" w:footer="777" w:gutter="0"/>
          <w:pgNumType w:fmt="decimal"/>
          <w:cols w:space="720" w:num="1"/>
        </w:sectPr>
      </w:pPr>
      <w:r>
        <w:rPr>
          <w:rFonts w:ascii="宋体" w:hAnsi="宋体" w:eastAsia="宋体" w:cs="宋体"/>
          <w:sz w:val="22"/>
          <w:szCs w:val="22"/>
        </w:rPr>
        <w:t>注：采样点地址应详细到村；经纬度应以小数点形式表示，不可以采用度分秒形式表示；合格判定项填合格或不合格。</w:t>
      </w:r>
    </w:p>
    <w:p w14:paraId="5A656CBF">
      <w:pPr>
        <w:numPr>
          <w:ilvl w:val="0"/>
          <w:numId w:val="0"/>
        </w:numPr>
        <w:adjustRightInd w:val="0"/>
        <w:snapToGrid w:val="0"/>
        <w:spacing w:after="163" w:afterLines="50" w:line="400" w:lineRule="exact"/>
        <w:jc w:val="center"/>
        <w:rPr>
          <w:rFonts w:hint="eastAsia" w:ascii="宋体" w:hAnsi="宋体" w:eastAsia="宋体" w:cs="Times New Roman"/>
          <w:b/>
          <w:color w:val="auto"/>
          <w:sz w:val="36"/>
          <w:szCs w:val="36"/>
          <w:highlight w:val="none"/>
        </w:rPr>
      </w:pPr>
    </w:p>
    <w:p w14:paraId="3E5B8351">
      <w:pPr>
        <w:numPr>
          <w:ilvl w:val="0"/>
          <w:numId w:val="0"/>
        </w:numPr>
        <w:adjustRightInd w:val="0"/>
        <w:snapToGrid w:val="0"/>
        <w:spacing w:after="163" w:afterLines="50" w:line="400" w:lineRule="exact"/>
        <w:jc w:val="center"/>
        <w:rPr>
          <w:rFonts w:hint="eastAsia" w:ascii="宋体" w:hAnsi="宋体" w:eastAsia="宋体" w:cs="Times New Roman"/>
          <w:b/>
          <w:color w:val="auto"/>
          <w:sz w:val="36"/>
          <w:szCs w:val="36"/>
          <w:highlight w:val="none"/>
        </w:rPr>
      </w:pPr>
    </w:p>
    <w:p w14:paraId="5E7DE8BA">
      <w:pPr>
        <w:numPr>
          <w:ilvl w:val="0"/>
          <w:numId w:val="0"/>
        </w:numPr>
        <w:adjustRightInd w:val="0"/>
        <w:snapToGrid w:val="0"/>
        <w:spacing w:after="163" w:afterLines="50" w:line="400" w:lineRule="exact"/>
        <w:jc w:val="center"/>
        <w:rPr>
          <w:rFonts w:hint="eastAsia" w:ascii="宋体" w:hAnsi="宋体" w:eastAsia="黑体"/>
          <w:b/>
          <w:color w:val="auto"/>
          <w:kern w:val="0"/>
          <w:sz w:val="36"/>
          <w:szCs w:val="36"/>
          <w:highlight w:val="none"/>
        </w:rPr>
      </w:pPr>
      <w:r>
        <w:rPr>
          <w:rFonts w:hint="eastAsia" w:ascii="宋体" w:hAnsi="宋体" w:eastAsia="宋体" w:cs="Times New Roman"/>
          <w:b/>
          <w:color w:val="auto"/>
          <w:sz w:val="36"/>
          <w:szCs w:val="36"/>
          <w:highlight w:val="none"/>
        </w:rPr>
        <w:t>第六章 响应文件组成</w:t>
      </w:r>
      <w:bookmarkEnd w:id="24"/>
    </w:p>
    <w:p w14:paraId="2F0DC895">
      <w:pPr>
        <w:spacing w:before="329" w:line="219" w:lineRule="auto"/>
        <w:outlineLvl w:val="1"/>
        <w:rPr>
          <w:rFonts w:hint="eastAsia" w:ascii="宋体" w:hAnsi="宋体" w:cs="宋体"/>
          <w:color w:val="auto"/>
          <w:spacing w:val="-5"/>
          <w:sz w:val="72"/>
          <w:szCs w:val="72"/>
          <w:highlight w:val="none"/>
        </w:rPr>
      </w:pPr>
      <w:bookmarkStart w:id="25" w:name="_Toc5526"/>
    </w:p>
    <w:p w14:paraId="459CD1E4">
      <w:pPr>
        <w:spacing w:before="329" w:line="219" w:lineRule="auto"/>
        <w:ind w:left="2992"/>
        <w:outlineLvl w:val="1"/>
        <w:rPr>
          <w:rFonts w:hint="eastAsia" w:ascii="宋体" w:hAnsi="宋体" w:cs="宋体"/>
          <w:color w:val="auto"/>
          <w:spacing w:val="-4"/>
          <w:sz w:val="72"/>
          <w:szCs w:val="72"/>
          <w:highlight w:val="none"/>
        </w:rPr>
      </w:pPr>
      <w:r>
        <w:rPr>
          <w:rFonts w:hint="eastAsia" w:ascii="宋体" w:hAnsi="宋体" w:cs="宋体"/>
          <w:color w:val="auto"/>
          <w:spacing w:val="-5"/>
          <w:sz w:val="72"/>
          <w:szCs w:val="72"/>
          <w:highlight w:val="none"/>
        </w:rPr>
        <w:t>政</w:t>
      </w:r>
      <w:r>
        <w:rPr>
          <w:rFonts w:hint="eastAsia" w:ascii="宋体" w:hAnsi="宋体" w:cs="宋体"/>
          <w:color w:val="auto"/>
          <w:spacing w:val="-4"/>
          <w:sz w:val="72"/>
          <w:szCs w:val="72"/>
          <w:highlight w:val="none"/>
        </w:rPr>
        <w:t>府采购</w:t>
      </w:r>
      <w:bookmarkEnd w:id="25"/>
    </w:p>
    <w:p w14:paraId="367F4443">
      <w:pPr>
        <w:pStyle w:val="9"/>
        <w:rPr>
          <w:rFonts w:hint="eastAsia"/>
          <w:color w:val="auto"/>
          <w:highlight w:val="none"/>
        </w:rPr>
      </w:pPr>
    </w:p>
    <w:p w14:paraId="7A2BD7DA">
      <w:pPr>
        <w:spacing w:line="293" w:lineRule="auto"/>
        <w:rPr>
          <w:rFonts w:hint="eastAsia" w:ascii="宋体" w:hAnsi="宋体" w:cs="宋体"/>
          <w:color w:val="auto"/>
          <w:highlight w:val="none"/>
        </w:rPr>
      </w:pPr>
    </w:p>
    <w:p w14:paraId="00098E89">
      <w:pPr>
        <w:spacing w:before="273" w:line="220" w:lineRule="auto"/>
        <w:ind w:left="855"/>
        <w:rPr>
          <w:rFonts w:hint="eastAsia" w:ascii="宋体" w:hAnsi="宋体" w:cs="宋体"/>
          <w:color w:val="auto"/>
          <w:sz w:val="84"/>
          <w:szCs w:val="84"/>
          <w:highlight w:val="none"/>
        </w:rPr>
      </w:pPr>
      <w:r>
        <w:rPr>
          <w:rFonts w:hint="eastAsia" w:ascii="宋体" w:hAnsi="宋体" w:cs="宋体"/>
          <w:color w:val="auto"/>
          <w:spacing w:val="4"/>
          <w:sz w:val="84"/>
          <w:szCs w:val="84"/>
          <w:highlight w:val="none"/>
        </w:rPr>
        <w:t>磋 商</w:t>
      </w:r>
      <w:r>
        <w:rPr>
          <w:rFonts w:hint="eastAsia" w:ascii="宋体" w:hAnsi="宋体" w:cs="宋体"/>
          <w:color w:val="auto"/>
          <w:spacing w:val="2"/>
          <w:sz w:val="84"/>
          <w:szCs w:val="84"/>
          <w:highlight w:val="none"/>
        </w:rPr>
        <w:t xml:space="preserve"> 响 应 文 件</w:t>
      </w:r>
    </w:p>
    <w:p w14:paraId="46D48F42">
      <w:pPr>
        <w:spacing w:line="250" w:lineRule="auto"/>
        <w:rPr>
          <w:rFonts w:hint="eastAsia" w:ascii="宋体" w:hAnsi="宋体" w:cs="宋体"/>
          <w:color w:val="auto"/>
          <w:highlight w:val="none"/>
        </w:rPr>
      </w:pPr>
    </w:p>
    <w:p w14:paraId="371BAE98">
      <w:pPr>
        <w:spacing w:line="250" w:lineRule="auto"/>
        <w:rPr>
          <w:rFonts w:hint="eastAsia" w:ascii="宋体" w:hAnsi="宋体" w:cs="宋体"/>
          <w:color w:val="auto"/>
          <w:highlight w:val="none"/>
        </w:rPr>
      </w:pPr>
    </w:p>
    <w:p w14:paraId="619C40A1">
      <w:pPr>
        <w:spacing w:line="250" w:lineRule="auto"/>
        <w:rPr>
          <w:rFonts w:hint="eastAsia" w:ascii="宋体" w:hAnsi="宋体" w:cs="宋体"/>
          <w:color w:val="auto"/>
          <w:highlight w:val="none"/>
        </w:rPr>
      </w:pPr>
    </w:p>
    <w:p w14:paraId="3323ADCC">
      <w:pPr>
        <w:spacing w:line="251" w:lineRule="auto"/>
        <w:rPr>
          <w:rFonts w:hint="eastAsia" w:ascii="宋体" w:hAnsi="宋体" w:cs="宋体"/>
          <w:color w:val="auto"/>
          <w:highlight w:val="none"/>
        </w:rPr>
      </w:pPr>
    </w:p>
    <w:p w14:paraId="68E7294B">
      <w:pPr>
        <w:spacing w:line="251" w:lineRule="auto"/>
        <w:rPr>
          <w:rFonts w:hint="eastAsia" w:ascii="宋体" w:hAnsi="宋体" w:cs="宋体"/>
          <w:color w:val="auto"/>
          <w:highlight w:val="none"/>
        </w:rPr>
      </w:pPr>
    </w:p>
    <w:p w14:paraId="124D2667">
      <w:pPr>
        <w:spacing w:line="251" w:lineRule="auto"/>
        <w:rPr>
          <w:rFonts w:hint="eastAsia" w:ascii="宋体" w:hAnsi="宋体" w:cs="宋体"/>
          <w:color w:val="auto"/>
          <w:highlight w:val="none"/>
        </w:rPr>
      </w:pPr>
    </w:p>
    <w:p w14:paraId="6D782E69">
      <w:pPr>
        <w:spacing w:line="251" w:lineRule="auto"/>
        <w:rPr>
          <w:rFonts w:hint="eastAsia" w:ascii="宋体" w:hAnsi="宋体" w:cs="宋体"/>
          <w:color w:val="auto"/>
          <w:highlight w:val="none"/>
        </w:rPr>
      </w:pPr>
    </w:p>
    <w:p w14:paraId="7F3C764B">
      <w:pPr>
        <w:spacing w:line="284" w:lineRule="auto"/>
        <w:rPr>
          <w:rFonts w:hint="eastAsia" w:ascii="宋体" w:hAnsi="宋体" w:cs="宋体"/>
          <w:color w:val="auto"/>
          <w:highlight w:val="none"/>
        </w:rPr>
      </w:pPr>
    </w:p>
    <w:p w14:paraId="04F6BF40">
      <w:pPr>
        <w:spacing w:line="284" w:lineRule="auto"/>
        <w:rPr>
          <w:rFonts w:hint="eastAsia" w:ascii="宋体" w:hAnsi="宋体" w:cs="宋体"/>
          <w:color w:val="auto"/>
          <w:highlight w:val="none"/>
        </w:rPr>
      </w:pPr>
    </w:p>
    <w:p w14:paraId="1A4E41DC">
      <w:pPr>
        <w:spacing w:line="284" w:lineRule="auto"/>
        <w:rPr>
          <w:rFonts w:hint="eastAsia" w:ascii="宋体" w:hAnsi="宋体" w:cs="宋体"/>
          <w:color w:val="auto"/>
          <w:highlight w:val="none"/>
        </w:rPr>
      </w:pPr>
    </w:p>
    <w:p w14:paraId="09265FBB">
      <w:pPr>
        <w:spacing w:line="268" w:lineRule="auto"/>
        <w:rPr>
          <w:rFonts w:hint="eastAsia" w:ascii="宋体" w:hAnsi="宋体" w:cs="宋体"/>
          <w:color w:val="auto"/>
          <w:highlight w:val="none"/>
        </w:rPr>
      </w:pPr>
    </w:p>
    <w:p w14:paraId="0EB816D3">
      <w:pPr>
        <w:spacing w:line="268" w:lineRule="auto"/>
        <w:rPr>
          <w:rFonts w:hint="eastAsia" w:ascii="宋体" w:hAnsi="宋体" w:cs="宋体"/>
          <w:color w:val="auto"/>
          <w:highlight w:val="none"/>
        </w:rPr>
      </w:pPr>
    </w:p>
    <w:p w14:paraId="34294FB4">
      <w:pPr>
        <w:spacing w:line="268" w:lineRule="auto"/>
        <w:rPr>
          <w:rFonts w:hint="eastAsia" w:ascii="宋体" w:hAnsi="宋体" w:cs="宋体"/>
          <w:color w:val="auto"/>
          <w:highlight w:val="none"/>
        </w:rPr>
      </w:pPr>
    </w:p>
    <w:p w14:paraId="5C218117">
      <w:pPr>
        <w:spacing w:line="268" w:lineRule="auto"/>
        <w:rPr>
          <w:rFonts w:hint="eastAsia" w:ascii="宋体" w:hAnsi="宋体" w:cs="宋体"/>
          <w:color w:val="auto"/>
          <w:highlight w:val="none"/>
        </w:rPr>
      </w:pPr>
    </w:p>
    <w:p w14:paraId="48D127AD">
      <w:pPr>
        <w:spacing w:line="268" w:lineRule="auto"/>
        <w:rPr>
          <w:rFonts w:hint="eastAsia" w:ascii="宋体" w:hAnsi="宋体" w:cs="宋体"/>
          <w:color w:val="auto"/>
          <w:highlight w:val="none"/>
        </w:rPr>
      </w:pPr>
    </w:p>
    <w:p w14:paraId="032A9DB7">
      <w:pPr>
        <w:spacing w:before="105" w:line="624" w:lineRule="exact"/>
        <w:ind w:firstLine="2862" w:firstLineChars="900"/>
        <w:rPr>
          <w:rFonts w:hint="default" w:ascii="宋体" w:hAnsi="宋体" w:eastAsia="宋体" w:cs="宋体"/>
          <w:color w:val="auto"/>
          <w:sz w:val="32"/>
          <w:szCs w:val="32"/>
          <w:highlight w:val="none"/>
          <w:u w:val="single"/>
          <w:lang w:val="en-US" w:eastAsia="zh-CN"/>
        </w:rPr>
      </w:pPr>
      <w:r>
        <w:rPr>
          <w:rFonts w:hint="eastAsia" w:ascii="宋体" w:hAnsi="宋体" w:cs="宋体"/>
          <w:color w:val="auto"/>
          <w:spacing w:val="-1"/>
          <w:position w:val="23"/>
          <w:sz w:val="32"/>
          <w:szCs w:val="32"/>
          <w:highlight w:val="none"/>
        </w:rPr>
        <w:t>响应</w:t>
      </w:r>
      <w:r>
        <w:rPr>
          <w:rFonts w:hint="eastAsia" w:ascii="宋体" w:hAnsi="宋体" w:cs="宋体"/>
          <w:color w:val="auto"/>
          <w:position w:val="23"/>
          <w:sz w:val="32"/>
          <w:szCs w:val="32"/>
          <w:highlight w:val="none"/>
        </w:rPr>
        <w:t>供应商：</w:t>
      </w:r>
      <w:r>
        <w:rPr>
          <w:rFonts w:hint="eastAsia" w:ascii="宋体" w:hAnsi="宋体" w:cs="宋体"/>
          <w:color w:val="auto"/>
          <w:position w:val="23"/>
          <w:sz w:val="32"/>
          <w:szCs w:val="32"/>
          <w:highlight w:val="none"/>
          <w:u w:val="single"/>
          <w:lang w:val="en-US" w:eastAsia="zh-CN"/>
        </w:rPr>
        <w:t xml:space="preserve">           </w:t>
      </w:r>
    </w:p>
    <w:p w14:paraId="576E4F8C">
      <w:pPr>
        <w:spacing w:line="221" w:lineRule="auto"/>
        <w:jc w:val="center"/>
        <w:rPr>
          <w:rFonts w:hint="eastAsia" w:ascii="宋体" w:hAnsi="宋体" w:cs="宋体"/>
          <w:color w:val="auto"/>
          <w:spacing w:val="7"/>
          <w:sz w:val="32"/>
          <w:szCs w:val="32"/>
          <w:highlight w:val="none"/>
        </w:rPr>
      </w:pPr>
      <w:r>
        <w:rPr>
          <w:rFonts w:hint="eastAsia" w:ascii="宋体" w:hAnsi="宋体" w:cs="宋体"/>
          <w:color w:val="auto"/>
          <w:spacing w:val="8"/>
          <w:sz w:val="32"/>
          <w:szCs w:val="32"/>
          <w:highlight w:val="none"/>
        </w:rPr>
        <w:t>年</w:t>
      </w:r>
      <w:r>
        <w:rPr>
          <w:rFonts w:hint="eastAsia" w:ascii="宋体" w:hAnsi="宋体" w:cs="宋体"/>
          <w:color w:val="auto"/>
          <w:spacing w:val="7"/>
          <w:sz w:val="32"/>
          <w:szCs w:val="32"/>
          <w:highlight w:val="none"/>
        </w:rPr>
        <w:t xml:space="preserve">  月  日</w:t>
      </w:r>
    </w:p>
    <w:p w14:paraId="472CD1A7">
      <w:pPr>
        <w:spacing w:line="221" w:lineRule="auto"/>
        <w:rPr>
          <w:rFonts w:hint="eastAsia" w:ascii="宋体" w:hAnsi="宋体" w:cs="宋体"/>
          <w:color w:val="auto"/>
          <w:spacing w:val="7"/>
          <w:sz w:val="32"/>
          <w:szCs w:val="32"/>
          <w:highlight w:val="none"/>
        </w:rPr>
      </w:pPr>
    </w:p>
    <w:p w14:paraId="504FF36F">
      <w:pPr>
        <w:spacing w:line="221" w:lineRule="auto"/>
        <w:rPr>
          <w:rFonts w:hint="eastAsia" w:ascii="宋体" w:hAnsi="宋体" w:cs="宋体"/>
          <w:color w:val="auto"/>
          <w:spacing w:val="7"/>
          <w:sz w:val="32"/>
          <w:szCs w:val="32"/>
          <w:highlight w:val="none"/>
        </w:rPr>
        <w:sectPr>
          <w:headerReference r:id="rId10" w:type="default"/>
          <w:footerReference r:id="rId11" w:type="default"/>
          <w:pgSz w:w="11905" w:h="16839"/>
          <w:pgMar w:top="1240" w:right="1066" w:bottom="1362" w:left="1599" w:header="0" w:footer="1200" w:gutter="0"/>
          <w:pgBorders>
            <w:top w:val="none" w:sz="0" w:space="0"/>
            <w:left w:val="none" w:sz="0" w:space="0"/>
            <w:bottom w:val="none" w:sz="0" w:space="0"/>
            <w:right w:val="none" w:sz="0" w:space="0"/>
          </w:pgBorders>
          <w:pgNumType w:fmt="decimal"/>
          <w:cols w:space="720" w:num="1"/>
        </w:sectPr>
      </w:pPr>
    </w:p>
    <w:p w14:paraId="78578747">
      <w:pPr>
        <w:pStyle w:val="7"/>
        <w:jc w:val="center"/>
        <w:rPr>
          <w:rFonts w:hint="eastAsia" w:ascii="宋体" w:hAnsi="宋体"/>
          <w:b/>
          <w:color w:val="auto"/>
          <w:sz w:val="32"/>
          <w:szCs w:val="32"/>
          <w:highlight w:val="none"/>
        </w:rPr>
      </w:pPr>
    </w:p>
    <w:p w14:paraId="4E99E8C0">
      <w:pPr>
        <w:pStyle w:val="7"/>
        <w:jc w:val="center"/>
        <w:rPr>
          <w:rFonts w:hint="eastAsia" w:ascii="宋体" w:hAnsi="宋体"/>
          <w:b/>
          <w:color w:val="auto"/>
          <w:sz w:val="32"/>
          <w:szCs w:val="32"/>
          <w:highlight w:val="none"/>
        </w:rPr>
      </w:pPr>
      <w:r>
        <w:rPr>
          <w:rFonts w:hint="eastAsia" w:ascii="宋体" w:hAnsi="宋体"/>
          <w:b/>
          <w:color w:val="auto"/>
          <w:sz w:val="32"/>
          <w:szCs w:val="32"/>
          <w:highlight w:val="none"/>
        </w:rPr>
        <w:t>第六章 响应文件组成</w:t>
      </w:r>
    </w:p>
    <w:p w14:paraId="06AFD754">
      <w:pPr>
        <w:spacing w:line="360" w:lineRule="exact"/>
        <w:rPr>
          <w:rFonts w:hint="eastAsia" w:ascii="宋体" w:hAnsi="宋体"/>
          <w:color w:val="auto"/>
          <w:szCs w:val="21"/>
          <w:highlight w:val="none"/>
        </w:rPr>
      </w:pPr>
      <w:r>
        <w:rPr>
          <w:rFonts w:hint="eastAsia" w:ascii="宋体" w:hAnsi="宋体"/>
          <w:color w:val="auto"/>
          <w:szCs w:val="21"/>
          <w:highlight w:val="none"/>
        </w:rPr>
        <w:t>供应商的响应文件应包含以下</w:t>
      </w:r>
      <w:r>
        <w:rPr>
          <w:rFonts w:hint="eastAsia" w:ascii="宋体" w:hAnsi="宋体"/>
          <w:color w:val="auto"/>
          <w:szCs w:val="21"/>
          <w:highlight w:val="none"/>
          <w:lang w:val="en-US" w:eastAsia="zh-CN"/>
        </w:rPr>
        <w:t>八</w:t>
      </w:r>
      <w:r>
        <w:rPr>
          <w:rFonts w:hint="eastAsia" w:ascii="宋体" w:hAnsi="宋体"/>
          <w:color w:val="auto"/>
          <w:szCs w:val="21"/>
          <w:highlight w:val="none"/>
        </w:rPr>
        <w:t>个部分：</w:t>
      </w:r>
    </w:p>
    <w:p w14:paraId="1D4DF69F">
      <w:pPr>
        <w:pStyle w:val="12"/>
        <w:adjustRightInd w:val="0"/>
        <w:snapToGrid w:val="0"/>
        <w:spacing w:line="360" w:lineRule="auto"/>
        <w:rPr>
          <w:rFonts w:hint="eastAsia" w:hAnsi="宋体"/>
          <w:b/>
          <w:color w:val="auto"/>
          <w:szCs w:val="21"/>
          <w:highlight w:val="none"/>
        </w:rPr>
      </w:pPr>
      <w:r>
        <w:rPr>
          <w:rFonts w:hint="eastAsia" w:hAnsi="宋体"/>
          <w:b/>
          <w:color w:val="auto"/>
          <w:szCs w:val="21"/>
          <w:highlight w:val="none"/>
        </w:rPr>
        <w:t>一、磋商响应声明</w:t>
      </w:r>
    </w:p>
    <w:p w14:paraId="7AE7C525">
      <w:pPr>
        <w:pStyle w:val="12"/>
        <w:adjustRightInd w:val="0"/>
        <w:snapToGrid w:val="0"/>
        <w:spacing w:line="360" w:lineRule="auto"/>
        <w:rPr>
          <w:rFonts w:hint="eastAsia" w:hAnsi="宋体"/>
          <w:bCs/>
          <w:color w:val="auto"/>
          <w:szCs w:val="21"/>
          <w:highlight w:val="none"/>
        </w:rPr>
      </w:pPr>
      <w:r>
        <w:rPr>
          <w:rFonts w:hint="eastAsia" w:hAnsi="宋体"/>
          <w:bCs/>
          <w:color w:val="auto"/>
          <w:szCs w:val="21"/>
          <w:highlight w:val="none"/>
        </w:rPr>
        <w:t>附件1：法定代表人（单位负责人）身份证明(法定代表人参加磋商)</w:t>
      </w:r>
    </w:p>
    <w:p w14:paraId="6CAD19DD">
      <w:pPr>
        <w:pStyle w:val="12"/>
        <w:adjustRightInd w:val="0"/>
        <w:snapToGrid w:val="0"/>
        <w:spacing w:line="360" w:lineRule="auto"/>
        <w:rPr>
          <w:rFonts w:hint="eastAsia" w:hAnsi="宋体"/>
          <w:bCs/>
          <w:color w:val="auto"/>
          <w:szCs w:val="21"/>
          <w:highlight w:val="none"/>
        </w:rPr>
      </w:pPr>
      <w:r>
        <w:rPr>
          <w:rFonts w:hint="eastAsia" w:hAnsi="宋体"/>
          <w:bCs/>
          <w:color w:val="auto"/>
          <w:szCs w:val="21"/>
          <w:highlight w:val="none"/>
        </w:rPr>
        <w:t>附件2：法定代表人授权书(委托代理人参加磋商)</w:t>
      </w:r>
    </w:p>
    <w:p w14:paraId="32504D64">
      <w:pPr>
        <w:pStyle w:val="12"/>
        <w:adjustRightInd w:val="0"/>
        <w:snapToGrid w:val="0"/>
        <w:spacing w:line="360" w:lineRule="auto"/>
        <w:rPr>
          <w:rFonts w:hint="eastAsia" w:hAnsi="宋体"/>
          <w:b/>
          <w:color w:val="auto"/>
          <w:szCs w:val="21"/>
          <w:highlight w:val="none"/>
        </w:rPr>
      </w:pPr>
      <w:r>
        <w:rPr>
          <w:rFonts w:hint="eastAsia" w:hAnsi="宋体"/>
          <w:b/>
          <w:color w:val="auto"/>
          <w:szCs w:val="21"/>
          <w:highlight w:val="none"/>
          <w:lang w:val="en-US" w:eastAsia="zh-CN"/>
        </w:rPr>
        <w:t>二</w:t>
      </w:r>
      <w:r>
        <w:rPr>
          <w:rFonts w:hint="eastAsia" w:hAnsi="宋体"/>
          <w:b/>
          <w:color w:val="auto"/>
          <w:szCs w:val="21"/>
          <w:highlight w:val="none"/>
        </w:rPr>
        <w:t>、供应商的资格证明材料</w:t>
      </w:r>
    </w:p>
    <w:p w14:paraId="3DA31FAB">
      <w:pPr>
        <w:pStyle w:val="12"/>
        <w:adjustRightInd w:val="0"/>
        <w:snapToGrid w:val="0"/>
        <w:spacing w:line="360" w:lineRule="auto"/>
        <w:rPr>
          <w:rFonts w:hint="eastAsia" w:hAnsi="宋体"/>
          <w:bCs/>
          <w:color w:val="auto"/>
          <w:szCs w:val="21"/>
          <w:highlight w:val="none"/>
        </w:rPr>
      </w:pPr>
      <w:r>
        <w:rPr>
          <w:rFonts w:hint="eastAsia" w:hAnsi="宋体"/>
          <w:bCs/>
          <w:color w:val="auto"/>
          <w:szCs w:val="21"/>
          <w:highlight w:val="none"/>
        </w:rPr>
        <w:t>附件3：供应商基本情况表</w:t>
      </w:r>
    </w:p>
    <w:p w14:paraId="2C03A1AB">
      <w:pPr>
        <w:pStyle w:val="12"/>
        <w:adjustRightInd w:val="0"/>
        <w:snapToGrid w:val="0"/>
        <w:spacing w:line="360" w:lineRule="auto"/>
        <w:rPr>
          <w:rFonts w:hint="eastAsia" w:hAnsi="宋体"/>
          <w:bCs/>
          <w:color w:val="auto"/>
          <w:szCs w:val="21"/>
          <w:highlight w:val="none"/>
        </w:rPr>
      </w:pPr>
      <w:r>
        <w:rPr>
          <w:rFonts w:hint="eastAsia" w:hAnsi="宋体"/>
          <w:bCs/>
          <w:color w:val="auto"/>
          <w:szCs w:val="21"/>
          <w:highlight w:val="none"/>
        </w:rPr>
        <w:t>附件4：有效的具有统一社会信用代码的《营业执照》副本或事业单位法人证书副本</w:t>
      </w:r>
    </w:p>
    <w:p w14:paraId="2B6130BD">
      <w:pPr>
        <w:pStyle w:val="12"/>
        <w:adjustRightInd w:val="0"/>
        <w:snapToGrid w:val="0"/>
        <w:spacing w:line="360" w:lineRule="auto"/>
        <w:rPr>
          <w:rFonts w:hint="eastAsia" w:hAnsi="宋体"/>
          <w:bCs/>
          <w:color w:val="auto"/>
          <w:szCs w:val="21"/>
          <w:highlight w:val="none"/>
        </w:rPr>
      </w:pPr>
      <w:r>
        <w:rPr>
          <w:rFonts w:hint="eastAsia" w:hAnsi="宋体"/>
          <w:bCs/>
          <w:color w:val="auto"/>
          <w:szCs w:val="21"/>
          <w:highlight w:val="none"/>
        </w:rPr>
        <w:t>附件5： 信用信息查询结果(“中国政府采购网”、“湖南省政府采购网”“信用中国”、“信用湖南”、“信用郴州”网站查询结果)</w:t>
      </w:r>
    </w:p>
    <w:p w14:paraId="7557EB0E">
      <w:pPr>
        <w:pStyle w:val="12"/>
        <w:adjustRightInd w:val="0"/>
        <w:snapToGrid w:val="0"/>
        <w:spacing w:line="360" w:lineRule="auto"/>
        <w:rPr>
          <w:rFonts w:hint="eastAsia" w:hAnsi="宋体"/>
          <w:bCs/>
          <w:color w:val="auto"/>
          <w:szCs w:val="21"/>
          <w:highlight w:val="none"/>
        </w:rPr>
      </w:pPr>
      <w:r>
        <w:rPr>
          <w:rFonts w:hint="eastAsia" w:hAnsi="宋体"/>
          <w:bCs/>
          <w:color w:val="auto"/>
          <w:szCs w:val="21"/>
          <w:highlight w:val="none"/>
        </w:rPr>
        <w:t>附件6：磋商文件规定的特定资格条件证明资料或者情况说明</w:t>
      </w:r>
    </w:p>
    <w:p w14:paraId="05F3531B">
      <w:pPr>
        <w:pStyle w:val="12"/>
        <w:adjustRightInd w:val="0"/>
        <w:snapToGrid w:val="0"/>
        <w:spacing w:line="360" w:lineRule="auto"/>
        <w:rPr>
          <w:rFonts w:hint="eastAsia" w:hAnsi="宋体"/>
          <w:bCs/>
          <w:color w:val="auto"/>
          <w:szCs w:val="21"/>
          <w:highlight w:val="none"/>
        </w:rPr>
      </w:pPr>
      <w:r>
        <w:rPr>
          <w:rFonts w:hint="eastAsia" w:hAnsi="宋体"/>
          <w:bCs/>
          <w:color w:val="auto"/>
          <w:szCs w:val="21"/>
          <w:highlight w:val="none"/>
        </w:rPr>
        <w:t>附件7：湖南省政府采购供应商资格承诺函(格式)</w:t>
      </w:r>
    </w:p>
    <w:p w14:paraId="744A8029">
      <w:pPr>
        <w:pStyle w:val="12"/>
        <w:adjustRightInd w:val="0"/>
        <w:snapToGrid w:val="0"/>
        <w:spacing w:line="360" w:lineRule="auto"/>
        <w:rPr>
          <w:rFonts w:hint="eastAsia" w:hAnsi="宋体"/>
          <w:bCs/>
          <w:color w:val="auto"/>
          <w:szCs w:val="21"/>
          <w:highlight w:val="none"/>
        </w:rPr>
      </w:pPr>
      <w:r>
        <w:rPr>
          <w:rFonts w:hint="eastAsia" w:hAnsi="宋体"/>
          <w:bCs/>
          <w:color w:val="auto"/>
          <w:szCs w:val="21"/>
          <w:highlight w:val="none"/>
        </w:rPr>
        <w:t>附件8: 不是联合体投标声明</w:t>
      </w:r>
    </w:p>
    <w:p w14:paraId="142D560C">
      <w:pPr>
        <w:pStyle w:val="12"/>
        <w:adjustRightInd w:val="0"/>
        <w:snapToGrid w:val="0"/>
        <w:spacing w:line="360" w:lineRule="auto"/>
        <w:rPr>
          <w:rFonts w:hint="eastAsia" w:hAnsi="宋体"/>
          <w:bCs/>
          <w:color w:val="auto"/>
          <w:szCs w:val="21"/>
          <w:highlight w:val="none"/>
        </w:rPr>
      </w:pPr>
      <w:r>
        <w:rPr>
          <w:rFonts w:hint="eastAsia" w:hAnsi="宋体"/>
          <w:bCs/>
          <w:color w:val="auto"/>
          <w:szCs w:val="21"/>
          <w:highlight w:val="none"/>
        </w:rPr>
        <w:t>附件9：供应商资格声明</w:t>
      </w:r>
    </w:p>
    <w:p w14:paraId="1038F7BE">
      <w:pPr>
        <w:pStyle w:val="12"/>
        <w:adjustRightInd w:val="0"/>
        <w:snapToGrid w:val="0"/>
        <w:spacing w:line="360" w:lineRule="auto"/>
        <w:rPr>
          <w:rFonts w:hint="eastAsia" w:hAnsi="宋体"/>
          <w:b/>
          <w:color w:val="auto"/>
          <w:szCs w:val="21"/>
          <w:highlight w:val="none"/>
        </w:rPr>
      </w:pPr>
      <w:r>
        <w:rPr>
          <w:rFonts w:hint="eastAsia" w:hAnsi="宋体"/>
          <w:b/>
          <w:color w:val="auto"/>
          <w:szCs w:val="21"/>
          <w:highlight w:val="none"/>
          <w:lang w:val="en-US" w:eastAsia="zh-CN"/>
        </w:rPr>
        <w:t>三</w:t>
      </w:r>
      <w:r>
        <w:rPr>
          <w:rFonts w:hint="eastAsia" w:hAnsi="宋体"/>
          <w:b/>
          <w:color w:val="auto"/>
          <w:szCs w:val="21"/>
          <w:highlight w:val="none"/>
        </w:rPr>
        <w:t>、服务方案说明</w:t>
      </w:r>
    </w:p>
    <w:p w14:paraId="2360BCFA">
      <w:pPr>
        <w:pStyle w:val="12"/>
        <w:adjustRightInd w:val="0"/>
        <w:snapToGrid w:val="0"/>
        <w:spacing w:line="360" w:lineRule="auto"/>
        <w:rPr>
          <w:rFonts w:hint="eastAsia" w:hAnsi="宋体"/>
          <w:bCs/>
          <w:color w:val="auto"/>
          <w:szCs w:val="21"/>
          <w:highlight w:val="none"/>
        </w:rPr>
      </w:pPr>
      <w:r>
        <w:rPr>
          <w:rFonts w:hint="eastAsia" w:hAnsi="宋体"/>
          <w:bCs/>
          <w:color w:val="auto"/>
          <w:szCs w:val="21"/>
          <w:highlight w:val="none"/>
        </w:rPr>
        <w:t>附件10：服务方案说明</w:t>
      </w:r>
    </w:p>
    <w:p w14:paraId="7C1A99B3">
      <w:pPr>
        <w:pStyle w:val="12"/>
        <w:adjustRightInd w:val="0"/>
        <w:snapToGrid w:val="0"/>
        <w:spacing w:line="360" w:lineRule="auto"/>
        <w:rPr>
          <w:rFonts w:hint="eastAsia" w:hAnsi="宋体"/>
          <w:bCs/>
          <w:color w:val="auto"/>
          <w:szCs w:val="21"/>
          <w:highlight w:val="none"/>
        </w:rPr>
      </w:pPr>
      <w:r>
        <w:rPr>
          <w:rFonts w:hint="eastAsia" w:hAnsi="宋体"/>
          <w:bCs/>
          <w:color w:val="auto"/>
          <w:szCs w:val="21"/>
          <w:highlight w:val="none"/>
        </w:rPr>
        <w:t>附件11：主要人员简历表</w:t>
      </w:r>
    </w:p>
    <w:p w14:paraId="54C63E37">
      <w:pPr>
        <w:pStyle w:val="12"/>
        <w:adjustRightInd w:val="0"/>
        <w:snapToGrid w:val="0"/>
        <w:spacing w:line="360" w:lineRule="auto"/>
        <w:rPr>
          <w:rFonts w:hint="eastAsia" w:hAnsi="宋体"/>
          <w:b/>
          <w:color w:val="auto"/>
          <w:szCs w:val="21"/>
          <w:highlight w:val="none"/>
        </w:rPr>
      </w:pPr>
      <w:r>
        <w:rPr>
          <w:rFonts w:hint="eastAsia" w:hAnsi="宋体"/>
          <w:b/>
          <w:color w:val="auto"/>
          <w:szCs w:val="21"/>
          <w:highlight w:val="none"/>
          <w:lang w:val="en-US" w:eastAsia="zh-CN"/>
        </w:rPr>
        <w:t>四</w:t>
      </w:r>
      <w:r>
        <w:rPr>
          <w:rFonts w:hint="eastAsia" w:hAnsi="宋体"/>
          <w:b/>
          <w:color w:val="auto"/>
          <w:szCs w:val="21"/>
          <w:highlight w:val="none"/>
        </w:rPr>
        <w:t>、技术/商务响应与偏离表</w:t>
      </w:r>
    </w:p>
    <w:p w14:paraId="39FBAF55">
      <w:pPr>
        <w:pStyle w:val="12"/>
        <w:adjustRightInd w:val="0"/>
        <w:snapToGrid w:val="0"/>
        <w:spacing w:line="360" w:lineRule="auto"/>
        <w:rPr>
          <w:rFonts w:hint="eastAsia" w:hAnsi="宋体"/>
          <w:b/>
          <w:color w:val="auto"/>
          <w:szCs w:val="21"/>
          <w:highlight w:val="none"/>
        </w:rPr>
      </w:pPr>
      <w:r>
        <w:rPr>
          <w:rFonts w:hint="eastAsia" w:hAnsi="宋体"/>
          <w:b/>
          <w:color w:val="auto"/>
          <w:szCs w:val="21"/>
          <w:highlight w:val="none"/>
          <w:lang w:val="en-US" w:eastAsia="zh-CN"/>
        </w:rPr>
        <w:t>五</w:t>
      </w:r>
      <w:r>
        <w:rPr>
          <w:rFonts w:hint="eastAsia" w:hAnsi="宋体"/>
          <w:b/>
          <w:color w:val="auto"/>
          <w:szCs w:val="21"/>
          <w:highlight w:val="none"/>
        </w:rPr>
        <w:t>、提供政府采购政策产品等证明材料</w:t>
      </w:r>
    </w:p>
    <w:p w14:paraId="130E7484">
      <w:pPr>
        <w:pStyle w:val="12"/>
        <w:adjustRightInd w:val="0"/>
        <w:snapToGrid w:val="0"/>
        <w:spacing w:line="360" w:lineRule="auto"/>
        <w:rPr>
          <w:rFonts w:hint="eastAsia" w:hAnsi="宋体"/>
          <w:bCs/>
          <w:color w:val="auto"/>
          <w:szCs w:val="21"/>
          <w:highlight w:val="none"/>
        </w:rPr>
      </w:pPr>
      <w:r>
        <w:rPr>
          <w:rFonts w:hint="eastAsia" w:hAnsi="宋体"/>
          <w:bCs/>
          <w:color w:val="auto"/>
          <w:szCs w:val="21"/>
          <w:highlight w:val="none"/>
        </w:rPr>
        <w:t>附件12：中小企业声明函</w:t>
      </w:r>
    </w:p>
    <w:p w14:paraId="56B30F19">
      <w:pPr>
        <w:pStyle w:val="12"/>
        <w:adjustRightInd w:val="0"/>
        <w:snapToGrid w:val="0"/>
        <w:spacing w:line="360" w:lineRule="auto"/>
        <w:rPr>
          <w:rFonts w:hint="eastAsia" w:hAnsi="宋体"/>
          <w:b/>
          <w:color w:val="auto"/>
          <w:szCs w:val="21"/>
          <w:highlight w:val="none"/>
        </w:rPr>
      </w:pPr>
      <w:r>
        <w:rPr>
          <w:rFonts w:hint="eastAsia" w:hAnsi="宋体"/>
          <w:b/>
          <w:color w:val="auto"/>
          <w:szCs w:val="21"/>
          <w:highlight w:val="none"/>
          <w:lang w:val="en-US" w:eastAsia="zh-CN"/>
        </w:rPr>
        <w:t>六</w:t>
      </w:r>
      <w:r>
        <w:rPr>
          <w:rFonts w:hint="eastAsia" w:hAnsi="宋体"/>
          <w:b/>
          <w:color w:val="auto"/>
          <w:szCs w:val="21"/>
          <w:highlight w:val="none"/>
        </w:rPr>
        <w:t>、报价一览表及报价文件</w:t>
      </w:r>
    </w:p>
    <w:p w14:paraId="651A35D3">
      <w:pPr>
        <w:pStyle w:val="12"/>
        <w:adjustRightInd w:val="0"/>
        <w:snapToGrid w:val="0"/>
        <w:spacing w:line="360" w:lineRule="auto"/>
        <w:rPr>
          <w:rFonts w:hint="eastAsia" w:hAnsi="宋体"/>
          <w:bCs/>
          <w:color w:val="auto"/>
          <w:szCs w:val="21"/>
          <w:highlight w:val="none"/>
        </w:rPr>
      </w:pPr>
      <w:r>
        <w:rPr>
          <w:rFonts w:hint="eastAsia" w:hAnsi="宋体"/>
          <w:bCs/>
          <w:color w:val="auto"/>
          <w:szCs w:val="21"/>
          <w:highlight w:val="none"/>
        </w:rPr>
        <w:t>附件13：报价一览表</w:t>
      </w:r>
    </w:p>
    <w:p w14:paraId="45AA724D">
      <w:pPr>
        <w:pStyle w:val="12"/>
        <w:adjustRightInd w:val="0"/>
        <w:snapToGrid w:val="0"/>
        <w:spacing w:line="360" w:lineRule="auto"/>
        <w:rPr>
          <w:rFonts w:hint="eastAsia" w:hAnsi="宋体"/>
          <w:b/>
          <w:color w:val="auto"/>
          <w:szCs w:val="21"/>
          <w:highlight w:val="none"/>
        </w:rPr>
      </w:pPr>
      <w:r>
        <w:rPr>
          <w:rFonts w:hint="eastAsia" w:hAnsi="宋体"/>
          <w:b/>
          <w:color w:val="auto"/>
          <w:szCs w:val="21"/>
          <w:highlight w:val="none"/>
          <w:lang w:val="en-US" w:eastAsia="zh-CN"/>
        </w:rPr>
        <w:t>七</w:t>
      </w:r>
      <w:r>
        <w:rPr>
          <w:rFonts w:hint="eastAsia" w:hAnsi="宋体"/>
          <w:b/>
          <w:color w:val="auto"/>
          <w:szCs w:val="21"/>
          <w:highlight w:val="none"/>
        </w:rPr>
        <w:t>、供应商认为需要提供的其它资料</w:t>
      </w:r>
    </w:p>
    <w:p w14:paraId="732F44B6">
      <w:pPr>
        <w:pStyle w:val="12"/>
        <w:adjustRightInd w:val="0"/>
        <w:snapToGrid w:val="0"/>
        <w:spacing w:line="360" w:lineRule="auto"/>
        <w:rPr>
          <w:rFonts w:hint="eastAsia" w:hAnsi="宋体"/>
          <w:b/>
          <w:color w:val="auto"/>
          <w:highlight w:val="none"/>
        </w:rPr>
      </w:pPr>
      <w:r>
        <w:rPr>
          <w:rFonts w:hint="eastAsia" w:hAnsi="宋体"/>
          <w:b/>
          <w:color w:val="auto"/>
          <w:szCs w:val="21"/>
          <w:highlight w:val="none"/>
          <w:lang w:val="en-US" w:eastAsia="zh-CN"/>
        </w:rPr>
        <w:t>八</w:t>
      </w:r>
      <w:r>
        <w:rPr>
          <w:rFonts w:hint="eastAsia" w:hAnsi="宋体"/>
          <w:b/>
          <w:color w:val="auto"/>
          <w:szCs w:val="21"/>
          <w:highlight w:val="none"/>
        </w:rPr>
        <w:t>、最终报价</w:t>
      </w:r>
    </w:p>
    <w:p w14:paraId="2F997F10">
      <w:pPr>
        <w:spacing w:line="360" w:lineRule="exact"/>
        <w:jc w:val="center"/>
        <w:rPr>
          <w:rFonts w:hint="eastAsia" w:ascii="宋体" w:hAnsi="宋体"/>
          <w:b/>
          <w:color w:val="auto"/>
          <w:highlight w:val="none"/>
        </w:rPr>
      </w:pPr>
      <w:r>
        <w:rPr>
          <w:rFonts w:hint="eastAsia" w:ascii="宋体" w:hAnsi="宋体"/>
          <w:b/>
          <w:color w:val="auto"/>
          <w:highlight w:val="none"/>
        </w:rPr>
        <w:br w:type="page"/>
      </w:r>
    </w:p>
    <w:p w14:paraId="4E152A68">
      <w:pPr>
        <w:spacing w:line="360" w:lineRule="exact"/>
        <w:jc w:val="center"/>
        <w:rPr>
          <w:rFonts w:hint="eastAsia" w:ascii="宋体" w:hAnsi="宋体"/>
          <w:b/>
          <w:color w:val="auto"/>
          <w:highlight w:val="none"/>
        </w:rPr>
      </w:pPr>
    </w:p>
    <w:p w14:paraId="2E243413">
      <w:pPr>
        <w:spacing w:line="360" w:lineRule="exact"/>
        <w:jc w:val="center"/>
        <w:rPr>
          <w:rFonts w:hint="eastAsia" w:ascii="宋体" w:hAnsi="宋体"/>
          <w:b/>
          <w:color w:val="auto"/>
          <w:sz w:val="32"/>
          <w:szCs w:val="32"/>
          <w:highlight w:val="none"/>
        </w:rPr>
      </w:pPr>
      <w:r>
        <w:rPr>
          <w:rFonts w:hint="eastAsia" w:ascii="宋体" w:hAnsi="宋体"/>
          <w:b/>
          <w:color w:val="auto"/>
          <w:sz w:val="32"/>
          <w:szCs w:val="32"/>
          <w:highlight w:val="none"/>
        </w:rPr>
        <w:t>一、磋商响应声明</w:t>
      </w:r>
    </w:p>
    <w:p w14:paraId="29808D7D">
      <w:pPr>
        <w:adjustRightInd w:val="0"/>
        <w:snapToGrid w:val="0"/>
        <w:spacing w:line="360" w:lineRule="auto"/>
        <w:rPr>
          <w:rFonts w:hint="eastAsia" w:ascii="宋体" w:hAnsi="宋体"/>
          <w:color w:val="auto"/>
          <w:sz w:val="24"/>
          <w:highlight w:val="none"/>
        </w:rPr>
      </w:pPr>
    </w:p>
    <w:p w14:paraId="3F205132">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致</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(采购人或采购代理机构)：</w:t>
      </w:r>
    </w:p>
    <w:p w14:paraId="3F793E3D">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我方已仔细研究了</w:t>
      </w:r>
      <w:r>
        <w:rPr>
          <w:rFonts w:hint="eastAsia" w:ascii="宋体" w:hAnsi="宋体"/>
          <w:color w:val="auto"/>
          <w:szCs w:val="21"/>
          <w:highlight w:val="none"/>
          <w:u w:val="single"/>
        </w:rPr>
        <w:t xml:space="preserve">                 (</w:t>
      </w:r>
      <w:r>
        <w:rPr>
          <w:rFonts w:hint="eastAsia" w:ascii="宋体" w:hAnsi="宋体"/>
          <w:color w:val="auto"/>
          <w:szCs w:val="21"/>
          <w:highlight w:val="none"/>
        </w:rPr>
        <w:t>项目名称)的竞争性磋商文件（采购代理编号：</w:t>
      </w:r>
      <w:r>
        <w:rPr>
          <w:rFonts w:hint="eastAsia" w:ascii="宋体" w:hAnsi="宋体"/>
          <w:color w:val="auto"/>
          <w:szCs w:val="21"/>
          <w:highlight w:val="none"/>
          <w:u w:val="single"/>
        </w:rPr>
        <w:t xml:space="preserve">           </w:t>
      </w:r>
      <w:r>
        <w:rPr>
          <w:rFonts w:hint="eastAsia" w:ascii="宋体" w:hAnsi="宋体"/>
          <w:color w:val="auto"/>
          <w:szCs w:val="21"/>
          <w:highlight w:val="none"/>
        </w:rPr>
        <w:t>）的全部内容，知悉参加竞争性磋商的风险，我方承诺接受磋商文件的全部条款且无任何异议。</w:t>
      </w:r>
    </w:p>
    <w:p w14:paraId="442D0EE6">
      <w:pPr>
        <w:pStyle w:val="12"/>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一、我方同意在磋商文件中规定的提交首次响应文件截止时间起</w:t>
      </w:r>
      <w:r>
        <w:rPr>
          <w:rFonts w:hint="eastAsia" w:hAnsi="宋体"/>
          <w:color w:val="auto"/>
          <w:highlight w:val="none"/>
          <w:u w:val="single"/>
        </w:rPr>
        <w:t xml:space="preserve"> </w:t>
      </w:r>
      <w:r>
        <w:rPr>
          <w:rFonts w:hint="eastAsia" w:hAnsi="宋体"/>
          <w:color w:val="auto"/>
          <w:highlight w:val="none"/>
          <w:u w:val="single"/>
          <w:lang w:val="en-US" w:eastAsia="zh-CN"/>
        </w:rPr>
        <w:t>90</w:t>
      </w:r>
      <w:r>
        <w:rPr>
          <w:rFonts w:hint="eastAsia" w:hAnsi="宋体"/>
          <w:color w:val="auto"/>
          <w:highlight w:val="none"/>
          <w:u w:val="single"/>
        </w:rPr>
        <w:t xml:space="preserve"> </w:t>
      </w:r>
      <w:r>
        <w:rPr>
          <w:rFonts w:hint="eastAsia" w:hAnsi="宋体"/>
          <w:color w:val="auto"/>
          <w:highlight w:val="none"/>
        </w:rPr>
        <w:t>日内(响应文件有效期)遵守本响应文件中的承诺且在此期限期满之前均具有法律约束力。</w:t>
      </w:r>
    </w:p>
    <w:p w14:paraId="55775CCB">
      <w:pPr>
        <w:pStyle w:val="12"/>
        <w:adjustRightInd w:val="0"/>
        <w:snapToGrid w:val="0"/>
        <w:spacing w:line="360" w:lineRule="auto"/>
        <w:ind w:firstLine="420" w:firstLineChars="200"/>
        <w:rPr>
          <w:rFonts w:hint="eastAsia" w:hAnsi="宋体"/>
          <w:bCs/>
          <w:color w:val="auto"/>
          <w:highlight w:val="none"/>
        </w:rPr>
      </w:pPr>
      <w:r>
        <w:rPr>
          <w:rFonts w:hint="eastAsia" w:hAnsi="宋体"/>
          <w:color w:val="auto"/>
          <w:highlight w:val="none"/>
        </w:rPr>
        <w:t>二、我方提交电子响应文件和电子报价文件至</w:t>
      </w:r>
      <w:r>
        <w:rPr>
          <w:rFonts w:hint="eastAsia" w:hAnsi="宋体"/>
          <w:color w:val="auto"/>
          <w:szCs w:val="21"/>
          <w:highlight w:val="none"/>
        </w:rPr>
        <w:t>郴州市公共资源交易中心政府采购交易系统</w:t>
      </w:r>
      <w:r>
        <w:rPr>
          <w:rFonts w:hint="eastAsia" w:hAnsi="宋体"/>
          <w:color w:val="auto"/>
          <w:highlight w:val="none"/>
        </w:rPr>
        <w:t>，并保证响应文件提供的数据和材料是真实、准确的。否则，愿承担《政府采购法》</w:t>
      </w:r>
      <w:r>
        <w:rPr>
          <w:rFonts w:hint="eastAsia" w:hAnsi="宋体"/>
          <w:bCs/>
          <w:color w:val="auto"/>
          <w:highlight w:val="none"/>
        </w:rPr>
        <w:t>第七十七条规定的法律责任。</w:t>
      </w:r>
    </w:p>
    <w:p w14:paraId="29E11A7D">
      <w:pPr>
        <w:pStyle w:val="12"/>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三、我方愿意向贵方提供任何与本项采购有关的数据、情况和技术资料。若贵方需要，我方愿意提供我方作出的一切承诺的证明材料。</w:t>
      </w:r>
    </w:p>
    <w:p w14:paraId="426F7C46">
      <w:pPr>
        <w:pStyle w:val="12"/>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四、我方愿意按磋商文件规定和磋商小组要求重新提交响应文件和最后报价。</w:t>
      </w:r>
    </w:p>
    <w:p w14:paraId="5E6B5690">
      <w:pPr>
        <w:pStyle w:val="12"/>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五、我方承诺遵守《中华人民共和国政府采购法》的有关规定，保证在获得成交资格后，按照磋商文件确定的事项签订政府采购合同，履行双方所签订的合同，并承担合同规定的责任和义务。</w:t>
      </w:r>
    </w:p>
    <w:p w14:paraId="0ACF7C69">
      <w:pPr>
        <w:pStyle w:val="12"/>
        <w:adjustRightInd w:val="0"/>
        <w:snapToGrid w:val="0"/>
        <w:spacing w:line="360" w:lineRule="auto"/>
        <w:ind w:firstLine="420" w:firstLineChars="200"/>
        <w:rPr>
          <w:rFonts w:hint="eastAsia" w:hAnsi="宋体"/>
          <w:color w:val="auto"/>
          <w:highlight w:val="none"/>
        </w:rPr>
      </w:pPr>
    </w:p>
    <w:p w14:paraId="78BDA392">
      <w:pPr>
        <w:adjustRightInd w:val="0"/>
        <w:snapToGrid w:val="0"/>
        <w:spacing w:line="360" w:lineRule="auto"/>
        <w:ind w:right="24"/>
        <w:rPr>
          <w:rFonts w:hint="eastAsia" w:ascii="宋体" w:hAnsi="宋体"/>
          <w:bCs/>
          <w:color w:val="auto"/>
          <w:szCs w:val="21"/>
          <w:highlight w:val="none"/>
        </w:rPr>
      </w:pPr>
    </w:p>
    <w:p w14:paraId="4646C981">
      <w:pPr>
        <w:adjustRightInd w:val="0"/>
        <w:snapToGrid w:val="0"/>
        <w:spacing w:line="360" w:lineRule="auto"/>
        <w:ind w:right="24"/>
        <w:rPr>
          <w:rFonts w:hint="eastAsia" w:ascii="宋体" w:hAnsi="宋体"/>
          <w:bCs/>
          <w:color w:val="auto"/>
          <w:szCs w:val="21"/>
          <w:highlight w:val="none"/>
        </w:rPr>
      </w:pPr>
    </w:p>
    <w:p w14:paraId="7F839146">
      <w:pPr>
        <w:adjustRightInd w:val="0"/>
        <w:snapToGrid w:val="0"/>
        <w:spacing w:line="360" w:lineRule="auto"/>
        <w:ind w:right="24"/>
        <w:rPr>
          <w:rFonts w:hint="eastAsia" w:ascii="宋体" w:hAnsi="宋体"/>
          <w:color w:val="auto"/>
          <w:szCs w:val="21"/>
          <w:highlight w:val="none"/>
        </w:rPr>
      </w:pPr>
      <w:r>
        <w:rPr>
          <w:rFonts w:hint="eastAsia" w:ascii="宋体" w:hAnsi="宋体"/>
          <w:bCs/>
          <w:color w:val="auto"/>
          <w:szCs w:val="21"/>
          <w:highlight w:val="none"/>
        </w:rPr>
        <w:t>附件1：</w:t>
      </w:r>
      <w:r>
        <w:rPr>
          <w:rFonts w:hint="eastAsia" w:ascii="宋体" w:hAnsi="宋体"/>
          <w:color w:val="auto"/>
          <w:szCs w:val="21"/>
          <w:highlight w:val="none"/>
        </w:rPr>
        <w:t>法定代表人（单位负责人）身份证明(法定代表人参加磋商)</w:t>
      </w:r>
    </w:p>
    <w:p w14:paraId="52B01D69">
      <w:pPr>
        <w:adjustRightInd w:val="0"/>
        <w:snapToGrid w:val="0"/>
        <w:spacing w:line="360" w:lineRule="auto"/>
        <w:ind w:right="24"/>
        <w:rPr>
          <w:rFonts w:hint="eastAsia" w:ascii="宋体" w:hAnsi="宋体"/>
          <w:color w:val="auto"/>
          <w:szCs w:val="21"/>
          <w:highlight w:val="none"/>
        </w:rPr>
      </w:pPr>
      <w:r>
        <w:rPr>
          <w:rFonts w:hint="eastAsia" w:ascii="宋体" w:hAnsi="宋体"/>
          <w:bCs/>
          <w:color w:val="auto"/>
          <w:szCs w:val="21"/>
          <w:highlight w:val="none"/>
        </w:rPr>
        <w:t>附件2</w:t>
      </w:r>
      <w:r>
        <w:rPr>
          <w:rFonts w:hint="eastAsia" w:ascii="宋体" w:hAnsi="宋体"/>
          <w:color w:val="auto"/>
          <w:szCs w:val="21"/>
          <w:highlight w:val="none"/>
        </w:rPr>
        <w:t>：法定代表人授权书(委托代理人参加磋商)</w:t>
      </w:r>
    </w:p>
    <w:p w14:paraId="6123D754">
      <w:pPr>
        <w:pStyle w:val="12"/>
        <w:adjustRightInd w:val="0"/>
        <w:snapToGrid w:val="0"/>
        <w:spacing w:line="360" w:lineRule="auto"/>
        <w:rPr>
          <w:rFonts w:hint="eastAsia" w:hAnsi="宋体"/>
          <w:color w:val="auto"/>
          <w:highlight w:val="none"/>
        </w:rPr>
      </w:pPr>
    </w:p>
    <w:p w14:paraId="538A4F9C">
      <w:pPr>
        <w:pStyle w:val="12"/>
        <w:adjustRightInd w:val="0"/>
        <w:snapToGrid w:val="0"/>
        <w:spacing w:line="360" w:lineRule="auto"/>
        <w:rPr>
          <w:rFonts w:hint="eastAsia" w:hAnsi="宋体"/>
          <w:color w:val="auto"/>
          <w:highlight w:val="none"/>
        </w:rPr>
      </w:pPr>
    </w:p>
    <w:p w14:paraId="119EA052">
      <w:pPr>
        <w:pStyle w:val="12"/>
        <w:adjustRightInd w:val="0"/>
        <w:snapToGrid w:val="0"/>
        <w:spacing w:line="360" w:lineRule="auto"/>
        <w:rPr>
          <w:rFonts w:hint="eastAsia" w:hAnsi="宋体"/>
          <w:color w:val="auto"/>
          <w:highlight w:val="none"/>
        </w:rPr>
      </w:pPr>
    </w:p>
    <w:p w14:paraId="79B32AFF">
      <w:pPr>
        <w:adjustRightInd w:val="0"/>
        <w:snapToGrid w:val="0"/>
        <w:spacing w:line="360" w:lineRule="auto"/>
        <w:ind w:right="24"/>
        <w:rPr>
          <w:rFonts w:hint="eastAsia" w:ascii="宋体" w:hAnsi="宋体"/>
          <w:bCs/>
          <w:color w:val="auto"/>
          <w:szCs w:val="21"/>
          <w:highlight w:val="none"/>
        </w:rPr>
      </w:pPr>
      <w:r>
        <w:rPr>
          <w:rFonts w:hint="eastAsia" w:ascii="宋体" w:hAnsi="宋体"/>
          <w:bCs/>
          <w:color w:val="auto"/>
          <w:szCs w:val="21"/>
          <w:highlight w:val="none"/>
        </w:rPr>
        <w:t>投标人名称（盖单位电子公章）：</w:t>
      </w:r>
    </w:p>
    <w:p w14:paraId="3E4C4F3B">
      <w:pPr>
        <w:adjustRightInd w:val="0"/>
        <w:snapToGrid w:val="0"/>
        <w:spacing w:line="360" w:lineRule="auto"/>
        <w:ind w:right="24"/>
        <w:rPr>
          <w:rFonts w:hint="eastAsia" w:ascii="宋体" w:hAnsi="宋体"/>
          <w:bCs/>
          <w:color w:val="auto"/>
          <w:szCs w:val="21"/>
          <w:highlight w:val="none"/>
        </w:rPr>
      </w:pPr>
      <w:r>
        <w:rPr>
          <w:rFonts w:hint="eastAsia" w:ascii="宋体" w:hAnsi="宋体"/>
          <w:bCs/>
          <w:color w:val="auto"/>
          <w:szCs w:val="21"/>
          <w:highlight w:val="none"/>
        </w:rPr>
        <w:t>法定代表人 (单位负责人)或委托代理人</w:t>
      </w:r>
      <w:r>
        <w:rPr>
          <w:rFonts w:hint="eastAsia" w:ascii="宋体" w:hAnsi="宋体" w:cs="宋体"/>
          <w:color w:val="auto"/>
          <w:kern w:val="0"/>
          <w:szCs w:val="21"/>
          <w:highlight w:val="none"/>
          <w:lang w:bidi="ar"/>
        </w:rPr>
        <w:t>（</w:t>
      </w:r>
      <w:r>
        <w:rPr>
          <w:rFonts w:hint="eastAsia" w:ascii="宋体" w:hAnsi="宋体"/>
          <w:color w:val="auto"/>
          <w:szCs w:val="21"/>
          <w:highlight w:val="none"/>
          <w:lang w:eastAsia="zh-CN"/>
        </w:rPr>
        <w:t>签字或签章</w:t>
      </w:r>
      <w:r>
        <w:rPr>
          <w:rFonts w:hint="eastAsia" w:ascii="宋体" w:hAnsi="宋体" w:cs="宋体"/>
          <w:color w:val="auto"/>
          <w:kern w:val="0"/>
          <w:szCs w:val="21"/>
          <w:highlight w:val="none"/>
          <w:lang w:bidi="ar"/>
        </w:rPr>
        <w:t>）</w:t>
      </w:r>
      <w:r>
        <w:rPr>
          <w:rFonts w:hint="eastAsia" w:ascii="宋体" w:hAnsi="宋体"/>
          <w:bCs/>
          <w:color w:val="auto"/>
          <w:szCs w:val="21"/>
          <w:highlight w:val="none"/>
        </w:rPr>
        <w:t xml:space="preserve">：                      </w:t>
      </w:r>
    </w:p>
    <w:p w14:paraId="19588B40">
      <w:pPr>
        <w:adjustRightInd w:val="0"/>
        <w:snapToGrid w:val="0"/>
        <w:spacing w:line="360" w:lineRule="auto"/>
        <w:ind w:right="24"/>
        <w:rPr>
          <w:rFonts w:hint="eastAsia" w:ascii="宋体" w:hAnsi="宋体"/>
          <w:bCs/>
          <w:color w:val="auto"/>
          <w:szCs w:val="21"/>
          <w:highlight w:val="none"/>
        </w:rPr>
      </w:pPr>
      <w:r>
        <w:rPr>
          <w:rFonts w:hint="eastAsia" w:ascii="宋体" w:hAnsi="宋体"/>
          <w:bCs/>
          <w:color w:val="auto"/>
          <w:szCs w:val="21"/>
          <w:highlight w:val="none"/>
        </w:rPr>
        <w:t>日期：</w:t>
      </w:r>
      <w:r>
        <w:rPr>
          <w:rFonts w:hint="eastAsia" w:ascii="宋体" w:hAnsi="宋体"/>
          <w:bCs/>
          <w:color w:val="auto"/>
          <w:szCs w:val="21"/>
          <w:highlight w:val="none"/>
          <w:u w:val="single"/>
        </w:rPr>
        <w:t xml:space="preserve">           </w:t>
      </w:r>
      <w:r>
        <w:rPr>
          <w:rFonts w:hint="eastAsia" w:ascii="宋体" w:hAnsi="宋体"/>
          <w:bCs/>
          <w:color w:val="auto"/>
          <w:szCs w:val="21"/>
          <w:highlight w:val="none"/>
        </w:rPr>
        <w:t xml:space="preserve"> 年 </w:t>
      </w:r>
      <w:r>
        <w:rPr>
          <w:rFonts w:hint="eastAsia" w:ascii="宋体" w:hAnsi="宋体"/>
          <w:bCs/>
          <w:color w:val="auto"/>
          <w:szCs w:val="21"/>
          <w:highlight w:val="none"/>
          <w:u w:val="single"/>
        </w:rPr>
        <w:t xml:space="preserve">         </w:t>
      </w:r>
      <w:r>
        <w:rPr>
          <w:rFonts w:hint="eastAsia" w:ascii="宋体" w:hAnsi="宋体"/>
          <w:bCs/>
          <w:color w:val="auto"/>
          <w:szCs w:val="21"/>
          <w:highlight w:val="none"/>
        </w:rPr>
        <w:t>月</w:t>
      </w:r>
      <w:r>
        <w:rPr>
          <w:rFonts w:hint="eastAsia" w:ascii="宋体" w:hAnsi="宋体"/>
          <w:bCs/>
          <w:color w:val="auto"/>
          <w:szCs w:val="21"/>
          <w:highlight w:val="none"/>
          <w:u w:val="single"/>
        </w:rPr>
        <w:t xml:space="preserve">         </w:t>
      </w:r>
      <w:r>
        <w:rPr>
          <w:rFonts w:hint="eastAsia" w:ascii="宋体" w:hAnsi="宋体"/>
          <w:bCs/>
          <w:color w:val="auto"/>
          <w:szCs w:val="21"/>
          <w:highlight w:val="none"/>
        </w:rPr>
        <w:t xml:space="preserve"> 日</w:t>
      </w:r>
    </w:p>
    <w:p w14:paraId="5ECDF293">
      <w:pPr>
        <w:adjustRightInd w:val="0"/>
        <w:snapToGrid w:val="0"/>
        <w:spacing w:line="360" w:lineRule="auto"/>
        <w:ind w:right="24"/>
        <w:rPr>
          <w:rFonts w:hint="eastAsia" w:ascii="宋体" w:hAnsi="宋体"/>
          <w:bCs/>
          <w:color w:val="auto"/>
          <w:szCs w:val="21"/>
          <w:highlight w:val="none"/>
        </w:rPr>
      </w:pPr>
    </w:p>
    <w:p w14:paraId="3CB8E6B6">
      <w:pPr>
        <w:adjustRightInd w:val="0"/>
        <w:snapToGrid w:val="0"/>
        <w:spacing w:line="360" w:lineRule="auto"/>
        <w:ind w:right="24"/>
        <w:rPr>
          <w:rFonts w:hint="eastAsia" w:ascii="宋体" w:hAnsi="宋体"/>
          <w:bCs/>
          <w:color w:val="auto"/>
          <w:szCs w:val="21"/>
          <w:highlight w:val="none"/>
        </w:rPr>
      </w:pPr>
    </w:p>
    <w:p w14:paraId="26F9A429">
      <w:pPr>
        <w:adjustRightInd w:val="0"/>
        <w:snapToGrid w:val="0"/>
        <w:spacing w:line="360" w:lineRule="auto"/>
        <w:ind w:right="24"/>
        <w:rPr>
          <w:rFonts w:hint="eastAsia" w:ascii="宋体" w:hAnsi="宋体"/>
          <w:bCs/>
          <w:color w:val="auto"/>
          <w:sz w:val="28"/>
          <w:szCs w:val="28"/>
          <w:highlight w:val="none"/>
        </w:rPr>
      </w:pPr>
    </w:p>
    <w:p w14:paraId="3D8C33D4">
      <w:pPr>
        <w:adjustRightInd w:val="0"/>
        <w:snapToGrid w:val="0"/>
        <w:spacing w:line="360" w:lineRule="auto"/>
        <w:ind w:right="24"/>
        <w:rPr>
          <w:rFonts w:hint="eastAsia" w:ascii="宋体" w:hAnsi="宋体"/>
          <w:bCs/>
          <w:color w:val="auto"/>
          <w:sz w:val="28"/>
          <w:szCs w:val="28"/>
          <w:highlight w:val="none"/>
        </w:rPr>
      </w:pPr>
    </w:p>
    <w:p w14:paraId="4398BBAA">
      <w:pPr>
        <w:adjustRightInd w:val="0"/>
        <w:snapToGrid w:val="0"/>
        <w:spacing w:line="360" w:lineRule="auto"/>
        <w:ind w:right="24"/>
        <w:rPr>
          <w:rFonts w:hint="eastAsia" w:ascii="宋体" w:hAnsi="宋体"/>
          <w:bCs/>
          <w:color w:val="auto"/>
          <w:sz w:val="28"/>
          <w:szCs w:val="28"/>
          <w:highlight w:val="none"/>
        </w:rPr>
        <w:sectPr>
          <w:footerReference r:id="rId12" w:type="default"/>
          <w:pgSz w:w="11905" w:h="16839"/>
          <w:pgMar w:top="1040" w:right="1407" w:bottom="1362" w:left="1596" w:header="0" w:footer="1200" w:gutter="0"/>
          <w:pgBorders>
            <w:top w:val="none" w:sz="0" w:space="0"/>
            <w:left w:val="none" w:sz="0" w:space="0"/>
            <w:bottom w:val="none" w:sz="0" w:space="0"/>
            <w:right w:val="none" w:sz="0" w:space="0"/>
          </w:pgBorders>
          <w:pgNumType w:fmt="decimal"/>
          <w:cols w:space="720" w:num="1"/>
        </w:sectPr>
      </w:pPr>
    </w:p>
    <w:p w14:paraId="4F005239">
      <w:pPr>
        <w:pStyle w:val="9"/>
        <w:rPr>
          <w:rFonts w:hint="eastAsia"/>
          <w:color w:val="auto"/>
          <w:highlight w:val="none"/>
        </w:rPr>
      </w:pPr>
    </w:p>
    <w:p w14:paraId="518C2A3B">
      <w:pPr>
        <w:adjustRightInd w:val="0"/>
        <w:snapToGrid w:val="0"/>
        <w:spacing w:line="360" w:lineRule="auto"/>
        <w:ind w:right="24"/>
        <w:rPr>
          <w:rFonts w:hint="eastAsia" w:ascii="宋体" w:hAnsi="宋体"/>
          <w:bCs/>
          <w:color w:val="auto"/>
          <w:sz w:val="24"/>
          <w:highlight w:val="none"/>
        </w:rPr>
      </w:pPr>
    </w:p>
    <w:p w14:paraId="77AB4FE9">
      <w:pPr>
        <w:adjustRightInd w:val="0"/>
        <w:snapToGrid w:val="0"/>
        <w:spacing w:line="360" w:lineRule="auto"/>
        <w:ind w:right="24"/>
        <w:rPr>
          <w:rFonts w:hint="eastAsia" w:ascii="宋体" w:hAnsi="宋体"/>
          <w:bCs/>
          <w:color w:val="auto"/>
          <w:sz w:val="24"/>
          <w:highlight w:val="none"/>
        </w:rPr>
      </w:pPr>
    </w:p>
    <w:p w14:paraId="41FF95E5">
      <w:pPr>
        <w:adjustRightInd w:val="0"/>
        <w:snapToGrid w:val="0"/>
        <w:spacing w:line="360" w:lineRule="auto"/>
        <w:ind w:right="24"/>
        <w:rPr>
          <w:rFonts w:hint="eastAsia" w:ascii="宋体" w:hAnsi="宋体"/>
          <w:bCs/>
          <w:color w:val="auto"/>
          <w:sz w:val="24"/>
          <w:highlight w:val="none"/>
        </w:rPr>
      </w:pPr>
    </w:p>
    <w:p w14:paraId="35C34D65">
      <w:pPr>
        <w:adjustRightInd w:val="0"/>
        <w:snapToGrid w:val="0"/>
        <w:spacing w:line="360" w:lineRule="auto"/>
        <w:ind w:right="24"/>
        <w:rPr>
          <w:rFonts w:hint="eastAsia" w:ascii="宋体" w:hAnsi="宋体"/>
          <w:bCs/>
          <w:color w:val="auto"/>
          <w:sz w:val="24"/>
          <w:highlight w:val="none"/>
        </w:rPr>
      </w:pPr>
      <w:r>
        <w:rPr>
          <w:rFonts w:hint="eastAsia" w:ascii="宋体" w:hAnsi="宋体"/>
          <w:bCs/>
          <w:color w:val="auto"/>
          <w:sz w:val="24"/>
          <w:highlight w:val="none"/>
        </w:rPr>
        <w:t>附件1：</w:t>
      </w:r>
    </w:p>
    <w:p w14:paraId="54E321C5">
      <w:pPr>
        <w:adjustRightInd w:val="0"/>
        <w:snapToGrid w:val="0"/>
        <w:spacing w:line="360" w:lineRule="auto"/>
        <w:ind w:right="24"/>
        <w:jc w:val="center"/>
        <w:rPr>
          <w:rFonts w:hint="eastAsia" w:ascii="宋体" w:hAnsi="宋体"/>
          <w:b/>
          <w:color w:val="auto"/>
          <w:sz w:val="28"/>
          <w:szCs w:val="28"/>
          <w:highlight w:val="none"/>
        </w:rPr>
      </w:pPr>
      <w:r>
        <w:rPr>
          <w:rFonts w:hint="eastAsia" w:ascii="宋体" w:hAnsi="宋体"/>
          <w:b/>
          <w:color w:val="auto"/>
          <w:sz w:val="28"/>
          <w:szCs w:val="28"/>
          <w:highlight w:val="none"/>
        </w:rPr>
        <w:t>法定代表人（单位负责人）身份证明(法定代表人参加磋商)</w:t>
      </w:r>
    </w:p>
    <w:p w14:paraId="6A6C64AD">
      <w:pPr>
        <w:autoSpaceDE w:val="0"/>
        <w:autoSpaceDN w:val="0"/>
        <w:adjustRightInd w:val="0"/>
        <w:snapToGrid w:val="0"/>
        <w:spacing w:before="120" w:beforeLines="50" w:line="360" w:lineRule="auto"/>
        <w:jc w:val="left"/>
        <w:rPr>
          <w:rFonts w:hint="eastAsia" w:ascii="宋体" w:hAnsi="宋体" w:cs="宋体"/>
          <w:color w:val="auto"/>
          <w:kern w:val="0"/>
          <w:szCs w:val="21"/>
          <w:highlight w:val="none"/>
        </w:rPr>
      </w:pPr>
      <w:r>
        <w:rPr>
          <w:rFonts w:hint="eastAsia" w:ascii="宋体" w:hAnsi="宋体"/>
          <w:color w:val="auto"/>
          <w:szCs w:val="21"/>
          <w:highlight w:val="none"/>
        </w:rPr>
        <w:t>供应商</w:t>
      </w:r>
      <w:r>
        <w:rPr>
          <w:rFonts w:hint="eastAsia" w:ascii="宋体" w:hAnsi="宋体" w:cs="宋体"/>
          <w:color w:val="auto"/>
          <w:kern w:val="0"/>
          <w:szCs w:val="21"/>
          <w:highlight w:val="none"/>
        </w:rPr>
        <w:t>名称：</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w:t>
      </w:r>
    </w:p>
    <w:p w14:paraId="4FDCD8A9">
      <w:pPr>
        <w:autoSpaceDE w:val="0"/>
        <w:autoSpaceDN w:val="0"/>
        <w:adjustRightInd w:val="0"/>
        <w:snapToGrid w:val="0"/>
        <w:spacing w:before="120" w:beforeLines="50" w:line="360" w:lineRule="auto"/>
        <w:jc w:val="left"/>
        <w:rPr>
          <w:rFonts w:hint="eastAsia" w:ascii="宋体" w:hAnsi="宋体" w:cs="宋体"/>
          <w:color w:val="auto"/>
          <w:kern w:val="0"/>
          <w:szCs w:val="21"/>
          <w:highlight w:val="none"/>
        </w:rPr>
      </w:pPr>
      <w:r>
        <w:rPr>
          <w:rFonts w:hint="eastAsia" w:ascii="宋体" w:hAnsi="宋体" w:cs="宋体"/>
          <w:color w:val="auto"/>
          <w:spacing w:val="-19"/>
          <w:highlight w:val="none"/>
        </w:rPr>
        <w:t>统</w:t>
      </w:r>
      <w:r>
        <w:rPr>
          <w:rFonts w:hint="eastAsia" w:ascii="宋体" w:hAnsi="宋体" w:cs="宋体"/>
          <w:color w:val="auto"/>
          <w:spacing w:val="-13"/>
          <w:highlight w:val="none"/>
        </w:rPr>
        <w:t>一社会信用代码</w:t>
      </w:r>
      <w:r>
        <w:rPr>
          <w:rFonts w:hint="eastAsia" w:ascii="宋体" w:hAnsi="宋体" w:cs="宋体"/>
          <w:color w:val="auto"/>
          <w:kern w:val="0"/>
          <w:szCs w:val="21"/>
          <w:highlight w:val="none"/>
        </w:rPr>
        <w:t>：</w:t>
      </w:r>
      <w:r>
        <w:rPr>
          <w:rFonts w:hint="eastAsia" w:ascii="宋体" w:hAnsi="宋体" w:cs="宋体"/>
          <w:color w:val="auto"/>
          <w:kern w:val="0"/>
          <w:szCs w:val="21"/>
          <w:highlight w:val="none"/>
          <w:u w:val="single"/>
        </w:rPr>
        <w:t xml:space="preserve">                  </w:t>
      </w:r>
    </w:p>
    <w:p w14:paraId="04229407">
      <w:pPr>
        <w:autoSpaceDE w:val="0"/>
        <w:autoSpaceDN w:val="0"/>
        <w:adjustRightInd w:val="0"/>
        <w:snapToGrid w:val="0"/>
        <w:spacing w:before="120" w:beforeLines="50"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注册地址：</w:t>
      </w:r>
      <w:r>
        <w:rPr>
          <w:rFonts w:hint="eastAsia" w:ascii="宋体" w:hAnsi="宋体" w:cs="宋体"/>
          <w:color w:val="auto"/>
          <w:kern w:val="0"/>
          <w:szCs w:val="21"/>
          <w:highlight w:val="none"/>
          <w:u w:val="single"/>
        </w:rPr>
        <w:t xml:space="preserve">                                    </w:t>
      </w:r>
    </w:p>
    <w:p w14:paraId="0605109E">
      <w:pPr>
        <w:autoSpaceDE w:val="0"/>
        <w:autoSpaceDN w:val="0"/>
        <w:adjustRightInd w:val="0"/>
        <w:snapToGrid w:val="0"/>
        <w:spacing w:before="120" w:beforeLines="50"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成立时间：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年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月</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日</w:t>
      </w:r>
    </w:p>
    <w:p w14:paraId="2C2275C8">
      <w:pPr>
        <w:autoSpaceDE w:val="0"/>
        <w:autoSpaceDN w:val="0"/>
        <w:adjustRightInd w:val="0"/>
        <w:snapToGrid w:val="0"/>
        <w:spacing w:before="120" w:beforeLines="50" w:line="360" w:lineRule="auto"/>
        <w:jc w:val="left"/>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经营期限：</w:t>
      </w:r>
      <w:r>
        <w:rPr>
          <w:rFonts w:hint="eastAsia" w:ascii="宋体" w:hAnsi="宋体" w:cs="宋体"/>
          <w:color w:val="auto"/>
          <w:kern w:val="0"/>
          <w:szCs w:val="21"/>
          <w:highlight w:val="none"/>
          <w:u w:val="single"/>
        </w:rPr>
        <w:t xml:space="preserve">                  </w:t>
      </w:r>
    </w:p>
    <w:p w14:paraId="0C4766A9">
      <w:pPr>
        <w:autoSpaceDE w:val="0"/>
        <w:autoSpaceDN w:val="0"/>
        <w:adjustRightInd w:val="0"/>
        <w:snapToGrid w:val="0"/>
        <w:spacing w:before="120" w:beforeLines="50" w:line="360" w:lineRule="auto"/>
        <w:jc w:val="left"/>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经营范围：主营：</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；兼营：</w:t>
      </w:r>
      <w:r>
        <w:rPr>
          <w:rFonts w:hint="eastAsia" w:ascii="宋体" w:hAnsi="宋体" w:cs="宋体"/>
          <w:color w:val="auto"/>
          <w:kern w:val="0"/>
          <w:szCs w:val="21"/>
          <w:highlight w:val="none"/>
          <w:u w:val="single"/>
        </w:rPr>
        <w:t xml:space="preserve">              </w:t>
      </w:r>
    </w:p>
    <w:p w14:paraId="1CB8C298">
      <w:pPr>
        <w:autoSpaceDE w:val="0"/>
        <w:autoSpaceDN w:val="0"/>
        <w:adjustRightInd w:val="0"/>
        <w:snapToGrid w:val="0"/>
        <w:spacing w:before="120" w:beforeLines="50"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姓名：</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性别：</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年龄：</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系</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r>
        <w:rPr>
          <w:rFonts w:hint="eastAsia" w:ascii="宋体" w:hAnsi="宋体"/>
          <w:color w:val="auto"/>
          <w:szCs w:val="21"/>
          <w:highlight w:val="none"/>
        </w:rPr>
        <w:t>供应商</w:t>
      </w:r>
      <w:r>
        <w:rPr>
          <w:rFonts w:hint="eastAsia" w:ascii="宋体" w:hAnsi="宋体" w:cs="宋体"/>
          <w:color w:val="auto"/>
          <w:kern w:val="0"/>
          <w:szCs w:val="21"/>
          <w:highlight w:val="none"/>
        </w:rPr>
        <w:t>名称）的法定代表人</w:t>
      </w:r>
      <w:r>
        <w:rPr>
          <w:rFonts w:hint="eastAsia" w:ascii="宋体" w:hAnsi="宋体" w:cs="宋体"/>
          <w:color w:val="auto"/>
          <w:spacing w:val="-2"/>
          <w:highlight w:val="none"/>
        </w:rPr>
        <w:t>(单位负责人</w:t>
      </w:r>
      <w:r>
        <w:rPr>
          <w:rFonts w:hint="eastAsia" w:ascii="宋体" w:hAnsi="宋体" w:cs="宋体"/>
          <w:color w:val="auto"/>
          <w:spacing w:val="-1"/>
          <w:highlight w:val="none"/>
        </w:rPr>
        <w:t>)</w:t>
      </w:r>
      <w:r>
        <w:rPr>
          <w:rFonts w:hint="eastAsia" w:ascii="宋体" w:hAnsi="宋体" w:cs="宋体"/>
          <w:color w:val="auto"/>
          <w:kern w:val="0"/>
          <w:szCs w:val="21"/>
          <w:highlight w:val="none"/>
        </w:rPr>
        <w:t>。</w:t>
      </w:r>
    </w:p>
    <w:p w14:paraId="4DF2ED4C">
      <w:pPr>
        <w:autoSpaceDE w:val="0"/>
        <w:autoSpaceDN w:val="0"/>
        <w:adjustRightInd w:val="0"/>
        <w:snapToGrid w:val="0"/>
        <w:spacing w:before="120" w:beforeLines="50"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特此证明。</w:t>
      </w:r>
    </w:p>
    <w:p w14:paraId="64ED3DF5">
      <w:pPr>
        <w:spacing w:before="155" w:line="359" w:lineRule="auto"/>
        <w:rPr>
          <w:rFonts w:hint="eastAsia" w:ascii="宋体" w:hAnsi="宋体"/>
          <w:color w:val="auto"/>
          <w:szCs w:val="21"/>
          <w:highlight w:val="none"/>
        </w:rPr>
      </w:pPr>
      <w:r>
        <w:rPr>
          <w:rFonts w:hint="eastAsia" w:ascii="宋体" w:hAnsi="宋体"/>
          <w:color w:val="auto"/>
          <w:szCs w:val="21"/>
          <w:highlight w:val="none"/>
        </w:rPr>
        <w:t>附：法定代表人</w:t>
      </w:r>
      <w:r>
        <w:rPr>
          <w:rFonts w:hint="eastAsia" w:ascii="宋体" w:hAnsi="宋体" w:cs="宋体"/>
          <w:color w:val="auto"/>
          <w:spacing w:val="-2"/>
          <w:highlight w:val="none"/>
        </w:rPr>
        <w:t>(单位负责人</w:t>
      </w:r>
      <w:r>
        <w:rPr>
          <w:rFonts w:hint="eastAsia" w:ascii="宋体" w:hAnsi="宋体" w:cs="宋体"/>
          <w:color w:val="auto"/>
          <w:spacing w:val="-1"/>
          <w:highlight w:val="none"/>
        </w:rPr>
        <w:t>)</w:t>
      </w:r>
      <w:r>
        <w:rPr>
          <w:rFonts w:hint="eastAsia" w:ascii="宋体" w:hAnsi="宋体"/>
          <w:color w:val="auto"/>
          <w:szCs w:val="21"/>
          <w:highlight w:val="none"/>
        </w:rPr>
        <w:t>身份证扫描件</w:t>
      </w:r>
    </w:p>
    <w:p w14:paraId="1CC95E74">
      <w:pPr>
        <w:spacing w:before="155" w:line="359" w:lineRule="auto"/>
        <w:rPr>
          <w:rFonts w:hint="eastAsia" w:ascii="宋体" w:hAnsi="宋体"/>
          <w:color w:val="auto"/>
          <w:szCs w:val="21"/>
          <w:highlight w:val="none"/>
        </w:rPr>
      </w:pPr>
    </w:p>
    <w:tbl>
      <w:tblPr>
        <w:tblStyle w:val="19"/>
        <w:tblW w:w="7797"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8"/>
        <w:gridCol w:w="3899"/>
      </w:tblGrid>
      <w:tr w14:paraId="3E754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5" w:hRule="atLeast"/>
        </w:trPr>
        <w:tc>
          <w:tcPr>
            <w:tcW w:w="3898" w:type="dxa"/>
            <w:noWrap w:val="0"/>
            <w:vAlign w:val="center"/>
          </w:tcPr>
          <w:p w14:paraId="41477C62">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身份证（正面）</w:t>
            </w:r>
            <w:r>
              <w:rPr>
                <w:rFonts w:hint="eastAsia" w:ascii="宋体" w:hAnsi="宋体" w:eastAsia="宋体" w:cs="微软雅黑"/>
                <w:color w:val="auto"/>
                <w:spacing w:val="-2"/>
                <w:kern w:val="0"/>
                <w:szCs w:val="21"/>
                <w:highlight w:val="none"/>
              </w:rPr>
              <w:t>扫描件</w:t>
            </w:r>
          </w:p>
        </w:tc>
        <w:tc>
          <w:tcPr>
            <w:tcW w:w="3899" w:type="dxa"/>
            <w:noWrap w:val="0"/>
            <w:vAlign w:val="center"/>
          </w:tcPr>
          <w:p w14:paraId="6A4F7A66">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身份证（反面）</w:t>
            </w:r>
            <w:r>
              <w:rPr>
                <w:rFonts w:hint="eastAsia" w:ascii="宋体" w:hAnsi="宋体" w:eastAsia="宋体" w:cs="微软雅黑"/>
                <w:color w:val="auto"/>
                <w:spacing w:val="-2"/>
                <w:kern w:val="0"/>
                <w:szCs w:val="21"/>
                <w:highlight w:val="none"/>
              </w:rPr>
              <w:t>扫描件</w:t>
            </w:r>
          </w:p>
        </w:tc>
      </w:tr>
    </w:tbl>
    <w:p w14:paraId="00A65C50">
      <w:pPr>
        <w:snapToGrid w:val="0"/>
        <w:spacing w:line="480" w:lineRule="auto"/>
        <w:rPr>
          <w:rFonts w:hint="eastAsia" w:ascii="宋体" w:hAnsi="宋体"/>
          <w:color w:val="auto"/>
          <w:szCs w:val="21"/>
          <w:highlight w:val="none"/>
        </w:rPr>
      </w:pPr>
    </w:p>
    <w:p w14:paraId="5CA67D82">
      <w:pPr>
        <w:snapToGrid w:val="0"/>
        <w:rPr>
          <w:rFonts w:hint="eastAsia" w:ascii="宋体" w:hAnsi="宋体"/>
          <w:color w:val="auto"/>
          <w:szCs w:val="21"/>
          <w:highlight w:val="none"/>
        </w:rPr>
      </w:pPr>
    </w:p>
    <w:p w14:paraId="7EBCC9A2">
      <w:pPr>
        <w:snapToGrid w:val="0"/>
        <w:rPr>
          <w:rFonts w:hint="eastAsia" w:ascii="宋体" w:hAnsi="宋体"/>
          <w:color w:val="auto"/>
          <w:szCs w:val="21"/>
          <w:highlight w:val="none"/>
        </w:rPr>
      </w:pPr>
    </w:p>
    <w:p w14:paraId="1212E14D">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注：投标人代表为法定代表人（单位负责人）的提供。自然人投标的无需提供。</w:t>
      </w:r>
    </w:p>
    <w:p w14:paraId="402735B9">
      <w:pPr>
        <w:adjustRightInd w:val="0"/>
        <w:snapToGrid w:val="0"/>
        <w:spacing w:line="360" w:lineRule="auto"/>
        <w:ind w:right="420"/>
        <w:rPr>
          <w:rFonts w:hint="eastAsia" w:ascii="宋体" w:hAnsi="宋体"/>
          <w:color w:val="auto"/>
          <w:szCs w:val="21"/>
          <w:highlight w:val="none"/>
        </w:rPr>
      </w:pPr>
      <w:r>
        <w:rPr>
          <w:rFonts w:hint="eastAsia" w:ascii="宋体" w:hAnsi="宋体"/>
          <w:color w:val="auto"/>
          <w:szCs w:val="21"/>
          <w:highlight w:val="none"/>
        </w:rPr>
        <w:t>投标人名称（盖单位电</w:t>
      </w:r>
      <w:r>
        <w:rPr>
          <w:rFonts w:hint="eastAsia" w:ascii="宋体" w:hAnsi="宋体" w:cs="宋体"/>
          <w:color w:val="auto"/>
          <w:kern w:val="0"/>
          <w:szCs w:val="21"/>
          <w:highlight w:val="none"/>
          <w:lang w:bidi="ar"/>
        </w:rPr>
        <w:t>子公</w:t>
      </w:r>
      <w:r>
        <w:rPr>
          <w:rFonts w:hint="eastAsia" w:ascii="宋体" w:hAnsi="宋体"/>
          <w:color w:val="auto"/>
          <w:szCs w:val="21"/>
          <w:highlight w:val="none"/>
        </w:rPr>
        <w:t>章）：</w:t>
      </w:r>
    </w:p>
    <w:p w14:paraId="1D9E9AB9">
      <w:pPr>
        <w:adjustRightInd w:val="0"/>
        <w:snapToGrid w:val="0"/>
        <w:spacing w:line="360" w:lineRule="auto"/>
        <w:ind w:right="420"/>
        <w:rPr>
          <w:rFonts w:hint="eastAsia" w:ascii="宋体" w:hAnsi="宋体"/>
          <w:color w:val="auto"/>
          <w:szCs w:val="21"/>
          <w:highlight w:val="none"/>
        </w:rPr>
      </w:pPr>
      <w:r>
        <w:rPr>
          <w:rFonts w:hint="eastAsia" w:ascii="宋体" w:hAnsi="宋体"/>
          <w:color w:val="auto"/>
          <w:szCs w:val="21"/>
          <w:highlight w:val="none"/>
        </w:rPr>
        <w:t>日期：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日      </w:t>
      </w:r>
    </w:p>
    <w:p w14:paraId="38ACB409">
      <w:pPr>
        <w:adjustRightInd w:val="0"/>
        <w:snapToGrid w:val="0"/>
        <w:spacing w:before="120" w:beforeLines="50" w:line="360" w:lineRule="auto"/>
        <w:rPr>
          <w:rFonts w:hint="eastAsia" w:ascii="宋体" w:hAnsi="宋体"/>
          <w:color w:val="auto"/>
          <w:szCs w:val="21"/>
          <w:highlight w:val="none"/>
        </w:rPr>
      </w:pPr>
    </w:p>
    <w:p w14:paraId="2471B84E">
      <w:pPr>
        <w:adjustRightInd w:val="0"/>
        <w:snapToGrid w:val="0"/>
        <w:spacing w:before="120" w:beforeLines="50" w:line="360" w:lineRule="auto"/>
        <w:rPr>
          <w:rFonts w:hint="eastAsia" w:ascii="宋体" w:hAnsi="宋体"/>
          <w:color w:val="auto"/>
          <w:szCs w:val="21"/>
          <w:highlight w:val="none"/>
        </w:rPr>
      </w:pPr>
    </w:p>
    <w:p w14:paraId="599A25C5">
      <w:pPr>
        <w:adjustRightInd w:val="0"/>
        <w:snapToGrid w:val="0"/>
        <w:spacing w:before="120" w:beforeLines="50" w:line="360" w:lineRule="auto"/>
        <w:rPr>
          <w:rFonts w:hint="eastAsia" w:ascii="宋体" w:hAnsi="宋体"/>
          <w:color w:val="auto"/>
          <w:szCs w:val="21"/>
          <w:highlight w:val="none"/>
        </w:rPr>
      </w:pPr>
      <w:r>
        <w:rPr>
          <w:rFonts w:hint="eastAsia" w:ascii="宋体" w:hAnsi="宋体"/>
          <w:color w:val="auto"/>
          <w:szCs w:val="21"/>
          <w:highlight w:val="none"/>
        </w:rPr>
        <w:br w:type="page"/>
      </w:r>
    </w:p>
    <w:p w14:paraId="25C26A24">
      <w:pPr>
        <w:adjustRightInd w:val="0"/>
        <w:snapToGrid w:val="0"/>
        <w:spacing w:before="120" w:beforeLines="50" w:line="360" w:lineRule="auto"/>
        <w:rPr>
          <w:rFonts w:hint="eastAsia" w:ascii="宋体" w:hAnsi="宋体"/>
          <w:color w:val="auto"/>
          <w:szCs w:val="21"/>
          <w:highlight w:val="none"/>
        </w:rPr>
      </w:pPr>
    </w:p>
    <w:p w14:paraId="2E10FB5A">
      <w:pPr>
        <w:adjustRightInd w:val="0"/>
        <w:snapToGrid w:val="0"/>
        <w:spacing w:before="120" w:beforeLines="50" w:line="360" w:lineRule="auto"/>
        <w:rPr>
          <w:rFonts w:hint="eastAsia" w:ascii="宋体" w:hAnsi="宋体"/>
          <w:color w:val="auto"/>
          <w:szCs w:val="21"/>
          <w:highlight w:val="none"/>
        </w:rPr>
      </w:pPr>
    </w:p>
    <w:p w14:paraId="28593EDE">
      <w:pPr>
        <w:adjustRightInd w:val="0"/>
        <w:snapToGrid w:val="0"/>
        <w:spacing w:before="120" w:beforeLines="50" w:line="360" w:lineRule="auto"/>
        <w:rPr>
          <w:rFonts w:hint="eastAsia" w:ascii="宋体" w:hAnsi="宋体"/>
          <w:color w:val="auto"/>
          <w:szCs w:val="21"/>
          <w:highlight w:val="none"/>
        </w:rPr>
      </w:pPr>
    </w:p>
    <w:p w14:paraId="2C0AC14A">
      <w:pPr>
        <w:adjustRightInd w:val="0"/>
        <w:snapToGrid w:val="0"/>
        <w:spacing w:before="120" w:beforeLines="50" w:line="360" w:lineRule="auto"/>
        <w:rPr>
          <w:rFonts w:hint="eastAsia" w:ascii="宋体" w:hAnsi="宋体"/>
          <w:color w:val="auto"/>
          <w:sz w:val="24"/>
          <w:highlight w:val="none"/>
        </w:rPr>
      </w:pPr>
      <w:r>
        <w:rPr>
          <w:rFonts w:hint="eastAsia" w:ascii="宋体" w:hAnsi="宋体"/>
          <w:bCs/>
          <w:color w:val="auto"/>
          <w:sz w:val="24"/>
          <w:highlight w:val="none"/>
        </w:rPr>
        <w:t>附件2</w:t>
      </w:r>
      <w:r>
        <w:rPr>
          <w:rFonts w:hint="eastAsia" w:ascii="宋体" w:hAnsi="宋体"/>
          <w:color w:val="auto"/>
          <w:sz w:val="24"/>
          <w:highlight w:val="none"/>
        </w:rPr>
        <w:t>：</w:t>
      </w:r>
    </w:p>
    <w:p w14:paraId="3511EBC7">
      <w:pPr>
        <w:adjustRightInd w:val="0"/>
        <w:snapToGrid w:val="0"/>
        <w:spacing w:line="360" w:lineRule="auto"/>
        <w:ind w:right="24"/>
        <w:jc w:val="center"/>
        <w:rPr>
          <w:rFonts w:hint="eastAsia" w:ascii="宋体" w:hAnsi="宋体"/>
          <w:b/>
          <w:color w:val="auto"/>
          <w:sz w:val="28"/>
          <w:szCs w:val="28"/>
          <w:highlight w:val="none"/>
        </w:rPr>
      </w:pPr>
      <w:r>
        <w:rPr>
          <w:rFonts w:hint="eastAsia" w:ascii="宋体" w:hAnsi="宋体"/>
          <w:b/>
          <w:color w:val="auto"/>
          <w:sz w:val="28"/>
          <w:szCs w:val="28"/>
          <w:highlight w:val="none"/>
        </w:rPr>
        <w:t>法定代表人授权书(委托代理人参加磋商)</w:t>
      </w:r>
    </w:p>
    <w:p w14:paraId="00F96D6E">
      <w:pPr>
        <w:adjustRightInd w:val="0"/>
        <w:snapToGrid w:val="0"/>
        <w:spacing w:line="360" w:lineRule="auto"/>
        <w:jc w:val="center"/>
        <w:rPr>
          <w:rFonts w:hint="eastAsia" w:ascii="宋体" w:hAnsi="宋体"/>
          <w:b/>
          <w:color w:val="auto"/>
          <w:sz w:val="28"/>
          <w:szCs w:val="28"/>
          <w:highlight w:val="none"/>
        </w:rPr>
      </w:pPr>
    </w:p>
    <w:p w14:paraId="1008A126">
      <w:pPr>
        <w:autoSpaceDE w:val="0"/>
        <w:autoSpaceDN w:val="0"/>
        <w:adjustRightInd w:val="0"/>
        <w:snapToGrid w:val="0"/>
        <w:spacing w:before="120" w:beforeLines="50"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本人</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（姓名、职务）系</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w:t>
      </w:r>
      <w:r>
        <w:rPr>
          <w:rFonts w:hint="eastAsia" w:ascii="宋体" w:hAnsi="宋体"/>
          <w:color w:val="auto"/>
          <w:szCs w:val="21"/>
          <w:highlight w:val="none"/>
        </w:rPr>
        <w:t>供应商</w:t>
      </w:r>
      <w:r>
        <w:rPr>
          <w:rFonts w:hint="eastAsia" w:ascii="宋体" w:hAnsi="宋体" w:cs="宋体"/>
          <w:color w:val="auto"/>
          <w:kern w:val="0"/>
          <w:szCs w:val="21"/>
          <w:highlight w:val="none"/>
        </w:rPr>
        <w:t>名称）的法定代表人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s="宋体"/>
          <w:color w:val="auto"/>
          <w:kern w:val="0"/>
          <w:szCs w:val="21"/>
          <w:highlight w:val="none"/>
        </w:rPr>
        <w:t>，现授权</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（姓名、职务）为我方代理人。代理人根据授权，以我方名义：(1)签署、澄清、补正、修改、撤回、提交</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（项目名称）（采购计划编号：</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采购代理编号：</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）响应文件；(2)签署并重新提交响应文件及最后报价；(3)退出磋商；(4)签订合同和处理有关事宜，其法律后果由我方承担。</w:t>
      </w:r>
    </w:p>
    <w:p w14:paraId="1105B18E">
      <w:pPr>
        <w:autoSpaceDE w:val="0"/>
        <w:autoSpaceDN w:val="0"/>
        <w:adjustRightInd w:val="0"/>
        <w:snapToGrid w:val="0"/>
        <w:spacing w:before="120" w:beforeLines="50"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委托期限：</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w:t>
      </w:r>
    </w:p>
    <w:p w14:paraId="28DDC498">
      <w:pPr>
        <w:spacing w:line="360" w:lineRule="auto"/>
        <w:ind w:firstLine="435"/>
        <w:rPr>
          <w:rFonts w:hint="eastAsia" w:ascii="宋体" w:hAnsi="宋体" w:cs="宋体"/>
          <w:color w:val="auto"/>
          <w:kern w:val="0"/>
          <w:szCs w:val="21"/>
          <w:highlight w:val="none"/>
        </w:rPr>
      </w:pPr>
      <w:r>
        <w:rPr>
          <w:rFonts w:hint="eastAsia" w:ascii="宋体" w:hAnsi="宋体" w:cs="宋体"/>
          <w:color w:val="auto"/>
          <w:kern w:val="0"/>
          <w:szCs w:val="21"/>
          <w:highlight w:val="none"/>
        </w:rPr>
        <w:t>代理人无转委托权。</w:t>
      </w:r>
    </w:p>
    <w:p w14:paraId="2D127884">
      <w:pPr>
        <w:spacing w:line="360" w:lineRule="auto"/>
        <w:ind w:firstLine="435"/>
        <w:rPr>
          <w:rFonts w:hint="eastAsia" w:ascii="宋体" w:hAnsi="宋体"/>
          <w:color w:val="auto"/>
          <w:szCs w:val="21"/>
          <w:highlight w:val="none"/>
        </w:rPr>
      </w:pPr>
      <w:r>
        <w:rPr>
          <w:rFonts w:hint="eastAsia" w:ascii="宋体" w:hAnsi="宋体"/>
          <w:color w:val="auto"/>
          <w:szCs w:val="21"/>
          <w:highlight w:val="none"/>
        </w:rPr>
        <w:t>本授权书于</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日签字生效，特此声明。</w:t>
      </w:r>
    </w:p>
    <w:tbl>
      <w:tblPr>
        <w:tblStyle w:val="19"/>
        <w:tblW w:w="7807" w:type="dxa"/>
        <w:tblInd w:w="55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901"/>
        <w:gridCol w:w="3906"/>
      </w:tblGrid>
      <w:tr w14:paraId="3B653E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72" w:hRule="atLeast"/>
        </w:trPr>
        <w:tc>
          <w:tcPr>
            <w:tcW w:w="3901" w:type="dxa"/>
            <w:noWrap w:val="0"/>
            <w:vAlign w:val="top"/>
          </w:tcPr>
          <w:p w14:paraId="305B5805">
            <w:pPr>
              <w:spacing w:line="395" w:lineRule="auto"/>
              <w:rPr>
                <w:rFonts w:hint="eastAsia" w:ascii="宋体" w:hAnsi="宋体" w:eastAsia="宋体" w:cs="宋体"/>
                <w:color w:val="auto"/>
                <w:highlight w:val="none"/>
              </w:rPr>
            </w:pPr>
          </w:p>
          <w:p w14:paraId="4DA2B3A0">
            <w:pPr>
              <w:spacing w:before="69" w:line="221" w:lineRule="auto"/>
              <w:ind w:left="911"/>
              <w:rPr>
                <w:rFonts w:hint="eastAsia" w:ascii="宋体" w:hAnsi="宋体" w:eastAsia="宋体" w:cs="宋体"/>
                <w:color w:val="auto"/>
                <w:spacing w:val="13"/>
                <w:highlight w:val="none"/>
              </w:rPr>
            </w:pPr>
          </w:p>
          <w:p w14:paraId="0F80F1D6">
            <w:pPr>
              <w:spacing w:before="69" w:line="221" w:lineRule="auto"/>
              <w:ind w:left="911"/>
              <w:rPr>
                <w:rFonts w:hint="eastAsia" w:ascii="宋体" w:hAnsi="宋体" w:eastAsia="宋体" w:cs="宋体"/>
                <w:color w:val="auto"/>
                <w:highlight w:val="none"/>
              </w:rPr>
            </w:pPr>
            <w:r>
              <w:rPr>
                <w:rFonts w:hint="eastAsia" w:ascii="宋体" w:hAnsi="宋体" w:eastAsia="宋体" w:cs="宋体"/>
                <w:color w:val="auto"/>
                <w:spacing w:val="13"/>
                <w:highlight w:val="none"/>
              </w:rPr>
              <w:t>身</w:t>
            </w:r>
            <w:r>
              <w:rPr>
                <w:rFonts w:hint="eastAsia" w:ascii="宋体" w:hAnsi="宋体" w:eastAsia="宋体" w:cs="宋体"/>
                <w:color w:val="auto"/>
                <w:spacing w:val="8"/>
                <w:highlight w:val="none"/>
              </w:rPr>
              <w:t>份证(正面) 扫描件</w:t>
            </w:r>
          </w:p>
        </w:tc>
        <w:tc>
          <w:tcPr>
            <w:tcW w:w="3906" w:type="dxa"/>
            <w:noWrap w:val="0"/>
            <w:vAlign w:val="top"/>
          </w:tcPr>
          <w:p w14:paraId="55399BC7">
            <w:pPr>
              <w:spacing w:line="395" w:lineRule="auto"/>
              <w:rPr>
                <w:rFonts w:hint="eastAsia" w:ascii="宋体" w:hAnsi="宋体" w:eastAsia="宋体" w:cs="宋体"/>
                <w:color w:val="auto"/>
                <w:highlight w:val="none"/>
              </w:rPr>
            </w:pPr>
          </w:p>
          <w:p w14:paraId="5D414542">
            <w:pPr>
              <w:spacing w:before="69" w:line="221" w:lineRule="auto"/>
              <w:ind w:left="914"/>
              <w:rPr>
                <w:rFonts w:hint="eastAsia" w:ascii="宋体" w:hAnsi="宋体" w:eastAsia="宋体" w:cs="宋体"/>
                <w:color w:val="auto"/>
                <w:spacing w:val="12"/>
                <w:highlight w:val="none"/>
              </w:rPr>
            </w:pPr>
          </w:p>
          <w:p w14:paraId="1FFDDD5C">
            <w:pPr>
              <w:spacing w:before="69" w:line="221" w:lineRule="auto"/>
              <w:ind w:left="914"/>
              <w:rPr>
                <w:rFonts w:hint="eastAsia" w:ascii="宋体" w:hAnsi="宋体" w:eastAsia="宋体" w:cs="宋体"/>
                <w:color w:val="auto"/>
                <w:highlight w:val="none"/>
              </w:rPr>
            </w:pPr>
            <w:r>
              <w:rPr>
                <w:rFonts w:hint="eastAsia" w:ascii="宋体" w:hAnsi="宋体" w:eastAsia="宋体" w:cs="宋体"/>
                <w:color w:val="auto"/>
                <w:spacing w:val="12"/>
                <w:highlight w:val="none"/>
              </w:rPr>
              <w:t>身</w:t>
            </w:r>
            <w:r>
              <w:rPr>
                <w:rFonts w:hint="eastAsia" w:ascii="宋体" w:hAnsi="宋体" w:eastAsia="宋体" w:cs="宋体"/>
                <w:color w:val="auto"/>
                <w:spacing w:val="8"/>
                <w:highlight w:val="none"/>
              </w:rPr>
              <w:t>份证(反面) 扫描件</w:t>
            </w:r>
          </w:p>
        </w:tc>
      </w:tr>
    </w:tbl>
    <w:p w14:paraId="0B82BDAF">
      <w:pPr>
        <w:adjustRightInd w:val="0"/>
        <w:snapToGrid w:val="0"/>
        <w:spacing w:before="120" w:beforeLines="50" w:line="360" w:lineRule="auto"/>
        <w:ind w:firstLine="420" w:firstLineChars="200"/>
        <w:rPr>
          <w:rFonts w:hint="eastAsia" w:ascii="宋体" w:hAnsi="宋体"/>
          <w:color w:val="auto"/>
          <w:szCs w:val="21"/>
          <w:highlight w:val="none"/>
        </w:rPr>
      </w:pPr>
    </w:p>
    <w:p w14:paraId="7727F024">
      <w:pPr>
        <w:spacing w:before="69" w:line="220" w:lineRule="auto"/>
        <w:rPr>
          <w:rFonts w:hint="eastAsia" w:ascii="宋体" w:hAnsi="宋体" w:cs="宋体"/>
          <w:color w:val="auto"/>
          <w:highlight w:val="none"/>
        </w:rPr>
      </w:pPr>
      <w:r>
        <w:rPr>
          <w:rFonts w:hint="eastAsia" w:ascii="宋体" w:hAnsi="宋体" w:cs="宋体"/>
          <w:color w:val="auto"/>
          <w:spacing w:val="2"/>
          <w:highlight w:val="none"/>
        </w:rPr>
        <w:t>注： 供应商代表不是供应商的法定代表人(单位负责人)的提供。</w:t>
      </w:r>
    </w:p>
    <w:p w14:paraId="396C90A3">
      <w:pPr>
        <w:spacing w:line="301" w:lineRule="auto"/>
        <w:rPr>
          <w:rFonts w:hint="eastAsia" w:ascii="宋体" w:hAnsi="宋体" w:cs="宋体"/>
          <w:color w:val="auto"/>
          <w:highlight w:val="none"/>
        </w:rPr>
      </w:pPr>
    </w:p>
    <w:p w14:paraId="4015E6C3">
      <w:pPr>
        <w:spacing w:before="69" w:line="220" w:lineRule="auto"/>
        <w:rPr>
          <w:rFonts w:hint="eastAsia" w:ascii="宋体" w:hAnsi="宋体" w:cs="宋体"/>
          <w:color w:val="auto"/>
          <w:highlight w:val="none"/>
        </w:rPr>
      </w:pPr>
      <w:r>
        <w:rPr>
          <w:rFonts w:hint="eastAsia" w:ascii="宋体" w:hAnsi="宋体" w:cs="宋体"/>
          <w:color w:val="auto"/>
          <w:spacing w:val="12"/>
          <w:highlight w:val="none"/>
        </w:rPr>
        <w:t>供</w:t>
      </w:r>
      <w:r>
        <w:rPr>
          <w:rFonts w:hint="eastAsia" w:ascii="宋体" w:hAnsi="宋体" w:cs="宋体"/>
          <w:color w:val="auto"/>
          <w:spacing w:val="11"/>
          <w:highlight w:val="none"/>
        </w:rPr>
        <w:t>应商名称(</w:t>
      </w:r>
      <w:r>
        <w:rPr>
          <w:rFonts w:hint="eastAsia" w:ascii="宋体" w:hAnsi="宋体"/>
          <w:color w:val="auto"/>
          <w:szCs w:val="21"/>
          <w:highlight w:val="none"/>
        </w:rPr>
        <w:t>盖单位电</w:t>
      </w:r>
      <w:r>
        <w:rPr>
          <w:rFonts w:hint="eastAsia" w:ascii="宋体" w:hAnsi="宋体" w:cs="宋体"/>
          <w:color w:val="auto"/>
          <w:kern w:val="0"/>
          <w:szCs w:val="21"/>
          <w:highlight w:val="none"/>
          <w:lang w:bidi="ar"/>
        </w:rPr>
        <w:t>子公</w:t>
      </w:r>
      <w:r>
        <w:rPr>
          <w:rFonts w:hint="eastAsia" w:ascii="宋体" w:hAnsi="宋体"/>
          <w:color w:val="auto"/>
          <w:szCs w:val="21"/>
          <w:highlight w:val="none"/>
        </w:rPr>
        <w:t>章</w:t>
      </w:r>
      <w:r>
        <w:rPr>
          <w:rFonts w:hint="eastAsia" w:ascii="宋体" w:hAnsi="宋体" w:cs="宋体"/>
          <w:color w:val="auto"/>
          <w:spacing w:val="11"/>
          <w:highlight w:val="none"/>
        </w:rPr>
        <w:t>)：</w:t>
      </w:r>
    </w:p>
    <w:p w14:paraId="6F474097">
      <w:pPr>
        <w:spacing w:before="158" w:line="220" w:lineRule="auto"/>
        <w:ind w:left="1"/>
        <w:rPr>
          <w:rFonts w:hint="eastAsia" w:ascii="宋体" w:hAnsi="宋体" w:cs="宋体"/>
          <w:color w:val="auto"/>
          <w:highlight w:val="none"/>
        </w:rPr>
      </w:pPr>
      <w:r>
        <w:rPr>
          <w:rFonts w:hint="eastAsia" w:ascii="宋体" w:hAnsi="宋体" w:cs="宋体"/>
          <w:color w:val="auto"/>
          <w:spacing w:val="-6"/>
          <w:highlight w:val="none"/>
        </w:rPr>
        <w:t>法定</w:t>
      </w:r>
      <w:r>
        <w:rPr>
          <w:rFonts w:hint="eastAsia" w:ascii="宋体" w:hAnsi="宋体" w:cs="宋体"/>
          <w:color w:val="auto"/>
          <w:spacing w:val="-5"/>
          <w:highlight w:val="none"/>
        </w:rPr>
        <w:t>代</w:t>
      </w:r>
      <w:r>
        <w:rPr>
          <w:rFonts w:hint="eastAsia" w:ascii="宋体" w:hAnsi="宋体" w:cs="宋体"/>
          <w:color w:val="auto"/>
          <w:spacing w:val="-3"/>
          <w:highlight w:val="none"/>
        </w:rPr>
        <w:t>表人 (单位负责人)</w:t>
      </w:r>
      <w:r>
        <w:rPr>
          <w:rFonts w:hint="eastAsia" w:ascii="宋体" w:hAnsi="宋体" w:cs="宋体"/>
          <w:color w:val="auto"/>
          <w:kern w:val="0"/>
          <w:szCs w:val="21"/>
          <w:highlight w:val="none"/>
          <w:lang w:bidi="ar"/>
        </w:rPr>
        <w:t>（</w:t>
      </w:r>
      <w:r>
        <w:rPr>
          <w:rFonts w:hint="eastAsia" w:ascii="宋体" w:hAnsi="宋体"/>
          <w:color w:val="auto"/>
          <w:szCs w:val="21"/>
          <w:highlight w:val="none"/>
          <w:lang w:eastAsia="zh-CN"/>
        </w:rPr>
        <w:t>签字或签章</w:t>
      </w:r>
      <w:r>
        <w:rPr>
          <w:rFonts w:hint="eastAsia" w:ascii="宋体" w:hAnsi="宋体" w:cs="宋体"/>
          <w:color w:val="auto"/>
          <w:kern w:val="0"/>
          <w:szCs w:val="21"/>
          <w:highlight w:val="none"/>
          <w:lang w:bidi="ar"/>
        </w:rPr>
        <w:t>）</w:t>
      </w:r>
      <w:r>
        <w:rPr>
          <w:rFonts w:hint="eastAsia" w:ascii="宋体" w:hAnsi="宋体" w:cs="宋体"/>
          <w:color w:val="auto"/>
          <w:spacing w:val="-3"/>
          <w:highlight w:val="none"/>
        </w:rPr>
        <w:t>：</w:t>
      </w:r>
      <w:r>
        <w:rPr>
          <w:rFonts w:hint="eastAsia" w:ascii="宋体" w:hAnsi="宋体" w:cs="宋体"/>
          <w:color w:val="auto"/>
          <w:highlight w:val="none"/>
          <w:u w:val="single"/>
        </w:rPr>
        <w:t xml:space="preserve">                      </w:t>
      </w:r>
    </w:p>
    <w:p w14:paraId="0E9686B3">
      <w:pPr>
        <w:spacing w:before="158" w:line="220" w:lineRule="auto"/>
        <w:rPr>
          <w:rFonts w:hint="eastAsia" w:ascii="宋体" w:hAnsi="宋体" w:cs="宋体"/>
          <w:color w:val="auto"/>
          <w:highlight w:val="none"/>
        </w:rPr>
      </w:pPr>
      <w:r>
        <w:rPr>
          <w:rFonts w:hint="eastAsia" w:ascii="宋体" w:hAnsi="宋体" w:cs="宋体"/>
          <w:color w:val="auto"/>
          <w:spacing w:val="6"/>
          <w:highlight w:val="none"/>
        </w:rPr>
        <w:t>委</w:t>
      </w:r>
      <w:r>
        <w:rPr>
          <w:rFonts w:hint="eastAsia" w:ascii="宋体" w:hAnsi="宋体" w:cs="宋体"/>
          <w:color w:val="auto"/>
          <w:spacing w:val="4"/>
          <w:highlight w:val="none"/>
        </w:rPr>
        <w:t>托代理人</w:t>
      </w:r>
      <w:r>
        <w:rPr>
          <w:rFonts w:hint="eastAsia" w:ascii="宋体" w:hAnsi="宋体" w:cs="宋体"/>
          <w:color w:val="auto"/>
          <w:kern w:val="0"/>
          <w:szCs w:val="21"/>
          <w:highlight w:val="none"/>
          <w:lang w:bidi="ar"/>
        </w:rPr>
        <w:t>（</w:t>
      </w:r>
      <w:r>
        <w:rPr>
          <w:rFonts w:hint="eastAsia" w:ascii="宋体" w:hAnsi="宋体"/>
          <w:color w:val="auto"/>
          <w:szCs w:val="21"/>
          <w:highlight w:val="none"/>
          <w:lang w:eastAsia="zh-CN"/>
        </w:rPr>
        <w:t>签字或签章</w:t>
      </w:r>
      <w:r>
        <w:rPr>
          <w:rFonts w:hint="eastAsia" w:ascii="宋体" w:hAnsi="宋体" w:cs="宋体"/>
          <w:color w:val="auto"/>
          <w:kern w:val="0"/>
          <w:szCs w:val="21"/>
          <w:highlight w:val="none"/>
          <w:lang w:bidi="ar"/>
        </w:rPr>
        <w:t>）</w:t>
      </w:r>
      <w:r>
        <w:rPr>
          <w:rFonts w:hint="eastAsia" w:ascii="宋体" w:hAnsi="宋体" w:cs="宋体"/>
          <w:color w:val="auto"/>
          <w:spacing w:val="4"/>
          <w:highlight w:val="none"/>
        </w:rPr>
        <w:t>：</w:t>
      </w:r>
      <w:r>
        <w:rPr>
          <w:rFonts w:hint="eastAsia" w:ascii="宋体" w:hAnsi="宋体" w:cs="宋体"/>
          <w:color w:val="auto"/>
          <w:highlight w:val="none"/>
          <w:u w:val="single"/>
        </w:rPr>
        <w:t xml:space="preserve">                      </w:t>
      </w:r>
    </w:p>
    <w:p w14:paraId="559FDD75">
      <w:pPr>
        <w:spacing w:before="157" w:line="221" w:lineRule="auto"/>
        <w:ind w:left="37"/>
        <w:rPr>
          <w:rFonts w:hint="eastAsia" w:ascii="宋体" w:hAnsi="宋体" w:cs="宋体"/>
          <w:color w:val="auto"/>
          <w:highlight w:val="none"/>
        </w:rPr>
      </w:pPr>
      <w:r>
        <w:rPr>
          <w:rFonts w:hint="eastAsia" w:ascii="宋体" w:hAnsi="宋体" w:cs="宋体"/>
          <w:color w:val="auto"/>
          <w:spacing w:val="-8"/>
          <w:highlight w:val="none"/>
        </w:rPr>
        <w:t>日期</w:t>
      </w:r>
      <w:r>
        <w:rPr>
          <w:rFonts w:hint="eastAsia" w:ascii="宋体" w:hAnsi="宋体" w:cs="宋体"/>
          <w:color w:val="auto"/>
          <w:spacing w:val="-7"/>
          <w:highlight w:val="none"/>
        </w:rPr>
        <w:t>：</w:t>
      </w:r>
      <w:r>
        <w:rPr>
          <w:rFonts w:hint="eastAsia" w:ascii="宋体" w:hAnsi="宋体" w:cs="宋体"/>
          <w:color w:val="auto"/>
          <w:spacing w:val="-4"/>
          <w:highlight w:val="none"/>
          <w:u w:val="single"/>
        </w:rPr>
        <w:t xml:space="preserve">          </w:t>
      </w:r>
      <w:r>
        <w:rPr>
          <w:rFonts w:hint="eastAsia" w:ascii="宋体" w:hAnsi="宋体" w:cs="宋体"/>
          <w:color w:val="auto"/>
          <w:spacing w:val="-4"/>
          <w:highlight w:val="none"/>
        </w:rPr>
        <w:t>年</w:t>
      </w:r>
      <w:r>
        <w:rPr>
          <w:rFonts w:hint="eastAsia" w:ascii="宋体" w:hAnsi="宋体" w:cs="宋体"/>
          <w:color w:val="auto"/>
          <w:spacing w:val="-4"/>
          <w:highlight w:val="none"/>
          <w:u w:val="single"/>
        </w:rPr>
        <w:t xml:space="preserve">     </w:t>
      </w:r>
      <w:r>
        <w:rPr>
          <w:rFonts w:hint="eastAsia" w:ascii="宋体" w:hAnsi="宋体" w:cs="宋体"/>
          <w:color w:val="auto"/>
          <w:spacing w:val="-4"/>
          <w:highlight w:val="none"/>
        </w:rPr>
        <w:t>月</w:t>
      </w:r>
      <w:r>
        <w:rPr>
          <w:rFonts w:hint="eastAsia" w:ascii="宋体" w:hAnsi="宋体" w:cs="宋体"/>
          <w:color w:val="auto"/>
          <w:spacing w:val="-4"/>
          <w:highlight w:val="none"/>
          <w:u w:val="single"/>
        </w:rPr>
        <w:t xml:space="preserve">    </w:t>
      </w:r>
      <w:r>
        <w:rPr>
          <w:rFonts w:hint="eastAsia" w:ascii="宋体" w:hAnsi="宋体" w:cs="宋体"/>
          <w:color w:val="auto"/>
          <w:spacing w:val="-4"/>
          <w:highlight w:val="none"/>
        </w:rPr>
        <w:t>日</w:t>
      </w:r>
    </w:p>
    <w:p w14:paraId="4F000F6F">
      <w:pPr>
        <w:rPr>
          <w:rFonts w:hint="eastAsia" w:ascii="宋体" w:hAnsi="宋体" w:cs="宋体"/>
          <w:color w:val="auto"/>
          <w:highlight w:val="none"/>
        </w:rPr>
        <w:sectPr>
          <w:pgSz w:w="11905" w:h="16839"/>
          <w:pgMar w:top="400" w:right="1407" w:bottom="1362" w:left="1596" w:header="0" w:footer="1200" w:gutter="0"/>
          <w:pgBorders>
            <w:top w:val="none" w:sz="0" w:space="0"/>
            <w:left w:val="none" w:sz="0" w:space="0"/>
            <w:bottom w:val="none" w:sz="0" w:space="0"/>
            <w:right w:val="none" w:sz="0" w:space="0"/>
          </w:pgBorders>
          <w:pgNumType w:fmt="decimal"/>
          <w:cols w:space="720" w:num="1"/>
        </w:sectPr>
      </w:pPr>
    </w:p>
    <w:p w14:paraId="2288F6AC">
      <w:pPr>
        <w:pStyle w:val="9"/>
        <w:rPr>
          <w:rFonts w:hint="eastAsia"/>
          <w:color w:val="auto"/>
          <w:highlight w:val="none"/>
        </w:rPr>
      </w:pPr>
    </w:p>
    <w:p w14:paraId="1E3AA8FD">
      <w:pPr>
        <w:adjustRightInd w:val="0"/>
        <w:snapToGrid w:val="0"/>
        <w:spacing w:line="360" w:lineRule="auto"/>
        <w:jc w:val="center"/>
        <w:rPr>
          <w:rFonts w:hint="eastAsia" w:ascii="宋体" w:hAnsi="宋体"/>
          <w:b/>
          <w:bCs/>
          <w:color w:val="auto"/>
          <w:sz w:val="32"/>
          <w:szCs w:val="32"/>
          <w:highlight w:val="none"/>
        </w:rPr>
      </w:pPr>
      <w:r>
        <w:rPr>
          <w:rFonts w:hint="eastAsia" w:ascii="宋体" w:hAnsi="宋体"/>
          <w:b/>
          <w:color w:val="auto"/>
          <w:sz w:val="32"/>
          <w:szCs w:val="32"/>
          <w:highlight w:val="none"/>
          <w:lang w:val="en-US" w:eastAsia="zh-CN"/>
        </w:rPr>
        <w:t>二</w:t>
      </w:r>
      <w:r>
        <w:rPr>
          <w:rFonts w:hint="eastAsia" w:ascii="宋体" w:hAnsi="宋体"/>
          <w:b/>
          <w:color w:val="auto"/>
          <w:sz w:val="32"/>
          <w:szCs w:val="32"/>
          <w:highlight w:val="none"/>
        </w:rPr>
        <w:t>、供应商</w:t>
      </w:r>
      <w:r>
        <w:rPr>
          <w:rFonts w:hint="eastAsia" w:ascii="宋体" w:hAnsi="宋体"/>
          <w:b/>
          <w:bCs/>
          <w:color w:val="auto"/>
          <w:sz w:val="32"/>
          <w:szCs w:val="32"/>
          <w:highlight w:val="none"/>
        </w:rPr>
        <w:t>的资格证明材料</w:t>
      </w:r>
    </w:p>
    <w:p w14:paraId="0D06FD2D">
      <w:pPr>
        <w:spacing w:line="480" w:lineRule="exact"/>
        <w:rPr>
          <w:rFonts w:hint="eastAsia" w:ascii="宋体" w:hAnsi="宋体"/>
          <w:color w:val="auto"/>
          <w:sz w:val="24"/>
          <w:highlight w:val="none"/>
        </w:rPr>
      </w:pPr>
      <w:r>
        <w:rPr>
          <w:rFonts w:hint="eastAsia" w:ascii="宋体" w:hAnsi="宋体"/>
          <w:color w:val="auto"/>
          <w:sz w:val="24"/>
          <w:highlight w:val="none"/>
        </w:rPr>
        <w:t>附件3：</w:t>
      </w:r>
    </w:p>
    <w:p w14:paraId="12003D8B">
      <w:pPr>
        <w:adjustRightInd w:val="0"/>
        <w:snapToGrid w:val="0"/>
        <w:spacing w:line="360" w:lineRule="auto"/>
        <w:jc w:val="center"/>
        <w:rPr>
          <w:rFonts w:hint="eastAsia" w:ascii="宋体" w:hAnsi="宋体"/>
          <w:b/>
          <w:color w:val="auto"/>
          <w:sz w:val="28"/>
          <w:szCs w:val="28"/>
          <w:highlight w:val="none"/>
        </w:rPr>
      </w:pPr>
      <w:r>
        <w:rPr>
          <w:rFonts w:hint="eastAsia" w:ascii="宋体" w:hAnsi="宋体"/>
          <w:b/>
          <w:color w:val="auto"/>
          <w:sz w:val="28"/>
          <w:szCs w:val="28"/>
          <w:highlight w:val="none"/>
        </w:rPr>
        <w:t>供应商基本情况表</w:t>
      </w:r>
    </w:p>
    <w:p w14:paraId="4503CA34">
      <w:pPr>
        <w:spacing w:before="68" w:line="220" w:lineRule="auto"/>
        <w:ind w:left="339"/>
        <w:rPr>
          <w:rFonts w:hint="eastAsia" w:ascii="宋体" w:hAnsi="宋体"/>
          <w:color w:val="auto"/>
          <w:szCs w:val="21"/>
          <w:highlight w:val="none"/>
        </w:rPr>
      </w:pPr>
      <w:r>
        <w:rPr>
          <w:rFonts w:hint="eastAsia" w:ascii="宋体" w:hAnsi="宋体" w:cs="宋体"/>
          <w:color w:val="auto"/>
          <w:spacing w:val="-12"/>
          <w:highlight w:val="none"/>
        </w:rPr>
        <w:t>签章：</w:t>
      </w:r>
    </w:p>
    <w:tbl>
      <w:tblPr>
        <w:tblStyle w:val="19"/>
        <w:tblW w:w="901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9"/>
        <w:gridCol w:w="539"/>
        <w:gridCol w:w="362"/>
        <w:gridCol w:w="1143"/>
        <w:gridCol w:w="850"/>
        <w:gridCol w:w="590"/>
        <w:gridCol w:w="294"/>
        <w:gridCol w:w="1083"/>
        <w:gridCol w:w="1329"/>
        <w:gridCol w:w="2067"/>
        <w:gridCol w:w="25"/>
        <w:gridCol w:w="9"/>
      </w:tblGrid>
      <w:tr w14:paraId="25011B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620" w:type="dxa"/>
            <w:gridSpan w:val="3"/>
            <w:tcBorders>
              <w:top w:val="double" w:color="auto" w:sz="4" w:space="0"/>
              <w:left w:val="double" w:color="auto" w:sz="4" w:space="0"/>
              <w:bottom w:val="single" w:color="auto" w:sz="6" w:space="0"/>
              <w:right w:val="single" w:color="auto" w:sz="6" w:space="0"/>
            </w:tcBorders>
            <w:noWrap w:val="0"/>
            <w:vAlign w:val="center"/>
          </w:tcPr>
          <w:p w14:paraId="142BA9C6">
            <w:pPr>
              <w:topLinePunct/>
              <w:spacing w:line="44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供应商名称</w:t>
            </w:r>
          </w:p>
        </w:tc>
        <w:tc>
          <w:tcPr>
            <w:tcW w:w="3960" w:type="dxa"/>
            <w:gridSpan w:val="5"/>
            <w:tcBorders>
              <w:top w:val="double" w:color="auto" w:sz="4" w:space="0"/>
              <w:left w:val="single" w:color="auto" w:sz="6" w:space="0"/>
              <w:bottom w:val="single" w:color="auto" w:sz="6" w:space="0"/>
              <w:right w:val="single" w:color="auto" w:sz="6" w:space="0"/>
            </w:tcBorders>
            <w:noWrap w:val="0"/>
            <w:vAlign w:val="center"/>
          </w:tcPr>
          <w:p w14:paraId="233674AE">
            <w:pPr>
              <w:topLinePunct/>
              <w:spacing w:line="440" w:lineRule="exact"/>
              <w:jc w:val="center"/>
              <w:rPr>
                <w:rFonts w:hint="eastAsia" w:ascii="宋体" w:hAnsi="宋体" w:eastAsia="宋体"/>
                <w:color w:val="auto"/>
                <w:szCs w:val="21"/>
                <w:highlight w:val="none"/>
              </w:rPr>
            </w:pPr>
          </w:p>
        </w:tc>
        <w:tc>
          <w:tcPr>
            <w:tcW w:w="1329" w:type="dxa"/>
            <w:tcBorders>
              <w:top w:val="double" w:color="auto" w:sz="4" w:space="0"/>
              <w:left w:val="single" w:color="auto" w:sz="6" w:space="0"/>
              <w:bottom w:val="single" w:color="auto" w:sz="6" w:space="0"/>
              <w:right w:val="single" w:color="auto" w:sz="6" w:space="0"/>
            </w:tcBorders>
            <w:noWrap w:val="0"/>
            <w:vAlign w:val="center"/>
          </w:tcPr>
          <w:p w14:paraId="51591501">
            <w:pPr>
              <w:topLinePunct/>
              <w:spacing w:line="44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法定代表人</w:t>
            </w:r>
          </w:p>
        </w:tc>
        <w:tc>
          <w:tcPr>
            <w:tcW w:w="2101" w:type="dxa"/>
            <w:gridSpan w:val="3"/>
            <w:tcBorders>
              <w:top w:val="double" w:color="auto" w:sz="4" w:space="0"/>
              <w:left w:val="single" w:color="auto" w:sz="6" w:space="0"/>
              <w:bottom w:val="single" w:color="auto" w:sz="6" w:space="0"/>
              <w:right w:val="double" w:color="auto" w:sz="4" w:space="0"/>
            </w:tcBorders>
            <w:noWrap w:val="0"/>
            <w:vAlign w:val="center"/>
          </w:tcPr>
          <w:p w14:paraId="4A81D3DA">
            <w:pPr>
              <w:topLinePunct/>
              <w:spacing w:line="440" w:lineRule="exact"/>
              <w:jc w:val="center"/>
              <w:rPr>
                <w:rFonts w:hint="eastAsia" w:ascii="宋体" w:hAnsi="宋体" w:eastAsia="宋体"/>
                <w:color w:val="auto"/>
                <w:szCs w:val="21"/>
                <w:highlight w:val="none"/>
              </w:rPr>
            </w:pPr>
          </w:p>
        </w:tc>
      </w:tr>
      <w:tr w14:paraId="3AB391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611" w:hRule="atLeast"/>
          <w:jc w:val="center"/>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032D4FBD">
            <w:pPr>
              <w:topLinePunct/>
              <w:spacing w:line="44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社会信用代码</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0D256FD9">
            <w:pPr>
              <w:topLinePunct/>
              <w:spacing w:line="440" w:lineRule="exact"/>
              <w:jc w:val="center"/>
              <w:rPr>
                <w:rFonts w:hint="eastAsia" w:ascii="宋体" w:hAnsi="宋体" w:eastAsia="宋体"/>
                <w:color w:val="auto"/>
                <w:szCs w:val="21"/>
                <w:highlight w:val="none"/>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73F21712">
            <w:pPr>
              <w:topLinePunct/>
              <w:spacing w:line="44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邮政编码</w:t>
            </w:r>
          </w:p>
        </w:tc>
        <w:tc>
          <w:tcPr>
            <w:tcW w:w="2092" w:type="dxa"/>
            <w:gridSpan w:val="2"/>
            <w:tcBorders>
              <w:top w:val="single" w:color="auto" w:sz="6" w:space="0"/>
              <w:left w:val="single" w:color="auto" w:sz="6" w:space="0"/>
              <w:bottom w:val="single" w:color="auto" w:sz="6" w:space="0"/>
              <w:right w:val="double" w:color="auto" w:sz="4" w:space="0"/>
            </w:tcBorders>
            <w:noWrap w:val="0"/>
            <w:vAlign w:val="center"/>
          </w:tcPr>
          <w:p w14:paraId="650E7B51">
            <w:pPr>
              <w:topLinePunct/>
              <w:spacing w:line="440" w:lineRule="exact"/>
              <w:jc w:val="center"/>
              <w:rPr>
                <w:rFonts w:hint="eastAsia" w:ascii="宋体" w:hAnsi="宋体" w:eastAsia="宋体"/>
                <w:color w:val="auto"/>
                <w:szCs w:val="21"/>
                <w:highlight w:val="none"/>
              </w:rPr>
            </w:pPr>
          </w:p>
        </w:tc>
      </w:tr>
      <w:tr w14:paraId="391E85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608" w:hRule="atLeast"/>
          <w:jc w:val="center"/>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09158BFE">
            <w:pPr>
              <w:topLinePunct/>
              <w:spacing w:line="44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委托代理人</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52857145">
            <w:pPr>
              <w:topLinePunct/>
              <w:spacing w:line="440" w:lineRule="exact"/>
              <w:jc w:val="center"/>
              <w:rPr>
                <w:rFonts w:hint="eastAsia" w:ascii="宋体" w:hAnsi="宋体" w:eastAsia="宋体"/>
                <w:color w:val="auto"/>
                <w:szCs w:val="21"/>
                <w:highlight w:val="none"/>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5EEA58F6">
            <w:pPr>
              <w:topLinePunct/>
              <w:spacing w:line="44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电子邮箱</w:t>
            </w:r>
          </w:p>
        </w:tc>
        <w:tc>
          <w:tcPr>
            <w:tcW w:w="2092" w:type="dxa"/>
            <w:gridSpan w:val="2"/>
            <w:tcBorders>
              <w:top w:val="single" w:color="auto" w:sz="6" w:space="0"/>
              <w:left w:val="single" w:color="auto" w:sz="6" w:space="0"/>
              <w:bottom w:val="single" w:color="auto" w:sz="6" w:space="0"/>
              <w:right w:val="double" w:color="auto" w:sz="4" w:space="0"/>
            </w:tcBorders>
            <w:noWrap w:val="0"/>
            <w:vAlign w:val="center"/>
          </w:tcPr>
          <w:p w14:paraId="48E0D385">
            <w:pPr>
              <w:topLinePunct/>
              <w:spacing w:line="440" w:lineRule="exact"/>
              <w:jc w:val="center"/>
              <w:rPr>
                <w:rFonts w:hint="eastAsia" w:ascii="宋体" w:hAnsi="宋体" w:eastAsia="宋体"/>
                <w:color w:val="auto"/>
                <w:szCs w:val="21"/>
                <w:highlight w:val="none"/>
              </w:rPr>
            </w:pPr>
          </w:p>
        </w:tc>
      </w:tr>
      <w:tr w14:paraId="08740C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608" w:hRule="atLeast"/>
          <w:jc w:val="center"/>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41FF25D6">
            <w:pPr>
              <w:topLinePunct/>
              <w:spacing w:line="44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上年营业收入</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302377E4">
            <w:pPr>
              <w:topLinePunct/>
              <w:spacing w:line="440" w:lineRule="exact"/>
              <w:jc w:val="center"/>
              <w:rPr>
                <w:rFonts w:hint="eastAsia" w:ascii="宋体" w:hAnsi="宋体" w:eastAsia="宋体"/>
                <w:color w:val="auto"/>
                <w:szCs w:val="21"/>
                <w:highlight w:val="none"/>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29022C21">
            <w:pPr>
              <w:topLinePunct/>
              <w:spacing w:line="44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员工总人数</w:t>
            </w:r>
          </w:p>
        </w:tc>
        <w:tc>
          <w:tcPr>
            <w:tcW w:w="2092" w:type="dxa"/>
            <w:gridSpan w:val="2"/>
            <w:tcBorders>
              <w:top w:val="single" w:color="auto" w:sz="6" w:space="0"/>
              <w:left w:val="single" w:color="auto" w:sz="6" w:space="0"/>
              <w:bottom w:val="single" w:color="auto" w:sz="6" w:space="0"/>
              <w:right w:val="double" w:color="auto" w:sz="4" w:space="0"/>
            </w:tcBorders>
            <w:noWrap w:val="0"/>
            <w:vAlign w:val="center"/>
          </w:tcPr>
          <w:p w14:paraId="3202471D">
            <w:pPr>
              <w:topLinePunct/>
              <w:spacing w:line="440" w:lineRule="exact"/>
              <w:jc w:val="center"/>
              <w:rPr>
                <w:rFonts w:hint="eastAsia" w:ascii="宋体" w:hAnsi="宋体" w:eastAsia="宋体"/>
                <w:color w:val="auto"/>
                <w:szCs w:val="21"/>
                <w:highlight w:val="none"/>
              </w:rPr>
            </w:pPr>
          </w:p>
        </w:tc>
      </w:tr>
      <w:tr w14:paraId="425F2F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624" w:hRule="atLeast"/>
          <w:jc w:val="center"/>
        </w:trPr>
        <w:tc>
          <w:tcPr>
            <w:tcW w:w="719" w:type="dxa"/>
            <w:vMerge w:val="restart"/>
            <w:tcBorders>
              <w:top w:val="single" w:color="auto" w:sz="6" w:space="0"/>
              <w:left w:val="double" w:color="auto" w:sz="4" w:space="0"/>
              <w:bottom w:val="single" w:color="auto" w:sz="6" w:space="0"/>
              <w:right w:val="single" w:color="auto" w:sz="6" w:space="0"/>
            </w:tcBorders>
            <w:noWrap w:val="0"/>
            <w:vAlign w:val="center"/>
          </w:tcPr>
          <w:p w14:paraId="508BDC50">
            <w:pPr>
              <w:topLinePunct/>
              <w:spacing w:line="44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营业执照</w:t>
            </w: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13F832F6">
            <w:pPr>
              <w:topLinePunct/>
              <w:spacing w:line="44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注册号码</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00688266">
            <w:pPr>
              <w:topLinePunct/>
              <w:spacing w:line="440" w:lineRule="exact"/>
              <w:jc w:val="center"/>
              <w:rPr>
                <w:rFonts w:hint="eastAsia" w:ascii="宋体" w:hAnsi="宋体" w:eastAsia="宋体"/>
                <w:color w:val="auto"/>
                <w:szCs w:val="21"/>
                <w:highlight w:val="none"/>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586054D4">
            <w:pPr>
              <w:topLinePunct/>
              <w:spacing w:line="440" w:lineRule="exact"/>
              <w:ind w:firstLine="105" w:firstLineChars="50"/>
              <w:jc w:val="center"/>
              <w:rPr>
                <w:rFonts w:hint="eastAsia" w:ascii="宋体" w:hAnsi="宋体" w:eastAsia="宋体"/>
                <w:color w:val="auto"/>
                <w:szCs w:val="21"/>
                <w:highlight w:val="none"/>
              </w:rPr>
            </w:pPr>
            <w:r>
              <w:rPr>
                <w:rFonts w:hint="eastAsia" w:ascii="宋体" w:hAnsi="宋体" w:eastAsia="宋体"/>
                <w:color w:val="auto"/>
                <w:szCs w:val="21"/>
                <w:highlight w:val="none"/>
              </w:rPr>
              <w:t>注册地址</w:t>
            </w:r>
          </w:p>
        </w:tc>
        <w:tc>
          <w:tcPr>
            <w:tcW w:w="3421" w:type="dxa"/>
            <w:gridSpan w:val="3"/>
            <w:tcBorders>
              <w:top w:val="single" w:color="auto" w:sz="6" w:space="0"/>
              <w:left w:val="single" w:color="auto" w:sz="6" w:space="0"/>
              <w:bottom w:val="single" w:color="auto" w:sz="6" w:space="0"/>
              <w:right w:val="double" w:color="auto" w:sz="4" w:space="0"/>
            </w:tcBorders>
            <w:noWrap w:val="0"/>
            <w:vAlign w:val="center"/>
          </w:tcPr>
          <w:p w14:paraId="7A215C9D">
            <w:pPr>
              <w:topLinePunct/>
              <w:spacing w:line="440" w:lineRule="exact"/>
              <w:ind w:firstLine="105" w:firstLineChars="50"/>
              <w:jc w:val="center"/>
              <w:rPr>
                <w:rFonts w:hint="eastAsia" w:ascii="宋体" w:hAnsi="宋体" w:eastAsia="宋体"/>
                <w:color w:val="auto"/>
                <w:szCs w:val="21"/>
                <w:highlight w:val="none"/>
              </w:rPr>
            </w:pPr>
          </w:p>
        </w:tc>
      </w:tr>
      <w:tr w14:paraId="620864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2"/>
          <w:wAfter w:w="34" w:type="dxa"/>
          <w:trHeight w:val="624" w:hRule="atLeast"/>
          <w:jc w:val="center"/>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79E99471">
            <w:pPr>
              <w:topLinePunct/>
              <w:spacing w:line="440" w:lineRule="exact"/>
              <w:jc w:val="center"/>
              <w:rPr>
                <w:rFonts w:hint="eastAsia" w:ascii="宋体" w:hAnsi="宋体" w:eastAsia="宋体"/>
                <w:color w:val="auto"/>
                <w:szCs w:val="21"/>
                <w:highlight w:val="none"/>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44CC3FCD">
            <w:pPr>
              <w:topLinePunct/>
              <w:spacing w:line="44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发证机关</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4E974B36">
            <w:pPr>
              <w:topLinePunct/>
              <w:spacing w:line="440" w:lineRule="exact"/>
              <w:jc w:val="center"/>
              <w:rPr>
                <w:rFonts w:hint="eastAsia" w:ascii="宋体" w:hAnsi="宋体" w:eastAsia="宋体"/>
                <w:color w:val="auto"/>
                <w:szCs w:val="21"/>
                <w:highlight w:val="none"/>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591DE893">
            <w:pPr>
              <w:topLinePunct/>
              <w:spacing w:line="440" w:lineRule="exact"/>
              <w:ind w:firstLine="105" w:firstLineChars="50"/>
              <w:jc w:val="center"/>
              <w:rPr>
                <w:rFonts w:hint="eastAsia" w:ascii="宋体" w:hAnsi="宋体" w:eastAsia="宋体"/>
                <w:color w:val="auto"/>
                <w:szCs w:val="21"/>
                <w:highlight w:val="none"/>
              </w:rPr>
            </w:pPr>
            <w:r>
              <w:rPr>
                <w:rFonts w:hint="eastAsia" w:ascii="宋体" w:hAnsi="宋体" w:eastAsia="宋体"/>
                <w:color w:val="auto"/>
                <w:szCs w:val="21"/>
                <w:highlight w:val="none"/>
              </w:rPr>
              <w:t>发证日期</w:t>
            </w:r>
          </w:p>
        </w:tc>
        <w:tc>
          <w:tcPr>
            <w:tcW w:w="3396" w:type="dxa"/>
            <w:gridSpan w:val="2"/>
            <w:tcBorders>
              <w:top w:val="single" w:color="auto" w:sz="6" w:space="0"/>
              <w:left w:val="single" w:color="auto" w:sz="6" w:space="0"/>
              <w:bottom w:val="single" w:color="auto" w:sz="6" w:space="0"/>
              <w:right w:val="double" w:color="auto" w:sz="4" w:space="0"/>
            </w:tcBorders>
            <w:noWrap w:val="0"/>
            <w:vAlign w:val="center"/>
          </w:tcPr>
          <w:p w14:paraId="44D58936">
            <w:pPr>
              <w:topLinePunct/>
              <w:spacing w:line="440" w:lineRule="exact"/>
              <w:ind w:firstLine="105" w:firstLineChars="50"/>
              <w:jc w:val="center"/>
              <w:rPr>
                <w:rFonts w:hint="eastAsia" w:ascii="宋体" w:hAnsi="宋体" w:eastAsia="宋体"/>
                <w:color w:val="auto"/>
                <w:szCs w:val="21"/>
                <w:highlight w:val="none"/>
              </w:rPr>
            </w:pPr>
          </w:p>
        </w:tc>
      </w:tr>
      <w:tr w14:paraId="16DB81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624" w:hRule="atLeast"/>
          <w:jc w:val="center"/>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0B3E22E3">
            <w:pPr>
              <w:topLinePunct/>
              <w:spacing w:line="440" w:lineRule="exact"/>
              <w:jc w:val="center"/>
              <w:rPr>
                <w:rFonts w:hint="eastAsia" w:ascii="宋体" w:hAnsi="宋体" w:eastAsia="宋体"/>
                <w:color w:val="auto"/>
                <w:szCs w:val="21"/>
                <w:highlight w:val="none"/>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5C55AF50">
            <w:pPr>
              <w:topLinePunct/>
              <w:spacing w:line="44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营业范围（主营）</w:t>
            </w:r>
          </w:p>
        </w:tc>
        <w:tc>
          <w:tcPr>
            <w:tcW w:w="6238" w:type="dxa"/>
            <w:gridSpan w:val="7"/>
            <w:tcBorders>
              <w:top w:val="single" w:color="auto" w:sz="6" w:space="0"/>
              <w:left w:val="single" w:color="auto" w:sz="6" w:space="0"/>
              <w:bottom w:val="single" w:color="auto" w:sz="6" w:space="0"/>
              <w:right w:val="double" w:color="auto" w:sz="4" w:space="0"/>
            </w:tcBorders>
            <w:noWrap w:val="0"/>
            <w:vAlign w:val="center"/>
          </w:tcPr>
          <w:p w14:paraId="452A79F5">
            <w:pPr>
              <w:topLinePunct/>
              <w:spacing w:line="440" w:lineRule="exact"/>
              <w:ind w:firstLine="105" w:firstLineChars="50"/>
              <w:jc w:val="center"/>
              <w:rPr>
                <w:rFonts w:hint="eastAsia" w:ascii="宋体" w:hAnsi="宋体" w:eastAsia="宋体"/>
                <w:color w:val="auto"/>
                <w:szCs w:val="21"/>
                <w:highlight w:val="none"/>
              </w:rPr>
            </w:pPr>
          </w:p>
        </w:tc>
      </w:tr>
      <w:tr w14:paraId="326475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624" w:hRule="atLeast"/>
          <w:jc w:val="center"/>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7D9663F3">
            <w:pPr>
              <w:topLinePunct/>
              <w:spacing w:line="440" w:lineRule="exact"/>
              <w:jc w:val="center"/>
              <w:rPr>
                <w:rFonts w:hint="eastAsia" w:ascii="宋体" w:hAnsi="宋体" w:eastAsia="宋体"/>
                <w:color w:val="auto"/>
                <w:szCs w:val="21"/>
                <w:highlight w:val="none"/>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5063AAA5">
            <w:pPr>
              <w:topLinePunct/>
              <w:spacing w:line="44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营业范围（兼营）</w:t>
            </w:r>
          </w:p>
        </w:tc>
        <w:tc>
          <w:tcPr>
            <w:tcW w:w="6238" w:type="dxa"/>
            <w:gridSpan w:val="7"/>
            <w:tcBorders>
              <w:top w:val="single" w:color="auto" w:sz="6" w:space="0"/>
              <w:left w:val="single" w:color="auto" w:sz="6" w:space="0"/>
              <w:bottom w:val="single" w:color="auto" w:sz="6" w:space="0"/>
              <w:right w:val="double" w:color="auto" w:sz="4" w:space="0"/>
            </w:tcBorders>
            <w:noWrap w:val="0"/>
            <w:vAlign w:val="center"/>
          </w:tcPr>
          <w:p w14:paraId="487BEC74">
            <w:pPr>
              <w:topLinePunct/>
              <w:spacing w:line="440" w:lineRule="exact"/>
              <w:ind w:firstLine="105" w:firstLineChars="50"/>
              <w:jc w:val="center"/>
              <w:rPr>
                <w:rFonts w:hint="eastAsia" w:ascii="宋体" w:hAnsi="宋体" w:eastAsia="宋体"/>
                <w:color w:val="auto"/>
                <w:szCs w:val="21"/>
                <w:highlight w:val="none"/>
              </w:rPr>
            </w:pPr>
          </w:p>
        </w:tc>
      </w:tr>
      <w:tr w14:paraId="0A5C54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58" w:hRule="atLeast"/>
          <w:jc w:val="center"/>
        </w:trPr>
        <w:tc>
          <w:tcPr>
            <w:tcW w:w="2763" w:type="dxa"/>
            <w:gridSpan w:val="4"/>
            <w:tcBorders>
              <w:top w:val="single" w:color="auto" w:sz="6" w:space="0"/>
              <w:left w:val="double" w:color="auto" w:sz="4" w:space="0"/>
              <w:bottom w:val="single" w:color="auto" w:sz="6" w:space="0"/>
              <w:right w:val="single" w:color="auto" w:sz="6" w:space="0"/>
            </w:tcBorders>
            <w:noWrap w:val="0"/>
            <w:vAlign w:val="center"/>
          </w:tcPr>
          <w:p w14:paraId="2E554A65">
            <w:pPr>
              <w:topLinePunct/>
              <w:spacing w:line="44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基本账户开户行及帐号</w:t>
            </w:r>
          </w:p>
        </w:tc>
        <w:tc>
          <w:tcPr>
            <w:tcW w:w="6238" w:type="dxa"/>
            <w:gridSpan w:val="7"/>
            <w:tcBorders>
              <w:top w:val="single" w:color="auto" w:sz="6" w:space="0"/>
              <w:left w:val="single" w:color="auto" w:sz="6" w:space="0"/>
              <w:bottom w:val="single" w:color="auto" w:sz="6" w:space="0"/>
              <w:right w:val="double" w:color="auto" w:sz="4" w:space="0"/>
            </w:tcBorders>
            <w:noWrap w:val="0"/>
            <w:vAlign w:val="center"/>
          </w:tcPr>
          <w:p w14:paraId="02A91C55">
            <w:pPr>
              <w:topLinePunct/>
              <w:spacing w:line="440" w:lineRule="exact"/>
              <w:jc w:val="center"/>
              <w:rPr>
                <w:rFonts w:hint="eastAsia" w:ascii="宋体" w:hAnsi="宋体" w:eastAsia="宋体"/>
                <w:color w:val="auto"/>
                <w:szCs w:val="21"/>
                <w:highlight w:val="none"/>
              </w:rPr>
            </w:pPr>
          </w:p>
        </w:tc>
      </w:tr>
      <w:tr w14:paraId="0224B8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58" w:hRule="atLeast"/>
          <w:jc w:val="center"/>
        </w:trPr>
        <w:tc>
          <w:tcPr>
            <w:tcW w:w="2763" w:type="dxa"/>
            <w:gridSpan w:val="4"/>
            <w:tcBorders>
              <w:top w:val="single" w:color="auto" w:sz="6" w:space="0"/>
              <w:left w:val="double" w:color="auto" w:sz="4" w:space="0"/>
              <w:bottom w:val="single" w:color="auto" w:sz="6" w:space="0"/>
              <w:right w:val="single" w:color="auto" w:sz="6" w:space="0"/>
            </w:tcBorders>
            <w:noWrap w:val="0"/>
            <w:vAlign w:val="center"/>
          </w:tcPr>
          <w:p w14:paraId="3D4E34FA">
            <w:pPr>
              <w:topLinePunct/>
              <w:spacing w:line="44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税务登记机关</w:t>
            </w:r>
          </w:p>
        </w:tc>
        <w:tc>
          <w:tcPr>
            <w:tcW w:w="6238" w:type="dxa"/>
            <w:gridSpan w:val="7"/>
            <w:tcBorders>
              <w:top w:val="single" w:color="auto" w:sz="6" w:space="0"/>
              <w:left w:val="single" w:color="auto" w:sz="6" w:space="0"/>
              <w:bottom w:val="single" w:color="auto" w:sz="6" w:space="0"/>
              <w:right w:val="double" w:color="auto" w:sz="4" w:space="0"/>
            </w:tcBorders>
            <w:noWrap w:val="0"/>
            <w:vAlign w:val="center"/>
          </w:tcPr>
          <w:p w14:paraId="7AA9479F">
            <w:pPr>
              <w:topLinePunct/>
              <w:spacing w:line="440" w:lineRule="exact"/>
              <w:jc w:val="center"/>
              <w:rPr>
                <w:rFonts w:hint="eastAsia" w:ascii="宋体" w:hAnsi="宋体" w:eastAsia="宋体"/>
                <w:color w:val="auto"/>
                <w:szCs w:val="21"/>
                <w:highlight w:val="none"/>
              </w:rPr>
            </w:pPr>
          </w:p>
        </w:tc>
      </w:tr>
      <w:tr w14:paraId="62B3ED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04" w:hRule="atLeast"/>
          <w:jc w:val="center"/>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511BC6FE">
            <w:pPr>
              <w:topLinePunct/>
              <w:spacing w:line="44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资质名称</w:t>
            </w: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63CBDA5D">
            <w:pPr>
              <w:topLinePunct/>
              <w:spacing w:line="44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等级</w:t>
            </w:r>
          </w:p>
        </w:tc>
        <w:tc>
          <w:tcPr>
            <w:tcW w:w="1083" w:type="dxa"/>
            <w:tcBorders>
              <w:top w:val="single" w:color="auto" w:sz="6" w:space="0"/>
              <w:left w:val="single" w:color="auto" w:sz="6" w:space="0"/>
              <w:bottom w:val="single" w:color="auto" w:sz="6" w:space="0"/>
              <w:right w:val="single" w:color="auto" w:sz="6" w:space="0"/>
            </w:tcBorders>
            <w:noWrap w:val="0"/>
            <w:vAlign w:val="center"/>
          </w:tcPr>
          <w:p w14:paraId="6817B69B">
            <w:pPr>
              <w:topLinePunct/>
              <w:spacing w:line="44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发证机关</w:t>
            </w:r>
          </w:p>
        </w:tc>
        <w:tc>
          <w:tcPr>
            <w:tcW w:w="3421" w:type="dxa"/>
            <w:gridSpan w:val="3"/>
            <w:tcBorders>
              <w:top w:val="single" w:color="auto" w:sz="6" w:space="0"/>
              <w:left w:val="single" w:color="auto" w:sz="6" w:space="0"/>
              <w:bottom w:val="single" w:color="auto" w:sz="6" w:space="0"/>
              <w:right w:val="double" w:color="auto" w:sz="4" w:space="0"/>
            </w:tcBorders>
            <w:noWrap w:val="0"/>
            <w:vAlign w:val="center"/>
          </w:tcPr>
          <w:p w14:paraId="41963B2B">
            <w:pPr>
              <w:topLinePunct/>
              <w:spacing w:line="44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有效期</w:t>
            </w:r>
          </w:p>
        </w:tc>
      </w:tr>
      <w:tr w14:paraId="4CFC9C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13EA38F9">
            <w:pPr>
              <w:topLinePunct/>
              <w:spacing w:line="440" w:lineRule="exact"/>
              <w:jc w:val="center"/>
              <w:rPr>
                <w:rFonts w:hint="eastAsia" w:ascii="宋体" w:hAnsi="宋体" w:eastAsia="宋体"/>
                <w:color w:val="auto"/>
                <w:szCs w:val="21"/>
                <w:highlight w:val="none"/>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1B3B70DE">
            <w:pPr>
              <w:topLinePunct/>
              <w:spacing w:line="440" w:lineRule="exact"/>
              <w:jc w:val="center"/>
              <w:rPr>
                <w:rFonts w:hint="eastAsia" w:ascii="宋体" w:hAnsi="宋体" w:eastAsia="宋体"/>
                <w:color w:val="auto"/>
                <w:szCs w:val="21"/>
                <w:highlight w:val="none"/>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53AC7471">
            <w:pPr>
              <w:topLinePunct/>
              <w:spacing w:line="440" w:lineRule="exact"/>
              <w:jc w:val="center"/>
              <w:rPr>
                <w:rFonts w:hint="eastAsia" w:ascii="宋体" w:hAnsi="宋体" w:eastAsia="宋体"/>
                <w:color w:val="auto"/>
                <w:szCs w:val="21"/>
                <w:highlight w:val="none"/>
              </w:rPr>
            </w:pPr>
          </w:p>
        </w:tc>
        <w:tc>
          <w:tcPr>
            <w:tcW w:w="3421" w:type="dxa"/>
            <w:gridSpan w:val="3"/>
            <w:tcBorders>
              <w:top w:val="single" w:color="auto" w:sz="6" w:space="0"/>
              <w:left w:val="single" w:color="auto" w:sz="6" w:space="0"/>
              <w:bottom w:val="single" w:color="auto" w:sz="6" w:space="0"/>
              <w:right w:val="double" w:color="auto" w:sz="4" w:space="0"/>
            </w:tcBorders>
            <w:noWrap w:val="0"/>
            <w:vAlign w:val="center"/>
          </w:tcPr>
          <w:p w14:paraId="21612E20">
            <w:pPr>
              <w:topLinePunct/>
              <w:spacing w:line="440" w:lineRule="exact"/>
              <w:jc w:val="center"/>
              <w:rPr>
                <w:rFonts w:hint="eastAsia" w:ascii="宋体" w:hAnsi="宋体" w:eastAsia="宋体"/>
                <w:color w:val="auto"/>
                <w:szCs w:val="21"/>
                <w:highlight w:val="none"/>
              </w:rPr>
            </w:pPr>
          </w:p>
        </w:tc>
      </w:tr>
      <w:tr w14:paraId="44A2FE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2D0B02E8">
            <w:pPr>
              <w:topLinePunct/>
              <w:spacing w:line="440" w:lineRule="exact"/>
              <w:jc w:val="center"/>
              <w:rPr>
                <w:rFonts w:hint="eastAsia" w:ascii="宋体" w:hAnsi="宋体" w:eastAsia="宋体"/>
                <w:color w:val="auto"/>
                <w:szCs w:val="21"/>
                <w:highlight w:val="none"/>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59E2F31A">
            <w:pPr>
              <w:topLinePunct/>
              <w:spacing w:line="440" w:lineRule="exact"/>
              <w:jc w:val="center"/>
              <w:rPr>
                <w:rFonts w:hint="eastAsia" w:ascii="宋体" w:hAnsi="宋体" w:eastAsia="宋体"/>
                <w:color w:val="auto"/>
                <w:szCs w:val="21"/>
                <w:highlight w:val="none"/>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046CE715">
            <w:pPr>
              <w:topLinePunct/>
              <w:spacing w:line="440" w:lineRule="exact"/>
              <w:jc w:val="center"/>
              <w:rPr>
                <w:rFonts w:hint="eastAsia" w:ascii="宋体" w:hAnsi="宋体" w:eastAsia="宋体"/>
                <w:color w:val="auto"/>
                <w:szCs w:val="21"/>
                <w:highlight w:val="none"/>
              </w:rPr>
            </w:pPr>
          </w:p>
        </w:tc>
        <w:tc>
          <w:tcPr>
            <w:tcW w:w="3421" w:type="dxa"/>
            <w:gridSpan w:val="3"/>
            <w:tcBorders>
              <w:top w:val="single" w:color="auto" w:sz="6" w:space="0"/>
              <w:left w:val="single" w:color="auto" w:sz="6" w:space="0"/>
              <w:bottom w:val="single" w:color="auto" w:sz="6" w:space="0"/>
              <w:right w:val="double" w:color="auto" w:sz="4" w:space="0"/>
            </w:tcBorders>
            <w:noWrap w:val="0"/>
            <w:vAlign w:val="center"/>
          </w:tcPr>
          <w:p w14:paraId="487B1F55">
            <w:pPr>
              <w:topLinePunct/>
              <w:spacing w:line="440" w:lineRule="exact"/>
              <w:jc w:val="center"/>
              <w:rPr>
                <w:rFonts w:hint="eastAsia" w:ascii="宋体" w:hAnsi="宋体" w:eastAsia="宋体"/>
                <w:color w:val="auto"/>
                <w:szCs w:val="21"/>
                <w:highlight w:val="none"/>
              </w:rPr>
            </w:pPr>
          </w:p>
        </w:tc>
      </w:tr>
      <w:tr w14:paraId="299747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1777" w:hRule="atLeast"/>
          <w:jc w:val="center"/>
        </w:trPr>
        <w:tc>
          <w:tcPr>
            <w:tcW w:w="1258" w:type="dxa"/>
            <w:gridSpan w:val="2"/>
            <w:tcBorders>
              <w:top w:val="single" w:color="auto" w:sz="6" w:space="0"/>
              <w:left w:val="double" w:color="auto" w:sz="4" w:space="0"/>
              <w:bottom w:val="double" w:color="auto" w:sz="4" w:space="0"/>
              <w:right w:val="single" w:color="auto" w:sz="6" w:space="0"/>
            </w:tcBorders>
            <w:noWrap w:val="0"/>
            <w:vAlign w:val="center"/>
          </w:tcPr>
          <w:p w14:paraId="3E7D9A61">
            <w:pPr>
              <w:topLinePunct/>
              <w:spacing w:line="44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备注</w:t>
            </w:r>
          </w:p>
        </w:tc>
        <w:tc>
          <w:tcPr>
            <w:tcW w:w="7743" w:type="dxa"/>
            <w:gridSpan w:val="9"/>
            <w:tcBorders>
              <w:top w:val="single" w:color="auto" w:sz="6" w:space="0"/>
              <w:left w:val="single" w:color="auto" w:sz="6" w:space="0"/>
              <w:bottom w:val="double" w:color="auto" w:sz="4" w:space="0"/>
              <w:right w:val="double" w:color="auto" w:sz="4" w:space="0"/>
            </w:tcBorders>
            <w:noWrap w:val="0"/>
            <w:vAlign w:val="center"/>
          </w:tcPr>
          <w:p w14:paraId="1DFD2AE4">
            <w:pPr>
              <w:pStyle w:val="9"/>
              <w:rPr>
                <w:rFonts w:hint="eastAsia"/>
                <w:color w:val="auto"/>
                <w:highlight w:val="none"/>
              </w:rPr>
            </w:pPr>
          </w:p>
        </w:tc>
      </w:tr>
    </w:tbl>
    <w:p w14:paraId="581B970E">
      <w:pPr>
        <w:spacing w:line="480" w:lineRule="exact"/>
        <w:rPr>
          <w:rFonts w:hint="eastAsia" w:ascii="宋体" w:hAnsi="宋体"/>
          <w:color w:val="auto"/>
          <w:sz w:val="24"/>
          <w:highlight w:val="none"/>
        </w:rPr>
      </w:pPr>
    </w:p>
    <w:p w14:paraId="7382D89E">
      <w:pPr>
        <w:spacing w:line="480" w:lineRule="exact"/>
        <w:rPr>
          <w:rFonts w:hint="eastAsia" w:ascii="宋体" w:hAnsi="宋体"/>
          <w:color w:val="auto"/>
          <w:sz w:val="24"/>
          <w:highlight w:val="none"/>
        </w:rPr>
      </w:pPr>
    </w:p>
    <w:p w14:paraId="7DDDF847">
      <w:pPr>
        <w:spacing w:line="480" w:lineRule="exact"/>
        <w:rPr>
          <w:rFonts w:hint="eastAsia" w:ascii="宋体" w:hAnsi="宋体"/>
          <w:color w:val="auto"/>
          <w:sz w:val="24"/>
          <w:highlight w:val="none"/>
        </w:rPr>
      </w:pPr>
    </w:p>
    <w:p w14:paraId="36E0F6DD">
      <w:pPr>
        <w:spacing w:before="69" w:line="219" w:lineRule="auto"/>
        <w:ind w:left="13"/>
        <w:rPr>
          <w:rFonts w:hint="eastAsia" w:ascii="宋体" w:hAnsi="宋体" w:cs="宋体"/>
          <w:color w:val="auto"/>
          <w:spacing w:val="-4"/>
          <w:szCs w:val="21"/>
          <w:highlight w:val="none"/>
        </w:rPr>
      </w:pPr>
      <w:r>
        <w:rPr>
          <w:rFonts w:hint="eastAsia" w:ascii="宋体" w:hAnsi="宋体" w:cs="宋体"/>
          <w:color w:val="auto"/>
          <w:spacing w:val="-4"/>
          <w:szCs w:val="21"/>
          <w:highlight w:val="none"/>
        </w:rPr>
        <w:t xml:space="preserve">附件 4 </w:t>
      </w:r>
      <w:r>
        <w:rPr>
          <w:rFonts w:hint="eastAsia" w:ascii="宋体" w:hAnsi="宋体"/>
          <w:color w:val="auto"/>
          <w:szCs w:val="21"/>
          <w:highlight w:val="none"/>
        </w:rPr>
        <w:t>有效的具有统一社会信用代码的《营业执照》副本或事业单位法人</w:t>
      </w:r>
      <w:r>
        <w:rPr>
          <w:rFonts w:hint="eastAsia" w:ascii="宋体" w:hAnsi="宋体" w:cs="宋体"/>
          <w:color w:val="auto"/>
          <w:spacing w:val="-4"/>
          <w:szCs w:val="21"/>
          <w:highlight w:val="none"/>
        </w:rPr>
        <w:t>证书副本</w:t>
      </w:r>
    </w:p>
    <w:p w14:paraId="3D52234E">
      <w:pPr>
        <w:adjustRightInd w:val="0"/>
        <w:snapToGrid w:val="0"/>
        <w:spacing w:line="440" w:lineRule="exact"/>
        <w:rPr>
          <w:rFonts w:hint="eastAsia" w:ascii="宋体" w:hAnsi="宋体"/>
          <w:color w:val="auto"/>
          <w:szCs w:val="21"/>
          <w:highlight w:val="none"/>
        </w:rPr>
      </w:pPr>
    </w:p>
    <w:p w14:paraId="5AC1EDA0">
      <w:pPr>
        <w:pStyle w:val="5"/>
        <w:rPr>
          <w:rFonts w:hint="eastAsia"/>
          <w:color w:val="auto"/>
          <w:sz w:val="21"/>
          <w:szCs w:val="21"/>
          <w:highlight w:val="none"/>
        </w:rPr>
      </w:pPr>
    </w:p>
    <w:p w14:paraId="1CE42803">
      <w:pPr>
        <w:adjustRightInd w:val="0"/>
        <w:snapToGrid w:val="0"/>
        <w:spacing w:line="440" w:lineRule="exact"/>
        <w:rPr>
          <w:rFonts w:hint="eastAsia"/>
          <w:color w:val="auto"/>
          <w:szCs w:val="21"/>
          <w:highlight w:val="none"/>
        </w:rPr>
      </w:pPr>
      <w:r>
        <w:rPr>
          <w:rFonts w:hint="eastAsia" w:ascii="宋体" w:hAnsi="宋体"/>
          <w:color w:val="auto"/>
          <w:szCs w:val="21"/>
          <w:highlight w:val="none"/>
        </w:rPr>
        <w:t>附件 5 信用信息查询结果(</w:t>
      </w:r>
      <w:r>
        <w:rPr>
          <w:rFonts w:hint="eastAsia" w:ascii="宋体" w:hAnsi="宋体" w:cs="宋体"/>
          <w:color w:val="auto"/>
          <w:highlight w:val="none"/>
        </w:rPr>
        <w:t>“中国政府采购网”、“湖南省政府采购网”“信用中国”、“信用湖南”、“信用郴州”网站</w:t>
      </w:r>
      <w:r>
        <w:rPr>
          <w:rFonts w:hint="eastAsia" w:ascii="宋体" w:hAnsi="宋体"/>
          <w:color w:val="auto"/>
          <w:szCs w:val="21"/>
          <w:highlight w:val="none"/>
        </w:rPr>
        <w:t>查询结果)</w:t>
      </w:r>
    </w:p>
    <w:p w14:paraId="7D27747F">
      <w:pPr>
        <w:spacing w:line="389" w:lineRule="auto"/>
        <w:rPr>
          <w:rFonts w:hint="eastAsia" w:ascii="宋体" w:hAnsi="宋体" w:cs="宋体"/>
          <w:color w:val="auto"/>
          <w:szCs w:val="21"/>
          <w:highlight w:val="none"/>
        </w:rPr>
      </w:pPr>
    </w:p>
    <w:p w14:paraId="2C86A591">
      <w:pPr>
        <w:pStyle w:val="5"/>
        <w:rPr>
          <w:rFonts w:hint="eastAsia" w:ascii="宋体" w:hAnsi="宋体" w:eastAsia="宋体" w:cs="宋体"/>
          <w:b w:val="0"/>
          <w:color w:val="auto"/>
          <w:spacing w:val="-4"/>
          <w:kern w:val="2"/>
          <w:sz w:val="21"/>
          <w:szCs w:val="21"/>
          <w:highlight w:val="none"/>
        </w:rPr>
      </w:pPr>
    </w:p>
    <w:p w14:paraId="647F532C">
      <w:pPr>
        <w:widowControl/>
        <w:jc w:val="left"/>
        <w:rPr>
          <w:rFonts w:hint="eastAsia" w:ascii="宋体" w:hAnsi="宋体" w:cs="宋体"/>
          <w:color w:val="auto"/>
          <w:spacing w:val="-4"/>
          <w:szCs w:val="21"/>
          <w:highlight w:val="none"/>
        </w:rPr>
      </w:pPr>
      <w:r>
        <w:rPr>
          <w:rFonts w:hint="eastAsia" w:ascii="宋体" w:hAnsi="宋体" w:cs="宋体"/>
          <w:color w:val="auto"/>
          <w:spacing w:val="-4"/>
          <w:szCs w:val="21"/>
          <w:highlight w:val="none"/>
        </w:rPr>
        <w:t>附件 6磋商文件规定的特定资格条件证明资料或者情况说明</w:t>
      </w:r>
    </w:p>
    <w:p w14:paraId="11D024BC">
      <w:pPr>
        <w:spacing w:before="69" w:line="219" w:lineRule="auto"/>
        <w:ind w:left="13"/>
        <w:rPr>
          <w:rFonts w:hint="eastAsia" w:ascii="宋体" w:hAnsi="宋体" w:cs="宋体"/>
          <w:color w:val="auto"/>
          <w:highlight w:val="none"/>
        </w:rPr>
      </w:pPr>
    </w:p>
    <w:p w14:paraId="23C6563D">
      <w:pPr>
        <w:spacing w:line="395" w:lineRule="auto"/>
        <w:rPr>
          <w:rFonts w:hint="eastAsia" w:ascii="宋体" w:hAnsi="宋体" w:cs="宋体"/>
          <w:color w:val="auto"/>
          <w:highlight w:val="none"/>
        </w:rPr>
      </w:pPr>
    </w:p>
    <w:p w14:paraId="08774380">
      <w:pPr>
        <w:spacing w:before="68" w:line="220" w:lineRule="auto"/>
        <w:ind w:left="13"/>
        <w:rPr>
          <w:rFonts w:hint="eastAsia" w:ascii="宋体" w:hAnsi="宋体" w:cs="宋体"/>
          <w:color w:val="auto"/>
          <w:spacing w:val="-4"/>
          <w:highlight w:val="none"/>
        </w:rPr>
        <w:sectPr>
          <w:footerReference r:id="rId1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2357EEE3">
      <w:pPr>
        <w:spacing w:before="68" w:line="220" w:lineRule="auto"/>
        <w:ind w:left="13"/>
        <w:rPr>
          <w:rFonts w:hint="eastAsia" w:ascii="宋体" w:hAnsi="宋体" w:cs="宋体"/>
          <w:color w:val="auto"/>
          <w:highlight w:val="none"/>
        </w:rPr>
      </w:pPr>
      <w:r>
        <w:rPr>
          <w:rFonts w:hint="eastAsia" w:ascii="宋体" w:hAnsi="宋体" w:cs="宋体"/>
          <w:color w:val="auto"/>
          <w:spacing w:val="-4"/>
          <w:highlight w:val="none"/>
        </w:rPr>
        <w:t>附</w:t>
      </w:r>
      <w:r>
        <w:rPr>
          <w:rFonts w:hint="eastAsia" w:ascii="宋体" w:hAnsi="宋体" w:cs="宋体"/>
          <w:color w:val="auto"/>
          <w:spacing w:val="-2"/>
          <w:highlight w:val="none"/>
        </w:rPr>
        <w:t>件 7 湖南省政府采购供应商资格承诺函(格式)</w:t>
      </w:r>
    </w:p>
    <w:p w14:paraId="6314FB55">
      <w:pPr>
        <w:widowControl/>
        <w:spacing w:before="152" w:after="100" w:line="440" w:lineRule="atLeast"/>
        <w:ind w:left="152" w:firstLine="300"/>
        <w:jc w:val="center"/>
        <w:rPr>
          <w:rFonts w:hint="eastAsia" w:ascii="宋体" w:hAnsi="宋体" w:cs="宋体"/>
          <w:b/>
          <w:bCs/>
          <w:color w:val="auto"/>
          <w:kern w:val="0"/>
          <w:sz w:val="30"/>
          <w:szCs w:val="30"/>
          <w:highlight w:val="none"/>
          <w:lang w:bidi="ar"/>
        </w:rPr>
      </w:pPr>
    </w:p>
    <w:p w14:paraId="3B0244F2">
      <w:pPr>
        <w:widowControl/>
        <w:spacing w:before="152" w:after="100" w:line="440" w:lineRule="atLeast"/>
        <w:ind w:left="152" w:firstLine="300"/>
        <w:jc w:val="center"/>
        <w:rPr>
          <w:rFonts w:hint="eastAsia" w:ascii="宋体" w:hAnsi="宋体" w:cs="宋体"/>
          <w:b/>
          <w:bCs/>
          <w:color w:val="auto"/>
          <w:sz w:val="30"/>
          <w:szCs w:val="30"/>
          <w:highlight w:val="none"/>
        </w:rPr>
      </w:pPr>
      <w:r>
        <w:rPr>
          <w:rFonts w:hint="eastAsia" w:ascii="宋体" w:hAnsi="宋体" w:cs="宋体"/>
          <w:b/>
          <w:bCs/>
          <w:color w:val="auto"/>
          <w:kern w:val="0"/>
          <w:sz w:val="30"/>
          <w:szCs w:val="30"/>
          <w:highlight w:val="none"/>
          <w:lang w:bidi="ar"/>
        </w:rPr>
        <w:t>湖南省政府采购供应商资格承诺函</w:t>
      </w:r>
    </w:p>
    <w:p w14:paraId="61996050">
      <w:pPr>
        <w:widowControl/>
        <w:spacing w:before="152" w:after="100" w:line="440" w:lineRule="atLeast"/>
        <w:ind w:left="152" w:firstLine="420"/>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7C1E7727">
      <w:pPr>
        <w:widowControl/>
        <w:spacing w:before="152" w:after="100" w:line="440" w:lineRule="atLeast"/>
        <w:ind w:left="152" w:firstLine="300"/>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按照《政府采购促进中小企业发展管理办法》(财库〔2020〕46号),本公司企业规模为：大型口中型口小型□微型□。</w:t>
      </w:r>
    </w:p>
    <w:p w14:paraId="64FE9500">
      <w:pPr>
        <w:widowControl/>
        <w:spacing w:before="152" w:after="100" w:line="440" w:lineRule="atLeast"/>
        <w:ind w:left="152" w:firstLine="4830" w:firstLineChars="2300"/>
        <w:jc w:val="left"/>
        <w:rPr>
          <w:rFonts w:hint="eastAsia" w:ascii="宋体" w:hAnsi="宋体" w:cs="宋体"/>
          <w:color w:val="auto"/>
          <w:kern w:val="0"/>
          <w:szCs w:val="21"/>
          <w:highlight w:val="none"/>
        </w:rPr>
      </w:pPr>
      <w:r>
        <w:rPr>
          <w:rFonts w:hint="eastAsia" w:ascii="宋体" w:hAnsi="宋体" w:cs="宋体"/>
          <w:color w:val="auto"/>
          <w:kern w:val="0"/>
          <w:szCs w:val="21"/>
          <w:highlight w:val="none"/>
          <w:lang w:bidi="ar"/>
        </w:rPr>
        <w:t>公司(单位)名称(</w:t>
      </w:r>
      <w:r>
        <w:rPr>
          <w:rFonts w:hint="eastAsia" w:ascii="宋体" w:hAnsi="宋体"/>
          <w:color w:val="auto"/>
          <w:szCs w:val="21"/>
          <w:highlight w:val="none"/>
        </w:rPr>
        <w:t>盖单位电</w:t>
      </w:r>
      <w:r>
        <w:rPr>
          <w:rFonts w:hint="eastAsia" w:ascii="宋体" w:hAnsi="宋体" w:cs="宋体"/>
          <w:color w:val="auto"/>
          <w:kern w:val="0"/>
          <w:szCs w:val="21"/>
          <w:highlight w:val="none"/>
          <w:lang w:bidi="ar"/>
        </w:rPr>
        <w:t>子公</w:t>
      </w:r>
      <w:r>
        <w:rPr>
          <w:rFonts w:hint="eastAsia" w:ascii="宋体" w:hAnsi="宋体"/>
          <w:color w:val="auto"/>
          <w:szCs w:val="21"/>
          <w:highlight w:val="none"/>
        </w:rPr>
        <w:t>章</w:t>
      </w:r>
      <w:r>
        <w:rPr>
          <w:rFonts w:hint="eastAsia" w:ascii="宋体" w:hAnsi="宋体" w:cs="宋体"/>
          <w:color w:val="auto"/>
          <w:kern w:val="0"/>
          <w:szCs w:val="21"/>
          <w:highlight w:val="none"/>
          <w:lang w:bidi="ar"/>
        </w:rPr>
        <w:t>)：</w:t>
      </w:r>
    </w:p>
    <w:p w14:paraId="2A94D302">
      <w:pPr>
        <w:widowControl/>
        <w:spacing w:line="500" w:lineRule="exact"/>
        <w:ind w:firstLine="630" w:firstLineChars="300"/>
        <w:jc w:val="right"/>
        <w:rPr>
          <w:rFonts w:hint="eastAsia" w:ascii="宋体" w:hAnsi="宋体" w:cs="宋体"/>
          <w:color w:val="auto"/>
          <w:kern w:val="0"/>
          <w:szCs w:val="21"/>
          <w:highlight w:val="none"/>
        </w:rPr>
      </w:pPr>
      <w:r>
        <w:rPr>
          <w:rFonts w:hint="eastAsia" w:ascii="宋体" w:hAnsi="宋体" w:cs="宋体"/>
          <w:color w:val="auto"/>
          <w:kern w:val="0"/>
          <w:szCs w:val="21"/>
          <w:highlight w:val="none"/>
        </w:rPr>
        <w:t>年    月    日</w:t>
      </w:r>
    </w:p>
    <w:p w14:paraId="228618B9">
      <w:pPr>
        <w:widowControl/>
        <w:spacing w:line="500" w:lineRule="exact"/>
        <w:ind w:firstLine="630" w:firstLineChars="3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机构代码：</w:t>
      </w:r>
    </w:p>
    <w:p w14:paraId="1AEF2B38">
      <w:pPr>
        <w:widowControl/>
        <w:spacing w:line="500" w:lineRule="exact"/>
        <w:ind w:firstLine="630" w:firstLineChars="3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注册登记机构：</w:t>
      </w:r>
    </w:p>
    <w:p w14:paraId="0D28EBE3">
      <w:pPr>
        <w:widowControl/>
        <w:spacing w:line="500" w:lineRule="exact"/>
        <w:ind w:firstLine="630" w:firstLineChars="3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日期：</w:t>
      </w:r>
    </w:p>
    <w:p w14:paraId="185B34F7">
      <w:pPr>
        <w:widowControl/>
        <w:spacing w:line="500" w:lineRule="exact"/>
        <w:ind w:firstLine="630" w:firstLineChars="3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有效期：</w:t>
      </w:r>
    </w:p>
    <w:p w14:paraId="4A8EC6D7">
      <w:pPr>
        <w:widowControl/>
        <w:spacing w:line="500" w:lineRule="exact"/>
        <w:ind w:firstLine="630" w:firstLineChars="3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注册资本：</w:t>
      </w:r>
    </w:p>
    <w:p w14:paraId="44CA9FFF">
      <w:pPr>
        <w:widowControl/>
        <w:spacing w:line="500" w:lineRule="exact"/>
        <w:ind w:firstLine="630" w:firstLineChars="3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地址：</w:t>
      </w:r>
    </w:p>
    <w:p w14:paraId="7CE99455">
      <w:pPr>
        <w:widowControl/>
        <w:spacing w:line="500" w:lineRule="exact"/>
        <w:ind w:firstLine="630" w:firstLineChars="3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经济行业：</w:t>
      </w:r>
    </w:p>
    <w:p w14:paraId="72B162E8">
      <w:pPr>
        <w:widowControl/>
        <w:spacing w:line="500" w:lineRule="exact"/>
        <w:ind w:firstLine="630" w:firstLineChars="3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经济性质： </w:t>
      </w:r>
    </w:p>
    <w:p w14:paraId="33686565">
      <w:pPr>
        <w:widowControl/>
        <w:spacing w:line="500" w:lineRule="exact"/>
        <w:ind w:firstLine="630" w:firstLineChars="3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法定代表人（负责人）姓名</w:t>
      </w:r>
      <w:r>
        <w:rPr>
          <w:rFonts w:hint="eastAsia" w:ascii="宋体" w:hAnsi="宋体" w:cs="宋体"/>
          <w:color w:val="auto"/>
          <w:kern w:val="0"/>
          <w:szCs w:val="21"/>
          <w:highlight w:val="none"/>
          <w:lang w:bidi="ar"/>
        </w:rPr>
        <w:t>（</w:t>
      </w:r>
      <w:r>
        <w:rPr>
          <w:rFonts w:hint="eastAsia" w:ascii="宋体" w:hAnsi="宋体"/>
          <w:color w:val="auto"/>
          <w:szCs w:val="21"/>
          <w:highlight w:val="none"/>
          <w:lang w:eastAsia="zh-CN"/>
        </w:rPr>
        <w:t>签字或签章</w:t>
      </w:r>
      <w:r>
        <w:rPr>
          <w:rFonts w:hint="eastAsia" w:ascii="宋体" w:hAnsi="宋体" w:cs="宋体"/>
          <w:color w:val="auto"/>
          <w:kern w:val="0"/>
          <w:szCs w:val="21"/>
          <w:highlight w:val="none"/>
          <w:lang w:bidi="ar"/>
        </w:rPr>
        <w:t>）</w:t>
      </w:r>
      <w:r>
        <w:rPr>
          <w:rFonts w:hint="eastAsia" w:ascii="宋体" w:hAnsi="宋体" w:cs="宋体"/>
          <w:color w:val="auto"/>
          <w:kern w:val="0"/>
          <w:szCs w:val="21"/>
          <w:highlight w:val="none"/>
        </w:rPr>
        <w:t>：</w:t>
      </w:r>
    </w:p>
    <w:p w14:paraId="45EDB9BE">
      <w:pPr>
        <w:widowControl/>
        <w:spacing w:line="500" w:lineRule="exact"/>
        <w:ind w:firstLine="630" w:firstLineChars="3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身份证号：</w:t>
      </w:r>
    </w:p>
    <w:p w14:paraId="59579805">
      <w:pPr>
        <w:widowControl/>
        <w:spacing w:line="500" w:lineRule="exact"/>
        <w:ind w:firstLine="630" w:firstLineChars="3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手机号： </w:t>
      </w:r>
    </w:p>
    <w:p w14:paraId="0EC3A7A2">
      <w:pPr>
        <w:widowControl/>
        <w:spacing w:line="500" w:lineRule="exact"/>
        <w:ind w:firstLine="630" w:firstLineChars="3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授权代表人姓名</w:t>
      </w:r>
      <w:r>
        <w:rPr>
          <w:rFonts w:hint="eastAsia" w:ascii="宋体" w:hAnsi="宋体" w:cs="宋体"/>
          <w:color w:val="auto"/>
          <w:kern w:val="0"/>
          <w:szCs w:val="21"/>
          <w:highlight w:val="none"/>
          <w:lang w:bidi="ar"/>
        </w:rPr>
        <w:t>（</w:t>
      </w:r>
      <w:r>
        <w:rPr>
          <w:rFonts w:hint="eastAsia" w:ascii="宋体" w:hAnsi="宋体"/>
          <w:color w:val="auto"/>
          <w:szCs w:val="21"/>
          <w:highlight w:val="none"/>
          <w:lang w:eastAsia="zh-CN"/>
        </w:rPr>
        <w:t>签字或签章</w:t>
      </w:r>
      <w:r>
        <w:rPr>
          <w:rFonts w:hint="eastAsia" w:ascii="宋体" w:hAnsi="宋体" w:cs="宋体"/>
          <w:color w:val="auto"/>
          <w:kern w:val="0"/>
          <w:szCs w:val="21"/>
          <w:highlight w:val="none"/>
          <w:lang w:bidi="ar"/>
        </w:rPr>
        <w:t>）</w:t>
      </w:r>
      <w:r>
        <w:rPr>
          <w:rFonts w:hint="eastAsia" w:ascii="宋体" w:hAnsi="宋体" w:cs="宋体"/>
          <w:color w:val="auto"/>
          <w:kern w:val="0"/>
          <w:szCs w:val="21"/>
          <w:highlight w:val="none"/>
        </w:rPr>
        <w:t>：</w:t>
      </w:r>
    </w:p>
    <w:p w14:paraId="0EB3CDAF">
      <w:pPr>
        <w:widowControl/>
        <w:spacing w:line="500" w:lineRule="exact"/>
        <w:ind w:firstLine="630" w:firstLineChars="3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身份证号：</w:t>
      </w:r>
    </w:p>
    <w:p w14:paraId="02EF9854">
      <w:pPr>
        <w:widowControl/>
        <w:spacing w:line="400" w:lineRule="exact"/>
        <w:ind w:firstLine="630" w:firstLineChars="300"/>
        <w:rPr>
          <w:rFonts w:hint="eastAsia"/>
          <w:color w:val="auto"/>
          <w:szCs w:val="21"/>
          <w:highlight w:val="none"/>
        </w:rPr>
      </w:pPr>
      <w:r>
        <w:rPr>
          <w:rFonts w:hint="eastAsia"/>
          <w:color w:val="auto"/>
          <w:szCs w:val="21"/>
          <w:highlight w:val="none"/>
        </w:rPr>
        <w:t>手机号：</w:t>
      </w:r>
    </w:p>
    <w:p w14:paraId="2873B960">
      <w:pPr>
        <w:adjustRightInd w:val="0"/>
        <w:snapToGrid w:val="0"/>
        <w:spacing w:line="360" w:lineRule="auto"/>
        <w:jc w:val="center"/>
        <w:rPr>
          <w:rFonts w:hint="eastAsia" w:ascii="宋体" w:hAnsi="宋体"/>
          <w:b/>
          <w:color w:val="auto"/>
          <w:sz w:val="28"/>
          <w:szCs w:val="28"/>
          <w:highlight w:val="none"/>
        </w:rPr>
      </w:pPr>
    </w:p>
    <w:p w14:paraId="75EE5F68">
      <w:pPr>
        <w:adjustRightInd w:val="0"/>
        <w:snapToGrid w:val="0"/>
        <w:spacing w:line="360" w:lineRule="auto"/>
        <w:jc w:val="center"/>
        <w:rPr>
          <w:rFonts w:hint="eastAsia" w:ascii="宋体" w:hAnsi="宋体"/>
          <w:b/>
          <w:color w:val="auto"/>
          <w:sz w:val="28"/>
          <w:szCs w:val="28"/>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7B539A5B">
      <w:pPr>
        <w:adjustRightInd w:val="0"/>
        <w:snapToGrid w:val="0"/>
        <w:spacing w:line="360" w:lineRule="auto"/>
        <w:rPr>
          <w:rFonts w:hint="eastAsia" w:ascii="宋体" w:hAnsi="宋体"/>
          <w:bCs/>
          <w:color w:val="auto"/>
          <w:sz w:val="24"/>
          <w:highlight w:val="none"/>
        </w:rPr>
      </w:pPr>
      <w:r>
        <w:rPr>
          <w:rFonts w:hint="eastAsia" w:ascii="宋体" w:hAnsi="宋体"/>
          <w:bCs/>
          <w:color w:val="auto"/>
          <w:sz w:val="24"/>
          <w:highlight w:val="none"/>
        </w:rPr>
        <w:t xml:space="preserve">附件8 </w:t>
      </w:r>
    </w:p>
    <w:p w14:paraId="34850CA7">
      <w:pPr>
        <w:adjustRightInd w:val="0"/>
        <w:snapToGrid w:val="0"/>
        <w:spacing w:line="360" w:lineRule="auto"/>
        <w:outlineLvl w:val="0"/>
        <w:rPr>
          <w:rFonts w:hint="eastAsia" w:ascii="黑体" w:hAnsi="华文中宋" w:eastAsia="黑体"/>
          <w:color w:val="auto"/>
          <w:sz w:val="28"/>
          <w:szCs w:val="28"/>
          <w:highlight w:val="none"/>
        </w:rPr>
      </w:pPr>
      <w:r>
        <w:rPr>
          <w:rFonts w:hint="eastAsia" w:ascii="黑体" w:hAnsi="华文中宋" w:eastAsia="黑体"/>
          <w:color w:val="auto"/>
          <w:sz w:val="28"/>
          <w:szCs w:val="28"/>
          <w:highlight w:val="none"/>
        </w:rPr>
        <w:t xml:space="preserve">                   不是联合体投标声明</w:t>
      </w:r>
    </w:p>
    <w:p w14:paraId="5A3C3421">
      <w:pPr>
        <w:adjustRightInd w:val="0"/>
        <w:snapToGrid w:val="0"/>
        <w:spacing w:before="156" w:beforeLines="50" w:line="360" w:lineRule="auto"/>
        <w:rPr>
          <w:rFonts w:hint="eastAsia" w:ascii="宋体" w:hAnsi="宋体"/>
          <w:color w:val="auto"/>
          <w:szCs w:val="21"/>
          <w:highlight w:val="none"/>
        </w:rPr>
      </w:pPr>
    </w:p>
    <w:p w14:paraId="6654B09D">
      <w:pPr>
        <w:adjustRightInd w:val="0"/>
        <w:snapToGrid w:val="0"/>
        <w:spacing w:before="156" w:beforeLines="50" w:line="360" w:lineRule="auto"/>
        <w:ind w:firstLine="630" w:firstLineChars="300"/>
        <w:rPr>
          <w:rFonts w:hint="eastAsia" w:ascii="宋体" w:hAnsi="宋体"/>
          <w:color w:val="auto"/>
          <w:szCs w:val="21"/>
          <w:highlight w:val="none"/>
        </w:rPr>
      </w:pPr>
      <w:r>
        <w:rPr>
          <w:rFonts w:hint="eastAsia" w:ascii="宋体" w:hAnsi="宋体"/>
          <w:color w:val="auto"/>
          <w:szCs w:val="21"/>
          <w:highlight w:val="none"/>
        </w:rPr>
        <w:t>我公司承诺本项目不是联合体投标。若公司违反上述承诺,或本声明陈述与事实不符,经查实,本公司愿意接受公开通报,承担由此带来的法律后果。</w:t>
      </w:r>
    </w:p>
    <w:p w14:paraId="63090489">
      <w:pPr>
        <w:adjustRightInd w:val="0"/>
        <w:snapToGrid w:val="0"/>
        <w:spacing w:before="156" w:beforeLines="50" w:line="360" w:lineRule="auto"/>
        <w:rPr>
          <w:rFonts w:hint="eastAsia" w:ascii="宋体" w:hAnsi="宋体" w:cs="宋体"/>
          <w:color w:val="auto"/>
          <w:szCs w:val="21"/>
          <w:highlight w:val="none"/>
        </w:rPr>
      </w:pPr>
      <w:r>
        <w:rPr>
          <w:rFonts w:hint="eastAsia" w:ascii="宋体" w:hAnsi="宋体"/>
          <w:color w:val="auto"/>
          <w:szCs w:val="21"/>
          <w:highlight w:val="none"/>
        </w:rPr>
        <w:t>特此声明!</w:t>
      </w:r>
    </w:p>
    <w:p w14:paraId="7F72A0A9">
      <w:pPr>
        <w:pStyle w:val="7"/>
        <w:rPr>
          <w:rFonts w:hint="eastAsia" w:ascii="宋体" w:hAnsi="宋体"/>
          <w:color w:val="auto"/>
          <w:szCs w:val="21"/>
          <w:highlight w:val="none"/>
        </w:rPr>
      </w:pPr>
    </w:p>
    <w:p w14:paraId="1B86E96D">
      <w:pPr>
        <w:pStyle w:val="7"/>
        <w:rPr>
          <w:rFonts w:hint="eastAsia" w:ascii="宋体" w:hAnsi="宋体"/>
          <w:color w:val="auto"/>
          <w:szCs w:val="21"/>
          <w:highlight w:val="none"/>
        </w:rPr>
      </w:pPr>
    </w:p>
    <w:p w14:paraId="15E66ECA">
      <w:pPr>
        <w:adjustRightInd w:val="0"/>
        <w:snapToGrid w:val="0"/>
        <w:spacing w:before="156" w:beforeLines="50" w:line="360" w:lineRule="auto"/>
        <w:rPr>
          <w:rFonts w:hint="eastAsia" w:ascii="宋体" w:hAnsi="宋体"/>
          <w:color w:val="auto"/>
          <w:szCs w:val="21"/>
          <w:highlight w:val="none"/>
        </w:rPr>
      </w:pPr>
      <w:r>
        <w:rPr>
          <w:rFonts w:hint="eastAsia" w:ascii="宋体" w:hAnsi="宋体"/>
          <w:color w:val="auto"/>
          <w:szCs w:val="21"/>
          <w:highlight w:val="none"/>
        </w:rPr>
        <w:t>投标人名称（盖单位电</w:t>
      </w:r>
      <w:r>
        <w:rPr>
          <w:rFonts w:hint="eastAsia" w:ascii="宋体" w:hAnsi="宋体" w:cs="宋体"/>
          <w:color w:val="auto"/>
          <w:kern w:val="0"/>
          <w:szCs w:val="21"/>
          <w:highlight w:val="none"/>
          <w:lang w:bidi="ar"/>
        </w:rPr>
        <w:t>子公</w:t>
      </w:r>
      <w:r>
        <w:rPr>
          <w:rFonts w:hint="eastAsia" w:ascii="宋体" w:hAnsi="宋体"/>
          <w:color w:val="auto"/>
          <w:szCs w:val="21"/>
          <w:highlight w:val="none"/>
        </w:rPr>
        <w:t>章）：</w:t>
      </w:r>
    </w:p>
    <w:p w14:paraId="7AE95C23">
      <w:pPr>
        <w:adjustRightInd w:val="0"/>
        <w:snapToGrid w:val="0"/>
        <w:spacing w:before="156" w:beforeLines="50" w:line="360" w:lineRule="auto"/>
        <w:outlineLvl w:val="0"/>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法定代表人（单位负责人）或委托代理人：</w:t>
      </w:r>
      <w:r>
        <w:rPr>
          <w:rFonts w:hint="eastAsia" w:ascii="宋体" w:hAnsi="宋体" w:cs="宋体"/>
          <w:color w:val="auto"/>
          <w:spacing w:val="-4"/>
          <w:highlight w:val="none"/>
          <w:u w:val="single"/>
        </w:rPr>
        <w:t xml:space="preserve">         </w:t>
      </w:r>
      <w:r>
        <w:rPr>
          <w:rFonts w:hint="eastAsia" w:ascii="宋体" w:hAnsi="宋体" w:cs="宋体"/>
          <w:color w:val="auto"/>
          <w:kern w:val="0"/>
          <w:szCs w:val="21"/>
          <w:highlight w:val="none"/>
          <w:lang w:bidi="ar"/>
        </w:rPr>
        <w:t xml:space="preserve"> （</w:t>
      </w:r>
      <w:r>
        <w:rPr>
          <w:rFonts w:hint="eastAsia" w:ascii="宋体" w:hAnsi="宋体"/>
          <w:color w:val="auto"/>
          <w:szCs w:val="21"/>
          <w:highlight w:val="none"/>
          <w:lang w:eastAsia="zh-CN"/>
        </w:rPr>
        <w:t>签字或签章</w:t>
      </w:r>
      <w:r>
        <w:rPr>
          <w:rFonts w:hint="eastAsia" w:ascii="宋体" w:hAnsi="宋体" w:cs="宋体"/>
          <w:color w:val="auto"/>
          <w:kern w:val="0"/>
          <w:szCs w:val="21"/>
          <w:highlight w:val="none"/>
          <w:lang w:bidi="ar"/>
        </w:rPr>
        <w:t>）</w:t>
      </w:r>
    </w:p>
    <w:p w14:paraId="7D06A055">
      <w:pPr>
        <w:adjustRightInd w:val="0"/>
        <w:snapToGrid w:val="0"/>
        <w:spacing w:before="156" w:beforeLines="50" w:line="360" w:lineRule="auto"/>
        <w:outlineLvl w:val="0"/>
        <w:rPr>
          <w:rFonts w:hint="eastAsia" w:ascii="宋体" w:hAnsi="宋体"/>
          <w:color w:val="auto"/>
          <w:szCs w:val="21"/>
          <w:highlight w:val="none"/>
        </w:rPr>
      </w:pP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日  </w:t>
      </w:r>
    </w:p>
    <w:p w14:paraId="2B535A2B">
      <w:pPr>
        <w:adjustRightInd w:val="0"/>
        <w:snapToGrid w:val="0"/>
        <w:spacing w:line="360" w:lineRule="auto"/>
        <w:rPr>
          <w:rFonts w:hint="eastAsia" w:ascii="宋体" w:hAnsi="宋体"/>
          <w:b/>
          <w:color w:val="auto"/>
          <w:sz w:val="24"/>
          <w:highlight w:val="none"/>
        </w:rPr>
      </w:pPr>
    </w:p>
    <w:p w14:paraId="3D3CE841">
      <w:pPr>
        <w:adjustRightInd w:val="0"/>
        <w:snapToGrid w:val="0"/>
        <w:spacing w:line="360" w:lineRule="auto"/>
        <w:rPr>
          <w:rFonts w:hint="eastAsia" w:ascii="宋体" w:hAnsi="宋体"/>
          <w:b/>
          <w:color w:val="auto"/>
          <w:sz w:val="24"/>
          <w:highlight w:val="none"/>
        </w:rPr>
      </w:pPr>
    </w:p>
    <w:p w14:paraId="4C657CE5">
      <w:pPr>
        <w:adjustRightInd w:val="0"/>
        <w:snapToGrid w:val="0"/>
        <w:spacing w:line="360" w:lineRule="auto"/>
        <w:rPr>
          <w:rFonts w:hint="eastAsia" w:ascii="宋体" w:hAnsi="宋体"/>
          <w:b/>
          <w:color w:val="auto"/>
          <w:sz w:val="24"/>
          <w:highlight w:val="none"/>
        </w:rPr>
      </w:pPr>
    </w:p>
    <w:p w14:paraId="13F13E6A">
      <w:pPr>
        <w:adjustRightInd w:val="0"/>
        <w:snapToGrid w:val="0"/>
        <w:spacing w:line="360" w:lineRule="auto"/>
        <w:rPr>
          <w:rFonts w:hint="eastAsia" w:ascii="宋体" w:hAnsi="宋体"/>
          <w:bCs/>
          <w:color w:val="auto"/>
          <w:sz w:val="24"/>
          <w:highlight w:val="none"/>
        </w:rPr>
      </w:pPr>
    </w:p>
    <w:p w14:paraId="4874CFE4">
      <w:pPr>
        <w:adjustRightInd w:val="0"/>
        <w:snapToGrid w:val="0"/>
        <w:spacing w:line="360" w:lineRule="auto"/>
        <w:jc w:val="left"/>
        <w:rPr>
          <w:rFonts w:hint="eastAsia" w:ascii="黑体" w:hAnsi="黑体" w:eastAsia="黑体"/>
          <w:b/>
          <w:color w:val="auto"/>
          <w:sz w:val="28"/>
          <w:szCs w:val="28"/>
          <w:highlight w:val="none"/>
        </w:rPr>
      </w:pPr>
      <w:r>
        <w:rPr>
          <w:rFonts w:hint="eastAsia" w:ascii="黑体" w:hAnsi="黑体" w:eastAsia="黑体"/>
          <w:b/>
          <w:color w:val="auto"/>
          <w:sz w:val="28"/>
          <w:szCs w:val="28"/>
          <w:highlight w:val="none"/>
        </w:rPr>
        <w:br w:type="page"/>
      </w:r>
      <w:r>
        <w:rPr>
          <w:rFonts w:hint="eastAsia" w:ascii="黑体" w:hAnsi="黑体" w:eastAsia="黑体"/>
          <w:b/>
          <w:color w:val="auto"/>
          <w:sz w:val="28"/>
          <w:szCs w:val="28"/>
          <w:highlight w:val="none"/>
        </w:rPr>
        <w:t>附件9：                供应商资格声明</w:t>
      </w:r>
    </w:p>
    <w:p w14:paraId="2A8006D7">
      <w:pPr>
        <w:widowControl/>
        <w:adjustRightInd w:val="0"/>
        <w:snapToGrid w:val="0"/>
        <w:spacing w:line="440" w:lineRule="exact"/>
        <w:ind w:firstLine="420" w:firstLineChars="200"/>
        <w:jc w:val="left"/>
        <w:rPr>
          <w:rFonts w:ascii="宋体" w:hAnsi="宋体" w:cs="宋体"/>
          <w:color w:val="auto"/>
          <w:highlight w:val="none"/>
        </w:rPr>
      </w:pPr>
      <w:r>
        <w:rPr>
          <w:rFonts w:hint="eastAsia" w:ascii="宋体" w:hAnsi="宋体" w:cs="宋体"/>
          <w:color w:val="auto"/>
          <w:highlight w:val="none"/>
        </w:rPr>
        <w:t>按照《中华人民共和国政府采购法》及实施条例和</w:t>
      </w:r>
      <w:r>
        <w:rPr>
          <w:rFonts w:ascii="宋体" w:hAnsi="宋体" w:cs="宋体"/>
          <w:color w:val="auto"/>
          <w:highlight w:val="none"/>
          <w:u w:val="single"/>
        </w:rPr>
        <w:t xml:space="preserve">  </w:t>
      </w:r>
      <w:r>
        <w:rPr>
          <w:rFonts w:hint="eastAsia" w:ascii="宋体" w:hAnsi="宋体" w:cs="宋体"/>
          <w:color w:val="auto"/>
          <w:highlight w:val="none"/>
          <w:u w:val="single"/>
        </w:rPr>
        <w:t xml:space="preserve">     </w:t>
      </w:r>
      <w:r>
        <w:rPr>
          <w:rFonts w:ascii="宋体" w:hAnsi="宋体" w:cs="宋体"/>
          <w:color w:val="auto"/>
          <w:highlight w:val="none"/>
          <w:u w:val="single"/>
        </w:rPr>
        <w:t xml:space="preserve"> </w:t>
      </w:r>
      <w:r>
        <w:rPr>
          <w:rFonts w:hint="eastAsia" w:ascii="宋体" w:hAnsi="宋体" w:cs="宋体"/>
          <w:color w:val="auto"/>
          <w:highlight w:val="none"/>
        </w:rPr>
        <w:t>（项目名称）邀请公告的规定，我单位郑重声明如下：</w:t>
      </w:r>
    </w:p>
    <w:p w14:paraId="574E7ADA">
      <w:pPr>
        <w:widowControl/>
        <w:adjustRightInd w:val="0"/>
        <w:snapToGrid w:val="0"/>
        <w:spacing w:line="440" w:lineRule="exact"/>
        <w:ind w:firstLine="420" w:firstLineChars="200"/>
        <w:jc w:val="left"/>
        <w:rPr>
          <w:rFonts w:ascii="宋体"/>
          <w:color w:val="auto"/>
          <w:kern w:val="0"/>
          <w:highlight w:val="none"/>
        </w:rPr>
      </w:pPr>
      <w:r>
        <w:rPr>
          <w:rFonts w:hint="eastAsia" w:ascii="宋体" w:hAnsi="宋体" w:cs="宋体"/>
          <w:color w:val="auto"/>
          <w:highlight w:val="none"/>
        </w:rPr>
        <w:t>一、我单位是按照中华人民共和国法律规定登记注册的，注册地点为</w:t>
      </w:r>
      <w:r>
        <w:rPr>
          <w:rFonts w:ascii="宋体" w:hAnsi="宋体" w:cs="宋体"/>
          <w:color w:val="auto"/>
          <w:highlight w:val="none"/>
          <w:u w:val="single"/>
        </w:rPr>
        <w:t xml:space="preserve"> </w:t>
      </w:r>
      <w:r>
        <w:rPr>
          <w:rFonts w:hint="eastAsia" w:ascii="宋体" w:hAnsi="宋体" w:cs="宋体"/>
          <w:color w:val="auto"/>
          <w:highlight w:val="none"/>
          <w:u w:val="single"/>
        </w:rPr>
        <w:t xml:space="preserve">   </w:t>
      </w:r>
      <w:r>
        <w:rPr>
          <w:rFonts w:ascii="宋体" w:hAnsi="宋体" w:cs="宋体"/>
          <w:color w:val="auto"/>
          <w:highlight w:val="none"/>
          <w:u w:val="single"/>
        </w:rPr>
        <w:t xml:space="preserve"> </w:t>
      </w:r>
      <w:r>
        <w:rPr>
          <w:rFonts w:hint="eastAsia" w:ascii="宋体" w:hAnsi="宋体" w:cs="宋体"/>
          <w:color w:val="auto"/>
          <w:highlight w:val="none"/>
        </w:rPr>
        <w:t>，全称为</w:t>
      </w:r>
      <w:r>
        <w:rPr>
          <w:rFonts w:ascii="宋体" w:hAnsi="宋体" w:cs="宋体"/>
          <w:color w:val="auto"/>
          <w:highlight w:val="none"/>
          <w:u w:val="single"/>
        </w:rPr>
        <w:t xml:space="preserve"> </w:t>
      </w:r>
      <w:r>
        <w:rPr>
          <w:rFonts w:hint="eastAsia" w:ascii="宋体" w:hAnsi="宋体" w:cs="宋体"/>
          <w:color w:val="auto"/>
          <w:highlight w:val="none"/>
          <w:u w:val="single"/>
        </w:rPr>
        <w:t xml:space="preserve">   </w:t>
      </w:r>
      <w:r>
        <w:rPr>
          <w:rFonts w:ascii="宋体" w:hAnsi="宋体" w:cs="宋体"/>
          <w:color w:val="auto"/>
          <w:highlight w:val="none"/>
          <w:u w:val="single"/>
        </w:rPr>
        <w:t xml:space="preserve"> </w:t>
      </w:r>
      <w:r>
        <w:rPr>
          <w:rFonts w:hint="eastAsia" w:ascii="宋体" w:hAnsi="宋体" w:cs="宋体"/>
          <w:color w:val="auto"/>
          <w:highlight w:val="none"/>
        </w:rPr>
        <w:t>，统一社会信用代码为</w:t>
      </w:r>
      <w:r>
        <w:rPr>
          <w:rFonts w:ascii="宋体" w:hAnsi="宋体" w:cs="宋体"/>
          <w:color w:val="auto"/>
          <w:highlight w:val="none"/>
          <w:u w:val="single"/>
        </w:rPr>
        <w:t xml:space="preserve">  </w:t>
      </w:r>
      <w:r>
        <w:rPr>
          <w:rFonts w:hint="eastAsia" w:ascii="宋体" w:hAnsi="宋体" w:cs="宋体"/>
          <w:color w:val="auto"/>
          <w:highlight w:val="none"/>
          <w:u w:val="single"/>
        </w:rPr>
        <w:t xml:space="preserve">     </w:t>
      </w:r>
      <w:r>
        <w:rPr>
          <w:rFonts w:ascii="宋体" w:hAnsi="宋体" w:cs="宋体"/>
          <w:color w:val="auto"/>
          <w:highlight w:val="none"/>
          <w:u w:val="single"/>
        </w:rPr>
        <w:t xml:space="preserve"> </w:t>
      </w:r>
      <w:r>
        <w:rPr>
          <w:rFonts w:hint="eastAsia" w:ascii="宋体" w:hAnsi="宋体" w:cs="宋体"/>
          <w:color w:val="auto"/>
          <w:highlight w:val="none"/>
        </w:rPr>
        <w:t>，法定代表人为</w:t>
      </w:r>
      <w:r>
        <w:rPr>
          <w:rFonts w:hint="eastAsia" w:ascii="宋体" w:hAnsi="宋体" w:cs="宋体"/>
          <w:color w:val="auto"/>
          <w:highlight w:val="none"/>
          <w:u w:val="single"/>
        </w:rPr>
        <w:t xml:space="preserve">      </w:t>
      </w:r>
      <w:r>
        <w:rPr>
          <w:rFonts w:ascii="宋体" w:hAnsi="宋体" w:cs="宋体"/>
          <w:color w:val="auto"/>
          <w:highlight w:val="none"/>
          <w:u w:val="single"/>
        </w:rPr>
        <w:t xml:space="preserve">   </w:t>
      </w:r>
      <w:r>
        <w:rPr>
          <w:rFonts w:hint="eastAsia" w:ascii="宋体" w:hAnsi="宋体" w:cs="宋体"/>
          <w:color w:val="auto"/>
          <w:highlight w:val="none"/>
        </w:rPr>
        <w:t>，具有独立承担民事责任的能力。</w:t>
      </w:r>
    </w:p>
    <w:p w14:paraId="7A38BE51">
      <w:pPr>
        <w:widowControl/>
        <w:adjustRightInd w:val="0"/>
        <w:snapToGrid w:val="0"/>
        <w:spacing w:line="440" w:lineRule="exact"/>
        <w:ind w:firstLine="420" w:firstLineChars="200"/>
        <w:jc w:val="left"/>
        <w:rPr>
          <w:rFonts w:ascii="宋体"/>
          <w:color w:val="auto"/>
          <w:highlight w:val="none"/>
        </w:rPr>
      </w:pPr>
      <w:r>
        <w:rPr>
          <w:rFonts w:hint="eastAsia" w:ascii="宋体" w:hAnsi="宋体" w:cs="宋体"/>
          <w:color w:val="auto"/>
          <w:highlight w:val="none"/>
        </w:rPr>
        <w:t>二、我单位具有良好的商业信誉和健全的财务会计制度。</w:t>
      </w:r>
    </w:p>
    <w:p w14:paraId="28BF5D16">
      <w:pPr>
        <w:widowControl/>
        <w:adjustRightInd w:val="0"/>
        <w:snapToGrid w:val="0"/>
        <w:spacing w:line="440" w:lineRule="exact"/>
        <w:ind w:firstLine="420" w:firstLineChars="200"/>
        <w:jc w:val="left"/>
        <w:rPr>
          <w:rFonts w:ascii="宋体"/>
          <w:color w:val="auto"/>
          <w:kern w:val="0"/>
          <w:highlight w:val="none"/>
        </w:rPr>
      </w:pPr>
      <w:r>
        <w:rPr>
          <w:rFonts w:hint="eastAsia" w:ascii="宋体" w:hAnsi="宋体" w:cs="宋体"/>
          <w:color w:val="auto"/>
          <w:kern w:val="0"/>
          <w:highlight w:val="none"/>
        </w:rPr>
        <w:t>三、我</w:t>
      </w:r>
      <w:r>
        <w:rPr>
          <w:rFonts w:hint="eastAsia" w:ascii="宋体" w:hAnsi="宋体" w:cs="宋体"/>
          <w:color w:val="auto"/>
          <w:highlight w:val="none"/>
        </w:rPr>
        <w:t>单位</w:t>
      </w:r>
      <w:r>
        <w:rPr>
          <w:rFonts w:hint="eastAsia" w:ascii="宋体" w:hAnsi="宋体" w:cs="宋体"/>
          <w:color w:val="auto"/>
          <w:kern w:val="0"/>
          <w:highlight w:val="none"/>
        </w:rPr>
        <w:t>依法进行纳税和社会保险申报并实际履行了义务。</w:t>
      </w:r>
    </w:p>
    <w:p w14:paraId="67E447F5">
      <w:pPr>
        <w:adjustRightInd w:val="0"/>
        <w:snapToGrid w:val="0"/>
        <w:spacing w:line="440" w:lineRule="exact"/>
        <w:ind w:firstLine="420" w:firstLineChars="200"/>
        <w:jc w:val="left"/>
        <w:rPr>
          <w:rFonts w:ascii="宋体"/>
          <w:color w:val="auto"/>
          <w:kern w:val="0"/>
          <w:highlight w:val="none"/>
        </w:rPr>
      </w:pPr>
      <w:r>
        <w:rPr>
          <w:rFonts w:hint="eastAsia" w:ascii="宋体" w:hAnsi="宋体" w:cs="宋体"/>
          <w:color w:val="auto"/>
          <w:kern w:val="0"/>
          <w:highlight w:val="none"/>
        </w:rPr>
        <w:t>四、</w:t>
      </w:r>
      <w:r>
        <w:rPr>
          <w:rFonts w:hint="eastAsia" w:ascii="宋体" w:hAnsi="宋体" w:cs="宋体"/>
          <w:color w:val="auto"/>
          <w:highlight w:val="none"/>
        </w:rPr>
        <w:t>我单位具有履行本项目政府采购合同所必需的设备和专业技术能力，并具有履行合同的良好记录。</w:t>
      </w:r>
    </w:p>
    <w:p w14:paraId="1267F4AA">
      <w:pPr>
        <w:adjustRightInd w:val="0"/>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highlight w:val="none"/>
        </w:rPr>
        <w:t>五、我单位在参加采购项目政府采购活动前三年内，在经营活动中，未因违法经营受到刑事处罚或者责令停产停业、吊销许可证或者执照、较大数额罚款等行政处罚。</w:t>
      </w:r>
      <w:r>
        <w:rPr>
          <w:rFonts w:hint="eastAsia" w:ascii="宋体" w:hAnsi="宋体" w:cs="宋体"/>
          <w:color w:val="auto"/>
          <w:szCs w:val="21"/>
          <w:highlight w:val="none"/>
        </w:rPr>
        <w:t>其中较大数额罚款是指：达到处罚地行政处罚听证范围中“较大数额罚款”金额标准的；法律、法规、规章、国务院有关行政主管部门对“较大数额罚款”金额标准另有规定的，从其规定。</w:t>
      </w:r>
    </w:p>
    <w:p w14:paraId="7AD57C9E">
      <w:pPr>
        <w:adjustRightInd w:val="0"/>
        <w:snapToGrid w:val="0"/>
        <w:spacing w:line="440" w:lineRule="exact"/>
        <w:ind w:firstLine="420" w:firstLineChars="200"/>
        <w:jc w:val="left"/>
        <w:rPr>
          <w:rFonts w:ascii="宋体"/>
          <w:color w:val="auto"/>
          <w:highlight w:val="none"/>
        </w:rPr>
      </w:pPr>
      <w:r>
        <w:rPr>
          <w:rFonts w:hint="eastAsia" w:ascii="宋体" w:hAnsi="宋体" w:cs="宋体"/>
          <w:color w:val="auto"/>
          <w:szCs w:val="21"/>
          <w:highlight w:val="none"/>
        </w:rPr>
        <w:t>投标人在参加政府采购活动前3年内因违法经营被禁止在一定期限内参加政府采购活动，期限届满的，可以参加政府采购活动。</w:t>
      </w:r>
    </w:p>
    <w:p w14:paraId="4578DE55">
      <w:pPr>
        <w:widowControl/>
        <w:adjustRightInd w:val="0"/>
        <w:snapToGrid w:val="0"/>
        <w:spacing w:line="440" w:lineRule="exact"/>
        <w:ind w:firstLine="420" w:firstLineChars="200"/>
        <w:jc w:val="left"/>
        <w:rPr>
          <w:rFonts w:ascii="宋体"/>
          <w:color w:val="auto"/>
          <w:highlight w:val="none"/>
        </w:rPr>
      </w:pPr>
      <w:r>
        <w:rPr>
          <w:rFonts w:hint="eastAsia" w:ascii="宋体" w:hAnsi="宋体" w:cs="宋体"/>
          <w:color w:val="auto"/>
          <w:highlight w:val="none"/>
        </w:rPr>
        <w:t>六、我单位具备法律、行政法规规定的其他条件。</w:t>
      </w:r>
    </w:p>
    <w:p w14:paraId="41C1359D">
      <w:pPr>
        <w:widowControl/>
        <w:adjustRightInd w:val="0"/>
        <w:snapToGrid w:val="0"/>
        <w:spacing w:line="440" w:lineRule="exact"/>
        <w:ind w:firstLine="420" w:firstLineChars="200"/>
        <w:jc w:val="left"/>
        <w:rPr>
          <w:color w:val="auto"/>
          <w:highlight w:val="none"/>
        </w:rPr>
      </w:pPr>
      <w:r>
        <w:rPr>
          <w:rFonts w:hint="eastAsia" w:ascii="宋体" w:hAnsi="宋体" w:cs="宋体"/>
          <w:color w:val="auto"/>
          <w:kern w:val="0"/>
          <w:highlight w:val="none"/>
        </w:rPr>
        <w:t>七、</w:t>
      </w:r>
      <w:r>
        <w:rPr>
          <w:rFonts w:hint="eastAsia" w:cs="宋体"/>
          <w:color w:val="auto"/>
          <w:highlight w:val="none"/>
        </w:rPr>
        <w:t>与我单位存在“单位负责人为同一人或者存在直接控股、管理关系”的其他法人单位信息如下（如无，填写“无”）：</w:t>
      </w:r>
    </w:p>
    <w:p w14:paraId="0C94A35A">
      <w:pPr>
        <w:adjustRightInd w:val="0"/>
        <w:snapToGrid w:val="0"/>
        <w:spacing w:line="440" w:lineRule="exact"/>
        <w:ind w:firstLine="420" w:firstLineChars="200"/>
        <w:rPr>
          <w:color w:val="auto"/>
          <w:highlight w:val="none"/>
        </w:rPr>
      </w:pPr>
      <w:r>
        <w:rPr>
          <w:rFonts w:ascii="宋体" w:hAnsi="宋体" w:cs="宋体"/>
          <w:color w:val="auto"/>
          <w:highlight w:val="none"/>
        </w:rPr>
        <w:t>1</w:t>
      </w:r>
      <w:r>
        <w:rPr>
          <w:rFonts w:hint="eastAsia" w:ascii="宋体" w:hAnsi="宋体" w:cs="宋体"/>
          <w:color w:val="auto"/>
          <w:highlight w:val="none"/>
        </w:rPr>
        <w:t>、</w:t>
      </w:r>
      <w:r>
        <w:rPr>
          <w:rFonts w:hint="eastAsia" w:cs="宋体"/>
          <w:color w:val="auto"/>
          <w:highlight w:val="none"/>
        </w:rPr>
        <w:t>与我单位的法定代表人（单位负责人）为同一人的其他法人单位如下：</w:t>
      </w:r>
      <w:r>
        <w:rPr>
          <w:rFonts w:hint="eastAsia" w:cs="宋体"/>
          <w:color w:val="auto"/>
          <w:highlight w:val="none"/>
          <w:u w:val="single"/>
        </w:rPr>
        <w:t xml:space="preserve">          </w:t>
      </w:r>
      <w:r>
        <w:rPr>
          <w:rFonts w:hint="eastAsia" w:cs="宋体"/>
          <w:color w:val="auto"/>
          <w:highlight w:val="none"/>
        </w:rPr>
        <w:t>。</w:t>
      </w:r>
    </w:p>
    <w:p w14:paraId="40E6C6C2">
      <w:pPr>
        <w:adjustRightInd w:val="0"/>
        <w:snapToGrid w:val="0"/>
        <w:spacing w:line="440" w:lineRule="exact"/>
        <w:ind w:firstLine="420" w:firstLineChars="200"/>
        <w:rPr>
          <w:rFonts w:ascii="宋体" w:cs="宋体"/>
          <w:color w:val="auto"/>
          <w:highlight w:val="none"/>
        </w:rPr>
      </w:pPr>
      <w:r>
        <w:rPr>
          <w:rFonts w:ascii="宋体" w:hAnsi="宋体" w:cs="宋体"/>
          <w:color w:val="auto"/>
          <w:highlight w:val="none"/>
        </w:rPr>
        <w:t>2</w:t>
      </w:r>
      <w:r>
        <w:rPr>
          <w:rFonts w:hint="eastAsia" w:ascii="宋体" w:hAnsi="宋体" w:cs="宋体"/>
          <w:color w:val="auto"/>
          <w:highlight w:val="none"/>
        </w:rPr>
        <w:t>、我</w:t>
      </w:r>
      <w:r>
        <w:rPr>
          <w:rFonts w:hint="eastAsia" w:cs="宋体"/>
          <w:color w:val="auto"/>
          <w:highlight w:val="none"/>
        </w:rPr>
        <w:t>单位</w:t>
      </w:r>
      <w:r>
        <w:rPr>
          <w:rFonts w:hint="eastAsia" w:ascii="宋体" w:hAnsi="宋体" w:cs="宋体"/>
          <w:color w:val="auto"/>
          <w:highlight w:val="none"/>
        </w:rPr>
        <w:t>直接控股的其他法人单位如下：</w:t>
      </w:r>
      <w:r>
        <w:rPr>
          <w:rFonts w:hint="eastAsia" w:cs="宋体"/>
          <w:color w:val="auto"/>
          <w:highlight w:val="none"/>
          <w:u w:val="single"/>
        </w:rPr>
        <w:t xml:space="preserve">          </w:t>
      </w:r>
      <w:r>
        <w:rPr>
          <w:rFonts w:hint="eastAsia" w:cs="宋体"/>
          <w:color w:val="auto"/>
          <w:highlight w:val="none"/>
        </w:rPr>
        <w:t>。</w:t>
      </w:r>
    </w:p>
    <w:p w14:paraId="42DF1989">
      <w:pPr>
        <w:adjustRightInd w:val="0"/>
        <w:snapToGrid w:val="0"/>
        <w:spacing w:line="440" w:lineRule="exact"/>
        <w:ind w:firstLine="420" w:firstLineChars="200"/>
        <w:rPr>
          <w:color w:val="auto"/>
          <w:highlight w:val="none"/>
        </w:rPr>
      </w:pPr>
      <w:r>
        <w:rPr>
          <w:rFonts w:ascii="宋体" w:hAnsi="宋体" w:cs="宋体"/>
          <w:color w:val="auto"/>
          <w:highlight w:val="none"/>
        </w:rPr>
        <w:t>3</w:t>
      </w:r>
      <w:r>
        <w:rPr>
          <w:rFonts w:hint="eastAsia" w:ascii="宋体" w:hAnsi="宋体" w:cs="宋体"/>
          <w:color w:val="auto"/>
          <w:highlight w:val="none"/>
        </w:rPr>
        <w:t>、与我</w:t>
      </w:r>
      <w:r>
        <w:rPr>
          <w:rFonts w:hint="eastAsia" w:cs="宋体"/>
          <w:color w:val="auto"/>
          <w:highlight w:val="none"/>
        </w:rPr>
        <w:t>单位存在</w:t>
      </w:r>
      <w:r>
        <w:rPr>
          <w:rFonts w:hint="eastAsia" w:ascii="宋体" w:hAnsi="宋体" w:cs="宋体"/>
          <w:color w:val="auto"/>
          <w:highlight w:val="none"/>
        </w:rPr>
        <w:t>管理关系的其他法人单位如下：</w:t>
      </w:r>
      <w:r>
        <w:rPr>
          <w:rFonts w:hint="eastAsia" w:cs="宋体"/>
          <w:color w:val="auto"/>
          <w:highlight w:val="none"/>
          <w:u w:val="single"/>
        </w:rPr>
        <w:t xml:space="preserve">          </w:t>
      </w:r>
      <w:r>
        <w:rPr>
          <w:rFonts w:hint="eastAsia" w:cs="宋体"/>
          <w:color w:val="auto"/>
          <w:highlight w:val="none"/>
        </w:rPr>
        <w:t>。</w:t>
      </w:r>
    </w:p>
    <w:p w14:paraId="444B379B">
      <w:pPr>
        <w:adjustRightInd w:val="0"/>
        <w:snapToGrid w:val="0"/>
        <w:spacing w:line="440" w:lineRule="exact"/>
        <w:ind w:firstLine="404" w:firstLineChars="200"/>
        <w:jc w:val="left"/>
        <w:rPr>
          <w:rFonts w:ascii="宋体" w:cs="宋体"/>
          <w:color w:val="auto"/>
          <w:spacing w:val="-4"/>
          <w:kern w:val="0"/>
          <w:highlight w:val="none"/>
        </w:rPr>
      </w:pPr>
      <w:r>
        <w:rPr>
          <w:rFonts w:hint="eastAsia" w:ascii="宋体" w:hAnsi="宋体" w:cs="宋体"/>
          <w:color w:val="auto"/>
          <w:spacing w:val="-4"/>
          <w:highlight w:val="none"/>
        </w:rPr>
        <w:t>八、我单位不属于为本项目提供整体设计、规范编制或者项目管理、监理、检测等服务的投标人。</w:t>
      </w:r>
    </w:p>
    <w:p w14:paraId="27BA36AF">
      <w:pPr>
        <w:adjustRightInd w:val="0"/>
        <w:snapToGrid w:val="0"/>
        <w:spacing w:line="440" w:lineRule="exact"/>
        <w:ind w:firstLine="420" w:firstLineChars="200"/>
        <w:jc w:val="left"/>
        <w:rPr>
          <w:rFonts w:ascii="宋体" w:cs="宋体"/>
          <w:color w:val="auto"/>
          <w:highlight w:val="none"/>
        </w:rPr>
      </w:pPr>
      <w:r>
        <w:rPr>
          <w:rFonts w:hint="eastAsia" w:ascii="宋体" w:hAnsi="宋体" w:cs="宋体"/>
          <w:color w:val="auto"/>
          <w:highlight w:val="none"/>
        </w:rPr>
        <w:t>九、我单位无以下不良信用记录情形：</w:t>
      </w:r>
    </w:p>
    <w:p w14:paraId="5933D87A">
      <w:pPr>
        <w:adjustRightInd w:val="0"/>
        <w:snapToGrid w:val="0"/>
        <w:spacing w:line="440" w:lineRule="exact"/>
        <w:ind w:firstLine="420" w:firstLineChars="200"/>
        <w:jc w:val="left"/>
        <w:rPr>
          <w:rFonts w:ascii="宋体" w:cs="宋体"/>
          <w:color w:val="auto"/>
          <w:highlight w:val="none"/>
        </w:rPr>
      </w:pPr>
      <w:r>
        <w:rPr>
          <w:rFonts w:ascii="宋体" w:hAnsi="宋体" w:cs="宋体"/>
          <w:color w:val="auto"/>
          <w:highlight w:val="none"/>
        </w:rPr>
        <w:t>1</w:t>
      </w:r>
      <w:r>
        <w:rPr>
          <w:rFonts w:hint="eastAsia" w:ascii="宋体" w:hAnsi="宋体" w:cs="宋体"/>
          <w:color w:val="auto"/>
          <w:highlight w:val="none"/>
        </w:rPr>
        <w:t>、在“信用中国”、“信用湖南”、“信用郴州”网站被列入失信被执行人和重大税收违法案件当事人名单；</w:t>
      </w:r>
    </w:p>
    <w:p w14:paraId="3D6785E2">
      <w:pPr>
        <w:adjustRightInd w:val="0"/>
        <w:snapToGrid w:val="0"/>
        <w:spacing w:line="440" w:lineRule="exact"/>
        <w:ind w:firstLine="420" w:firstLineChars="200"/>
        <w:jc w:val="left"/>
        <w:rPr>
          <w:rFonts w:ascii="宋体" w:cs="宋体"/>
          <w:color w:val="auto"/>
          <w:highlight w:val="none"/>
        </w:rPr>
      </w:pPr>
      <w:r>
        <w:rPr>
          <w:rFonts w:ascii="宋体" w:hAnsi="宋体" w:cs="宋体"/>
          <w:color w:val="auto"/>
          <w:highlight w:val="none"/>
        </w:rPr>
        <w:t>2</w:t>
      </w:r>
      <w:r>
        <w:rPr>
          <w:rFonts w:hint="eastAsia" w:ascii="宋体" w:hAnsi="宋体" w:cs="宋体"/>
          <w:color w:val="auto"/>
          <w:highlight w:val="none"/>
        </w:rPr>
        <w:t>、在“中国政府采购网”、“湖南省政府采购网”网站被列入政府采购严重违法失信行为记录名单；</w:t>
      </w:r>
    </w:p>
    <w:p w14:paraId="19E08D95">
      <w:pPr>
        <w:adjustRightInd w:val="0"/>
        <w:snapToGrid w:val="0"/>
        <w:spacing w:line="440" w:lineRule="exact"/>
        <w:ind w:firstLine="420" w:firstLineChars="200"/>
        <w:jc w:val="left"/>
        <w:rPr>
          <w:rFonts w:ascii="宋体" w:cs="宋体"/>
          <w:color w:val="auto"/>
          <w:highlight w:val="none"/>
        </w:rPr>
      </w:pPr>
      <w:r>
        <w:rPr>
          <w:rFonts w:ascii="宋体" w:hAnsi="宋体" w:cs="宋体"/>
          <w:color w:val="auto"/>
          <w:highlight w:val="none"/>
        </w:rPr>
        <w:t>3</w:t>
      </w:r>
      <w:r>
        <w:rPr>
          <w:rFonts w:hint="eastAsia" w:ascii="宋体" w:hAnsi="宋体" w:cs="宋体"/>
          <w:color w:val="auto"/>
          <w:highlight w:val="none"/>
        </w:rPr>
        <w:t>、不符合《政府采购法》第二十二条规定的条件。</w:t>
      </w:r>
    </w:p>
    <w:p w14:paraId="513E2FCF">
      <w:pPr>
        <w:adjustRightInd w:val="0"/>
        <w:snapToGrid w:val="0"/>
        <w:spacing w:line="440" w:lineRule="exact"/>
        <w:ind w:firstLine="420" w:firstLineChars="200"/>
        <w:jc w:val="left"/>
        <w:rPr>
          <w:rFonts w:ascii="宋体"/>
          <w:color w:val="auto"/>
          <w:kern w:val="0"/>
          <w:highlight w:val="none"/>
        </w:rPr>
      </w:pPr>
      <w:r>
        <w:rPr>
          <w:rFonts w:hint="eastAsia" w:ascii="宋体" w:hAnsi="宋体" w:cs="宋体"/>
          <w:color w:val="auto"/>
          <w:highlight w:val="none"/>
        </w:rPr>
        <w:t>我单位保证上述声明的事项都是真实的，如有虚假，我单位愿意承担相应的法律责任，并承担因此所造成的一切损失。</w:t>
      </w:r>
    </w:p>
    <w:p w14:paraId="0FCD9E3E">
      <w:pPr>
        <w:widowControl/>
        <w:adjustRightInd w:val="0"/>
        <w:snapToGrid w:val="0"/>
        <w:spacing w:line="440" w:lineRule="exact"/>
        <w:ind w:firstLine="420" w:firstLineChars="200"/>
        <w:jc w:val="left"/>
        <w:rPr>
          <w:rFonts w:hint="eastAsia" w:ascii="宋体" w:hAnsi="宋体" w:cs="宋体"/>
          <w:color w:val="auto"/>
          <w:highlight w:val="none"/>
        </w:rPr>
      </w:pPr>
      <w:r>
        <w:rPr>
          <w:rFonts w:hint="eastAsia" w:ascii="宋体" w:hAnsi="宋体" w:cs="宋体"/>
          <w:color w:val="auto"/>
          <w:highlight w:val="none"/>
        </w:rPr>
        <w:t>我单位保证随时按照要求提供能够证明上述声明事项真实性的任何有效文件。</w:t>
      </w:r>
    </w:p>
    <w:p w14:paraId="1DB38F27">
      <w:pPr>
        <w:widowControl/>
        <w:adjustRightInd w:val="0"/>
        <w:snapToGrid w:val="0"/>
        <w:spacing w:before="156" w:beforeLines="50" w:line="360" w:lineRule="auto"/>
        <w:jc w:val="left"/>
        <w:rPr>
          <w:rFonts w:ascii="宋体" w:hAnsi="宋体"/>
          <w:color w:val="auto"/>
          <w:szCs w:val="21"/>
          <w:highlight w:val="none"/>
        </w:rPr>
      </w:pPr>
      <w:r>
        <w:rPr>
          <w:rFonts w:hint="eastAsia" w:ascii="宋体" w:hAnsi="宋体" w:cs="宋体"/>
          <w:color w:val="auto"/>
          <w:szCs w:val="21"/>
          <w:highlight w:val="none"/>
        </w:rPr>
        <w:t>注：第二条“良好的商业信誉”是指供应商经营状况良好，无本资格声明第九条情形。</w:t>
      </w:r>
    </w:p>
    <w:p w14:paraId="572A9C53">
      <w:pPr>
        <w:widowControl/>
        <w:adjustRightInd w:val="0"/>
        <w:snapToGrid w:val="0"/>
        <w:spacing w:before="156" w:beforeLines="50" w:line="360" w:lineRule="auto"/>
        <w:ind w:firstLine="420" w:firstLineChars="200"/>
        <w:jc w:val="left"/>
        <w:rPr>
          <w:rFonts w:ascii="宋体" w:hAnsi="宋体"/>
          <w:color w:val="auto"/>
          <w:szCs w:val="21"/>
          <w:highlight w:val="none"/>
        </w:rPr>
      </w:pPr>
    </w:p>
    <w:p w14:paraId="5D2D6907">
      <w:pPr>
        <w:adjustRightInd w:val="0"/>
        <w:snapToGrid w:val="0"/>
        <w:spacing w:before="156" w:beforeLines="50" w:line="360" w:lineRule="auto"/>
        <w:rPr>
          <w:rFonts w:hint="eastAsia" w:ascii="宋体" w:hAnsi="宋体"/>
          <w:color w:val="auto"/>
          <w:szCs w:val="21"/>
          <w:highlight w:val="none"/>
        </w:rPr>
      </w:pPr>
      <w:r>
        <w:rPr>
          <w:rFonts w:hint="eastAsia" w:ascii="宋体" w:hAnsi="宋体"/>
          <w:color w:val="auto"/>
          <w:szCs w:val="21"/>
          <w:highlight w:val="none"/>
        </w:rPr>
        <w:t>投标人名称（盖单位电</w:t>
      </w:r>
      <w:r>
        <w:rPr>
          <w:rFonts w:hint="eastAsia" w:ascii="宋体" w:hAnsi="宋体" w:cs="宋体"/>
          <w:color w:val="auto"/>
          <w:kern w:val="0"/>
          <w:szCs w:val="21"/>
          <w:highlight w:val="none"/>
          <w:lang w:bidi="ar"/>
        </w:rPr>
        <w:t>子公</w:t>
      </w:r>
      <w:r>
        <w:rPr>
          <w:rFonts w:hint="eastAsia" w:ascii="宋体" w:hAnsi="宋体"/>
          <w:color w:val="auto"/>
          <w:szCs w:val="21"/>
          <w:highlight w:val="none"/>
        </w:rPr>
        <w:t>章）：</w:t>
      </w:r>
    </w:p>
    <w:p w14:paraId="3AB72F74">
      <w:pPr>
        <w:adjustRightInd w:val="0"/>
        <w:snapToGrid w:val="0"/>
        <w:spacing w:before="156" w:beforeLines="50" w:line="360" w:lineRule="auto"/>
        <w:outlineLvl w:val="0"/>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法定代表人（单位负责人）或委托代理人：</w:t>
      </w:r>
      <w:r>
        <w:rPr>
          <w:rFonts w:hint="eastAsia" w:ascii="宋体" w:hAnsi="宋体" w:cs="宋体"/>
          <w:color w:val="auto"/>
          <w:spacing w:val="-4"/>
          <w:highlight w:val="none"/>
          <w:u w:val="single"/>
        </w:rPr>
        <w:t xml:space="preserve">         </w:t>
      </w:r>
      <w:r>
        <w:rPr>
          <w:rFonts w:hint="eastAsia" w:ascii="宋体" w:hAnsi="宋体" w:cs="宋体"/>
          <w:color w:val="auto"/>
          <w:kern w:val="0"/>
          <w:szCs w:val="21"/>
          <w:highlight w:val="none"/>
          <w:lang w:bidi="ar"/>
        </w:rPr>
        <w:t xml:space="preserve"> （</w:t>
      </w:r>
      <w:r>
        <w:rPr>
          <w:rFonts w:hint="eastAsia" w:ascii="宋体" w:hAnsi="宋体"/>
          <w:color w:val="auto"/>
          <w:szCs w:val="21"/>
          <w:highlight w:val="none"/>
          <w:lang w:eastAsia="zh-CN"/>
        </w:rPr>
        <w:t>签字或签章</w:t>
      </w:r>
      <w:r>
        <w:rPr>
          <w:rFonts w:hint="eastAsia" w:ascii="宋体" w:hAnsi="宋体" w:cs="宋体"/>
          <w:color w:val="auto"/>
          <w:kern w:val="0"/>
          <w:szCs w:val="21"/>
          <w:highlight w:val="none"/>
          <w:lang w:bidi="ar"/>
        </w:rPr>
        <w:t>）</w:t>
      </w:r>
    </w:p>
    <w:p w14:paraId="5EB4FE27">
      <w:pPr>
        <w:adjustRightInd w:val="0"/>
        <w:snapToGrid w:val="0"/>
        <w:spacing w:line="360" w:lineRule="auto"/>
        <w:jc w:val="left"/>
        <w:rPr>
          <w:rFonts w:hint="eastAsia" w:ascii="宋体" w:hAnsi="宋体"/>
          <w:color w:val="auto"/>
          <w:szCs w:val="21"/>
          <w:highlight w:val="none"/>
        </w:rPr>
      </w:pP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410B6333">
      <w:pPr>
        <w:adjustRightInd w:val="0"/>
        <w:snapToGrid w:val="0"/>
        <w:spacing w:line="360" w:lineRule="auto"/>
        <w:jc w:val="left"/>
        <w:rPr>
          <w:rFonts w:hint="eastAsia" w:ascii="黑体" w:eastAsia="黑体"/>
          <w:b/>
          <w:color w:val="auto"/>
          <w:sz w:val="32"/>
          <w:szCs w:val="32"/>
          <w:highlight w:val="none"/>
        </w:rPr>
      </w:pPr>
      <w:r>
        <w:rPr>
          <w:rFonts w:hint="eastAsia" w:ascii="宋体" w:hAnsi="宋体"/>
          <w:b/>
          <w:color w:val="auto"/>
          <w:sz w:val="32"/>
          <w:szCs w:val="32"/>
          <w:highlight w:val="none"/>
        </w:rPr>
        <w:br w:type="page"/>
      </w:r>
      <w:r>
        <w:rPr>
          <w:rFonts w:hint="eastAsia" w:ascii="黑体" w:eastAsia="黑体"/>
          <w:b/>
          <w:color w:val="auto"/>
          <w:sz w:val="32"/>
          <w:szCs w:val="32"/>
          <w:highlight w:val="none"/>
          <w:lang w:val="en-US" w:eastAsia="zh-CN"/>
        </w:rPr>
        <w:t>三</w:t>
      </w:r>
      <w:r>
        <w:rPr>
          <w:rFonts w:hint="eastAsia" w:ascii="黑体" w:eastAsia="黑体"/>
          <w:b/>
          <w:color w:val="auto"/>
          <w:sz w:val="32"/>
          <w:szCs w:val="32"/>
          <w:highlight w:val="none"/>
        </w:rPr>
        <w:t>、服务方案说明</w:t>
      </w:r>
    </w:p>
    <w:p w14:paraId="72A45D8F">
      <w:pPr>
        <w:adjustRightInd w:val="0"/>
        <w:snapToGrid w:val="0"/>
        <w:ind w:left="-88" w:leftChars="-42" w:firstLine="210" w:firstLineChars="100"/>
        <w:rPr>
          <w:rFonts w:hint="eastAsia" w:ascii="宋体" w:hAnsi="宋体"/>
          <w:color w:val="auto"/>
          <w:szCs w:val="21"/>
          <w:highlight w:val="none"/>
        </w:rPr>
      </w:pPr>
    </w:p>
    <w:p w14:paraId="62FE0D8A">
      <w:pPr>
        <w:pStyle w:val="7"/>
        <w:rPr>
          <w:rFonts w:hint="eastAsia" w:ascii="宋体" w:hAnsi="宋体"/>
          <w:b/>
          <w:bCs/>
          <w:color w:val="auto"/>
          <w:sz w:val="24"/>
          <w:highlight w:val="none"/>
        </w:rPr>
      </w:pPr>
    </w:p>
    <w:p w14:paraId="3CC8603B">
      <w:pPr>
        <w:adjustRightInd w:val="0"/>
        <w:snapToGrid w:val="0"/>
        <w:rPr>
          <w:rFonts w:hint="eastAsia" w:ascii="宋体" w:hAnsi="宋体"/>
          <w:b/>
          <w:bCs/>
          <w:color w:val="auto"/>
          <w:sz w:val="24"/>
          <w:highlight w:val="none"/>
        </w:rPr>
      </w:pPr>
      <w:r>
        <w:rPr>
          <w:rFonts w:hint="eastAsia" w:ascii="宋体" w:hAnsi="宋体"/>
          <w:b/>
          <w:bCs/>
          <w:color w:val="auto"/>
          <w:sz w:val="24"/>
          <w:highlight w:val="none"/>
        </w:rPr>
        <w:t>附件10：</w:t>
      </w:r>
    </w:p>
    <w:p w14:paraId="57DB764E">
      <w:pPr>
        <w:pStyle w:val="12"/>
        <w:rPr>
          <w:rFonts w:hint="eastAsia"/>
          <w:color w:val="auto"/>
          <w:highlight w:val="none"/>
        </w:rPr>
      </w:pPr>
    </w:p>
    <w:p w14:paraId="17B2F613">
      <w:pPr>
        <w:adjustRightInd w:val="0"/>
        <w:snapToGrid w:val="0"/>
        <w:spacing w:line="360" w:lineRule="auto"/>
        <w:jc w:val="center"/>
        <w:rPr>
          <w:rFonts w:hint="eastAsia" w:ascii="黑体" w:eastAsia="黑体"/>
          <w:b/>
          <w:color w:val="auto"/>
          <w:sz w:val="32"/>
          <w:szCs w:val="32"/>
          <w:highlight w:val="none"/>
        </w:rPr>
      </w:pPr>
      <w:r>
        <w:rPr>
          <w:rFonts w:hint="eastAsia" w:ascii="黑体" w:eastAsia="黑体"/>
          <w:b/>
          <w:color w:val="auto"/>
          <w:sz w:val="32"/>
          <w:szCs w:val="32"/>
          <w:highlight w:val="none"/>
        </w:rPr>
        <w:t>技术服务方案说明</w:t>
      </w:r>
    </w:p>
    <w:p w14:paraId="44CB9C9D">
      <w:pPr>
        <w:widowControl/>
        <w:rPr>
          <w:rFonts w:hint="eastAsia" w:ascii="宋体" w:hAnsi="宋体" w:cs="宋体"/>
          <w:color w:val="auto"/>
          <w:kern w:val="0"/>
          <w:sz w:val="20"/>
          <w:szCs w:val="20"/>
          <w:highlight w:val="none"/>
          <w:lang w:bidi="ar"/>
        </w:rPr>
      </w:pPr>
    </w:p>
    <w:p w14:paraId="67BDE1AA">
      <w:pPr>
        <w:tabs>
          <w:tab w:val="left" w:pos="0"/>
        </w:tabs>
        <w:adjustRightInd w:val="0"/>
        <w:snapToGrid w:val="0"/>
        <w:spacing w:before="156" w:beforeLines="50" w:line="360" w:lineRule="auto"/>
        <w:ind w:firstLine="400" w:firstLineChars="200"/>
        <w:jc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根据磋商文件中的“表3 评审因素和标准进行编制”</w:t>
      </w:r>
    </w:p>
    <w:p w14:paraId="63C6E5D9">
      <w:pPr>
        <w:widowControl/>
        <w:jc w:val="center"/>
        <w:rPr>
          <w:color w:val="auto"/>
          <w:highlight w:val="none"/>
        </w:rPr>
      </w:pPr>
      <w:r>
        <w:rPr>
          <w:rFonts w:hint="eastAsia" w:ascii="宋体" w:hAnsi="宋体" w:cs="宋体"/>
          <w:color w:val="auto"/>
          <w:kern w:val="0"/>
          <w:sz w:val="20"/>
          <w:szCs w:val="20"/>
          <w:highlight w:val="none"/>
          <w:lang w:bidi="ar"/>
        </w:rPr>
        <w:t>（格式自拟）</w:t>
      </w:r>
    </w:p>
    <w:p w14:paraId="0635B98B">
      <w:pPr>
        <w:pStyle w:val="13"/>
        <w:adjustRightInd w:val="0"/>
        <w:snapToGrid w:val="0"/>
        <w:ind w:left="-88" w:leftChars="-42"/>
        <w:outlineLvl w:val="0"/>
        <w:rPr>
          <w:rFonts w:hint="eastAsia" w:ascii="宋体" w:hAnsi="宋体"/>
          <w:bCs/>
          <w:color w:val="auto"/>
          <w:sz w:val="21"/>
          <w:szCs w:val="21"/>
          <w:highlight w:val="none"/>
        </w:rPr>
      </w:pPr>
    </w:p>
    <w:p w14:paraId="577194E1">
      <w:pPr>
        <w:rPr>
          <w:rFonts w:hint="eastAsia" w:ascii="宋体" w:hAnsi="宋体"/>
          <w:color w:val="auto"/>
          <w:szCs w:val="21"/>
          <w:highlight w:val="none"/>
        </w:rPr>
      </w:pPr>
    </w:p>
    <w:p w14:paraId="33D8408F">
      <w:pPr>
        <w:rPr>
          <w:rFonts w:hint="eastAsia" w:ascii="宋体" w:hAnsi="宋体"/>
          <w:color w:val="auto"/>
          <w:szCs w:val="21"/>
          <w:highlight w:val="none"/>
        </w:rPr>
      </w:pPr>
    </w:p>
    <w:p w14:paraId="4D8A56B3">
      <w:pPr>
        <w:adjustRightInd w:val="0"/>
        <w:snapToGrid w:val="0"/>
        <w:spacing w:before="156" w:beforeLines="50" w:line="360" w:lineRule="auto"/>
        <w:rPr>
          <w:rFonts w:hint="eastAsia" w:ascii="宋体" w:hAnsi="宋体"/>
          <w:color w:val="auto"/>
          <w:szCs w:val="21"/>
          <w:highlight w:val="none"/>
        </w:rPr>
      </w:pPr>
      <w:r>
        <w:rPr>
          <w:rFonts w:hint="eastAsia" w:ascii="宋体" w:hAnsi="宋体"/>
          <w:color w:val="auto"/>
          <w:szCs w:val="21"/>
          <w:highlight w:val="none"/>
        </w:rPr>
        <w:t>投标人名称（盖单位电</w:t>
      </w:r>
      <w:r>
        <w:rPr>
          <w:rFonts w:hint="eastAsia" w:ascii="宋体" w:hAnsi="宋体" w:cs="宋体"/>
          <w:color w:val="auto"/>
          <w:kern w:val="0"/>
          <w:szCs w:val="21"/>
          <w:highlight w:val="none"/>
          <w:lang w:bidi="ar"/>
        </w:rPr>
        <w:t>子公</w:t>
      </w:r>
      <w:r>
        <w:rPr>
          <w:rFonts w:hint="eastAsia" w:ascii="宋体" w:hAnsi="宋体"/>
          <w:color w:val="auto"/>
          <w:szCs w:val="21"/>
          <w:highlight w:val="none"/>
        </w:rPr>
        <w:t>章）：</w:t>
      </w:r>
    </w:p>
    <w:p w14:paraId="404695FD">
      <w:pPr>
        <w:adjustRightInd w:val="0"/>
        <w:snapToGrid w:val="0"/>
        <w:spacing w:before="156" w:beforeLines="50" w:line="360" w:lineRule="auto"/>
        <w:outlineLvl w:val="0"/>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法定代表人（单位负责人）或委托代理人：</w:t>
      </w:r>
      <w:r>
        <w:rPr>
          <w:rFonts w:hint="eastAsia" w:ascii="宋体" w:hAnsi="宋体" w:cs="宋体"/>
          <w:color w:val="auto"/>
          <w:spacing w:val="-4"/>
          <w:highlight w:val="none"/>
          <w:u w:val="single"/>
        </w:rPr>
        <w:t xml:space="preserve">         </w:t>
      </w:r>
      <w:r>
        <w:rPr>
          <w:rFonts w:hint="eastAsia" w:ascii="宋体" w:hAnsi="宋体" w:cs="宋体"/>
          <w:color w:val="auto"/>
          <w:kern w:val="0"/>
          <w:szCs w:val="21"/>
          <w:highlight w:val="none"/>
          <w:lang w:bidi="ar"/>
        </w:rPr>
        <w:t xml:space="preserve"> （</w:t>
      </w:r>
      <w:r>
        <w:rPr>
          <w:rFonts w:hint="eastAsia" w:ascii="宋体" w:hAnsi="宋体"/>
          <w:color w:val="auto"/>
          <w:szCs w:val="21"/>
          <w:highlight w:val="none"/>
          <w:lang w:eastAsia="zh-CN"/>
        </w:rPr>
        <w:t>签字或签章</w:t>
      </w:r>
      <w:r>
        <w:rPr>
          <w:rFonts w:hint="eastAsia" w:ascii="宋体" w:hAnsi="宋体" w:cs="宋体"/>
          <w:color w:val="auto"/>
          <w:kern w:val="0"/>
          <w:szCs w:val="21"/>
          <w:highlight w:val="none"/>
          <w:lang w:bidi="ar"/>
        </w:rPr>
        <w:t>）</w:t>
      </w:r>
    </w:p>
    <w:p w14:paraId="75B5A0A9">
      <w:pPr>
        <w:pStyle w:val="13"/>
        <w:adjustRightInd w:val="0"/>
        <w:snapToGrid w:val="0"/>
        <w:spacing w:line="360" w:lineRule="auto"/>
        <w:outlineLvl w:val="0"/>
        <w:rPr>
          <w:rFonts w:hint="eastAsia" w:ascii="宋体" w:hAnsi="宋体"/>
          <w:color w:val="auto"/>
          <w:szCs w:val="21"/>
          <w:highlight w:val="none"/>
        </w:rPr>
      </w:pP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126A9EF5">
      <w:pPr>
        <w:adjustRightInd w:val="0"/>
        <w:snapToGrid w:val="0"/>
        <w:spacing w:line="360" w:lineRule="auto"/>
        <w:jc w:val="center"/>
        <w:rPr>
          <w:rFonts w:hint="eastAsia" w:ascii="宋体" w:hAnsi="宋体"/>
          <w:b/>
          <w:color w:val="auto"/>
          <w:sz w:val="32"/>
          <w:szCs w:val="32"/>
          <w:highlight w:val="none"/>
        </w:rPr>
      </w:pPr>
    </w:p>
    <w:p w14:paraId="6DA9ABAF">
      <w:pPr>
        <w:adjustRightInd w:val="0"/>
        <w:snapToGrid w:val="0"/>
        <w:ind w:left="-88" w:leftChars="-42" w:firstLine="210" w:firstLineChars="100"/>
        <w:rPr>
          <w:rFonts w:hint="eastAsia" w:ascii="宋体" w:hAnsi="宋体"/>
          <w:bCs/>
          <w:color w:val="auto"/>
          <w:szCs w:val="21"/>
          <w:highlight w:val="none"/>
        </w:rPr>
      </w:pPr>
    </w:p>
    <w:p w14:paraId="1E8C0FFF">
      <w:pPr>
        <w:adjustRightInd w:val="0"/>
        <w:snapToGrid w:val="0"/>
        <w:spacing w:line="360" w:lineRule="auto"/>
        <w:outlineLvl w:val="0"/>
        <w:rPr>
          <w:rFonts w:hint="eastAsia" w:ascii="宋体" w:hAnsi="宋体"/>
          <w:b/>
          <w:color w:val="auto"/>
          <w:sz w:val="32"/>
          <w:szCs w:val="32"/>
          <w:highlight w:val="none"/>
        </w:rPr>
      </w:pPr>
    </w:p>
    <w:p w14:paraId="23F6229F">
      <w:pPr>
        <w:adjustRightInd w:val="0"/>
        <w:snapToGrid w:val="0"/>
        <w:spacing w:line="360" w:lineRule="auto"/>
        <w:jc w:val="left"/>
        <w:rPr>
          <w:rFonts w:hint="eastAsia" w:ascii="宋体" w:hAnsi="宋体"/>
          <w:b/>
          <w:color w:val="auto"/>
          <w:sz w:val="24"/>
          <w:highlight w:val="none"/>
        </w:rPr>
      </w:pPr>
      <w:r>
        <w:rPr>
          <w:rFonts w:hint="eastAsia" w:ascii="宋体" w:hAnsi="宋体"/>
          <w:b/>
          <w:color w:val="auto"/>
          <w:sz w:val="24"/>
          <w:highlight w:val="none"/>
        </w:rPr>
        <w:br w:type="page"/>
      </w:r>
      <w:r>
        <w:rPr>
          <w:rFonts w:hint="eastAsia" w:ascii="宋体" w:hAnsi="宋体"/>
          <w:b/>
          <w:color w:val="auto"/>
          <w:sz w:val="24"/>
          <w:highlight w:val="none"/>
        </w:rPr>
        <w:t>附件11：</w:t>
      </w:r>
      <w:bookmarkStart w:id="26" w:name="_Toc28844"/>
      <w:bookmarkStart w:id="27" w:name="_Toc300678576"/>
      <w:r>
        <w:rPr>
          <w:rFonts w:hint="eastAsia" w:ascii="宋体" w:hAnsi="宋体"/>
          <w:b/>
          <w:color w:val="auto"/>
          <w:sz w:val="24"/>
          <w:highlight w:val="none"/>
        </w:rPr>
        <w:t xml:space="preserve">                        </w:t>
      </w:r>
    </w:p>
    <w:p w14:paraId="43ABEA05">
      <w:pPr>
        <w:adjustRightInd w:val="0"/>
        <w:snapToGrid w:val="0"/>
        <w:spacing w:line="360" w:lineRule="auto"/>
        <w:jc w:val="center"/>
        <w:rPr>
          <w:rFonts w:hint="eastAsia" w:ascii="宋体" w:hAnsi="宋体"/>
          <w:b/>
          <w:color w:val="auto"/>
          <w:sz w:val="24"/>
          <w:highlight w:val="none"/>
        </w:rPr>
      </w:pPr>
      <w:r>
        <w:rPr>
          <w:rFonts w:hint="eastAsia" w:ascii="宋体" w:hAnsi="宋体"/>
          <w:b/>
          <w:color w:val="auto"/>
          <w:sz w:val="24"/>
          <w:highlight w:val="none"/>
        </w:rPr>
        <w:t>主要人员简历表（如有）</w:t>
      </w:r>
    </w:p>
    <w:tbl>
      <w:tblPr>
        <w:tblStyle w:val="19"/>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772"/>
        <w:gridCol w:w="2468"/>
        <w:gridCol w:w="466"/>
        <w:gridCol w:w="1334"/>
        <w:gridCol w:w="540"/>
        <w:gridCol w:w="1971"/>
      </w:tblGrid>
      <w:tr w14:paraId="6B19FD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1" w:hRule="exact"/>
        </w:trPr>
        <w:tc>
          <w:tcPr>
            <w:tcW w:w="2032" w:type="dxa"/>
            <w:gridSpan w:val="2"/>
            <w:noWrap w:val="0"/>
            <w:vAlign w:val="center"/>
          </w:tcPr>
          <w:p w14:paraId="156D7715">
            <w:pPr>
              <w:spacing w:line="360" w:lineRule="auto"/>
              <w:jc w:val="center"/>
              <w:rPr>
                <w:rFonts w:hint="eastAsia" w:ascii="宋体"/>
                <w:color w:val="auto"/>
                <w:highlight w:val="none"/>
              </w:rPr>
            </w:pPr>
            <w:r>
              <w:rPr>
                <w:rFonts w:hint="eastAsia" w:ascii="宋体"/>
                <w:color w:val="auto"/>
                <w:highlight w:val="none"/>
              </w:rPr>
              <w:t>姓</w:t>
            </w:r>
            <w:r>
              <w:rPr>
                <w:rFonts w:ascii="宋体"/>
                <w:color w:val="auto"/>
                <w:highlight w:val="none"/>
              </w:rPr>
              <w:t xml:space="preserve">   </w:t>
            </w:r>
            <w:r>
              <w:rPr>
                <w:rFonts w:hint="eastAsia" w:ascii="宋体"/>
                <w:color w:val="auto"/>
                <w:highlight w:val="none"/>
              </w:rPr>
              <w:t>名</w:t>
            </w:r>
          </w:p>
        </w:tc>
        <w:tc>
          <w:tcPr>
            <w:tcW w:w="2468" w:type="dxa"/>
            <w:noWrap w:val="0"/>
            <w:vAlign w:val="center"/>
          </w:tcPr>
          <w:p w14:paraId="6761CEEF">
            <w:pPr>
              <w:spacing w:line="360" w:lineRule="auto"/>
              <w:jc w:val="center"/>
              <w:rPr>
                <w:rFonts w:hint="eastAsia" w:ascii="宋体"/>
                <w:color w:val="auto"/>
                <w:highlight w:val="none"/>
              </w:rPr>
            </w:pPr>
          </w:p>
        </w:tc>
        <w:tc>
          <w:tcPr>
            <w:tcW w:w="2340" w:type="dxa"/>
            <w:gridSpan w:val="3"/>
            <w:noWrap w:val="0"/>
            <w:vAlign w:val="center"/>
          </w:tcPr>
          <w:p w14:paraId="7CBAB5AE">
            <w:pPr>
              <w:spacing w:line="360" w:lineRule="auto"/>
              <w:jc w:val="center"/>
              <w:rPr>
                <w:rFonts w:hint="eastAsia" w:ascii="宋体"/>
                <w:color w:val="auto"/>
                <w:highlight w:val="none"/>
              </w:rPr>
            </w:pPr>
            <w:r>
              <w:rPr>
                <w:rFonts w:hint="eastAsia" w:ascii="宋体"/>
                <w:color w:val="auto"/>
                <w:highlight w:val="none"/>
              </w:rPr>
              <w:t>性</w:t>
            </w:r>
            <w:r>
              <w:rPr>
                <w:rFonts w:ascii="宋体"/>
                <w:color w:val="auto"/>
                <w:highlight w:val="none"/>
              </w:rPr>
              <w:t xml:space="preserve">  </w:t>
            </w:r>
            <w:r>
              <w:rPr>
                <w:rFonts w:hint="eastAsia" w:ascii="宋体"/>
                <w:color w:val="auto"/>
                <w:highlight w:val="none"/>
              </w:rPr>
              <w:t>别</w:t>
            </w:r>
          </w:p>
        </w:tc>
        <w:tc>
          <w:tcPr>
            <w:tcW w:w="1971" w:type="dxa"/>
            <w:noWrap w:val="0"/>
            <w:vAlign w:val="center"/>
          </w:tcPr>
          <w:p w14:paraId="76FE50EA">
            <w:pPr>
              <w:spacing w:line="360" w:lineRule="auto"/>
              <w:jc w:val="center"/>
              <w:rPr>
                <w:rFonts w:hint="eastAsia" w:ascii="宋体"/>
                <w:color w:val="auto"/>
                <w:highlight w:val="none"/>
              </w:rPr>
            </w:pPr>
          </w:p>
        </w:tc>
      </w:tr>
      <w:tr w14:paraId="3299F96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trPr>
        <w:tc>
          <w:tcPr>
            <w:tcW w:w="2032" w:type="dxa"/>
            <w:gridSpan w:val="2"/>
            <w:noWrap w:val="0"/>
            <w:vAlign w:val="center"/>
          </w:tcPr>
          <w:p w14:paraId="6BDC6F55">
            <w:pPr>
              <w:spacing w:line="360" w:lineRule="auto"/>
              <w:jc w:val="center"/>
              <w:rPr>
                <w:rFonts w:hint="eastAsia" w:ascii="宋体"/>
                <w:color w:val="auto"/>
                <w:highlight w:val="none"/>
              </w:rPr>
            </w:pPr>
            <w:r>
              <w:rPr>
                <w:rFonts w:hint="eastAsia" w:ascii="宋体"/>
                <w:color w:val="auto"/>
                <w:highlight w:val="none"/>
              </w:rPr>
              <w:t>职</w:t>
            </w:r>
            <w:r>
              <w:rPr>
                <w:rFonts w:ascii="宋体"/>
                <w:color w:val="auto"/>
                <w:highlight w:val="none"/>
              </w:rPr>
              <w:t xml:space="preserve">   </w:t>
            </w:r>
            <w:r>
              <w:rPr>
                <w:rFonts w:hint="eastAsia" w:ascii="宋体"/>
                <w:color w:val="auto"/>
                <w:highlight w:val="none"/>
              </w:rPr>
              <w:t>务</w:t>
            </w:r>
          </w:p>
        </w:tc>
        <w:tc>
          <w:tcPr>
            <w:tcW w:w="2468" w:type="dxa"/>
            <w:noWrap w:val="0"/>
            <w:vAlign w:val="center"/>
          </w:tcPr>
          <w:p w14:paraId="3700A0F1">
            <w:pPr>
              <w:spacing w:line="360" w:lineRule="auto"/>
              <w:jc w:val="center"/>
              <w:rPr>
                <w:rFonts w:hint="eastAsia" w:ascii="宋体"/>
                <w:color w:val="auto"/>
                <w:highlight w:val="none"/>
              </w:rPr>
            </w:pPr>
          </w:p>
        </w:tc>
        <w:tc>
          <w:tcPr>
            <w:tcW w:w="2340" w:type="dxa"/>
            <w:gridSpan w:val="3"/>
            <w:noWrap w:val="0"/>
            <w:vAlign w:val="center"/>
          </w:tcPr>
          <w:p w14:paraId="7D44F7B3">
            <w:pPr>
              <w:spacing w:line="360" w:lineRule="auto"/>
              <w:jc w:val="center"/>
              <w:rPr>
                <w:rFonts w:hint="eastAsia" w:ascii="宋体"/>
                <w:color w:val="auto"/>
                <w:highlight w:val="none"/>
              </w:rPr>
            </w:pPr>
            <w:r>
              <w:rPr>
                <w:rFonts w:hint="eastAsia" w:ascii="宋体"/>
                <w:color w:val="auto"/>
                <w:highlight w:val="none"/>
              </w:rPr>
              <w:t>职</w:t>
            </w:r>
            <w:r>
              <w:rPr>
                <w:rFonts w:ascii="宋体"/>
                <w:color w:val="auto"/>
                <w:highlight w:val="none"/>
              </w:rPr>
              <w:t xml:space="preserve">  </w:t>
            </w:r>
            <w:r>
              <w:rPr>
                <w:rFonts w:hint="eastAsia" w:ascii="宋体"/>
                <w:color w:val="auto"/>
                <w:highlight w:val="none"/>
              </w:rPr>
              <w:t>称</w:t>
            </w:r>
          </w:p>
        </w:tc>
        <w:tc>
          <w:tcPr>
            <w:tcW w:w="1971" w:type="dxa"/>
            <w:noWrap w:val="0"/>
            <w:vAlign w:val="center"/>
          </w:tcPr>
          <w:p w14:paraId="790B145F">
            <w:pPr>
              <w:spacing w:line="360" w:lineRule="auto"/>
              <w:jc w:val="center"/>
              <w:rPr>
                <w:rFonts w:hint="eastAsia" w:ascii="宋体"/>
                <w:color w:val="auto"/>
                <w:highlight w:val="none"/>
              </w:rPr>
            </w:pPr>
          </w:p>
        </w:tc>
      </w:tr>
      <w:tr w14:paraId="153C90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1" w:hRule="exact"/>
        </w:trPr>
        <w:tc>
          <w:tcPr>
            <w:tcW w:w="2032" w:type="dxa"/>
            <w:gridSpan w:val="2"/>
            <w:noWrap w:val="0"/>
            <w:vAlign w:val="center"/>
          </w:tcPr>
          <w:p w14:paraId="0BCBE8D5">
            <w:pPr>
              <w:spacing w:line="360" w:lineRule="auto"/>
              <w:jc w:val="center"/>
              <w:rPr>
                <w:rFonts w:hint="eastAsia" w:ascii="宋体"/>
                <w:color w:val="auto"/>
                <w:highlight w:val="none"/>
              </w:rPr>
            </w:pPr>
            <w:r>
              <w:rPr>
                <w:rFonts w:hint="eastAsia" w:ascii="宋体"/>
                <w:color w:val="auto"/>
                <w:highlight w:val="none"/>
              </w:rPr>
              <w:t>毕业学校、专业</w:t>
            </w:r>
          </w:p>
        </w:tc>
        <w:tc>
          <w:tcPr>
            <w:tcW w:w="6779" w:type="dxa"/>
            <w:gridSpan w:val="5"/>
            <w:noWrap w:val="0"/>
            <w:vAlign w:val="center"/>
          </w:tcPr>
          <w:p w14:paraId="398B562C">
            <w:pPr>
              <w:spacing w:line="360" w:lineRule="auto"/>
              <w:jc w:val="center"/>
              <w:rPr>
                <w:rFonts w:hint="eastAsia" w:ascii="宋体"/>
                <w:color w:val="auto"/>
                <w:highlight w:val="none"/>
              </w:rPr>
            </w:pPr>
          </w:p>
        </w:tc>
      </w:tr>
      <w:tr w14:paraId="4A68A8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noWrap w:val="0"/>
            <w:vAlign w:val="center"/>
          </w:tcPr>
          <w:p w14:paraId="15769FF9">
            <w:pPr>
              <w:spacing w:line="360" w:lineRule="auto"/>
              <w:jc w:val="center"/>
              <w:rPr>
                <w:rFonts w:hint="eastAsia" w:ascii="宋体"/>
                <w:color w:val="auto"/>
                <w:highlight w:val="none"/>
              </w:rPr>
            </w:pPr>
            <w:r>
              <w:rPr>
                <w:rFonts w:hint="eastAsia" w:ascii="宋体"/>
                <w:color w:val="auto"/>
                <w:highlight w:val="none"/>
              </w:rPr>
              <w:t>身份证号</w:t>
            </w:r>
          </w:p>
        </w:tc>
        <w:tc>
          <w:tcPr>
            <w:tcW w:w="2468" w:type="dxa"/>
            <w:noWrap w:val="0"/>
            <w:vAlign w:val="center"/>
          </w:tcPr>
          <w:p w14:paraId="05ACA5E3">
            <w:pPr>
              <w:spacing w:line="360" w:lineRule="auto"/>
              <w:jc w:val="center"/>
              <w:rPr>
                <w:rFonts w:hint="eastAsia" w:ascii="宋体"/>
                <w:color w:val="auto"/>
                <w:highlight w:val="none"/>
              </w:rPr>
            </w:pPr>
          </w:p>
        </w:tc>
        <w:tc>
          <w:tcPr>
            <w:tcW w:w="2340" w:type="dxa"/>
            <w:gridSpan w:val="3"/>
            <w:noWrap w:val="0"/>
            <w:vAlign w:val="center"/>
          </w:tcPr>
          <w:p w14:paraId="3AB35E77">
            <w:pPr>
              <w:spacing w:line="360" w:lineRule="auto"/>
              <w:jc w:val="center"/>
              <w:rPr>
                <w:rFonts w:hint="eastAsia" w:ascii="宋体"/>
                <w:color w:val="auto"/>
                <w:highlight w:val="none"/>
              </w:rPr>
            </w:pPr>
            <w:r>
              <w:rPr>
                <w:rFonts w:hint="eastAsia" w:ascii="宋体"/>
                <w:color w:val="auto"/>
                <w:highlight w:val="none"/>
              </w:rPr>
              <w:t>拟在本合同任职</w:t>
            </w:r>
          </w:p>
        </w:tc>
        <w:tc>
          <w:tcPr>
            <w:tcW w:w="1971" w:type="dxa"/>
            <w:noWrap w:val="0"/>
            <w:vAlign w:val="center"/>
          </w:tcPr>
          <w:p w14:paraId="536414FB">
            <w:pPr>
              <w:spacing w:line="360" w:lineRule="auto"/>
              <w:ind w:right="-105" w:rightChars="-50"/>
              <w:jc w:val="center"/>
              <w:rPr>
                <w:rFonts w:hint="eastAsia" w:ascii="宋体"/>
                <w:color w:val="auto"/>
                <w:highlight w:val="none"/>
              </w:rPr>
            </w:pPr>
          </w:p>
        </w:tc>
      </w:tr>
      <w:tr w14:paraId="67D6C5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noWrap w:val="0"/>
            <w:vAlign w:val="center"/>
          </w:tcPr>
          <w:p w14:paraId="22243339">
            <w:pPr>
              <w:spacing w:line="360" w:lineRule="auto"/>
              <w:jc w:val="center"/>
              <w:rPr>
                <w:rFonts w:hint="eastAsia" w:ascii="宋体"/>
                <w:color w:val="auto"/>
                <w:highlight w:val="none"/>
              </w:rPr>
            </w:pPr>
            <w:r>
              <w:rPr>
                <w:rFonts w:hint="eastAsia" w:ascii="宋体"/>
                <w:color w:val="auto"/>
                <w:highlight w:val="none"/>
              </w:rPr>
              <w:t>执业资格证</w:t>
            </w:r>
          </w:p>
        </w:tc>
        <w:tc>
          <w:tcPr>
            <w:tcW w:w="2468" w:type="dxa"/>
            <w:noWrap w:val="0"/>
            <w:vAlign w:val="center"/>
          </w:tcPr>
          <w:p w14:paraId="0BBC910C">
            <w:pPr>
              <w:spacing w:line="360" w:lineRule="auto"/>
              <w:jc w:val="center"/>
              <w:rPr>
                <w:rFonts w:hint="eastAsia" w:ascii="宋体"/>
                <w:color w:val="auto"/>
                <w:highlight w:val="none"/>
              </w:rPr>
            </w:pPr>
          </w:p>
        </w:tc>
        <w:tc>
          <w:tcPr>
            <w:tcW w:w="2340" w:type="dxa"/>
            <w:gridSpan w:val="3"/>
            <w:noWrap w:val="0"/>
            <w:vAlign w:val="center"/>
          </w:tcPr>
          <w:p w14:paraId="72FD7E04">
            <w:pPr>
              <w:spacing w:line="360" w:lineRule="auto"/>
              <w:jc w:val="center"/>
              <w:rPr>
                <w:rFonts w:hint="eastAsia" w:ascii="宋体"/>
                <w:color w:val="auto"/>
                <w:highlight w:val="none"/>
              </w:rPr>
            </w:pPr>
            <w:r>
              <w:rPr>
                <w:rFonts w:hint="eastAsia" w:ascii="宋体"/>
                <w:color w:val="auto"/>
                <w:highlight w:val="none"/>
              </w:rPr>
              <w:t>执业资格证书号</w:t>
            </w:r>
          </w:p>
        </w:tc>
        <w:tc>
          <w:tcPr>
            <w:tcW w:w="1971" w:type="dxa"/>
            <w:noWrap w:val="0"/>
            <w:vAlign w:val="center"/>
          </w:tcPr>
          <w:p w14:paraId="6B62054B">
            <w:pPr>
              <w:spacing w:line="360" w:lineRule="auto"/>
              <w:rPr>
                <w:rFonts w:hint="eastAsia" w:ascii="宋体"/>
                <w:color w:val="auto"/>
                <w:highlight w:val="none"/>
              </w:rPr>
            </w:pPr>
          </w:p>
        </w:tc>
      </w:tr>
      <w:tr w14:paraId="1B261F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exact"/>
        </w:trPr>
        <w:tc>
          <w:tcPr>
            <w:tcW w:w="8811" w:type="dxa"/>
            <w:gridSpan w:val="7"/>
            <w:noWrap w:val="0"/>
            <w:vAlign w:val="center"/>
          </w:tcPr>
          <w:p w14:paraId="7F1CC9B7">
            <w:pPr>
              <w:spacing w:line="360" w:lineRule="auto"/>
              <w:rPr>
                <w:rFonts w:hint="eastAsia" w:ascii="宋体"/>
                <w:color w:val="auto"/>
                <w:highlight w:val="none"/>
              </w:rPr>
            </w:pPr>
            <w:r>
              <w:rPr>
                <w:rFonts w:hint="eastAsia" w:ascii="宋体"/>
                <w:color w:val="auto"/>
                <w:highlight w:val="none"/>
              </w:rPr>
              <w:t>近三年承担项目情况</w:t>
            </w:r>
          </w:p>
        </w:tc>
      </w:tr>
      <w:tr w14:paraId="3BD6E7F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70C7F846">
            <w:pPr>
              <w:spacing w:line="360" w:lineRule="auto"/>
              <w:jc w:val="center"/>
              <w:rPr>
                <w:rFonts w:hint="eastAsia" w:ascii="宋体"/>
                <w:color w:val="auto"/>
                <w:highlight w:val="none"/>
              </w:rPr>
            </w:pPr>
            <w:r>
              <w:rPr>
                <w:rFonts w:hint="eastAsia" w:ascii="宋体"/>
                <w:color w:val="auto"/>
                <w:highlight w:val="none"/>
              </w:rPr>
              <w:t>时间</w:t>
            </w:r>
          </w:p>
        </w:tc>
        <w:tc>
          <w:tcPr>
            <w:tcW w:w="3706" w:type="dxa"/>
            <w:gridSpan w:val="3"/>
            <w:noWrap w:val="0"/>
            <w:vAlign w:val="center"/>
          </w:tcPr>
          <w:p w14:paraId="10B45E2A">
            <w:pPr>
              <w:spacing w:line="360" w:lineRule="auto"/>
              <w:jc w:val="center"/>
              <w:rPr>
                <w:rFonts w:hint="eastAsia" w:ascii="宋体"/>
                <w:color w:val="auto"/>
                <w:highlight w:val="none"/>
              </w:rPr>
            </w:pPr>
            <w:r>
              <w:rPr>
                <w:rFonts w:hint="eastAsia" w:ascii="宋体"/>
                <w:color w:val="auto"/>
                <w:highlight w:val="none"/>
              </w:rPr>
              <w:t>类似项目名称</w:t>
            </w:r>
          </w:p>
        </w:tc>
        <w:tc>
          <w:tcPr>
            <w:tcW w:w="1334" w:type="dxa"/>
            <w:noWrap w:val="0"/>
            <w:vAlign w:val="center"/>
          </w:tcPr>
          <w:p w14:paraId="4AB329CD">
            <w:pPr>
              <w:spacing w:line="360" w:lineRule="auto"/>
              <w:jc w:val="center"/>
              <w:rPr>
                <w:rFonts w:hint="eastAsia" w:ascii="宋体"/>
                <w:color w:val="auto"/>
                <w:highlight w:val="none"/>
              </w:rPr>
            </w:pPr>
            <w:r>
              <w:rPr>
                <w:rFonts w:hint="eastAsia" w:ascii="宋体"/>
                <w:color w:val="auto"/>
                <w:highlight w:val="none"/>
              </w:rPr>
              <w:t>担任职务</w:t>
            </w:r>
          </w:p>
        </w:tc>
        <w:tc>
          <w:tcPr>
            <w:tcW w:w="2511" w:type="dxa"/>
            <w:gridSpan w:val="2"/>
            <w:noWrap w:val="0"/>
            <w:vAlign w:val="center"/>
          </w:tcPr>
          <w:p w14:paraId="54FF5C8F">
            <w:pPr>
              <w:spacing w:line="360" w:lineRule="auto"/>
              <w:jc w:val="center"/>
              <w:rPr>
                <w:rFonts w:hint="eastAsia" w:ascii="宋体"/>
                <w:color w:val="auto"/>
                <w:highlight w:val="none"/>
              </w:rPr>
            </w:pPr>
            <w:r>
              <w:rPr>
                <w:rFonts w:hint="eastAsia" w:ascii="宋体"/>
                <w:color w:val="auto"/>
                <w:highlight w:val="none"/>
              </w:rPr>
              <w:t>项目单位名称及电话</w:t>
            </w:r>
          </w:p>
        </w:tc>
      </w:tr>
      <w:tr w14:paraId="4ED00E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76DFE7E2">
            <w:pPr>
              <w:spacing w:line="360" w:lineRule="auto"/>
              <w:jc w:val="center"/>
              <w:rPr>
                <w:rFonts w:hint="eastAsia" w:ascii="宋体"/>
                <w:color w:val="auto"/>
                <w:highlight w:val="none"/>
              </w:rPr>
            </w:pPr>
          </w:p>
        </w:tc>
        <w:tc>
          <w:tcPr>
            <w:tcW w:w="3706" w:type="dxa"/>
            <w:gridSpan w:val="3"/>
            <w:noWrap w:val="0"/>
            <w:vAlign w:val="center"/>
          </w:tcPr>
          <w:p w14:paraId="02BFAF4B">
            <w:pPr>
              <w:spacing w:line="360" w:lineRule="auto"/>
              <w:jc w:val="center"/>
              <w:rPr>
                <w:rFonts w:hint="eastAsia" w:ascii="宋体"/>
                <w:color w:val="auto"/>
                <w:highlight w:val="none"/>
              </w:rPr>
            </w:pPr>
          </w:p>
        </w:tc>
        <w:tc>
          <w:tcPr>
            <w:tcW w:w="1334" w:type="dxa"/>
            <w:noWrap w:val="0"/>
            <w:vAlign w:val="center"/>
          </w:tcPr>
          <w:p w14:paraId="65397EEA">
            <w:pPr>
              <w:spacing w:line="360" w:lineRule="auto"/>
              <w:jc w:val="center"/>
              <w:rPr>
                <w:rFonts w:hint="eastAsia" w:ascii="宋体"/>
                <w:color w:val="auto"/>
                <w:highlight w:val="none"/>
              </w:rPr>
            </w:pPr>
          </w:p>
        </w:tc>
        <w:tc>
          <w:tcPr>
            <w:tcW w:w="2511" w:type="dxa"/>
            <w:gridSpan w:val="2"/>
            <w:noWrap w:val="0"/>
            <w:vAlign w:val="center"/>
          </w:tcPr>
          <w:p w14:paraId="0138A8B7">
            <w:pPr>
              <w:spacing w:line="360" w:lineRule="auto"/>
              <w:jc w:val="center"/>
              <w:rPr>
                <w:rFonts w:hint="eastAsia" w:ascii="宋体"/>
                <w:color w:val="auto"/>
                <w:highlight w:val="none"/>
              </w:rPr>
            </w:pPr>
          </w:p>
        </w:tc>
      </w:tr>
      <w:tr w14:paraId="448125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67F546D3">
            <w:pPr>
              <w:spacing w:line="360" w:lineRule="auto"/>
              <w:jc w:val="center"/>
              <w:rPr>
                <w:rFonts w:hint="eastAsia" w:ascii="宋体"/>
                <w:color w:val="auto"/>
                <w:highlight w:val="none"/>
              </w:rPr>
            </w:pPr>
          </w:p>
        </w:tc>
        <w:tc>
          <w:tcPr>
            <w:tcW w:w="3706" w:type="dxa"/>
            <w:gridSpan w:val="3"/>
            <w:noWrap w:val="0"/>
            <w:vAlign w:val="center"/>
          </w:tcPr>
          <w:p w14:paraId="1643D583">
            <w:pPr>
              <w:spacing w:line="360" w:lineRule="auto"/>
              <w:jc w:val="center"/>
              <w:rPr>
                <w:rFonts w:hint="eastAsia" w:ascii="宋体"/>
                <w:color w:val="auto"/>
                <w:highlight w:val="none"/>
              </w:rPr>
            </w:pPr>
          </w:p>
        </w:tc>
        <w:tc>
          <w:tcPr>
            <w:tcW w:w="1334" w:type="dxa"/>
            <w:noWrap w:val="0"/>
            <w:vAlign w:val="center"/>
          </w:tcPr>
          <w:p w14:paraId="71B8C5FA">
            <w:pPr>
              <w:spacing w:line="360" w:lineRule="auto"/>
              <w:jc w:val="center"/>
              <w:rPr>
                <w:rFonts w:hint="eastAsia" w:ascii="宋体"/>
                <w:color w:val="auto"/>
                <w:highlight w:val="none"/>
              </w:rPr>
            </w:pPr>
          </w:p>
        </w:tc>
        <w:tc>
          <w:tcPr>
            <w:tcW w:w="2511" w:type="dxa"/>
            <w:gridSpan w:val="2"/>
            <w:noWrap w:val="0"/>
            <w:vAlign w:val="center"/>
          </w:tcPr>
          <w:p w14:paraId="79997AED">
            <w:pPr>
              <w:spacing w:line="360" w:lineRule="auto"/>
              <w:jc w:val="center"/>
              <w:rPr>
                <w:rFonts w:hint="eastAsia" w:ascii="宋体"/>
                <w:color w:val="auto"/>
                <w:highlight w:val="none"/>
              </w:rPr>
            </w:pPr>
          </w:p>
        </w:tc>
      </w:tr>
      <w:tr w14:paraId="7626EB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6670ED0E">
            <w:pPr>
              <w:spacing w:line="360" w:lineRule="auto"/>
              <w:jc w:val="center"/>
              <w:rPr>
                <w:rFonts w:hint="eastAsia" w:ascii="宋体"/>
                <w:color w:val="auto"/>
                <w:highlight w:val="none"/>
              </w:rPr>
            </w:pPr>
          </w:p>
        </w:tc>
        <w:tc>
          <w:tcPr>
            <w:tcW w:w="3706" w:type="dxa"/>
            <w:gridSpan w:val="3"/>
            <w:noWrap w:val="0"/>
            <w:vAlign w:val="center"/>
          </w:tcPr>
          <w:p w14:paraId="06CA55D3">
            <w:pPr>
              <w:spacing w:line="360" w:lineRule="auto"/>
              <w:jc w:val="center"/>
              <w:rPr>
                <w:rFonts w:hint="eastAsia" w:ascii="宋体"/>
                <w:color w:val="auto"/>
                <w:highlight w:val="none"/>
              </w:rPr>
            </w:pPr>
          </w:p>
        </w:tc>
        <w:tc>
          <w:tcPr>
            <w:tcW w:w="1334" w:type="dxa"/>
            <w:noWrap w:val="0"/>
            <w:vAlign w:val="center"/>
          </w:tcPr>
          <w:p w14:paraId="31BDA920">
            <w:pPr>
              <w:spacing w:line="360" w:lineRule="auto"/>
              <w:jc w:val="center"/>
              <w:rPr>
                <w:rFonts w:hint="eastAsia" w:ascii="宋体"/>
                <w:color w:val="auto"/>
                <w:highlight w:val="none"/>
              </w:rPr>
            </w:pPr>
          </w:p>
        </w:tc>
        <w:tc>
          <w:tcPr>
            <w:tcW w:w="2511" w:type="dxa"/>
            <w:gridSpan w:val="2"/>
            <w:noWrap w:val="0"/>
            <w:vAlign w:val="center"/>
          </w:tcPr>
          <w:p w14:paraId="268AB797">
            <w:pPr>
              <w:spacing w:line="360" w:lineRule="auto"/>
              <w:jc w:val="center"/>
              <w:rPr>
                <w:rFonts w:hint="eastAsia" w:ascii="宋体"/>
                <w:color w:val="auto"/>
                <w:highlight w:val="none"/>
              </w:rPr>
            </w:pPr>
          </w:p>
        </w:tc>
      </w:tr>
      <w:tr w14:paraId="1EBE61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3B82FCF5">
            <w:pPr>
              <w:spacing w:line="360" w:lineRule="auto"/>
              <w:jc w:val="center"/>
              <w:rPr>
                <w:rFonts w:hint="eastAsia" w:ascii="宋体"/>
                <w:color w:val="auto"/>
                <w:highlight w:val="none"/>
              </w:rPr>
            </w:pPr>
          </w:p>
        </w:tc>
        <w:tc>
          <w:tcPr>
            <w:tcW w:w="3706" w:type="dxa"/>
            <w:gridSpan w:val="3"/>
            <w:noWrap w:val="0"/>
            <w:vAlign w:val="center"/>
          </w:tcPr>
          <w:p w14:paraId="22CA3BB8">
            <w:pPr>
              <w:spacing w:line="360" w:lineRule="auto"/>
              <w:jc w:val="center"/>
              <w:rPr>
                <w:rFonts w:hint="eastAsia" w:ascii="宋体"/>
                <w:color w:val="auto"/>
                <w:highlight w:val="none"/>
              </w:rPr>
            </w:pPr>
          </w:p>
        </w:tc>
        <w:tc>
          <w:tcPr>
            <w:tcW w:w="1334" w:type="dxa"/>
            <w:noWrap w:val="0"/>
            <w:vAlign w:val="center"/>
          </w:tcPr>
          <w:p w14:paraId="336A140B">
            <w:pPr>
              <w:spacing w:line="360" w:lineRule="auto"/>
              <w:jc w:val="center"/>
              <w:rPr>
                <w:rFonts w:hint="eastAsia" w:ascii="宋体"/>
                <w:color w:val="auto"/>
                <w:highlight w:val="none"/>
              </w:rPr>
            </w:pPr>
          </w:p>
        </w:tc>
        <w:tc>
          <w:tcPr>
            <w:tcW w:w="2511" w:type="dxa"/>
            <w:gridSpan w:val="2"/>
            <w:noWrap w:val="0"/>
            <w:vAlign w:val="center"/>
          </w:tcPr>
          <w:p w14:paraId="4922FD8B">
            <w:pPr>
              <w:spacing w:line="360" w:lineRule="auto"/>
              <w:jc w:val="center"/>
              <w:rPr>
                <w:rFonts w:hint="eastAsia" w:ascii="宋体"/>
                <w:color w:val="auto"/>
                <w:highlight w:val="none"/>
              </w:rPr>
            </w:pPr>
          </w:p>
        </w:tc>
      </w:tr>
      <w:tr w14:paraId="2B2CC3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6E2E976A">
            <w:pPr>
              <w:spacing w:line="360" w:lineRule="auto"/>
              <w:jc w:val="center"/>
              <w:rPr>
                <w:rFonts w:hint="eastAsia" w:ascii="宋体"/>
                <w:color w:val="auto"/>
                <w:highlight w:val="none"/>
              </w:rPr>
            </w:pPr>
          </w:p>
        </w:tc>
        <w:tc>
          <w:tcPr>
            <w:tcW w:w="3706" w:type="dxa"/>
            <w:gridSpan w:val="3"/>
            <w:noWrap w:val="0"/>
            <w:vAlign w:val="center"/>
          </w:tcPr>
          <w:p w14:paraId="2910F976">
            <w:pPr>
              <w:spacing w:line="360" w:lineRule="auto"/>
              <w:jc w:val="center"/>
              <w:rPr>
                <w:rFonts w:hint="eastAsia" w:ascii="宋体"/>
                <w:color w:val="auto"/>
                <w:highlight w:val="none"/>
              </w:rPr>
            </w:pPr>
          </w:p>
        </w:tc>
        <w:tc>
          <w:tcPr>
            <w:tcW w:w="1334" w:type="dxa"/>
            <w:noWrap w:val="0"/>
            <w:vAlign w:val="center"/>
          </w:tcPr>
          <w:p w14:paraId="25339A8A">
            <w:pPr>
              <w:spacing w:line="360" w:lineRule="auto"/>
              <w:jc w:val="center"/>
              <w:rPr>
                <w:rFonts w:hint="eastAsia" w:ascii="宋体"/>
                <w:color w:val="auto"/>
                <w:highlight w:val="none"/>
              </w:rPr>
            </w:pPr>
          </w:p>
        </w:tc>
        <w:tc>
          <w:tcPr>
            <w:tcW w:w="2511" w:type="dxa"/>
            <w:gridSpan w:val="2"/>
            <w:noWrap w:val="0"/>
            <w:vAlign w:val="center"/>
          </w:tcPr>
          <w:p w14:paraId="22E896A2">
            <w:pPr>
              <w:spacing w:line="360" w:lineRule="auto"/>
              <w:jc w:val="center"/>
              <w:rPr>
                <w:rFonts w:hint="eastAsia" w:ascii="宋体"/>
                <w:color w:val="auto"/>
                <w:highlight w:val="none"/>
              </w:rPr>
            </w:pPr>
          </w:p>
        </w:tc>
      </w:tr>
      <w:tr w14:paraId="07D4067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7AA11FE7">
            <w:pPr>
              <w:spacing w:line="360" w:lineRule="auto"/>
              <w:jc w:val="center"/>
              <w:rPr>
                <w:rFonts w:hint="eastAsia" w:ascii="宋体"/>
                <w:color w:val="auto"/>
                <w:highlight w:val="none"/>
              </w:rPr>
            </w:pPr>
          </w:p>
        </w:tc>
        <w:tc>
          <w:tcPr>
            <w:tcW w:w="3706" w:type="dxa"/>
            <w:gridSpan w:val="3"/>
            <w:noWrap w:val="0"/>
            <w:vAlign w:val="center"/>
          </w:tcPr>
          <w:p w14:paraId="47F9FB6A">
            <w:pPr>
              <w:spacing w:line="360" w:lineRule="auto"/>
              <w:jc w:val="center"/>
              <w:rPr>
                <w:rFonts w:hint="eastAsia" w:ascii="宋体"/>
                <w:color w:val="auto"/>
                <w:highlight w:val="none"/>
              </w:rPr>
            </w:pPr>
          </w:p>
        </w:tc>
        <w:tc>
          <w:tcPr>
            <w:tcW w:w="1334" w:type="dxa"/>
            <w:noWrap w:val="0"/>
            <w:vAlign w:val="center"/>
          </w:tcPr>
          <w:p w14:paraId="73D8A2C1">
            <w:pPr>
              <w:spacing w:line="360" w:lineRule="auto"/>
              <w:jc w:val="center"/>
              <w:rPr>
                <w:rFonts w:hint="eastAsia" w:ascii="宋体"/>
                <w:color w:val="auto"/>
                <w:highlight w:val="none"/>
              </w:rPr>
            </w:pPr>
          </w:p>
        </w:tc>
        <w:tc>
          <w:tcPr>
            <w:tcW w:w="2511" w:type="dxa"/>
            <w:gridSpan w:val="2"/>
            <w:noWrap w:val="0"/>
            <w:vAlign w:val="center"/>
          </w:tcPr>
          <w:p w14:paraId="70708280">
            <w:pPr>
              <w:spacing w:line="360" w:lineRule="auto"/>
              <w:jc w:val="center"/>
              <w:rPr>
                <w:rFonts w:hint="eastAsia" w:ascii="宋体"/>
                <w:color w:val="auto"/>
                <w:highlight w:val="none"/>
              </w:rPr>
            </w:pPr>
          </w:p>
        </w:tc>
      </w:tr>
      <w:tr w14:paraId="43AAF1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16827A7E">
            <w:pPr>
              <w:spacing w:line="360" w:lineRule="auto"/>
              <w:jc w:val="center"/>
              <w:rPr>
                <w:rFonts w:hint="eastAsia" w:ascii="宋体"/>
                <w:color w:val="auto"/>
                <w:highlight w:val="none"/>
              </w:rPr>
            </w:pPr>
          </w:p>
        </w:tc>
        <w:tc>
          <w:tcPr>
            <w:tcW w:w="3706" w:type="dxa"/>
            <w:gridSpan w:val="3"/>
            <w:noWrap w:val="0"/>
            <w:vAlign w:val="center"/>
          </w:tcPr>
          <w:p w14:paraId="782DFF7C">
            <w:pPr>
              <w:spacing w:line="360" w:lineRule="auto"/>
              <w:jc w:val="center"/>
              <w:rPr>
                <w:rFonts w:hint="eastAsia" w:ascii="宋体"/>
                <w:color w:val="auto"/>
                <w:highlight w:val="none"/>
              </w:rPr>
            </w:pPr>
          </w:p>
        </w:tc>
        <w:tc>
          <w:tcPr>
            <w:tcW w:w="1334" w:type="dxa"/>
            <w:noWrap w:val="0"/>
            <w:vAlign w:val="center"/>
          </w:tcPr>
          <w:p w14:paraId="50899586">
            <w:pPr>
              <w:spacing w:line="360" w:lineRule="auto"/>
              <w:jc w:val="center"/>
              <w:rPr>
                <w:rFonts w:hint="eastAsia" w:ascii="宋体"/>
                <w:color w:val="auto"/>
                <w:highlight w:val="none"/>
              </w:rPr>
            </w:pPr>
          </w:p>
        </w:tc>
        <w:tc>
          <w:tcPr>
            <w:tcW w:w="2511" w:type="dxa"/>
            <w:gridSpan w:val="2"/>
            <w:noWrap w:val="0"/>
            <w:vAlign w:val="center"/>
          </w:tcPr>
          <w:p w14:paraId="51598633">
            <w:pPr>
              <w:spacing w:line="360" w:lineRule="auto"/>
              <w:jc w:val="center"/>
              <w:rPr>
                <w:rFonts w:hint="eastAsia" w:ascii="宋体"/>
                <w:color w:val="auto"/>
                <w:highlight w:val="none"/>
              </w:rPr>
            </w:pPr>
          </w:p>
        </w:tc>
      </w:tr>
      <w:tr w14:paraId="5A2D43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05B5F643">
            <w:pPr>
              <w:spacing w:line="360" w:lineRule="auto"/>
              <w:jc w:val="center"/>
              <w:rPr>
                <w:rFonts w:hint="eastAsia" w:ascii="宋体"/>
                <w:color w:val="auto"/>
                <w:highlight w:val="none"/>
              </w:rPr>
            </w:pPr>
          </w:p>
        </w:tc>
        <w:tc>
          <w:tcPr>
            <w:tcW w:w="3706" w:type="dxa"/>
            <w:gridSpan w:val="3"/>
            <w:noWrap w:val="0"/>
            <w:vAlign w:val="center"/>
          </w:tcPr>
          <w:p w14:paraId="0C337FE2">
            <w:pPr>
              <w:spacing w:line="360" w:lineRule="auto"/>
              <w:jc w:val="center"/>
              <w:rPr>
                <w:rFonts w:hint="eastAsia" w:ascii="宋体"/>
                <w:color w:val="auto"/>
                <w:highlight w:val="none"/>
              </w:rPr>
            </w:pPr>
          </w:p>
        </w:tc>
        <w:tc>
          <w:tcPr>
            <w:tcW w:w="1334" w:type="dxa"/>
            <w:noWrap w:val="0"/>
            <w:vAlign w:val="center"/>
          </w:tcPr>
          <w:p w14:paraId="68725CDB">
            <w:pPr>
              <w:spacing w:line="360" w:lineRule="auto"/>
              <w:jc w:val="center"/>
              <w:rPr>
                <w:rFonts w:hint="eastAsia" w:ascii="宋体"/>
                <w:color w:val="auto"/>
                <w:highlight w:val="none"/>
              </w:rPr>
            </w:pPr>
          </w:p>
        </w:tc>
        <w:tc>
          <w:tcPr>
            <w:tcW w:w="2511" w:type="dxa"/>
            <w:gridSpan w:val="2"/>
            <w:noWrap w:val="0"/>
            <w:vAlign w:val="center"/>
          </w:tcPr>
          <w:p w14:paraId="71BE0413">
            <w:pPr>
              <w:spacing w:line="360" w:lineRule="auto"/>
              <w:jc w:val="center"/>
              <w:rPr>
                <w:rFonts w:hint="eastAsia" w:ascii="宋体"/>
                <w:color w:val="auto"/>
                <w:highlight w:val="none"/>
              </w:rPr>
            </w:pPr>
          </w:p>
        </w:tc>
      </w:tr>
      <w:tr w14:paraId="1ABDD0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30DA8C17">
            <w:pPr>
              <w:spacing w:line="360" w:lineRule="auto"/>
              <w:jc w:val="center"/>
              <w:rPr>
                <w:rFonts w:hint="eastAsia" w:ascii="宋体"/>
                <w:color w:val="auto"/>
                <w:highlight w:val="none"/>
              </w:rPr>
            </w:pPr>
          </w:p>
        </w:tc>
        <w:tc>
          <w:tcPr>
            <w:tcW w:w="3706" w:type="dxa"/>
            <w:gridSpan w:val="3"/>
            <w:noWrap w:val="0"/>
            <w:vAlign w:val="center"/>
          </w:tcPr>
          <w:p w14:paraId="31B23C1E">
            <w:pPr>
              <w:spacing w:line="360" w:lineRule="auto"/>
              <w:jc w:val="center"/>
              <w:rPr>
                <w:rFonts w:hint="eastAsia" w:ascii="宋体"/>
                <w:color w:val="auto"/>
                <w:highlight w:val="none"/>
              </w:rPr>
            </w:pPr>
          </w:p>
        </w:tc>
        <w:tc>
          <w:tcPr>
            <w:tcW w:w="1334" w:type="dxa"/>
            <w:noWrap w:val="0"/>
            <w:vAlign w:val="center"/>
          </w:tcPr>
          <w:p w14:paraId="622BBBE0">
            <w:pPr>
              <w:spacing w:line="360" w:lineRule="auto"/>
              <w:jc w:val="center"/>
              <w:rPr>
                <w:rFonts w:hint="eastAsia" w:ascii="宋体"/>
                <w:color w:val="auto"/>
                <w:highlight w:val="none"/>
              </w:rPr>
            </w:pPr>
          </w:p>
        </w:tc>
        <w:tc>
          <w:tcPr>
            <w:tcW w:w="2511" w:type="dxa"/>
            <w:gridSpan w:val="2"/>
            <w:noWrap w:val="0"/>
            <w:vAlign w:val="center"/>
          </w:tcPr>
          <w:p w14:paraId="0FCC66AE">
            <w:pPr>
              <w:spacing w:line="360" w:lineRule="auto"/>
              <w:jc w:val="center"/>
              <w:rPr>
                <w:rFonts w:hint="eastAsia" w:ascii="宋体"/>
                <w:color w:val="auto"/>
                <w:highlight w:val="none"/>
              </w:rPr>
            </w:pPr>
          </w:p>
        </w:tc>
      </w:tr>
      <w:bookmarkEnd w:id="26"/>
      <w:bookmarkEnd w:id="27"/>
    </w:tbl>
    <w:p w14:paraId="72FE575E">
      <w:pPr>
        <w:widowControl/>
        <w:jc w:val="left"/>
        <w:rPr>
          <w:color w:val="auto"/>
          <w:highlight w:val="none"/>
        </w:rPr>
      </w:pPr>
      <w:r>
        <w:rPr>
          <w:rFonts w:hint="eastAsia" w:ascii="宋体" w:hAnsi="宋体" w:cs="宋体"/>
          <w:color w:val="auto"/>
          <w:kern w:val="0"/>
          <w:sz w:val="20"/>
          <w:szCs w:val="20"/>
          <w:highlight w:val="none"/>
          <w:lang w:bidi="ar"/>
        </w:rPr>
        <w:t>注：主要人员证书、类似项目证明资料等按要求提供。一人一张，可自行增页。</w:t>
      </w:r>
    </w:p>
    <w:p w14:paraId="79600D2C">
      <w:pPr>
        <w:adjustRightInd w:val="0"/>
        <w:snapToGrid w:val="0"/>
        <w:spacing w:line="420" w:lineRule="exact"/>
        <w:jc w:val="left"/>
        <w:rPr>
          <w:rFonts w:hint="eastAsia" w:ascii="宋体" w:hAnsi="宋体"/>
          <w:b/>
          <w:color w:val="auto"/>
          <w:sz w:val="32"/>
          <w:szCs w:val="32"/>
          <w:highlight w:val="none"/>
        </w:rPr>
      </w:pPr>
    </w:p>
    <w:p w14:paraId="54262556">
      <w:pPr>
        <w:adjustRightInd w:val="0"/>
        <w:snapToGrid w:val="0"/>
        <w:spacing w:before="156" w:beforeLines="50" w:line="360" w:lineRule="auto"/>
        <w:rPr>
          <w:rFonts w:hint="eastAsia" w:ascii="宋体" w:hAnsi="宋体"/>
          <w:color w:val="auto"/>
          <w:szCs w:val="21"/>
          <w:highlight w:val="none"/>
        </w:rPr>
      </w:pPr>
      <w:r>
        <w:rPr>
          <w:rFonts w:hint="eastAsia" w:ascii="宋体" w:hAnsi="宋体"/>
          <w:color w:val="auto"/>
          <w:szCs w:val="21"/>
          <w:highlight w:val="none"/>
        </w:rPr>
        <w:t>投标人名称（盖单位电</w:t>
      </w:r>
      <w:r>
        <w:rPr>
          <w:rFonts w:hint="eastAsia" w:ascii="宋体" w:hAnsi="宋体" w:cs="宋体"/>
          <w:color w:val="auto"/>
          <w:kern w:val="0"/>
          <w:szCs w:val="21"/>
          <w:highlight w:val="none"/>
          <w:lang w:bidi="ar"/>
        </w:rPr>
        <w:t>子公</w:t>
      </w:r>
      <w:r>
        <w:rPr>
          <w:rFonts w:hint="eastAsia" w:ascii="宋体" w:hAnsi="宋体"/>
          <w:color w:val="auto"/>
          <w:szCs w:val="21"/>
          <w:highlight w:val="none"/>
        </w:rPr>
        <w:t>章）：</w:t>
      </w:r>
    </w:p>
    <w:p w14:paraId="182E9E3C">
      <w:pPr>
        <w:adjustRightInd w:val="0"/>
        <w:snapToGrid w:val="0"/>
        <w:spacing w:before="156" w:beforeLines="50" w:line="360" w:lineRule="auto"/>
        <w:outlineLvl w:val="0"/>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法定代表人（单位负责人）或委托代理人：</w:t>
      </w:r>
      <w:r>
        <w:rPr>
          <w:rFonts w:hint="eastAsia" w:ascii="宋体" w:hAnsi="宋体" w:cs="宋体"/>
          <w:color w:val="auto"/>
          <w:spacing w:val="-4"/>
          <w:highlight w:val="none"/>
          <w:u w:val="single"/>
        </w:rPr>
        <w:t xml:space="preserve">         </w:t>
      </w:r>
      <w:r>
        <w:rPr>
          <w:rFonts w:hint="eastAsia" w:ascii="宋体" w:hAnsi="宋体" w:cs="宋体"/>
          <w:color w:val="auto"/>
          <w:kern w:val="0"/>
          <w:szCs w:val="21"/>
          <w:highlight w:val="none"/>
          <w:lang w:bidi="ar"/>
        </w:rPr>
        <w:t xml:space="preserve"> （</w:t>
      </w:r>
      <w:r>
        <w:rPr>
          <w:rFonts w:hint="eastAsia" w:ascii="宋体" w:hAnsi="宋体"/>
          <w:color w:val="auto"/>
          <w:szCs w:val="21"/>
          <w:highlight w:val="none"/>
          <w:lang w:eastAsia="zh-CN"/>
        </w:rPr>
        <w:t>签字或签章</w:t>
      </w:r>
      <w:r>
        <w:rPr>
          <w:rFonts w:hint="eastAsia" w:ascii="宋体" w:hAnsi="宋体" w:cs="宋体"/>
          <w:color w:val="auto"/>
          <w:kern w:val="0"/>
          <w:szCs w:val="21"/>
          <w:highlight w:val="none"/>
          <w:lang w:bidi="ar"/>
        </w:rPr>
        <w:t>）</w:t>
      </w:r>
    </w:p>
    <w:p w14:paraId="63E3DF47">
      <w:pPr>
        <w:pStyle w:val="13"/>
        <w:adjustRightInd w:val="0"/>
        <w:snapToGrid w:val="0"/>
        <w:spacing w:line="360" w:lineRule="auto"/>
        <w:outlineLvl w:val="0"/>
        <w:rPr>
          <w:rFonts w:hint="eastAsia" w:ascii="宋体" w:hAnsi="宋体"/>
          <w:color w:val="auto"/>
          <w:szCs w:val="21"/>
          <w:highlight w:val="none"/>
        </w:rPr>
      </w:pP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6FBE0EAC">
      <w:pPr>
        <w:pStyle w:val="5"/>
        <w:rPr>
          <w:rFonts w:hint="eastAsia"/>
          <w:color w:val="auto"/>
          <w:highlight w:val="none"/>
        </w:rPr>
      </w:pPr>
    </w:p>
    <w:p w14:paraId="464EDFF5">
      <w:pPr>
        <w:rPr>
          <w:rFonts w:hint="eastAsia"/>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1368B15B">
      <w:pPr>
        <w:adjustRightInd w:val="0"/>
        <w:snapToGrid w:val="0"/>
        <w:spacing w:line="360" w:lineRule="auto"/>
        <w:jc w:val="center"/>
        <w:outlineLvl w:val="0"/>
        <w:rPr>
          <w:rFonts w:hint="eastAsia" w:ascii="黑体" w:hAnsi="宋体" w:eastAsia="黑体"/>
          <w:b/>
          <w:color w:val="auto"/>
          <w:sz w:val="32"/>
          <w:szCs w:val="32"/>
          <w:highlight w:val="none"/>
        </w:rPr>
      </w:pPr>
      <w:r>
        <w:rPr>
          <w:rFonts w:hint="eastAsia" w:ascii="宋体" w:hAnsi="宋体"/>
          <w:b/>
          <w:color w:val="auto"/>
          <w:sz w:val="32"/>
          <w:szCs w:val="32"/>
          <w:highlight w:val="none"/>
          <w:lang w:val="en-US" w:eastAsia="zh-CN"/>
        </w:rPr>
        <w:t>四</w:t>
      </w:r>
      <w:r>
        <w:rPr>
          <w:rFonts w:hint="eastAsia" w:ascii="宋体" w:hAnsi="宋体"/>
          <w:b/>
          <w:color w:val="auto"/>
          <w:sz w:val="32"/>
          <w:szCs w:val="32"/>
          <w:highlight w:val="none"/>
        </w:rPr>
        <w:t>、</w:t>
      </w:r>
      <w:r>
        <w:rPr>
          <w:rFonts w:hint="eastAsia" w:ascii="黑体" w:hAnsi="宋体" w:eastAsia="黑体"/>
          <w:b/>
          <w:color w:val="auto"/>
          <w:sz w:val="32"/>
          <w:szCs w:val="32"/>
          <w:highlight w:val="none"/>
        </w:rPr>
        <w:t>技术/</w:t>
      </w:r>
      <w:r>
        <w:rPr>
          <w:rFonts w:hint="eastAsia" w:ascii="黑体" w:eastAsia="黑体"/>
          <w:b/>
          <w:color w:val="auto"/>
          <w:sz w:val="32"/>
          <w:szCs w:val="32"/>
          <w:highlight w:val="none"/>
        </w:rPr>
        <w:t>商务</w:t>
      </w:r>
      <w:r>
        <w:rPr>
          <w:rFonts w:hint="eastAsia" w:ascii="黑体" w:hAnsi="宋体" w:eastAsia="黑体"/>
          <w:b/>
          <w:color w:val="auto"/>
          <w:sz w:val="32"/>
          <w:szCs w:val="32"/>
          <w:highlight w:val="none"/>
        </w:rPr>
        <w:t>响应与偏离表</w:t>
      </w:r>
    </w:p>
    <w:p w14:paraId="753E432E">
      <w:pPr>
        <w:pStyle w:val="9"/>
        <w:spacing w:before="6"/>
        <w:rPr>
          <w:rFonts w:ascii="宋体" w:hAnsi="宋体"/>
          <w:color w:val="auto"/>
          <w:highlight w:val="none"/>
          <w:u w:val="single"/>
        </w:rPr>
      </w:pPr>
      <w:r>
        <w:rPr>
          <w:rFonts w:hint="eastAsia" w:ascii="宋体" w:hAnsi="宋体"/>
          <w:color w:val="auto"/>
          <w:szCs w:val="21"/>
          <w:highlight w:val="none"/>
        </w:rPr>
        <w:t>项目名称：</w:t>
      </w:r>
    </w:p>
    <w:tbl>
      <w:tblPr>
        <w:tblStyle w:val="19"/>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872"/>
        <w:gridCol w:w="1788"/>
        <w:gridCol w:w="2067"/>
        <w:gridCol w:w="2760"/>
        <w:gridCol w:w="1288"/>
        <w:gridCol w:w="701"/>
      </w:tblGrid>
      <w:tr w14:paraId="498FCA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2" w:hRule="atLeast"/>
          <w:jc w:val="center"/>
        </w:trPr>
        <w:tc>
          <w:tcPr>
            <w:tcW w:w="872" w:type="dxa"/>
            <w:noWrap w:val="0"/>
            <w:vAlign w:val="center"/>
          </w:tcPr>
          <w:p w14:paraId="472256EE">
            <w:pPr>
              <w:adjustRightInd w:val="0"/>
              <w:snapToGrid w:val="0"/>
              <w:spacing w:line="360" w:lineRule="auto"/>
              <w:ind w:left="-88" w:leftChars="-42"/>
              <w:jc w:val="center"/>
              <w:rPr>
                <w:rFonts w:ascii="宋体" w:hAnsi="宋体"/>
                <w:bCs/>
                <w:color w:val="auto"/>
                <w:sz w:val="24"/>
                <w:highlight w:val="none"/>
              </w:rPr>
            </w:pPr>
            <w:r>
              <w:rPr>
                <w:rFonts w:hint="eastAsia" w:ascii="宋体" w:hAnsi="宋体"/>
                <w:bCs/>
                <w:color w:val="auto"/>
                <w:sz w:val="24"/>
                <w:highlight w:val="none"/>
              </w:rPr>
              <w:t>序号</w:t>
            </w:r>
          </w:p>
        </w:tc>
        <w:tc>
          <w:tcPr>
            <w:tcW w:w="1788" w:type="dxa"/>
            <w:noWrap w:val="0"/>
            <w:vAlign w:val="center"/>
          </w:tcPr>
          <w:p w14:paraId="724FFF84">
            <w:pPr>
              <w:adjustRightInd w:val="0"/>
              <w:snapToGrid w:val="0"/>
              <w:spacing w:line="360" w:lineRule="auto"/>
              <w:ind w:left="-88" w:leftChars="-42"/>
              <w:jc w:val="center"/>
              <w:rPr>
                <w:rFonts w:ascii="宋体" w:hAnsi="宋体"/>
                <w:color w:val="auto"/>
                <w:sz w:val="24"/>
                <w:highlight w:val="none"/>
              </w:rPr>
            </w:pPr>
            <w:r>
              <w:rPr>
                <w:rFonts w:hint="eastAsia" w:ascii="宋体" w:hAnsi="宋体"/>
                <w:color w:val="auto"/>
                <w:sz w:val="24"/>
                <w:highlight w:val="none"/>
              </w:rPr>
              <w:t>磋商文件条目号</w:t>
            </w:r>
          </w:p>
        </w:tc>
        <w:tc>
          <w:tcPr>
            <w:tcW w:w="2067" w:type="dxa"/>
            <w:noWrap w:val="0"/>
            <w:vAlign w:val="center"/>
          </w:tcPr>
          <w:p w14:paraId="35E4912A">
            <w:pPr>
              <w:adjustRightInd w:val="0"/>
              <w:snapToGrid w:val="0"/>
              <w:spacing w:line="360" w:lineRule="auto"/>
              <w:ind w:left="-88" w:leftChars="-42"/>
              <w:jc w:val="center"/>
              <w:rPr>
                <w:rFonts w:ascii="宋体" w:hAnsi="宋体"/>
                <w:color w:val="auto"/>
                <w:sz w:val="24"/>
                <w:highlight w:val="none"/>
              </w:rPr>
            </w:pPr>
            <w:r>
              <w:rPr>
                <w:rFonts w:hint="eastAsia" w:ascii="宋体" w:hAnsi="宋体"/>
                <w:color w:val="auto"/>
                <w:sz w:val="24"/>
                <w:highlight w:val="none"/>
              </w:rPr>
              <w:t>采购规格/商务条款</w:t>
            </w:r>
          </w:p>
        </w:tc>
        <w:tc>
          <w:tcPr>
            <w:tcW w:w="2760" w:type="dxa"/>
            <w:noWrap w:val="0"/>
            <w:vAlign w:val="center"/>
          </w:tcPr>
          <w:p w14:paraId="14EF584E">
            <w:pPr>
              <w:adjustRightInd w:val="0"/>
              <w:snapToGrid w:val="0"/>
              <w:spacing w:line="360" w:lineRule="auto"/>
              <w:ind w:left="-88" w:leftChars="-42"/>
              <w:jc w:val="center"/>
              <w:rPr>
                <w:rFonts w:ascii="宋体" w:hAnsi="宋体"/>
                <w:color w:val="auto"/>
                <w:sz w:val="24"/>
                <w:highlight w:val="none"/>
              </w:rPr>
            </w:pPr>
            <w:r>
              <w:rPr>
                <w:rFonts w:hint="eastAsia" w:ascii="宋体" w:hAnsi="宋体"/>
                <w:color w:val="auto"/>
                <w:sz w:val="24"/>
                <w:highlight w:val="none"/>
              </w:rPr>
              <w:t>响应文件的规格/商务条款</w:t>
            </w:r>
          </w:p>
        </w:tc>
        <w:tc>
          <w:tcPr>
            <w:tcW w:w="1288" w:type="dxa"/>
            <w:noWrap w:val="0"/>
            <w:vAlign w:val="center"/>
          </w:tcPr>
          <w:p w14:paraId="0EC50BE4">
            <w:pPr>
              <w:adjustRightInd w:val="0"/>
              <w:snapToGrid w:val="0"/>
              <w:spacing w:line="360" w:lineRule="auto"/>
              <w:ind w:left="-88" w:leftChars="-42"/>
              <w:jc w:val="center"/>
              <w:rPr>
                <w:rFonts w:ascii="宋体" w:hAnsi="宋体"/>
                <w:color w:val="auto"/>
                <w:sz w:val="24"/>
                <w:highlight w:val="none"/>
              </w:rPr>
            </w:pPr>
            <w:r>
              <w:rPr>
                <w:rFonts w:hint="eastAsia" w:ascii="宋体" w:hAnsi="宋体"/>
                <w:color w:val="auto"/>
                <w:sz w:val="24"/>
                <w:highlight w:val="none"/>
              </w:rPr>
              <w:t>响应与偏离</w:t>
            </w:r>
          </w:p>
        </w:tc>
        <w:tc>
          <w:tcPr>
            <w:tcW w:w="701" w:type="dxa"/>
            <w:noWrap w:val="0"/>
            <w:vAlign w:val="center"/>
          </w:tcPr>
          <w:p w14:paraId="31C924EB">
            <w:pPr>
              <w:adjustRightInd w:val="0"/>
              <w:snapToGrid w:val="0"/>
              <w:spacing w:line="360" w:lineRule="auto"/>
              <w:ind w:left="-88" w:leftChars="-42"/>
              <w:jc w:val="center"/>
              <w:rPr>
                <w:rFonts w:ascii="宋体" w:hAnsi="宋体"/>
                <w:color w:val="auto"/>
                <w:sz w:val="24"/>
                <w:highlight w:val="none"/>
              </w:rPr>
            </w:pPr>
            <w:r>
              <w:rPr>
                <w:rFonts w:hint="eastAsia" w:ascii="宋体" w:hAnsi="宋体"/>
                <w:color w:val="auto"/>
                <w:sz w:val="24"/>
                <w:highlight w:val="none"/>
              </w:rPr>
              <w:t>说明</w:t>
            </w:r>
          </w:p>
        </w:tc>
      </w:tr>
      <w:tr w14:paraId="7A9593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872" w:type="dxa"/>
            <w:noWrap w:val="0"/>
            <w:vAlign w:val="top"/>
          </w:tcPr>
          <w:p w14:paraId="0E702EE5">
            <w:pPr>
              <w:adjustRightInd w:val="0"/>
              <w:snapToGrid w:val="0"/>
              <w:spacing w:line="360" w:lineRule="auto"/>
              <w:ind w:left="-88" w:leftChars="-42"/>
              <w:jc w:val="center"/>
              <w:rPr>
                <w:rFonts w:ascii="宋体" w:hAnsi="宋体"/>
                <w:color w:val="auto"/>
                <w:sz w:val="24"/>
                <w:highlight w:val="none"/>
              </w:rPr>
            </w:pPr>
          </w:p>
        </w:tc>
        <w:tc>
          <w:tcPr>
            <w:tcW w:w="1788" w:type="dxa"/>
            <w:noWrap w:val="0"/>
            <w:vAlign w:val="center"/>
          </w:tcPr>
          <w:p w14:paraId="5080AEA3">
            <w:pPr>
              <w:widowControl/>
              <w:spacing w:before="31" w:beforeLines="10" w:after="31" w:afterLines="10" w:line="320" w:lineRule="exact"/>
              <w:rPr>
                <w:rFonts w:ascii="宋体" w:hAnsi="宋体"/>
                <w:color w:val="auto"/>
                <w:sz w:val="24"/>
                <w:highlight w:val="none"/>
              </w:rPr>
            </w:pPr>
          </w:p>
        </w:tc>
        <w:tc>
          <w:tcPr>
            <w:tcW w:w="2067" w:type="dxa"/>
            <w:noWrap w:val="0"/>
            <w:vAlign w:val="center"/>
          </w:tcPr>
          <w:p w14:paraId="69CAF374">
            <w:pPr>
              <w:adjustRightInd w:val="0"/>
              <w:snapToGrid w:val="0"/>
              <w:spacing w:line="360" w:lineRule="exact"/>
              <w:jc w:val="center"/>
              <w:rPr>
                <w:rFonts w:ascii="宋体" w:hAnsi="宋体"/>
                <w:color w:val="auto"/>
                <w:sz w:val="24"/>
                <w:highlight w:val="none"/>
              </w:rPr>
            </w:pPr>
          </w:p>
        </w:tc>
        <w:tc>
          <w:tcPr>
            <w:tcW w:w="2760" w:type="dxa"/>
            <w:noWrap w:val="0"/>
            <w:vAlign w:val="center"/>
          </w:tcPr>
          <w:p w14:paraId="01AFB8AC">
            <w:pPr>
              <w:adjustRightInd w:val="0"/>
              <w:snapToGrid w:val="0"/>
              <w:spacing w:line="360" w:lineRule="auto"/>
              <w:ind w:left="-88" w:leftChars="-42"/>
              <w:jc w:val="center"/>
              <w:rPr>
                <w:rFonts w:ascii="宋体" w:hAnsi="宋体"/>
                <w:color w:val="auto"/>
                <w:sz w:val="24"/>
                <w:highlight w:val="none"/>
              </w:rPr>
            </w:pPr>
          </w:p>
        </w:tc>
        <w:tc>
          <w:tcPr>
            <w:tcW w:w="1288" w:type="dxa"/>
            <w:noWrap w:val="0"/>
            <w:vAlign w:val="center"/>
          </w:tcPr>
          <w:p w14:paraId="6EDCB9E6">
            <w:pPr>
              <w:adjustRightInd w:val="0"/>
              <w:snapToGrid w:val="0"/>
              <w:spacing w:line="360" w:lineRule="auto"/>
              <w:ind w:left="-88" w:leftChars="-42"/>
              <w:jc w:val="center"/>
              <w:rPr>
                <w:rFonts w:ascii="宋体" w:hAnsi="宋体"/>
                <w:color w:val="auto"/>
                <w:sz w:val="24"/>
                <w:highlight w:val="none"/>
              </w:rPr>
            </w:pPr>
          </w:p>
        </w:tc>
        <w:tc>
          <w:tcPr>
            <w:tcW w:w="701" w:type="dxa"/>
            <w:noWrap w:val="0"/>
            <w:vAlign w:val="center"/>
          </w:tcPr>
          <w:p w14:paraId="434465BA">
            <w:pPr>
              <w:adjustRightInd w:val="0"/>
              <w:snapToGrid w:val="0"/>
              <w:spacing w:line="360" w:lineRule="auto"/>
              <w:ind w:left="-88" w:leftChars="-42"/>
              <w:jc w:val="center"/>
              <w:rPr>
                <w:rFonts w:ascii="宋体" w:hAnsi="宋体"/>
                <w:color w:val="auto"/>
                <w:sz w:val="24"/>
                <w:highlight w:val="none"/>
              </w:rPr>
            </w:pPr>
          </w:p>
        </w:tc>
      </w:tr>
      <w:tr w14:paraId="47B2A4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3" w:hRule="atLeast"/>
          <w:jc w:val="center"/>
        </w:trPr>
        <w:tc>
          <w:tcPr>
            <w:tcW w:w="872" w:type="dxa"/>
            <w:noWrap w:val="0"/>
            <w:vAlign w:val="top"/>
          </w:tcPr>
          <w:p w14:paraId="308DEFF9">
            <w:pPr>
              <w:adjustRightInd w:val="0"/>
              <w:snapToGrid w:val="0"/>
              <w:spacing w:line="360" w:lineRule="auto"/>
              <w:ind w:left="-88" w:leftChars="-42"/>
              <w:jc w:val="center"/>
              <w:rPr>
                <w:rFonts w:ascii="宋体" w:hAnsi="宋体"/>
                <w:color w:val="auto"/>
                <w:sz w:val="24"/>
                <w:highlight w:val="none"/>
              </w:rPr>
            </w:pPr>
          </w:p>
        </w:tc>
        <w:tc>
          <w:tcPr>
            <w:tcW w:w="1788" w:type="dxa"/>
            <w:noWrap w:val="0"/>
            <w:vAlign w:val="center"/>
          </w:tcPr>
          <w:p w14:paraId="75EEC96E">
            <w:pPr>
              <w:pStyle w:val="31"/>
              <w:spacing w:line="265" w:lineRule="exact"/>
              <w:rPr>
                <w:color w:val="auto"/>
                <w:sz w:val="24"/>
                <w:highlight w:val="none"/>
              </w:rPr>
            </w:pPr>
          </w:p>
        </w:tc>
        <w:tc>
          <w:tcPr>
            <w:tcW w:w="2067" w:type="dxa"/>
            <w:noWrap w:val="0"/>
            <w:vAlign w:val="center"/>
          </w:tcPr>
          <w:p w14:paraId="22FF9FDF">
            <w:pPr>
              <w:adjustRightInd w:val="0"/>
              <w:snapToGrid w:val="0"/>
              <w:spacing w:line="360" w:lineRule="exact"/>
              <w:jc w:val="center"/>
              <w:rPr>
                <w:rFonts w:ascii="宋体" w:hAnsi="宋体"/>
                <w:color w:val="auto"/>
                <w:sz w:val="24"/>
                <w:highlight w:val="none"/>
              </w:rPr>
            </w:pPr>
          </w:p>
        </w:tc>
        <w:tc>
          <w:tcPr>
            <w:tcW w:w="2760" w:type="dxa"/>
            <w:noWrap w:val="0"/>
            <w:vAlign w:val="center"/>
          </w:tcPr>
          <w:p w14:paraId="2EF82039">
            <w:pPr>
              <w:adjustRightInd w:val="0"/>
              <w:snapToGrid w:val="0"/>
              <w:spacing w:line="360" w:lineRule="auto"/>
              <w:ind w:left="-88" w:leftChars="-42"/>
              <w:jc w:val="center"/>
              <w:rPr>
                <w:rFonts w:ascii="宋体" w:hAnsi="宋体"/>
                <w:color w:val="auto"/>
                <w:sz w:val="24"/>
                <w:highlight w:val="none"/>
              </w:rPr>
            </w:pPr>
          </w:p>
        </w:tc>
        <w:tc>
          <w:tcPr>
            <w:tcW w:w="1288" w:type="dxa"/>
            <w:noWrap w:val="0"/>
            <w:vAlign w:val="center"/>
          </w:tcPr>
          <w:p w14:paraId="4BFE21F7">
            <w:pPr>
              <w:adjustRightInd w:val="0"/>
              <w:snapToGrid w:val="0"/>
              <w:spacing w:line="360" w:lineRule="auto"/>
              <w:ind w:left="-88" w:leftChars="-42"/>
              <w:jc w:val="center"/>
              <w:rPr>
                <w:rFonts w:ascii="宋体" w:hAnsi="宋体"/>
                <w:color w:val="auto"/>
                <w:sz w:val="24"/>
                <w:highlight w:val="none"/>
              </w:rPr>
            </w:pPr>
          </w:p>
        </w:tc>
        <w:tc>
          <w:tcPr>
            <w:tcW w:w="701" w:type="dxa"/>
            <w:noWrap w:val="0"/>
            <w:vAlign w:val="center"/>
          </w:tcPr>
          <w:p w14:paraId="59CE0935">
            <w:pPr>
              <w:adjustRightInd w:val="0"/>
              <w:snapToGrid w:val="0"/>
              <w:spacing w:line="360" w:lineRule="auto"/>
              <w:ind w:left="-88" w:leftChars="-42"/>
              <w:jc w:val="center"/>
              <w:rPr>
                <w:rFonts w:ascii="宋体" w:hAnsi="宋体"/>
                <w:color w:val="auto"/>
                <w:sz w:val="24"/>
                <w:highlight w:val="none"/>
              </w:rPr>
            </w:pPr>
          </w:p>
        </w:tc>
      </w:tr>
      <w:tr w14:paraId="063B2F4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43" w:hRule="atLeast"/>
          <w:jc w:val="center"/>
        </w:trPr>
        <w:tc>
          <w:tcPr>
            <w:tcW w:w="872" w:type="dxa"/>
            <w:noWrap w:val="0"/>
            <w:vAlign w:val="top"/>
          </w:tcPr>
          <w:p w14:paraId="297860B0">
            <w:pPr>
              <w:adjustRightInd w:val="0"/>
              <w:snapToGrid w:val="0"/>
              <w:spacing w:line="360" w:lineRule="auto"/>
              <w:ind w:left="-88" w:leftChars="-42"/>
              <w:jc w:val="center"/>
              <w:rPr>
                <w:rFonts w:ascii="宋体" w:hAnsi="宋体"/>
                <w:color w:val="auto"/>
                <w:sz w:val="24"/>
                <w:highlight w:val="none"/>
              </w:rPr>
            </w:pPr>
          </w:p>
        </w:tc>
        <w:tc>
          <w:tcPr>
            <w:tcW w:w="1788" w:type="dxa"/>
            <w:noWrap w:val="0"/>
            <w:vAlign w:val="center"/>
          </w:tcPr>
          <w:p w14:paraId="1B584284">
            <w:pPr>
              <w:pStyle w:val="31"/>
              <w:spacing w:before="1"/>
              <w:jc w:val="left"/>
              <w:rPr>
                <w:color w:val="auto"/>
                <w:sz w:val="24"/>
                <w:highlight w:val="none"/>
              </w:rPr>
            </w:pPr>
          </w:p>
        </w:tc>
        <w:tc>
          <w:tcPr>
            <w:tcW w:w="2067" w:type="dxa"/>
            <w:noWrap w:val="0"/>
            <w:vAlign w:val="center"/>
          </w:tcPr>
          <w:p w14:paraId="5F027CBC">
            <w:pPr>
              <w:adjustRightInd w:val="0"/>
              <w:snapToGrid w:val="0"/>
              <w:spacing w:line="360" w:lineRule="exact"/>
              <w:jc w:val="center"/>
              <w:rPr>
                <w:rFonts w:ascii="宋体" w:hAnsi="宋体"/>
                <w:color w:val="auto"/>
                <w:sz w:val="24"/>
                <w:highlight w:val="none"/>
              </w:rPr>
            </w:pPr>
          </w:p>
        </w:tc>
        <w:tc>
          <w:tcPr>
            <w:tcW w:w="2760" w:type="dxa"/>
            <w:noWrap w:val="0"/>
            <w:vAlign w:val="center"/>
          </w:tcPr>
          <w:p w14:paraId="05FE76FB">
            <w:pPr>
              <w:adjustRightInd w:val="0"/>
              <w:snapToGrid w:val="0"/>
              <w:spacing w:line="360" w:lineRule="auto"/>
              <w:ind w:left="-88" w:leftChars="-42"/>
              <w:jc w:val="center"/>
              <w:rPr>
                <w:rFonts w:ascii="宋体" w:hAnsi="宋体"/>
                <w:color w:val="auto"/>
                <w:sz w:val="24"/>
                <w:highlight w:val="none"/>
              </w:rPr>
            </w:pPr>
          </w:p>
        </w:tc>
        <w:tc>
          <w:tcPr>
            <w:tcW w:w="1288" w:type="dxa"/>
            <w:noWrap w:val="0"/>
            <w:vAlign w:val="center"/>
          </w:tcPr>
          <w:p w14:paraId="393F7C98">
            <w:pPr>
              <w:adjustRightInd w:val="0"/>
              <w:snapToGrid w:val="0"/>
              <w:spacing w:line="360" w:lineRule="auto"/>
              <w:ind w:left="-88" w:leftChars="-42"/>
              <w:jc w:val="center"/>
              <w:rPr>
                <w:rFonts w:ascii="宋体" w:hAnsi="宋体"/>
                <w:color w:val="auto"/>
                <w:sz w:val="24"/>
                <w:highlight w:val="none"/>
              </w:rPr>
            </w:pPr>
          </w:p>
        </w:tc>
        <w:tc>
          <w:tcPr>
            <w:tcW w:w="701" w:type="dxa"/>
            <w:noWrap w:val="0"/>
            <w:vAlign w:val="center"/>
          </w:tcPr>
          <w:p w14:paraId="1CF36ECD">
            <w:pPr>
              <w:adjustRightInd w:val="0"/>
              <w:snapToGrid w:val="0"/>
              <w:spacing w:line="360" w:lineRule="auto"/>
              <w:ind w:left="-88" w:leftChars="-42"/>
              <w:jc w:val="center"/>
              <w:rPr>
                <w:rFonts w:ascii="宋体" w:hAnsi="宋体"/>
                <w:color w:val="auto"/>
                <w:sz w:val="24"/>
                <w:highlight w:val="none"/>
              </w:rPr>
            </w:pPr>
          </w:p>
        </w:tc>
      </w:tr>
      <w:tr w14:paraId="1E833A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3" w:hRule="atLeast"/>
          <w:jc w:val="center"/>
        </w:trPr>
        <w:tc>
          <w:tcPr>
            <w:tcW w:w="872" w:type="dxa"/>
            <w:noWrap w:val="0"/>
            <w:vAlign w:val="top"/>
          </w:tcPr>
          <w:p w14:paraId="6653D3AB">
            <w:pPr>
              <w:adjustRightInd w:val="0"/>
              <w:snapToGrid w:val="0"/>
              <w:spacing w:line="360" w:lineRule="auto"/>
              <w:ind w:left="-88" w:leftChars="-42"/>
              <w:jc w:val="center"/>
              <w:rPr>
                <w:rFonts w:ascii="宋体" w:hAnsi="宋体"/>
                <w:color w:val="auto"/>
                <w:sz w:val="24"/>
                <w:highlight w:val="none"/>
              </w:rPr>
            </w:pPr>
          </w:p>
        </w:tc>
        <w:tc>
          <w:tcPr>
            <w:tcW w:w="1788" w:type="dxa"/>
            <w:noWrap w:val="0"/>
            <w:vAlign w:val="center"/>
          </w:tcPr>
          <w:p w14:paraId="7F70574F">
            <w:pPr>
              <w:pStyle w:val="31"/>
              <w:spacing w:line="265" w:lineRule="exact"/>
              <w:rPr>
                <w:color w:val="auto"/>
                <w:sz w:val="24"/>
                <w:highlight w:val="none"/>
              </w:rPr>
            </w:pPr>
          </w:p>
        </w:tc>
        <w:tc>
          <w:tcPr>
            <w:tcW w:w="2067" w:type="dxa"/>
            <w:noWrap w:val="0"/>
            <w:vAlign w:val="center"/>
          </w:tcPr>
          <w:p w14:paraId="2751EB83">
            <w:pPr>
              <w:adjustRightInd w:val="0"/>
              <w:snapToGrid w:val="0"/>
              <w:spacing w:line="360" w:lineRule="exact"/>
              <w:jc w:val="center"/>
              <w:rPr>
                <w:rFonts w:ascii="宋体" w:hAnsi="宋体"/>
                <w:color w:val="auto"/>
                <w:sz w:val="24"/>
                <w:highlight w:val="none"/>
              </w:rPr>
            </w:pPr>
          </w:p>
        </w:tc>
        <w:tc>
          <w:tcPr>
            <w:tcW w:w="2760" w:type="dxa"/>
            <w:noWrap w:val="0"/>
            <w:vAlign w:val="center"/>
          </w:tcPr>
          <w:p w14:paraId="07F3553C">
            <w:pPr>
              <w:adjustRightInd w:val="0"/>
              <w:snapToGrid w:val="0"/>
              <w:spacing w:line="360" w:lineRule="auto"/>
              <w:ind w:left="-88" w:leftChars="-42"/>
              <w:jc w:val="center"/>
              <w:rPr>
                <w:rFonts w:ascii="宋体" w:hAnsi="宋体"/>
                <w:color w:val="auto"/>
                <w:sz w:val="24"/>
                <w:highlight w:val="none"/>
              </w:rPr>
            </w:pPr>
          </w:p>
        </w:tc>
        <w:tc>
          <w:tcPr>
            <w:tcW w:w="1288" w:type="dxa"/>
            <w:noWrap w:val="0"/>
            <w:vAlign w:val="center"/>
          </w:tcPr>
          <w:p w14:paraId="76F0FB5E">
            <w:pPr>
              <w:adjustRightInd w:val="0"/>
              <w:snapToGrid w:val="0"/>
              <w:spacing w:line="360" w:lineRule="auto"/>
              <w:ind w:left="-88" w:leftChars="-42"/>
              <w:jc w:val="center"/>
              <w:rPr>
                <w:rFonts w:ascii="宋体" w:hAnsi="宋体"/>
                <w:color w:val="auto"/>
                <w:sz w:val="24"/>
                <w:highlight w:val="none"/>
              </w:rPr>
            </w:pPr>
          </w:p>
        </w:tc>
        <w:tc>
          <w:tcPr>
            <w:tcW w:w="701" w:type="dxa"/>
            <w:noWrap w:val="0"/>
            <w:vAlign w:val="center"/>
          </w:tcPr>
          <w:p w14:paraId="44E16C1E">
            <w:pPr>
              <w:adjustRightInd w:val="0"/>
              <w:snapToGrid w:val="0"/>
              <w:spacing w:line="360" w:lineRule="auto"/>
              <w:ind w:left="-88" w:leftChars="-42"/>
              <w:jc w:val="center"/>
              <w:rPr>
                <w:rFonts w:ascii="宋体" w:hAnsi="宋体"/>
                <w:color w:val="auto"/>
                <w:sz w:val="24"/>
                <w:highlight w:val="none"/>
              </w:rPr>
            </w:pPr>
          </w:p>
        </w:tc>
      </w:tr>
      <w:tr w14:paraId="6E9A28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3" w:hRule="atLeast"/>
          <w:jc w:val="center"/>
        </w:trPr>
        <w:tc>
          <w:tcPr>
            <w:tcW w:w="872" w:type="dxa"/>
            <w:noWrap w:val="0"/>
            <w:vAlign w:val="top"/>
          </w:tcPr>
          <w:p w14:paraId="3F2DAB70">
            <w:pPr>
              <w:adjustRightInd w:val="0"/>
              <w:snapToGrid w:val="0"/>
              <w:spacing w:line="360" w:lineRule="auto"/>
              <w:ind w:left="-88" w:leftChars="-42"/>
              <w:jc w:val="center"/>
              <w:rPr>
                <w:rFonts w:ascii="宋体" w:hAnsi="宋体"/>
                <w:color w:val="auto"/>
                <w:sz w:val="24"/>
                <w:highlight w:val="none"/>
              </w:rPr>
            </w:pPr>
          </w:p>
        </w:tc>
        <w:tc>
          <w:tcPr>
            <w:tcW w:w="1788" w:type="dxa"/>
            <w:noWrap w:val="0"/>
            <w:vAlign w:val="center"/>
          </w:tcPr>
          <w:p w14:paraId="652EDB86">
            <w:pPr>
              <w:widowControl/>
              <w:jc w:val="left"/>
              <w:rPr>
                <w:rFonts w:ascii="宋体" w:hAnsi="宋体" w:eastAsia="宋体"/>
                <w:color w:val="auto"/>
                <w:sz w:val="24"/>
                <w:highlight w:val="none"/>
              </w:rPr>
            </w:pPr>
          </w:p>
        </w:tc>
        <w:tc>
          <w:tcPr>
            <w:tcW w:w="2067" w:type="dxa"/>
            <w:noWrap w:val="0"/>
            <w:vAlign w:val="center"/>
          </w:tcPr>
          <w:p w14:paraId="50F4CCAA">
            <w:pPr>
              <w:adjustRightInd w:val="0"/>
              <w:snapToGrid w:val="0"/>
              <w:spacing w:line="360" w:lineRule="exact"/>
              <w:jc w:val="center"/>
              <w:rPr>
                <w:rFonts w:ascii="宋体" w:hAnsi="宋体"/>
                <w:color w:val="auto"/>
                <w:sz w:val="24"/>
                <w:highlight w:val="none"/>
              </w:rPr>
            </w:pPr>
          </w:p>
        </w:tc>
        <w:tc>
          <w:tcPr>
            <w:tcW w:w="2760" w:type="dxa"/>
            <w:noWrap w:val="0"/>
            <w:vAlign w:val="center"/>
          </w:tcPr>
          <w:p w14:paraId="7E5CF39B">
            <w:pPr>
              <w:adjustRightInd w:val="0"/>
              <w:snapToGrid w:val="0"/>
              <w:spacing w:line="360" w:lineRule="auto"/>
              <w:ind w:left="-88" w:leftChars="-42"/>
              <w:jc w:val="center"/>
              <w:rPr>
                <w:rFonts w:ascii="宋体" w:hAnsi="宋体"/>
                <w:color w:val="auto"/>
                <w:sz w:val="24"/>
                <w:highlight w:val="none"/>
              </w:rPr>
            </w:pPr>
          </w:p>
        </w:tc>
        <w:tc>
          <w:tcPr>
            <w:tcW w:w="1288" w:type="dxa"/>
            <w:noWrap w:val="0"/>
            <w:vAlign w:val="center"/>
          </w:tcPr>
          <w:p w14:paraId="466F3028">
            <w:pPr>
              <w:adjustRightInd w:val="0"/>
              <w:snapToGrid w:val="0"/>
              <w:spacing w:line="360" w:lineRule="auto"/>
              <w:ind w:left="-88" w:leftChars="-42"/>
              <w:jc w:val="center"/>
              <w:rPr>
                <w:rFonts w:ascii="宋体" w:hAnsi="宋体"/>
                <w:color w:val="auto"/>
                <w:sz w:val="24"/>
                <w:highlight w:val="none"/>
              </w:rPr>
            </w:pPr>
          </w:p>
        </w:tc>
        <w:tc>
          <w:tcPr>
            <w:tcW w:w="701" w:type="dxa"/>
            <w:noWrap w:val="0"/>
            <w:vAlign w:val="center"/>
          </w:tcPr>
          <w:p w14:paraId="57557D5F">
            <w:pPr>
              <w:adjustRightInd w:val="0"/>
              <w:snapToGrid w:val="0"/>
              <w:spacing w:line="360" w:lineRule="auto"/>
              <w:ind w:left="-88" w:leftChars="-42"/>
              <w:jc w:val="center"/>
              <w:rPr>
                <w:rFonts w:ascii="宋体" w:hAnsi="宋体"/>
                <w:color w:val="auto"/>
                <w:sz w:val="24"/>
                <w:highlight w:val="none"/>
              </w:rPr>
            </w:pPr>
          </w:p>
        </w:tc>
      </w:tr>
      <w:tr w14:paraId="4EB6BA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3" w:hRule="atLeast"/>
          <w:jc w:val="center"/>
        </w:trPr>
        <w:tc>
          <w:tcPr>
            <w:tcW w:w="872" w:type="dxa"/>
            <w:noWrap w:val="0"/>
            <w:vAlign w:val="top"/>
          </w:tcPr>
          <w:p w14:paraId="2ED22639">
            <w:pPr>
              <w:adjustRightInd w:val="0"/>
              <w:snapToGrid w:val="0"/>
              <w:spacing w:line="360" w:lineRule="auto"/>
              <w:ind w:left="-88" w:leftChars="-42"/>
              <w:jc w:val="center"/>
              <w:rPr>
                <w:rFonts w:ascii="宋体" w:hAnsi="宋体"/>
                <w:color w:val="auto"/>
                <w:sz w:val="24"/>
                <w:highlight w:val="none"/>
              </w:rPr>
            </w:pPr>
          </w:p>
        </w:tc>
        <w:tc>
          <w:tcPr>
            <w:tcW w:w="1788" w:type="dxa"/>
            <w:noWrap w:val="0"/>
            <w:vAlign w:val="center"/>
          </w:tcPr>
          <w:p w14:paraId="31B1B407">
            <w:pPr>
              <w:widowControl/>
              <w:jc w:val="left"/>
              <w:rPr>
                <w:rFonts w:ascii="宋体" w:hAnsi="宋体"/>
                <w:color w:val="auto"/>
                <w:sz w:val="24"/>
                <w:highlight w:val="none"/>
              </w:rPr>
            </w:pPr>
          </w:p>
        </w:tc>
        <w:tc>
          <w:tcPr>
            <w:tcW w:w="2067" w:type="dxa"/>
            <w:noWrap w:val="0"/>
            <w:vAlign w:val="center"/>
          </w:tcPr>
          <w:p w14:paraId="58FA8E4E">
            <w:pPr>
              <w:adjustRightInd w:val="0"/>
              <w:snapToGrid w:val="0"/>
              <w:spacing w:line="360" w:lineRule="exact"/>
              <w:jc w:val="center"/>
              <w:rPr>
                <w:rFonts w:ascii="宋体" w:hAnsi="宋体"/>
                <w:color w:val="auto"/>
                <w:sz w:val="24"/>
                <w:highlight w:val="none"/>
              </w:rPr>
            </w:pPr>
          </w:p>
        </w:tc>
        <w:tc>
          <w:tcPr>
            <w:tcW w:w="2760" w:type="dxa"/>
            <w:noWrap w:val="0"/>
            <w:vAlign w:val="center"/>
          </w:tcPr>
          <w:p w14:paraId="1EEA0308">
            <w:pPr>
              <w:adjustRightInd w:val="0"/>
              <w:snapToGrid w:val="0"/>
              <w:spacing w:line="360" w:lineRule="auto"/>
              <w:ind w:left="-88" w:leftChars="-42"/>
              <w:jc w:val="center"/>
              <w:rPr>
                <w:rFonts w:ascii="宋体" w:hAnsi="宋体"/>
                <w:color w:val="auto"/>
                <w:sz w:val="24"/>
                <w:highlight w:val="none"/>
              </w:rPr>
            </w:pPr>
          </w:p>
        </w:tc>
        <w:tc>
          <w:tcPr>
            <w:tcW w:w="1288" w:type="dxa"/>
            <w:noWrap w:val="0"/>
            <w:vAlign w:val="center"/>
          </w:tcPr>
          <w:p w14:paraId="6B7A4BDF">
            <w:pPr>
              <w:adjustRightInd w:val="0"/>
              <w:snapToGrid w:val="0"/>
              <w:spacing w:line="360" w:lineRule="auto"/>
              <w:ind w:left="-88" w:leftChars="-42"/>
              <w:jc w:val="center"/>
              <w:rPr>
                <w:rFonts w:ascii="宋体" w:hAnsi="宋体"/>
                <w:color w:val="auto"/>
                <w:sz w:val="24"/>
                <w:highlight w:val="none"/>
              </w:rPr>
            </w:pPr>
          </w:p>
        </w:tc>
        <w:tc>
          <w:tcPr>
            <w:tcW w:w="701" w:type="dxa"/>
            <w:noWrap w:val="0"/>
            <w:vAlign w:val="center"/>
          </w:tcPr>
          <w:p w14:paraId="6003CC27">
            <w:pPr>
              <w:adjustRightInd w:val="0"/>
              <w:snapToGrid w:val="0"/>
              <w:spacing w:line="360" w:lineRule="auto"/>
              <w:ind w:left="-88" w:leftChars="-42"/>
              <w:jc w:val="center"/>
              <w:rPr>
                <w:rFonts w:ascii="宋体" w:hAnsi="宋体"/>
                <w:color w:val="auto"/>
                <w:sz w:val="24"/>
                <w:highlight w:val="none"/>
              </w:rPr>
            </w:pPr>
          </w:p>
        </w:tc>
      </w:tr>
      <w:tr w14:paraId="759CF43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3" w:hRule="atLeast"/>
          <w:jc w:val="center"/>
        </w:trPr>
        <w:tc>
          <w:tcPr>
            <w:tcW w:w="872" w:type="dxa"/>
            <w:noWrap w:val="0"/>
            <w:vAlign w:val="top"/>
          </w:tcPr>
          <w:p w14:paraId="5CDF2E49">
            <w:pPr>
              <w:adjustRightInd w:val="0"/>
              <w:snapToGrid w:val="0"/>
              <w:spacing w:line="360" w:lineRule="auto"/>
              <w:ind w:left="-88" w:leftChars="-42"/>
              <w:jc w:val="center"/>
              <w:rPr>
                <w:rFonts w:ascii="宋体" w:hAnsi="宋体"/>
                <w:color w:val="auto"/>
                <w:sz w:val="24"/>
                <w:highlight w:val="none"/>
              </w:rPr>
            </w:pPr>
          </w:p>
        </w:tc>
        <w:tc>
          <w:tcPr>
            <w:tcW w:w="1788" w:type="dxa"/>
            <w:noWrap w:val="0"/>
            <w:vAlign w:val="center"/>
          </w:tcPr>
          <w:p w14:paraId="1B7CC20C">
            <w:pPr>
              <w:widowControl/>
              <w:jc w:val="left"/>
              <w:rPr>
                <w:rFonts w:ascii="宋体" w:hAnsi="宋体"/>
                <w:color w:val="auto"/>
                <w:sz w:val="24"/>
                <w:highlight w:val="none"/>
              </w:rPr>
            </w:pPr>
          </w:p>
        </w:tc>
        <w:tc>
          <w:tcPr>
            <w:tcW w:w="2067" w:type="dxa"/>
            <w:noWrap w:val="0"/>
            <w:vAlign w:val="center"/>
          </w:tcPr>
          <w:p w14:paraId="6E9C9F90">
            <w:pPr>
              <w:adjustRightInd w:val="0"/>
              <w:snapToGrid w:val="0"/>
              <w:spacing w:line="360" w:lineRule="auto"/>
              <w:ind w:left="-88" w:leftChars="-42"/>
              <w:jc w:val="center"/>
              <w:rPr>
                <w:rFonts w:ascii="宋体" w:hAnsi="宋体"/>
                <w:color w:val="auto"/>
                <w:sz w:val="24"/>
                <w:highlight w:val="none"/>
              </w:rPr>
            </w:pPr>
          </w:p>
        </w:tc>
        <w:tc>
          <w:tcPr>
            <w:tcW w:w="2760" w:type="dxa"/>
            <w:noWrap w:val="0"/>
            <w:vAlign w:val="center"/>
          </w:tcPr>
          <w:p w14:paraId="3D7CDFD0">
            <w:pPr>
              <w:adjustRightInd w:val="0"/>
              <w:snapToGrid w:val="0"/>
              <w:spacing w:line="360" w:lineRule="auto"/>
              <w:ind w:left="-88" w:leftChars="-42"/>
              <w:jc w:val="center"/>
              <w:rPr>
                <w:rFonts w:ascii="宋体" w:hAnsi="宋体"/>
                <w:color w:val="auto"/>
                <w:sz w:val="24"/>
                <w:highlight w:val="none"/>
              </w:rPr>
            </w:pPr>
          </w:p>
        </w:tc>
        <w:tc>
          <w:tcPr>
            <w:tcW w:w="1288" w:type="dxa"/>
            <w:noWrap w:val="0"/>
            <w:vAlign w:val="center"/>
          </w:tcPr>
          <w:p w14:paraId="6B284B73">
            <w:pPr>
              <w:adjustRightInd w:val="0"/>
              <w:snapToGrid w:val="0"/>
              <w:spacing w:line="360" w:lineRule="auto"/>
              <w:ind w:left="-88" w:leftChars="-42"/>
              <w:jc w:val="center"/>
              <w:rPr>
                <w:rFonts w:ascii="宋体" w:hAnsi="宋体"/>
                <w:color w:val="auto"/>
                <w:sz w:val="24"/>
                <w:highlight w:val="none"/>
              </w:rPr>
            </w:pPr>
          </w:p>
        </w:tc>
        <w:tc>
          <w:tcPr>
            <w:tcW w:w="701" w:type="dxa"/>
            <w:noWrap w:val="0"/>
            <w:vAlign w:val="center"/>
          </w:tcPr>
          <w:p w14:paraId="56C5B8D9">
            <w:pPr>
              <w:adjustRightInd w:val="0"/>
              <w:snapToGrid w:val="0"/>
              <w:spacing w:line="360" w:lineRule="auto"/>
              <w:ind w:left="-88" w:leftChars="-42"/>
              <w:jc w:val="center"/>
              <w:rPr>
                <w:rFonts w:ascii="宋体" w:hAnsi="宋体"/>
                <w:color w:val="auto"/>
                <w:sz w:val="24"/>
                <w:highlight w:val="none"/>
              </w:rPr>
            </w:pPr>
          </w:p>
        </w:tc>
      </w:tr>
    </w:tbl>
    <w:p w14:paraId="53FD92C8">
      <w:pPr>
        <w:adjustRightInd w:val="0"/>
        <w:snapToGrid w:val="0"/>
        <w:spacing w:before="156" w:beforeLines="50" w:line="360" w:lineRule="auto"/>
        <w:ind w:left="-88" w:leftChars="-42"/>
        <w:rPr>
          <w:rFonts w:ascii="宋体" w:hAnsi="宋体"/>
          <w:color w:val="auto"/>
          <w:sz w:val="24"/>
          <w:highlight w:val="none"/>
        </w:rPr>
      </w:pPr>
      <w:r>
        <w:rPr>
          <w:rFonts w:hint="eastAsia" w:ascii="宋体" w:hAnsi="宋体"/>
          <w:color w:val="auto"/>
          <w:sz w:val="24"/>
          <w:highlight w:val="none"/>
        </w:rPr>
        <w:t>说明：</w:t>
      </w:r>
    </w:p>
    <w:p w14:paraId="53ADF272">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1、“响应与偏离”应注明“响应”或“偏离”。</w:t>
      </w:r>
    </w:p>
    <w:p w14:paraId="5F8D4580">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2、属磋商文件规定可能变动的内容在“说明”栏中注明。</w:t>
      </w:r>
    </w:p>
    <w:p w14:paraId="28E38102">
      <w:pPr>
        <w:widowControl/>
        <w:jc w:val="left"/>
        <w:rPr>
          <w:rFonts w:hint="eastAsia" w:ascii="宋体" w:hAnsi="宋体" w:cs="宋体"/>
          <w:b/>
          <w:color w:val="auto"/>
          <w:sz w:val="18"/>
          <w:szCs w:val="18"/>
          <w:highlight w:val="none"/>
        </w:rPr>
      </w:pPr>
    </w:p>
    <w:p w14:paraId="343FF0DE">
      <w:pPr>
        <w:adjustRightInd w:val="0"/>
        <w:snapToGrid w:val="0"/>
        <w:spacing w:before="156" w:beforeLines="50" w:line="360" w:lineRule="auto"/>
        <w:rPr>
          <w:rFonts w:hint="eastAsia" w:ascii="宋体" w:hAnsi="宋体"/>
          <w:color w:val="auto"/>
          <w:szCs w:val="21"/>
          <w:highlight w:val="none"/>
        </w:rPr>
      </w:pPr>
      <w:r>
        <w:rPr>
          <w:rFonts w:hint="eastAsia" w:ascii="宋体" w:hAnsi="宋体"/>
          <w:color w:val="auto"/>
          <w:szCs w:val="21"/>
          <w:highlight w:val="none"/>
        </w:rPr>
        <w:t>投标人名称（盖单位电</w:t>
      </w:r>
      <w:r>
        <w:rPr>
          <w:rFonts w:hint="eastAsia" w:ascii="宋体" w:hAnsi="宋体" w:cs="宋体"/>
          <w:color w:val="auto"/>
          <w:kern w:val="0"/>
          <w:szCs w:val="21"/>
          <w:highlight w:val="none"/>
          <w:lang w:bidi="ar"/>
        </w:rPr>
        <w:t>子公</w:t>
      </w:r>
      <w:r>
        <w:rPr>
          <w:rFonts w:hint="eastAsia" w:ascii="宋体" w:hAnsi="宋体"/>
          <w:color w:val="auto"/>
          <w:szCs w:val="21"/>
          <w:highlight w:val="none"/>
        </w:rPr>
        <w:t>章）：</w:t>
      </w:r>
    </w:p>
    <w:p w14:paraId="5AE2A96C">
      <w:pPr>
        <w:adjustRightInd w:val="0"/>
        <w:snapToGrid w:val="0"/>
        <w:spacing w:before="156" w:beforeLines="50" w:line="360" w:lineRule="auto"/>
        <w:outlineLvl w:val="0"/>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法定代表人（单位负责人）或委托代理人：</w:t>
      </w:r>
      <w:r>
        <w:rPr>
          <w:rFonts w:hint="eastAsia" w:ascii="宋体" w:hAnsi="宋体" w:cs="宋体"/>
          <w:color w:val="auto"/>
          <w:spacing w:val="-4"/>
          <w:highlight w:val="none"/>
          <w:u w:val="single"/>
        </w:rPr>
        <w:t xml:space="preserve">         </w:t>
      </w:r>
      <w:r>
        <w:rPr>
          <w:rFonts w:hint="eastAsia" w:ascii="宋体" w:hAnsi="宋体" w:cs="宋体"/>
          <w:color w:val="auto"/>
          <w:kern w:val="0"/>
          <w:szCs w:val="21"/>
          <w:highlight w:val="none"/>
          <w:lang w:bidi="ar"/>
        </w:rPr>
        <w:t xml:space="preserve"> （</w:t>
      </w:r>
      <w:r>
        <w:rPr>
          <w:rFonts w:hint="eastAsia" w:ascii="宋体" w:hAnsi="宋体"/>
          <w:color w:val="auto"/>
          <w:szCs w:val="21"/>
          <w:highlight w:val="none"/>
          <w:lang w:eastAsia="zh-CN"/>
        </w:rPr>
        <w:t>签字或签章</w:t>
      </w:r>
      <w:r>
        <w:rPr>
          <w:rFonts w:hint="eastAsia" w:ascii="宋体" w:hAnsi="宋体" w:cs="宋体"/>
          <w:color w:val="auto"/>
          <w:kern w:val="0"/>
          <w:szCs w:val="21"/>
          <w:highlight w:val="none"/>
          <w:lang w:bidi="ar"/>
        </w:rPr>
        <w:t>）</w:t>
      </w:r>
    </w:p>
    <w:p w14:paraId="4CACAC58">
      <w:pPr>
        <w:adjustRightInd w:val="0"/>
        <w:snapToGrid w:val="0"/>
        <w:spacing w:line="360" w:lineRule="auto"/>
        <w:outlineLvl w:val="0"/>
        <w:rPr>
          <w:rFonts w:hint="eastAsia" w:ascii="黑体" w:hAnsi="宋体" w:eastAsia="黑体"/>
          <w:b/>
          <w:color w:val="auto"/>
          <w:sz w:val="32"/>
          <w:szCs w:val="32"/>
          <w:highlight w:val="none"/>
        </w:rPr>
      </w:pP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3D7DD2D4">
      <w:pPr>
        <w:adjustRightInd w:val="0"/>
        <w:snapToGrid w:val="0"/>
        <w:spacing w:line="360" w:lineRule="auto"/>
        <w:outlineLvl w:val="0"/>
        <w:rPr>
          <w:rFonts w:hint="eastAsia" w:ascii="宋体" w:hAnsi="宋体"/>
          <w:color w:val="auto"/>
          <w:szCs w:val="21"/>
          <w:highlight w:val="none"/>
        </w:rPr>
      </w:pPr>
    </w:p>
    <w:p w14:paraId="61AC79B0">
      <w:pPr>
        <w:adjustRightInd w:val="0"/>
        <w:snapToGrid w:val="0"/>
        <w:spacing w:line="360" w:lineRule="auto"/>
        <w:rPr>
          <w:rFonts w:hint="eastAsia" w:ascii="宋体" w:hAnsi="宋体"/>
          <w:color w:val="auto"/>
          <w:szCs w:val="21"/>
          <w:highlight w:val="none"/>
        </w:rPr>
      </w:pPr>
    </w:p>
    <w:p w14:paraId="19614217">
      <w:pPr>
        <w:pStyle w:val="12"/>
        <w:rPr>
          <w:rFonts w:hint="eastAsia" w:hAnsi="宋体"/>
          <w:color w:val="auto"/>
          <w:szCs w:val="21"/>
          <w:highlight w:val="none"/>
        </w:rPr>
      </w:pPr>
    </w:p>
    <w:p w14:paraId="340915A5">
      <w:pPr>
        <w:pStyle w:val="12"/>
        <w:rPr>
          <w:rFonts w:hint="eastAsia" w:ascii="黑体" w:hAnsi="宋体" w:eastAsia="黑体"/>
          <w:b/>
          <w:color w:val="auto"/>
          <w:kern w:val="2"/>
          <w:sz w:val="32"/>
          <w:szCs w:val="32"/>
          <w:highlight w:val="none"/>
        </w:rPr>
      </w:pPr>
    </w:p>
    <w:p w14:paraId="732DAFC1">
      <w:pPr>
        <w:pStyle w:val="12"/>
        <w:rPr>
          <w:rFonts w:hint="eastAsia" w:ascii="黑体" w:hAnsi="宋体" w:eastAsia="黑体"/>
          <w:b/>
          <w:color w:val="auto"/>
          <w:kern w:val="2"/>
          <w:sz w:val="32"/>
          <w:szCs w:val="32"/>
          <w:highlight w:val="none"/>
        </w:rPr>
      </w:pPr>
    </w:p>
    <w:p w14:paraId="588E4DE9">
      <w:pPr>
        <w:pStyle w:val="12"/>
        <w:rPr>
          <w:rFonts w:hint="eastAsia" w:ascii="黑体" w:hAnsi="宋体" w:eastAsia="黑体"/>
          <w:b/>
          <w:color w:val="auto"/>
          <w:kern w:val="2"/>
          <w:sz w:val="32"/>
          <w:szCs w:val="32"/>
          <w:highlight w:val="none"/>
        </w:rPr>
      </w:pPr>
    </w:p>
    <w:p w14:paraId="79BCF49F">
      <w:pPr>
        <w:pStyle w:val="12"/>
        <w:rPr>
          <w:rFonts w:hint="eastAsia" w:ascii="黑体" w:hAnsi="宋体" w:eastAsia="黑体"/>
          <w:b/>
          <w:color w:val="auto"/>
          <w:kern w:val="2"/>
          <w:sz w:val="32"/>
          <w:szCs w:val="32"/>
          <w:highlight w:val="none"/>
        </w:rPr>
      </w:pPr>
    </w:p>
    <w:p w14:paraId="4C065B66">
      <w:pPr>
        <w:pStyle w:val="12"/>
        <w:rPr>
          <w:rFonts w:hint="eastAsia" w:ascii="黑体" w:hAnsi="宋体" w:eastAsia="黑体"/>
          <w:b/>
          <w:color w:val="auto"/>
          <w:kern w:val="2"/>
          <w:sz w:val="32"/>
          <w:szCs w:val="32"/>
          <w:highlight w:val="none"/>
        </w:rPr>
      </w:pPr>
    </w:p>
    <w:p w14:paraId="0C54464B">
      <w:pPr>
        <w:pStyle w:val="12"/>
        <w:rPr>
          <w:rFonts w:hint="eastAsia" w:ascii="黑体" w:hAnsi="宋体" w:eastAsia="黑体"/>
          <w:b/>
          <w:color w:val="auto"/>
          <w:kern w:val="2"/>
          <w:sz w:val="32"/>
          <w:szCs w:val="32"/>
          <w:highlight w:val="none"/>
        </w:rPr>
      </w:pPr>
    </w:p>
    <w:p w14:paraId="5DE08147">
      <w:pPr>
        <w:pStyle w:val="12"/>
        <w:rPr>
          <w:rFonts w:hint="eastAsia" w:ascii="黑体" w:hAnsi="宋体" w:eastAsia="黑体"/>
          <w:b/>
          <w:color w:val="auto"/>
          <w:kern w:val="2"/>
          <w:sz w:val="32"/>
          <w:szCs w:val="32"/>
          <w:highlight w:val="none"/>
        </w:rPr>
      </w:pPr>
    </w:p>
    <w:p w14:paraId="410A14F5">
      <w:pPr>
        <w:tabs>
          <w:tab w:val="left" w:pos="3600"/>
        </w:tabs>
        <w:adjustRightInd w:val="0"/>
        <w:snapToGrid w:val="0"/>
        <w:rPr>
          <w:rFonts w:hint="eastAsia" w:ascii="宋体" w:hAnsi="宋体"/>
          <w:color w:val="auto"/>
          <w:szCs w:val="21"/>
          <w:highlight w:val="none"/>
        </w:rPr>
      </w:pPr>
    </w:p>
    <w:p w14:paraId="62EB6CC8">
      <w:pPr>
        <w:widowControl/>
        <w:jc w:val="center"/>
        <w:rPr>
          <w:color w:val="auto"/>
          <w:highlight w:val="none"/>
        </w:rPr>
      </w:pPr>
      <w:r>
        <w:rPr>
          <w:rFonts w:hint="eastAsia" w:ascii="宋体" w:hAnsi="宋体"/>
          <w:b/>
          <w:color w:val="auto"/>
          <w:sz w:val="28"/>
          <w:szCs w:val="28"/>
          <w:highlight w:val="none"/>
          <w:lang w:val="en-US" w:eastAsia="zh-CN"/>
        </w:rPr>
        <w:t>五</w:t>
      </w:r>
      <w:r>
        <w:rPr>
          <w:rFonts w:hint="eastAsia" w:ascii="宋体" w:hAnsi="宋体"/>
          <w:b/>
          <w:color w:val="auto"/>
          <w:sz w:val="28"/>
          <w:szCs w:val="28"/>
          <w:highlight w:val="none"/>
        </w:rPr>
        <w:t>、</w:t>
      </w:r>
      <w:r>
        <w:rPr>
          <w:rFonts w:ascii="黑体" w:hAnsi="宋体" w:eastAsia="黑体" w:cs="黑体"/>
          <w:b/>
          <w:bCs/>
          <w:color w:val="auto"/>
          <w:kern w:val="0"/>
          <w:sz w:val="30"/>
          <w:szCs w:val="30"/>
          <w:highlight w:val="none"/>
          <w:lang w:bidi="ar"/>
        </w:rPr>
        <w:t>提供政府采购政策产品等证明材料</w:t>
      </w:r>
    </w:p>
    <w:p w14:paraId="4FE88F99">
      <w:pPr>
        <w:adjustRightInd w:val="0"/>
        <w:snapToGrid w:val="0"/>
        <w:spacing w:line="360" w:lineRule="auto"/>
        <w:rPr>
          <w:rFonts w:ascii="宋体" w:hAnsi="宋体" w:cs="宋体"/>
          <w:b/>
          <w:bCs/>
          <w:color w:val="auto"/>
          <w:spacing w:val="6"/>
          <w:kern w:val="0"/>
          <w:sz w:val="24"/>
          <w:highlight w:val="none"/>
        </w:rPr>
      </w:pPr>
      <w:r>
        <w:rPr>
          <w:rFonts w:hint="eastAsia" w:ascii="宋体" w:hAnsi="宋体" w:cs="宋体"/>
          <w:b/>
          <w:bCs/>
          <w:color w:val="auto"/>
          <w:spacing w:val="6"/>
          <w:kern w:val="0"/>
          <w:sz w:val="24"/>
          <w:highlight w:val="none"/>
        </w:rPr>
        <w:t xml:space="preserve">附件12 </w:t>
      </w:r>
    </w:p>
    <w:p w14:paraId="63F5DEA4">
      <w:pPr>
        <w:widowControl/>
        <w:adjustRightInd w:val="0"/>
        <w:snapToGrid w:val="0"/>
        <w:spacing w:line="360" w:lineRule="auto"/>
        <w:jc w:val="center"/>
        <w:rPr>
          <w:rFonts w:ascii="宋体" w:hAnsi="宋体" w:cs="宋体"/>
          <w:b/>
          <w:bCs/>
          <w:color w:val="auto"/>
          <w:spacing w:val="6"/>
          <w:kern w:val="0"/>
          <w:sz w:val="28"/>
          <w:szCs w:val="28"/>
          <w:highlight w:val="none"/>
        </w:rPr>
      </w:pPr>
      <w:r>
        <w:rPr>
          <w:rFonts w:hint="eastAsia" w:ascii="宋体" w:hAnsi="宋体" w:cs="宋体"/>
          <w:b/>
          <w:bCs/>
          <w:color w:val="auto"/>
          <w:spacing w:val="6"/>
          <w:kern w:val="0"/>
          <w:sz w:val="28"/>
          <w:szCs w:val="28"/>
          <w:highlight w:val="none"/>
        </w:rPr>
        <w:drawing>
          <wp:anchor distT="0" distB="0" distL="114300" distR="114300" simplePos="0" relativeHeight="251660288" behindDoc="1" locked="0" layoutInCell="1" allowOverlap="1">
            <wp:simplePos x="0" y="0"/>
            <wp:positionH relativeFrom="page">
              <wp:posOffset>-12700</wp:posOffset>
            </wp:positionH>
            <wp:positionV relativeFrom="page">
              <wp:posOffset>-12700</wp:posOffset>
            </wp:positionV>
            <wp:extent cx="38100" cy="38100"/>
            <wp:effectExtent l="0" t="0" r="0" b="0"/>
            <wp:wrapNone/>
            <wp:docPr id="5"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9"/>
                    <pic:cNvPicPr>
                      <a:picLocks noChangeAspect="1"/>
                    </pic:cNvPicPr>
                  </pic:nvPicPr>
                  <pic:blipFill>
                    <a:blip r:embed="rId20"/>
                    <a:stretch>
                      <a:fillRect/>
                    </a:stretch>
                  </pic:blipFill>
                  <pic:spPr>
                    <a:xfrm>
                      <a:off x="0" y="0"/>
                      <a:ext cx="38100" cy="38100"/>
                    </a:xfrm>
                    <a:prstGeom prst="rect">
                      <a:avLst/>
                    </a:prstGeom>
                    <a:noFill/>
                    <a:ln>
                      <a:noFill/>
                    </a:ln>
                  </pic:spPr>
                </pic:pic>
              </a:graphicData>
            </a:graphic>
          </wp:anchor>
        </w:drawing>
      </w:r>
      <w:r>
        <w:rPr>
          <w:rFonts w:hint="eastAsia" w:ascii="宋体" w:hAnsi="宋体" w:cs="宋体"/>
          <w:b/>
          <w:bCs/>
          <w:color w:val="auto"/>
          <w:spacing w:val="6"/>
          <w:kern w:val="0"/>
          <w:sz w:val="28"/>
          <w:szCs w:val="28"/>
          <w:highlight w:val="none"/>
        </w:rPr>
        <w:t>中小企业声明函（工程、服务类）</w:t>
      </w:r>
    </w:p>
    <w:p w14:paraId="25C25F35">
      <w:pPr>
        <w:widowControl/>
        <w:adjustRightInd w:val="0"/>
        <w:snapToGrid w:val="0"/>
        <w:spacing w:line="360" w:lineRule="auto"/>
        <w:ind w:firstLine="420" w:firstLineChars="200"/>
        <w:jc w:val="center"/>
        <w:rPr>
          <w:rFonts w:ascii="宋体" w:hAnsi="宋体" w:cs="宋体"/>
          <w:color w:val="auto"/>
          <w:kern w:val="0"/>
          <w:szCs w:val="21"/>
          <w:highlight w:val="none"/>
        </w:rPr>
      </w:pPr>
      <w:bookmarkStart w:id="28" w:name="br1_10"/>
      <w:bookmarkEnd w:id="28"/>
    </w:p>
    <w:p w14:paraId="70CF2523">
      <w:pPr>
        <w:widowControl/>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本公司（联合体）郑重声明，根据《政府采购促进中小企业发展管理办法》（财库﹝2020﹞46 号）的规定，本公司（联合体）参加</w:t>
      </w:r>
      <w:r>
        <w:rPr>
          <w:rFonts w:hint="eastAsia" w:ascii="宋体" w:hAnsi="宋体" w:cs="宋体"/>
          <w:color w:val="auto"/>
          <w:kern w:val="0"/>
          <w:szCs w:val="21"/>
          <w:highlight w:val="none"/>
          <w:u w:val="single"/>
        </w:rPr>
        <w:t xml:space="preserve">  （单位名称）</w:t>
      </w:r>
      <w:r>
        <w:rPr>
          <w:rFonts w:hint="eastAsia" w:ascii="宋体" w:hAnsi="宋体" w:cs="宋体"/>
          <w:color w:val="auto"/>
          <w:kern w:val="0"/>
          <w:szCs w:val="21"/>
          <w:highlight w:val="none"/>
        </w:rPr>
        <w:t>的</w:t>
      </w:r>
      <w:r>
        <w:rPr>
          <w:rFonts w:hint="eastAsia" w:ascii="宋体" w:hAnsi="宋体" w:cs="宋体"/>
          <w:color w:val="auto"/>
          <w:kern w:val="0"/>
          <w:szCs w:val="21"/>
          <w:highlight w:val="none"/>
          <w:u w:val="single"/>
        </w:rPr>
        <w:t xml:space="preserve">  （项目名称）</w:t>
      </w:r>
      <w:r>
        <w:rPr>
          <w:rFonts w:hint="eastAsia" w:ascii="宋体" w:hAnsi="宋体" w:cs="宋体"/>
          <w:color w:val="auto"/>
          <w:kern w:val="0"/>
          <w:szCs w:val="21"/>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0D25D91A">
      <w:pPr>
        <w:widowControl/>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1. </w:t>
      </w:r>
      <w:r>
        <w:rPr>
          <w:rFonts w:hint="eastAsia" w:ascii="宋体" w:hAnsi="宋体" w:cs="宋体"/>
          <w:color w:val="auto"/>
          <w:kern w:val="0"/>
          <w:szCs w:val="21"/>
          <w:highlight w:val="none"/>
          <w:u w:val="single"/>
        </w:rPr>
        <w:t xml:space="preserve">（标的名称） </w:t>
      </w:r>
      <w:r>
        <w:rPr>
          <w:rFonts w:hint="eastAsia" w:ascii="宋体" w:hAnsi="宋体" w:cs="宋体"/>
          <w:color w:val="auto"/>
          <w:kern w:val="0"/>
          <w:szCs w:val="21"/>
          <w:highlight w:val="none"/>
        </w:rPr>
        <w:t>，属于</w:t>
      </w:r>
      <w:r>
        <w:rPr>
          <w:rFonts w:hint="eastAsia" w:ascii="宋体" w:hAnsi="宋体" w:cs="宋体"/>
          <w:color w:val="auto"/>
          <w:kern w:val="0"/>
          <w:szCs w:val="21"/>
          <w:highlight w:val="none"/>
          <w:u w:val="single"/>
        </w:rPr>
        <w:t>（采购文件中明确的所属行业）</w:t>
      </w:r>
      <w:r>
        <w:rPr>
          <w:rFonts w:hint="eastAsia" w:ascii="宋体" w:hAnsi="宋体" w:cs="宋体"/>
          <w:color w:val="auto"/>
          <w:kern w:val="0"/>
          <w:szCs w:val="21"/>
          <w:highlight w:val="none"/>
        </w:rPr>
        <w:t>；承建（承接）企业为</w:t>
      </w:r>
      <w:r>
        <w:rPr>
          <w:rFonts w:hint="eastAsia" w:ascii="宋体" w:hAnsi="宋体" w:cs="宋体"/>
          <w:color w:val="auto"/>
          <w:kern w:val="0"/>
          <w:szCs w:val="21"/>
          <w:highlight w:val="none"/>
          <w:u w:val="single"/>
        </w:rPr>
        <w:t>（企业名称）</w:t>
      </w:r>
      <w:r>
        <w:rPr>
          <w:rFonts w:hint="eastAsia" w:ascii="宋体" w:hAnsi="宋体" w:cs="宋体"/>
          <w:color w:val="auto"/>
          <w:kern w:val="0"/>
          <w:szCs w:val="21"/>
          <w:highlight w:val="none"/>
        </w:rPr>
        <w:t>，从业人员</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人，营业收入为</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万元，资产总额为</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万元，属于</w:t>
      </w:r>
      <w:r>
        <w:rPr>
          <w:rFonts w:hint="eastAsia" w:ascii="宋体" w:hAnsi="宋体" w:cs="宋体"/>
          <w:color w:val="auto"/>
          <w:kern w:val="0"/>
          <w:szCs w:val="21"/>
          <w:highlight w:val="none"/>
          <w:u w:val="single"/>
        </w:rPr>
        <w:t xml:space="preserve">      （中型企业、小型企业、微型企业）</w:t>
      </w:r>
      <w:r>
        <w:rPr>
          <w:rFonts w:hint="eastAsia" w:ascii="宋体" w:hAnsi="宋体" w:cs="宋体"/>
          <w:color w:val="auto"/>
          <w:kern w:val="0"/>
          <w:szCs w:val="21"/>
          <w:highlight w:val="none"/>
        </w:rPr>
        <w:t>；</w:t>
      </w:r>
    </w:p>
    <w:p w14:paraId="5992360D">
      <w:pPr>
        <w:spacing w:before="68" w:line="360" w:lineRule="auto"/>
        <w:ind w:right="115" w:firstLine="443"/>
        <w:rPr>
          <w:rFonts w:hint="eastAsia" w:ascii="宋体" w:hAnsi="宋体" w:cs="宋体"/>
          <w:color w:val="auto"/>
          <w:spacing w:val="5"/>
          <w:highlight w:val="none"/>
        </w:rPr>
      </w:pPr>
      <w:r>
        <w:rPr>
          <w:rFonts w:hint="eastAsia" w:ascii="宋体" w:hAnsi="宋体" w:cs="宋体"/>
          <w:color w:val="auto"/>
          <w:spacing w:val="5"/>
          <w:highlight w:val="none"/>
        </w:rPr>
        <w:t xml:space="preserve">2. </w:t>
      </w:r>
      <w:r>
        <w:rPr>
          <w:rFonts w:hint="eastAsia" w:ascii="宋体" w:hAnsi="宋体" w:cs="宋体"/>
          <w:color w:val="auto"/>
          <w:kern w:val="0"/>
          <w:szCs w:val="21"/>
          <w:highlight w:val="none"/>
          <w:u w:val="single"/>
        </w:rPr>
        <w:t xml:space="preserve">（标的名称） </w:t>
      </w:r>
      <w:r>
        <w:rPr>
          <w:rFonts w:hint="eastAsia" w:ascii="宋体" w:hAnsi="宋体" w:cs="宋体"/>
          <w:color w:val="auto"/>
          <w:kern w:val="0"/>
          <w:szCs w:val="21"/>
          <w:highlight w:val="none"/>
        </w:rPr>
        <w:t>，属于</w:t>
      </w:r>
      <w:r>
        <w:rPr>
          <w:rFonts w:hint="eastAsia" w:ascii="宋体" w:hAnsi="宋体" w:cs="宋体"/>
          <w:color w:val="auto"/>
          <w:kern w:val="0"/>
          <w:szCs w:val="21"/>
          <w:highlight w:val="none"/>
          <w:u w:val="single"/>
        </w:rPr>
        <w:t>（采购文件中明确的所属行业）</w:t>
      </w:r>
      <w:r>
        <w:rPr>
          <w:rFonts w:hint="eastAsia" w:ascii="宋体" w:hAnsi="宋体" w:cs="宋体"/>
          <w:color w:val="auto"/>
          <w:kern w:val="0"/>
          <w:szCs w:val="21"/>
          <w:highlight w:val="none"/>
        </w:rPr>
        <w:t>；承建（承接）企业为</w:t>
      </w:r>
      <w:r>
        <w:rPr>
          <w:rFonts w:hint="eastAsia" w:ascii="宋体" w:hAnsi="宋体" w:cs="宋体"/>
          <w:color w:val="auto"/>
          <w:kern w:val="0"/>
          <w:szCs w:val="21"/>
          <w:highlight w:val="none"/>
          <w:u w:val="single"/>
        </w:rPr>
        <w:t>（企业名称）</w:t>
      </w:r>
      <w:r>
        <w:rPr>
          <w:rFonts w:hint="eastAsia" w:ascii="宋体" w:hAnsi="宋体" w:cs="宋体"/>
          <w:color w:val="auto"/>
          <w:kern w:val="0"/>
          <w:szCs w:val="21"/>
          <w:highlight w:val="none"/>
        </w:rPr>
        <w:t>，从业人员</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人，营业收入为</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万元，资产总额为</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万元，属于</w:t>
      </w:r>
      <w:r>
        <w:rPr>
          <w:rFonts w:hint="eastAsia" w:ascii="宋体" w:hAnsi="宋体" w:cs="宋体"/>
          <w:color w:val="auto"/>
          <w:kern w:val="0"/>
          <w:szCs w:val="21"/>
          <w:highlight w:val="none"/>
          <w:u w:val="single"/>
        </w:rPr>
        <w:t xml:space="preserve">      （中型企业、小型企业、微型企业）</w:t>
      </w:r>
      <w:r>
        <w:rPr>
          <w:rFonts w:hint="eastAsia" w:ascii="宋体" w:hAnsi="宋体" w:cs="宋体"/>
          <w:color w:val="auto"/>
          <w:kern w:val="0"/>
          <w:szCs w:val="21"/>
          <w:highlight w:val="none"/>
        </w:rPr>
        <w:t>；</w:t>
      </w:r>
      <w:r>
        <w:rPr>
          <w:rFonts w:hint="eastAsia" w:ascii="宋体" w:hAnsi="宋体" w:cs="宋体"/>
          <w:color w:val="auto"/>
          <w:spacing w:val="5"/>
          <w:highlight w:val="none"/>
        </w:rPr>
        <w:t xml:space="preserve"> </w:t>
      </w:r>
    </w:p>
    <w:p w14:paraId="00DB8008">
      <w:pPr>
        <w:spacing w:before="68" w:line="360" w:lineRule="auto"/>
        <w:ind w:right="115" w:firstLine="443"/>
        <w:rPr>
          <w:rFonts w:hint="eastAsia" w:ascii="宋体" w:hAnsi="宋体" w:cs="宋体"/>
          <w:color w:val="auto"/>
          <w:kern w:val="0"/>
          <w:szCs w:val="21"/>
          <w:highlight w:val="none"/>
        </w:rPr>
      </w:pPr>
      <w:r>
        <w:rPr>
          <w:rFonts w:hint="eastAsia" w:ascii="宋体" w:hAnsi="宋体" w:cs="宋体"/>
          <w:color w:val="auto"/>
          <w:spacing w:val="5"/>
          <w:highlight w:val="none"/>
        </w:rPr>
        <w:t xml:space="preserve">…… </w:t>
      </w:r>
    </w:p>
    <w:p w14:paraId="2C365FAE">
      <w:pPr>
        <w:widowControl/>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以上企业，不属于大企业的分支机构，不存在控股股东为大企业的情形，也不存在与大企业的负责人为同一人的情形。</w:t>
      </w:r>
    </w:p>
    <w:p w14:paraId="77B0DD62">
      <w:pPr>
        <w:widowControl/>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本企业对上述声明内容的真实性负责。如有虚假，将依法承担相应责任。</w:t>
      </w:r>
    </w:p>
    <w:p w14:paraId="18895CBA">
      <w:pPr>
        <w:widowControl/>
        <w:adjustRightInd w:val="0"/>
        <w:snapToGrid w:val="0"/>
        <w:spacing w:line="360" w:lineRule="auto"/>
        <w:ind w:firstLine="420" w:firstLineChars="200"/>
        <w:jc w:val="left"/>
        <w:rPr>
          <w:rFonts w:ascii="宋体" w:hAnsi="宋体" w:cs="宋体"/>
          <w:color w:val="auto"/>
          <w:kern w:val="0"/>
          <w:szCs w:val="21"/>
          <w:highlight w:val="none"/>
        </w:rPr>
      </w:pPr>
    </w:p>
    <w:p w14:paraId="597C3AC6">
      <w:pPr>
        <w:widowControl/>
        <w:adjustRightInd w:val="0"/>
        <w:snapToGrid w:val="0"/>
        <w:ind w:firstLine="3360" w:firstLineChars="1600"/>
        <w:jc w:val="left"/>
        <w:rPr>
          <w:rFonts w:ascii="宋体" w:hAnsi="宋体" w:cs="宋体"/>
          <w:color w:val="auto"/>
          <w:kern w:val="0"/>
          <w:szCs w:val="21"/>
          <w:highlight w:val="none"/>
        </w:rPr>
      </w:pPr>
      <w:r>
        <w:rPr>
          <w:rFonts w:hint="eastAsia" w:ascii="宋体" w:hAnsi="宋体" w:cs="宋体"/>
          <w:color w:val="auto"/>
          <w:kern w:val="0"/>
          <w:szCs w:val="21"/>
          <w:highlight w:val="none"/>
        </w:rPr>
        <w:t>企业名称</w:t>
      </w:r>
      <w:r>
        <w:rPr>
          <w:rFonts w:hint="eastAsia" w:ascii="宋体" w:hAnsi="宋体"/>
          <w:color w:val="auto"/>
          <w:szCs w:val="21"/>
          <w:highlight w:val="none"/>
        </w:rPr>
        <w:t>（</w:t>
      </w:r>
      <w:r>
        <w:rPr>
          <w:rFonts w:hint="eastAsia" w:ascii="宋体" w:hAnsi="宋体" w:cs="宋体"/>
          <w:color w:val="auto"/>
          <w:kern w:val="0"/>
          <w:szCs w:val="21"/>
          <w:highlight w:val="none"/>
          <w:lang w:bidi="ar"/>
        </w:rPr>
        <w:t>盖单位电子章</w:t>
      </w:r>
      <w:r>
        <w:rPr>
          <w:rFonts w:hint="eastAsia" w:ascii="宋体" w:hAnsi="宋体" w:cs="宋体"/>
          <w:color w:val="auto"/>
          <w:kern w:val="0"/>
          <w:szCs w:val="21"/>
          <w:highlight w:val="none"/>
        </w:rPr>
        <w:t>）：</w:t>
      </w:r>
      <w:r>
        <w:rPr>
          <w:rFonts w:hint="eastAsia" w:ascii="宋体" w:hAnsi="宋体" w:cs="宋体"/>
          <w:color w:val="auto"/>
          <w:spacing w:val="6"/>
          <w:kern w:val="0"/>
          <w:szCs w:val="21"/>
          <w:highlight w:val="none"/>
          <w:u w:val="single"/>
        </w:rPr>
        <w:t xml:space="preserve">           </w:t>
      </w:r>
    </w:p>
    <w:p w14:paraId="2AE2D133">
      <w:pPr>
        <w:widowControl/>
        <w:adjustRightInd w:val="0"/>
        <w:snapToGrid w:val="0"/>
        <w:ind w:firstLine="3990" w:firstLineChars="1900"/>
        <w:jc w:val="left"/>
        <w:rPr>
          <w:rFonts w:ascii="宋体" w:hAnsi="宋体" w:cs="宋体"/>
          <w:color w:val="auto"/>
          <w:kern w:val="0"/>
          <w:szCs w:val="21"/>
          <w:highlight w:val="none"/>
        </w:rPr>
      </w:pPr>
    </w:p>
    <w:p w14:paraId="72019EB8">
      <w:pPr>
        <w:widowControl/>
        <w:adjustRightInd w:val="0"/>
        <w:snapToGrid w:val="0"/>
        <w:ind w:firstLine="3990" w:firstLineChars="1900"/>
        <w:jc w:val="left"/>
        <w:rPr>
          <w:rFonts w:ascii="宋体" w:hAnsi="宋体" w:cs="宋体"/>
          <w:color w:val="auto"/>
          <w:spacing w:val="6"/>
          <w:kern w:val="0"/>
          <w:szCs w:val="21"/>
          <w:highlight w:val="none"/>
          <w:u w:val="single"/>
        </w:rPr>
      </w:pPr>
      <w:r>
        <w:rPr>
          <w:rFonts w:hint="eastAsia" w:ascii="宋体" w:hAnsi="宋体" w:cs="宋体"/>
          <w:color w:val="auto"/>
          <w:kern w:val="0"/>
          <w:szCs w:val="21"/>
          <w:highlight w:val="none"/>
        </w:rPr>
        <w:t>日期：</w:t>
      </w:r>
      <w:r>
        <w:rPr>
          <w:rFonts w:hint="eastAsia" w:ascii="宋体" w:hAnsi="宋体" w:cs="宋体"/>
          <w:color w:val="auto"/>
          <w:spacing w:val="6"/>
          <w:kern w:val="0"/>
          <w:szCs w:val="21"/>
          <w:highlight w:val="none"/>
          <w:u w:val="single"/>
        </w:rPr>
        <w:t xml:space="preserve">              </w:t>
      </w:r>
    </w:p>
    <w:p w14:paraId="7F88461D">
      <w:pPr>
        <w:pStyle w:val="24"/>
        <w:rPr>
          <w:rFonts w:ascii="宋体" w:hAnsi="宋体" w:cs="宋体"/>
          <w:color w:val="auto"/>
          <w:highlight w:val="none"/>
        </w:rPr>
      </w:pPr>
    </w:p>
    <w:p w14:paraId="3BC03918">
      <w:pPr>
        <w:widowControl/>
        <w:spacing w:line="240" w:lineRule="atLeast"/>
        <w:ind w:firstLine="420" w:firstLineChars="200"/>
        <w:jc w:val="left"/>
        <w:rPr>
          <w:rFonts w:hint="eastAsia" w:ascii="宋体" w:hAnsi="宋体" w:cs="宋体"/>
          <w:color w:val="auto"/>
          <w:kern w:val="0"/>
          <w:szCs w:val="21"/>
          <w:highlight w:val="none"/>
        </w:rPr>
      </w:pPr>
      <w:r>
        <w:rPr>
          <w:rFonts w:hint="eastAsia" w:ascii="宋体" w:hAnsi="宋体" w:cs="宋体"/>
          <w:b/>
          <w:bCs/>
          <w:color w:val="auto"/>
          <w:kern w:val="0"/>
          <w:szCs w:val="21"/>
          <w:highlight w:val="none"/>
        </w:rPr>
        <w:t>注：</w:t>
      </w:r>
      <w:r>
        <w:rPr>
          <w:rFonts w:hint="eastAsia" w:ascii="宋体" w:hAnsi="宋体" w:cs="宋体"/>
          <w:color w:val="auto"/>
          <w:kern w:val="0"/>
          <w:szCs w:val="21"/>
          <w:highlight w:val="none"/>
        </w:rPr>
        <w:t>1.</w:t>
      </w:r>
      <w:r>
        <w:rPr>
          <w:rFonts w:hint="eastAsia" w:ascii="宋体" w:hAnsi="宋体" w:cs="宋体"/>
          <w:b/>
          <w:bCs/>
          <w:color w:val="auto"/>
          <w:kern w:val="0"/>
          <w:szCs w:val="21"/>
          <w:highlight w:val="none"/>
        </w:rPr>
        <w:t>属于专门面向中小企业采购的政府采购项目，</w:t>
      </w:r>
      <w:r>
        <w:rPr>
          <w:rFonts w:hint="eastAsia" w:ascii="宋体" w:hAnsi="宋体" w:cs="宋体"/>
          <w:color w:val="auto"/>
          <w:kern w:val="0"/>
          <w:szCs w:val="21"/>
          <w:highlight w:val="none"/>
        </w:rPr>
        <w:t>供应商应按本声明函内容和格式如实声明采购标的供应商的企业规模，未提供本声明函或不符合《政府采购促进中小企业发展管理办法》（财库﹝2020﹞46 号）规定的，其</w:t>
      </w:r>
      <w:r>
        <w:rPr>
          <w:rFonts w:hint="eastAsia" w:ascii="宋体" w:hAnsi="宋体" w:cs="宋体"/>
          <w:b/>
          <w:bCs/>
          <w:color w:val="auto"/>
          <w:kern w:val="0"/>
          <w:szCs w:val="21"/>
          <w:highlight w:val="none"/>
        </w:rPr>
        <w:t>投标无效</w:t>
      </w:r>
      <w:r>
        <w:rPr>
          <w:rFonts w:hint="eastAsia" w:ascii="宋体" w:hAnsi="宋体" w:cs="宋体"/>
          <w:color w:val="auto"/>
          <w:kern w:val="0"/>
          <w:szCs w:val="21"/>
          <w:highlight w:val="none"/>
        </w:rPr>
        <w:t>。</w:t>
      </w:r>
    </w:p>
    <w:p w14:paraId="42BA5FC4">
      <w:pPr>
        <w:widowControl/>
        <w:spacing w:line="240" w:lineRule="atLeas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2.从业人员、营业收入、资产总额填报上一年度数据，无上一年度数据的新成立企业可不填报。</w:t>
      </w:r>
    </w:p>
    <w:p w14:paraId="02081479">
      <w:pPr>
        <w:widowControl/>
        <w:spacing w:line="240" w:lineRule="atLeas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3</w:t>
      </w:r>
      <w:r>
        <w:rPr>
          <w:rFonts w:hint="eastAsia" w:ascii="宋体" w:hAnsi="宋体" w:cs="宋体"/>
          <w:color w:val="auto"/>
          <w:kern w:val="0"/>
          <w:szCs w:val="21"/>
          <w:highlight w:val="none"/>
        </w:rPr>
        <w:t>.中小企业应当按照财库[2020]46号《政府采购促进中小企业发展管理办法》规定和《中小企业划型标准规定》（工信部联企业〔2011〕300号），如实填写并提交《中小企业声明函》。</w:t>
      </w:r>
    </w:p>
    <w:p w14:paraId="36BEEF0C">
      <w:pPr>
        <w:widowControl/>
        <w:adjustRightInd w:val="0"/>
        <w:snapToGrid w:val="0"/>
        <w:spacing w:before="156" w:beforeLines="50" w:line="240" w:lineRule="exact"/>
        <w:ind w:firstLine="420" w:firstLineChars="200"/>
        <w:jc w:val="center"/>
        <w:rPr>
          <w:rFonts w:hint="eastAsia" w:ascii="宋体" w:hAnsi="宋体" w:cs="宋体"/>
          <w:color w:val="auto"/>
          <w:spacing w:val="6"/>
          <w:kern w:val="0"/>
          <w:sz w:val="24"/>
          <w:highlight w:val="none"/>
        </w:rPr>
      </w:pPr>
      <w:r>
        <w:rPr>
          <w:rFonts w:hint="eastAsia" w:ascii="宋体" w:hAnsi="宋体" w:cs="宋体"/>
          <w:color w:val="auto"/>
          <w:kern w:val="0"/>
          <w:szCs w:val="21"/>
          <w:highlight w:val="none"/>
        </w:rPr>
        <w:t> </w:t>
      </w:r>
      <w:r>
        <w:rPr>
          <w:rFonts w:hint="eastAsia" w:ascii="宋体" w:hAnsi="宋体" w:cs="宋体"/>
          <w:color w:val="auto"/>
          <w:spacing w:val="6"/>
          <w:kern w:val="0"/>
          <w:szCs w:val="21"/>
          <w:highlight w:val="none"/>
        </w:rPr>
        <w:t>                        </w:t>
      </w:r>
      <w:r>
        <w:rPr>
          <w:rFonts w:hint="eastAsia" w:ascii="宋体" w:hAnsi="宋体" w:cs="宋体"/>
          <w:color w:val="auto"/>
          <w:spacing w:val="6"/>
          <w:kern w:val="0"/>
          <w:sz w:val="24"/>
          <w:highlight w:val="none"/>
        </w:rPr>
        <w:t xml:space="preserve">           </w:t>
      </w:r>
    </w:p>
    <w:p w14:paraId="1C406B90">
      <w:pPr>
        <w:adjustRightInd w:val="0"/>
        <w:snapToGrid w:val="0"/>
        <w:spacing w:line="360" w:lineRule="auto"/>
        <w:jc w:val="center"/>
        <w:rPr>
          <w:rFonts w:ascii="黑体" w:hAnsi="黑体" w:eastAsia="黑体"/>
          <w:b/>
          <w:color w:val="auto"/>
          <w:spacing w:val="6"/>
          <w:sz w:val="28"/>
          <w:szCs w:val="28"/>
        </w:rPr>
      </w:pPr>
      <w:r>
        <w:rPr>
          <w:rFonts w:hint="eastAsia" w:ascii="宋体" w:hAnsi="宋体" w:cs="宋体"/>
          <w:color w:val="auto"/>
          <w:spacing w:val="6"/>
          <w:kern w:val="0"/>
          <w:sz w:val="24"/>
          <w:highlight w:val="none"/>
        </w:rPr>
        <w:br w:type="page"/>
      </w:r>
      <w:r>
        <w:rPr>
          <w:rFonts w:hint="eastAsia" w:ascii="黑体" w:hAnsi="黑体" w:eastAsia="黑体"/>
          <w:b/>
          <w:color w:val="auto"/>
          <w:spacing w:val="6"/>
          <w:sz w:val="28"/>
          <w:szCs w:val="28"/>
        </w:rPr>
        <w:t>残疾人福利性单位声明函</w:t>
      </w:r>
    </w:p>
    <w:p w14:paraId="250AF56C">
      <w:pPr>
        <w:adjustRightInd w:val="0"/>
        <w:snapToGrid w:val="0"/>
        <w:spacing w:line="360" w:lineRule="auto"/>
        <w:ind w:firstLine="444" w:firstLineChars="200"/>
        <w:rPr>
          <w:rFonts w:ascii="宋体" w:hAnsi="宋体"/>
          <w:b/>
          <w:color w:val="auto"/>
          <w:spacing w:val="6"/>
          <w:szCs w:val="21"/>
        </w:rPr>
      </w:pPr>
    </w:p>
    <w:p w14:paraId="12A2C736">
      <w:pPr>
        <w:adjustRightInd w:val="0"/>
        <w:snapToGrid w:val="0"/>
        <w:spacing w:line="360" w:lineRule="auto"/>
        <w:ind w:firstLine="444" w:firstLineChars="200"/>
        <w:rPr>
          <w:rFonts w:ascii="宋体" w:hAnsi="宋体"/>
          <w:color w:val="auto"/>
          <w:spacing w:val="6"/>
          <w:szCs w:val="21"/>
        </w:rPr>
      </w:pPr>
      <w:r>
        <w:rPr>
          <w:rFonts w:hint="eastAsia" w:ascii="宋体" w:hAnsi="宋体"/>
          <w:color w:val="auto"/>
          <w:spacing w:val="6"/>
          <w:szCs w:val="21"/>
        </w:rPr>
        <w:t>本单位郑重声明，根据《财政部民政部中国残疾人联合会关于促进残疾人就业政府采购政策的通知》（财库</w:t>
      </w:r>
      <w:r>
        <w:rPr>
          <w:rFonts w:hint="eastAsia" w:ascii="宋体" w:hAnsi="宋体"/>
          <w:color w:val="auto"/>
          <w:szCs w:val="21"/>
        </w:rPr>
        <w:t>〔2017〕141</w:t>
      </w:r>
      <w:r>
        <w:rPr>
          <w:rFonts w:hint="eastAsia" w:ascii="宋体" w:hAnsi="宋体"/>
          <w:color w:val="auto"/>
          <w:spacing w:val="6"/>
          <w:szCs w:val="21"/>
        </w:rPr>
        <w:t>号）的规定，本单位为符合条件的残疾人福利性单位，且本单位参加</w:t>
      </w:r>
      <w:r>
        <w:rPr>
          <w:rFonts w:hint="eastAsia" w:ascii="宋体" w:hAnsi="宋体"/>
          <w:color w:val="auto"/>
          <w:spacing w:val="6"/>
          <w:szCs w:val="21"/>
          <w:u w:val="single"/>
        </w:rPr>
        <w:t xml:space="preserve">           </w:t>
      </w:r>
      <w:r>
        <w:rPr>
          <w:rFonts w:hint="eastAsia" w:ascii="宋体" w:hAnsi="宋体"/>
          <w:color w:val="auto"/>
          <w:spacing w:val="6"/>
          <w:szCs w:val="21"/>
        </w:rPr>
        <w:t>单位的</w:t>
      </w:r>
      <w:r>
        <w:rPr>
          <w:rFonts w:hint="eastAsia" w:ascii="宋体" w:hAnsi="宋体"/>
          <w:color w:val="auto"/>
          <w:spacing w:val="6"/>
          <w:szCs w:val="21"/>
          <w:u w:val="single"/>
        </w:rPr>
        <w:t xml:space="preserve">           </w:t>
      </w:r>
      <w:r>
        <w:rPr>
          <w:rFonts w:hint="eastAsia" w:ascii="宋体" w:hAnsi="宋体"/>
          <w:color w:val="auto"/>
          <w:spacing w:val="6"/>
          <w:szCs w:val="21"/>
        </w:rPr>
        <w:t>项目采购活动提供本单位制造的货物（由本单位承担工程/提供服务），或者提供其他残疾人福利性单位制造的货物（不包括使用非残疾人福利性单位注册商标的货物）。</w:t>
      </w:r>
    </w:p>
    <w:p w14:paraId="013319F4">
      <w:pPr>
        <w:adjustRightInd w:val="0"/>
        <w:snapToGrid w:val="0"/>
        <w:spacing w:line="360" w:lineRule="auto"/>
        <w:ind w:firstLine="444" w:firstLineChars="200"/>
        <w:rPr>
          <w:rFonts w:ascii="宋体" w:hAnsi="宋体"/>
          <w:color w:val="auto"/>
          <w:spacing w:val="6"/>
          <w:szCs w:val="21"/>
        </w:rPr>
      </w:pPr>
      <w:r>
        <w:rPr>
          <w:rFonts w:hint="eastAsia" w:ascii="宋体" w:hAnsi="宋体"/>
          <w:color w:val="auto"/>
          <w:spacing w:val="6"/>
          <w:szCs w:val="21"/>
        </w:rPr>
        <w:t>本单位对上述声明的真实性负责。如有虚假，将依法承担相应责任。</w:t>
      </w:r>
    </w:p>
    <w:p w14:paraId="16AD1167">
      <w:pPr>
        <w:adjustRightInd w:val="0"/>
        <w:snapToGrid w:val="0"/>
        <w:spacing w:line="360" w:lineRule="auto"/>
        <w:ind w:firstLine="444" w:firstLineChars="200"/>
        <w:rPr>
          <w:rFonts w:ascii="宋体" w:hAnsi="宋体"/>
          <w:color w:val="auto"/>
          <w:spacing w:val="6"/>
          <w:szCs w:val="21"/>
        </w:rPr>
      </w:pPr>
    </w:p>
    <w:p w14:paraId="11B2E0DD">
      <w:pPr>
        <w:adjustRightInd w:val="0"/>
        <w:snapToGrid w:val="0"/>
        <w:spacing w:line="360" w:lineRule="auto"/>
        <w:ind w:firstLine="444" w:firstLineChars="200"/>
        <w:rPr>
          <w:rFonts w:ascii="宋体" w:hAnsi="宋体"/>
          <w:color w:val="auto"/>
          <w:spacing w:val="6"/>
          <w:szCs w:val="21"/>
        </w:rPr>
      </w:pPr>
    </w:p>
    <w:p w14:paraId="6D06EBC6">
      <w:pPr>
        <w:tabs>
          <w:tab w:val="left" w:pos="4860"/>
        </w:tabs>
        <w:adjustRightInd w:val="0"/>
        <w:snapToGrid w:val="0"/>
        <w:spacing w:line="360" w:lineRule="auto"/>
        <w:ind w:right="1560" w:firstLine="444" w:firstLineChars="200"/>
        <w:jc w:val="center"/>
        <w:rPr>
          <w:rFonts w:ascii="宋体" w:hAnsi="宋体"/>
          <w:color w:val="auto"/>
          <w:spacing w:val="6"/>
          <w:szCs w:val="21"/>
        </w:rPr>
      </w:pPr>
      <w:r>
        <w:rPr>
          <w:rFonts w:hint="eastAsia" w:ascii="宋体" w:hAnsi="宋体"/>
          <w:color w:val="auto"/>
          <w:spacing w:val="6"/>
          <w:szCs w:val="21"/>
        </w:rPr>
        <w:t xml:space="preserve">               单位名称（盖章）：</w:t>
      </w:r>
    </w:p>
    <w:p w14:paraId="64D1772A">
      <w:pPr>
        <w:tabs>
          <w:tab w:val="left" w:pos="4860"/>
        </w:tabs>
        <w:adjustRightInd w:val="0"/>
        <w:snapToGrid w:val="0"/>
        <w:spacing w:line="360" w:lineRule="auto"/>
        <w:ind w:right="1560" w:firstLine="444" w:firstLineChars="200"/>
        <w:jc w:val="center"/>
        <w:rPr>
          <w:rFonts w:ascii="宋体" w:hAnsi="宋体"/>
          <w:color w:val="auto"/>
          <w:spacing w:val="6"/>
          <w:szCs w:val="21"/>
        </w:rPr>
      </w:pPr>
      <w:r>
        <w:rPr>
          <w:rFonts w:hint="eastAsia" w:ascii="宋体" w:hAnsi="宋体"/>
          <w:color w:val="auto"/>
          <w:spacing w:val="6"/>
          <w:szCs w:val="21"/>
        </w:rPr>
        <w:t xml:space="preserve">       日  期：</w:t>
      </w:r>
    </w:p>
    <w:p w14:paraId="1875D852">
      <w:pPr>
        <w:widowControl/>
        <w:adjustRightInd w:val="0"/>
        <w:snapToGrid w:val="0"/>
        <w:spacing w:line="360" w:lineRule="auto"/>
        <w:jc w:val="left"/>
        <w:rPr>
          <w:rFonts w:ascii="宋体" w:hAnsi="宋体" w:cs="宋体"/>
          <w:color w:val="auto"/>
          <w:kern w:val="0"/>
          <w:szCs w:val="21"/>
        </w:rPr>
      </w:pPr>
    </w:p>
    <w:p w14:paraId="69C174C8">
      <w:pPr>
        <w:pStyle w:val="5"/>
        <w:rPr>
          <w:rFonts w:ascii="黑体" w:hAnsi="黑体"/>
          <w:color w:val="auto"/>
          <w:sz w:val="21"/>
          <w:szCs w:val="21"/>
        </w:rPr>
      </w:pPr>
      <w:r>
        <w:rPr>
          <w:rFonts w:ascii="黑体" w:hAnsi="华文中宋" w:cs="宋体"/>
          <w:color w:val="auto"/>
          <w:spacing w:val="6"/>
          <w:kern w:val="0"/>
        </w:rPr>
        <w:br w:type="page"/>
      </w:r>
    </w:p>
    <w:p w14:paraId="3FB1A772">
      <w:pPr>
        <w:adjustRightInd w:val="0"/>
        <w:snapToGrid w:val="0"/>
        <w:spacing w:line="360" w:lineRule="auto"/>
        <w:jc w:val="center"/>
        <w:rPr>
          <w:rFonts w:ascii="黑体" w:hAnsi="宋体"/>
          <w:b/>
          <w:color w:val="auto"/>
          <w:sz w:val="28"/>
          <w:szCs w:val="28"/>
        </w:rPr>
      </w:pPr>
      <w:r>
        <w:rPr>
          <w:rFonts w:hint="eastAsia" w:ascii="黑体" w:hAnsi="宋体"/>
          <w:b/>
          <w:color w:val="auto"/>
          <w:sz w:val="28"/>
          <w:szCs w:val="28"/>
        </w:rPr>
        <w:t>监狱企业证明资料</w:t>
      </w:r>
    </w:p>
    <w:p w14:paraId="3EE75122">
      <w:pPr>
        <w:adjustRightInd w:val="0"/>
        <w:snapToGrid w:val="0"/>
        <w:spacing w:line="360" w:lineRule="auto"/>
        <w:rPr>
          <w:rFonts w:ascii="宋体" w:hAnsi="宋体"/>
          <w:b/>
          <w:color w:val="auto"/>
          <w:spacing w:val="6"/>
          <w:szCs w:val="21"/>
        </w:rPr>
      </w:pPr>
    </w:p>
    <w:p w14:paraId="1A4F4631">
      <w:pPr>
        <w:adjustRightInd w:val="0"/>
        <w:snapToGrid w:val="0"/>
        <w:spacing w:line="360" w:lineRule="auto"/>
        <w:ind w:firstLine="420" w:firstLineChars="200"/>
        <w:rPr>
          <w:rFonts w:ascii="宋体" w:hAnsi="宋体"/>
          <w:color w:val="auto"/>
          <w:szCs w:val="21"/>
        </w:rPr>
      </w:pPr>
      <w:r>
        <w:rPr>
          <w:rFonts w:hint="eastAsia" w:ascii="宋体" w:hAnsi="宋体"/>
          <w:bCs/>
          <w:color w:val="auto"/>
          <w:szCs w:val="21"/>
        </w:rPr>
        <w:t>注</w:t>
      </w:r>
      <w:r>
        <w:rPr>
          <w:rFonts w:hint="eastAsia" w:ascii="宋体" w:hAnsi="宋体" w:cs="宋体"/>
          <w:bCs/>
          <w:color w:val="auto"/>
          <w:spacing w:val="6"/>
          <w:kern w:val="0"/>
          <w:szCs w:val="21"/>
        </w:rPr>
        <w:t>：</w:t>
      </w:r>
      <w:r>
        <w:rPr>
          <w:rFonts w:hint="eastAsia" w:ascii="宋体" w:hAnsi="宋体"/>
          <w:color w:val="auto"/>
          <w:szCs w:val="21"/>
        </w:rPr>
        <w:t>按</w:t>
      </w:r>
      <w:r>
        <w:rPr>
          <w:rFonts w:hint="eastAsia" w:ascii="宋体" w:hAnsi="宋体"/>
          <w:color w:val="auto"/>
          <w:spacing w:val="6"/>
          <w:szCs w:val="21"/>
        </w:rPr>
        <w:t>《</w:t>
      </w:r>
      <w:r>
        <w:rPr>
          <w:rFonts w:hint="eastAsia" w:ascii="宋体" w:hAnsi="宋体"/>
          <w:color w:val="auto"/>
          <w:szCs w:val="21"/>
        </w:rPr>
        <w:t>财政部司法部关于政府采购支持监狱企业发展有关问题的通知</w:t>
      </w:r>
      <w:r>
        <w:rPr>
          <w:rFonts w:hint="eastAsia" w:ascii="宋体" w:hAnsi="宋体"/>
          <w:color w:val="auto"/>
          <w:spacing w:val="6"/>
          <w:szCs w:val="21"/>
        </w:rPr>
        <w:t>》</w:t>
      </w:r>
      <w:r>
        <w:rPr>
          <w:rFonts w:hint="eastAsia" w:ascii="宋体" w:hAnsi="宋体"/>
          <w:color w:val="auto"/>
          <w:szCs w:val="21"/>
        </w:rPr>
        <w:t>(财库〔2014〕68号)文件规定提供证明文件。</w:t>
      </w:r>
    </w:p>
    <w:p w14:paraId="536B505E">
      <w:pPr>
        <w:adjustRightInd w:val="0"/>
        <w:snapToGrid w:val="0"/>
        <w:spacing w:line="360" w:lineRule="auto"/>
        <w:rPr>
          <w:rFonts w:ascii="黑体" w:hAnsi="华文中宋" w:eastAsia="黑体" w:cs="宋体"/>
          <w:bCs/>
          <w:color w:val="auto"/>
          <w:spacing w:val="6"/>
          <w:kern w:val="0"/>
          <w:szCs w:val="21"/>
        </w:rPr>
      </w:pPr>
    </w:p>
    <w:p w14:paraId="01BE067E">
      <w:pPr>
        <w:widowControl/>
        <w:adjustRightInd w:val="0"/>
        <w:snapToGrid w:val="0"/>
        <w:spacing w:before="156" w:beforeLines="50" w:line="240" w:lineRule="exact"/>
        <w:jc w:val="both"/>
        <w:rPr>
          <w:rFonts w:hint="eastAsia" w:ascii="宋体" w:hAnsi="宋体" w:cs="宋体"/>
          <w:color w:val="auto"/>
          <w:spacing w:val="6"/>
          <w:kern w:val="0"/>
          <w:sz w:val="24"/>
          <w:highlight w:val="none"/>
        </w:rPr>
      </w:pPr>
    </w:p>
    <w:p w14:paraId="44DEBB58">
      <w:pPr>
        <w:widowControl/>
        <w:adjustRightInd w:val="0"/>
        <w:snapToGrid w:val="0"/>
        <w:spacing w:before="156" w:beforeLines="50" w:line="240" w:lineRule="exact"/>
        <w:jc w:val="both"/>
        <w:rPr>
          <w:rFonts w:hint="eastAsia" w:ascii="宋体" w:hAnsi="宋体" w:cs="宋体"/>
          <w:color w:val="auto"/>
          <w:spacing w:val="6"/>
          <w:kern w:val="0"/>
          <w:sz w:val="24"/>
          <w:highlight w:val="none"/>
        </w:rPr>
      </w:pPr>
    </w:p>
    <w:p w14:paraId="59A0202A">
      <w:pPr>
        <w:widowControl/>
        <w:adjustRightInd w:val="0"/>
        <w:snapToGrid w:val="0"/>
        <w:spacing w:before="156" w:beforeLines="50" w:line="360" w:lineRule="auto"/>
        <w:jc w:val="left"/>
        <w:rPr>
          <w:rFonts w:ascii="宋体" w:hAnsi="宋体" w:cs="宋体"/>
          <w:b/>
          <w:color w:val="auto"/>
          <w:kern w:val="0"/>
          <w:sz w:val="24"/>
          <w:highlight w:val="none"/>
        </w:rPr>
        <w:sectPr>
          <w:footerReference r:id="rId14" w:type="default"/>
          <w:pgSz w:w="11906" w:h="16838"/>
          <w:pgMar w:top="1304" w:right="1304" w:bottom="1304" w:left="1418" w:header="851" w:footer="992" w:gutter="0"/>
          <w:pgBorders>
            <w:top w:val="none" w:sz="0" w:space="0"/>
            <w:left w:val="none" w:sz="0" w:space="0"/>
            <w:bottom w:val="none" w:sz="0" w:space="0"/>
            <w:right w:val="none" w:sz="0" w:space="0"/>
          </w:pgBorders>
          <w:pgNumType w:fmt="decimal"/>
          <w:cols w:space="720" w:num="1"/>
          <w:docGrid w:type="linesAndChars" w:linePitch="312" w:charSpace="0"/>
        </w:sectPr>
      </w:pPr>
    </w:p>
    <w:p w14:paraId="509EFFA7">
      <w:pPr>
        <w:adjustRightInd w:val="0"/>
        <w:snapToGrid w:val="0"/>
        <w:spacing w:line="360" w:lineRule="auto"/>
        <w:jc w:val="center"/>
        <w:rPr>
          <w:rFonts w:hint="eastAsia" w:ascii="宋体" w:hAnsi="宋体"/>
          <w:b/>
          <w:color w:val="auto"/>
          <w:sz w:val="32"/>
          <w:szCs w:val="32"/>
          <w:highlight w:val="none"/>
        </w:rPr>
      </w:pPr>
      <w:r>
        <w:rPr>
          <w:rFonts w:hint="eastAsia" w:ascii="宋体" w:hAnsi="宋体"/>
          <w:b/>
          <w:bCs/>
          <w:color w:val="auto"/>
          <w:sz w:val="32"/>
          <w:szCs w:val="32"/>
          <w:highlight w:val="none"/>
          <w:lang w:val="en-US" w:eastAsia="zh-CN"/>
        </w:rPr>
        <w:t>六</w:t>
      </w:r>
      <w:r>
        <w:rPr>
          <w:rFonts w:hint="eastAsia" w:ascii="宋体" w:hAnsi="宋体"/>
          <w:b/>
          <w:bCs/>
          <w:color w:val="auto"/>
          <w:sz w:val="32"/>
          <w:szCs w:val="32"/>
          <w:highlight w:val="none"/>
        </w:rPr>
        <w:t>、</w:t>
      </w:r>
      <w:r>
        <w:rPr>
          <w:rFonts w:hint="eastAsia" w:ascii="宋体" w:hAnsi="宋体"/>
          <w:b/>
          <w:color w:val="auto"/>
          <w:sz w:val="32"/>
          <w:szCs w:val="32"/>
          <w:highlight w:val="none"/>
        </w:rPr>
        <w:t>报价一览表及报价文件</w:t>
      </w:r>
    </w:p>
    <w:p w14:paraId="76F1FC0A">
      <w:pPr>
        <w:adjustRightInd w:val="0"/>
        <w:snapToGrid w:val="0"/>
        <w:rPr>
          <w:rFonts w:hint="eastAsia" w:ascii="宋体" w:hAnsi="宋体"/>
          <w:b/>
          <w:color w:val="auto"/>
          <w:sz w:val="24"/>
          <w:highlight w:val="none"/>
        </w:rPr>
      </w:pPr>
      <w:r>
        <w:rPr>
          <w:rFonts w:hint="eastAsia" w:ascii="宋体" w:hAnsi="宋体"/>
          <w:b/>
          <w:color w:val="auto"/>
          <w:sz w:val="24"/>
          <w:highlight w:val="none"/>
        </w:rPr>
        <w:t>附件13：</w:t>
      </w:r>
    </w:p>
    <w:p w14:paraId="1E193565">
      <w:pPr>
        <w:adjustRightInd w:val="0"/>
        <w:snapToGrid w:val="0"/>
        <w:rPr>
          <w:rFonts w:hint="eastAsia" w:ascii="宋体" w:hAnsi="宋体"/>
          <w:color w:val="auto"/>
          <w:sz w:val="24"/>
          <w:highlight w:val="none"/>
        </w:rPr>
      </w:pPr>
    </w:p>
    <w:p w14:paraId="28C1A9C7">
      <w:pPr>
        <w:adjustRightInd w:val="0"/>
        <w:snapToGrid w:val="0"/>
        <w:jc w:val="center"/>
        <w:rPr>
          <w:rFonts w:hint="eastAsia" w:ascii="宋体" w:hAnsi="宋体"/>
          <w:color w:val="auto"/>
          <w:sz w:val="24"/>
          <w:highlight w:val="none"/>
        </w:rPr>
      </w:pPr>
      <w:r>
        <w:rPr>
          <w:rFonts w:hint="eastAsia" w:ascii="宋体" w:hAnsi="宋体"/>
          <w:b/>
          <w:bCs/>
          <w:color w:val="auto"/>
          <w:sz w:val="28"/>
          <w:szCs w:val="28"/>
          <w:highlight w:val="none"/>
        </w:rPr>
        <w:t>报价一览表</w:t>
      </w:r>
    </w:p>
    <w:tbl>
      <w:tblPr>
        <w:tblStyle w:val="33"/>
        <w:tblW w:w="9083"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77"/>
        <w:gridCol w:w="3141"/>
        <w:gridCol w:w="1663"/>
        <w:gridCol w:w="2602"/>
      </w:tblGrid>
      <w:tr w14:paraId="133BAD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6" w:hRule="atLeast"/>
        </w:trPr>
        <w:tc>
          <w:tcPr>
            <w:tcW w:w="1677" w:type="dxa"/>
            <w:vMerge w:val="restart"/>
            <w:tcBorders>
              <w:top w:val="single" w:color="000000" w:sz="2" w:space="0"/>
              <w:left w:val="single" w:color="000000" w:sz="2" w:space="0"/>
              <w:bottom w:val="nil"/>
            </w:tcBorders>
            <w:noWrap w:val="0"/>
            <w:vAlign w:val="top"/>
          </w:tcPr>
          <w:p w14:paraId="6499A93B">
            <w:pPr>
              <w:widowControl/>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eastAsia="en-US"/>
              </w:rPr>
            </w:pPr>
          </w:p>
          <w:p w14:paraId="32E7EA4F">
            <w:pPr>
              <w:widowControl/>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eastAsia="en-US"/>
              </w:rPr>
            </w:pPr>
          </w:p>
          <w:p w14:paraId="34EC553C">
            <w:pPr>
              <w:kinsoku w:val="0"/>
              <w:autoSpaceDE w:val="0"/>
              <w:autoSpaceDN w:val="0"/>
              <w:adjustRightInd w:val="0"/>
              <w:snapToGrid w:val="0"/>
              <w:spacing w:before="65" w:line="228" w:lineRule="auto"/>
              <w:ind w:left="338"/>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6"/>
                <w:kern w:val="0"/>
                <w:sz w:val="20"/>
                <w:szCs w:val="20"/>
                <w:lang w:val="en-US" w:eastAsia="en-US" w:bidi="ar-SA"/>
              </w:rPr>
              <w:t>项目名称</w:t>
            </w:r>
          </w:p>
        </w:tc>
        <w:tc>
          <w:tcPr>
            <w:tcW w:w="3141" w:type="dxa"/>
            <w:vMerge w:val="restart"/>
            <w:tcBorders>
              <w:top w:val="single" w:color="000000" w:sz="2" w:space="0"/>
              <w:bottom w:val="nil"/>
            </w:tcBorders>
            <w:noWrap w:val="0"/>
            <w:vAlign w:val="top"/>
          </w:tcPr>
          <w:p w14:paraId="3AED217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663" w:type="dxa"/>
            <w:tcBorders>
              <w:top w:val="single" w:color="000000" w:sz="2" w:space="0"/>
            </w:tcBorders>
            <w:noWrap w:val="0"/>
            <w:vAlign w:val="top"/>
          </w:tcPr>
          <w:p w14:paraId="06E8C703">
            <w:pPr>
              <w:kinsoku w:val="0"/>
              <w:autoSpaceDE w:val="0"/>
              <w:autoSpaceDN w:val="0"/>
              <w:adjustRightInd w:val="0"/>
              <w:snapToGrid w:val="0"/>
              <w:spacing w:before="265" w:line="227" w:lineRule="auto"/>
              <w:ind w:left="206"/>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8"/>
                <w:kern w:val="0"/>
                <w:sz w:val="20"/>
                <w:szCs w:val="20"/>
                <w:lang w:val="en-US" w:eastAsia="en-US" w:bidi="ar-SA"/>
              </w:rPr>
              <w:t>政府采购编号</w:t>
            </w:r>
          </w:p>
        </w:tc>
        <w:tc>
          <w:tcPr>
            <w:tcW w:w="2602" w:type="dxa"/>
            <w:tcBorders>
              <w:top w:val="single" w:color="000000" w:sz="2" w:space="0"/>
              <w:right w:val="single" w:color="000000" w:sz="2" w:space="0"/>
            </w:tcBorders>
            <w:noWrap w:val="0"/>
            <w:vAlign w:val="top"/>
          </w:tcPr>
          <w:p w14:paraId="005AA9A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1B2E45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6" w:hRule="atLeast"/>
        </w:trPr>
        <w:tc>
          <w:tcPr>
            <w:tcW w:w="1677" w:type="dxa"/>
            <w:vMerge w:val="continue"/>
            <w:tcBorders>
              <w:top w:val="nil"/>
              <w:left w:val="single" w:color="000000" w:sz="2" w:space="0"/>
            </w:tcBorders>
            <w:noWrap w:val="0"/>
            <w:vAlign w:val="top"/>
          </w:tcPr>
          <w:p w14:paraId="4CC9119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3141" w:type="dxa"/>
            <w:vMerge w:val="continue"/>
            <w:tcBorders>
              <w:top w:val="nil"/>
            </w:tcBorders>
            <w:noWrap w:val="0"/>
            <w:vAlign w:val="top"/>
          </w:tcPr>
          <w:p w14:paraId="35B8D7C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663" w:type="dxa"/>
            <w:noWrap w:val="0"/>
            <w:vAlign w:val="top"/>
          </w:tcPr>
          <w:p w14:paraId="2A6E59A9">
            <w:pPr>
              <w:kinsoku w:val="0"/>
              <w:autoSpaceDE w:val="0"/>
              <w:autoSpaceDN w:val="0"/>
              <w:adjustRightInd w:val="0"/>
              <w:snapToGrid w:val="0"/>
              <w:spacing w:before="233" w:line="227" w:lineRule="auto"/>
              <w:ind w:left="206"/>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8"/>
                <w:kern w:val="0"/>
                <w:sz w:val="20"/>
                <w:szCs w:val="20"/>
                <w:lang w:val="en-US" w:eastAsia="en-US" w:bidi="ar-SA"/>
              </w:rPr>
              <w:t>采购代理编号</w:t>
            </w:r>
          </w:p>
        </w:tc>
        <w:tc>
          <w:tcPr>
            <w:tcW w:w="2602" w:type="dxa"/>
            <w:tcBorders>
              <w:right w:val="single" w:color="000000" w:sz="2" w:space="0"/>
            </w:tcBorders>
            <w:noWrap w:val="0"/>
            <w:vAlign w:val="top"/>
          </w:tcPr>
          <w:p w14:paraId="6452640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58D0DA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9" w:hRule="atLeast"/>
        </w:trPr>
        <w:tc>
          <w:tcPr>
            <w:tcW w:w="1677" w:type="dxa"/>
            <w:tcBorders>
              <w:left w:val="single" w:color="000000" w:sz="2" w:space="0"/>
            </w:tcBorders>
            <w:noWrap w:val="0"/>
            <w:vAlign w:val="top"/>
          </w:tcPr>
          <w:p w14:paraId="07BCAA76">
            <w:pPr>
              <w:widowControl/>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eastAsia="en-US"/>
              </w:rPr>
            </w:pPr>
          </w:p>
          <w:p w14:paraId="5FBD8294">
            <w:pPr>
              <w:kinsoku w:val="0"/>
              <w:autoSpaceDE w:val="0"/>
              <w:autoSpaceDN w:val="0"/>
              <w:adjustRightInd w:val="0"/>
              <w:snapToGrid w:val="0"/>
              <w:spacing w:before="65" w:line="228" w:lineRule="auto"/>
              <w:ind w:left="446"/>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3"/>
                <w:kern w:val="0"/>
                <w:sz w:val="20"/>
                <w:szCs w:val="20"/>
                <w:lang w:val="en-US" w:eastAsia="en-US" w:bidi="ar-SA"/>
              </w:rPr>
              <w:t>品目代码</w:t>
            </w:r>
          </w:p>
        </w:tc>
        <w:tc>
          <w:tcPr>
            <w:tcW w:w="7406" w:type="dxa"/>
            <w:gridSpan w:val="3"/>
            <w:tcBorders>
              <w:right w:val="single" w:color="000000" w:sz="2" w:space="0"/>
            </w:tcBorders>
            <w:noWrap w:val="0"/>
            <w:vAlign w:val="top"/>
          </w:tcPr>
          <w:p w14:paraId="5776D2F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2951CE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6" w:hRule="atLeast"/>
        </w:trPr>
        <w:tc>
          <w:tcPr>
            <w:tcW w:w="1677" w:type="dxa"/>
            <w:tcBorders>
              <w:left w:val="single" w:color="000000" w:sz="2" w:space="0"/>
            </w:tcBorders>
            <w:noWrap w:val="0"/>
            <w:vAlign w:val="top"/>
          </w:tcPr>
          <w:p w14:paraId="2C474443">
            <w:pPr>
              <w:widowControl/>
              <w:kinsoku w:val="0"/>
              <w:autoSpaceDE w:val="0"/>
              <w:autoSpaceDN w:val="0"/>
              <w:adjustRightInd w:val="0"/>
              <w:snapToGrid w:val="0"/>
              <w:spacing w:line="368" w:lineRule="auto"/>
              <w:jc w:val="left"/>
              <w:textAlignment w:val="baseline"/>
              <w:rPr>
                <w:rFonts w:ascii="Arial" w:hAnsi="Arial" w:eastAsia="Arial" w:cs="Arial"/>
                <w:snapToGrid w:val="0"/>
                <w:color w:val="000000"/>
                <w:kern w:val="0"/>
                <w:sz w:val="21"/>
                <w:szCs w:val="21"/>
                <w:lang w:eastAsia="en-US"/>
              </w:rPr>
            </w:pPr>
          </w:p>
          <w:p w14:paraId="71402E84">
            <w:pPr>
              <w:kinsoku w:val="0"/>
              <w:autoSpaceDE w:val="0"/>
              <w:autoSpaceDN w:val="0"/>
              <w:adjustRightInd w:val="0"/>
              <w:snapToGrid w:val="0"/>
              <w:spacing w:before="65" w:line="226" w:lineRule="auto"/>
              <w:ind w:left="638"/>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5"/>
                <w:kern w:val="0"/>
                <w:sz w:val="20"/>
                <w:szCs w:val="20"/>
                <w:lang w:val="en-US" w:eastAsia="en-US" w:bidi="ar-SA"/>
              </w:rPr>
              <w:t>报价</w:t>
            </w:r>
          </w:p>
        </w:tc>
        <w:tc>
          <w:tcPr>
            <w:tcW w:w="7406" w:type="dxa"/>
            <w:gridSpan w:val="3"/>
            <w:tcBorders>
              <w:right w:val="single" w:color="000000" w:sz="2" w:space="0"/>
            </w:tcBorders>
            <w:noWrap w:val="0"/>
            <w:vAlign w:val="top"/>
          </w:tcPr>
          <w:p w14:paraId="6B0518E5">
            <w:pPr>
              <w:kinsoku w:val="0"/>
              <w:autoSpaceDE w:val="0"/>
              <w:autoSpaceDN w:val="0"/>
              <w:adjustRightInd w:val="0"/>
              <w:snapToGrid w:val="0"/>
              <w:spacing w:before="200" w:line="227" w:lineRule="auto"/>
              <w:ind w:left="112"/>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5"/>
                <w:kern w:val="0"/>
                <w:sz w:val="20"/>
                <w:szCs w:val="20"/>
                <w:lang w:val="en-US" w:eastAsia="en-US" w:bidi="ar-SA"/>
              </w:rPr>
              <w:t>大写：</w:t>
            </w:r>
            <w:r>
              <w:rPr>
                <w:rFonts w:ascii="宋体" w:hAnsi="宋体" w:eastAsia="宋体" w:cs="宋体"/>
                <w:snapToGrid w:val="0"/>
                <w:color w:val="000000"/>
                <w:spacing w:val="5"/>
                <w:kern w:val="0"/>
                <w:sz w:val="20"/>
                <w:szCs w:val="20"/>
                <w:u w:val="single" w:color="auto"/>
                <w:lang w:val="en-US" w:eastAsia="en-US" w:bidi="ar-SA"/>
              </w:rPr>
              <w:t xml:space="preserve">                    </w:t>
            </w:r>
            <w:r>
              <w:rPr>
                <w:rFonts w:ascii="宋体" w:hAnsi="宋体" w:eastAsia="宋体" w:cs="宋体"/>
                <w:snapToGrid w:val="0"/>
                <w:color w:val="000000"/>
                <w:spacing w:val="-74"/>
                <w:kern w:val="0"/>
                <w:sz w:val="20"/>
                <w:szCs w:val="20"/>
                <w:lang w:val="en-US" w:eastAsia="en-US" w:bidi="ar-SA"/>
              </w:rPr>
              <w:t xml:space="preserve"> </w:t>
            </w:r>
            <w:r>
              <w:rPr>
                <w:rFonts w:ascii="宋体" w:hAnsi="宋体" w:eastAsia="宋体" w:cs="宋体"/>
                <w:snapToGrid w:val="0"/>
                <w:color w:val="000000"/>
                <w:spacing w:val="5"/>
                <w:kern w:val="0"/>
                <w:sz w:val="20"/>
                <w:szCs w:val="20"/>
                <w:lang w:val="en-US" w:eastAsia="en-US" w:bidi="ar-SA"/>
              </w:rPr>
              <w:t>元人民币整</w:t>
            </w:r>
          </w:p>
          <w:p w14:paraId="73212DF0">
            <w:pPr>
              <w:kinsoku w:val="0"/>
              <w:autoSpaceDE w:val="0"/>
              <w:autoSpaceDN w:val="0"/>
              <w:adjustRightInd w:val="0"/>
              <w:snapToGrid w:val="0"/>
              <w:spacing w:before="222" w:line="227" w:lineRule="auto"/>
              <w:ind w:left="115"/>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5"/>
                <w:kern w:val="0"/>
                <w:sz w:val="20"/>
                <w:szCs w:val="20"/>
                <w:lang w:val="en-US" w:eastAsia="en-US" w:bidi="ar-SA"/>
              </w:rPr>
              <w:t>小写：</w:t>
            </w:r>
            <w:r>
              <w:rPr>
                <w:rFonts w:ascii="宋体" w:hAnsi="宋体" w:eastAsia="宋体" w:cs="宋体"/>
                <w:snapToGrid w:val="0"/>
                <w:color w:val="000000"/>
                <w:spacing w:val="5"/>
                <w:kern w:val="0"/>
                <w:sz w:val="20"/>
                <w:szCs w:val="20"/>
                <w:u w:val="single" w:color="auto"/>
                <w:lang w:val="en-US" w:eastAsia="en-US" w:bidi="ar-SA"/>
              </w:rPr>
              <w:t xml:space="preserve">                    </w:t>
            </w:r>
            <w:r>
              <w:rPr>
                <w:rFonts w:ascii="宋体" w:hAnsi="宋体" w:eastAsia="宋体" w:cs="宋体"/>
                <w:snapToGrid w:val="0"/>
                <w:color w:val="000000"/>
                <w:spacing w:val="-78"/>
                <w:kern w:val="0"/>
                <w:sz w:val="20"/>
                <w:szCs w:val="20"/>
                <w:lang w:val="en-US" w:eastAsia="en-US" w:bidi="ar-SA"/>
              </w:rPr>
              <w:t xml:space="preserve"> </w:t>
            </w:r>
            <w:r>
              <w:rPr>
                <w:rFonts w:ascii="宋体" w:hAnsi="宋体" w:eastAsia="宋体" w:cs="宋体"/>
                <w:snapToGrid w:val="0"/>
                <w:color w:val="000000"/>
                <w:spacing w:val="5"/>
                <w:kern w:val="0"/>
                <w:sz w:val="20"/>
                <w:szCs w:val="20"/>
                <w:lang w:val="en-US" w:eastAsia="en-US" w:bidi="ar-SA"/>
              </w:rPr>
              <w:t>元人民币整</w:t>
            </w:r>
          </w:p>
        </w:tc>
      </w:tr>
      <w:tr w14:paraId="1EE77B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5" w:hRule="atLeast"/>
        </w:trPr>
        <w:tc>
          <w:tcPr>
            <w:tcW w:w="1677" w:type="dxa"/>
            <w:tcBorders>
              <w:left w:val="single" w:color="000000" w:sz="2" w:space="0"/>
            </w:tcBorders>
            <w:noWrap w:val="0"/>
            <w:vAlign w:val="top"/>
          </w:tcPr>
          <w:p w14:paraId="0521AF8B">
            <w:pPr>
              <w:kinsoku w:val="0"/>
              <w:autoSpaceDE w:val="0"/>
              <w:autoSpaceDN w:val="0"/>
              <w:adjustRightInd w:val="0"/>
              <w:snapToGrid w:val="0"/>
              <w:spacing w:before="235" w:line="228" w:lineRule="auto"/>
              <w:ind w:left="429"/>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7"/>
                <w:kern w:val="0"/>
                <w:sz w:val="20"/>
                <w:szCs w:val="20"/>
                <w:lang w:val="en-US" w:eastAsia="en-US" w:bidi="ar-SA"/>
              </w:rPr>
              <w:t>合同周期</w:t>
            </w:r>
          </w:p>
        </w:tc>
        <w:tc>
          <w:tcPr>
            <w:tcW w:w="7406" w:type="dxa"/>
            <w:gridSpan w:val="3"/>
            <w:tcBorders>
              <w:right w:val="single" w:color="000000" w:sz="2" w:space="0"/>
            </w:tcBorders>
            <w:noWrap w:val="0"/>
            <w:vAlign w:val="top"/>
          </w:tcPr>
          <w:p w14:paraId="303A0F2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0E3F65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3" w:hRule="atLeast"/>
        </w:trPr>
        <w:tc>
          <w:tcPr>
            <w:tcW w:w="1677" w:type="dxa"/>
            <w:tcBorders>
              <w:left w:val="single" w:color="000000" w:sz="2" w:space="0"/>
            </w:tcBorders>
            <w:noWrap w:val="0"/>
            <w:vAlign w:val="top"/>
          </w:tcPr>
          <w:p w14:paraId="427F8A5D">
            <w:pPr>
              <w:kinsoku w:val="0"/>
              <w:autoSpaceDE w:val="0"/>
              <w:autoSpaceDN w:val="0"/>
              <w:adjustRightInd w:val="0"/>
              <w:snapToGrid w:val="0"/>
              <w:spacing w:before="230" w:line="228" w:lineRule="auto"/>
              <w:ind w:left="326"/>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7"/>
                <w:kern w:val="0"/>
                <w:sz w:val="20"/>
                <w:szCs w:val="20"/>
                <w:lang w:val="en-US" w:eastAsia="en-US" w:bidi="ar-SA"/>
              </w:rPr>
              <w:t>项目负责人</w:t>
            </w:r>
          </w:p>
        </w:tc>
        <w:tc>
          <w:tcPr>
            <w:tcW w:w="7406" w:type="dxa"/>
            <w:gridSpan w:val="3"/>
            <w:tcBorders>
              <w:right w:val="single" w:color="000000" w:sz="2" w:space="0"/>
            </w:tcBorders>
            <w:noWrap w:val="0"/>
            <w:vAlign w:val="top"/>
          </w:tcPr>
          <w:p w14:paraId="10D9E7B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75DDD0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3" w:hRule="atLeast"/>
        </w:trPr>
        <w:tc>
          <w:tcPr>
            <w:tcW w:w="1677" w:type="dxa"/>
            <w:tcBorders>
              <w:left w:val="single" w:color="000000" w:sz="2" w:space="0"/>
              <w:bottom w:val="single" w:color="000000" w:sz="2" w:space="0"/>
            </w:tcBorders>
            <w:noWrap w:val="0"/>
            <w:vAlign w:val="top"/>
          </w:tcPr>
          <w:p w14:paraId="404C0BC2">
            <w:pPr>
              <w:widowControl/>
              <w:kinsoku w:val="0"/>
              <w:autoSpaceDE w:val="0"/>
              <w:autoSpaceDN w:val="0"/>
              <w:adjustRightInd w:val="0"/>
              <w:snapToGrid w:val="0"/>
              <w:spacing w:line="309" w:lineRule="auto"/>
              <w:jc w:val="left"/>
              <w:textAlignment w:val="baseline"/>
              <w:rPr>
                <w:rFonts w:ascii="Arial" w:hAnsi="Arial" w:eastAsia="Arial" w:cs="Arial"/>
                <w:snapToGrid w:val="0"/>
                <w:color w:val="000000"/>
                <w:kern w:val="0"/>
                <w:sz w:val="21"/>
                <w:szCs w:val="21"/>
                <w:lang w:eastAsia="en-US"/>
              </w:rPr>
            </w:pPr>
          </w:p>
          <w:p w14:paraId="6DCE9D8F">
            <w:pPr>
              <w:kinsoku w:val="0"/>
              <w:autoSpaceDE w:val="0"/>
              <w:autoSpaceDN w:val="0"/>
              <w:adjustRightInd w:val="0"/>
              <w:snapToGrid w:val="0"/>
              <w:spacing w:before="65" w:line="229" w:lineRule="auto"/>
              <w:ind w:left="537"/>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1"/>
                <w:kern w:val="0"/>
                <w:sz w:val="20"/>
                <w:szCs w:val="20"/>
                <w:lang w:val="en-US" w:eastAsia="en-US" w:bidi="ar-SA"/>
              </w:rPr>
              <w:t>备</w:t>
            </w:r>
            <w:r>
              <w:rPr>
                <w:rFonts w:ascii="宋体" w:hAnsi="宋体" w:eastAsia="宋体" w:cs="宋体"/>
                <w:snapToGrid w:val="0"/>
                <w:color w:val="000000"/>
                <w:spacing w:val="9"/>
                <w:kern w:val="0"/>
                <w:sz w:val="20"/>
                <w:szCs w:val="20"/>
                <w:lang w:val="en-US" w:eastAsia="en-US" w:bidi="ar-SA"/>
              </w:rPr>
              <w:t xml:space="preserve">  </w:t>
            </w:r>
            <w:r>
              <w:rPr>
                <w:rFonts w:ascii="宋体" w:hAnsi="宋体" w:eastAsia="宋体" w:cs="宋体"/>
                <w:snapToGrid w:val="0"/>
                <w:color w:val="000000"/>
                <w:spacing w:val="-1"/>
                <w:kern w:val="0"/>
                <w:sz w:val="20"/>
                <w:szCs w:val="20"/>
                <w:lang w:val="en-US" w:eastAsia="en-US" w:bidi="ar-SA"/>
              </w:rPr>
              <w:t>注</w:t>
            </w:r>
          </w:p>
        </w:tc>
        <w:tc>
          <w:tcPr>
            <w:tcW w:w="7406" w:type="dxa"/>
            <w:gridSpan w:val="3"/>
            <w:tcBorders>
              <w:bottom w:val="single" w:color="000000" w:sz="2" w:space="0"/>
              <w:right w:val="single" w:color="000000" w:sz="2" w:space="0"/>
            </w:tcBorders>
            <w:noWrap w:val="0"/>
            <w:vAlign w:val="top"/>
          </w:tcPr>
          <w:p w14:paraId="31A7A52C">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bl>
    <w:p w14:paraId="7A7F65CC">
      <w:pPr>
        <w:widowControl/>
        <w:kinsoku w:val="0"/>
        <w:autoSpaceDE w:val="0"/>
        <w:autoSpaceDN w:val="0"/>
        <w:adjustRightInd w:val="0"/>
        <w:snapToGrid w:val="0"/>
        <w:spacing w:before="32" w:line="240" w:lineRule="auto"/>
        <w:ind w:left="30"/>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6"/>
          <w:kern w:val="0"/>
          <w:position w:val="48"/>
          <w:sz w:val="20"/>
          <w:szCs w:val="20"/>
          <w:lang w:eastAsia="en-US"/>
        </w:rPr>
        <w:t>说明：</w:t>
      </w:r>
      <w:r>
        <w:rPr>
          <w:rFonts w:ascii="仿宋" w:hAnsi="仿宋" w:eastAsia="仿宋" w:cs="仿宋"/>
          <w:snapToGrid w:val="0"/>
          <w:color w:val="000000"/>
          <w:spacing w:val="-75"/>
          <w:kern w:val="0"/>
          <w:position w:val="48"/>
          <w:sz w:val="20"/>
          <w:szCs w:val="20"/>
          <w:lang w:eastAsia="en-US"/>
        </w:rPr>
        <w:t xml:space="preserve"> </w:t>
      </w:r>
      <w:r>
        <w:rPr>
          <w:rFonts w:ascii="仿宋" w:hAnsi="仿宋" w:eastAsia="仿宋" w:cs="仿宋"/>
          <w:snapToGrid w:val="0"/>
          <w:color w:val="000000"/>
          <w:spacing w:val="6"/>
          <w:kern w:val="0"/>
          <w:position w:val="48"/>
          <w:sz w:val="20"/>
          <w:szCs w:val="20"/>
          <w:lang w:eastAsia="en-US"/>
        </w:rPr>
        <w:t>“</w:t>
      </w:r>
      <w:r>
        <w:rPr>
          <w:rFonts w:ascii="仿宋" w:hAnsi="仿宋" w:eastAsia="仿宋" w:cs="仿宋"/>
          <w:snapToGrid w:val="0"/>
          <w:color w:val="000000"/>
          <w:spacing w:val="-61"/>
          <w:kern w:val="0"/>
          <w:position w:val="48"/>
          <w:sz w:val="20"/>
          <w:szCs w:val="20"/>
          <w:lang w:eastAsia="en-US"/>
        </w:rPr>
        <w:t xml:space="preserve"> </w:t>
      </w:r>
      <w:r>
        <w:rPr>
          <w:rFonts w:ascii="仿宋" w:hAnsi="仿宋" w:eastAsia="仿宋" w:cs="仿宋"/>
          <w:snapToGrid w:val="0"/>
          <w:color w:val="000000"/>
          <w:spacing w:val="6"/>
          <w:kern w:val="0"/>
          <w:position w:val="48"/>
          <w:sz w:val="20"/>
          <w:szCs w:val="20"/>
          <w:lang w:eastAsia="en-US"/>
        </w:rPr>
        <w:t>品目代码</w:t>
      </w:r>
      <w:r>
        <w:rPr>
          <w:rFonts w:ascii="仿宋" w:hAnsi="仿宋" w:eastAsia="仿宋" w:cs="仿宋"/>
          <w:snapToGrid w:val="0"/>
          <w:color w:val="000000"/>
          <w:spacing w:val="-70"/>
          <w:kern w:val="0"/>
          <w:position w:val="48"/>
          <w:sz w:val="20"/>
          <w:szCs w:val="20"/>
          <w:lang w:eastAsia="en-US"/>
        </w:rPr>
        <w:t xml:space="preserve"> </w:t>
      </w:r>
      <w:r>
        <w:rPr>
          <w:rFonts w:ascii="仿宋" w:hAnsi="仿宋" w:eastAsia="仿宋" w:cs="仿宋"/>
          <w:snapToGrid w:val="0"/>
          <w:color w:val="000000"/>
          <w:spacing w:val="6"/>
          <w:kern w:val="0"/>
          <w:position w:val="48"/>
          <w:sz w:val="20"/>
          <w:szCs w:val="20"/>
          <w:lang w:eastAsia="en-US"/>
        </w:rPr>
        <w:t>”栏按《政府采购品目分类目录》规定填写，如</w:t>
      </w:r>
      <w:r>
        <w:rPr>
          <w:rFonts w:ascii="仿宋" w:hAnsi="仿宋" w:eastAsia="仿宋" w:cs="仿宋"/>
          <w:snapToGrid w:val="0"/>
          <w:color w:val="000000"/>
          <w:spacing w:val="-39"/>
          <w:kern w:val="0"/>
          <w:position w:val="48"/>
          <w:sz w:val="20"/>
          <w:szCs w:val="20"/>
          <w:lang w:eastAsia="en-US"/>
        </w:rPr>
        <w:t xml:space="preserve"> </w:t>
      </w:r>
      <w:r>
        <w:rPr>
          <w:rFonts w:ascii="仿宋" w:hAnsi="仿宋" w:eastAsia="仿宋" w:cs="仿宋"/>
          <w:snapToGrid w:val="0"/>
          <w:color w:val="000000"/>
          <w:spacing w:val="6"/>
          <w:kern w:val="0"/>
          <w:position w:val="48"/>
          <w:sz w:val="20"/>
          <w:szCs w:val="20"/>
          <w:lang w:eastAsia="en-US"/>
        </w:rPr>
        <w:t>C050301</w:t>
      </w:r>
      <w:r>
        <w:rPr>
          <w:rFonts w:ascii="仿宋" w:hAnsi="仿宋" w:eastAsia="仿宋" w:cs="仿宋"/>
          <w:snapToGrid w:val="0"/>
          <w:color w:val="000000"/>
          <w:spacing w:val="-29"/>
          <w:kern w:val="0"/>
          <w:position w:val="48"/>
          <w:sz w:val="20"/>
          <w:szCs w:val="20"/>
          <w:lang w:eastAsia="en-US"/>
        </w:rPr>
        <w:t xml:space="preserve"> </w:t>
      </w:r>
      <w:r>
        <w:rPr>
          <w:rFonts w:ascii="仿宋" w:hAnsi="仿宋" w:eastAsia="仿宋" w:cs="仿宋"/>
          <w:snapToGrid w:val="0"/>
          <w:color w:val="000000"/>
          <w:spacing w:val="6"/>
          <w:kern w:val="0"/>
          <w:position w:val="48"/>
          <w:sz w:val="20"/>
          <w:szCs w:val="20"/>
          <w:lang w:eastAsia="en-US"/>
        </w:rPr>
        <w:t>车辆维修和保养服务；</w:t>
      </w:r>
    </w:p>
    <w:p w14:paraId="3C97DBE5">
      <w:pPr>
        <w:adjustRightInd w:val="0"/>
        <w:snapToGrid w:val="0"/>
        <w:spacing w:line="360" w:lineRule="auto"/>
        <w:rPr>
          <w:rFonts w:hint="eastAsia" w:ascii="宋体" w:hAnsi="宋体" w:cs="宋体"/>
          <w:color w:val="auto"/>
          <w:kern w:val="0"/>
          <w:szCs w:val="21"/>
          <w:highlight w:val="none"/>
          <w:lang w:bidi="ar"/>
        </w:rPr>
      </w:pPr>
    </w:p>
    <w:p w14:paraId="2D446510">
      <w:pPr>
        <w:adjustRightInd w:val="0"/>
        <w:snapToGrid w:val="0"/>
        <w:spacing w:line="360" w:lineRule="auto"/>
        <w:rPr>
          <w:rFonts w:hint="eastAsia" w:ascii="宋体" w:hAnsi="宋体" w:cs="宋体"/>
          <w:color w:val="auto"/>
          <w:kern w:val="0"/>
          <w:szCs w:val="21"/>
          <w:highlight w:val="none"/>
          <w:lang w:bidi="ar"/>
        </w:rPr>
      </w:pPr>
    </w:p>
    <w:p w14:paraId="226BB194">
      <w:pPr>
        <w:adjustRightInd w:val="0"/>
        <w:snapToGrid w:val="0"/>
        <w:spacing w:line="360" w:lineRule="auto"/>
        <w:rPr>
          <w:rFonts w:hint="eastAsia" w:ascii="宋体" w:hAnsi="宋体"/>
          <w:color w:val="auto"/>
          <w:szCs w:val="21"/>
          <w:highlight w:val="none"/>
        </w:rPr>
      </w:pPr>
      <w:r>
        <w:rPr>
          <w:rFonts w:hint="eastAsia" w:ascii="宋体" w:hAnsi="宋体" w:cs="宋体"/>
          <w:color w:val="auto"/>
          <w:kern w:val="0"/>
          <w:szCs w:val="21"/>
          <w:highlight w:val="none"/>
          <w:lang w:bidi="ar"/>
        </w:rPr>
        <w:t>投标人名称(盖单位电子章)：</w:t>
      </w:r>
    </w:p>
    <w:p w14:paraId="4C2D5834">
      <w:pPr>
        <w:adjustRightInd w:val="0"/>
        <w:snapToGrid w:val="0"/>
        <w:spacing w:line="360" w:lineRule="auto"/>
        <w:rPr>
          <w:rFonts w:hint="eastAsia" w:ascii="宋体" w:hAnsi="宋体" w:cs="宋体"/>
          <w:color w:val="auto"/>
          <w:kern w:val="0"/>
          <w:szCs w:val="21"/>
          <w:highlight w:val="none"/>
          <w:u w:val="single"/>
          <w:lang w:bidi="ar"/>
        </w:rPr>
      </w:pPr>
      <w:r>
        <w:rPr>
          <w:rFonts w:hint="eastAsia" w:ascii="宋体" w:hAnsi="宋体" w:cs="宋体"/>
          <w:color w:val="auto"/>
          <w:kern w:val="0"/>
          <w:szCs w:val="21"/>
          <w:highlight w:val="none"/>
          <w:lang w:bidi="ar"/>
        </w:rPr>
        <w:t>法定代表人（单位负责人）或其授权的代理人（</w:t>
      </w:r>
      <w:r>
        <w:rPr>
          <w:rFonts w:hint="eastAsia" w:ascii="宋体" w:hAnsi="宋体"/>
          <w:color w:val="auto"/>
          <w:szCs w:val="21"/>
          <w:highlight w:val="none"/>
          <w:lang w:eastAsia="zh-CN"/>
        </w:rPr>
        <w:t>签字或签章</w:t>
      </w:r>
      <w:r>
        <w:rPr>
          <w:rFonts w:hint="eastAsia" w:ascii="宋体" w:hAnsi="宋体" w:cs="宋体"/>
          <w:color w:val="auto"/>
          <w:kern w:val="0"/>
          <w:szCs w:val="21"/>
          <w:highlight w:val="none"/>
          <w:lang w:bidi="ar"/>
        </w:rPr>
        <w:t>）：</w:t>
      </w:r>
      <w:r>
        <w:rPr>
          <w:rFonts w:hint="eastAsia" w:ascii="宋体" w:hAnsi="宋体" w:cs="宋体"/>
          <w:color w:val="auto"/>
          <w:kern w:val="0"/>
          <w:szCs w:val="21"/>
          <w:highlight w:val="none"/>
          <w:u w:val="single"/>
          <w:lang w:bidi="ar"/>
        </w:rPr>
        <w:t xml:space="preserve">       </w:t>
      </w:r>
    </w:p>
    <w:p w14:paraId="4467FB09">
      <w:pPr>
        <w:adjustRightInd w:val="0"/>
        <w:snapToGrid w:val="0"/>
        <w:spacing w:line="360" w:lineRule="auto"/>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日期：</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年</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月</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日</w:t>
      </w:r>
    </w:p>
    <w:p w14:paraId="5AB8A83E">
      <w:pPr>
        <w:adjustRightInd w:val="0"/>
        <w:snapToGrid w:val="0"/>
        <w:spacing w:line="360" w:lineRule="auto"/>
        <w:rPr>
          <w:rFonts w:hint="eastAsia" w:ascii="宋体" w:hAnsi="宋体" w:cs="宋体"/>
          <w:color w:val="auto"/>
          <w:kern w:val="0"/>
          <w:szCs w:val="21"/>
          <w:highlight w:val="none"/>
          <w:lang w:bidi="ar"/>
        </w:rPr>
      </w:pPr>
    </w:p>
    <w:p w14:paraId="7061D565">
      <w:pPr>
        <w:adjustRightInd w:val="0"/>
        <w:snapToGrid w:val="0"/>
        <w:spacing w:line="360" w:lineRule="auto"/>
        <w:rPr>
          <w:rFonts w:hint="eastAsia" w:ascii="宋体" w:hAnsi="宋体" w:cs="宋体"/>
          <w:color w:val="auto"/>
          <w:kern w:val="0"/>
          <w:szCs w:val="21"/>
          <w:highlight w:val="none"/>
          <w:lang w:bidi="ar"/>
        </w:rPr>
      </w:pPr>
    </w:p>
    <w:p w14:paraId="0DBCF7D6">
      <w:pPr>
        <w:adjustRightInd w:val="0"/>
        <w:snapToGrid w:val="0"/>
        <w:spacing w:line="360" w:lineRule="auto"/>
        <w:rPr>
          <w:rFonts w:hint="eastAsia" w:ascii="宋体" w:hAnsi="宋体" w:cs="宋体"/>
          <w:color w:val="auto"/>
          <w:kern w:val="0"/>
          <w:szCs w:val="21"/>
          <w:highlight w:val="none"/>
          <w:lang w:bidi="ar"/>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661ACC88">
      <w:pPr>
        <w:adjustRightInd w:val="0"/>
        <w:snapToGrid w:val="0"/>
        <w:spacing w:line="360" w:lineRule="auto"/>
        <w:ind w:left="-88" w:leftChars="-42"/>
        <w:jc w:val="center"/>
        <w:rPr>
          <w:rFonts w:hint="eastAsia" w:ascii="宋体" w:hAnsi="宋体"/>
          <w:b/>
          <w:color w:val="auto"/>
          <w:sz w:val="32"/>
          <w:szCs w:val="32"/>
          <w:highlight w:val="none"/>
        </w:rPr>
      </w:pPr>
    </w:p>
    <w:p w14:paraId="4A43192F">
      <w:pPr>
        <w:keepNext/>
        <w:keepLines/>
        <w:adjustRightInd w:val="0"/>
        <w:snapToGrid w:val="0"/>
        <w:spacing w:before="120" w:beforeLines="50" w:line="360" w:lineRule="auto"/>
        <w:outlineLvl w:val="2"/>
        <w:rPr>
          <w:rFonts w:hint="eastAsia" w:ascii="宋体" w:hAnsi="宋体" w:eastAsia="宋体" w:cs="Times New Roman"/>
          <w:b/>
          <w:bCs/>
          <w:szCs w:val="21"/>
        </w:rPr>
      </w:pPr>
      <w:bookmarkStart w:id="29" w:name="_Toc107998030"/>
      <w:bookmarkStart w:id="30" w:name="_Toc8671"/>
      <w:r>
        <w:rPr>
          <w:rFonts w:hint="eastAsia" w:ascii="宋体" w:hAnsi="宋体" w:eastAsia="宋体" w:cs="Times New Roman"/>
          <w:b/>
          <w:bCs/>
          <w:szCs w:val="21"/>
        </w:rPr>
        <w:t>附件</w:t>
      </w:r>
      <w:r>
        <w:rPr>
          <w:rFonts w:hint="eastAsia" w:ascii="宋体" w:hAnsi="宋体" w:eastAsia="宋体" w:cs="Times New Roman"/>
          <w:b/>
          <w:bCs/>
          <w:szCs w:val="21"/>
          <w:lang w:val="en-US" w:eastAsia="zh-CN"/>
        </w:rPr>
        <w:t>13</w:t>
      </w:r>
      <w:r>
        <w:rPr>
          <w:rFonts w:hint="eastAsia" w:ascii="宋体" w:hAnsi="宋体" w:eastAsia="宋体" w:cs="Times New Roman"/>
          <w:b/>
          <w:bCs/>
          <w:szCs w:val="21"/>
        </w:rPr>
        <w:t>-</w:t>
      </w:r>
      <w:r>
        <w:rPr>
          <w:rFonts w:hint="eastAsia" w:ascii="宋体" w:hAnsi="宋体" w:eastAsia="宋体" w:cs="Times New Roman"/>
          <w:b/>
          <w:bCs/>
          <w:szCs w:val="21"/>
          <w:lang w:val="en-US" w:eastAsia="zh-CN"/>
        </w:rPr>
        <w:t>1</w:t>
      </w:r>
      <w:r>
        <w:rPr>
          <w:rFonts w:hint="eastAsia" w:ascii="宋体" w:hAnsi="宋体" w:eastAsia="宋体" w:cs="Times New Roman"/>
          <w:b/>
          <w:bCs/>
          <w:szCs w:val="21"/>
        </w:rPr>
        <w:t>分项报价说明</w:t>
      </w:r>
      <w:bookmarkEnd w:id="29"/>
      <w:bookmarkEnd w:id="30"/>
    </w:p>
    <w:p w14:paraId="7754D4A1">
      <w:pPr>
        <w:autoSpaceDE w:val="0"/>
        <w:autoSpaceDN w:val="0"/>
        <w:adjustRightInd w:val="0"/>
        <w:snapToGrid w:val="0"/>
        <w:spacing w:before="120" w:beforeLines="50" w:line="360" w:lineRule="auto"/>
        <w:jc w:val="center"/>
        <w:rPr>
          <w:rFonts w:hint="eastAsia" w:ascii="宋体" w:hAnsi="宋体" w:eastAsia="宋体" w:cs="微软雅黑"/>
          <w:kern w:val="0"/>
          <w:szCs w:val="21"/>
        </w:rPr>
      </w:pPr>
      <w:r>
        <w:rPr>
          <w:rFonts w:hint="eastAsia" w:ascii="黑体" w:hAnsi="宋体" w:eastAsia="黑体" w:cs="微软雅黑"/>
          <w:b/>
          <w:spacing w:val="-2"/>
          <w:kern w:val="0"/>
          <w:sz w:val="28"/>
          <w:szCs w:val="28"/>
        </w:rPr>
        <w:t>分</w:t>
      </w:r>
      <w:r>
        <w:rPr>
          <w:rFonts w:hint="eastAsia" w:ascii="黑体" w:hAnsi="宋体" w:eastAsia="黑体" w:cs="微软雅黑"/>
          <w:b/>
          <w:kern w:val="0"/>
          <w:sz w:val="28"/>
          <w:szCs w:val="28"/>
        </w:rPr>
        <w:t>项</w:t>
      </w:r>
      <w:r>
        <w:rPr>
          <w:rFonts w:hint="eastAsia" w:ascii="黑体" w:hAnsi="宋体" w:eastAsia="黑体" w:cs="微软雅黑"/>
          <w:b/>
          <w:spacing w:val="-2"/>
          <w:kern w:val="0"/>
          <w:sz w:val="28"/>
          <w:szCs w:val="28"/>
        </w:rPr>
        <w:t>报</w:t>
      </w:r>
      <w:r>
        <w:rPr>
          <w:rFonts w:hint="eastAsia" w:ascii="黑体" w:hAnsi="宋体" w:eastAsia="黑体" w:cs="微软雅黑"/>
          <w:b/>
          <w:kern w:val="0"/>
          <w:sz w:val="28"/>
          <w:szCs w:val="28"/>
        </w:rPr>
        <w:t>价说明</w:t>
      </w:r>
    </w:p>
    <w:p w14:paraId="496C1146">
      <w:pPr>
        <w:autoSpaceDE w:val="0"/>
        <w:autoSpaceDN w:val="0"/>
        <w:adjustRightInd w:val="0"/>
        <w:snapToGrid w:val="0"/>
        <w:spacing w:before="120" w:beforeLines="50" w:line="360" w:lineRule="auto"/>
        <w:jc w:val="left"/>
        <w:rPr>
          <w:rFonts w:hint="eastAsia" w:ascii="宋体" w:hAnsi="宋体" w:eastAsia="宋体" w:cs="微软雅黑"/>
          <w:kern w:val="0"/>
          <w:szCs w:val="21"/>
        </w:rPr>
      </w:pPr>
      <w:r>
        <w:rPr>
          <w:rFonts w:hint="eastAsia" w:ascii="宋体" w:hAnsi="宋体" w:eastAsia="宋体" w:cs="微软雅黑"/>
          <w:kern w:val="0"/>
          <w:szCs w:val="21"/>
        </w:rPr>
        <w:t>注：1.供应商应按磋商文件第</w:t>
      </w:r>
      <w:r>
        <w:rPr>
          <w:rFonts w:hint="eastAsia" w:ascii="宋体" w:hAnsi="宋体" w:eastAsia="宋体" w:cs="微软雅黑"/>
          <w:kern w:val="0"/>
          <w:szCs w:val="21"/>
          <w:lang w:eastAsia="zh-CN"/>
        </w:rPr>
        <w:t>五</w:t>
      </w:r>
      <w:r>
        <w:rPr>
          <w:rFonts w:hint="eastAsia" w:ascii="宋体" w:hAnsi="宋体" w:eastAsia="宋体" w:cs="微软雅黑"/>
          <w:kern w:val="0"/>
          <w:szCs w:val="21"/>
        </w:rPr>
        <w:t>章相关要求，对本节</w:t>
      </w:r>
      <w:r>
        <w:rPr>
          <w:rFonts w:hint="eastAsia" w:ascii="宋体" w:hAnsi="宋体" w:eastAsia="宋体" w:cs="Times New Roman"/>
          <w:bCs/>
          <w:szCs w:val="21"/>
        </w:rPr>
        <w:t>“</w:t>
      </w:r>
      <w:r>
        <w:rPr>
          <w:rFonts w:hint="eastAsia" w:ascii="宋体" w:hAnsi="宋体" w:eastAsia="宋体" w:cs="微软雅黑"/>
          <w:kern w:val="0"/>
          <w:szCs w:val="21"/>
        </w:rPr>
        <w:t>分项报价明细表</w:t>
      </w:r>
      <w:r>
        <w:rPr>
          <w:rFonts w:hint="eastAsia" w:ascii="宋体" w:hAnsi="宋体" w:eastAsia="宋体" w:cs="Times New Roman"/>
          <w:bCs/>
          <w:szCs w:val="21"/>
        </w:rPr>
        <w:t>”进行</w:t>
      </w:r>
      <w:r>
        <w:rPr>
          <w:rFonts w:hint="eastAsia" w:ascii="宋体" w:hAnsi="宋体" w:eastAsia="宋体" w:cs="微软雅黑"/>
          <w:kern w:val="0"/>
          <w:szCs w:val="21"/>
        </w:rPr>
        <w:t>编制，并说明。</w:t>
      </w:r>
    </w:p>
    <w:p w14:paraId="06B7ECD6">
      <w:pPr>
        <w:adjustRightInd w:val="0"/>
        <w:snapToGrid w:val="0"/>
        <w:spacing w:before="120" w:beforeLines="50" w:line="360" w:lineRule="auto"/>
        <w:jc w:val="center"/>
        <w:rPr>
          <w:rFonts w:hint="eastAsia" w:ascii="黑体" w:hAnsi="宋体" w:eastAsia="黑体" w:cs="微软雅黑"/>
          <w:b/>
          <w:kern w:val="0"/>
          <w:position w:val="-3"/>
          <w:sz w:val="28"/>
          <w:szCs w:val="28"/>
        </w:rPr>
      </w:pPr>
      <w:r>
        <w:rPr>
          <w:rFonts w:hint="eastAsia" w:ascii="黑体" w:hAnsi="宋体" w:eastAsia="黑体" w:cs="微软雅黑"/>
          <w:b/>
          <w:spacing w:val="-2"/>
          <w:kern w:val="0"/>
          <w:position w:val="-3"/>
          <w:sz w:val="28"/>
          <w:szCs w:val="28"/>
        </w:rPr>
        <w:t>分</w:t>
      </w:r>
      <w:r>
        <w:rPr>
          <w:rFonts w:hint="eastAsia" w:ascii="黑体" w:hAnsi="宋体" w:eastAsia="黑体" w:cs="微软雅黑"/>
          <w:b/>
          <w:kern w:val="0"/>
          <w:position w:val="-3"/>
          <w:sz w:val="28"/>
          <w:szCs w:val="28"/>
        </w:rPr>
        <w:t>项</w:t>
      </w:r>
      <w:r>
        <w:rPr>
          <w:rFonts w:hint="eastAsia" w:ascii="黑体" w:hAnsi="宋体" w:eastAsia="黑体" w:cs="微软雅黑"/>
          <w:b/>
          <w:spacing w:val="-2"/>
          <w:kern w:val="0"/>
          <w:position w:val="-3"/>
          <w:sz w:val="28"/>
          <w:szCs w:val="28"/>
        </w:rPr>
        <w:t>报</w:t>
      </w:r>
      <w:r>
        <w:rPr>
          <w:rFonts w:hint="eastAsia" w:ascii="黑体" w:hAnsi="宋体" w:eastAsia="黑体" w:cs="微软雅黑"/>
          <w:b/>
          <w:kern w:val="0"/>
          <w:position w:val="-3"/>
          <w:sz w:val="28"/>
          <w:szCs w:val="28"/>
        </w:rPr>
        <w:t>价明细表（服务）</w:t>
      </w:r>
    </w:p>
    <w:p w14:paraId="0F297615">
      <w:pPr>
        <w:adjustRightInd w:val="0"/>
        <w:snapToGrid w:val="0"/>
        <w:spacing w:before="120" w:beforeLines="50"/>
        <w:rPr>
          <w:rFonts w:hint="eastAsia" w:ascii="宋体" w:hAnsi="宋体" w:eastAsia="宋体" w:cs="Times New Roman"/>
          <w:b/>
          <w:szCs w:val="21"/>
        </w:rPr>
      </w:pPr>
      <w:r>
        <w:rPr>
          <w:rFonts w:hint="eastAsia" w:ascii="宋体" w:hAnsi="宋体" w:eastAsia="宋体" w:cs="Times New Roman"/>
          <w:szCs w:val="21"/>
        </w:rPr>
        <w:t>委托代理编号：</w:t>
      </w:r>
      <w:r>
        <w:rPr>
          <w:rFonts w:hint="eastAsia" w:ascii="宋体" w:hAnsi="宋体" w:eastAsia="宋体" w:cs="Times New Roman"/>
          <w:szCs w:val="21"/>
          <w:u w:val="single"/>
        </w:rPr>
        <w:t xml:space="preserve">               </w:t>
      </w:r>
      <w:r>
        <w:rPr>
          <w:rFonts w:hint="eastAsia" w:ascii="宋体" w:hAnsi="宋体" w:eastAsia="宋体" w:cs="Times New Roman"/>
          <w:szCs w:val="21"/>
        </w:rPr>
        <w:t xml:space="preserve">                  项目名称：</w:t>
      </w:r>
      <w:r>
        <w:rPr>
          <w:rFonts w:hint="eastAsia" w:ascii="宋体" w:hAnsi="宋体" w:eastAsia="宋体" w:cs="Times New Roman"/>
          <w:szCs w:val="21"/>
          <w:u w:val="single"/>
        </w:rPr>
        <w:t xml:space="preserve">                        </w:t>
      </w:r>
    </w:p>
    <w:p w14:paraId="3AF9A79C">
      <w:pPr>
        <w:rPr>
          <w:rFonts w:ascii="楷体_GB2312" w:hAnsi="Times New Roman" w:eastAsia="楷体_GB2312" w:cs="Times New Roman"/>
          <w:b/>
        </w:rPr>
      </w:pPr>
      <w:r>
        <w:rPr>
          <w:rFonts w:hint="eastAsia" w:ascii="楷体_GB2312" w:hAnsi="Times New Roman" w:eastAsia="楷体_GB2312" w:cs="Times New Roman"/>
          <w:b/>
        </w:rPr>
        <w:t xml:space="preserve">                                                                                                    </w:t>
      </w:r>
      <w:r>
        <w:rPr>
          <w:rFonts w:hint="eastAsia" w:ascii="宋体" w:hAnsi="宋体" w:eastAsia="宋体" w:cs="Times New Roman"/>
          <w:szCs w:val="21"/>
        </w:rPr>
        <w:t>金额单位：元</w:t>
      </w:r>
    </w:p>
    <w:tbl>
      <w:tblPr>
        <w:tblStyle w:val="19"/>
        <w:tblW w:w="8634" w:type="dxa"/>
        <w:tblInd w:w="2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1116"/>
        <w:gridCol w:w="745"/>
        <w:gridCol w:w="705"/>
        <w:gridCol w:w="975"/>
        <w:gridCol w:w="780"/>
        <w:gridCol w:w="870"/>
        <w:gridCol w:w="1035"/>
        <w:gridCol w:w="960"/>
        <w:gridCol w:w="905"/>
      </w:tblGrid>
      <w:tr w14:paraId="6101912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76" w:hRule="atLeast"/>
        </w:trPr>
        <w:tc>
          <w:tcPr>
            <w:tcW w:w="543" w:type="dxa"/>
            <w:noWrap w:val="0"/>
            <w:vAlign w:val="center"/>
          </w:tcPr>
          <w:p w14:paraId="770A14B8">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序号</w:t>
            </w:r>
          </w:p>
        </w:tc>
        <w:tc>
          <w:tcPr>
            <w:tcW w:w="1116" w:type="dxa"/>
            <w:noWrap w:val="0"/>
            <w:vAlign w:val="center"/>
          </w:tcPr>
          <w:p w14:paraId="7A6E5436">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服务名称</w:t>
            </w:r>
          </w:p>
        </w:tc>
        <w:tc>
          <w:tcPr>
            <w:tcW w:w="745" w:type="dxa"/>
            <w:noWrap w:val="0"/>
            <w:vAlign w:val="center"/>
          </w:tcPr>
          <w:p w14:paraId="4859E967">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品目代码</w:t>
            </w:r>
          </w:p>
        </w:tc>
        <w:tc>
          <w:tcPr>
            <w:tcW w:w="705" w:type="dxa"/>
            <w:noWrap w:val="0"/>
            <w:vAlign w:val="center"/>
          </w:tcPr>
          <w:p w14:paraId="798FEE52">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计量单位</w:t>
            </w:r>
          </w:p>
        </w:tc>
        <w:tc>
          <w:tcPr>
            <w:tcW w:w="975" w:type="dxa"/>
            <w:noWrap w:val="0"/>
            <w:vAlign w:val="center"/>
          </w:tcPr>
          <w:p w14:paraId="0E4FD111">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具体要求说明</w:t>
            </w:r>
          </w:p>
        </w:tc>
        <w:tc>
          <w:tcPr>
            <w:tcW w:w="780" w:type="dxa"/>
            <w:noWrap w:val="0"/>
            <w:vAlign w:val="center"/>
          </w:tcPr>
          <w:p w14:paraId="37F56364">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单价</w:t>
            </w:r>
          </w:p>
        </w:tc>
        <w:tc>
          <w:tcPr>
            <w:tcW w:w="870" w:type="dxa"/>
            <w:noWrap w:val="0"/>
            <w:vAlign w:val="center"/>
          </w:tcPr>
          <w:p w14:paraId="21D45BDC">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数量</w:t>
            </w:r>
          </w:p>
        </w:tc>
        <w:tc>
          <w:tcPr>
            <w:tcW w:w="1035" w:type="dxa"/>
            <w:noWrap w:val="0"/>
            <w:vAlign w:val="center"/>
          </w:tcPr>
          <w:p w14:paraId="6593245F">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合计</w:t>
            </w:r>
          </w:p>
        </w:tc>
        <w:tc>
          <w:tcPr>
            <w:tcW w:w="960" w:type="dxa"/>
            <w:noWrap w:val="0"/>
            <w:vAlign w:val="center"/>
          </w:tcPr>
          <w:p w14:paraId="17033F1F">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政策功能编码</w:t>
            </w:r>
          </w:p>
        </w:tc>
        <w:tc>
          <w:tcPr>
            <w:tcW w:w="905" w:type="dxa"/>
            <w:noWrap w:val="0"/>
            <w:vAlign w:val="center"/>
          </w:tcPr>
          <w:p w14:paraId="0EA5C5C2">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备注</w:t>
            </w:r>
          </w:p>
        </w:tc>
      </w:tr>
      <w:tr w14:paraId="20E72E4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543" w:type="dxa"/>
            <w:noWrap w:val="0"/>
            <w:vAlign w:val="center"/>
          </w:tcPr>
          <w:p w14:paraId="6F370AD0">
            <w:pPr>
              <w:adjustRightInd w:val="0"/>
              <w:snapToGrid w:val="0"/>
              <w:spacing w:line="360" w:lineRule="auto"/>
              <w:jc w:val="center"/>
              <w:rPr>
                <w:rFonts w:hint="eastAsia" w:ascii="宋体" w:hAnsi="宋体" w:eastAsia="宋体" w:cs="Times New Roman"/>
                <w:szCs w:val="21"/>
              </w:rPr>
            </w:pPr>
          </w:p>
        </w:tc>
        <w:tc>
          <w:tcPr>
            <w:tcW w:w="1116" w:type="dxa"/>
            <w:noWrap w:val="0"/>
            <w:vAlign w:val="center"/>
          </w:tcPr>
          <w:p w14:paraId="13286D8F">
            <w:pPr>
              <w:adjustRightInd w:val="0"/>
              <w:snapToGrid w:val="0"/>
              <w:spacing w:line="360" w:lineRule="auto"/>
              <w:jc w:val="center"/>
              <w:rPr>
                <w:rFonts w:hint="eastAsia" w:ascii="宋体" w:hAnsi="宋体" w:eastAsia="宋体" w:cs="Times New Roman"/>
                <w:color w:val="auto"/>
                <w:szCs w:val="21"/>
              </w:rPr>
            </w:pPr>
          </w:p>
        </w:tc>
        <w:tc>
          <w:tcPr>
            <w:tcW w:w="745" w:type="dxa"/>
            <w:noWrap w:val="0"/>
            <w:vAlign w:val="top"/>
          </w:tcPr>
          <w:p w14:paraId="79D87370">
            <w:pPr>
              <w:adjustRightInd w:val="0"/>
              <w:snapToGrid w:val="0"/>
              <w:spacing w:line="360" w:lineRule="auto"/>
              <w:jc w:val="center"/>
              <w:rPr>
                <w:rFonts w:hint="eastAsia" w:ascii="宋体" w:hAnsi="宋体" w:eastAsia="宋体" w:cs="Times New Roman"/>
                <w:color w:val="auto"/>
                <w:szCs w:val="21"/>
              </w:rPr>
            </w:pPr>
          </w:p>
        </w:tc>
        <w:tc>
          <w:tcPr>
            <w:tcW w:w="705" w:type="dxa"/>
            <w:noWrap w:val="0"/>
            <w:vAlign w:val="top"/>
          </w:tcPr>
          <w:p w14:paraId="2385E4F5">
            <w:pPr>
              <w:adjustRightInd w:val="0"/>
              <w:snapToGrid w:val="0"/>
              <w:spacing w:line="360" w:lineRule="auto"/>
              <w:jc w:val="center"/>
              <w:rPr>
                <w:rFonts w:hint="eastAsia" w:ascii="宋体" w:hAnsi="宋体" w:eastAsia="宋体" w:cs="Times New Roman"/>
                <w:color w:val="auto"/>
                <w:szCs w:val="21"/>
              </w:rPr>
            </w:pPr>
          </w:p>
        </w:tc>
        <w:tc>
          <w:tcPr>
            <w:tcW w:w="975" w:type="dxa"/>
            <w:noWrap w:val="0"/>
            <w:vAlign w:val="top"/>
          </w:tcPr>
          <w:p w14:paraId="54F49645">
            <w:pPr>
              <w:adjustRightInd w:val="0"/>
              <w:snapToGrid w:val="0"/>
              <w:spacing w:line="360" w:lineRule="auto"/>
              <w:jc w:val="center"/>
              <w:rPr>
                <w:rFonts w:hint="eastAsia" w:ascii="宋体" w:hAnsi="宋体" w:eastAsia="宋体" w:cs="Times New Roman"/>
                <w:szCs w:val="21"/>
              </w:rPr>
            </w:pPr>
          </w:p>
        </w:tc>
        <w:tc>
          <w:tcPr>
            <w:tcW w:w="780" w:type="dxa"/>
            <w:noWrap w:val="0"/>
            <w:vAlign w:val="center"/>
          </w:tcPr>
          <w:p w14:paraId="53BAC15D">
            <w:pPr>
              <w:adjustRightInd w:val="0"/>
              <w:snapToGrid w:val="0"/>
              <w:spacing w:line="360" w:lineRule="auto"/>
              <w:jc w:val="center"/>
              <w:rPr>
                <w:rFonts w:hint="eastAsia" w:ascii="宋体" w:hAnsi="宋体" w:eastAsia="宋体" w:cs="Times New Roman"/>
                <w:szCs w:val="21"/>
              </w:rPr>
            </w:pPr>
          </w:p>
        </w:tc>
        <w:tc>
          <w:tcPr>
            <w:tcW w:w="870" w:type="dxa"/>
            <w:noWrap w:val="0"/>
            <w:vAlign w:val="center"/>
          </w:tcPr>
          <w:p w14:paraId="12D50A6F">
            <w:pPr>
              <w:adjustRightInd w:val="0"/>
              <w:snapToGrid w:val="0"/>
              <w:spacing w:line="360" w:lineRule="auto"/>
              <w:jc w:val="center"/>
              <w:rPr>
                <w:rFonts w:hint="eastAsia" w:ascii="宋体" w:hAnsi="宋体" w:eastAsia="宋体" w:cs="Times New Roman"/>
                <w:szCs w:val="21"/>
              </w:rPr>
            </w:pPr>
          </w:p>
        </w:tc>
        <w:tc>
          <w:tcPr>
            <w:tcW w:w="1035" w:type="dxa"/>
            <w:noWrap w:val="0"/>
            <w:vAlign w:val="top"/>
          </w:tcPr>
          <w:p w14:paraId="2E7C398D">
            <w:pPr>
              <w:adjustRightInd w:val="0"/>
              <w:snapToGrid w:val="0"/>
              <w:spacing w:line="360" w:lineRule="auto"/>
              <w:jc w:val="center"/>
              <w:rPr>
                <w:rFonts w:hint="eastAsia" w:ascii="宋体" w:hAnsi="宋体" w:eastAsia="宋体" w:cs="Times New Roman"/>
                <w:szCs w:val="21"/>
              </w:rPr>
            </w:pPr>
          </w:p>
        </w:tc>
        <w:tc>
          <w:tcPr>
            <w:tcW w:w="960" w:type="dxa"/>
            <w:noWrap w:val="0"/>
            <w:vAlign w:val="center"/>
          </w:tcPr>
          <w:p w14:paraId="05ECB0C1">
            <w:pPr>
              <w:adjustRightInd w:val="0"/>
              <w:snapToGrid w:val="0"/>
              <w:spacing w:line="360" w:lineRule="auto"/>
              <w:jc w:val="center"/>
              <w:rPr>
                <w:rFonts w:hint="eastAsia" w:ascii="宋体" w:hAnsi="宋体" w:eastAsia="宋体" w:cs="Times New Roman"/>
                <w:szCs w:val="21"/>
              </w:rPr>
            </w:pPr>
          </w:p>
        </w:tc>
        <w:tc>
          <w:tcPr>
            <w:tcW w:w="905" w:type="dxa"/>
            <w:noWrap w:val="0"/>
            <w:vAlign w:val="center"/>
          </w:tcPr>
          <w:p w14:paraId="6ADC7BD5">
            <w:pPr>
              <w:adjustRightInd w:val="0"/>
              <w:snapToGrid w:val="0"/>
              <w:spacing w:line="360" w:lineRule="auto"/>
              <w:jc w:val="center"/>
              <w:rPr>
                <w:rFonts w:hint="eastAsia" w:ascii="宋体" w:hAnsi="宋体" w:eastAsia="宋体" w:cs="Times New Roman"/>
                <w:szCs w:val="21"/>
              </w:rPr>
            </w:pPr>
          </w:p>
        </w:tc>
      </w:tr>
      <w:tr w14:paraId="087AEC4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543" w:type="dxa"/>
            <w:noWrap w:val="0"/>
            <w:vAlign w:val="center"/>
          </w:tcPr>
          <w:p w14:paraId="448587BC">
            <w:pPr>
              <w:adjustRightInd w:val="0"/>
              <w:snapToGrid w:val="0"/>
              <w:spacing w:line="360" w:lineRule="auto"/>
              <w:jc w:val="center"/>
              <w:rPr>
                <w:rFonts w:hint="eastAsia" w:ascii="宋体" w:hAnsi="宋体" w:eastAsia="宋体" w:cs="Times New Roman"/>
                <w:szCs w:val="21"/>
              </w:rPr>
            </w:pPr>
          </w:p>
        </w:tc>
        <w:tc>
          <w:tcPr>
            <w:tcW w:w="1116" w:type="dxa"/>
            <w:noWrap w:val="0"/>
            <w:vAlign w:val="center"/>
          </w:tcPr>
          <w:p w14:paraId="4F95DD0B">
            <w:pPr>
              <w:adjustRightInd w:val="0"/>
              <w:snapToGrid w:val="0"/>
              <w:spacing w:line="360" w:lineRule="auto"/>
              <w:jc w:val="center"/>
              <w:rPr>
                <w:rFonts w:hint="eastAsia" w:ascii="宋体" w:hAnsi="宋体" w:eastAsia="宋体" w:cs="Times New Roman"/>
                <w:color w:val="auto"/>
                <w:szCs w:val="21"/>
              </w:rPr>
            </w:pPr>
          </w:p>
        </w:tc>
        <w:tc>
          <w:tcPr>
            <w:tcW w:w="745" w:type="dxa"/>
            <w:noWrap w:val="0"/>
            <w:vAlign w:val="top"/>
          </w:tcPr>
          <w:p w14:paraId="6DE32899">
            <w:pPr>
              <w:adjustRightInd w:val="0"/>
              <w:snapToGrid w:val="0"/>
              <w:spacing w:line="360" w:lineRule="auto"/>
              <w:jc w:val="center"/>
              <w:rPr>
                <w:rFonts w:hint="eastAsia" w:ascii="宋体" w:hAnsi="宋体" w:eastAsia="宋体" w:cs="Times New Roman"/>
                <w:color w:val="auto"/>
                <w:szCs w:val="21"/>
              </w:rPr>
            </w:pPr>
          </w:p>
        </w:tc>
        <w:tc>
          <w:tcPr>
            <w:tcW w:w="705" w:type="dxa"/>
            <w:noWrap w:val="0"/>
            <w:vAlign w:val="top"/>
          </w:tcPr>
          <w:p w14:paraId="6ACD36C5">
            <w:pPr>
              <w:adjustRightInd w:val="0"/>
              <w:snapToGrid w:val="0"/>
              <w:spacing w:line="360" w:lineRule="auto"/>
              <w:jc w:val="center"/>
              <w:rPr>
                <w:rFonts w:hint="eastAsia" w:ascii="宋体" w:hAnsi="宋体" w:eastAsia="宋体" w:cs="Times New Roman"/>
                <w:color w:val="auto"/>
                <w:szCs w:val="21"/>
              </w:rPr>
            </w:pPr>
          </w:p>
        </w:tc>
        <w:tc>
          <w:tcPr>
            <w:tcW w:w="975" w:type="dxa"/>
            <w:noWrap w:val="0"/>
            <w:vAlign w:val="top"/>
          </w:tcPr>
          <w:p w14:paraId="47F1F826">
            <w:pPr>
              <w:adjustRightInd w:val="0"/>
              <w:snapToGrid w:val="0"/>
              <w:spacing w:line="360" w:lineRule="auto"/>
              <w:jc w:val="center"/>
              <w:rPr>
                <w:rFonts w:hint="eastAsia" w:ascii="宋体" w:hAnsi="宋体" w:eastAsia="宋体" w:cs="Times New Roman"/>
                <w:szCs w:val="21"/>
              </w:rPr>
            </w:pPr>
          </w:p>
        </w:tc>
        <w:tc>
          <w:tcPr>
            <w:tcW w:w="780" w:type="dxa"/>
            <w:noWrap w:val="0"/>
            <w:vAlign w:val="center"/>
          </w:tcPr>
          <w:p w14:paraId="66B26EA6">
            <w:pPr>
              <w:adjustRightInd w:val="0"/>
              <w:snapToGrid w:val="0"/>
              <w:spacing w:line="360" w:lineRule="auto"/>
              <w:jc w:val="center"/>
              <w:rPr>
                <w:rFonts w:hint="eastAsia" w:ascii="宋体" w:hAnsi="宋体" w:eastAsia="宋体" w:cs="Times New Roman"/>
                <w:szCs w:val="21"/>
              </w:rPr>
            </w:pPr>
          </w:p>
        </w:tc>
        <w:tc>
          <w:tcPr>
            <w:tcW w:w="870" w:type="dxa"/>
            <w:noWrap w:val="0"/>
            <w:vAlign w:val="center"/>
          </w:tcPr>
          <w:p w14:paraId="3C5A45FC">
            <w:pPr>
              <w:adjustRightInd w:val="0"/>
              <w:snapToGrid w:val="0"/>
              <w:spacing w:line="360" w:lineRule="auto"/>
              <w:jc w:val="center"/>
              <w:rPr>
                <w:rFonts w:hint="eastAsia" w:ascii="宋体" w:hAnsi="宋体" w:eastAsia="宋体" w:cs="Times New Roman"/>
                <w:szCs w:val="21"/>
              </w:rPr>
            </w:pPr>
          </w:p>
        </w:tc>
        <w:tc>
          <w:tcPr>
            <w:tcW w:w="1035" w:type="dxa"/>
            <w:noWrap w:val="0"/>
            <w:vAlign w:val="top"/>
          </w:tcPr>
          <w:p w14:paraId="71B9376C">
            <w:pPr>
              <w:adjustRightInd w:val="0"/>
              <w:snapToGrid w:val="0"/>
              <w:spacing w:line="360" w:lineRule="auto"/>
              <w:jc w:val="center"/>
              <w:rPr>
                <w:rFonts w:hint="eastAsia" w:ascii="宋体" w:hAnsi="宋体" w:eastAsia="宋体" w:cs="Times New Roman"/>
                <w:szCs w:val="21"/>
              </w:rPr>
            </w:pPr>
          </w:p>
        </w:tc>
        <w:tc>
          <w:tcPr>
            <w:tcW w:w="960" w:type="dxa"/>
            <w:noWrap w:val="0"/>
            <w:vAlign w:val="center"/>
          </w:tcPr>
          <w:p w14:paraId="6369AE2D">
            <w:pPr>
              <w:adjustRightInd w:val="0"/>
              <w:snapToGrid w:val="0"/>
              <w:spacing w:line="360" w:lineRule="auto"/>
              <w:jc w:val="center"/>
              <w:rPr>
                <w:rFonts w:hint="eastAsia" w:ascii="宋体" w:hAnsi="宋体" w:eastAsia="宋体" w:cs="Times New Roman"/>
                <w:szCs w:val="21"/>
              </w:rPr>
            </w:pPr>
          </w:p>
        </w:tc>
        <w:tc>
          <w:tcPr>
            <w:tcW w:w="905" w:type="dxa"/>
            <w:noWrap w:val="0"/>
            <w:vAlign w:val="center"/>
          </w:tcPr>
          <w:p w14:paraId="315B696E">
            <w:pPr>
              <w:adjustRightInd w:val="0"/>
              <w:snapToGrid w:val="0"/>
              <w:spacing w:line="360" w:lineRule="auto"/>
              <w:jc w:val="center"/>
              <w:rPr>
                <w:rFonts w:hint="eastAsia" w:ascii="宋体" w:hAnsi="宋体" w:eastAsia="宋体" w:cs="Times New Roman"/>
                <w:szCs w:val="21"/>
              </w:rPr>
            </w:pPr>
          </w:p>
        </w:tc>
      </w:tr>
      <w:tr w14:paraId="3FA7983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543" w:type="dxa"/>
            <w:noWrap w:val="0"/>
            <w:vAlign w:val="center"/>
          </w:tcPr>
          <w:p w14:paraId="59602912">
            <w:pPr>
              <w:adjustRightInd w:val="0"/>
              <w:snapToGrid w:val="0"/>
              <w:spacing w:line="360" w:lineRule="auto"/>
              <w:jc w:val="center"/>
              <w:rPr>
                <w:rFonts w:hint="eastAsia" w:ascii="宋体" w:hAnsi="宋体" w:eastAsia="宋体" w:cs="Times New Roman"/>
                <w:szCs w:val="21"/>
              </w:rPr>
            </w:pPr>
          </w:p>
        </w:tc>
        <w:tc>
          <w:tcPr>
            <w:tcW w:w="1116" w:type="dxa"/>
            <w:noWrap w:val="0"/>
            <w:vAlign w:val="center"/>
          </w:tcPr>
          <w:p w14:paraId="0FEA70CA">
            <w:pPr>
              <w:adjustRightInd w:val="0"/>
              <w:snapToGrid w:val="0"/>
              <w:spacing w:line="360" w:lineRule="auto"/>
              <w:jc w:val="center"/>
              <w:rPr>
                <w:rFonts w:hint="eastAsia" w:ascii="宋体" w:hAnsi="宋体" w:eastAsia="宋体" w:cs="Times New Roman"/>
                <w:szCs w:val="21"/>
              </w:rPr>
            </w:pPr>
          </w:p>
        </w:tc>
        <w:tc>
          <w:tcPr>
            <w:tcW w:w="745" w:type="dxa"/>
            <w:noWrap w:val="0"/>
            <w:vAlign w:val="top"/>
          </w:tcPr>
          <w:p w14:paraId="5B11BEEF">
            <w:pPr>
              <w:adjustRightInd w:val="0"/>
              <w:snapToGrid w:val="0"/>
              <w:spacing w:line="360" w:lineRule="auto"/>
              <w:jc w:val="center"/>
              <w:rPr>
                <w:rFonts w:hint="eastAsia" w:ascii="宋体" w:hAnsi="宋体" w:eastAsia="宋体" w:cs="Times New Roman"/>
                <w:szCs w:val="21"/>
              </w:rPr>
            </w:pPr>
          </w:p>
        </w:tc>
        <w:tc>
          <w:tcPr>
            <w:tcW w:w="705" w:type="dxa"/>
            <w:noWrap w:val="0"/>
            <w:vAlign w:val="top"/>
          </w:tcPr>
          <w:p w14:paraId="751EBF4B">
            <w:pPr>
              <w:adjustRightInd w:val="0"/>
              <w:snapToGrid w:val="0"/>
              <w:spacing w:line="360" w:lineRule="auto"/>
              <w:jc w:val="center"/>
              <w:rPr>
                <w:rFonts w:hint="eastAsia" w:ascii="宋体" w:hAnsi="宋体" w:eastAsia="宋体" w:cs="Times New Roman"/>
                <w:szCs w:val="21"/>
              </w:rPr>
            </w:pPr>
          </w:p>
        </w:tc>
        <w:tc>
          <w:tcPr>
            <w:tcW w:w="975" w:type="dxa"/>
            <w:noWrap w:val="0"/>
            <w:vAlign w:val="top"/>
          </w:tcPr>
          <w:p w14:paraId="25C4B9C0">
            <w:pPr>
              <w:adjustRightInd w:val="0"/>
              <w:snapToGrid w:val="0"/>
              <w:spacing w:line="360" w:lineRule="auto"/>
              <w:jc w:val="center"/>
              <w:rPr>
                <w:rFonts w:hint="eastAsia" w:ascii="宋体" w:hAnsi="宋体" w:eastAsia="宋体" w:cs="Times New Roman"/>
                <w:szCs w:val="21"/>
              </w:rPr>
            </w:pPr>
          </w:p>
        </w:tc>
        <w:tc>
          <w:tcPr>
            <w:tcW w:w="780" w:type="dxa"/>
            <w:noWrap w:val="0"/>
            <w:vAlign w:val="center"/>
          </w:tcPr>
          <w:p w14:paraId="1760DFEC">
            <w:pPr>
              <w:adjustRightInd w:val="0"/>
              <w:snapToGrid w:val="0"/>
              <w:spacing w:line="360" w:lineRule="auto"/>
              <w:jc w:val="center"/>
              <w:rPr>
                <w:rFonts w:hint="eastAsia" w:ascii="宋体" w:hAnsi="宋体" w:eastAsia="宋体" w:cs="Times New Roman"/>
                <w:szCs w:val="21"/>
              </w:rPr>
            </w:pPr>
          </w:p>
        </w:tc>
        <w:tc>
          <w:tcPr>
            <w:tcW w:w="870" w:type="dxa"/>
            <w:noWrap w:val="0"/>
            <w:vAlign w:val="center"/>
          </w:tcPr>
          <w:p w14:paraId="2C2FA832">
            <w:pPr>
              <w:adjustRightInd w:val="0"/>
              <w:snapToGrid w:val="0"/>
              <w:spacing w:line="360" w:lineRule="auto"/>
              <w:jc w:val="center"/>
              <w:rPr>
                <w:rFonts w:hint="eastAsia" w:ascii="宋体" w:hAnsi="宋体" w:eastAsia="宋体" w:cs="Times New Roman"/>
                <w:szCs w:val="21"/>
              </w:rPr>
            </w:pPr>
          </w:p>
        </w:tc>
        <w:tc>
          <w:tcPr>
            <w:tcW w:w="1035" w:type="dxa"/>
            <w:noWrap w:val="0"/>
            <w:vAlign w:val="top"/>
          </w:tcPr>
          <w:p w14:paraId="67023AC5">
            <w:pPr>
              <w:adjustRightInd w:val="0"/>
              <w:snapToGrid w:val="0"/>
              <w:spacing w:line="360" w:lineRule="auto"/>
              <w:jc w:val="center"/>
              <w:rPr>
                <w:rFonts w:hint="eastAsia" w:ascii="宋体" w:hAnsi="宋体" w:eastAsia="宋体" w:cs="Times New Roman"/>
                <w:szCs w:val="21"/>
              </w:rPr>
            </w:pPr>
          </w:p>
        </w:tc>
        <w:tc>
          <w:tcPr>
            <w:tcW w:w="960" w:type="dxa"/>
            <w:noWrap w:val="0"/>
            <w:vAlign w:val="center"/>
          </w:tcPr>
          <w:p w14:paraId="05A5AAB7">
            <w:pPr>
              <w:adjustRightInd w:val="0"/>
              <w:snapToGrid w:val="0"/>
              <w:spacing w:line="360" w:lineRule="auto"/>
              <w:jc w:val="center"/>
              <w:rPr>
                <w:rFonts w:hint="eastAsia" w:ascii="宋体" w:hAnsi="宋体" w:eastAsia="宋体" w:cs="Times New Roman"/>
                <w:szCs w:val="21"/>
              </w:rPr>
            </w:pPr>
          </w:p>
        </w:tc>
        <w:tc>
          <w:tcPr>
            <w:tcW w:w="905" w:type="dxa"/>
            <w:noWrap w:val="0"/>
            <w:vAlign w:val="center"/>
          </w:tcPr>
          <w:p w14:paraId="2CA275AC">
            <w:pPr>
              <w:adjustRightInd w:val="0"/>
              <w:snapToGrid w:val="0"/>
              <w:spacing w:line="360" w:lineRule="auto"/>
              <w:jc w:val="center"/>
              <w:rPr>
                <w:rFonts w:hint="eastAsia" w:ascii="宋体" w:hAnsi="宋体" w:eastAsia="宋体" w:cs="Times New Roman"/>
                <w:szCs w:val="21"/>
              </w:rPr>
            </w:pPr>
          </w:p>
        </w:tc>
      </w:tr>
      <w:tr w14:paraId="49E3219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543" w:type="dxa"/>
            <w:noWrap w:val="0"/>
            <w:vAlign w:val="center"/>
          </w:tcPr>
          <w:p w14:paraId="24400BCB">
            <w:pPr>
              <w:adjustRightInd w:val="0"/>
              <w:snapToGrid w:val="0"/>
              <w:spacing w:line="360" w:lineRule="auto"/>
              <w:jc w:val="center"/>
              <w:rPr>
                <w:rFonts w:hint="eastAsia" w:ascii="宋体" w:hAnsi="宋体" w:eastAsia="宋体" w:cs="Times New Roman"/>
                <w:szCs w:val="21"/>
              </w:rPr>
            </w:pPr>
          </w:p>
        </w:tc>
        <w:tc>
          <w:tcPr>
            <w:tcW w:w="1116" w:type="dxa"/>
            <w:noWrap w:val="0"/>
            <w:vAlign w:val="center"/>
          </w:tcPr>
          <w:p w14:paraId="6C0A7EE7">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合计</w:t>
            </w:r>
          </w:p>
        </w:tc>
        <w:tc>
          <w:tcPr>
            <w:tcW w:w="745" w:type="dxa"/>
            <w:noWrap w:val="0"/>
            <w:vAlign w:val="top"/>
          </w:tcPr>
          <w:p w14:paraId="1D066FB5">
            <w:pPr>
              <w:adjustRightInd w:val="0"/>
              <w:snapToGrid w:val="0"/>
              <w:spacing w:line="360" w:lineRule="auto"/>
              <w:jc w:val="center"/>
              <w:rPr>
                <w:rFonts w:hint="eastAsia" w:ascii="宋体" w:hAnsi="宋体" w:eastAsia="宋体" w:cs="Times New Roman"/>
                <w:szCs w:val="21"/>
              </w:rPr>
            </w:pPr>
          </w:p>
        </w:tc>
        <w:tc>
          <w:tcPr>
            <w:tcW w:w="705" w:type="dxa"/>
            <w:noWrap w:val="0"/>
            <w:vAlign w:val="top"/>
          </w:tcPr>
          <w:p w14:paraId="1B7BB809">
            <w:pPr>
              <w:adjustRightInd w:val="0"/>
              <w:snapToGrid w:val="0"/>
              <w:spacing w:line="360" w:lineRule="auto"/>
              <w:jc w:val="center"/>
              <w:rPr>
                <w:rFonts w:hint="eastAsia" w:ascii="宋体" w:hAnsi="宋体" w:eastAsia="宋体" w:cs="Times New Roman"/>
                <w:szCs w:val="21"/>
              </w:rPr>
            </w:pPr>
          </w:p>
        </w:tc>
        <w:tc>
          <w:tcPr>
            <w:tcW w:w="975" w:type="dxa"/>
            <w:noWrap w:val="0"/>
            <w:vAlign w:val="top"/>
          </w:tcPr>
          <w:p w14:paraId="6C44D5BA">
            <w:pPr>
              <w:adjustRightInd w:val="0"/>
              <w:snapToGrid w:val="0"/>
              <w:spacing w:line="360" w:lineRule="auto"/>
              <w:jc w:val="center"/>
              <w:rPr>
                <w:rFonts w:hint="eastAsia" w:ascii="宋体" w:hAnsi="宋体" w:eastAsia="宋体" w:cs="Times New Roman"/>
                <w:szCs w:val="21"/>
              </w:rPr>
            </w:pPr>
          </w:p>
        </w:tc>
        <w:tc>
          <w:tcPr>
            <w:tcW w:w="780" w:type="dxa"/>
            <w:noWrap w:val="0"/>
            <w:vAlign w:val="center"/>
          </w:tcPr>
          <w:p w14:paraId="71862B7B">
            <w:pPr>
              <w:adjustRightInd w:val="0"/>
              <w:snapToGrid w:val="0"/>
              <w:spacing w:line="360" w:lineRule="auto"/>
              <w:jc w:val="center"/>
              <w:rPr>
                <w:rFonts w:hint="eastAsia" w:ascii="宋体" w:hAnsi="宋体" w:eastAsia="宋体" w:cs="Times New Roman"/>
                <w:szCs w:val="21"/>
              </w:rPr>
            </w:pPr>
          </w:p>
        </w:tc>
        <w:tc>
          <w:tcPr>
            <w:tcW w:w="870" w:type="dxa"/>
            <w:noWrap w:val="0"/>
            <w:vAlign w:val="center"/>
          </w:tcPr>
          <w:p w14:paraId="03CD25DB">
            <w:pPr>
              <w:adjustRightInd w:val="0"/>
              <w:snapToGrid w:val="0"/>
              <w:spacing w:line="360" w:lineRule="auto"/>
              <w:jc w:val="center"/>
              <w:rPr>
                <w:rFonts w:hint="eastAsia" w:ascii="宋体" w:hAnsi="宋体" w:eastAsia="宋体" w:cs="Times New Roman"/>
                <w:szCs w:val="21"/>
              </w:rPr>
            </w:pPr>
          </w:p>
        </w:tc>
        <w:tc>
          <w:tcPr>
            <w:tcW w:w="1035" w:type="dxa"/>
            <w:noWrap w:val="0"/>
            <w:vAlign w:val="top"/>
          </w:tcPr>
          <w:p w14:paraId="370BE092">
            <w:pPr>
              <w:adjustRightInd w:val="0"/>
              <w:snapToGrid w:val="0"/>
              <w:spacing w:line="360" w:lineRule="auto"/>
              <w:jc w:val="center"/>
              <w:rPr>
                <w:rFonts w:hint="eastAsia" w:ascii="宋体" w:hAnsi="宋体" w:eastAsia="宋体" w:cs="Times New Roman"/>
                <w:szCs w:val="21"/>
              </w:rPr>
            </w:pPr>
          </w:p>
        </w:tc>
        <w:tc>
          <w:tcPr>
            <w:tcW w:w="960" w:type="dxa"/>
            <w:noWrap w:val="0"/>
            <w:vAlign w:val="center"/>
          </w:tcPr>
          <w:p w14:paraId="3DCE61C2">
            <w:pPr>
              <w:adjustRightInd w:val="0"/>
              <w:snapToGrid w:val="0"/>
              <w:spacing w:line="360" w:lineRule="auto"/>
              <w:jc w:val="center"/>
              <w:rPr>
                <w:rFonts w:hint="eastAsia" w:ascii="宋体" w:hAnsi="宋体" w:eastAsia="宋体" w:cs="Times New Roman"/>
                <w:szCs w:val="21"/>
              </w:rPr>
            </w:pPr>
          </w:p>
        </w:tc>
        <w:tc>
          <w:tcPr>
            <w:tcW w:w="905" w:type="dxa"/>
            <w:noWrap w:val="0"/>
            <w:vAlign w:val="center"/>
          </w:tcPr>
          <w:p w14:paraId="49F931C4">
            <w:pPr>
              <w:adjustRightInd w:val="0"/>
              <w:snapToGrid w:val="0"/>
              <w:spacing w:line="360" w:lineRule="auto"/>
              <w:jc w:val="center"/>
              <w:rPr>
                <w:rFonts w:hint="eastAsia" w:ascii="宋体" w:hAnsi="宋体" w:eastAsia="宋体" w:cs="Times New Roman"/>
                <w:szCs w:val="21"/>
              </w:rPr>
            </w:pPr>
          </w:p>
        </w:tc>
      </w:tr>
    </w:tbl>
    <w:p w14:paraId="723648ED">
      <w:pPr>
        <w:spacing w:line="360" w:lineRule="auto"/>
        <w:ind w:firstLine="211" w:firstLineChars="100"/>
        <w:rPr>
          <w:rFonts w:ascii="楷体_GB2312" w:hAnsi="Times New Roman" w:eastAsia="楷体_GB2312" w:cs="Times New Roman"/>
          <w:b/>
        </w:rPr>
      </w:pPr>
    </w:p>
    <w:p w14:paraId="41BC3009">
      <w:pPr>
        <w:adjustRightInd w:val="0"/>
        <w:snapToGrid w:val="0"/>
        <w:spacing w:line="360" w:lineRule="auto"/>
        <w:rPr>
          <w:rFonts w:hint="eastAsia" w:ascii="宋体" w:hAnsi="宋体" w:eastAsia="宋体" w:cs="Times New Roman"/>
          <w:szCs w:val="21"/>
          <w:u w:val="single"/>
        </w:rPr>
      </w:pPr>
      <w:r>
        <w:rPr>
          <w:rFonts w:hint="eastAsia" w:ascii="宋体" w:hAnsi="宋体" w:eastAsia="宋体" w:cs="Times New Roman"/>
          <w:szCs w:val="21"/>
        </w:rPr>
        <w:t>报价金额合计：小写：</w:t>
      </w:r>
      <w:r>
        <w:rPr>
          <w:rFonts w:hint="eastAsia" w:ascii="宋体" w:hAnsi="宋体" w:eastAsia="宋体" w:cs="Times New Roman"/>
          <w:szCs w:val="21"/>
          <w:u w:val="single"/>
        </w:rPr>
        <w:t xml:space="preserve">                      </w:t>
      </w:r>
      <w:r>
        <w:rPr>
          <w:rFonts w:hint="eastAsia" w:ascii="宋体" w:hAnsi="宋体" w:eastAsia="宋体" w:cs="Times New Roman"/>
          <w:szCs w:val="21"/>
        </w:rPr>
        <w:t>大写：</w:t>
      </w:r>
      <w:r>
        <w:rPr>
          <w:rFonts w:hint="eastAsia" w:ascii="宋体" w:hAnsi="宋体" w:eastAsia="宋体" w:cs="Times New Roman"/>
          <w:szCs w:val="21"/>
          <w:u w:val="single"/>
        </w:rPr>
        <w:t xml:space="preserve">                      </w:t>
      </w:r>
    </w:p>
    <w:p w14:paraId="77A5C17A">
      <w:pPr>
        <w:spacing w:line="360" w:lineRule="auto"/>
        <w:ind w:firstLine="1470" w:firstLineChars="700"/>
        <w:rPr>
          <w:rFonts w:hint="eastAsia" w:ascii="宋体" w:hAnsi="宋体" w:eastAsia="宋体" w:cs="Times New Roman"/>
          <w:szCs w:val="21"/>
          <w:u w:val="single"/>
        </w:rPr>
      </w:pPr>
    </w:p>
    <w:p w14:paraId="76B789CF">
      <w:pPr>
        <w:tabs>
          <w:tab w:val="left" w:pos="3568"/>
        </w:tabs>
        <w:spacing w:line="360" w:lineRule="auto"/>
        <w:jc w:val="left"/>
        <w:rPr>
          <w:rFonts w:hint="eastAsia" w:ascii="仿宋_GB2312" w:hAnsi="宋体" w:eastAsia="仿宋_GB2312" w:cs="Times New Roman"/>
          <w:szCs w:val="21"/>
        </w:rPr>
      </w:pPr>
      <w:r>
        <w:rPr>
          <w:rFonts w:hint="eastAsia" w:ascii="仿宋_GB2312" w:hAnsi="宋体" w:eastAsia="仿宋_GB2312" w:cs="Times New Roman"/>
          <w:szCs w:val="21"/>
        </w:rPr>
        <w:t>说明：品目代码是指货物《政府采购品目分类目录》中的分类代码，应与采购文件的需求对应，否则报价有可能被拒绝。</w:t>
      </w:r>
      <w:r>
        <w:rPr>
          <w:rFonts w:hint="eastAsia" w:ascii="宋体" w:hAnsi="宋体" w:eastAsia="宋体" w:cs="Times New Roman"/>
          <w:szCs w:val="21"/>
        </w:rPr>
        <w:t>政策功能编码包括货物或服务的提供</w:t>
      </w:r>
      <w:r>
        <w:rPr>
          <w:rFonts w:hint="eastAsia" w:ascii="仿宋_GB2312" w:hAnsi="宋体" w:eastAsia="仿宋_GB2312" w:cs="Times New Roman"/>
          <w:szCs w:val="21"/>
        </w:rPr>
        <w:t>厂商为“</w:t>
      </w:r>
      <w:r>
        <w:rPr>
          <w:rFonts w:hint="eastAsia" w:ascii="仿宋_GB2312" w:hAnsi="宋体" w:eastAsia="仿宋_GB2312" w:cs="Times New Roman"/>
          <w:kern w:val="0"/>
          <w:szCs w:val="21"/>
        </w:rPr>
        <w:t>中型</w:t>
      </w:r>
      <w:r>
        <w:rPr>
          <w:rFonts w:hint="eastAsia" w:ascii="仿宋_GB2312" w:hAnsi="宋体" w:eastAsia="仿宋_GB2312" w:cs="Times New Roman"/>
          <w:szCs w:val="21"/>
        </w:rPr>
        <w:t>企业”</w:t>
      </w:r>
      <w:r>
        <w:rPr>
          <w:rFonts w:hint="eastAsia" w:ascii="仿宋_GB2312" w:hAnsi="宋体" w:eastAsia="仿宋_GB2312" w:cs="Times New Roman"/>
          <w:kern w:val="0"/>
          <w:szCs w:val="21"/>
        </w:rPr>
        <w:t>或者“小型、微型</w:t>
      </w:r>
      <w:r>
        <w:rPr>
          <w:rFonts w:hint="eastAsia" w:ascii="仿宋_GB2312" w:hAnsi="宋体" w:eastAsia="仿宋_GB2312" w:cs="Times New Roman"/>
          <w:szCs w:val="21"/>
        </w:rPr>
        <w:t>企业</w:t>
      </w:r>
      <w:r>
        <w:rPr>
          <w:rFonts w:hint="eastAsia" w:ascii="仿宋_GB2312" w:hAnsi="宋体" w:eastAsia="仿宋_GB2312" w:cs="Times New Roman"/>
          <w:kern w:val="0"/>
          <w:szCs w:val="21"/>
        </w:rPr>
        <w:t>”，以及提供的</w:t>
      </w:r>
      <w:r>
        <w:rPr>
          <w:rFonts w:hint="eastAsia" w:ascii="仿宋_GB2312" w:hAnsi="宋体" w:eastAsia="仿宋_GB2312" w:cs="Times New Roman"/>
          <w:szCs w:val="21"/>
        </w:rPr>
        <w:t>产品的中国环境标志认证证书编号、节能标志认证证书号、两型产品编号。</w:t>
      </w:r>
    </w:p>
    <w:p w14:paraId="05BF966C">
      <w:pPr>
        <w:adjustRightInd w:val="0"/>
        <w:snapToGrid w:val="0"/>
        <w:spacing w:line="360" w:lineRule="auto"/>
        <w:rPr>
          <w:rFonts w:hint="eastAsia" w:ascii="宋体" w:hAnsi="宋体" w:eastAsia="宋体" w:cs="Times New Roman"/>
          <w:szCs w:val="21"/>
        </w:rPr>
      </w:pPr>
    </w:p>
    <w:p w14:paraId="4ABE7C5D">
      <w:pPr>
        <w:adjustRightInd w:val="0"/>
        <w:snapToGrid w:val="0"/>
        <w:spacing w:line="360" w:lineRule="auto"/>
        <w:rPr>
          <w:rFonts w:hint="eastAsia" w:ascii="宋体" w:hAnsi="宋体" w:eastAsia="宋体" w:cs="Times New Roman"/>
          <w:color w:val="auto"/>
          <w:szCs w:val="21"/>
          <w:highlight w:val="none"/>
        </w:rPr>
      </w:pPr>
      <w:r>
        <w:rPr>
          <w:rFonts w:hint="eastAsia" w:ascii="宋体" w:hAnsi="宋体" w:eastAsia="宋体" w:cs="宋体"/>
          <w:color w:val="auto"/>
          <w:kern w:val="0"/>
          <w:szCs w:val="21"/>
          <w:highlight w:val="none"/>
          <w:lang w:bidi="ar"/>
        </w:rPr>
        <w:t>投标人名称(盖单位电子章)：</w:t>
      </w:r>
    </w:p>
    <w:p w14:paraId="5E6484BE">
      <w:pPr>
        <w:adjustRightInd w:val="0"/>
        <w:snapToGrid w:val="0"/>
        <w:spacing w:line="360" w:lineRule="auto"/>
        <w:rPr>
          <w:rFonts w:hint="eastAsia" w:ascii="宋体" w:hAnsi="宋体" w:eastAsia="宋体" w:cs="宋体"/>
          <w:color w:val="auto"/>
          <w:kern w:val="0"/>
          <w:szCs w:val="21"/>
          <w:highlight w:val="none"/>
          <w:u w:val="single"/>
          <w:lang w:bidi="ar"/>
        </w:rPr>
      </w:pPr>
      <w:r>
        <w:rPr>
          <w:rFonts w:hint="eastAsia" w:ascii="宋体" w:hAnsi="宋体" w:eastAsia="宋体" w:cs="宋体"/>
          <w:color w:val="auto"/>
          <w:kern w:val="0"/>
          <w:szCs w:val="21"/>
          <w:highlight w:val="none"/>
          <w:lang w:bidi="ar"/>
        </w:rPr>
        <w:t>法定代表人（单位负责人）或其授权的代理人（</w:t>
      </w:r>
      <w:r>
        <w:rPr>
          <w:rFonts w:hint="eastAsia" w:ascii="宋体" w:hAnsi="宋体" w:eastAsia="宋体" w:cs="Times New Roman"/>
          <w:color w:val="auto"/>
          <w:szCs w:val="21"/>
          <w:highlight w:val="none"/>
          <w:lang w:eastAsia="zh-CN"/>
        </w:rPr>
        <w:t>签字或签章</w:t>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u w:val="single"/>
          <w:lang w:bidi="ar"/>
        </w:rPr>
        <w:t xml:space="preserve">       </w:t>
      </w:r>
    </w:p>
    <w:p w14:paraId="5647467B">
      <w:pPr>
        <w:adjustRightInd w:val="0"/>
        <w:snapToGrid w:val="0"/>
        <w:spacing w:line="360" w:lineRule="auto"/>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日期：</w:t>
      </w:r>
      <w:r>
        <w:rPr>
          <w:rFonts w:hint="eastAsia" w:ascii="宋体" w:hAnsi="宋体" w:eastAsia="宋体" w:cs="宋体"/>
          <w:color w:val="auto"/>
          <w:kern w:val="0"/>
          <w:szCs w:val="21"/>
          <w:highlight w:val="none"/>
          <w:u w:val="single"/>
          <w:lang w:bidi="ar"/>
        </w:rPr>
        <w:t xml:space="preserve">         </w:t>
      </w:r>
      <w:r>
        <w:rPr>
          <w:rFonts w:hint="eastAsia" w:ascii="宋体" w:hAnsi="宋体" w:eastAsia="宋体" w:cs="宋体"/>
          <w:color w:val="auto"/>
          <w:kern w:val="0"/>
          <w:szCs w:val="21"/>
          <w:highlight w:val="none"/>
          <w:lang w:bidi="ar"/>
        </w:rPr>
        <w:t>年</w:t>
      </w:r>
      <w:r>
        <w:rPr>
          <w:rFonts w:hint="eastAsia" w:ascii="宋体" w:hAnsi="宋体" w:eastAsia="宋体" w:cs="宋体"/>
          <w:color w:val="auto"/>
          <w:kern w:val="0"/>
          <w:szCs w:val="21"/>
          <w:highlight w:val="none"/>
          <w:u w:val="single"/>
          <w:lang w:bidi="ar"/>
        </w:rPr>
        <w:t xml:space="preserve">    </w:t>
      </w:r>
      <w:r>
        <w:rPr>
          <w:rFonts w:hint="eastAsia" w:ascii="宋体" w:hAnsi="宋体" w:eastAsia="宋体" w:cs="宋体"/>
          <w:color w:val="auto"/>
          <w:kern w:val="0"/>
          <w:szCs w:val="21"/>
          <w:highlight w:val="none"/>
          <w:lang w:bidi="ar"/>
        </w:rPr>
        <w:t>月</w:t>
      </w:r>
      <w:r>
        <w:rPr>
          <w:rFonts w:hint="eastAsia" w:ascii="宋体" w:hAnsi="宋体" w:eastAsia="宋体" w:cs="宋体"/>
          <w:color w:val="auto"/>
          <w:kern w:val="0"/>
          <w:szCs w:val="21"/>
          <w:highlight w:val="none"/>
          <w:u w:val="single"/>
          <w:lang w:bidi="ar"/>
        </w:rPr>
        <w:t xml:space="preserve">   </w:t>
      </w:r>
      <w:r>
        <w:rPr>
          <w:rFonts w:hint="eastAsia" w:ascii="宋体" w:hAnsi="宋体" w:eastAsia="宋体" w:cs="宋体"/>
          <w:color w:val="auto"/>
          <w:kern w:val="0"/>
          <w:szCs w:val="21"/>
          <w:highlight w:val="none"/>
          <w:lang w:bidi="ar"/>
        </w:rPr>
        <w:t>日</w:t>
      </w:r>
    </w:p>
    <w:p w14:paraId="64C794D0">
      <w:pPr>
        <w:adjustRightInd w:val="0"/>
        <w:snapToGrid w:val="0"/>
        <w:spacing w:line="360" w:lineRule="auto"/>
        <w:ind w:left="-88" w:leftChars="-42"/>
        <w:jc w:val="center"/>
        <w:rPr>
          <w:rFonts w:hint="eastAsia" w:ascii="宋体" w:hAnsi="宋体"/>
          <w:b/>
          <w:color w:val="auto"/>
          <w:sz w:val="32"/>
          <w:szCs w:val="32"/>
          <w:highlight w:val="none"/>
          <w:lang w:val="en-US" w:eastAsia="zh-CN"/>
        </w:rPr>
      </w:pPr>
    </w:p>
    <w:p w14:paraId="2DD07C77">
      <w:pPr>
        <w:adjustRightInd w:val="0"/>
        <w:snapToGrid w:val="0"/>
        <w:spacing w:line="360" w:lineRule="auto"/>
        <w:ind w:left="-88" w:leftChars="-42"/>
        <w:jc w:val="center"/>
        <w:rPr>
          <w:rFonts w:hint="eastAsia" w:ascii="宋体" w:hAnsi="宋体"/>
          <w:b/>
          <w:color w:val="auto"/>
          <w:sz w:val="32"/>
          <w:szCs w:val="32"/>
          <w:highlight w:val="none"/>
          <w:lang w:val="en-US" w:eastAsia="zh-CN"/>
        </w:rPr>
      </w:pPr>
    </w:p>
    <w:p w14:paraId="6B7BEE35">
      <w:pPr>
        <w:adjustRightInd w:val="0"/>
        <w:snapToGrid w:val="0"/>
        <w:spacing w:line="360" w:lineRule="auto"/>
        <w:ind w:left="-88" w:leftChars="-42"/>
        <w:jc w:val="center"/>
        <w:rPr>
          <w:rFonts w:hint="eastAsia" w:ascii="宋体" w:hAnsi="宋体"/>
          <w:b/>
          <w:color w:val="auto"/>
          <w:sz w:val="32"/>
          <w:szCs w:val="32"/>
          <w:highlight w:val="none"/>
          <w:lang w:val="en-US" w:eastAsia="zh-CN"/>
        </w:rPr>
      </w:pPr>
    </w:p>
    <w:p w14:paraId="7D63D8BE">
      <w:pPr>
        <w:adjustRightInd w:val="0"/>
        <w:snapToGrid w:val="0"/>
        <w:spacing w:line="360" w:lineRule="auto"/>
        <w:ind w:left="-88" w:leftChars="-42"/>
        <w:jc w:val="center"/>
        <w:rPr>
          <w:rFonts w:hint="eastAsia" w:ascii="宋体" w:hAnsi="宋体"/>
          <w:color w:val="auto"/>
          <w:sz w:val="28"/>
          <w:szCs w:val="28"/>
          <w:highlight w:val="none"/>
        </w:rPr>
      </w:pPr>
      <w:r>
        <w:rPr>
          <w:rFonts w:hint="eastAsia" w:ascii="宋体" w:hAnsi="宋体"/>
          <w:b/>
          <w:color w:val="auto"/>
          <w:sz w:val="32"/>
          <w:szCs w:val="32"/>
          <w:highlight w:val="none"/>
          <w:lang w:val="en-US" w:eastAsia="zh-CN"/>
        </w:rPr>
        <w:t>七</w:t>
      </w:r>
      <w:r>
        <w:rPr>
          <w:rFonts w:hint="eastAsia" w:ascii="宋体" w:hAnsi="宋体"/>
          <w:b/>
          <w:bCs/>
          <w:color w:val="auto"/>
          <w:sz w:val="32"/>
          <w:szCs w:val="32"/>
          <w:highlight w:val="none"/>
        </w:rPr>
        <w:t>、供应商认为需要提供的其它资料</w:t>
      </w:r>
    </w:p>
    <w:p w14:paraId="323583FC">
      <w:pPr>
        <w:adjustRightInd w:val="0"/>
        <w:snapToGrid w:val="0"/>
        <w:spacing w:before="156" w:beforeLines="50" w:line="360" w:lineRule="auto"/>
        <w:rPr>
          <w:rFonts w:ascii="宋体" w:hAnsi="宋体"/>
          <w:color w:val="auto"/>
          <w:highlight w:val="none"/>
        </w:rPr>
      </w:pPr>
      <w:r>
        <w:rPr>
          <w:rFonts w:hint="eastAsia" w:ascii="宋体" w:hAnsi="宋体"/>
          <w:color w:val="auto"/>
          <w:highlight w:val="none"/>
        </w:rPr>
        <w:t>备注：</w:t>
      </w:r>
      <w:r>
        <w:rPr>
          <w:rFonts w:hint="eastAsia" w:ascii="宋体" w:hAnsi="宋体" w:cs="宋体"/>
          <w:color w:val="auto"/>
          <w:kern w:val="0"/>
          <w:szCs w:val="21"/>
          <w:highlight w:val="none"/>
          <w:lang w:val="zh-CN"/>
        </w:rPr>
        <w:t>供应商</w:t>
      </w:r>
      <w:r>
        <w:rPr>
          <w:rFonts w:hint="eastAsia" w:ascii="宋体" w:hAnsi="宋体"/>
          <w:color w:val="auto"/>
          <w:highlight w:val="none"/>
        </w:rPr>
        <w:t>认为需提供的其他资料包括：</w:t>
      </w:r>
    </w:p>
    <w:p w14:paraId="2942F5DC">
      <w:pPr>
        <w:adjustRightInd w:val="0"/>
        <w:snapToGrid w:val="0"/>
        <w:spacing w:before="156" w:beforeLines="50" w:line="360" w:lineRule="auto"/>
        <w:ind w:firstLine="420" w:firstLineChars="200"/>
        <w:rPr>
          <w:rFonts w:ascii="宋体" w:hAnsi="宋体"/>
          <w:color w:val="auto"/>
          <w:highlight w:val="none"/>
        </w:rPr>
      </w:pPr>
      <w:r>
        <w:rPr>
          <w:rFonts w:hint="eastAsia" w:ascii="宋体" w:hAnsi="宋体"/>
          <w:color w:val="auto"/>
          <w:highlight w:val="none"/>
        </w:rPr>
        <w:t>（1）磋商文件第五章采购需求要求的其他资料；</w:t>
      </w:r>
    </w:p>
    <w:p w14:paraId="440D1578">
      <w:pPr>
        <w:adjustRightInd w:val="0"/>
        <w:snapToGrid w:val="0"/>
        <w:spacing w:before="156" w:beforeLines="50" w:line="360" w:lineRule="auto"/>
        <w:ind w:firstLine="420" w:firstLineChars="200"/>
        <w:outlineLvl w:val="0"/>
        <w:rPr>
          <w:rFonts w:hint="eastAsia" w:ascii="宋体" w:hAnsi="宋体"/>
          <w:b/>
          <w:color w:val="auto"/>
          <w:sz w:val="32"/>
          <w:szCs w:val="32"/>
          <w:highlight w:val="none"/>
        </w:rPr>
      </w:pPr>
      <w:r>
        <w:rPr>
          <w:rFonts w:hint="eastAsia" w:ascii="宋体" w:hAnsi="宋体"/>
          <w:color w:val="auto"/>
          <w:highlight w:val="none"/>
        </w:rPr>
        <w:t>（2）磋商文件第三章评标方法及标准要求的相关</w:t>
      </w:r>
      <w:r>
        <w:rPr>
          <w:rFonts w:hint="eastAsia" w:ascii="宋体" w:hAnsi="宋体" w:cs="宋体"/>
          <w:color w:val="auto"/>
          <w:kern w:val="0"/>
          <w:szCs w:val="21"/>
          <w:highlight w:val="none"/>
        </w:rPr>
        <w:t>证明</w:t>
      </w:r>
      <w:r>
        <w:rPr>
          <w:rFonts w:hint="eastAsia" w:ascii="宋体" w:hAnsi="宋体"/>
          <w:color w:val="auto"/>
          <w:highlight w:val="none"/>
        </w:rPr>
        <w:t>资料</w:t>
      </w:r>
      <w:r>
        <w:rPr>
          <w:rFonts w:hint="eastAsia" w:ascii="宋体" w:hAnsi="宋体" w:cs="宋体"/>
          <w:color w:val="auto"/>
          <w:kern w:val="0"/>
          <w:szCs w:val="21"/>
          <w:highlight w:val="none"/>
        </w:rPr>
        <w:t>及说明</w:t>
      </w:r>
      <w:r>
        <w:rPr>
          <w:rFonts w:hint="eastAsia" w:ascii="宋体" w:hAnsi="宋体"/>
          <w:color w:val="auto"/>
          <w:highlight w:val="none"/>
        </w:rPr>
        <w:t>。</w:t>
      </w:r>
    </w:p>
    <w:p w14:paraId="614FCAFF">
      <w:pPr>
        <w:adjustRightInd w:val="0"/>
        <w:snapToGrid w:val="0"/>
        <w:spacing w:before="156" w:beforeLines="50" w:line="360" w:lineRule="auto"/>
        <w:jc w:val="center"/>
        <w:outlineLvl w:val="0"/>
        <w:rPr>
          <w:rFonts w:hint="eastAsia" w:ascii="宋体" w:hAnsi="宋体"/>
          <w:b/>
          <w:color w:val="auto"/>
          <w:sz w:val="32"/>
          <w:szCs w:val="32"/>
          <w:highlight w:val="none"/>
        </w:rPr>
      </w:pPr>
    </w:p>
    <w:p w14:paraId="78DABAA1">
      <w:pPr>
        <w:adjustRightInd w:val="0"/>
        <w:snapToGrid w:val="0"/>
        <w:spacing w:before="156" w:beforeLines="50" w:line="360" w:lineRule="auto"/>
        <w:jc w:val="center"/>
        <w:outlineLvl w:val="0"/>
        <w:rPr>
          <w:rFonts w:hint="eastAsia" w:ascii="宋体" w:hAnsi="宋体"/>
          <w:b/>
          <w:color w:val="auto"/>
          <w:sz w:val="32"/>
          <w:szCs w:val="32"/>
          <w:highlight w:val="none"/>
        </w:rPr>
      </w:pPr>
    </w:p>
    <w:p w14:paraId="4D33B975">
      <w:pPr>
        <w:adjustRightInd w:val="0"/>
        <w:snapToGrid w:val="0"/>
        <w:spacing w:before="156" w:beforeLines="50" w:line="360" w:lineRule="auto"/>
        <w:outlineLvl w:val="0"/>
        <w:rPr>
          <w:rFonts w:hint="eastAsia" w:ascii="宋体" w:hAnsi="宋体"/>
          <w:b/>
          <w:color w:val="auto"/>
          <w:sz w:val="32"/>
          <w:szCs w:val="32"/>
          <w:highlight w:val="none"/>
        </w:rPr>
      </w:pPr>
    </w:p>
    <w:p w14:paraId="32CB5B93">
      <w:pPr>
        <w:pStyle w:val="9"/>
        <w:rPr>
          <w:rFonts w:hint="eastAsia" w:ascii="宋体" w:hAnsi="宋体"/>
          <w:b/>
          <w:color w:val="auto"/>
          <w:sz w:val="32"/>
          <w:szCs w:val="32"/>
          <w:highlight w:val="none"/>
        </w:rPr>
      </w:pPr>
    </w:p>
    <w:p w14:paraId="52EB510D">
      <w:pPr>
        <w:numPr>
          <w:ilvl w:val="0"/>
          <w:numId w:val="0"/>
        </w:numPr>
        <w:adjustRightInd w:val="0"/>
        <w:snapToGrid w:val="0"/>
        <w:spacing w:line="360" w:lineRule="auto"/>
        <w:jc w:val="center"/>
        <w:rPr>
          <w:rFonts w:hint="eastAsia" w:ascii="宋体" w:hAnsi="宋体"/>
          <w:b/>
          <w:bCs/>
          <w:color w:val="auto"/>
          <w:sz w:val="32"/>
          <w:szCs w:val="32"/>
          <w:highlight w:val="none"/>
        </w:rPr>
      </w:pPr>
      <w:r>
        <w:rPr>
          <w:rFonts w:hint="eastAsia" w:ascii="宋体" w:hAnsi="宋体" w:cs="Times New Roman"/>
          <w:b/>
          <w:bCs/>
          <w:color w:val="auto"/>
          <w:kern w:val="2"/>
          <w:sz w:val="32"/>
          <w:szCs w:val="32"/>
          <w:highlight w:val="none"/>
          <w:lang w:val="en-US" w:eastAsia="zh-CN" w:bidi="ar-SA"/>
        </w:rPr>
        <w:br w:type="page"/>
      </w:r>
      <w:r>
        <w:rPr>
          <w:rFonts w:hint="eastAsia" w:ascii="宋体" w:hAnsi="宋体" w:cs="Times New Roman"/>
          <w:b/>
          <w:bCs/>
          <w:color w:val="auto"/>
          <w:kern w:val="2"/>
          <w:sz w:val="32"/>
          <w:szCs w:val="32"/>
          <w:highlight w:val="none"/>
          <w:lang w:val="en-US" w:eastAsia="zh-CN" w:bidi="ar-SA"/>
        </w:rPr>
        <w:t>八</w:t>
      </w:r>
      <w:r>
        <w:rPr>
          <w:rFonts w:hint="eastAsia" w:ascii="宋体" w:hAnsi="宋体" w:eastAsia="宋体" w:cs="Times New Roman"/>
          <w:b/>
          <w:bCs/>
          <w:color w:val="auto"/>
          <w:kern w:val="2"/>
          <w:sz w:val="32"/>
          <w:szCs w:val="32"/>
          <w:highlight w:val="none"/>
          <w:lang w:val="en-US" w:eastAsia="zh-CN" w:bidi="ar-SA"/>
        </w:rPr>
        <w:t>、</w:t>
      </w:r>
      <w:r>
        <w:rPr>
          <w:rFonts w:hint="eastAsia" w:ascii="宋体" w:hAnsi="宋体"/>
          <w:b/>
          <w:bCs/>
          <w:color w:val="auto"/>
          <w:sz w:val="32"/>
          <w:szCs w:val="32"/>
          <w:highlight w:val="none"/>
        </w:rPr>
        <w:t>最后报价</w:t>
      </w:r>
    </w:p>
    <w:p w14:paraId="5C1709F8">
      <w:pPr>
        <w:adjustRightInd w:val="0"/>
        <w:snapToGrid w:val="0"/>
        <w:spacing w:line="360" w:lineRule="auto"/>
        <w:rPr>
          <w:rFonts w:hint="eastAsia" w:ascii="宋体" w:hAnsi="宋体"/>
          <w:b/>
          <w:bCs/>
          <w:color w:val="auto"/>
          <w:sz w:val="18"/>
          <w:szCs w:val="18"/>
          <w:highlight w:val="none"/>
        </w:rPr>
      </w:pPr>
    </w:p>
    <w:p w14:paraId="7B010F3D">
      <w:pPr>
        <w:jc w:val="left"/>
        <w:rPr>
          <w:rFonts w:hint="eastAsia" w:ascii="宋体" w:hAnsi="宋体" w:cs="宋体"/>
          <w:b/>
          <w:bCs/>
          <w:color w:val="auto"/>
          <w:szCs w:val="21"/>
          <w:highlight w:val="none"/>
        </w:rPr>
      </w:pPr>
      <w:r>
        <w:rPr>
          <w:rFonts w:hint="eastAsia" w:ascii="宋体" w:hAnsi="宋体" w:cs="宋体"/>
          <w:b/>
          <w:bCs/>
          <w:color w:val="auto"/>
          <w:szCs w:val="21"/>
          <w:highlight w:val="none"/>
        </w:rPr>
        <w:t>通过在郴州市政府采购（非标）电子交易平台进行磋商后，在</w:t>
      </w:r>
      <w:r>
        <w:rPr>
          <w:rFonts w:hint="eastAsia" w:ascii="宋体" w:hAnsi="宋体" w:cs="宋体"/>
          <w:b/>
          <w:bCs/>
          <w:color w:val="auto"/>
          <w:kern w:val="0"/>
          <w:szCs w:val="21"/>
          <w:highlight w:val="none"/>
        </w:rPr>
        <w:t>规定时</w:t>
      </w:r>
      <w:r>
        <w:rPr>
          <w:rFonts w:hint="eastAsia" w:ascii="宋体" w:hAnsi="宋体" w:cs="宋体"/>
          <w:b/>
          <w:bCs/>
          <w:color w:val="auto"/>
          <w:szCs w:val="21"/>
          <w:highlight w:val="none"/>
        </w:rPr>
        <w:t>间内完成最终报价文件的投递和解密。</w:t>
      </w:r>
    </w:p>
    <w:p w14:paraId="289E7C9A">
      <w:pPr>
        <w:pStyle w:val="4"/>
        <w:jc w:val="center"/>
        <w:rPr>
          <w:rFonts w:hint="eastAsia" w:ascii="宋体" w:hAnsi="宋体"/>
          <w:color w:val="auto"/>
          <w:sz w:val="28"/>
          <w:szCs w:val="28"/>
          <w:highlight w:val="none"/>
        </w:rPr>
      </w:pPr>
      <w:r>
        <w:rPr>
          <w:rFonts w:hint="eastAsia" w:ascii="宋体" w:hAnsi="宋体"/>
          <w:color w:val="auto"/>
          <w:sz w:val="28"/>
          <w:szCs w:val="28"/>
          <w:highlight w:val="none"/>
        </w:rPr>
        <w:t>报价一览表（格式）</w:t>
      </w:r>
    </w:p>
    <w:p w14:paraId="60876412">
      <w:pPr>
        <w:jc w:val="center"/>
        <w:rPr>
          <w:rFonts w:hint="eastAsia" w:ascii="宋体" w:hAnsi="宋体"/>
          <w:b/>
          <w:color w:val="auto"/>
          <w:sz w:val="28"/>
          <w:szCs w:val="28"/>
          <w:highlight w:val="none"/>
        </w:rPr>
      </w:pPr>
      <w:r>
        <w:rPr>
          <w:rFonts w:hint="eastAsia" w:ascii="宋体" w:hAnsi="宋体"/>
          <w:b/>
          <w:color w:val="auto"/>
          <w:sz w:val="28"/>
          <w:szCs w:val="28"/>
          <w:highlight w:val="none"/>
        </w:rPr>
        <w:t>第</w:t>
      </w:r>
      <w:r>
        <w:rPr>
          <w:rFonts w:hint="eastAsia" w:ascii="宋体" w:hAnsi="宋体"/>
          <w:b/>
          <w:color w:val="auto"/>
          <w:sz w:val="28"/>
          <w:szCs w:val="28"/>
          <w:highlight w:val="none"/>
          <w:u w:val="single"/>
        </w:rPr>
        <w:t xml:space="preserve">    </w:t>
      </w:r>
      <w:r>
        <w:rPr>
          <w:rFonts w:hint="eastAsia" w:ascii="宋体" w:hAnsi="宋体"/>
          <w:b/>
          <w:color w:val="auto"/>
          <w:sz w:val="28"/>
          <w:szCs w:val="28"/>
          <w:highlight w:val="none"/>
        </w:rPr>
        <w:t>次报价表/最后报价表</w:t>
      </w:r>
    </w:p>
    <w:tbl>
      <w:tblPr>
        <w:tblStyle w:val="33"/>
        <w:tblW w:w="9083"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77"/>
        <w:gridCol w:w="3141"/>
        <w:gridCol w:w="1663"/>
        <w:gridCol w:w="2602"/>
      </w:tblGrid>
      <w:tr w14:paraId="70AD6C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6" w:hRule="atLeast"/>
        </w:trPr>
        <w:tc>
          <w:tcPr>
            <w:tcW w:w="1677" w:type="dxa"/>
            <w:vMerge w:val="restart"/>
            <w:tcBorders>
              <w:top w:val="single" w:color="000000" w:sz="2" w:space="0"/>
              <w:left w:val="single" w:color="000000" w:sz="2" w:space="0"/>
              <w:bottom w:val="nil"/>
            </w:tcBorders>
            <w:noWrap w:val="0"/>
            <w:vAlign w:val="top"/>
          </w:tcPr>
          <w:p w14:paraId="161737A7">
            <w:pPr>
              <w:widowControl/>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eastAsia="en-US"/>
              </w:rPr>
            </w:pPr>
          </w:p>
          <w:p w14:paraId="15DE10D6">
            <w:pPr>
              <w:widowControl/>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eastAsia="en-US"/>
              </w:rPr>
            </w:pPr>
          </w:p>
          <w:p w14:paraId="3B2BC6F5">
            <w:pPr>
              <w:kinsoku w:val="0"/>
              <w:autoSpaceDE w:val="0"/>
              <w:autoSpaceDN w:val="0"/>
              <w:adjustRightInd w:val="0"/>
              <w:snapToGrid w:val="0"/>
              <w:spacing w:before="65" w:line="228" w:lineRule="auto"/>
              <w:ind w:left="338"/>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6"/>
                <w:kern w:val="0"/>
                <w:sz w:val="20"/>
                <w:szCs w:val="20"/>
                <w:lang w:val="en-US" w:eastAsia="en-US" w:bidi="ar-SA"/>
              </w:rPr>
              <w:t>项目名称</w:t>
            </w:r>
          </w:p>
        </w:tc>
        <w:tc>
          <w:tcPr>
            <w:tcW w:w="3141" w:type="dxa"/>
            <w:vMerge w:val="restart"/>
            <w:tcBorders>
              <w:top w:val="single" w:color="000000" w:sz="2" w:space="0"/>
              <w:bottom w:val="nil"/>
            </w:tcBorders>
            <w:noWrap w:val="0"/>
            <w:vAlign w:val="top"/>
          </w:tcPr>
          <w:p w14:paraId="30DF883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663" w:type="dxa"/>
            <w:tcBorders>
              <w:top w:val="single" w:color="000000" w:sz="2" w:space="0"/>
            </w:tcBorders>
            <w:noWrap w:val="0"/>
            <w:vAlign w:val="top"/>
          </w:tcPr>
          <w:p w14:paraId="737A6E05">
            <w:pPr>
              <w:kinsoku w:val="0"/>
              <w:autoSpaceDE w:val="0"/>
              <w:autoSpaceDN w:val="0"/>
              <w:adjustRightInd w:val="0"/>
              <w:snapToGrid w:val="0"/>
              <w:spacing w:before="265" w:line="227" w:lineRule="auto"/>
              <w:ind w:left="206"/>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8"/>
                <w:kern w:val="0"/>
                <w:sz w:val="20"/>
                <w:szCs w:val="20"/>
                <w:lang w:val="en-US" w:eastAsia="en-US" w:bidi="ar-SA"/>
              </w:rPr>
              <w:t>政府采购编号</w:t>
            </w:r>
          </w:p>
        </w:tc>
        <w:tc>
          <w:tcPr>
            <w:tcW w:w="2602" w:type="dxa"/>
            <w:tcBorders>
              <w:top w:val="single" w:color="000000" w:sz="2" w:space="0"/>
              <w:right w:val="single" w:color="000000" w:sz="2" w:space="0"/>
            </w:tcBorders>
            <w:noWrap w:val="0"/>
            <w:vAlign w:val="top"/>
          </w:tcPr>
          <w:p w14:paraId="183D94A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60BE2C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6" w:hRule="atLeast"/>
        </w:trPr>
        <w:tc>
          <w:tcPr>
            <w:tcW w:w="1677" w:type="dxa"/>
            <w:vMerge w:val="continue"/>
            <w:tcBorders>
              <w:top w:val="nil"/>
              <w:left w:val="single" w:color="000000" w:sz="2" w:space="0"/>
            </w:tcBorders>
            <w:noWrap w:val="0"/>
            <w:vAlign w:val="top"/>
          </w:tcPr>
          <w:p w14:paraId="7EFBB1D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3141" w:type="dxa"/>
            <w:vMerge w:val="continue"/>
            <w:tcBorders>
              <w:top w:val="nil"/>
            </w:tcBorders>
            <w:noWrap w:val="0"/>
            <w:vAlign w:val="top"/>
          </w:tcPr>
          <w:p w14:paraId="12EAFFF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663" w:type="dxa"/>
            <w:noWrap w:val="0"/>
            <w:vAlign w:val="top"/>
          </w:tcPr>
          <w:p w14:paraId="7898A93C">
            <w:pPr>
              <w:kinsoku w:val="0"/>
              <w:autoSpaceDE w:val="0"/>
              <w:autoSpaceDN w:val="0"/>
              <w:adjustRightInd w:val="0"/>
              <w:snapToGrid w:val="0"/>
              <w:spacing w:before="233" w:line="227" w:lineRule="auto"/>
              <w:ind w:left="206"/>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8"/>
                <w:kern w:val="0"/>
                <w:sz w:val="20"/>
                <w:szCs w:val="20"/>
                <w:lang w:val="en-US" w:eastAsia="en-US" w:bidi="ar-SA"/>
              </w:rPr>
              <w:t>采购代理编号</w:t>
            </w:r>
          </w:p>
        </w:tc>
        <w:tc>
          <w:tcPr>
            <w:tcW w:w="2602" w:type="dxa"/>
            <w:tcBorders>
              <w:right w:val="single" w:color="000000" w:sz="2" w:space="0"/>
            </w:tcBorders>
            <w:noWrap w:val="0"/>
            <w:vAlign w:val="top"/>
          </w:tcPr>
          <w:p w14:paraId="020CDF3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4F867B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9" w:hRule="atLeast"/>
        </w:trPr>
        <w:tc>
          <w:tcPr>
            <w:tcW w:w="1677" w:type="dxa"/>
            <w:tcBorders>
              <w:left w:val="single" w:color="000000" w:sz="2" w:space="0"/>
            </w:tcBorders>
            <w:noWrap w:val="0"/>
            <w:vAlign w:val="top"/>
          </w:tcPr>
          <w:p w14:paraId="3DDBD30D">
            <w:pPr>
              <w:widowControl/>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eastAsia="en-US"/>
              </w:rPr>
            </w:pPr>
          </w:p>
          <w:p w14:paraId="363269A7">
            <w:pPr>
              <w:kinsoku w:val="0"/>
              <w:autoSpaceDE w:val="0"/>
              <w:autoSpaceDN w:val="0"/>
              <w:adjustRightInd w:val="0"/>
              <w:snapToGrid w:val="0"/>
              <w:spacing w:before="65" w:line="228" w:lineRule="auto"/>
              <w:ind w:left="446"/>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3"/>
                <w:kern w:val="0"/>
                <w:sz w:val="20"/>
                <w:szCs w:val="20"/>
                <w:lang w:val="en-US" w:eastAsia="en-US" w:bidi="ar-SA"/>
              </w:rPr>
              <w:t>品目代码</w:t>
            </w:r>
          </w:p>
        </w:tc>
        <w:tc>
          <w:tcPr>
            <w:tcW w:w="7406" w:type="dxa"/>
            <w:gridSpan w:val="3"/>
            <w:tcBorders>
              <w:right w:val="single" w:color="000000" w:sz="2" w:space="0"/>
            </w:tcBorders>
            <w:noWrap w:val="0"/>
            <w:vAlign w:val="top"/>
          </w:tcPr>
          <w:p w14:paraId="5B782AE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44E3ED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6" w:hRule="atLeast"/>
        </w:trPr>
        <w:tc>
          <w:tcPr>
            <w:tcW w:w="1677" w:type="dxa"/>
            <w:tcBorders>
              <w:left w:val="single" w:color="000000" w:sz="2" w:space="0"/>
            </w:tcBorders>
            <w:noWrap w:val="0"/>
            <w:vAlign w:val="top"/>
          </w:tcPr>
          <w:p w14:paraId="2F216E0C">
            <w:pPr>
              <w:widowControl/>
              <w:kinsoku w:val="0"/>
              <w:autoSpaceDE w:val="0"/>
              <w:autoSpaceDN w:val="0"/>
              <w:adjustRightInd w:val="0"/>
              <w:snapToGrid w:val="0"/>
              <w:spacing w:line="368" w:lineRule="auto"/>
              <w:jc w:val="left"/>
              <w:textAlignment w:val="baseline"/>
              <w:rPr>
                <w:rFonts w:ascii="Arial" w:hAnsi="Arial" w:eastAsia="Arial" w:cs="Arial"/>
                <w:snapToGrid w:val="0"/>
                <w:color w:val="000000"/>
                <w:kern w:val="0"/>
                <w:sz w:val="21"/>
                <w:szCs w:val="21"/>
                <w:lang w:eastAsia="en-US"/>
              </w:rPr>
            </w:pPr>
          </w:p>
          <w:p w14:paraId="7DD8A69A">
            <w:pPr>
              <w:kinsoku w:val="0"/>
              <w:autoSpaceDE w:val="0"/>
              <w:autoSpaceDN w:val="0"/>
              <w:adjustRightInd w:val="0"/>
              <w:snapToGrid w:val="0"/>
              <w:spacing w:before="65" w:line="226" w:lineRule="auto"/>
              <w:ind w:left="638"/>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5"/>
                <w:kern w:val="0"/>
                <w:sz w:val="20"/>
                <w:szCs w:val="20"/>
                <w:lang w:val="en-US" w:eastAsia="en-US" w:bidi="ar-SA"/>
              </w:rPr>
              <w:t>报价</w:t>
            </w:r>
          </w:p>
        </w:tc>
        <w:tc>
          <w:tcPr>
            <w:tcW w:w="7406" w:type="dxa"/>
            <w:gridSpan w:val="3"/>
            <w:tcBorders>
              <w:right w:val="single" w:color="000000" w:sz="2" w:space="0"/>
            </w:tcBorders>
            <w:noWrap w:val="0"/>
            <w:vAlign w:val="top"/>
          </w:tcPr>
          <w:p w14:paraId="351C057E">
            <w:pPr>
              <w:kinsoku w:val="0"/>
              <w:autoSpaceDE w:val="0"/>
              <w:autoSpaceDN w:val="0"/>
              <w:adjustRightInd w:val="0"/>
              <w:snapToGrid w:val="0"/>
              <w:spacing w:before="200" w:line="227" w:lineRule="auto"/>
              <w:ind w:left="112"/>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5"/>
                <w:kern w:val="0"/>
                <w:sz w:val="20"/>
                <w:szCs w:val="20"/>
                <w:lang w:val="en-US" w:eastAsia="en-US" w:bidi="ar-SA"/>
              </w:rPr>
              <w:t>大写：</w:t>
            </w:r>
            <w:r>
              <w:rPr>
                <w:rFonts w:ascii="宋体" w:hAnsi="宋体" w:eastAsia="宋体" w:cs="宋体"/>
                <w:snapToGrid w:val="0"/>
                <w:color w:val="000000"/>
                <w:spacing w:val="5"/>
                <w:kern w:val="0"/>
                <w:sz w:val="20"/>
                <w:szCs w:val="20"/>
                <w:u w:val="single" w:color="auto"/>
                <w:lang w:val="en-US" w:eastAsia="en-US" w:bidi="ar-SA"/>
              </w:rPr>
              <w:t xml:space="preserve">                    </w:t>
            </w:r>
            <w:r>
              <w:rPr>
                <w:rFonts w:ascii="宋体" w:hAnsi="宋体" w:eastAsia="宋体" w:cs="宋体"/>
                <w:snapToGrid w:val="0"/>
                <w:color w:val="000000"/>
                <w:spacing w:val="-74"/>
                <w:kern w:val="0"/>
                <w:sz w:val="20"/>
                <w:szCs w:val="20"/>
                <w:lang w:val="en-US" w:eastAsia="en-US" w:bidi="ar-SA"/>
              </w:rPr>
              <w:t xml:space="preserve"> </w:t>
            </w:r>
            <w:r>
              <w:rPr>
                <w:rFonts w:ascii="宋体" w:hAnsi="宋体" w:eastAsia="宋体" w:cs="宋体"/>
                <w:snapToGrid w:val="0"/>
                <w:color w:val="000000"/>
                <w:spacing w:val="5"/>
                <w:kern w:val="0"/>
                <w:sz w:val="20"/>
                <w:szCs w:val="20"/>
                <w:lang w:val="en-US" w:eastAsia="en-US" w:bidi="ar-SA"/>
              </w:rPr>
              <w:t>元人民币整</w:t>
            </w:r>
          </w:p>
          <w:p w14:paraId="46762DE0">
            <w:pPr>
              <w:kinsoku w:val="0"/>
              <w:autoSpaceDE w:val="0"/>
              <w:autoSpaceDN w:val="0"/>
              <w:adjustRightInd w:val="0"/>
              <w:snapToGrid w:val="0"/>
              <w:spacing w:before="222" w:line="227" w:lineRule="auto"/>
              <w:ind w:left="115"/>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5"/>
                <w:kern w:val="0"/>
                <w:sz w:val="20"/>
                <w:szCs w:val="20"/>
                <w:lang w:val="en-US" w:eastAsia="en-US" w:bidi="ar-SA"/>
              </w:rPr>
              <w:t>小写：</w:t>
            </w:r>
            <w:r>
              <w:rPr>
                <w:rFonts w:ascii="宋体" w:hAnsi="宋体" w:eastAsia="宋体" w:cs="宋体"/>
                <w:snapToGrid w:val="0"/>
                <w:color w:val="000000"/>
                <w:spacing w:val="5"/>
                <w:kern w:val="0"/>
                <w:sz w:val="20"/>
                <w:szCs w:val="20"/>
                <w:u w:val="single" w:color="auto"/>
                <w:lang w:val="en-US" w:eastAsia="en-US" w:bidi="ar-SA"/>
              </w:rPr>
              <w:t xml:space="preserve">                    </w:t>
            </w:r>
            <w:r>
              <w:rPr>
                <w:rFonts w:ascii="宋体" w:hAnsi="宋体" w:eastAsia="宋体" w:cs="宋体"/>
                <w:snapToGrid w:val="0"/>
                <w:color w:val="000000"/>
                <w:spacing w:val="-78"/>
                <w:kern w:val="0"/>
                <w:sz w:val="20"/>
                <w:szCs w:val="20"/>
                <w:lang w:val="en-US" w:eastAsia="en-US" w:bidi="ar-SA"/>
              </w:rPr>
              <w:t xml:space="preserve"> </w:t>
            </w:r>
            <w:r>
              <w:rPr>
                <w:rFonts w:ascii="宋体" w:hAnsi="宋体" w:eastAsia="宋体" w:cs="宋体"/>
                <w:snapToGrid w:val="0"/>
                <w:color w:val="000000"/>
                <w:spacing w:val="5"/>
                <w:kern w:val="0"/>
                <w:sz w:val="20"/>
                <w:szCs w:val="20"/>
                <w:lang w:val="en-US" w:eastAsia="en-US" w:bidi="ar-SA"/>
              </w:rPr>
              <w:t>元人民币整</w:t>
            </w:r>
          </w:p>
        </w:tc>
      </w:tr>
      <w:tr w14:paraId="613195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5" w:hRule="atLeast"/>
        </w:trPr>
        <w:tc>
          <w:tcPr>
            <w:tcW w:w="1677" w:type="dxa"/>
            <w:tcBorders>
              <w:left w:val="single" w:color="000000" w:sz="2" w:space="0"/>
            </w:tcBorders>
            <w:noWrap w:val="0"/>
            <w:vAlign w:val="top"/>
          </w:tcPr>
          <w:p w14:paraId="0B98F629">
            <w:pPr>
              <w:kinsoku w:val="0"/>
              <w:autoSpaceDE w:val="0"/>
              <w:autoSpaceDN w:val="0"/>
              <w:adjustRightInd w:val="0"/>
              <w:snapToGrid w:val="0"/>
              <w:spacing w:before="235" w:line="228" w:lineRule="auto"/>
              <w:ind w:left="429"/>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7"/>
                <w:kern w:val="0"/>
                <w:sz w:val="20"/>
                <w:szCs w:val="20"/>
                <w:lang w:val="en-US" w:eastAsia="en-US" w:bidi="ar-SA"/>
              </w:rPr>
              <w:t>合同周期</w:t>
            </w:r>
          </w:p>
        </w:tc>
        <w:tc>
          <w:tcPr>
            <w:tcW w:w="7406" w:type="dxa"/>
            <w:gridSpan w:val="3"/>
            <w:tcBorders>
              <w:right w:val="single" w:color="000000" w:sz="2" w:space="0"/>
            </w:tcBorders>
            <w:noWrap w:val="0"/>
            <w:vAlign w:val="top"/>
          </w:tcPr>
          <w:p w14:paraId="0710BF1C">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0BD8F6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3" w:hRule="atLeast"/>
        </w:trPr>
        <w:tc>
          <w:tcPr>
            <w:tcW w:w="1677" w:type="dxa"/>
            <w:tcBorders>
              <w:left w:val="single" w:color="000000" w:sz="2" w:space="0"/>
            </w:tcBorders>
            <w:noWrap w:val="0"/>
            <w:vAlign w:val="top"/>
          </w:tcPr>
          <w:p w14:paraId="0F7BC51A">
            <w:pPr>
              <w:kinsoku w:val="0"/>
              <w:autoSpaceDE w:val="0"/>
              <w:autoSpaceDN w:val="0"/>
              <w:adjustRightInd w:val="0"/>
              <w:snapToGrid w:val="0"/>
              <w:spacing w:before="230" w:line="228" w:lineRule="auto"/>
              <w:ind w:left="326"/>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7"/>
                <w:kern w:val="0"/>
                <w:sz w:val="20"/>
                <w:szCs w:val="20"/>
                <w:lang w:val="en-US" w:eastAsia="en-US" w:bidi="ar-SA"/>
              </w:rPr>
              <w:t>项目负责人</w:t>
            </w:r>
          </w:p>
        </w:tc>
        <w:tc>
          <w:tcPr>
            <w:tcW w:w="7406" w:type="dxa"/>
            <w:gridSpan w:val="3"/>
            <w:tcBorders>
              <w:right w:val="single" w:color="000000" w:sz="2" w:space="0"/>
            </w:tcBorders>
            <w:noWrap w:val="0"/>
            <w:vAlign w:val="top"/>
          </w:tcPr>
          <w:p w14:paraId="1F1B802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1E33B5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3" w:hRule="atLeast"/>
        </w:trPr>
        <w:tc>
          <w:tcPr>
            <w:tcW w:w="1677" w:type="dxa"/>
            <w:tcBorders>
              <w:left w:val="single" w:color="000000" w:sz="2" w:space="0"/>
              <w:bottom w:val="single" w:color="000000" w:sz="2" w:space="0"/>
            </w:tcBorders>
            <w:noWrap w:val="0"/>
            <w:vAlign w:val="top"/>
          </w:tcPr>
          <w:p w14:paraId="514D1552">
            <w:pPr>
              <w:widowControl/>
              <w:kinsoku w:val="0"/>
              <w:autoSpaceDE w:val="0"/>
              <w:autoSpaceDN w:val="0"/>
              <w:adjustRightInd w:val="0"/>
              <w:snapToGrid w:val="0"/>
              <w:spacing w:line="309" w:lineRule="auto"/>
              <w:jc w:val="left"/>
              <w:textAlignment w:val="baseline"/>
              <w:rPr>
                <w:rFonts w:ascii="Arial" w:hAnsi="Arial" w:eastAsia="Arial" w:cs="Arial"/>
                <w:snapToGrid w:val="0"/>
                <w:color w:val="000000"/>
                <w:kern w:val="0"/>
                <w:sz w:val="21"/>
                <w:szCs w:val="21"/>
                <w:lang w:eastAsia="en-US"/>
              </w:rPr>
            </w:pPr>
          </w:p>
          <w:p w14:paraId="57A2E313">
            <w:pPr>
              <w:kinsoku w:val="0"/>
              <w:autoSpaceDE w:val="0"/>
              <w:autoSpaceDN w:val="0"/>
              <w:adjustRightInd w:val="0"/>
              <w:snapToGrid w:val="0"/>
              <w:spacing w:before="65" w:line="229" w:lineRule="auto"/>
              <w:ind w:left="537"/>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1"/>
                <w:kern w:val="0"/>
                <w:sz w:val="20"/>
                <w:szCs w:val="20"/>
                <w:lang w:val="en-US" w:eastAsia="en-US" w:bidi="ar-SA"/>
              </w:rPr>
              <w:t>备</w:t>
            </w:r>
            <w:r>
              <w:rPr>
                <w:rFonts w:ascii="宋体" w:hAnsi="宋体" w:eastAsia="宋体" w:cs="宋体"/>
                <w:snapToGrid w:val="0"/>
                <w:color w:val="000000"/>
                <w:spacing w:val="9"/>
                <w:kern w:val="0"/>
                <w:sz w:val="20"/>
                <w:szCs w:val="20"/>
                <w:lang w:val="en-US" w:eastAsia="en-US" w:bidi="ar-SA"/>
              </w:rPr>
              <w:t xml:space="preserve">  </w:t>
            </w:r>
            <w:r>
              <w:rPr>
                <w:rFonts w:ascii="宋体" w:hAnsi="宋体" w:eastAsia="宋体" w:cs="宋体"/>
                <w:snapToGrid w:val="0"/>
                <w:color w:val="000000"/>
                <w:spacing w:val="-1"/>
                <w:kern w:val="0"/>
                <w:sz w:val="20"/>
                <w:szCs w:val="20"/>
                <w:lang w:val="en-US" w:eastAsia="en-US" w:bidi="ar-SA"/>
              </w:rPr>
              <w:t>注</w:t>
            </w:r>
          </w:p>
        </w:tc>
        <w:tc>
          <w:tcPr>
            <w:tcW w:w="7406" w:type="dxa"/>
            <w:gridSpan w:val="3"/>
            <w:tcBorders>
              <w:bottom w:val="single" w:color="000000" w:sz="2" w:space="0"/>
              <w:right w:val="single" w:color="000000" w:sz="2" w:space="0"/>
            </w:tcBorders>
            <w:noWrap w:val="0"/>
            <w:vAlign w:val="top"/>
          </w:tcPr>
          <w:p w14:paraId="7DDC1F0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bl>
    <w:p w14:paraId="3EBB22B1">
      <w:pPr>
        <w:pStyle w:val="9"/>
        <w:rPr>
          <w:color w:val="auto"/>
        </w:rPr>
      </w:pPr>
      <w:r>
        <w:rPr>
          <w:rFonts w:ascii="仿宋" w:hAnsi="仿宋" w:eastAsia="仿宋" w:cs="仿宋"/>
          <w:snapToGrid w:val="0"/>
          <w:color w:val="000000"/>
          <w:spacing w:val="6"/>
          <w:kern w:val="0"/>
          <w:position w:val="48"/>
          <w:sz w:val="20"/>
          <w:szCs w:val="20"/>
          <w:lang w:eastAsia="en-US"/>
        </w:rPr>
        <w:t>说明：</w:t>
      </w:r>
      <w:r>
        <w:rPr>
          <w:rFonts w:ascii="仿宋" w:hAnsi="仿宋" w:eastAsia="仿宋" w:cs="仿宋"/>
          <w:snapToGrid w:val="0"/>
          <w:color w:val="000000"/>
          <w:spacing w:val="-75"/>
          <w:kern w:val="0"/>
          <w:position w:val="48"/>
          <w:sz w:val="20"/>
          <w:szCs w:val="20"/>
          <w:lang w:eastAsia="en-US"/>
        </w:rPr>
        <w:t xml:space="preserve"> </w:t>
      </w:r>
      <w:r>
        <w:rPr>
          <w:rFonts w:ascii="仿宋" w:hAnsi="仿宋" w:eastAsia="仿宋" w:cs="仿宋"/>
          <w:snapToGrid w:val="0"/>
          <w:color w:val="000000"/>
          <w:spacing w:val="6"/>
          <w:kern w:val="0"/>
          <w:position w:val="48"/>
          <w:sz w:val="20"/>
          <w:szCs w:val="20"/>
          <w:lang w:eastAsia="en-US"/>
        </w:rPr>
        <w:t>“</w:t>
      </w:r>
      <w:r>
        <w:rPr>
          <w:rFonts w:ascii="仿宋" w:hAnsi="仿宋" w:eastAsia="仿宋" w:cs="仿宋"/>
          <w:snapToGrid w:val="0"/>
          <w:color w:val="000000"/>
          <w:spacing w:val="-61"/>
          <w:kern w:val="0"/>
          <w:position w:val="48"/>
          <w:sz w:val="20"/>
          <w:szCs w:val="20"/>
          <w:lang w:eastAsia="en-US"/>
        </w:rPr>
        <w:t xml:space="preserve"> </w:t>
      </w:r>
      <w:r>
        <w:rPr>
          <w:rFonts w:ascii="仿宋" w:hAnsi="仿宋" w:eastAsia="仿宋" w:cs="仿宋"/>
          <w:snapToGrid w:val="0"/>
          <w:color w:val="000000"/>
          <w:spacing w:val="6"/>
          <w:kern w:val="0"/>
          <w:position w:val="48"/>
          <w:sz w:val="20"/>
          <w:szCs w:val="20"/>
          <w:lang w:eastAsia="en-US"/>
        </w:rPr>
        <w:t>品目代码</w:t>
      </w:r>
      <w:r>
        <w:rPr>
          <w:rFonts w:ascii="仿宋" w:hAnsi="仿宋" w:eastAsia="仿宋" w:cs="仿宋"/>
          <w:snapToGrid w:val="0"/>
          <w:color w:val="000000"/>
          <w:spacing w:val="-70"/>
          <w:kern w:val="0"/>
          <w:position w:val="48"/>
          <w:sz w:val="20"/>
          <w:szCs w:val="20"/>
          <w:lang w:eastAsia="en-US"/>
        </w:rPr>
        <w:t xml:space="preserve"> </w:t>
      </w:r>
      <w:r>
        <w:rPr>
          <w:rFonts w:ascii="仿宋" w:hAnsi="仿宋" w:eastAsia="仿宋" w:cs="仿宋"/>
          <w:snapToGrid w:val="0"/>
          <w:color w:val="000000"/>
          <w:spacing w:val="6"/>
          <w:kern w:val="0"/>
          <w:position w:val="48"/>
          <w:sz w:val="20"/>
          <w:szCs w:val="20"/>
          <w:lang w:eastAsia="en-US"/>
        </w:rPr>
        <w:t>”栏按《政府采购品目分类目录》规定填写，如</w:t>
      </w:r>
      <w:r>
        <w:rPr>
          <w:rFonts w:ascii="仿宋" w:hAnsi="仿宋" w:eastAsia="仿宋" w:cs="仿宋"/>
          <w:snapToGrid w:val="0"/>
          <w:color w:val="000000"/>
          <w:spacing w:val="-39"/>
          <w:kern w:val="0"/>
          <w:position w:val="48"/>
          <w:sz w:val="20"/>
          <w:szCs w:val="20"/>
          <w:lang w:eastAsia="en-US"/>
        </w:rPr>
        <w:t xml:space="preserve"> </w:t>
      </w:r>
      <w:r>
        <w:rPr>
          <w:rFonts w:ascii="仿宋" w:hAnsi="仿宋" w:eastAsia="仿宋" w:cs="仿宋"/>
          <w:snapToGrid w:val="0"/>
          <w:color w:val="000000"/>
          <w:spacing w:val="6"/>
          <w:kern w:val="0"/>
          <w:position w:val="48"/>
          <w:sz w:val="20"/>
          <w:szCs w:val="20"/>
          <w:lang w:eastAsia="en-US"/>
        </w:rPr>
        <w:t>C050301</w:t>
      </w:r>
      <w:r>
        <w:rPr>
          <w:rFonts w:ascii="仿宋" w:hAnsi="仿宋" w:eastAsia="仿宋" w:cs="仿宋"/>
          <w:snapToGrid w:val="0"/>
          <w:color w:val="000000"/>
          <w:spacing w:val="-29"/>
          <w:kern w:val="0"/>
          <w:position w:val="48"/>
          <w:sz w:val="20"/>
          <w:szCs w:val="20"/>
          <w:lang w:eastAsia="en-US"/>
        </w:rPr>
        <w:t xml:space="preserve"> </w:t>
      </w:r>
      <w:r>
        <w:rPr>
          <w:rFonts w:ascii="仿宋" w:hAnsi="仿宋" w:eastAsia="仿宋" w:cs="仿宋"/>
          <w:snapToGrid w:val="0"/>
          <w:color w:val="000000"/>
          <w:spacing w:val="6"/>
          <w:kern w:val="0"/>
          <w:position w:val="48"/>
          <w:sz w:val="20"/>
          <w:szCs w:val="20"/>
          <w:lang w:eastAsia="en-US"/>
        </w:rPr>
        <w:t>车辆维修和保养服务；</w:t>
      </w:r>
    </w:p>
    <w:p w14:paraId="37263A68">
      <w:pPr>
        <w:pStyle w:val="12"/>
        <w:adjustRightInd w:val="0"/>
        <w:snapToGrid w:val="0"/>
        <w:spacing w:before="156" w:beforeLines="50" w:line="360" w:lineRule="auto"/>
        <w:rPr>
          <w:rFonts w:hAnsi="宋体"/>
          <w:color w:val="auto"/>
          <w:highlight w:val="none"/>
        </w:rPr>
      </w:pPr>
      <w:r>
        <w:rPr>
          <w:rFonts w:hint="eastAsia" w:hAnsi="宋体"/>
          <w:color w:val="auto"/>
          <w:highlight w:val="none"/>
        </w:rPr>
        <w:t>供应商名称(盖单位电子章)：</w:t>
      </w:r>
    </w:p>
    <w:p w14:paraId="764910B1">
      <w:pPr>
        <w:adjustRightInd w:val="0"/>
        <w:snapToGrid w:val="0"/>
        <w:spacing w:before="156" w:beforeLines="50" w:line="360" w:lineRule="auto"/>
        <w:rPr>
          <w:rFonts w:ascii="宋体" w:hAnsi="宋体"/>
          <w:color w:val="auto"/>
          <w:szCs w:val="21"/>
          <w:highlight w:val="none"/>
          <w:u w:val="singl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人（单位负责人）</w:t>
      </w:r>
      <w:r>
        <w:rPr>
          <w:rFonts w:hint="eastAsia" w:ascii="宋体" w:hAnsi="宋体"/>
          <w:color w:val="auto"/>
          <w:szCs w:val="21"/>
          <w:highlight w:val="none"/>
        </w:rPr>
        <w:t>或其授权的代理人（</w:t>
      </w:r>
      <w:r>
        <w:rPr>
          <w:rFonts w:hint="eastAsia" w:ascii="宋体" w:hAnsi="宋体"/>
          <w:color w:val="auto"/>
          <w:highlight w:val="none"/>
        </w:rPr>
        <w:t>签字或签章</w:t>
      </w:r>
      <w:r>
        <w:rPr>
          <w:rFonts w:hint="eastAsia" w:ascii="宋体" w:hAnsi="宋体"/>
          <w:color w:val="auto"/>
          <w:szCs w:val="21"/>
          <w:highlight w:val="none"/>
        </w:rPr>
        <w:t>）：</w:t>
      </w:r>
    </w:p>
    <w:p w14:paraId="11FD8913">
      <w:pPr>
        <w:adjustRightInd w:val="0"/>
        <w:snapToGrid w:val="0"/>
        <w:spacing w:before="156" w:beforeLines="50" w:line="360" w:lineRule="auto"/>
        <w:rPr>
          <w:rFonts w:hint="eastAsia" w:ascii="宋体" w:hAnsi="宋体"/>
          <w:color w:val="auto"/>
          <w:szCs w:val="21"/>
          <w:highlight w:val="none"/>
        </w:rPr>
      </w:pPr>
      <w:r>
        <w:rPr>
          <w:rFonts w:hint="eastAsia" w:ascii="宋体" w:hAnsi="宋体"/>
          <w:color w:val="auto"/>
          <w:szCs w:val="21"/>
          <w:highlight w:val="none"/>
        </w:rPr>
        <w:t>日期：年</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月</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日</w:t>
      </w:r>
    </w:p>
    <w:p w14:paraId="30BE8B91">
      <w:pPr>
        <w:pStyle w:val="23"/>
        <w:rPr>
          <w:rFonts w:hint="eastAsia" w:ascii="宋体" w:hAnsi="宋体"/>
          <w:color w:val="auto"/>
          <w:szCs w:val="21"/>
          <w:highlight w:val="none"/>
        </w:rPr>
      </w:pPr>
    </w:p>
    <w:p w14:paraId="27BB733C">
      <w:pPr>
        <w:pStyle w:val="23"/>
        <w:rPr>
          <w:rFonts w:hint="eastAsia" w:ascii="宋体" w:hAnsi="宋体"/>
          <w:color w:val="auto"/>
          <w:szCs w:val="21"/>
          <w:highlight w:val="none"/>
        </w:rPr>
      </w:pPr>
    </w:p>
    <w:p w14:paraId="10539C53">
      <w:pPr>
        <w:autoSpaceDE w:val="0"/>
        <w:autoSpaceDN w:val="0"/>
        <w:adjustRightInd w:val="0"/>
        <w:snapToGrid w:val="0"/>
        <w:spacing w:before="120" w:beforeLines="50" w:line="360" w:lineRule="auto"/>
        <w:jc w:val="center"/>
        <w:rPr>
          <w:rFonts w:hint="eastAsia" w:ascii="宋体" w:hAnsi="宋体" w:eastAsia="宋体" w:cs="微软雅黑"/>
          <w:kern w:val="0"/>
          <w:szCs w:val="21"/>
        </w:rPr>
      </w:pPr>
      <w:r>
        <w:rPr>
          <w:rFonts w:hint="eastAsia" w:ascii="黑体" w:hAnsi="宋体" w:eastAsia="黑体" w:cs="微软雅黑"/>
          <w:b/>
          <w:spacing w:val="-2"/>
          <w:kern w:val="0"/>
          <w:sz w:val="28"/>
          <w:szCs w:val="28"/>
        </w:rPr>
        <w:t>分</w:t>
      </w:r>
      <w:r>
        <w:rPr>
          <w:rFonts w:hint="eastAsia" w:ascii="黑体" w:hAnsi="宋体" w:eastAsia="黑体" w:cs="微软雅黑"/>
          <w:b/>
          <w:kern w:val="0"/>
          <w:sz w:val="28"/>
          <w:szCs w:val="28"/>
        </w:rPr>
        <w:t>项</w:t>
      </w:r>
      <w:r>
        <w:rPr>
          <w:rFonts w:hint="eastAsia" w:ascii="黑体" w:hAnsi="宋体" w:eastAsia="黑体" w:cs="微软雅黑"/>
          <w:b/>
          <w:spacing w:val="-2"/>
          <w:kern w:val="0"/>
          <w:sz w:val="28"/>
          <w:szCs w:val="28"/>
        </w:rPr>
        <w:t>报</w:t>
      </w:r>
      <w:r>
        <w:rPr>
          <w:rFonts w:hint="eastAsia" w:ascii="黑体" w:hAnsi="宋体" w:eastAsia="黑体" w:cs="微软雅黑"/>
          <w:b/>
          <w:kern w:val="0"/>
          <w:sz w:val="28"/>
          <w:szCs w:val="28"/>
        </w:rPr>
        <w:t>价说明</w:t>
      </w:r>
    </w:p>
    <w:p w14:paraId="4A17DC90">
      <w:pPr>
        <w:autoSpaceDE w:val="0"/>
        <w:autoSpaceDN w:val="0"/>
        <w:adjustRightInd w:val="0"/>
        <w:snapToGrid w:val="0"/>
        <w:spacing w:before="120" w:beforeLines="50" w:line="360" w:lineRule="auto"/>
        <w:jc w:val="left"/>
        <w:rPr>
          <w:rFonts w:hint="eastAsia" w:ascii="宋体" w:hAnsi="宋体" w:eastAsia="宋体" w:cs="微软雅黑"/>
          <w:kern w:val="0"/>
          <w:szCs w:val="21"/>
        </w:rPr>
      </w:pPr>
      <w:r>
        <w:rPr>
          <w:rFonts w:hint="eastAsia" w:ascii="宋体" w:hAnsi="宋体" w:eastAsia="宋体" w:cs="微软雅黑"/>
          <w:kern w:val="0"/>
          <w:szCs w:val="21"/>
        </w:rPr>
        <w:t>注：1.供应商应按磋商文件第</w:t>
      </w:r>
      <w:r>
        <w:rPr>
          <w:rFonts w:hint="eastAsia" w:ascii="宋体" w:hAnsi="宋体" w:eastAsia="宋体" w:cs="微软雅黑"/>
          <w:kern w:val="0"/>
          <w:szCs w:val="21"/>
          <w:lang w:eastAsia="zh-CN"/>
        </w:rPr>
        <w:t>五</w:t>
      </w:r>
      <w:r>
        <w:rPr>
          <w:rFonts w:hint="eastAsia" w:ascii="宋体" w:hAnsi="宋体" w:eastAsia="宋体" w:cs="微软雅黑"/>
          <w:kern w:val="0"/>
          <w:szCs w:val="21"/>
        </w:rPr>
        <w:t>章相关要求，对本节</w:t>
      </w:r>
      <w:r>
        <w:rPr>
          <w:rFonts w:hint="eastAsia" w:ascii="宋体" w:hAnsi="宋体" w:eastAsia="宋体" w:cs="Times New Roman"/>
          <w:bCs/>
          <w:szCs w:val="21"/>
        </w:rPr>
        <w:t>“</w:t>
      </w:r>
      <w:r>
        <w:rPr>
          <w:rFonts w:hint="eastAsia" w:ascii="宋体" w:hAnsi="宋体" w:eastAsia="宋体" w:cs="微软雅黑"/>
          <w:kern w:val="0"/>
          <w:szCs w:val="21"/>
        </w:rPr>
        <w:t>分项报价明细表</w:t>
      </w:r>
      <w:r>
        <w:rPr>
          <w:rFonts w:hint="eastAsia" w:ascii="宋体" w:hAnsi="宋体" w:eastAsia="宋体" w:cs="Times New Roman"/>
          <w:bCs/>
          <w:szCs w:val="21"/>
        </w:rPr>
        <w:t>”进行</w:t>
      </w:r>
      <w:r>
        <w:rPr>
          <w:rFonts w:hint="eastAsia" w:ascii="宋体" w:hAnsi="宋体" w:eastAsia="宋体" w:cs="微软雅黑"/>
          <w:kern w:val="0"/>
          <w:szCs w:val="21"/>
        </w:rPr>
        <w:t>编制，并说明。</w:t>
      </w:r>
    </w:p>
    <w:p w14:paraId="47AFC30D">
      <w:pPr>
        <w:adjustRightInd w:val="0"/>
        <w:snapToGrid w:val="0"/>
        <w:spacing w:before="120" w:beforeLines="50" w:line="360" w:lineRule="auto"/>
        <w:jc w:val="center"/>
        <w:rPr>
          <w:rFonts w:hint="eastAsia" w:ascii="黑体" w:hAnsi="宋体" w:eastAsia="黑体" w:cs="微软雅黑"/>
          <w:b/>
          <w:kern w:val="0"/>
          <w:position w:val="-3"/>
          <w:sz w:val="28"/>
          <w:szCs w:val="28"/>
        </w:rPr>
      </w:pPr>
      <w:r>
        <w:rPr>
          <w:rFonts w:hint="eastAsia" w:ascii="黑体" w:hAnsi="宋体" w:eastAsia="黑体" w:cs="微软雅黑"/>
          <w:b/>
          <w:spacing w:val="-2"/>
          <w:kern w:val="0"/>
          <w:position w:val="-3"/>
          <w:sz w:val="28"/>
          <w:szCs w:val="28"/>
        </w:rPr>
        <w:t>分</w:t>
      </w:r>
      <w:r>
        <w:rPr>
          <w:rFonts w:hint="eastAsia" w:ascii="黑体" w:hAnsi="宋体" w:eastAsia="黑体" w:cs="微软雅黑"/>
          <w:b/>
          <w:kern w:val="0"/>
          <w:position w:val="-3"/>
          <w:sz w:val="28"/>
          <w:szCs w:val="28"/>
        </w:rPr>
        <w:t>项</w:t>
      </w:r>
      <w:r>
        <w:rPr>
          <w:rFonts w:hint="eastAsia" w:ascii="黑体" w:hAnsi="宋体" w:eastAsia="黑体" w:cs="微软雅黑"/>
          <w:b/>
          <w:spacing w:val="-2"/>
          <w:kern w:val="0"/>
          <w:position w:val="-3"/>
          <w:sz w:val="28"/>
          <w:szCs w:val="28"/>
        </w:rPr>
        <w:t>报</w:t>
      </w:r>
      <w:r>
        <w:rPr>
          <w:rFonts w:hint="eastAsia" w:ascii="黑体" w:hAnsi="宋体" w:eastAsia="黑体" w:cs="微软雅黑"/>
          <w:b/>
          <w:kern w:val="0"/>
          <w:position w:val="-3"/>
          <w:sz w:val="28"/>
          <w:szCs w:val="28"/>
        </w:rPr>
        <w:t>价明细表（服务）</w:t>
      </w:r>
    </w:p>
    <w:p w14:paraId="5F432F12">
      <w:pPr>
        <w:adjustRightInd w:val="0"/>
        <w:snapToGrid w:val="0"/>
        <w:spacing w:before="120" w:beforeLines="50"/>
        <w:rPr>
          <w:rFonts w:hint="eastAsia" w:ascii="宋体" w:hAnsi="宋体" w:eastAsia="宋体" w:cs="Times New Roman"/>
          <w:b/>
          <w:szCs w:val="21"/>
        </w:rPr>
      </w:pPr>
      <w:r>
        <w:rPr>
          <w:rFonts w:hint="eastAsia" w:ascii="宋体" w:hAnsi="宋体" w:eastAsia="宋体" w:cs="Times New Roman"/>
          <w:szCs w:val="21"/>
        </w:rPr>
        <w:t>委托代理编号：</w:t>
      </w:r>
      <w:r>
        <w:rPr>
          <w:rFonts w:hint="eastAsia" w:ascii="宋体" w:hAnsi="宋体" w:eastAsia="宋体" w:cs="Times New Roman"/>
          <w:szCs w:val="21"/>
          <w:u w:val="single"/>
        </w:rPr>
        <w:t xml:space="preserve">               </w:t>
      </w:r>
      <w:r>
        <w:rPr>
          <w:rFonts w:hint="eastAsia" w:ascii="宋体" w:hAnsi="宋体" w:eastAsia="宋体" w:cs="Times New Roman"/>
          <w:szCs w:val="21"/>
        </w:rPr>
        <w:t xml:space="preserve">                  项目名称：</w:t>
      </w:r>
      <w:r>
        <w:rPr>
          <w:rFonts w:hint="eastAsia" w:ascii="宋体" w:hAnsi="宋体" w:eastAsia="宋体" w:cs="Times New Roman"/>
          <w:szCs w:val="21"/>
          <w:u w:val="single"/>
        </w:rPr>
        <w:t xml:space="preserve">                        </w:t>
      </w:r>
    </w:p>
    <w:p w14:paraId="3ADF92D7">
      <w:pPr>
        <w:rPr>
          <w:rFonts w:ascii="楷体_GB2312" w:hAnsi="Times New Roman" w:eastAsia="楷体_GB2312" w:cs="Times New Roman"/>
          <w:b/>
        </w:rPr>
      </w:pPr>
      <w:r>
        <w:rPr>
          <w:rFonts w:hint="eastAsia" w:ascii="楷体_GB2312" w:hAnsi="Times New Roman" w:eastAsia="楷体_GB2312" w:cs="Times New Roman"/>
          <w:b/>
        </w:rPr>
        <w:t xml:space="preserve">                                                                                                    </w:t>
      </w:r>
      <w:r>
        <w:rPr>
          <w:rFonts w:hint="eastAsia" w:ascii="宋体" w:hAnsi="宋体" w:eastAsia="宋体" w:cs="Times New Roman"/>
          <w:szCs w:val="21"/>
        </w:rPr>
        <w:t>金额单位：元</w:t>
      </w:r>
    </w:p>
    <w:tbl>
      <w:tblPr>
        <w:tblStyle w:val="19"/>
        <w:tblW w:w="8634" w:type="dxa"/>
        <w:tblInd w:w="2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1116"/>
        <w:gridCol w:w="745"/>
        <w:gridCol w:w="705"/>
        <w:gridCol w:w="975"/>
        <w:gridCol w:w="780"/>
        <w:gridCol w:w="870"/>
        <w:gridCol w:w="1035"/>
        <w:gridCol w:w="960"/>
        <w:gridCol w:w="905"/>
      </w:tblGrid>
      <w:tr w14:paraId="0A040B8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76" w:hRule="atLeast"/>
        </w:trPr>
        <w:tc>
          <w:tcPr>
            <w:tcW w:w="543" w:type="dxa"/>
            <w:noWrap w:val="0"/>
            <w:vAlign w:val="center"/>
          </w:tcPr>
          <w:p w14:paraId="7D1B5E99">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序号</w:t>
            </w:r>
          </w:p>
        </w:tc>
        <w:tc>
          <w:tcPr>
            <w:tcW w:w="1116" w:type="dxa"/>
            <w:noWrap w:val="0"/>
            <w:vAlign w:val="center"/>
          </w:tcPr>
          <w:p w14:paraId="5D15AB0B">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服务名称</w:t>
            </w:r>
          </w:p>
        </w:tc>
        <w:tc>
          <w:tcPr>
            <w:tcW w:w="745" w:type="dxa"/>
            <w:noWrap w:val="0"/>
            <w:vAlign w:val="center"/>
          </w:tcPr>
          <w:p w14:paraId="7F29567C">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品目代码</w:t>
            </w:r>
          </w:p>
        </w:tc>
        <w:tc>
          <w:tcPr>
            <w:tcW w:w="705" w:type="dxa"/>
            <w:noWrap w:val="0"/>
            <w:vAlign w:val="center"/>
          </w:tcPr>
          <w:p w14:paraId="73DBC5B2">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计量单位</w:t>
            </w:r>
          </w:p>
        </w:tc>
        <w:tc>
          <w:tcPr>
            <w:tcW w:w="975" w:type="dxa"/>
            <w:noWrap w:val="0"/>
            <w:vAlign w:val="center"/>
          </w:tcPr>
          <w:p w14:paraId="3AF8461D">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具体要求说明</w:t>
            </w:r>
          </w:p>
        </w:tc>
        <w:tc>
          <w:tcPr>
            <w:tcW w:w="780" w:type="dxa"/>
            <w:noWrap w:val="0"/>
            <w:vAlign w:val="center"/>
          </w:tcPr>
          <w:p w14:paraId="3F0C3A48">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单价</w:t>
            </w:r>
          </w:p>
        </w:tc>
        <w:tc>
          <w:tcPr>
            <w:tcW w:w="870" w:type="dxa"/>
            <w:noWrap w:val="0"/>
            <w:vAlign w:val="center"/>
          </w:tcPr>
          <w:p w14:paraId="6A67A448">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数量</w:t>
            </w:r>
          </w:p>
        </w:tc>
        <w:tc>
          <w:tcPr>
            <w:tcW w:w="1035" w:type="dxa"/>
            <w:noWrap w:val="0"/>
            <w:vAlign w:val="center"/>
          </w:tcPr>
          <w:p w14:paraId="7FCDAF66">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合计</w:t>
            </w:r>
          </w:p>
        </w:tc>
        <w:tc>
          <w:tcPr>
            <w:tcW w:w="960" w:type="dxa"/>
            <w:noWrap w:val="0"/>
            <w:vAlign w:val="center"/>
          </w:tcPr>
          <w:p w14:paraId="675C8C0C">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政策功能编码</w:t>
            </w:r>
          </w:p>
        </w:tc>
        <w:tc>
          <w:tcPr>
            <w:tcW w:w="905" w:type="dxa"/>
            <w:noWrap w:val="0"/>
            <w:vAlign w:val="center"/>
          </w:tcPr>
          <w:p w14:paraId="577CDB49">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备注</w:t>
            </w:r>
          </w:p>
        </w:tc>
      </w:tr>
      <w:tr w14:paraId="712E781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543" w:type="dxa"/>
            <w:noWrap w:val="0"/>
            <w:vAlign w:val="center"/>
          </w:tcPr>
          <w:p w14:paraId="4103C69B">
            <w:pPr>
              <w:adjustRightInd w:val="0"/>
              <w:snapToGrid w:val="0"/>
              <w:spacing w:line="360" w:lineRule="auto"/>
              <w:jc w:val="center"/>
              <w:rPr>
                <w:rFonts w:hint="eastAsia" w:ascii="宋体" w:hAnsi="宋体" w:eastAsia="宋体" w:cs="Times New Roman"/>
                <w:szCs w:val="21"/>
              </w:rPr>
            </w:pPr>
          </w:p>
        </w:tc>
        <w:tc>
          <w:tcPr>
            <w:tcW w:w="1116" w:type="dxa"/>
            <w:noWrap w:val="0"/>
            <w:vAlign w:val="center"/>
          </w:tcPr>
          <w:p w14:paraId="596D490E">
            <w:pPr>
              <w:adjustRightInd w:val="0"/>
              <w:snapToGrid w:val="0"/>
              <w:spacing w:line="360" w:lineRule="auto"/>
              <w:jc w:val="center"/>
              <w:rPr>
                <w:rFonts w:hint="eastAsia" w:ascii="宋体" w:hAnsi="宋体" w:eastAsia="宋体" w:cs="Times New Roman"/>
                <w:color w:val="auto"/>
                <w:szCs w:val="21"/>
              </w:rPr>
            </w:pPr>
          </w:p>
        </w:tc>
        <w:tc>
          <w:tcPr>
            <w:tcW w:w="745" w:type="dxa"/>
            <w:noWrap w:val="0"/>
            <w:vAlign w:val="top"/>
          </w:tcPr>
          <w:p w14:paraId="084D63FE">
            <w:pPr>
              <w:adjustRightInd w:val="0"/>
              <w:snapToGrid w:val="0"/>
              <w:spacing w:line="360" w:lineRule="auto"/>
              <w:jc w:val="center"/>
              <w:rPr>
                <w:rFonts w:hint="eastAsia" w:ascii="宋体" w:hAnsi="宋体" w:eastAsia="宋体" w:cs="Times New Roman"/>
                <w:color w:val="auto"/>
                <w:szCs w:val="21"/>
              </w:rPr>
            </w:pPr>
          </w:p>
        </w:tc>
        <w:tc>
          <w:tcPr>
            <w:tcW w:w="705" w:type="dxa"/>
            <w:noWrap w:val="0"/>
            <w:vAlign w:val="top"/>
          </w:tcPr>
          <w:p w14:paraId="6390D5DB">
            <w:pPr>
              <w:adjustRightInd w:val="0"/>
              <w:snapToGrid w:val="0"/>
              <w:spacing w:line="360" w:lineRule="auto"/>
              <w:jc w:val="center"/>
              <w:rPr>
                <w:rFonts w:hint="eastAsia" w:ascii="宋体" w:hAnsi="宋体" w:eastAsia="宋体" w:cs="Times New Roman"/>
                <w:color w:val="auto"/>
                <w:szCs w:val="21"/>
              </w:rPr>
            </w:pPr>
          </w:p>
        </w:tc>
        <w:tc>
          <w:tcPr>
            <w:tcW w:w="975" w:type="dxa"/>
            <w:noWrap w:val="0"/>
            <w:vAlign w:val="top"/>
          </w:tcPr>
          <w:p w14:paraId="5A3885CE">
            <w:pPr>
              <w:adjustRightInd w:val="0"/>
              <w:snapToGrid w:val="0"/>
              <w:spacing w:line="360" w:lineRule="auto"/>
              <w:jc w:val="center"/>
              <w:rPr>
                <w:rFonts w:hint="eastAsia" w:ascii="宋体" w:hAnsi="宋体" w:eastAsia="宋体" w:cs="Times New Roman"/>
                <w:szCs w:val="21"/>
              </w:rPr>
            </w:pPr>
          </w:p>
        </w:tc>
        <w:tc>
          <w:tcPr>
            <w:tcW w:w="780" w:type="dxa"/>
            <w:noWrap w:val="0"/>
            <w:vAlign w:val="center"/>
          </w:tcPr>
          <w:p w14:paraId="757CF3A1">
            <w:pPr>
              <w:adjustRightInd w:val="0"/>
              <w:snapToGrid w:val="0"/>
              <w:spacing w:line="360" w:lineRule="auto"/>
              <w:jc w:val="center"/>
              <w:rPr>
                <w:rFonts w:hint="eastAsia" w:ascii="宋体" w:hAnsi="宋体" w:eastAsia="宋体" w:cs="Times New Roman"/>
                <w:szCs w:val="21"/>
              </w:rPr>
            </w:pPr>
          </w:p>
        </w:tc>
        <w:tc>
          <w:tcPr>
            <w:tcW w:w="870" w:type="dxa"/>
            <w:noWrap w:val="0"/>
            <w:vAlign w:val="center"/>
          </w:tcPr>
          <w:p w14:paraId="1F465892">
            <w:pPr>
              <w:adjustRightInd w:val="0"/>
              <w:snapToGrid w:val="0"/>
              <w:spacing w:line="360" w:lineRule="auto"/>
              <w:jc w:val="center"/>
              <w:rPr>
                <w:rFonts w:hint="eastAsia" w:ascii="宋体" w:hAnsi="宋体" w:eastAsia="宋体" w:cs="Times New Roman"/>
                <w:szCs w:val="21"/>
              </w:rPr>
            </w:pPr>
          </w:p>
        </w:tc>
        <w:tc>
          <w:tcPr>
            <w:tcW w:w="1035" w:type="dxa"/>
            <w:noWrap w:val="0"/>
            <w:vAlign w:val="top"/>
          </w:tcPr>
          <w:p w14:paraId="15E69B3D">
            <w:pPr>
              <w:adjustRightInd w:val="0"/>
              <w:snapToGrid w:val="0"/>
              <w:spacing w:line="360" w:lineRule="auto"/>
              <w:jc w:val="center"/>
              <w:rPr>
                <w:rFonts w:hint="eastAsia" w:ascii="宋体" w:hAnsi="宋体" w:eastAsia="宋体" w:cs="Times New Roman"/>
                <w:szCs w:val="21"/>
              </w:rPr>
            </w:pPr>
          </w:p>
        </w:tc>
        <w:tc>
          <w:tcPr>
            <w:tcW w:w="960" w:type="dxa"/>
            <w:noWrap w:val="0"/>
            <w:vAlign w:val="center"/>
          </w:tcPr>
          <w:p w14:paraId="26DFFA45">
            <w:pPr>
              <w:adjustRightInd w:val="0"/>
              <w:snapToGrid w:val="0"/>
              <w:spacing w:line="360" w:lineRule="auto"/>
              <w:jc w:val="center"/>
              <w:rPr>
                <w:rFonts w:hint="eastAsia" w:ascii="宋体" w:hAnsi="宋体" w:eastAsia="宋体" w:cs="Times New Roman"/>
                <w:szCs w:val="21"/>
              </w:rPr>
            </w:pPr>
          </w:p>
        </w:tc>
        <w:tc>
          <w:tcPr>
            <w:tcW w:w="905" w:type="dxa"/>
            <w:noWrap w:val="0"/>
            <w:vAlign w:val="center"/>
          </w:tcPr>
          <w:p w14:paraId="54D00642">
            <w:pPr>
              <w:adjustRightInd w:val="0"/>
              <w:snapToGrid w:val="0"/>
              <w:spacing w:line="360" w:lineRule="auto"/>
              <w:jc w:val="center"/>
              <w:rPr>
                <w:rFonts w:hint="eastAsia" w:ascii="宋体" w:hAnsi="宋体" w:eastAsia="宋体" w:cs="Times New Roman"/>
                <w:szCs w:val="21"/>
              </w:rPr>
            </w:pPr>
          </w:p>
        </w:tc>
      </w:tr>
      <w:tr w14:paraId="4484BD2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543" w:type="dxa"/>
            <w:noWrap w:val="0"/>
            <w:vAlign w:val="center"/>
          </w:tcPr>
          <w:p w14:paraId="324966A0">
            <w:pPr>
              <w:adjustRightInd w:val="0"/>
              <w:snapToGrid w:val="0"/>
              <w:spacing w:line="360" w:lineRule="auto"/>
              <w:jc w:val="center"/>
              <w:rPr>
                <w:rFonts w:hint="eastAsia" w:ascii="宋体" w:hAnsi="宋体" w:eastAsia="宋体" w:cs="Times New Roman"/>
                <w:szCs w:val="21"/>
              </w:rPr>
            </w:pPr>
          </w:p>
        </w:tc>
        <w:tc>
          <w:tcPr>
            <w:tcW w:w="1116" w:type="dxa"/>
            <w:noWrap w:val="0"/>
            <w:vAlign w:val="center"/>
          </w:tcPr>
          <w:p w14:paraId="44047BCE">
            <w:pPr>
              <w:adjustRightInd w:val="0"/>
              <w:snapToGrid w:val="0"/>
              <w:spacing w:line="360" w:lineRule="auto"/>
              <w:jc w:val="center"/>
              <w:rPr>
                <w:rFonts w:hint="eastAsia" w:ascii="宋体" w:hAnsi="宋体" w:eastAsia="宋体" w:cs="Times New Roman"/>
                <w:color w:val="auto"/>
                <w:szCs w:val="21"/>
              </w:rPr>
            </w:pPr>
          </w:p>
        </w:tc>
        <w:tc>
          <w:tcPr>
            <w:tcW w:w="745" w:type="dxa"/>
            <w:noWrap w:val="0"/>
            <w:vAlign w:val="top"/>
          </w:tcPr>
          <w:p w14:paraId="14D852EE">
            <w:pPr>
              <w:adjustRightInd w:val="0"/>
              <w:snapToGrid w:val="0"/>
              <w:spacing w:line="360" w:lineRule="auto"/>
              <w:jc w:val="center"/>
              <w:rPr>
                <w:rFonts w:hint="eastAsia" w:ascii="宋体" w:hAnsi="宋体" w:eastAsia="宋体" w:cs="Times New Roman"/>
                <w:color w:val="auto"/>
                <w:szCs w:val="21"/>
              </w:rPr>
            </w:pPr>
          </w:p>
        </w:tc>
        <w:tc>
          <w:tcPr>
            <w:tcW w:w="705" w:type="dxa"/>
            <w:noWrap w:val="0"/>
            <w:vAlign w:val="top"/>
          </w:tcPr>
          <w:p w14:paraId="1F9D1FD7">
            <w:pPr>
              <w:adjustRightInd w:val="0"/>
              <w:snapToGrid w:val="0"/>
              <w:spacing w:line="360" w:lineRule="auto"/>
              <w:jc w:val="center"/>
              <w:rPr>
                <w:rFonts w:hint="eastAsia" w:ascii="宋体" w:hAnsi="宋体" w:eastAsia="宋体" w:cs="Times New Roman"/>
                <w:color w:val="auto"/>
                <w:szCs w:val="21"/>
              </w:rPr>
            </w:pPr>
          </w:p>
        </w:tc>
        <w:tc>
          <w:tcPr>
            <w:tcW w:w="975" w:type="dxa"/>
            <w:noWrap w:val="0"/>
            <w:vAlign w:val="top"/>
          </w:tcPr>
          <w:p w14:paraId="50D1D34B">
            <w:pPr>
              <w:adjustRightInd w:val="0"/>
              <w:snapToGrid w:val="0"/>
              <w:spacing w:line="360" w:lineRule="auto"/>
              <w:jc w:val="center"/>
              <w:rPr>
                <w:rFonts w:hint="eastAsia" w:ascii="宋体" w:hAnsi="宋体" w:eastAsia="宋体" w:cs="Times New Roman"/>
                <w:szCs w:val="21"/>
              </w:rPr>
            </w:pPr>
          </w:p>
        </w:tc>
        <w:tc>
          <w:tcPr>
            <w:tcW w:w="780" w:type="dxa"/>
            <w:noWrap w:val="0"/>
            <w:vAlign w:val="center"/>
          </w:tcPr>
          <w:p w14:paraId="79B171CD">
            <w:pPr>
              <w:adjustRightInd w:val="0"/>
              <w:snapToGrid w:val="0"/>
              <w:spacing w:line="360" w:lineRule="auto"/>
              <w:jc w:val="center"/>
              <w:rPr>
                <w:rFonts w:hint="eastAsia" w:ascii="宋体" w:hAnsi="宋体" w:eastAsia="宋体" w:cs="Times New Roman"/>
                <w:szCs w:val="21"/>
              </w:rPr>
            </w:pPr>
          </w:p>
        </w:tc>
        <w:tc>
          <w:tcPr>
            <w:tcW w:w="870" w:type="dxa"/>
            <w:noWrap w:val="0"/>
            <w:vAlign w:val="center"/>
          </w:tcPr>
          <w:p w14:paraId="3983E503">
            <w:pPr>
              <w:adjustRightInd w:val="0"/>
              <w:snapToGrid w:val="0"/>
              <w:spacing w:line="360" w:lineRule="auto"/>
              <w:jc w:val="center"/>
              <w:rPr>
                <w:rFonts w:hint="eastAsia" w:ascii="宋体" w:hAnsi="宋体" w:eastAsia="宋体" w:cs="Times New Roman"/>
                <w:szCs w:val="21"/>
              </w:rPr>
            </w:pPr>
          </w:p>
        </w:tc>
        <w:tc>
          <w:tcPr>
            <w:tcW w:w="1035" w:type="dxa"/>
            <w:noWrap w:val="0"/>
            <w:vAlign w:val="top"/>
          </w:tcPr>
          <w:p w14:paraId="7752B97C">
            <w:pPr>
              <w:adjustRightInd w:val="0"/>
              <w:snapToGrid w:val="0"/>
              <w:spacing w:line="360" w:lineRule="auto"/>
              <w:jc w:val="center"/>
              <w:rPr>
                <w:rFonts w:hint="eastAsia" w:ascii="宋体" w:hAnsi="宋体" w:eastAsia="宋体" w:cs="Times New Roman"/>
                <w:szCs w:val="21"/>
              </w:rPr>
            </w:pPr>
          </w:p>
        </w:tc>
        <w:tc>
          <w:tcPr>
            <w:tcW w:w="960" w:type="dxa"/>
            <w:noWrap w:val="0"/>
            <w:vAlign w:val="center"/>
          </w:tcPr>
          <w:p w14:paraId="4275ADDB">
            <w:pPr>
              <w:adjustRightInd w:val="0"/>
              <w:snapToGrid w:val="0"/>
              <w:spacing w:line="360" w:lineRule="auto"/>
              <w:jc w:val="center"/>
              <w:rPr>
                <w:rFonts w:hint="eastAsia" w:ascii="宋体" w:hAnsi="宋体" w:eastAsia="宋体" w:cs="Times New Roman"/>
                <w:szCs w:val="21"/>
              </w:rPr>
            </w:pPr>
          </w:p>
        </w:tc>
        <w:tc>
          <w:tcPr>
            <w:tcW w:w="905" w:type="dxa"/>
            <w:noWrap w:val="0"/>
            <w:vAlign w:val="center"/>
          </w:tcPr>
          <w:p w14:paraId="36159064">
            <w:pPr>
              <w:adjustRightInd w:val="0"/>
              <w:snapToGrid w:val="0"/>
              <w:spacing w:line="360" w:lineRule="auto"/>
              <w:jc w:val="center"/>
              <w:rPr>
                <w:rFonts w:hint="eastAsia" w:ascii="宋体" w:hAnsi="宋体" w:eastAsia="宋体" w:cs="Times New Roman"/>
                <w:szCs w:val="21"/>
              </w:rPr>
            </w:pPr>
          </w:p>
        </w:tc>
      </w:tr>
      <w:tr w14:paraId="0ED3163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543" w:type="dxa"/>
            <w:noWrap w:val="0"/>
            <w:vAlign w:val="center"/>
          </w:tcPr>
          <w:p w14:paraId="79E83E8B">
            <w:pPr>
              <w:adjustRightInd w:val="0"/>
              <w:snapToGrid w:val="0"/>
              <w:spacing w:line="360" w:lineRule="auto"/>
              <w:jc w:val="center"/>
              <w:rPr>
                <w:rFonts w:hint="eastAsia" w:ascii="宋体" w:hAnsi="宋体" w:eastAsia="宋体" w:cs="Times New Roman"/>
                <w:szCs w:val="21"/>
              </w:rPr>
            </w:pPr>
          </w:p>
        </w:tc>
        <w:tc>
          <w:tcPr>
            <w:tcW w:w="1116" w:type="dxa"/>
            <w:noWrap w:val="0"/>
            <w:vAlign w:val="center"/>
          </w:tcPr>
          <w:p w14:paraId="63CCE89B">
            <w:pPr>
              <w:adjustRightInd w:val="0"/>
              <w:snapToGrid w:val="0"/>
              <w:spacing w:line="360" w:lineRule="auto"/>
              <w:jc w:val="center"/>
              <w:rPr>
                <w:rFonts w:hint="eastAsia" w:ascii="宋体" w:hAnsi="宋体" w:eastAsia="宋体" w:cs="Times New Roman"/>
                <w:szCs w:val="21"/>
              </w:rPr>
            </w:pPr>
          </w:p>
        </w:tc>
        <w:tc>
          <w:tcPr>
            <w:tcW w:w="745" w:type="dxa"/>
            <w:noWrap w:val="0"/>
            <w:vAlign w:val="top"/>
          </w:tcPr>
          <w:p w14:paraId="6786F36E">
            <w:pPr>
              <w:adjustRightInd w:val="0"/>
              <w:snapToGrid w:val="0"/>
              <w:spacing w:line="360" w:lineRule="auto"/>
              <w:jc w:val="center"/>
              <w:rPr>
                <w:rFonts w:hint="eastAsia" w:ascii="宋体" w:hAnsi="宋体" w:eastAsia="宋体" w:cs="Times New Roman"/>
                <w:szCs w:val="21"/>
              </w:rPr>
            </w:pPr>
          </w:p>
        </w:tc>
        <w:tc>
          <w:tcPr>
            <w:tcW w:w="705" w:type="dxa"/>
            <w:noWrap w:val="0"/>
            <w:vAlign w:val="top"/>
          </w:tcPr>
          <w:p w14:paraId="2B3CFBE1">
            <w:pPr>
              <w:adjustRightInd w:val="0"/>
              <w:snapToGrid w:val="0"/>
              <w:spacing w:line="360" w:lineRule="auto"/>
              <w:jc w:val="center"/>
              <w:rPr>
                <w:rFonts w:hint="eastAsia" w:ascii="宋体" w:hAnsi="宋体" w:eastAsia="宋体" w:cs="Times New Roman"/>
                <w:szCs w:val="21"/>
              </w:rPr>
            </w:pPr>
          </w:p>
        </w:tc>
        <w:tc>
          <w:tcPr>
            <w:tcW w:w="975" w:type="dxa"/>
            <w:noWrap w:val="0"/>
            <w:vAlign w:val="top"/>
          </w:tcPr>
          <w:p w14:paraId="63E4C894">
            <w:pPr>
              <w:adjustRightInd w:val="0"/>
              <w:snapToGrid w:val="0"/>
              <w:spacing w:line="360" w:lineRule="auto"/>
              <w:jc w:val="center"/>
              <w:rPr>
                <w:rFonts w:hint="eastAsia" w:ascii="宋体" w:hAnsi="宋体" w:eastAsia="宋体" w:cs="Times New Roman"/>
                <w:szCs w:val="21"/>
              </w:rPr>
            </w:pPr>
          </w:p>
        </w:tc>
        <w:tc>
          <w:tcPr>
            <w:tcW w:w="780" w:type="dxa"/>
            <w:noWrap w:val="0"/>
            <w:vAlign w:val="center"/>
          </w:tcPr>
          <w:p w14:paraId="57D28931">
            <w:pPr>
              <w:adjustRightInd w:val="0"/>
              <w:snapToGrid w:val="0"/>
              <w:spacing w:line="360" w:lineRule="auto"/>
              <w:jc w:val="center"/>
              <w:rPr>
                <w:rFonts w:hint="eastAsia" w:ascii="宋体" w:hAnsi="宋体" w:eastAsia="宋体" w:cs="Times New Roman"/>
                <w:szCs w:val="21"/>
              </w:rPr>
            </w:pPr>
          </w:p>
        </w:tc>
        <w:tc>
          <w:tcPr>
            <w:tcW w:w="870" w:type="dxa"/>
            <w:noWrap w:val="0"/>
            <w:vAlign w:val="center"/>
          </w:tcPr>
          <w:p w14:paraId="7879F668">
            <w:pPr>
              <w:adjustRightInd w:val="0"/>
              <w:snapToGrid w:val="0"/>
              <w:spacing w:line="360" w:lineRule="auto"/>
              <w:jc w:val="center"/>
              <w:rPr>
                <w:rFonts w:hint="eastAsia" w:ascii="宋体" w:hAnsi="宋体" w:eastAsia="宋体" w:cs="Times New Roman"/>
                <w:szCs w:val="21"/>
              </w:rPr>
            </w:pPr>
          </w:p>
        </w:tc>
        <w:tc>
          <w:tcPr>
            <w:tcW w:w="1035" w:type="dxa"/>
            <w:noWrap w:val="0"/>
            <w:vAlign w:val="top"/>
          </w:tcPr>
          <w:p w14:paraId="3E913479">
            <w:pPr>
              <w:adjustRightInd w:val="0"/>
              <w:snapToGrid w:val="0"/>
              <w:spacing w:line="360" w:lineRule="auto"/>
              <w:jc w:val="center"/>
              <w:rPr>
                <w:rFonts w:hint="eastAsia" w:ascii="宋体" w:hAnsi="宋体" w:eastAsia="宋体" w:cs="Times New Roman"/>
                <w:szCs w:val="21"/>
              </w:rPr>
            </w:pPr>
          </w:p>
        </w:tc>
        <w:tc>
          <w:tcPr>
            <w:tcW w:w="960" w:type="dxa"/>
            <w:noWrap w:val="0"/>
            <w:vAlign w:val="center"/>
          </w:tcPr>
          <w:p w14:paraId="306FB54F">
            <w:pPr>
              <w:adjustRightInd w:val="0"/>
              <w:snapToGrid w:val="0"/>
              <w:spacing w:line="360" w:lineRule="auto"/>
              <w:jc w:val="center"/>
              <w:rPr>
                <w:rFonts w:hint="eastAsia" w:ascii="宋体" w:hAnsi="宋体" w:eastAsia="宋体" w:cs="Times New Roman"/>
                <w:szCs w:val="21"/>
              </w:rPr>
            </w:pPr>
          </w:p>
        </w:tc>
        <w:tc>
          <w:tcPr>
            <w:tcW w:w="905" w:type="dxa"/>
            <w:noWrap w:val="0"/>
            <w:vAlign w:val="center"/>
          </w:tcPr>
          <w:p w14:paraId="245B95A7">
            <w:pPr>
              <w:adjustRightInd w:val="0"/>
              <w:snapToGrid w:val="0"/>
              <w:spacing w:line="360" w:lineRule="auto"/>
              <w:jc w:val="center"/>
              <w:rPr>
                <w:rFonts w:hint="eastAsia" w:ascii="宋体" w:hAnsi="宋体" w:eastAsia="宋体" w:cs="Times New Roman"/>
                <w:szCs w:val="21"/>
              </w:rPr>
            </w:pPr>
          </w:p>
        </w:tc>
      </w:tr>
      <w:tr w14:paraId="3AA360E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543" w:type="dxa"/>
            <w:noWrap w:val="0"/>
            <w:vAlign w:val="center"/>
          </w:tcPr>
          <w:p w14:paraId="2F3BE66A">
            <w:pPr>
              <w:adjustRightInd w:val="0"/>
              <w:snapToGrid w:val="0"/>
              <w:spacing w:line="360" w:lineRule="auto"/>
              <w:jc w:val="center"/>
              <w:rPr>
                <w:rFonts w:hint="eastAsia" w:ascii="宋体" w:hAnsi="宋体" w:eastAsia="宋体" w:cs="Times New Roman"/>
                <w:szCs w:val="21"/>
              </w:rPr>
            </w:pPr>
          </w:p>
        </w:tc>
        <w:tc>
          <w:tcPr>
            <w:tcW w:w="1116" w:type="dxa"/>
            <w:noWrap w:val="0"/>
            <w:vAlign w:val="center"/>
          </w:tcPr>
          <w:p w14:paraId="1693F4CF">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合计</w:t>
            </w:r>
          </w:p>
        </w:tc>
        <w:tc>
          <w:tcPr>
            <w:tcW w:w="745" w:type="dxa"/>
            <w:noWrap w:val="0"/>
            <w:vAlign w:val="top"/>
          </w:tcPr>
          <w:p w14:paraId="54D843C2">
            <w:pPr>
              <w:adjustRightInd w:val="0"/>
              <w:snapToGrid w:val="0"/>
              <w:spacing w:line="360" w:lineRule="auto"/>
              <w:jc w:val="center"/>
              <w:rPr>
                <w:rFonts w:hint="eastAsia" w:ascii="宋体" w:hAnsi="宋体" w:eastAsia="宋体" w:cs="Times New Roman"/>
                <w:szCs w:val="21"/>
              </w:rPr>
            </w:pPr>
          </w:p>
        </w:tc>
        <w:tc>
          <w:tcPr>
            <w:tcW w:w="705" w:type="dxa"/>
            <w:noWrap w:val="0"/>
            <w:vAlign w:val="top"/>
          </w:tcPr>
          <w:p w14:paraId="73CDB62D">
            <w:pPr>
              <w:adjustRightInd w:val="0"/>
              <w:snapToGrid w:val="0"/>
              <w:spacing w:line="360" w:lineRule="auto"/>
              <w:jc w:val="center"/>
              <w:rPr>
                <w:rFonts w:hint="eastAsia" w:ascii="宋体" w:hAnsi="宋体" w:eastAsia="宋体" w:cs="Times New Roman"/>
                <w:szCs w:val="21"/>
              </w:rPr>
            </w:pPr>
          </w:p>
        </w:tc>
        <w:tc>
          <w:tcPr>
            <w:tcW w:w="975" w:type="dxa"/>
            <w:noWrap w:val="0"/>
            <w:vAlign w:val="top"/>
          </w:tcPr>
          <w:p w14:paraId="0957DB0D">
            <w:pPr>
              <w:adjustRightInd w:val="0"/>
              <w:snapToGrid w:val="0"/>
              <w:spacing w:line="360" w:lineRule="auto"/>
              <w:jc w:val="center"/>
              <w:rPr>
                <w:rFonts w:hint="eastAsia" w:ascii="宋体" w:hAnsi="宋体" w:eastAsia="宋体" w:cs="Times New Roman"/>
                <w:szCs w:val="21"/>
              </w:rPr>
            </w:pPr>
          </w:p>
        </w:tc>
        <w:tc>
          <w:tcPr>
            <w:tcW w:w="780" w:type="dxa"/>
            <w:noWrap w:val="0"/>
            <w:vAlign w:val="center"/>
          </w:tcPr>
          <w:p w14:paraId="13BAC63F">
            <w:pPr>
              <w:adjustRightInd w:val="0"/>
              <w:snapToGrid w:val="0"/>
              <w:spacing w:line="360" w:lineRule="auto"/>
              <w:jc w:val="center"/>
              <w:rPr>
                <w:rFonts w:hint="eastAsia" w:ascii="宋体" w:hAnsi="宋体" w:eastAsia="宋体" w:cs="Times New Roman"/>
                <w:szCs w:val="21"/>
              </w:rPr>
            </w:pPr>
          </w:p>
        </w:tc>
        <w:tc>
          <w:tcPr>
            <w:tcW w:w="870" w:type="dxa"/>
            <w:noWrap w:val="0"/>
            <w:vAlign w:val="center"/>
          </w:tcPr>
          <w:p w14:paraId="3A014BB4">
            <w:pPr>
              <w:adjustRightInd w:val="0"/>
              <w:snapToGrid w:val="0"/>
              <w:spacing w:line="360" w:lineRule="auto"/>
              <w:jc w:val="center"/>
              <w:rPr>
                <w:rFonts w:hint="eastAsia" w:ascii="宋体" w:hAnsi="宋体" w:eastAsia="宋体" w:cs="Times New Roman"/>
                <w:szCs w:val="21"/>
              </w:rPr>
            </w:pPr>
          </w:p>
        </w:tc>
        <w:tc>
          <w:tcPr>
            <w:tcW w:w="1035" w:type="dxa"/>
            <w:noWrap w:val="0"/>
            <w:vAlign w:val="top"/>
          </w:tcPr>
          <w:p w14:paraId="32044628">
            <w:pPr>
              <w:adjustRightInd w:val="0"/>
              <w:snapToGrid w:val="0"/>
              <w:spacing w:line="360" w:lineRule="auto"/>
              <w:jc w:val="center"/>
              <w:rPr>
                <w:rFonts w:hint="eastAsia" w:ascii="宋体" w:hAnsi="宋体" w:eastAsia="宋体" w:cs="Times New Roman"/>
                <w:szCs w:val="21"/>
              </w:rPr>
            </w:pPr>
          </w:p>
        </w:tc>
        <w:tc>
          <w:tcPr>
            <w:tcW w:w="960" w:type="dxa"/>
            <w:noWrap w:val="0"/>
            <w:vAlign w:val="center"/>
          </w:tcPr>
          <w:p w14:paraId="2BEC030D">
            <w:pPr>
              <w:adjustRightInd w:val="0"/>
              <w:snapToGrid w:val="0"/>
              <w:spacing w:line="360" w:lineRule="auto"/>
              <w:jc w:val="center"/>
              <w:rPr>
                <w:rFonts w:hint="eastAsia" w:ascii="宋体" w:hAnsi="宋体" w:eastAsia="宋体" w:cs="Times New Roman"/>
                <w:szCs w:val="21"/>
              </w:rPr>
            </w:pPr>
          </w:p>
        </w:tc>
        <w:tc>
          <w:tcPr>
            <w:tcW w:w="905" w:type="dxa"/>
            <w:noWrap w:val="0"/>
            <w:vAlign w:val="center"/>
          </w:tcPr>
          <w:p w14:paraId="08811789">
            <w:pPr>
              <w:adjustRightInd w:val="0"/>
              <w:snapToGrid w:val="0"/>
              <w:spacing w:line="360" w:lineRule="auto"/>
              <w:jc w:val="center"/>
              <w:rPr>
                <w:rFonts w:hint="eastAsia" w:ascii="宋体" w:hAnsi="宋体" w:eastAsia="宋体" w:cs="Times New Roman"/>
                <w:szCs w:val="21"/>
              </w:rPr>
            </w:pPr>
          </w:p>
        </w:tc>
      </w:tr>
    </w:tbl>
    <w:p w14:paraId="0CB9C9B3">
      <w:pPr>
        <w:spacing w:line="360" w:lineRule="auto"/>
        <w:ind w:firstLine="211" w:firstLineChars="100"/>
        <w:rPr>
          <w:rFonts w:ascii="楷体_GB2312" w:hAnsi="Times New Roman" w:eastAsia="楷体_GB2312" w:cs="Times New Roman"/>
          <w:b/>
        </w:rPr>
      </w:pPr>
    </w:p>
    <w:p w14:paraId="1895D3E9">
      <w:pPr>
        <w:adjustRightInd w:val="0"/>
        <w:snapToGrid w:val="0"/>
        <w:spacing w:line="360" w:lineRule="auto"/>
        <w:rPr>
          <w:rFonts w:hint="eastAsia" w:ascii="宋体" w:hAnsi="宋体" w:eastAsia="宋体" w:cs="Times New Roman"/>
          <w:szCs w:val="21"/>
          <w:u w:val="single"/>
        </w:rPr>
      </w:pPr>
      <w:r>
        <w:rPr>
          <w:rFonts w:hint="eastAsia" w:ascii="宋体" w:hAnsi="宋体" w:eastAsia="宋体" w:cs="Times New Roman"/>
          <w:szCs w:val="21"/>
        </w:rPr>
        <w:t>报价金额合计：小写：</w:t>
      </w:r>
      <w:r>
        <w:rPr>
          <w:rFonts w:hint="eastAsia" w:ascii="宋体" w:hAnsi="宋体" w:eastAsia="宋体" w:cs="Times New Roman"/>
          <w:szCs w:val="21"/>
          <w:u w:val="single"/>
        </w:rPr>
        <w:t xml:space="preserve">                      </w:t>
      </w:r>
      <w:r>
        <w:rPr>
          <w:rFonts w:hint="eastAsia" w:ascii="宋体" w:hAnsi="宋体" w:eastAsia="宋体" w:cs="Times New Roman"/>
          <w:szCs w:val="21"/>
        </w:rPr>
        <w:t>大写：</w:t>
      </w:r>
      <w:r>
        <w:rPr>
          <w:rFonts w:hint="eastAsia" w:ascii="宋体" w:hAnsi="宋体" w:eastAsia="宋体" w:cs="Times New Roman"/>
          <w:szCs w:val="21"/>
          <w:u w:val="single"/>
        </w:rPr>
        <w:t xml:space="preserve">                      </w:t>
      </w:r>
    </w:p>
    <w:p w14:paraId="4CE31B0B">
      <w:pPr>
        <w:spacing w:line="360" w:lineRule="auto"/>
        <w:ind w:firstLine="1470" w:firstLineChars="700"/>
        <w:rPr>
          <w:rFonts w:hint="eastAsia" w:ascii="宋体" w:hAnsi="宋体" w:eastAsia="宋体" w:cs="Times New Roman"/>
          <w:szCs w:val="21"/>
          <w:u w:val="single"/>
        </w:rPr>
      </w:pPr>
    </w:p>
    <w:p w14:paraId="5F328226">
      <w:pPr>
        <w:tabs>
          <w:tab w:val="left" w:pos="3568"/>
        </w:tabs>
        <w:spacing w:line="360" w:lineRule="auto"/>
        <w:jc w:val="left"/>
        <w:rPr>
          <w:rFonts w:hint="eastAsia" w:ascii="仿宋_GB2312" w:hAnsi="宋体" w:eastAsia="仿宋_GB2312" w:cs="Times New Roman"/>
          <w:szCs w:val="21"/>
        </w:rPr>
      </w:pPr>
      <w:r>
        <w:rPr>
          <w:rFonts w:hint="eastAsia" w:ascii="仿宋_GB2312" w:hAnsi="宋体" w:eastAsia="仿宋_GB2312" w:cs="Times New Roman"/>
          <w:szCs w:val="21"/>
        </w:rPr>
        <w:t>说明：品目代码是指货物《政府采购品目分类目录》中的分类代码，应与采购文件的需求对应，否则报价有可能被拒绝。</w:t>
      </w:r>
      <w:r>
        <w:rPr>
          <w:rFonts w:hint="eastAsia" w:ascii="宋体" w:hAnsi="宋体" w:eastAsia="宋体" w:cs="Times New Roman"/>
          <w:szCs w:val="21"/>
        </w:rPr>
        <w:t>政策功能编码包括货物或服务的提供</w:t>
      </w:r>
      <w:r>
        <w:rPr>
          <w:rFonts w:hint="eastAsia" w:ascii="仿宋_GB2312" w:hAnsi="宋体" w:eastAsia="仿宋_GB2312" w:cs="Times New Roman"/>
          <w:szCs w:val="21"/>
        </w:rPr>
        <w:t>厂商为“</w:t>
      </w:r>
      <w:r>
        <w:rPr>
          <w:rFonts w:hint="eastAsia" w:ascii="仿宋_GB2312" w:hAnsi="宋体" w:eastAsia="仿宋_GB2312" w:cs="Times New Roman"/>
          <w:kern w:val="0"/>
          <w:szCs w:val="21"/>
        </w:rPr>
        <w:t>中型</w:t>
      </w:r>
      <w:r>
        <w:rPr>
          <w:rFonts w:hint="eastAsia" w:ascii="仿宋_GB2312" w:hAnsi="宋体" w:eastAsia="仿宋_GB2312" w:cs="Times New Roman"/>
          <w:szCs w:val="21"/>
        </w:rPr>
        <w:t>企业”</w:t>
      </w:r>
      <w:r>
        <w:rPr>
          <w:rFonts w:hint="eastAsia" w:ascii="仿宋_GB2312" w:hAnsi="宋体" w:eastAsia="仿宋_GB2312" w:cs="Times New Roman"/>
          <w:kern w:val="0"/>
          <w:szCs w:val="21"/>
        </w:rPr>
        <w:t>或者“小型、微型</w:t>
      </w:r>
      <w:r>
        <w:rPr>
          <w:rFonts w:hint="eastAsia" w:ascii="仿宋_GB2312" w:hAnsi="宋体" w:eastAsia="仿宋_GB2312" w:cs="Times New Roman"/>
          <w:szCs w:val="21"/>
        </w:rPr>
        <w:t>企业</w:t>
      </w:r>
      <w:r>
        <w:rPr>
          <w:rFonts w:hint="eastAsia" w:ascii="仿宋_GB2312" w:hAnsi="宋体" w:eastAsia="仿宋_GB2312" w:cs="Times New Roman"/>
          <w:kern w:val="0"/>
          <w:szCs w:val="21"/>
        </w:rPr>
        <w:t>”，以及提供的</w:t>
      </w:r>
      <w:r>
        <w:rPr>
          <w:rFonts w:hint="eastAsia" w:ascii="仿宋_GB2312" w:hAnsi="宋体" w:eastAsia="仿宋_GB2312" w:cs="Times New Roman"/>
          <w:szCs w:val="21"/>
        </w:rPr>
        <w:t>产品的中国环境标志认证证书编号、节能标志认证证书号、两型产品编号。</w:t>
      </w:r>
    </w:p>
    <w:p w14:paraId="03686EF6">
      <w:pPr>
        <w:adjustRightInd w:val="0"/>
        <w:snapToGrid w:val="0"/>
        <w:spacing w:line="360" w:lineRule="auto"/>
        <w:rPr>
          <w:rFonts w:hint="eastAsia" w:ascii="宋体" w:hAnsi="宋体" w:eastAsia="宋体" w:cs="Times New Roman"/>
          <w:szCs w:val="21"/>
        </w:rPr>
      </w:pPr>
    </w:p>
    <w:p w14:paraId="70C391BB">
      <w:pPr>
        <w:adjustRightInd w:val="0"/>
        <w:snapToGrid w:val="0"/>
        <w:spacing w:line="360" w:lineRule="auto"/>
        <w:rPr>
          <w:rFonts w:hint="eastAsia" w:ascii="宋体" w:hAnsi="宋体" w:eastAsia="宋体" w:cs="Times New Roman"/>
          <w:color w:val="auto"/>
          <w:szCs w:val="21"/>
          <w:highlight w:val="none"/>
        </w:rPr>
      </w:pPr>
      <w:r>
        <w:rPr>
          <w:rFonts w:hint="eastAsia" w:ascii="宋体" w:hAnsi="宋体" w:eastAsia="宋体" w:cs="宋体"/>
          <w:color w:val="auto"/>
          <w:kern w:val="0"/>
          <w:szCs w:val="21"/>
          <w:highlight w:val="none"/>
          <w:lang w:bidi="ar"/>
        </w:rPr>
        <w:t>投标人名称(盖单位电子章)：</w:t>
      </w:r>
    </w:p>
    <w:p w14:paraId="04EDF844">
      <w:pPr>
        <w:adjustRightInd w:val="0"/>
        <w:snapToGrid w:val="0"/>
        <w:spacing w:line="360" w:lineRule="auto"/>
        <w:rPr>
          <w:rFonts w:hint="eastAsia" w:ascii="宋体" w:hAnsi="宋体" w:eastAsia="宋体" w:cs="宋体"/>
          <w:color w:val="auto"/>
          <w:kern w:val="0"/>
          <w:szCs w:val="21"/>
          <w:highlight w:val="none"/>
          <w:u w:val="single"/>
          <w:lang w:bidi="ar"/>
        </w:rPr>
      </w:pPr>
      <w:r>
        <w:rPr>
          <w:rFonts w:hint="eastAsia" w:ascii="宋体" w:hAnsi="宋体" w:eastAsia="宋体" w:cs="宋体"/>
          <w:color w:val="auto"/>
          <w:kern w:val="0"/>
          <w:szCs w:val="21"/>
          <w:highlight w:val="none"/>
          <w:lang w:bidi="ar"/>
        </w:rPr>
        <w:t>法定代表人（单位负责人）或其授权的代理人（</w:t>
      </w:r>
      <w:r>
        <w:rPr>
          <w:rFonts w:hint="eastAsia" w:ascii="宋体" w:hAnsi="宋体" w:eastAsia="宋体" w:cs="Times New Roman"/>
          <w:color w:val="auto"/>
          <w:szCs w:val="21"/>
          <w:highlight w:val="none"/>
          <w:lang w:eastAsia="zh-CN"/>
        </w:rPr>
        <w:t>签字或签章</w:t>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u w:val="single"/>
          <w:lang w:bidi="ar"/>
        </w:rPr>
        <w:t xml:space="preserve">       </w:t>
      </w:r>
    </w:p>
    <w:p w14:paraId="6A5ED7CD">
      <w:pPr>
        <w:adjustRightInd w:val="0"/>
        <w:snapToGrid w:val="0"/>
        <w:spacing w:line="360" w:lineRule="auto"/>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日期：</w:t>
      </w:r>
      <w:r>
        <w:rPr>
          <w:rFonts w:hint="eastAsia" w:ascii="宋体" w:hAnsi="宋体" w:eastAsia="宋体" w:cs="宋体"/>
          <w:color w:val="auto"/>
          <w:kern w:val="0"/>
          <w:szCs w:val="21"/>
          <w:highlight w:val="none"/>
          <w:u w:val="single"/>
          <w:lang w:bidi="ar"/>
        </w:rPr>
        <w:t xml:space="preserve">         </w:t>
      </w:r>
      <w:r>
        <w:rPr>
          <w:rFonts w:hint="eastAsia" w:ascii="宋体" w:hAnsi="宋体" w:eastAsia="宋体" w:cs="宋体"/>
          <w:color w:val="auto"/>
          <w:kern w:val="0"/>
          <w:szCs w:val="21"/>
          <w:highlight w:val="none"/>
          <w:lang w:bidi="ar"/>
        </w:rPr>
        <w:t>年</w:t>
      </w:r>
      <w:r>
        <w:rPr>
          <w:rFonts w:hint="eastAsia" w:ascii="宋体" w:hAnsi="宋体" w:eastAsia="宋体" w:cs="宋体"/>
          <w:color w:val="auto"/>
          <w:kern w:val="0"/>
          <w:szCs w:val="21"/>
          <w:highlight w:val="none"/>
          <w:u w:val="single"/>
          <w:lang w:bidi="ar"/>
        </w:rPr>
        <w:t xml:space="preserve">    </w:t>
      </w:r>
      <w:r>
        <w:rPr>
          <w:rFonts w:hint="eastAsia" w:ascii="宋体" w:hAnsi="宋体" w:eastAsia="宋体" w:cs="宋体"/>
          <w:color w:val="auto"/>
          <w:kern w:val="0"/>
          <w:szCs w:val="21"/>
          <w:highlight w:val="none"/>
          <w:lang w:bidi="ar"/>
        </w:rPr>
        <w:t>月</w:t>
      </w:r>
      <w:r>
        <w:rPr>
          <w:rFonts w:hint="eastAsia" w:ascii="宋体" w:hAnsi="宋体" w:eastAsia="宋体" w:cs="宋体"/>
          <w:color w:val="auto"/>
          <w:kern w:val="0"/>
          <w:szCs w:val="21"/>
          <w:highlight w:val="none"/>
          <w:u w:val="single"/>
          <w:lang w:bidi="ar"/>
        </w:rPr>
        <w:t xml:space="preserve">   </w:t>
      </w:r>
      <w:r>
        <w:rPr>
          <w:rFonts w:hint="eastAsia" w:ascii="宋体" w:hAnsi="宋体" w:eastAsia="宋体" w:cs="宋体"/>
          <w:color w:val="auto"/>
          <w:kern w:val="0"/>
          <w:szCs w:val="21"/>
          <w:highlight w:val="none"/>
          <w:lang w:bidi="ar"/>
        </w:rPr>
        <w:t>日</w:t>
      </w:r>
    </w:p>
    <w:p w14:paraId="60E1DCD6">
      <w:pPr>
        <w:pStyle w:val="23"/>
        <w:rPr>
          <w:rFonts w:hint="eastAsia" w:ascii="宋体" w:hAnsi="宋体"/>
          <w:color w:val="auto"/>
          <w:szCs w:val="21"/>
          <w:highlight w:val="none"/>
        </w:rPr>
      </w:pPr>
    </w:p>
    <w:p w14:paraId="0BB5CEA4">
      <w:pPr>
        <w:adjustRightInd w:val="0"/>
        <w:snapToGrid w:val="0"/>
        <w:spacing w:line="480" w:lineRule="auto"/>
      </w:pPr>
    </w:p>
    <w:sectPr>
      <w:headerReference r:id="rId15" w:type="default"/>
      <w:footerReference r:id="rId16"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695AC4F-FF2B-4A22-9D56-0F8A2705A1FF}"/>
  </w:font>
  <w:font w:name="黑体">
    <w:panose1 w:val="02010609060101010101"/>
    <w:charset w:val="86"/>
    <w:family w:val="auto"/>
    <w:pitch w:val="default"/>
    <w:sig w:usb0="800002BF" w:usb1="38CF7CFA" w:usb2="00000016" w:usb3="00000000" w:csb0="00040001" w:csb1="00000000"/>
    <w:embedRegular r:id="rId2" w:fontKey="{1FDE36E8-1C76-4962-B008-E4AB84F4363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EC20E292-3ED5-4701-A865-37ED48C5934D}"/>
  </w:font>
  <w:font w:name="微软雅黑">
    <w:panose1 w:val="020B0503020204020204"/>
    <w:charset w:val="86"/>
    <w:family w:val="swiss"/>
    <w:pitch w:val="default"/>
    <w:sig w:usb0="80000287" w:usb1="2ACF3C50" w:usb2="00000016" w:usb3="00000000" w:csb0="0004001F" w:csb1="00000000"/>
    <w:embedRegular r:id="rId4" w:fontKey="{468064CC-6B8D-4C13-80BC-1A0E6448A8DA}"/>
  </w:font>
  <w:font w:name="华文中宋">
    <w:panose1 w:val="02010600040101010101"/>
    <w:charset w:val="86"/>
    <w:family w:val="auto"/>
    <w:pitch w:val="default"/>
    <w:sig w:usb0="00000287" w:usb1="080F0000" w:usb2="00000000" w:usb3="00000000" w:csb0="0004009F" w:csb1="DFD70000"/>
    <w:embedRegular r:id="rId5" w:fontKey="{76F296CA-9676-4668-8995-E0B201E2EA27}"/>
  </w:font>
  <w:font w:name="Wingdings 2">
    <w:altName w:val="Wingdings"/>
    <w:panose1 w:val="05020102010507070707"/>
    <w:charset w:val="02"/>
    <w:family w:val="auto"/>
    <w:pitch w:val="default"/>
    <w:sig w:usb0="00000000" w:usb1="00000000" w:usb2="00000000" w:usb3="00000000" w:csb0="80000000" w:csb1="00000000"/>
    <w:embedRegular r:id="rId6" w:fontKey="{C37F8A71-A025-47E1-8AF6-7BEFF7E1CC2D}"/>
  </w:font>
  <w:font w:name="Microsoft JhengHei">
    <w:panose1 w:val="020B0604030504040204"/>
    <w:charset w:val="88"/>
    <w:family w:val="swiss"/>
    <w:pitch w:val="default"/>
    <w:sig w:usb0="000002A7" w:usb1="28CF4400" w:usb2="00000016" w:usb3="00000000" w:csb0="00100009" w:csb1="00000000"/>
    <w:embedRegular r:id="rId7" w:fontKey="{1D216704-C7BB-4D30-9F3F-672A82BF16EA}"/>
  </w:font>
  <w:font w:name="仿宋_GB2312">
    <w:altName w:val="仿宋"/>
    <w:panose1 w:val="00000000000000000000"/>
    <w:charset w:val="86"/>
    <w:family w:val="modern"/>
    <w:pitch w:val="default"/>
    <w:sig w:usb0="00000000" w:usb1="00000000" w:usb2="00000000" w:usb3="00000000" w:csb0="00040000" w:csb1="00000000"/>
    <w:embedRegular r:id="rId8" w:fontKey="{1A4DBDF6-629B-4F45-B5AD-B1C7FA4C6215}"/>
  </w:font>
  <w:font w:name="方正小标宋简体">
    <w:panose1 w:val="02000000000000000000"/>
    <w:charset w:val="86"/>
    <w:family w:val="auto"/>
    <w:pitch w:val="default"/>
    <w:sig w:usb0="00000001" w:usb1="08000000" w:usb2="00000000" w:usb3="00000000" w:csb0="00040000" w:csb1="00000000"/>
    <w:embedRegular r:id="rId9" w:fontKey="{FE8C915D-BFD0-4760-95CB-56CA7609685C}"/>
  </w:font>
  <w:font w:name="汉仪书宋二KW">
    <w:altName w:val="宋体"/>
    <w:panose1 w:val="00000000000000000000"/>
    <w:charset w:val="00"/>
    <w:family w:val="auto"/>
    <w:pitch w:val="default"/>
    <w:sig w:usb0="00000000" w:usb1="00000000" w:usb2="00000000" w:usb3="00000000" w:csb0="00000000" w:csb1="00000000"/>
    <w:embedRegular r:id="rId10" w:fontKey="{CB9395E7-9525-4DF7-A857-F230D297E2E7}"/>
  </w:font>
  <w:font w:name="楷体_GB2312">
    <w:altName w:val="楷体"/>
    <w:panose1 w:val="02010609030101010101"/>
    <w:charset w:val="86"/>
    <w:family w:val="modern"/>
    <w:pitch w:val="default"/>
    <w:sig w:usb0="00000000" w:usb1="00000000" w:usb2="00000000" w:usb3="00000000" w:csb0="00040000" w:csb1="00000000"/>
    <w:embedRegular r:id="rId11" w:fontKey="{83B1617F-0A40-41DF-ABBF-E4C1B3EFBBA6}"/>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embedRegular r:id="rId12" w:fontKey="{D399ECEC-981A-4EA6-A61C-05087E08B0A2}"/>
  </w:font>
  <w:font w:name="WPSEMBED140">
    <w:panose1 w:val="02000000000000000000"/>
    <w:charset w:val="86"/>
    <w:family w:val="auto"/>
    <w:pitch w:val="default"/>
    <w:sig w:usb0="00000001" w:usb1="08000000" w:usb2="00000000" w:usb3="00000000" w:csb0="00040000"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KSOFE44F9426">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93FC53">
    <w:pPr>
      <w:pStyle w:val="1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543CB1">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2C543CB1">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42F23">
    <w:pPr>
      <w:pStyle w:val="1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F13F91">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30F13F91">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329BA">
    <w:pPr>
      <w:spacing w:line="232" w:lineRule="auto"/>
      <w:ind w:left="8325"/>
      <w:rPr>
        <w:rFonts w:ascii="宋体" w:hAnsi="宋体" w:eastAsia="宋体" w:cs="宋体"/>
        <w:sz w:val="26"/>
        <w:szCs w:val="26"/>
      </w:rPr>
    </w:pPr>
    <w:r>
      <w:rPr>
        <w:sz w:val="26"/>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57FF1D">
                          <w:pPr>
                            <w:pStyle w:val="1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0757FF1D">
                    <w:pPr>
                      <w:pStyle w:val="14"/>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A17C33">
    <w:pPr>
      <w:spacing w:before="1" w:line="232" w:lineRule="auto"/>
      <w:ind w:left="865"/>
      <w:rPr>
        <w:rFonts w:ascii="宋体" w:hAnsi="宋体" w:eastAsia="宋体" w:cs="宋体"/>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9E5E66">
                          <w:pPr>
                            <w:pStyle w:val="14"/>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769E5E66">
                    <w:pPr>
                      <w:pStyle w:val="14"/>
                    </w:pPr>
                    <w:r>
                      <w:fldChar w:fldCharType="begin"/>
                    </w:r>
                    <w:r>
                      <w:instrText xml:space="preserve"> PAGE  \* MERGEFORMAT </w:instrText>
                    </w:r>
                    <w:r>
                      <w:fldChar w:fldCharType="separate"/>
                    </w:r>
                    <w:r>
                      <w:t>45</w:t>
                    </w:r>
                    <w:r>
                      <w:fldChar w:fldCharType="end"/>
                    </w:r>
                  </w:p>
                </w:txbxContent>
              </v:textbox>
            </v:shape>
          </w:pict>
        </mc:Fallback>
      </mc:AlternateContent>
    </w:r>
    <w:r>
      <w:rPr>
        <w:rFonts w:ascii="宋体" w:hAnsi="宋体" w:eastAsia="宋体" w:cs="宋体"/>
        <w:spacing w:val="-3"/>
        <w:sz w:val="28"/>
        <w:szCs w:val="28"/>
      </w:rPr>
      <w:t>—26—</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7BCE9">
    <w:pPr>
      <w:pStyle w:val="14"/>
      <w:ind w:left="240" w:right="359" w:rightChars="171" w:hanging="240" w:hangingChars="100"/>
      <w:jc w:val="center"/>
      <w:rPr>
        <w:rFonts w:eastAsia="楷体_GB2312"/>
        <w:sz w:val="24"/>
        <w:szCs w:val="24"/>
      </w:rPr>
    </w:pPr>
    <w:r>
      <w:rPr>
        <w:sz w:val="24"/>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AE64BE">
                          <w:pPr>
                            <w:pStyle w:val="14"/>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0AAE64BE">
                    <w:pPr>
                      <w:pStyle w:val="14"/>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D3C16">
    <w:pPr>
      <w:spacing w:line="188" w:lineRule="auto"/>
      <w:ind w:left="4327"/>
      <w:rPr>
        <w:rFonts w:eastAsia="Times New Roman"/>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2D0167">
                          <w:pPr>
                            <w:pStyle w:val="14"/>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702D0167">
                    <w:pPr>
                      <w:pStyle w:val="14"/>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5A280">
    <w:pPr>
      <w:pStyle w:val="15"/>
      <w:pBdr>
        <w:bottom w:val="none" w:color="auto" w:sz="0" w:space="0"/>
      </w:pBdr>
      <w:tabs>
        <w:tab w:val="right" w:pos="7920"/>
        <w:tab w:val="clear" w:pos="8306"/>
      </w:tabs>
      <w:jc w:val="both"/>
      <w:rPr>
        <w:rFonts w:hint="eastAsia"/>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01D5CB">
                          <w:pPr>
                            <w:pStyle w:val="14"/>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7801D5CB">
                    <w:pPr>
                      <w:pStyle w:val="14"/>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70D82">
    <w:pPr>
      <w:pStyle w:val="14"/>
      <w:ind w:left="210" w:hanging="210" w:hangingChars="100"/>
      <w:rPr>
        <w:sz w:val="21"/>
        <w:szCs w:val="21"/>
      </w:rPr>
    </w:pPr>
    <w:r>
      <w:rPr>
        <w:sz w:val="21"/>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BE56D0">
                          <w:pPr>
                            <w:pStyle w:val="14"/>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02BE56D0">
                    <w:pPr>
                      <w:pStyle w:val="14"/>
                    </w:pPr>
                    <w:r>
                      <w:fldChar w:fldCharType="begin"/>
                    </w:r>
                    <w:r>
                      <w:instrText xml:space="preserve"> PAGE  \* MERGEFORMAT </w:instrText>
                    </w:r>
                    <w:r>
                      <w:fldChar w:fldCharType="separate"/>
                    </w:r>
                    <w:r>
                      <w:t>60</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9FE39">
    <w:pPr>
      <w:pStyle w:val="14"/>
      <w:ind w:left="210" w:hanging="210" w:hangingChars="100"/>
      <w:rPr>
        <w:sz w:val="21"/>
        <w:szCs w:val="21"/>
      </w:rPr>
    </w:pPr>
    <w:r>
      <w:rPr>
        <w:sz w:val="21"/>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415306">
                          <w:pPr>
                            <w:pStyle w:val="14"/>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14415306">
                    <w:pPr>
                      <w:pStyle w:val="14"/>
                    </w:pPr>
                    <w:r>
                      <w:fldChar w:fldCharType="begin"/>
                    </w:r>
                    <w:r>
                      <w:instrText xml:space="preserve"> PAGE  \* MERGEFORMAT </w:instrText>
                    </w:r>
                    <w:r>
                      <w:fldChar w:fldCharType="separate"/>
                    </w:r>
                    <w:r>
                      <w:t>65</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30672">
    <w:pPr>
      <w:pStyle w:val="1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C213E2">
    <w:pPr>
      <w:pStyle w:val="15"/>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09B0B">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CAA916"/>
    <w:multiLevelType w:val="singleLevel"/>
    <w:tmpl w:val="8FCAA916"/>
    <w:lvl w:ilvl="0" w:tentative="0">
      <w:start w:val="3"/>
      <w:numFmt w:val="decimal"/>
      <w:suff w:val="nothing"/>
      <w:lvlText w:val="%1、"/>
      <w:lvlJc w:val="left"/>
    </w:lvl>
  </w:abstractNum>
  <w:abstractNum w:abstractNumId="1">
    <w:nsid w:val="D8F1746A"/>
    <w:multiLevelType w:val="singleLevel"/>
    <w:tmpl w:val="D8F1746A"/>
    <w:lvl w:ilvl="0" w:tentative="0">
      <w:start w:val="5"/>
      <w:numFmt w:val="chineseCounting"/>
      <w:suff w:val="space"/>
      <w:lvlText w:val="第%1章"/>
      <w:lvlJc w:val="left"/>
      <w:rPr>
        <w:rFonts w:hint="eastAsia"/>
      </w:rPr>
    </w:lvl>
  </w:abstractNum>
  <w:abstractNum w:abstractNumId="2">
    <w:nsid w:val="0D4C4235"/>
    <w:multiLevelType w:val="singleLevel"/>
    <w:tmpl w:val="0D4C4235"/>
    <w:lvl w:ilvl="0" w:tentative="0">
      <w:start w:val="1"/>
      <w:numFmt w:val="chineseCounting"/>
      <w:suff w:val="space"/>
      <w:lvlText w:val="第%1章"/>
      <w:lvlJc w:val="left"/>
      <w:rPr>
        <w:rFonts w:hint="eastAsia"/>
      </w:rPr>
    </w:lvl>
  </w:abstractNum>
  <w:abstractNum w:abstractNumId="3">
    <w:nsid w:val="38D82C66"/>
    <w:multiLevelType w:val="singleLevel"/>
    <w:tmpl w:val="38D82C66"/>
    <w:lvl w:ilvl="0" w:tentative="0">
      <w:start w:val="1"/>
      <w:numFmt w:val="chineseCounting"/>
      <w:suff w:val="nothing"/>
      <w:lvlText w:val="%1、"/>
      <w:lvlJc w:val="left"/>
      <w:rPr>
        <w:rFonts w:hint="eastAsia"/>
      </w:rPr>
    </w:lvl>
  </w:abstractNum>
  <w:abstractNum w:abstractNumId="4">
    <w:nsid w:val="7D27814C"/>
    <w:multiLevelType w:val="singleLevel"/>
    <w:tmpl w:val="7D27814C"/>
    <w:lvl w:ilvl="0" w:tentative="0">
      <w:start w:val="2"/>
      <w:numFmt w:val="decimal"/>
      <w:suff w:val="nothing"/>
      <w:lvlText w:val="%1、"/>
      <w:lvlJc w:val="left"/>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D30FDC"/>
    <w:rsid w:val="000273CC"/>
    <w:rsid w:val="012A2737"/>
    <w:rsid w:val="03AA4003"/>
    <w:rsid w:val="05094513"/>
    <w:rsid w:val="05340028"/>
    <w:rsid w:val="06BA27AF"/>
    <w:rsid w:val="09840E52"/>
    <w:rsid w:val="0DE17DD9"/>
    <w:rsid w:val="0DF30354"/>
    <w:rsid w:val="109D1177"/>
    <w:rsid w:val="110805BA"/>
    <w:rsid w:val="139B5716"/>
    <w:rsid w:val="163C4F8E"/>
    <w:rsid w:val="19202945"/>
    <w:rsid w:val="1B6D1746"/>
    <w:rsid w:val="1B7369A2"/>
    <w:rsid w:val="1BB617EB"/>
    <w:rsid w:val="1C9F0025"/>
    <w:rsid w:val="26681423"/>
    <w:rsid w:val="2B342280"/>
    <w:rsid w:val="2E0A551A"/>
    <w:rsid w:val="2F364819"/>
    <w:rsid w:val="2F762E67"/>
    <w:rsid w:val="3038636F"/>
    <w:rsid w:val="30D30FDC"/>
    <w:rsid w:val="32B211FA"/>
    <w:rsid w:val="336E20A7"/>
    <w:rsid w:val="4DE35714"/>
    <w:rsid w:val="53754AEB"/>
    <w:rsid w:val="5878114F"/>
    <w:rsid w:val="58FC71A2"/>
    <w:rsid w:val="591C7D2C"/>
    <w:rsid w:val="5BAF30D9"/>
    <w:rsid w:val="5E0843A4"/>
    <w:rsid w:val="6005776C"/>
    <w:rsid w:val="611F485D"/>
    <w:rsid w:val="61D76EE6"/>
    <w:rsid w:val="67155658"/>
    <w:rsid w:val="69E403F2"/>
    <w:rsid w:val="6AFE54E3"/>
    <w:rsid w:val="6B3158B9"/>
    <w:rsid w:val="6EC9405A"/>
    <w:rsid w:val="707F70C6"/>
    <w:rsid w:val="736B748E"/>
    <w:rsid w:val="73B76B77"/>
    <w:rsid w:val="75932CCC"/>
    <w:rsid w:val="766F7295"/>
    <w:rsid w:val="78222126"/>
    <w:rsid w:val="78915BE9"/>
    <w:rsid w:val="7AF713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link w:val="27"/>
    <w:qFormat/>
    <w:uiPriority w:val="0"/>
    <w:pPr>
      <w:keepNext/>
      <w:keepLines/>
      <w:spacing w:before="340" w:after="330" w:line="360" w:lineRule="auto"/>
      <w:jc w:val="center"/>
      <w:outlineLvl w:val="0"/>
    </w:pPr>
    <w:rPr>
      <w:rFonts w:ascii="Times New Roman" w:hAnsi="Times New Roman" w:eastAsia="宋体" w:cs="Times New Roman"/>
      <w:b/>
      <w:kern w:val="44"/>
      <w:sz w:val="36"/>
      <w:szCs w:val="20"/>
    </w:rPr>
  </w:style>
  <w:style w:type="paragraph" w:styleId="3">
    <w:name w:val="heading 2"/>
    <w:basedOn w:val="1"/>
    <w:next w:val="1"/>
    <w:unhideWhenUsed/>
    <w:qFormat/>
    <w:uiPriority w:val="0"/>
    <w:pPr>
      <w:keepNext/>
      <w:keepLines/>
      <w:snapToGrid w:val="0"/>
      <w:spacing w:before="260" w:beforeLines="0" w:beforeAutospacing="0" w:after="260" w:afterLines="0" w:afterAutospacing="0" w:line="240" w:lineRule="auto"/>
      <w:jc w:val="left"/>
      <w:outlineLvl w:val="1"/>
    </w:pPr>
    <w:rPr>
      <w:rFonts w:ascii="Arial" w:hAnsi="Arial" w:eastAsia="黑体" w:cs="Times New Roman"/>
      <w:b/>
      <w:sz w:val="24"/>
      <w:szCs w:val="22"/>
    </w:rPr>
  </w:style>
  <w:style w:type="paragraph" w:styleId="4">
    <w:name w:val="heading 3"/>
    <w:basedOn w:val="1"/>
    <w:next w:val="1"/>
    <w:unhideWhenUsed/>
    <w:qFormat/>
    <w:uiPriority w:val="0"/>
    <w:pPr>
      <w:keepNext/>
      <w:keepLines/>
      <w:spacing w:before="260" w:beforeLines="0" w:beforeAutospacing="0" w:after="260" w:afterLines="0" w:afterAutospacing="0" w:line="360" w:lineRule="auto"/>
      <w:outlineLvl w:val="2"/>
    </w:pPr>
    <w:rPr>
      <w:rFonts w:ascii="Calibri" w:hAnsi="Calibri" w:eastAsia="宋体" w:cs="Times New Roman"/>
      <w:b/>
      <w:sz w:val="18"/>
      <w:szCs w:val="22"/>
    </w:rPr>
  </w:style>
  <w:style w:type="paragraph" w:styleId="5">
    <w:name w:val="heading 4"/>
    <w:basedOn w:val="1"/>
    <w:next w:val="1"/>
    <w:unhideWhenUsed/>
    <w:qFormat/>
    <w:uiPriority w:val="0"/>
    <w:pPr>
      <w:keepNext/>
      <w:keepLines/>
      <w:spacing w:before="280" w:after="290" w:line="240" w:lineRule="auto"/>
      <w:outlineLvl w:val="3"/>
    </w:pPr>
    <w:rPr>
      <w:rFonts w:ascii="宋体" w:hAnsi="宋体" w:eastAsia="宋体" w:cs="Times New Roman"/>
      <w:b/>
      <w:bCs/>
      <w:sz w:val="15"/>
      <w:szCs w:val="32"/>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6">
    <w:name w:val="Normal Indent"/>
    <w:basedOn w:val="1"/>
    <w:next w:val="7"/>
    <w:qFormat/>
    <w:uiPriority w:val="0"/>
    <w:pPr>
      <w:widowControl/>
      <w:ind w:firstLine="420"/>
      <w:jc w:val="left"/>
    </w:pPr>
    <w:rPr>
      <w:rFonts w:ascii="Calibri" w:hAnsi="Calibri" w:eastAsia="Calibri"/>
      <w:kern w:val="0"/>
      <w:sz w:val="20"/>
      <w:szCs w:val="20"/>
    </w:rPr>
  </w:style>
  <w:style w:type="paragraph" w:customStyle="1" w:styleId="7">
    <w:name w:val="Default"/>
    <w:next w:val="8"/>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8">
    <w:name w:val="目录 81"/>
    <w:next w:val="1"/>
    <w:qFormat/>
    <w:uiPriority w:val="99"/>
    <w:pPr>
      <w:widowControl w:val="0"/>
      <w:ind w:left="2940"/>
      <w:jc w:val="both"/>
    </w:pPr>
    <w:rPr>
      <w:rFonts w:ascii="Calibri" w:hAnsi="宋体" w:eastAsia="宋体" w:cs="宋体"/>
      <w:kern w:val="0"/>
      <w:sz w:val="21"/>
      <w:szCs w:val="20"/>
      <w:lang w:val="en-US" w:eastAsia="zh-CN" w:bidi="ar-SA"/>
    </w:rPr>
  </w:style>
  <w:style w:type="paragraph" w:styleId="9">
    <w:name w:val="Body Text"/>
    <w:basedOn w:val="1"/>
    <w:next w:val="1"/>
    <w:qFormat/>
    <w:uiPriority w:val="99"/>
    <w:pPr>
      <w:spacing w:after="120"/>
    </w:pPr>
    <w:rPr>
      <w:kern w:val="0"/>
      <w:sz w:val="24"/>
    </w:rPr>
  </w:style>
  <w:style w:type="paragraph" w:styleId="10">
    <w:name w:val="Body Text Indent"/>
    <w:basedOn w:val="1"/>
    <w:next w:val="11"/>
    <w:qFormat/>
    <w:uiPriority w:val="0"/>
    <w:pPr>
      <w:spacing w:after="120"/>
      <w:ind w:left="420" w:leftChars="200"/>
    </w:pPr>
    <w:rPr>
      <w:kern w:val="0"/>
      <w:sz w:val="24"/>
    </w:rPr>
  </w:style>
  <w:style w:type="paragraph" w:customStyle="1" w:styleId="11">
    <w:name w:val="font5"/>
    <w:qFormat/>
    <w:uiPriority w:val="0"/>
    <w:pPr>
      <w:widowControl/>
      <w:spacing w:before="100" w:beforeAutospacing="1" w:after="100" w:afterAutospacing="1"/>
      <w:jc w:val="left"/>
    </w:pPr>
    <w:rPr>
      <w:rFonts w:hint="eastAsia" w:ascii="宋体" w:hAnsi="宋体" w:eastAsia="宋体" w:cs="Times New Roman"/>
      <w:kern w:val="0"/>
      <w:sz w:val="18"/>
      <w:szCs w:val="18"/>
      <w:lang w:val="en-US" w:eastAsia="zh-CN" w:bidi="ar-SA"/>
    </w:rPr>
  </w:style>
  <w:style w:type="paragraph" w:styleId="12">
    <w:name w:val="Plain Text"/>
    <w:basedOn w:val="1"/>
    <w:qFormat/>
    <w:uiPriority w:val="0"/>
    <w:rPr>
      <w:rFonts w:ascii="宋体" w:hAnsi="Courier New"/>
      <w:kern w:val="0"/>
      <w:szCs w:val="20"/>
    </w:rPr>
  </w:style>
  <w:style w:type="paragraph" w:styleId="13">
    <w:name w:val="Date"/>
    <w:basedOn w:val="1"/>
    <w:next w:val="1"/>
    <w:qFormat/>
    <w:uiPriority w:val="99"/>
    <w:rPr>
      <w:kern w:val="0"/>
      <w:sz w:val="20"/>
      <w:szCs w:val="20"/>
    </w:rPr>
  </w:style>
  <w:style w:type="paragraph" w:styleId="14">
    <w:name w:val="footer"/>
    <w:basedOn w:val="1"/>
    <w:qFormat/>
    <w:uiPriority w:val="0"/>
    <w:pPr>
      <w:tabs>
        <w:tab w:val="center" w:pos="4153"/>
        <w:tab w:val="right" w:pos="8306"/>
      </w:tabs>
      <w:snapToGrid w:val="0"/>
      <w:jc w:val="left"/>
    </w:pPr>
    <w:rPr>
      <w:kern w:val="0"/>
      <w:sz w:val="18"/>
      <w:szCs w:val="20"/>
    </w:rPr>
  </w:style>
  <w:style w:type="paragraph" w:styleId="15">
    <w:name w:val="header"/>
    <w:basedOn w:val="1"/>
    <w:qFormat/>
    <w:uiPriority w:val="99"/>
    <w:pPr>
      <w:pBdr>
        <w:bottom w:val="single" w:color="auto" w:sz="6" w:space="1"/>
      </w:pBdr>
      <w:tabs>
        <w:tab w:val="center" w:pos="4153"/>
        <w:tab w:val="right" w:pos="8306"/>
      </w:tabs>
      <w:snapToGrid w:val="0"/>
      <w:jc w:val="center"/>
    </w:pPr>
    <w:rPr>
      <w:kern w:val="0"/>
      <w:sz w:val="18"/>
      <w:szCs w:val="20"/>
    </w:rPr>
  </w:style>
  <w:style w:type="paragraph" w:styleId="1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7">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18">
    <w:name w:val="Body Text First Indent 2"/>
    <w:basedOn w:val="10"/>
    <w:next w:val="6"/>
    <w:qFormat/>
    <w:uiPriority w:val="0"/>
    <w:pPr>
      <w:ind w:firstLine="420" w:firstLineChars="200"/>
    </w:p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22"/>
    <w:rPr>
      <w:b/>
      <w:bCs/>
    </w:rPr>
  </w:style>
  <w:style w:type="paragraph" w:customStyle="1" w:styleId="23">
    <w:name w:val="样式 首行缩进:  2 字符"/>
    <w:qFormat/>
    <w:uiPriority w:val="99"/>
    <w:pPr>
      <w:kinsoku w:val="0"/>
      <w:autoSpaceDE w:val="0"/>
      <w:autoSpaceDN w:val="0"/>
      <w:adjustRightInd w:val="0"/>
      <w:snapToGrid w:val="0"/>
      <w:spacing w:line="360" w:lineRule="auto"/>
      <w:ind w:firstLine="480" w:firstLineChars="200"/>
      <w:jc w:val="left"/>
      <w:textAlignment w:val="baseline"/>
    </w:pPr>
    <w:rPr>
      <w:rFonts w:ascii="Calibri" w:hAnsi="Calibri" w:eastAsia="宋体" w:cs="宋体"/>
      <w:snapToGrid w:val="0"/>
      <w:color w:val="000000"/>
      <w:kern w:val="0"/>
      <w:sz w:val="24"/>
      <w:szCs w:val="21"/>
      <w:lang w:val="en-US" w:eastAsia="en-US" w:bidi="ar-SA"/>
    </w:rPr>
  </w:style>
  <w:style w:type="paragraph" w:customStyle="1" w:styleId="24">
    <w:name w:val="列出段落1"/>
    <w:basedOn w:val="25"/>
    <w:qFormat/>
    <w:uiPriority w:val="0"/>
    <w:pPr>
      <w:ind w:firstLine="420" w:firstLineChars="200"/>
    </w:pPr>
    <w:rPr>
      <w:rFonts w:ascii="Calibri" w:hAnsi="Calibri" w:cs="Calibri"/>
      <w:szCs w:val="21"/>
    </w:rPr>
  </w:style>
  <w:style w:type="paragraph" w:customStyle="1" w:styleId="25">
    <w:name w:val="正文_7"/>
    <w:next w:val="2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6">
    <w:name w:val="引文目录_6"/>
    <w:basedOn w:val="25"/>
    <w:next w:val="25"/>
    <w:unhideWhenUsed/>
    <w:qFormat/>
    <w:uiPriority w:val="99"/>
    <w:pPr>
      <w:ind w:left="420" w:leftChars="200"/>
    </w:pPr>
  </w:style>
  <w:style w:type="character" w:customStyle="1" w:styleId="27">
    <w:name w:val="标题 1 Char1"/>
    <w:basedOn w:val="21"/>
    <w:link w:val="2"/>
    <w:qFormat/>
    <w:locked/>
    <w:uiPriority w:val="99"/>
    <w:rPr>
      <w:rFonts w:ascii="Times New Roman" w:hAnsi="Times New Roman" w:eastAsia="宋体" w:cs="Times New Roman"/>
      <w:b/>
      <w:kern w:val="44"/>
      <w:sz w:val="36"/>
      <w:szCs w:val="20"/>
    </w:rPr>
  </w:style>
  <w:style w:type="character" w:customStyle="1" w:styleId="28">
    <w:name w:val="NormalCharacter"/>
    <w:semiHidden/>
    <w:qFormat/>
    <w:uiPriority w:val="0"/>
  </w:style>
  <w:style w:type="paragraph" w:customStyle="1" w:styleId="29">
    <w:name w:val="PlainText"/>
    <w:basedOn w:val="1"/>
    <w:qFormat/>
    <w:uiPriority w:val="0"/>
    <w:rPr>
      <w:rFonts w:ascii="宋体" w:hAnsi="Courier New"/>
      <w:szCs w:val="21"/>
    </w:rPr>
  </w:style>
  <w:style w:type="paragraph" w:customStyle="1" w:styleId="30">
    <w:name w:val="p0"/>
    <w:basedOn w:val="1"/>
    <w:qFormat/>
    <w:uiPriority w:val="0"/>
    <w:pPr>
      <w:widowControl/>
    </w:pPr>
    <w:rPr>
      <w:kern w:val="0"/>
      <w:szCs w:val="20"/>
    </w:rPr>
  </w:style>
  <w:style w:type="paragraph" w:customStyle="1" w:styleId="31">
    <w:name w:val="Table Paragraph"/>
    <w:basedOn w:val="1"/>
    <w:qFormat/>
    <w:uiPriority w:val="99"/>
    <w:rPr>
      <w:rFonts w:ascii="宋体" w:hAnsi="宋体" w:cs="宋体"/>
      <w:szCs w:val="21"/>
    </w:rPr>
  </w:style>
  <w:style w:type="paragraph" w:customStyle="1" w:styleId="32">
    <w:name w:val="Table Text"/>
    <w:basedOn w:val="1"/>
    <w:semiHidden/>
    <w:qFormat/>
    <w:uiPriority w:val="0"/>
    <w:rPr>
      <w:rFonts w:ascii="宋体" w:hAnsi="宋体" w:eastAsia="宋体" w:cs="宋体"/>
      <w:sz w:val="21"/>
      <w:szCs w:val="21"/>
      <w:lang w:val="en-US" w:eastAsia="en-US" w:bidi="ar-SA"/>
    </w:rPr>
  </w:style>
  <w:style w:type="table" w:customStyle="1" w:styleId="33">
    <w:name w:val="Table Normal"/>
    <w:unhideWhenUsed/>
    <w:qFormat/>
    <w:uiPriority w:val="0"/>
    <w:rPr>
      <w:lang w:val="en-US" w:eastAsia="zh-CN" w:bidi="ar-SA"/>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3.jpeg"/><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image" Target="media/image1.png"/><Relationship Id="rId17" Type="http://schemas.openxmlformats.org/officeDocument/2006/relationships/theme" Target="theme/theme1.xml"/><Relationship Id="rId16" Type="http://schemas.openxmlformats.org/officeDocument/2006/relationships/footer" Target="footer9.xml"/><Relationship Id="rId15" Type="http://schemas.openxmlformats.org/officeDocument/2006/relationships/header" Target="header3.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70</Pages>
  <Words>97</Words>
  <Characters>136</Characters>
  <Lines>0</Lines>
  <Paragraphs>0</Paragraphs>
  <TotalTime>20</TotalTime>
  <ScaleCrop>false</ScaleCrop>
  <LinksUpToDate>false</LinksUpToDate>
  <CharactersWithSpaces>143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2026-10-16T07:28:00Z</dcterms:created>
  <dc:creator>天涯良志</dc:creator>
  <cp:lastModifiedBy>Administrator</cp:lastModifiedBy>
  <dcterms:modified xsi:type="dcterms:W3CDTF">2026-10-20T09:01:25Z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F5F2E19D60FC4E27A1E441C9A831259D_13</vt:lpwstr>
  </property>
  <property fmtid="{D5CDD505-2E9C-101B-9397-08002B2CF9AE}" pid="4" name="KSOTemplateDocerSaveRecord">
    <vt:lpwstr>eyJoZGlkIjoiNTA1NTY0Y2FmNjU4ZTg2Y2U4YTExZDk3OWI0MjU0ZjQiLCJ1c2VySWQiOiIxMDgwNTEwNTIyIn0=</vt:lpwstr>
  </property>
</Properties>
</file>