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15584">
      <w:pPr>
        <w:pStyle w:val="3"/>
        <w:tabs>
          <w:tab w:val="left" w:pos="432"/>
        </w:tabs>
        <w:adjustRightInd w:val="0"/>
        <w:snapToGrid w:val="0"/>
        <w:spacing w:beforeLines="50" w:line="240" w:lineRule="auto"/>
        <w:ind w:left="458" w:hanging="610" w:hangingChars="190"/>
        <w:jc w:val="center"/>
        <w:rPr>
          <w:rFonts w:hint="eastAsia" w:ascii="黑体" w:hAnsi="黑体" w:eastAsia="黑体"/>
          <w:sz w:val="32"/>
          <w:szCs w:val="32"/>
        </w:rPr>
      </w:pPr>
      <w:r>
        <w:rPr>
          <w:rFonts w:hint="eastAsia" w:ascii="黑体" w:hAnsi="黑体" w:eastAsia="黑体"/>
          <w:sz w:val="32"/>
          <w:szCs w:val="32"/>
        </w:rPr>
        <w:t>采购需求</w:t>
      </w:r>
      <w:bookmarkStart w:id="0" w:name="_Toc20651234"/>
      <w:bookmarkStart w:id="1" w:name="_Toc63346631"/>
      <w:bookmarkStart w:id="2" w:name="_Toc63343361"/>
      <w:bookmarkStart w:id="3" w:name="_Toc63343531"/>
      <w:bookmarkStart w:id="4" w:name="_Toc63343883"/>
      <w:bookmarkStart w:id="5" w:name="_Toc63345395"/>
      <w:bookmarkStart w:id="6" w:name="_Toc119401543"/>
    </w:p>
    <w:p w14:paraId="1B8BE65A">
      <w:pPr>
        <w:pStyle w:val="3"/>
        <w:tabs>
          <w:tab w:val="left" w:pos="432"/>
        </w:tabs>
        <w:adjustRightInd w:val="0"/>
        <w:snapToGrid w:val="0"/>
        <w:spacing w:beforeLines="50" w:line="240" w:lineRule="auto"/>
        <w:ind w:left="458" w:hanging="458" w:hangingChars="190"/>
        <w:jc w:val="center"/>
        <w:rPr>
          <w:rFonts w:ascii="黑体" w:hAnsi="黑体"/>
          <w:szCs w:val="28"/>
        </w:rPr>
      </w:pPr>
      <w:r>
        <w:rPr>
          <w:rFonts w:hint="eastAsia" w:ascii="黑体" w:hAnsi="黑体"/>
          <w:szCs w:val="28"/>
        </w:rPr>
        <w:t>第一节、采购清单一览表</w:t>
      </w:r>
      <w:bookmarkEnd w:id="0"/>
      <w:bookmarkEnd w:id="1"/>
      <w:bookmarkEnd w:id="2"/>
      <w:bookmarkEnd w:id="3"/>
      <w:bookmarkEnd w:id="4"/>
      <w:bookmarkEnd w:id="5"/>
      <w:bookmarkEnd w:id="6"/>
    </w:p>
    <w:tbl>
      <w:tblPr>
        <w:tblStyle w:val="6"/>
        <w:tblW w:w="9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407"/>
        <w:gridCol w:w="1499"/>
        <w:gridCol w:w="1116"/>
        <w:gridCol w:w="1406"/>
        <w:gridCol w:w="1216"/>
        <w:gridCol w:w="1345"/>
        <w:gridCol w:w="1459"/>
      </w:tblGrid>
      <w:tr w14:paraId="4569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 w:hRule="atLeast"/>
          <w:jc w:val="center"/>
        </w:trPr>
        <w:tc>
          <w:tcPr>
            <w:tcW w:w="542" w:type="dxa"/>
            <w:vMerge w:val="restart"/>
            <w:vAlign w:val="center"/>
          </w:tcPr>
          <w:p w14:paraId="7CE13020">
            <w:pPr>
              <w:adjustRightInd w:val="0"/>
              <w:snapToGrid w:val="0"/>
              <w:spacing w:line="360" w:lineRule="auto"/>
              <w:jc w:val="center"/>
              <w:rPr>
                <w:rFonts w:ascii="宋体" w:hAnsi="宋体"/>
                <w:szCs w:val="21"/>
              </w:rPr>
            </w:pPr>
            <w:r>
              <w:rPr>
                <w:rFonts w:hint="eastAsia" w:ascii="宋体" w:hAnsi="宋体"/>
                <w:szCs w:val="21"/>
              </w:rPr>
              <w:t>包号</w:t>
            </w:r>
          </w:p>
        </w:tc>
        <w:tc>
          <w:tcPr>
            <w:tcW w:w="1407" w:type="dxa"/>
            <w:vMerge w:val="restart"/>
            <w:vAlign w:val="center"/>
          </w:tcPr>
          <w:p w14:paraId="7AD0D3E1">
            <w:pPr>
              <w:adjustRightInd w:val="0"/>
              <w:snapToGrid w:val="0"/>
              <w:spacing w:line="360" w:lineRule="auto"/>
              <w:jc w:val="center"/>
              <w:rPr>
                <w:rFonts w:ascii="宋体" w:hAnsi="宋体"/>
                <w:szCs w:val="21"/>
              </w:rPr>
            </w:pPr>
            <w:r>
              <w:rPr>
                <w:rFonts w:hint="eastAsia" w:ascii="宋体" w:hAnsi="宋体"/>
                <w:szCs w:val="21"/>
              </w:rPr>
              <w:t>包名称</w:t>
            </w:r>
          </w:p>
        </w:tc>
        <w:tc>
          <w:tcPr>
            <w:tcW w:w="1499" w:type="dxa"/>
            <w:vMerge w:val="restart"/>
            <w:vAlign w:val="center"/>
          </w:tcPr>
          <w:p w14:paraId="7B722ABB">
            <w:pPr>
              <w:adjustRightInd w:val="0"/>
              <w:snapToGrid w:val="0"/>
              <w:spacing w:line="360" w:lineRule="auto"/>
              <w:jc w:val="center"/>
              <w:rPr>
                <w:rFonts w:ascii="宋体" w:hAnsi="宋体"/>
                <w:szCs w:val="21"/>
              </w:rPr>
            </w:pPr>
            <w:r>
              <w:rPr>
                <w:rFonts w:hint="eastAsia" w:ascii="宋体" w:hAnsi="宋体"/>
                <w:szCs w:val="21"/>
              </w:rPr>
              <w:t>分项项目名称</w:t>
            </w:r>
          </w:p>
        </w:tc>
        <w:tc>
          <w:tcPr>
            <w:tcW w:w="1116" w:type="dxa"/>
            <w:vMerge w:val="restart"/>
            <w:vAlign w:val="center"/>
          </w:tcPr>
          <w:p w14:paraId="28CBA5CB">
            <w:pPr>
              <w:adjustRightInd w:val="0"/>
              <w:snapToGrid w:val="0"/>
              <w:spacing w:line="360" w:lineRule="auto"/>
              <w:jc w:val="center"/>
              <w:rPr>
                <w:rFonts w:ascii="宋体" w:hAnsi="宋体"/>
                <w:szCs w:val="21"/>
              </w:rPr>
            </w:pPr>
            <w:r>
              <w:rPr>
                <w:rFonts w:hint="eastAsia" w:ascii="宋体" w:hAnsi="宋体"/>
                <w:szCs w:val="21"/>
              </w:rPr>
              <w:t>服务内容</w:t>
            </w:r>
          </w:p>
        </w:tc>
        <w:tc>
          <w:tcPr>
            <w:tcW w:w="1406" w:type="dxa"/>
            <w:vMerge w:val="restart"/>
            <w:vAlign w:val="center"/>
          </w:tcPr>
          <w:p w14:paraId="4E980239">
            <w:pPr>
              <w:adjustRightInd w:val="0"/>
              <w:snapToGrid w:val="0"/>
              <w:spacing w:line="360" w:lineRule="auto"/>
              <w:jc w:val="center"/>
              <w:rPr>
                <w:rFonts w:ascii="宋体" w:hAnsi="宋体"/>
                <w:szCs w:val="21"/>
              </w:rPr>
            </w:pPr>
            <w:r>
              <w:rPr>
                <w:rFonts w:hint="eastAsia" w:ascii="宋体" w:hAnsi="宋体"/>
                <w:szCs w:val="21"/>
              </w:rPr>
              <w:t>数量</w:t>
            </w:r>
          </w:p>
        </w:tc>
        <w:tc>
          <w:tcPr>
            <w:tcW w:w="2561" w:type="dxa"/>
            <w:gridSpan w:val="2"/>
            <w:vAlign w:val="center"/>
          </w:tcPr>
          <w:p w14:paraId="0BF2A8E7">
            <w:pPr>
              <w:adjustRightInd w:val="0"/>
              <w:snapToGrid w:val="0"/>
              <w:spacing w:line="360" w:lineRule="auto"/>
              <w:jc w:val="center"/>
              <w:rPr>
                <w:rFonts w:ascii="宋体" w:hAnsi="宋体"/>
                <w:szCs w:val="21"/>
              </w:rPr>
            </w:pPr>
            <w:r>
              <w:rPr>
                <w:rFonts w:hint="eastAsia" w:ascii="宋体" w:hAnsi="宋体"/>
                <w:szCs w:val="21"/>
              </w:rPr>
              <w:t>服务要求</w:t>
            </w:r>
          </w:p>
        </w:tc>
        <w:tc>
          <w:tcPr>
            <w:tcW w:w="1459" w:type="dxa"/>
            <w:vMerge w:val="restart"/>
            <w:vAlign w:val="center"/>
          </w:tcPr>
          <w:p w14:paraId="55D870E1">
            <w:pPr>
              <w:adjustRightInd w:val="0"/>
              <w:snapToGrid w:val="0"/>
              <w:spacing w:line="360" w:lineRule="auto"/>
              <w:jc w:val="center"/>
              <w:rPr>
                <w:rFonts w:ascii="宋体" w:hAnsi="宋体"/>
                <w:szCs w:val="21"/>
              </w:rPr>
            </w:pPr>
            <w:r>
              <w:rPr>
                <w:rFonts w:hint="eastAsia" w:ascii="宋体" w:hAnsi="宋体" w:cs="宋体"/>
                <w:bCs/>
                <w:szCs w:val="21"/>
              </w:rPr>
              <w:t>备注</w:t>
            </w:r>
          </w:p>
        </w:tc>
      </w:tr>
      <w:tr w14:paraId="7ADA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542" w:type="dxa"/>
            <w:vMerge w:val="continue"/>
            <w:vAlign w:val="center"/>
          </w:tcPr>
          <w:p w14:paraId="5F3307DF">
            <w:pPr>
              <w:widowControl/>
              <w:jc w:val="left"/>
              <w:rPr>
                <w:rFonts w:ascii="宋体" w:hAnsi="宋体"/>
                <w:szCs w:val="21"/>
              </w:rPr>
            </w:pPr>
          </w:p>
        </w:tc>
        <w:tc>
          <w:tcPr>
            <w:tcW w:w="1407" w:type="dxa"/>
            <w:vMerge w:val="continue"/>
            <w:vAlign w:val="center"/>
          </w:tcPr>
          <w:p w14:paraId="3378B444">
            <w:pPr>
              <w:widowControl/>
              <w:jc w:val="left"/>
              <w:rPr>
                <w:rFonts w:ascii="宋体" w:hAnsi="宋体"/>
                <w:szCs w:val="21"/>
              </w:rPr>
            </w:pPr>
          </w:p>
        </w:tc>
        <w:tc>
          <w:tcPr>
            <w:tcW w:w="1499" w:type="dxa"/>
            <w:vMerge w:val="continue"/>
            <w:vAlign w:val="center"/>
          </w:tcPr>
          <w:p w14:paraId="6D36A0E7">
            <w:pPr>
              <w:widowControl/>
              <w:jc w:val="left"/>
              <w:rPr>
                <w:rFonts w:ascii="宋体" w:hAnsi="宋体"/>
                <w:szCs w:val="21"/>
              </w:rPr>
            </w:pPr>
          </w:p>
        </w:tc>
        <w:tc>
          <w:tcPr>
            <w:tcW w:w="1116" w:type="dxa"/>
            <w:vMerge w:val="continue"/>
            <w:vAlign w:val="center"/>
          </w:tcPr>
          <w:p w14:paraId="5622FC23">
            <w:pPr>
              <w:widowControl/>
              <w:jc w:val="left"/>
              <w:rPr>
                <w:rFonts w:ascii="宋体" w:hAnsi="宋体"/>
                <w:szCs w:val="21"/>
              </w:rPr>
            </w:pPr>
          </w:p>
        </w:tc>
        <w:tc>
          <w:tcPr>
            <w:tcW w:w="1406" w:type="dxa"/>
            <w:vMerge w:val="continue"/>
            <w:vAlign w:val="center"/>
          </w:tcPr>
          <w:p w14:paraId="20C6D3DE">
            <w:pPr>
              <w:widowControl/>
              <w:jc w:val="left"/>
              <w:rPr>
                <w:rFonts w:ascii="宋体" w:hAnsi="宋体"/>
                <w:szCs w:val="21"/>
              </w:rPr>
            </w:pPr>
          </w:p>
        </w:tc>
        <w:tc>
          <w:tcPr>
            <w:tcW w:w="1216" w:type="dxa"/>
            <w:vAlign w:val="center"/>
          </w:tcPr>
          <w:p w14:paraId="3006922F">
            <w:pPr>
              <w:adjustRightInd w:val="0"/>
              <w:snapToGrid w:val="0"/>
              <w:spacing w:beforeLines="50" w:line="360" w:lineRule="auto"/>
              <w:jc w:val="center"/>
              <w:rPr>
                <w:rFonts w:ascii="宋体" w:hAnsi="宋体"/>
                <w:szCs w:val="21"/>
              </w:rPr>
            </w:pPr>
            <w:r>
              <w:rPr>
                <w:rFonts w:hint="eastAsia" w:ascii="宋体" w:hAnsi="宋体"/>
                <w:szCs w:val="21"/>
              </w:rPr>
              <w:t>时间</w:t>
            </w:r>
          </w:p>
        </w:tc>
        <w:tc>
          <w:tcPr>
            <w:tcW w:w="1345" w:type="dxa"/>
            <w:vAlign w:val="center"/>
          </w:tcPr>
          <w:p w14:paraId="043C7CE9">
            <w:pPr>
              <w:adjustRightInd w:val="0"/>
              <w:snapToGrid w:val="0"/>
              <w:spacing w:beforeLines="50" w:line="360" w:lineRule="auto"/>
              <w:jc w:val="center"/>
              <w:rPr>
                <w:rFonts w:ascii="宋体" w:hAnsi="宋体"/>
                <w:szCs w:val="21"/>
              </w:rPr>
            </w:pPr>
            <w:r>
              <w:rPr>
                <w:rFonts w:hint="eastAsia" w:ascii="宋体" w:hAnsi="宋体"/>
                <w:szCs w:val="21"/>
              </w:rPr>
              <w:t>地点</w:t>
            </w:r>
          </w:p>
        </w:tc>
        <w:tc>
          <w:tcPr>
            <w:tcW w:w="1459" w:type="dxa"/>
            <w:vMerge w:val="continue"/>
            <w:vAlign w:val="center"/>
          </w:tcPr>
          <w:p w14:paraId="6BDD7438">
            <w:pPr>
              <w:widowControl/>
              <w:jc w:val="left"/>
              <w:rPr>
                <w:rFonts w:ascii="宋体" w:hAnsi="宋体"/>
                <w:szCs w:val="21"/>
              </w:rPr>
            </w:pPr>
          </w:p>
        </w:tc>
      </w:tr>
      <w:tr w14:paraId="69B7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6" w:hRule="atLeast"/>
          <w:jc w:val="center"/>
        </w:trPr>
        <w:tc>
          <w:tcPr>
            <w:tcW w:w="542" w:type="dxa"/>
            <w:vAlign w:val="center"/>
          </w:tcPr>
          <w:p w14:paraId="6F0C2AA9">
            <w:pPr>
              <w:spacing w:line="360" w:lineRule="auto"/>
              <w:jc w:val="center"/>
              <w:rPr>
                <w:rFonts w:ascii="宋体" w:hAnsi="宋体"/>
                <w:szCs w:val="21"/>
              </w:rPr>
            </w:pPr>
            <w:r>
              <w:rPr>
                <w:rFonts w:hint="eastAsia" w:ascii="宋体" w:hAnsi="宋体"/>
                <w:szCs w:val="21"/>
              </w:rPr>
              <w:t>1</w:t>
            </w:r>
          </w:p>
        </w:tc>
        <w:tc>
          <w:tcPr>
            <w:tcW w:w="1407" w:type="dxa"/>
            <w:vAlign w:val="center"/>
          </w:tcPr>
          <w:p w14:paraId="5D7F195C">
            <w:pPr>
              <w:adjustRightInd w:val="0"/>
              <w:snapToGrid w:val="0"/>
              <w:spacing w:beforeLines="50" w:line="360" w:lineRule="auto"/>
              <w:jc w:val="center"/>
              <w:rPr>
                <w:rFonts w:hint="eastAsia" w:ascii="宋体" w:hAnsi="宋体" w:eastAsia="宋体"/>
                <w:szCs w:val="21"/>
                <w:lang w:eastAsia="zh-CN"/>
              </w:rPr>
            </w:pPr>
            <w:r>
              <w:rPr>
                <w:rFonts w:hint="eastAsia" w:ascii="宋体" w:hAnsi="宋体"/>
                <w:szCs w:val="21"/>
                <w:lang w:eastAsia="zh-CN"/>
              </w:rPr>
              <w:t>君山区2025年度国土变更调查及森林草原湿地荒漠调查监测、自然资源资产清查成果核实更新确认工作采购项目</w:t>
            </w:r>
          </w:p>
        </w:tc>
        <w:tc>
          <w:tcPr>
            <w:tcW w:w="1499" w:type="dxa"/>
            <w:vAlign w:val="center"/>
          </w:tcPr>
          <w:p w14:paraId="3EF002B4">
            <w:pPr>
              <w:spacing w:line="360" w:lineRule="auto"/>
              <w:jc w:val="center"/>
              <w:rPr>
                <w:rFonts w:hint="eastAsia" w:ascii="宋体" w:hAnsi="宋体" w:eastAsia="宋体" w:cs="宋体"/>
                <w:bCs/>
                <w:kern w:val="0"/>
                <w:szCs w:val="21"/>
                <w:lang w:eastAsia="zh-CN"/>
              </w:rPr>
            </w:pPr>
            <w:r>
              <w:rPr>
                <w:rFonts w:hint="eastAsia" w:ascii="宋体" w:hAnsi="宋体"/>
                <w:szCs w:val="21"/>
                <w:lang w:eastAsia="zh-CN"/>
              </w:rPr>
              <w:t>君山区2025年度国土变更调查及森林草原湿地荒漠调查监测、自然资源资产清查成果核实更新确认工作采购项目</w:t>
            </w:r>
          </w:p>
        </w:tc>
        <w:tc>
          <w:tcPr>
            <w:tcW w:w="1116" w:type="dxa"/>
            <w:vAlign w:val="center"/>
          </w:tcPr>
          <w:p w14:paraId="2A0BEFCD">
            <w:pPr>
              <w:jc w:val="center"/>
              <w:textAlignment w:val="center"/>
              <w:rPr>
                <w:rFonts w:ascii="宋体" w:hAnsi="宋体"/>
                <w:szCs w:val="21"/>
              </w:rPr>
            </w:pPr>
            <w:r>
              <w:rPr>
                <w:rFonts w:hint="eastAsia" w:ascii="宋体" w:hAnsi="宋体"/>
                <w:szCs w:val="21"/>
              </w:rPr>
              <w:t>具体服务内容详见第二节技术要求</w:t>
            </w:r>
          </w:p>
        </w:tc>
        <w:tc>
          <w:tcPr>
            <w:tcW w:w="1406" w:type="dxa"/>
            <w:vAlign w:val="center"/>
          </w:tcPr>
          <w:p w14:paraId="232242AA">
            <w:pPr>
              <w:jc w:val="center"/>
              <w:textAlignment w:val="center"/>
              <w:rPr>
                <w:rFonts w:hint="eastAsia" w:ascii="宋体" w:hAnsi="宋体" w:eastAsiaTheme="majorEastAsia"/>
                <w:szCs w:val="21"/>
                <w:lang w:eastAsia="zh-CN"/>
              </w:rPr>
            </w:pPr>
            <w:r>
              <w:rPr>
                <w:rFonts w:hint="eastAsia" w:asciiTheme="majorEastAsia" w:hAnsiTheme="majorEastAsia" w:eastAsiaTheme="majorEastAsia" w:cstheme="majorEastAsia"/>
                <w:kern w:val="0"/>
                <w:szCs w:val="21"/>
              </w:rPr>
              <w:t>1</w:t>
            </w:r>
            <w:r>
              <w:rPr>
                <w:rFonts w:hint="eastAsia" w:asciiTheme="majorEastAsia" w:hAnsiTheme="majorEastAsia" w:eastAsiaTheme="majorEastAsia" w:cstheme="majorEastAsia"/>
                <w:kern w:val="0"/>
                <w:szCs w:val="21"/>
                <w:lang w:val="en-US" w:eastAsia="zh-CN"/>
              </w:rPr>
              <w:t>项</w:t>
            </w:r>
          </w:p>
        </w:tc>
        <w:tc>
          <w:tcPr>
            <w:tcW w:w="1216" w:type="dxa"/>
            <w:vAlign w:val="center"/>
          </w:tcPr>
          <w:p w14:paraId="267C6746">
            <w:pPr>
              <w:widowControl/>
              <w:jc w:val="center"/>
              <w:textAlignment w:val="center"/>
              <w:rPr>
                <w:rFonts w:ascii="宋体" w:hAnsi="宋体"/>
                <w:szCs w:val="21"/>
              </w:rPr>
            </w:pPr>
            <w:r>
              <w:rPr>
                <w:rFonts w:hint="eastAsia" w:ascii="宋体" w:hAnsi="宋体"/>
                <w:szCs w:val="21"/>
              </w:rPr>
              <w:t>详见第二节技术要求服务期限</w:t>
            </w:r>
          </w:p>
          <w:p w14:paraId="0E488EB9">
            <w:pPr>
              <w:widowControl/>
              <w:jc w:val="center"/>
              <w:textAlignment w:val="center"/>
              <w:rPr>
                <w:rFonts w:ascii="宋体" w:hAnsi="宋体"/>
                <w:szCs w:val="21"/>
              </w:rPr>
            </w:pPr>
          </w:p>
          <w:p w14:paraId="121D2A0D">
            <w:pPr>
              <w:widowControl/>
              <w:jc w:val="center"/>
              <w:textAlignment w:val="center"/>
              <w:rPr>
                <w:rFonts w:ascii="宋体" w:hAnsi="宋体"/>
                <w:szCs w:val="21"/>
              </w:rPr>
            </w:pPr>
          </w:p>
        </w:tc>
        <w:tc>
          <w:tcPr>
            <w:tcW w:w="1345" w:type="dxa"/>
            <w:vAlign w:val="center"/>
          </w:tcPr>
          <w:p w14:paraId="0EDD0ABE">
            <w:pPr>
              <w:widowControl/>
              <w:jc w:val="center"/>
              <w:textAlignment w:val="center"/>
              <w:rPr>
                <w:rFonts w:ascii="宋体" w:hAnsi="宋体"/>
                <w:szCs w:val="21"/>
              </w:rPr>
            </w:pPr>
            <w:r>
              <w:rPr>
                <w:rFonts w:hint="eastAsia" w:ascii="宋体" w:hAnsi="宋体"/>
                <w:szCs w:val="21"/>
              </w:rPr>
              <w:t>采购人指定地点</w:t>
            </w:r>
          </w:p>
          <w:p w14:paraId="3354FB10">
            <w:pPr>
              <w:widowControl/>
              <w:jc w:val="center"/>
              <w:textAlignment w:val="center"/>
              <w:rPr>
                <w:rFonts w:ascii="宋体" w:hAnsi="宋体"/>
                <w:szCs w:val="21"/>
              </w:rPr>
            </w:pPr>
          </w:p>
        </w:tc>
        <w:tc>
          <w:tcPr>
            <w:tcW w:w="1459" w:type="dxa"/>
            <w:vAlign w:val="center"/>
          </w:tcPr>
          <w:p w14:paraId="635C59A2">
            <w:pPr>
              <w:widowControl/>
              <w:jc w:val="center"/>
              <w:textAlignment w:val="center"/>
              <w:rPr>
                <w:rFonts w:ascii="宋体" w:hAnsi="宋体"/>
                <w:szCs w:val="21"/>
              </w:rPr>
            </w:pPr>
            <w:r>
              <w:rPr>
                <w:rFonts w:hint="eastAsia" w:ascii="宋体" w:hAnsi="宋体"/>
                <w:szCs w:val="21"/>
              </w:rPr>
              <w:t>具体服务要求明细详见第二节技术要求第二点</w:t>
            </w:r>
            <w:r>
              <w:rPr>
                <w:rFonts w:hint="eastAsia"/>
              </w:rPr>
              <w:t>采购清单及技术要求</w:t>
            </w:r>
          </w:p>
        </w:tc>
      </w:tr>
    </w:tbl>
    <w:p w14:paraId="6F827057">
      <w:pPr>
        <w:adjustRightInd w:val="0"/>
        <w:snapToGrid w:val="0"/>
        <w:spacing w:beforeLines="50" w:line="320" w:lineRule="exact"/>
        <w:rPr>
          <w:rFonts w:ascii="宋体" w:hAnsi="宋体"/>
          <w:szCs w:val="21"/>
        </w:rPr>
      </w:pPr>
      <w:r>
        <w:rPr>
          <w:rFonts w:hint="eastAsia" w:ascii="宋体" w:hAnsi="宋体"/>
          <w:szCs w:val="21"/>
        </w:rPr>
        <w:t>注：1、“包”为最小合同单位（最小额投标单位）。每“包”内容应细化到“品目”（如果分品目的）。</w:t>
      </w:r>
    </w:p>
    <w:p w14:paraId="607A5EEF">
      <w:pPr>
        <w:adjustRightInd w:val="0"/>
        <w:snapToGrid w:val="0"/>
        <w:spacing w:beforeLines="50" w:line="320" w:lineRule="exact"/>
        <w:rPr>
          <w:rFonts w:ascii="宋体" w:hAnsi="宋体"/>
          <w:szCs w:val="21"/>
        </w:rPr>
      </w:pPr>
      <w:r>
        <w:rPr>
          <w:rFonts w:hint="eastAsia" w:ascii="宋体" w:hAnsi="宋体"/>
          <w:szCs w:val="21"/>
        </w:rPr>
        <w:t>2、投标人必须对一个完整、独立的包进行投标，不得仅对一个包中的部分品目投标，否则投标无效。</w:t>
      </w:r>
    </w:p>
    <w:p w14:paraId="24237AA9">
      <w:pPr>
        <w:adjustRightInd w:val="0"/>
        <w:snapToGrid w:val="0"/>
        <w:spacing w:beforeLines="50" w:line="320" w:lineRule="exact"/>
        <w:rPr>
          <w:rFonts w:ascii="宋体" w:hAnsi="宋体" w:cs="宋体"/>
          <w:kern w:val="0"/>
          <w:szCs w:val="21"/>
        </w:rPr>
      </w:pPr>
      <w:r>
        <w:rPr>
          <w:rFonts w:hint="eastAsia" w:ascii="宋体" w:hAnsi="宋体"/>
          <w:szCs w:val="21"/>
        </w:rPr>
        <w:t>3、服务的主要内容：</w:t>
      </w:r>
      <w:r>
        <w:rPr>
          <w:rFonts w:hint="eastAsia" w:ascii="宋体" w:hAnsi="宋体" w:cs="宋体"/>
          <w:kern w:val="0"/>
          <w:szCs w:val="21"/>
        </w:rPr>
        <w:t>详见“技术要求”中的具体技术参数。</w:t>
      </w:r>
    </w:p>
    <w:p w14:paraId="69DD4EFB">
      <w:pPr>
        <w:spacing w:line="440" w:lineRule="exact"/>
        <w:jc w:val="left"/>
        <w:rPr>
          <w:rFonts w:ascii="宋体" w:hAnsi="宋体" w:cs="宋体"/>
          <w:b/>
          <w:szCs w:val="21"/>
        </w:rPr>
      </w:pPr>
      <w:r>
        <w:rPr>
          <w:rFonts w:hint="eastAsia" w:ascii="宋体" w:hAnsi="宋体" w:cs="宋体"/>
          <w:bCs/>
          <w:kern w:val="0"/>
          <w:szCs w:val="21"/>
        </w:rPr>
        <w:t>4、投标人应</w:t>
      </w:r>
      <w:r>
        <w:rPr>
          <w:rFonts w:hint="eastAsia" w:ascii="宋体" w:hAnsi="宋体" w:cs="宋体"/>
          <w:kern w:val="0"/>
          <w:szCs w:val="21"/>
        </w:rPr>
        <w:t>在投标文件“分项报价明细表”中按</w:t>
      </w:r>
      <w:r>
        <w:rPr>
          <w:rFonts w:hint="eastAsia" w:ascii="宋体" w:hAnsi="宋体"/>
          <w:szCs w:val="21"/>
        </w:rPr>
        <w:t>分项项目名称（包括</w:t>
      </w:r>
      <w:r>
        <w:rPr>
          <w:rFonts w:hint="eastAsia" w:ascii="宋体" w:hAnsi="宋体" w:cs="宋体"/>
          <w:kern w:val="0"/>
          <w:szCs w:val="21"/>
        </w:rPr>
        <w:t>条目号/品目名称）顺序逐项填写，且每个品目中的条目均需按招标文件规定报价。</w:t>
      </w:r>
    </w:p>
    <w:p w14:paraId="36AAF5C1">
      <w:pPr>
        <w:pStyle w:val="4"/>
      </w:pPr>
    </w:p>
    <w:p w14:paraId="678BCDC9"/>
    <w:p w14:paraId="14109B9E">
      <w:pPr>
        <w:pStyle w:val="4"/>
      </w:pPr>
    </w:p>
    <w:p w14:paraId="1897F3B6">
      <w:pPr>
        <w:pStyle w:val="4"/>
        <w:ind w:left="0" w:leftChars="0"/>
      </w:pPr>
    </w:p>
    <w:p w14:paraId="373A6098">
      <w:pPr>
        <w:pStyle w:val="5"/>
        <w:rPr>
          <w:rFonts w:ascii="宋体" w:hAnsi="宋体" w:cs="宋体"/>
          <w:sz w:val="21"/>
          <w:szCs w:val="21"/>
        </w:rPr>
      </w:pPr>
    </w:p>
    <w:p w14:paraId="4C27F378">
      <w:pPr>
        <w:pStyle w:val="5"/>
        <w:rPr>
          <w:rFonts w:ascii="宋体" w:hAnsi="宋体" w:cs="宋体"/>
          <w:sz w:val="21"/>
          <w:szCs w:val="21"/>
        </w:rPr>
      </w:pPr>
    </w:p>
    <w:p w14:paraId="109A0F90">
      <w:pPr>
        <w:pStyle w:val="5"/>
        <w:rPr>
          <w:rFonts w:ascii="宋体" w:hAnsi="宋体" w:cs="宋体"/>
          <w:sz w:val="21"/>
          <w:szCs w:val="21"/>
        </w:rPr>
      </w:pPr>
    </w:p>
    <w:p w14:paraId="2334677C">
      <w:pPr>
        <w:pStyle w:val="5"/>
        <w:rPr>
          <w:rFonts w:ascii="宋体" w:hAnsi="宋体" w:cs="宋体"/>
          <w:sz w:val="21"/>
          <w:szCs w:val="21"/>
        </w:rPr>
      </w:pPr>
    </w:p>
    <w:p w14:paraId="0C38533A"/>
    <w:p w14:paraId="69D98437">
      <w:pPr>
        <w:pStyle w:val="5"/>
        <w:rPr>
          <w:rFonts w:ascii="宋体" w:hAnsi="宋体" w:cs="宋体"/>
          <w:sz w:val="21"/>
          <w:szCs w:val="21"/>
        </w:rPr>
      </w:pPr>
    </w:p>
    <w:p w14:paraId="3F0198E5">
      <w:pPr>
        <w:pStyle w:val="5"/>
        <w:rPr>
          <w:rFonts w:ascii="宋体" w:hAnsi="宋体" w:cs="宋体"/>
          <w:sz w:val="28"/>
          <w:szCs w:val="28"/>
        </w:rPr>
      </w:pPr>
      <w:r>
        <w:rPr>
          <w:rFonts w:hint="eastAsia" w:ascii="宋体" w:hAnsi="宋体" w:cs="宋体"/>
          <w:sz w:val="28"/>
          <w:szCs w:val="28"/>
        </w:rPr>
        <w:t>第二节、技术要求</w:t>
      </w:r>
    </w:p>
    <w:p w14:paraId="092EA7BD">
      <w:pPr>
        <w:spacing w:line="360" w:lineRule="auto"/>
        <w:rPr>
          <w:rFonts w:ascii="宋体" w:hAnsi="宋体"/>
          <w:b/>
          <w:color w:val="auto"/>
          <w:szCs w:val="21"/>
        </w:rPr>
      </w:pPr>
      <w:r>
        <w:rPr>
          <w:rFonts w:hint="eastAsia" w:ascii="宋体" w:hAnsi="宋体"/>
          <w:b/>
          <w:color w:val="auto"/>
          <w:szCs w:val="21"/>
        </w:rPr>
        <w:t>一、项目名称</w:t>
      </w:r>
    </w:p>
    <w:p w14:paraId="121C24F8">
      <w:pPr>
        <w:spacing w:line="360" w:lineRule="auto"/>
        <w:ind w:firstLine="420" w:firstLineChars="200"/>
        <w:rPr>
          <w:rFonts w:hint="eastAsia" w:ascii="宋体" w:hAnsi="宋体" w:eastAsia="宋体" w:cs="宋体"/>
          <w:szCs w:val="21"/>
          <w:lang w:eastAsia="zh-CN"/>
        </w:rPr>
      </w:pPr>
      <w:r>
        <w:rPr>
          <w:rFonts w:hint="eastAsia" w:ascii="宋体" w:hAnsi="宋体" w:cs="宋体"/>
          <w:szCs w:val="21"/>
        </w:rPr>
        <w:t>项目名称：</w:t>
      </w:r>
      <w:r>
        <w:rPr>
          <w:rFonts w:hint="eastAsia" w:ascii="宋体" w:hAnsi="宋体" w:cs="宋体"/>
          <w:szCs w:val="21"/>
          <w:lang w:eastAsia="zh-CN"/>
        </w:rPr>
        <w:t>君山区2025年度国土变更调查及森林草原湿地荒漠调查监测、自然资源资产清查成果核实更新确认工作采购项目</w:t>
      </w:r>
    </w:p>
    <w:p w14:paraId="37DCA8BD">
      <w:pPr>
        <w:adjustRightInd w:val="0"/>
        <w:snapToGrid w:val="0"/>
        <w:spacing w:line="360" w:lineRule="auto"/>
        <w:jc w:val="left"/>
        <w:rPr>
          <w:rFonts w:ascii="宋体" w:hAnsi="宋体"/>
          <w:b/>
          <w:color w:val="auto"/>
          <w:szCs w:val="21"/>
        </w:rPr>
      </w:pPr>
      <w:r>
        <w:rPr>
          <w:rFonts w:hint="eastAsia" w:ascii="宋体" w:hAnsi="宋体"/>
          <w:b/>
          <w:color w:val="auto"/>
          <w:szCs w:val="21"/>
        </w:rPr>
        <w:t>二、采购项目预算</w:t>
      </w:r>
    </w:p>
    <w:p w14:paraId="540679E0">
      <w:pPr>
        <w:adjustRightInd w:val="0"/>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采购项目预算：</w:t>
      </w:r>
      <w:r>
        <w:rPr>
          <w:rFonts w:hint="eastAsia" w:ascii="宋体" w:hAnsi="宋体" w:cs="宋体"/>
          <w:szCs w:val="21"/>
          <w:lang w:eastAsia="zh-CN"/>
        </w:rPr>
        <w:t>1363235.94</w:t>
      </w:r>
      <w:r>
        <w:rPr>
          <w:rFonts w:hint="eastAsia" w:ascii="宋体" w:hAnsi="宋体" w:cs="宋体"/>
          <w:color w:val="auto"/>
          <w:szCs w:val="21"/>
        </w:rPr>
        <w:t>元，最高控制价为：</w:t>
      </w:r>
      <w:r>
        <w:rPr>
          <w:rFonts w:hint="eastAsia" w:ascii="宋体" w:hAnsi="宋体" w:cs="宋体"/>
          <w:szCs w:val="21"/>
          <w:lang w:eastAsia="zh-CN"/>
        </w:rPr>
        <w:t>1363235.94</w:t>
      </w:r>
      <w:r>
        <w:rPr>
          <w:rFonts w:hint="eastAsia" w:ascii="宋体" w:hAnsi="宋体" w:cs="宋体"/>
          <w:color w:val="auto"/>
          <w:szCs w:val="21"/>
        </w:rPr>
        <w:t>元</w:t>
      </w:r>
    </w:p>
    <w:p w14:paraId="742C31FF">
      <w:pPr>
        <w:adjustRightInd w:val="0"/>
        <w:snapToGrid w:val="0"/>
        <w:spacing w:line="360" w:lineRule="auto"/>
        <w:jc w:val="left"/>
        <w:rPr>
          <w:rFonts w:hint="eastAsia" w:ascii="宋体" w:hAnsi="宋体" w:eastAsia="宋体" w:cs="宋体"/>
          <w:b w:val="0"/>
          <w:bCs w:val="0"/>
          <w:kern w:val="2"/>
          <w:sz w:val="21"/>
          <w:szCs w:val="21"/>
          <w:lang w:val="en-US" w:eastAsia="zh-CN" w:bidi="ar-SA"/>
        </w:rPr>
      </w:pPr>
      <w:r>
        <w:rPr>
          <w:rFonts w:hint="eastAsia" w:ascii="宋体" w:hAnsi="宋体" w:eastAsia="宋体" w:cs="Times New Roman"/>
          <w:b/>
          <w:color w:val="auto"/>
          <w:szCs w:val="21"/>
        </w:rPr>
        <w:t>三、工作具体情况</w:t>
      </w:r>
    </w:p>
    <w:p w14:paraId="4163B18E">
      <w:pPr>
        <w:keepNext w:val="0"/>
        <w:keepLines w:val="0"/>
        <w:widowControl w:val="0"/>
        <w:suppressLineNumbers w:val="0"/>
        <w:shd w:val="clear" w:color="auto" w:fill="auto"/>
        <w:spacing w:before="0" w:beforeAutospacing="0" w:after="0" w:afterAutospacing="0" w:line="400" w:lineRule="exact"/>
        <w:ind w:left="420" w:leftChars="200" w:right="0"/>
        <w:jc w:val="both"/>
        <w:outlineLvl w:val="1"/>
        <w:rPr>
          <w:rFonts w:hint="eastAsia" w:ascii="宋体" w:hAnsi="宋体" w:eastAsia="宋体" w:cs="宋体"/>
          <w:b/>
          <w:bCs w:val="0"/>
          <w:kern w:val="2"/>
          <w:sz w:val="21"/>
          <w:szCs w:val="21"/>
          <w:highlight w:val="none"/>
          <w:lang w:val="en-US" w:eastAsia="zh-CN" w:bidi="ar"/>
        </w:rPr>
      </w:pPr>
      <w:r>
        <w:rPr>
          <w:rFonts w:hint="eastAsia" w:ascii="宋体" w:hAnsi="宋体" w:cs="宋体"/>
          <w:b/>
          <w:bCs w:val="0"/>
          <w:kern w:val="2"/>
          <w:sz w:val="21"/>
          <w:szCs w:val="21"/>
          <w:highlight w:val="none"/>
          <w:lang w:val="en-US" w:eastAsia="zh-CN" w:bidi="ar"/>
        </w:rPr>
        <w:t>1.</w:t>
      </w:r>
      <w:r>
        <w:rPr>
          <w:rFonts w:hint="eastAsia" w:ascii="宋体" w:hAnsi="宋体" w:eastAsia="宋体" w:cs="宋体"/>
          <w:b/>
          <w:bCs w:val="0"/>
          <w:kern w:val="2"/>
          <w:sz w:val="21"/>
          <w:szCs w:val="21"/>
          <w:highlight w:val="none"/>
          <w:lang w:val="en-US" w:eastAsia="zh-CN" w:bidi="ar"/>
        </w:rPr>
        <w:t>项目背景</w:t>
      </w:r>
    </w:p>
    <w:p w14:paraId="6EF7A56B">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为贯彻落实自然资源部办公厅国家林业和草原局办公室《关于开展2025年度全国国土变更调查及森林草原湿地荒漠调查监测工作的通知》（自然资办发〔2025〕33号）、湖南省自然资源厅办公室湖南省林业局办公室《关于开展2025年度国土变更调查及森林草原湿地荒漠调查监测、自然资源资产清查成果核实更新确认工作的通知》（湘自资办发〔2025〕68号）、《自然资源部关于全面开展全民所有自然资源资产清查工作的通知》（自然资发〔2024〕127号）等文件要求，开展</w:t>
      </w:r>
      <w:r>
        <w:rPr>
          <w:rFonts w:hint="eastAsia" w:ascii="宋体" w:hAnsi="宋体" w:cs="宋体"/>
          <w:kern w:val="2"/>
          <w:sz w:val="21"/>
          <w:szCs w:val="21"/>
          <w:highlight w:val="none"/>
          <w:lang w:val="en-US" w:eastAsia="zh-CN" w:bidi="ar"/>
        </w:rPr>
        <w:t>君山区2025年度国土变更调查及森林草原湿地荒漠调查监测、自然资源资产清查成果核实更新确认工作</w:t>
      </w:r>
      <w:r>
        <w:rPr>
          <w:rFonts w:hint="eastAsia" w:ascii="宋体" w:hAnsi="宋体" w:eastAsia="宋体" w:cs="宋体"/>
          <w:kern w:val="2"/>
          <w:sz w:val="21"/>
          <w:szCs w:val="21"/>
          <w:highlight w:val="none"/>
          <w:lang w:val="en-US" w:eastAsia="zh-CN" w:bidi="ar"/>
        </w:rPr>
        <w:t>。</w:t>
      </w:r>
    </w:p>
    <w:p w14:paraId="51270BE1">
      <w:pPr>
        <w:keepNext w:val="0"/>
        <w:keepLines w:val="0"/>
        <w:widowControl w:val="0"/>
        <w:suppressLineNumbers w:val="0"/>
        <w:shd w:val="clear" w:color="auto" w:fill="auto"/>
        <w:spacing w:before="0" w:beforeAutospacing="0" w:after="0" w:afterAutospacing="0" w:line="400" w:lineRule="exact"/>
        <w:ind w:left="420" w:leftChars="200" w:right="0"/>
        <w:jc w:val="both"/>
        <w:outlineLvl w:val="1"/>
        <w:rPr>
          <w:rFonts w:hint="eastAsia" w:ascii="宋体" w:hAnsi="宋体" w:eastAsia="宋体" w:cs="宋体"/>
          <w:b/>
          <w:bCs w:val="0"/>
          <w:szCs w:val="21"/>
          <w:highlight w:val="none"/>
          <w:lang w:val="en-US"/>
        </w:rPr>
      </w:pPr>
      <w:r>
        <w:rPr>
          <w:rFonts w:hint="eastAsia" w:ascii="宋体" w:hAnsi="宋体" w:cs="宋体"/>
          <w:b/>
          <w:bCs w:val="0"/>
          <w:kern w:val="2"/>
          <w:sz w:val="21"/>
          <w:szCs w:val="21"/>
          <w:highlight w:val="none"/>
          <w:lang w:val="en-US" w:eastAsia="zh-CN" w:bidi="ar"/>
        </w:rPr>
        <w:t>2.</w:t>
      </w:r>
      <w:r>
        <w:rPr>
          <w:rFonts w:hint="eastAsia" w:ascii="宋体" w:hAnsi="宋体" w:eastAsia="宋体" w:cs="宋体"/>
          <w:b/>
          <w:bCs w:val="0"/>
          <w:kern w:val="2"/>
          <w:sz w:val="21"/>
          <w:szCs w:val="21"/>
          <w:highlight w:val="none"/>
          <w:lang w:val="en-US" w:eastAsia="zh-CN" w:bidi="ar"/>
        </w:rPr>
        <w:t>总体目标</w:t>
      </w:r>
    </w:p>
    <w:p w14:paraId="6CEA6347">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在2024年度调查成果基础上，整合各类自然资源监测监管信息，按照“统一标准、统一时点、统一平台”等要求，协同推进年度国土变更调查和林草湿荒调查监测(含森林蓄积量调查)工作，全面查清</w:t>
      </w:r>
      <w:r>
        <w:rPr>
          <w:rFonts w:hint="eastAsia" w:ascii="宋体" w:hAnsi="宋体" w:cs="宋体"/>
          <w:kern w:val="2"/>
          <w:sz w:val="21"/>
          <w:szCs w:val="21"/>
          <w:highlight w:val="none"/>
          <w:lang w:val="en-US" w:eastAsia="zh-CN" w:bidi="ar"/>
        </w:rPr>
        <w:t>君山区</w:t>
      </w:r>
      <w:r>
        <w:rPr>
          <w:rFonts w:hint="eastAsia" w:ascii="宋体" w:hAnsi="宋体" w:eastAsia="宋体" w:cs="宋体"/>
          <w:kern w:val="2"/>
          <w:sz w:val="21"/>
          <w:szCs w:val="21"/>
          <w:highlight w:val="none"/>
          <w:lang w:val="en-US" w:eastAsia="zh-CN" w:bidi="ar"/>
        </w:rPr>
        <w:t>国土利用现状及植被覆盖类型等资源属性的变化情况，更新年度数据库，汇总形成以2025年12月31日为基准时点的年度国土变更调查成果及林草湿荒调查监测成果</w:t>
      </w:r>
      <w:r>
        <w:rPr>
          <w:rFonts w:hint="eastAsia" w:ascii="宋体" w:hAnsi="宋体" w:cs="宋体"/>
          <w:kern w:val="2"/>
          <w:sz w:val="21"/>
          <w:szCs w:val="21"/>
          <w:highlight w:val="none"/>
          <w:lang w:val="en-US" w:eastAsia="zh-CN" w:bidi="ar"/>
        </w:rPr>
        <w:t>，</w:t>
      </w:r>
      <w:r>
        <w:rPr>
          <w:rFonts w:hint="eastAsia" w:ascii="宋体" w:hAnsi="宋体" w:eastAsia="宋体" w:cs="宋体"/>
          <w:kern w:val="2"/>
          <w:sz w:val="21"/>
          <w:szCs w:val="21"/>
          <w:highlight w:val="none"/>
          <w:lang w:val="en-US" w:eastAsia="zh-CN" w:bidi="ar"/>
        </w:rPr>
        <w:t>为我</w:t>
      </w:r>
      <w:r>
        <w:rPr>
          <w:rFonts w:hint="eastAsia" w:ascii="宋体" w:hAnsi="宋体" w:cs="宋体"/>
          <w:kern w:val="2"/>
          <w:sz w:val="21"/>
          <w:szCs w:val="21"/>
          <w:highlight w:val="none"/>
          <w:lang w:val="en-US" w:eastAsia="zh-CN" w:bidi="ar"/>
        </w:rPr>
        <w:t>区</w:t>
      </w:r>
      <w:r>
        <w:rPr>
          <w:rFonts w:hint="eastAsia" w:ascii="宋体" w:hAnsi="宋体" w:eastAsia="宋体" w:cs="宋体"/>
          <w:kern w:val="2"/>
          <w:sz w:val="21"/>
          <w:szCs w:val="21"/>
          <w:highlight w:val="none"/>
          <w:lang w:val="en-US" w:eastAsia="zh-CN" w:bidi="ar"/>
        </w:rPr>
        <w:t>自然资源管理、林业资源监管、国土空间规划体检评估、自然资源“一张图”建设等提供真实、准确、可靠的数据支撑，助力自然资源、林业事业高质量发展和国土空间治理现代化。</w:t>
      </w:r>
    </w:p>
    <w:p w14:paraId="335AF654">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在全省2023、2024年度自然资源资产清查初步成果的基础上，通过市县核实验证、省级成果更新、市县最终确认，形成以2025年12月31日为基准时点的全省自然资源资产清查成果，全面摸清全省自然资源资产家底，夯实自然资源资产管理基础。核实更新确认的全省资产清查初步成果包含全民所有和集体所有土地（农用地不含林草湿）、矿产、森林、草原、湿地和水等自然资源资产的实物量、价格体系和价值量信息。</w:t>
      </w:r>
    </w:p>
    <w:p w14:paraId="0161EC52">
      <w:pPr>
        <w:keepNext w:val="0"/>
        <w:keepLines w:val="0"/>
        <w:widowControl w:val="0"/>
        <w:suppressLineNumbers w:val="0"/>
        <w:shd w:val="clear" w:color="auto" w:fill="auto"/>
        <w:spacing w:before="0" w:beforeAutospacing="0" w:after="0" w:afterAutospacing="0" w:line="400" w:lineRule="exact"/>
        <w:ind w:left="0" w:right="0" w:firstLine="422" w:firstLineChars="200"/>
        <w:jc w:val="both"/>
        <w:outlineLvl w:val="1"/>
        <w:rPr>
          <w:rFonts w:hint="eastAsia" w:ascii="宋体" w:hAnsi="宋体" w:eastAsia="宋体" w:cs="宋体"/>
          <w:b/>
          <w:bCs w:val="0"/>
          <w:szCs w:val="21"/>
          <w:highlight w:val="none"/>
          <w:lang w:val="en-US"/>
        </w:rPr>
      </w:pPr>
      <w:bookmarkStart w:id="7" w:name="_Toc5304"/>
      <w:r>
        <w:rPr>
          <w:rFonts w:hint="eastAsia" w:ascii="宋体" w:hAnsi="宋体" w:cs="宋体"/>
          <w:b/>
          <w:bCs w:val="0"/>
          <w:kern w:val="2"/>
          <w:sz w:val="21"/>
          <w:szCs w:val="21"/>
          <w:highlight w:val="none"/>
          <w:lang w:val="en-US" w:eastAsia="zh-CN" w:bidi="ar"/>
        </w:rPr>
        <w:t>3.</w:t>
      </w:r>
      <w:r>
        <w:rPr>
          <w:rFonts w:hint="eastAsia" w:ascii="宋体" w:hAnsi="宋体" w:eastAsia="宋体" w:cs="宋体"/>
          <w:b/>
          <w:bCs w:val="0"/>
          <w:kern w:val="2"/>
          <w:sz w:val="21"/>
          <w:szCs w:val="21"/>
          <w:highlight w:val="none"/>
          <w:lang w:val="en-US" w:eastAsia="zh-CN" w:bidi="ar"/>
        </w:rPr>
        <w:t>服务工作范围：</w:t>
      </w:r>
      <w:bookmarkEnd w:id="7"/>
    </w:p>
    <w:p w14:paraId="5B4A5EE6">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kern w:val="2"/>
          <w:sz w:val="21"/>
          <w:szCs w:val="21"/>
          <w:highlight w:val="none"/>
          <w:lang w:val="en-US" w:eastAsia="zh-CN" w:bidi="ar"/>
        </w:rPr>
        <w:t>君山区</w:t>
      </w:r>
      <w:r>
        <w:rPr>
          <w:rFonts w:hint="eastAsia" w:ascii="宋体" w:hAnsi="宋体" w:eastAsia="宋体" w:cs="宋体"/>
          <w:kern w:val="2"/>
          <w:sz w:val="21"/>
          <w:szCs w:val="21"/>
          <w:highlight w:val="none"/>
          <w:lang w:val="en-US" w:eastAsia="zh-CN" w:bidi="ar"/>
        </w:rPr>
        <w:t>行政区域范围，</w:t>
      </w:r>
      <w:r>
        <w:rPr>
          <w:rFonts w:hint="eastAsia" w:ascii="宋体" w:hAnsi="宋体" w:eastAsia="宋体" w:cs="宋体"/>
          <w:color w:val="auto"/>
          <w:kern w:val="2"/>
          <w:sz w:val="21"/>
          <w:szCs w:val="21"/>
          <w:highlight w:val="none"/>
          <w:lang w:val="en-US" w:eastAsia="zh-CN" w:bidi="ar"/>
        </w:rPr>
        <w:t>包含</w:t>
      </w:r>
      <w:r>
        <w:rPr>
          <w:rFonts w:hint="eastAsia" w:ascii="宋体" w:hAnsi="宋体" w:cs="宋体"/>
          <w:color w:val="auto"/>
          <w:kern w:val="2"/>
          <w:sz w:val="21"/>
          <w:szCs w:val="21"/>
          <w:highlight w:val="none"/>
          <w:u w:val="single"/>
          <w:lang w:val="en-US" w:eastAsia="zh-CN" w:bidi="ar"/>
        </w:rPr>
        <w:t>14</w:t>
      </w:r>
      <w:r>
        <w:rPr>
          <w:rFonts w:hint="eastAsia" w:ascii="宋体" w:hAnsi="宋体" w:eastAsia="宋体" w:cs="宋体"/>
          <w:color w:val="auto"/>
          <w:kern w:val="2"/>
          <w:sz w:val="21"/>
          <w:szCs w:val="21"/>
          <w:highlight w:val="none"/>
          <w:lang w:val="en-US" w:eastAsia="zh-CN" w:bidi="ar"/>
        </w:rPr>
        <w:t>个乡镇（街道），控制</w:t>
      </w:r>
      <w:r>
        <w:rPr>
          <w:rFonts w:hint="eastAsia" w:ascii="宋体" w:hAnsi="宋体" w:cs="宋体"/>
          <w:color w:val="auto"/>
          <w:kern w:val="2"/>
          <w:sz w:val="21"/>
          <w:szCs w:val="21"/>
          <w:highlight w:val="none"/>
          <w:lang w:val="en-US" w:eastAsia="zh-CN" w:bidi="ar"/>
        </w:rPr>
        <w:t>面积</w:t>
      </w:r>
      <w:r>
        <w:rPr>
          <w:rFonts w:hint="eastAsia" w:ascii="宋体" w:hAnsi="宋体" w:cs="宋体"/>
          <w:color w:val="auto"/>
          <w:kern w:val="2"/>
          <w:sz w:val="21"/>
          <w:szCs w:val="21"/>
          <w:highlight w:val="none"/>
          <w:u w:val="single"/>
          <w:lang w:val="en-US" w:eastAsia="zh-CN" w:bidi="ar"/>
        </w:rPr>
        <w:t>627.11 km²</w:t>
      </w:r>
      <w:r>
        <w:rPr>
          <w:rFonts w:hint="eastAsia" w:ascii="宋体" w:hAnsi="宋体" w:eastAsia="宋体" w:cs="宋体"/>
          <w:color w:val="auto"/>
          <w:kern w:val="2"/>
          <w:sz w:val="21"/>
          <w:szCs w:val="21"/>
          <w:highlight w:val="none"/>
          <w:lang w:val="en-US" w:eastAsia="zh-CN" w:bidi="ar"/>
        </w:rPr>
        <w:t>平方公里</w:t>
      </w:r>
      <w:r>
        <w:rPr>
          <w:rFonts w:hint="eastAsia" w:ascii="宋体" w:hAnsi="宋体" w:eastAsia="宋体" w:cs="宋体"/>
          <w:kern w:val="2"/>
          <w:sz w:val="21"/>
          <w:szCs w:val="21"/>
          <w:highlight w:val="none"/>
          <w:lang w:val="en-US" w:eastAsia="zh-CN" w:bidi="ar"/>
        </w:rPr>
        <w:t>。</w:t>
      </w:r>
    </w:p>
    <w:p w14:paraId="70B57779">
      <w:pPr>
        <w:keepNext w:val="0"/>
        <w:keepLines w:val="0"/>
        <w:widowControl w:val="0"/>
        <w:suppressLineNumbers w:val="0"/>
        <w:shd w:val="clear" w:color="auto" w:fill="auto"/>
        <w:spacing w:before="0" w:beforeAutospacing="0" w:after="0" w:afterAutospacing="0" w:line="400" w:lineRule="exact"/>
        <w:ind w:left="0" w:right="0" w:firstLine="422" w:firstLineChars="200"/>
        <w:jc w:val="both"/>
        <w:outlineLvl w:val="1"/>
        <w:rPr>
          <w:rFonts w:hint="eastAsia" w:ascii="宋体" w:hAnsi="宋体" w:eastAsia="宋体" w:cs="宋体"/>
          <w:b/>
          <w:bCs w:val="0"/>
          <w:szCs w:val="21"/>
          <w:highlight w:val="none"/>
          <w:lang w:val="en-US"/>
        </w:rPr>
      </w:pPr>
      <w:r>
        <w:rPr>
          <w:rFonts w:hint="eastAsia" w:ascii="宋体" w:hAnsi="宋体" w:cs="宋体"/>
          <w:b/>
          <w:bCs w:val="0"/>
          <w:kern w:val="2"/>
          <w:sz w:val="21"/>
          <w:szCs w:val="21"/>
          <w:highlight w:val="none"/>
          <w:lang w:val="en-US" w:eastAsia="zh-CN" w:bidi="ar"/>
        </w:rPr>
        <w:t>4.</w:t>
      </w:r>
      <w:r>
        <w:rPr>
          <w:rFonts w:hint="eastAsia" w:ascii="宋体" w:hAnsi="宋体" w:eastAsia="宋体" w:cs="宋体"/>
          <w:b/>
          <w:bCs w:val="0"/>
          <w:kern w:val="2"/>
          <w:sz w:val="21"/>
          <w:szCs w:val="21"/>
          <w:highlight w:val="none"/>
          <w:lang w:val="en-US" w:eastAsia="zh-CN" w:bidi="ar"/>
        </w:rPr>
        <w:t>工作任务</w:t>
      </w:r>
    </w:p>
    <w:p w14:paraId="4A71FC85">
      <w:pPr>
        <w:keepNext w:val="0"/>
        <w:keepLines w:val="0"/>
        <w:widowControl w:val="0"/>
        <w:suppressLineNumbers w:val="0"/>
        <w:shd w:val="clear" w:color="auto" w:fill="auto"/>
        <w:spacing w:before="0" w:beforeAutospacing="0" w:after="0" w:afterAutospacing="0" w:line="400" w:lineRule="exact"/>
        <w:ind w:left="0" w:right="0" w:firstLine="420"/>
        <w:jc w:val="both"/>
        <w:rPr>
          <w:highlight w:val="none"/>
          <w:lang w:val="en-US"/>
        </w:rPr>
      </w:pPr>
      <w:bookmarkStart w:id="8" w:name="_Hlk205882961"/>
      <w:r>
        <w:rPr>
          <w:rFonts w:hint="eastAsia" w:ascii="Times New Roman" w:hAnsi="Times New Roman" w:eastAsia="宋体" w:cs="宋体"/>
          <w:kern w:val="2"/>
          <w:sz w:val="21"/>
          <w:szCs w:val="24"/>
          <w:highlight w:val="none"/>
          <w:lang w:val="en-US" w:eastAsia="zh-CN" w:bidi="ar"/>
        </w:rPr>
        <w:t>根据部、省相关文件要求及时间节点，结合各类调查监测数据，按职责（自然资源部门负责林草管理范围外区域，以下简称林草范围外）统筹组织开展</w:t>
      </w:r>
      <w:r>
        <w:rPr>
          <w:rFonts w:hint="eastAsia" w:ascii="宋体" w:hAnsi="宋体" w:cs="宋体"/>
          <w:kern w:val="2"/>
          <w:sz w:val="21"/>
          <w:szCs w:val="21"/>
          <w:highlight w:val="none"/>
          <w:lang w:val="en-US" w:eastAsia="zh-CN" w:bidi="ar"/>
        </w:rPr>
        <w:t>2025年度国土变更调查及日常变更、2025年度森林草原湿地荒漠调查监测、耕地恢复过渡期“三个一批”方案编制及资产清查成果核实更新确认</w:t>
      </w:r>
      <w:r>
        <w:rPr>
          <w:rFonts w:hint="eastAsia" w:ascii="Times New Roman" w:hAnsi="Times New Roman" w:eastAsia="宋体" w:cs="宋体"/>
          <w:kern w:val="2"/>
          <w:sz w:val="21"/>
          <w:szCs w:val="24"/>
          <w:highlight w:val="none"/>
          <w:lang w:val="en-US" w:eastAsia="zh-CN" w:bidi="ar"/>
        </w:rPr>
        <w:t>等相关工作，具体如下：</w:t>
      </w:r>
    </w:p>
    <w:p w14:paraId="1A1EE52A">
      <w:pPr>
        <w:keepNext w:val="0"/>
        <w:keepLines w:val="0"/>
        <w:widowControl w:val="0"/>
        <w:suppressLineNumbers w:val="0"/>
        <w:shd w:val="clear" w:color="auto" w:fill="auto"/>
        <w:spacing w:before="0" w:beforeAutospacing="0" w:after="0" w:afterAutospacing="0" w:line="360" w:lineRule="auto"/>
        <w:ind w:left="0" w:right="0" w:firstLine="422" w:firstLineChars="200"/>
        <w:jc w:val="both"/>
        <w:outlineLvl w:val="2"/>
        <w:rPr>
          <w:rFonts w:hint="eastAsia" w:ascii="宋体" w:hAnsi="宋体" w:eastAsia="宋体" w:cs="宋体"/>
          <w:b/>
          <w:bCs w:val="0"/>
          <w:szCs w:val="21"/>
          <w:highlight w:val="none"/>
          <w:lang w:val="en-US"/>
        </w:rPr>
      </w:pPr>
      <w:bookmarkStart w:id="9" w:name="OLE_LINK20"/>
      <w:r>
        <w:rPr>
          <w:rFonts w:hint="eastAsia" w:ascii="宋体" w:hAnsi="宋体" w:cs="宋体"/>
          <w:b/>
          <w:bCs w:val="0"/>
          <w:kern w:val="2"/>
          <w:sz w:val="21"/>
          <w:szCs w:val="21"/>
          <w:highlight w:val="none"/>
          <w:lang w:val="en-US" w:eastAsia="zh-CN" w:bidi="ar"/>
        </w:rPr>
        <w:t>4.</w:t>
      </w:r>
      <w:r>
        <w:rPr>
          <w:rFonts w:hint="eastAsia" w:ascii="宋体" w:hAnsi="宋体" w:eastAsia="宋体" w:cs="宋体"/>
          <w:b/>
          <w:bCs w:val="0"/>
          <w:kern w:val="2"/>
          <w:sz w:val="21"/>
          <w:szCs w:val="21"/>
          <w:highlight w:val="none"/>
          <w:lang w:val="en-US" w:eastAsia="zh-CN" w:bidi="ar"/>
        </w:rPr>
        <w:t>1.</w:t>
      </w:r>
      <w:r>
        <w:rPr>
          <w:rFonts w:hint="eastAsia" w:ascii="宋体" w:hAnsi="宋体" w:cs="宋体"/>
          <w:kern w:val="2"/>
          <w:sz w:val="21"/>
          <w:szCs w:val="21"/>
          <w:highlight w:val="none"/>
          <w:lang w:val="en-US" w:eastAsia="zh-CN" w:bidi="ar"/>
        </w:rPr>
        <w:t>2025年度国土变更调查</w:t>
      </w:r>
    </w:p>
    <w:p w14:paraId="48857389">
      <w:pPr>
        <w:keepNext w:val="0"/>
        <w:keepLines w:val="0"/>
        <w:widowControl w:val="0"/>
        <w:suppressLineNumbers w:val="0"/>
        <w:shd w:val="clear" w:color="auto" w:fill="auto"/>
        <w:spacing w:before="0" w:beforeAutospacing="0" w:after="0" w:afterAutospacing="0" w:line="400" w:lineRule="exact"/>
        <w:ind w:left="0" w:right="0" w:firstLine="420"/>
        <w:jc w:val="both"/>
        <w:rPr>
          <w:rFonts w:hint="default" w:ascii="宋体" w:hAnsi="宋体" w:eastAsia="宋体" w:cs="宋体"/>
          <w:kern w:val="2"/>
          <w:sz w:val="21"/>
          <w:szCs w:val="21"/>
          <w:highlight w:val="none"/>
          <w:lang w:val="en-US" w:eastAsia="zh-CN" w:bidi="ar"/>
        </w:rPr>
      </w:pPr>
      <w:bookmarkStart w:id="10" w:name="_Hlk205302128"/>
      <w:bookmarkStart w:id="11" w:name="_Hlk205368460"/>
      <w:r>
        <w:rPr>
          <w:rFonts w:hint="eastAsia" w:ascii="Times New Roman" w:hAnsi="Times New Roman" w:eastAsia="宋体" w:cs="宋体"/>
          <w:kern w:val="2"/>
          <w:sz w:val="21"/>
          <w:szCs w:val="24"/>
          <w:highlight w:val="none"/>
          <w:lang w:val="en-US" w:eastAsia="zh-CN" w:bidi="ar"/>
        </w:rPr>
        <w:t>根据部、省相关文件要求及时间节点，按职责</w:t>
      </w:r>
      <w:r>
        <w:rPr>
          <w:rFonts w:hint="eastAsia" w:eastAsia="宋体" w:cs="宋体"/>
          <w:kern w:val="2"/>
          <w:sz w:val="21"/>
          <w:szCs w:val="24"/>
          <w:highlight w:val="none"/>
          <w:lang w:val="en-US" w:eastAsia="zh-CN" w:bidi="ar"/>
        </w:rPr>
        <w:t>在</w:t>
      </w:r>
      <w:r>
        <w:rPr>
          <w:rFonts w:hint="eastAsia" w:ascii="Times New Roman" w:hAnsi="Times New Roman" w:eastAsia="宋体" w:cs="宋体"/>
          <w:kern w:val="2"/>
          <w:sz w:val="21"/>
          <w:szCs w:val="24"/>
          <w:highlight w:val="none"/>
          <w:lang w:val="en-US" w:eastAsia="zh-CN" w:bidi="ar"/>
        </w:rPr>
        <w:t>林草管理范围外</w:t>
      </w:r>
      <w:r>
        <w:rPr>
          <w:rFonts w:hint="eastAsia" w:eastAsia="宋体" w:cs="宋体"/>
          <w:kern w:val="2"/>
          <w:sz w:val="21"/>
          <w:szCs w:val="24"/>
          <w:highlight w:val="none"/>
          <w:lang w:val="en-US" w:eastAsia="zh-CN" w:bidi="ar"/>
        </w:rPr>
        <w:t>开展工作。</w:t>
      </w:r>
      <w:r>
        <w:rPr>
          <w:rFonts w:hint="eastAsia" w:ascii="宋体" w:hAnsi="宋体" w:eastAsia="宋体" w:cs="宋体"/>
          <w:kern w:val="2"/>
          <w:sz w:val="21"/>
          <w:szCs w:val="21"/>
          <w:highlight w:val="none"/>
          <w:lang w:val="en-US" w:eastAsia="zh-CN" w:bidi="ar"/>
        </w:rPr>
        <w:t>依据《</w:t>
      </w:r>
      <w:r>
        <w:rPr>
          <w:rFonts w:hint="eastAsia" w:ascii="Times New Roman" w:hAnsi="Times New Roman" w:eastAsia="宋体" w:cs="宋体"/>
          <w:kern w:val="2"/>
          <w:sz w:val="21"/>
          <w:szCs w:val="24"/>
          <w:highlight w:val="none"/>
          <w:lang w:val="en-US" w:eastAsia="zh-CN" w:bidi="ar"/>
        </w:rPr>
        <w:t>国土变更调查技术要求（</w:t>
      </w:r>
      <w:r>
        <w:rPr>
          <w:rFonts w:hint="default" w:ascii="Times New Roman" w:hAnsi="Times New Roman" w:eastAsia="宋体" w:cs="Times New Roman"/>
          <w:kern w:val="2"/>
          <w:sz w:val="21"/>
          <w:szCs w:val="24"/>
          <w:highlight w:val="none"/>
          <w:lang w:val="en-US" w:eastAsia="zh-CN" w:bidi="ar"/>
        </w:rPr>
        <w:t xml:space="preserve">2025 </w:t>
      </w:r>
      <w:r>
        <w:rPr>
          <w:rFonts w:hint="eastAsia" w:ascii="Times New Roman" w:hAnsi="Times New Roman" w:eastAsia="宋体" w:cs="宋体"/>
          <w:kern w:val="2"/>
          <w:sz w:val="21"/>
          <w:szCs w:val="24"/>
          <w:highlight w:val="none"/>
          <w:lang w:val="en-US" w:eastAsia="zh-CN" w:bidi="ar"/>
        </w:rPr>
        <w:t>年度适用）</w:t>
      </w:r>
      <w:r>
        <w:rPr>
          <w:rFonts w:hint="eastAsia" w:ascii="宋体" w:hAnsi="宋体" w:eastAsia="宋体" w:cs="宋体"/>
          <w:kern w:val="2"/>
          <w:sz w:val="21"/>
          <w:szCs w:val="21"/>
          <w:highlight w:val="none"/>
          <w:lang w:val="en-US" w:eastAsia="zh-CN" w:bidi="ar"/>
        </w:rPr>
        <w:t>》文件要求，以上年度国土变更调查成果为基础库，</w:t>
      </w:r>
      <w:r>
        <w:rPr>
          <w:rFonts w:hint="eastAsia" w:ascii="Times New Roman" w:hAnsi="Times New Roman" w:eastAsia="宋体" w:cs="宋体"/>
          <w:kern w:val="2"/>
          <w:sz w:val="21"/>
          <w:szCs w:val="24"/>
          <w:highlight w:val="none"/>
          <w:lang w:val="en-US" w:eastAsia="zh-CN" w:bidi="ar"/>
        </w:rPr>
        <w:t>利用部下发遥感影像、省级综合监测成果，结合各类监测监管及管理信息，提取地类不一致的变化图斑。</w:t>
      </w:r>
      <w:r>
        <w:rPr>
          <w:rFonts w:hint="eastAsia" w:eastAsia="宋体" w:cs="宋体"/>
          <w:kern w:val="2"/>
          <w:sz w:val="21"/>
          <w:szCs w:val="24"/>
          <w:highlight w:val="none"/>
          <w:lang w:val="en-US" w:eastAsia="zh-CN" w:bidi="ar"/>
        </w:rPr>
        <w:t>通过“国土调查云”开展外业调查和内业单图斑建库，通过市级、省级核查后，按照统一的国土变更调查数据更新技术要求、数据库变更方法、标准及相关质量要求，开展图斑边界矢量化，录入相关属性信息等，并采用增量更新的方式，更新国土变更调查数据库。</w:t>
      </w:r>
    </w:p>
    <w:p w14:paraId="0948E696">
      <w:pPr>
        <w:keepNext w:val="0"/>
        <w:keepLines w:val="0"/>
        <w:widowControl w:val="0"/>
        <w:suppressLineNumbers w:val="0"/>
        <w:shd w:val="clear" w:color="auto" w:fill="auto"/>
        <w:spacing w:before="0" w:beforeAutospacing="0" w:after="0" w:afterAutospacing="0" w:line="360" w:lineRule="auto"/>
        <w:ind w:left="0" w:right="0" w:firstLine="422" w:firstLineChars="200"/>
        <w:jc w:val="both"/>
        <w:outlineLvl w:val="2"/>
        <w:rPr>
          <w:rFonts w:hint="eastAsia" w:ascii="宋体" w:hAnsi="宋体" w:eastAsia="宋体" w:cs="宋体"/>
          <w:b/>
          <w:bCs w:val="0"/>
          <w:color w:val="0000FF"/>
          <w:kern w:val="2"/>
          <w:sz w:val="21"/>
          <w:szCs w:val="21"/>
          <w:highlight w:val="none"/>
          <w:lang w:val="en-US" w:eastAsia="zh-CN" w:bidi="ar"/>
        </w:rPr>
      </w:pPr>
      <w:r>
        <w:rPr>
          <w:rFonts w:hint="eastAsia" w:ascii="宋体" w:hAnsi="宋体" w:cs="宋体"/>
          <w:b/>
          <w:bCs w:val="0"/>
          <w:color w:val="auto"/>
          <w:kern w:val="2"/>
          <w:sz w:val="21"/>
          <w:szCs w:val="21"/>
          <w:highlight w:val="none"/>
          <w:lang w:val="en-US" w:eastAsia="zh-CN" w:bidi="ar"/>
        </w:rPr>
        <w:t>4.</w:t>
      </w:r>
      <w:r>
        <w:rPr>
          <w:rFonts w:hint="eastAsia" w:ascii="宋体" w:hAnsi="宋体" w:eastAsia="宋体" w:cs="宋体"/>
          <w:b/>
          <w:bCs w:val="0"/>
          <w:color w:val="auto"/>
          <w:kern w:val="2"/>
          <w:sz w:val="21"/>
          <w:szCs w:val="21"/>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日</w:t>
      </w:r>
      <w:r>
        <w:rPr>
          <w:rFonts w:hint="eastAsia" w:ascii="Times New Roman" w:hAnsi="Times New Roman" w:eastAsia="宋体" w:cs="宋体"/>
          <w:kern w:val="2"/>
          <w:sz w:val="21"/>
          <w:szCs w:val="24"/>
          <w:highlight w:val="none"/>
          <w:lang w:val="en-US" w:eastAsia="zh-CN" w:bidi="ar"/>
        </w:rPr>
        <w:t>常变更</w:t>
      </w:r>
    </w:p>
    <w:p w14:paraId="4EA59243">
      <w:pPr>
        <w:keepNext w:val="0"/>
        <w:keepLines w:val="0"/>
        <w:widowControl w:val="0"/>
        <w:suppressLineNumbers w:val="0"/>
        <w:shd w:val="clear" w:color="auto" w:fill="auto"/>
        <w:spacing w:before="0" w:beforeAutospacing="0" w:after="0" w:afterAutospacing="0" w:line="400" w:lineRule="exact"/>
        <w:ind w:left="0" w:right="0" w:firstLine="420"/>
        <w:jc w:val="both"/>
        <w:rPr>
          <w:rFonts w:hint="eastAsia" w:ascii="宋体" w:hAnsi="宋体" w:eastAsia="宋体" w:cs="宋体"/>
          <w:kern w:val="2"/>
          <w:sz w:val="21"/>
          <w:szCs w:val="21"/>
          <w:highlight w:val="none"/>
          <w:lang w:val="en-US" w:eastAsia="zh-CN" w:bidi="ar"/>
        </w:rPr>
      </w:pPr>
      <w:r>
        <w:rPr>
          <w:rFonts w:hint="eastAsia" w:ascii="Times New Roman" w:hAnsi="Times New Roman" w:eastAsia="宋体" w:cs="宋体"/>
          <w:kern w:val="2"/>
          <w:sz w:val="21"/>
          <w:szCs w:val="24"/>
          <w:highlight w:val="none"/>
          <w:lang w:val="en-US" w:eastAsia="zh-CN" w:bidi="ar"/>
        </w:rPr>
        <w:t>在上年度变更调查的基础上对本年度省厅综合监测发现的变化图斑和县级实施完成的各类自然资源管理行为：包括新增建设用地审批、设施农用地和临时用地审批、耕地功能恢复、增减挂钩、土地整治、高标准农田建设、生态修复以及国土绿化、退耕还林还草、河湖治理、违法建设用地监测、上级审计项目等引发地类改变的，及时举证纳入日常变更。主要工作有资料收集、变化图斑分析、外业举证、单图斑建库及上报。</w:t>
      </w:r>
    </w:p>
    <w:p w14:paraId="6A70E57A">
      <w:pPr>
        <w:keepNext w:val="0"/>
        <w:keepLines w:val="0"/>
        <w:widowControl w:val="0"/>
        <w:suppressLineNumbers w:val="0"/>
        <w:shd w:val="clear" w:color="auto" w:fill="auto"/>
        <w:spacing w:before="0" w:beforeAutospacing="0" w:after="0" w:afterAutospacing="0" w:line="360" w:lineRule="auto"/>
        <w:ind w:left="0" w:right="0" w:firstLine="422" w:firstLineChars="200"/>
        <w:jc w:val="both"/>
        <w:outlineLvl w:val="2"/>
        <w:rPr>
          <w:rFonts w:hint="eastAsia" w:ascii="Times New Roman" w:hAnsi="Times New Roman" w:eastAsia="宋体" w:cs="宋体"/>
          <w:kern w:val="2"/>
          <w:sz w:val="21"/>
          <w:szCs w:val="24"/>
          <w:highlight w:val="none"/>
          <w:lang w:val="en-US" w:eastAsia="zh-CN" w:bidi="ar"/>
        </w:rPr>
      </w:pPr>
      <w:r>
        <w:rPr>
          <w:rFonts w:hint="eastAsia" w:ascii="宋体" w:hAnsi="宋体" w:cs="宋体"/>
          <w:b/>
          <w:bCs w:val="0"/>
          <w:kern w:val="2"/>
          <w:sz w:val="21"/>
          <w:szCs w:val="21"/>
          <w:highlight w:val="none"/>
          <w:lang w:val="en-US" w:eastAsia="zh-CN" w:bidi="ar"/>
        </w:rPr>
        <w:t>4.</w:t>
      </w:r>
      <w:r>
        <w:rPr>
          <w:rFonts w:hint="eastAsia" w:ascii="宋体" w:hAnsi="宋体" w:eastAsia="宋体" w:cs="宋体"/>
          <w:b/>
          <w:bCs w:val="0"/>
          <w:kern w:val="2"/>
          <w:sz w:val="21"/>
          <w:szCs w:val="21"/>
          <w:highlight w:val="none"/>
          <w:lang w:val="en-US" w:eastAsia="zh-CN" w:bidi="ar"/>
        </w:rPr>
        <w:t>3.</w:t>
      </w:r>
      <w:r>
        <w:rPr>
          <w:rFonts w:hint="eastAsia" w:ascii="Times New Roman" w:hAnsi="Times New Roman" w:eastAsia="宋体" w:cs="宋体"/>
          <w:kern w:val="2"/>
          <w:sz w:val="21"/>
          <w:szCs w:val="24"/>
          <w:highlight w:val="none"/>
          <w:lang w:val="en-US" w:eastAsia="zh-CN" w:bidi="ar"/>
        </w:rPr>
        <w:t>耕地恢复过渡期“三个一批”方案编制</w:t>
      </w:r>
    </w:p>
    <w:p w14:paraId="07534F5E">
      <w:pPr>
        <w:keepNext w:val="0"/>
        <w:keepLines w:val="0"/>
        <w:widowControl w:val="0"/>
        <w:suppressLineNumbers w:val="0"/>
        <w:shd w:val="clear" w:color="auto" w:fill="auto"/>
        <w:spacing w:before="0" w:beforeAutospacing="0" w:after="0" w:afterAutospacing="0" w:line="400" w:lineRule="exact"/>
        <w:ind w:left="0" w:right="0" w:firstLine="420"/>
        <w:jc w:val="both"/>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依据2025年度耕地流量缺口，确定需纳入“三个一批”面积。通过内外业相结合的方式“找准”“找好”地块，分类做好处置工作。根据地块条件确定恢复时序，编制“确认一批”“恢复一批”“置换一批”数据图层。</w:t>
      </w:r>
      <w:bookmarkEnd w:id="9"/>
      <w:bookmarkEnd w:id="10"/>
      <w:bookmarkEnd w:id="11"/>
      <w:bookmarkStart w:id="12" w:name="_Hlk205302161"/>
    </w:p>
    <w:p w14:paraId="23AF7200">
      <w:pPr>
        <w:keepNext w:val="0"/>
        <w:keepLines w:val="0"/>
        <w:widowControl w:val="0"/>
        <w:suppressLineNumbers w:val="0"/>
        <w:shd w:val="clear" w:color="auto" w:fill="auto"/>
        <w:spacing w:before="0" w:beforeAutospacing="0" w:after="0" w:afterAutospacing="0" w:line="360" w:lineRule="auto"/>
        <w:ind w:left="0" w:right="0" w:firstLine="422" w:firstLineChars="200"/>
        <w:jc w:val="both"/>
        <w:outlineLvl w:val="2"/>
        <w:rPr>
          <w:rFonts w:hint="eastAsia" w:ascii="Times New Roman" w:hAnsi="Times New Roman" w:eastAsia="宋体" w:cs="宋体"/>
          <w:kern w:val="2"/>
          <w:sz w:val="21"/>
          <w:szCs w:val="24"/>
          <w:highlight w:val="none"/>
          <w:lang w:val="en-US" w:eastAsia="zh-CN" w:bidi="ar"/>
        </w:rPr>
      </w:pPr>
      <w:r>
        <w:rPr>
          <w:rFonts w:hint="eastAsia" w:ascii="宋体" w:hAnsi="宋体" w:cs="宋体"/>
          <w:b/>
          <w:bCs w:val="0"/>
          <w:kern w:val="2"/>
          <w:sz w:val="21"/>
          <w:szCs w:val="21"/>
          <w:highlight w:val="none"/>
          <w:lang w:val="en-US" w:eastAsia="zh-CN" w:bidi="ar"/>
        </w:rPr>
        <w:t>4.</w:t>
      </w:r>
      <w:r>
        <w:rPr>
          <w:rFonts w:hint="eastAsia" w:ascii="宋体" w:hAnsi="宋体" w:eastAsia="宋体" w:cs="宋体"/>
          <w:b/>
          <w:bCs w:val="0"/>
          <w:kern w:val="2"/>
          <w:sz w:val="21"/>
          <w:szCs w:val="21"/>
          <w:highlight w:val="none"/>
          <w:lang w:val="en-US" w:eastAsia="zh-CN" w:bidi="ar"/>
        </w:rPr>
        <w:t>4.</w:t>
      </w:r>
      <w:r>
        <w:rPr>
          <w:rFonts w:hint="eastAsia" w:ascii="Times New Roman" w:hAnsi="Times New Roman" w:eastAsia="宋体" w:cs="宋体"/>
          <w:kern w:val="2"/>
          <w:sz w:val="21"/>
          <w:szCs w:val="24"/>
          <w:highlight w:val="none"/>
          <w:lang w:val="en-US" w:eastAsia="zh-CN" w:bidi="ar"/>
        </w:rPr>
        <w:t>2025年度森林草原湿地荒漠调查监测</w:t>
      </w:r>
    </w:p>
    <w:p w14:paraId="326BBB67">
      <w:pPr>
        <w:keepNext w:val="0"/>
        <w:keepLines w:val="0"/>
        <w:widowControl w:val="0"/>
        <w:suppressLineNumbers w:val="0"/>
        <w:shd w:val="clear" w:color="auto" w:fill="auto"/>
        <w:spacing w:before="0" w:beforeAutospacing="0" w:after="0" w:afterAutospacing="0" w:line="400" w:lineRule="exact"/>
        <w:ind w:left="0" w:right="0" w:firstLine="420"/>
        <w:jc w:val="both"/>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在上年度森林草原湿地荒漠化普查成果基础上，按照“统一标准、统一时点、统一平台”等要求，通过林草湿荒变化图斑监测和样地调查，查清君山区各类森林蓄积量、质量、结构、分布，及时更新林草湿荒普查数据，为制定和调整森林经营、生态系统保护修复方针政策以及支撑林长制督查、编制林草发展规划、分配财政资金等提供基础数据。根据部、省相关文件要求及时间节点，按职责在林草管理范围内开展工作，更新林草湿荒调查监测成果数据。</w:t>
      </w:r>
    </w:p>
    <w:p w14:paraId="2A0257E7">
      <w:pPr>
        <w:keepNext w:val="0"/>
        <w:keepLines w:val="0"/>
        <w:widowControl w:val="0"/>
        <w:suppressLineNumbers w:val="0"/>
        <w:shd w:val="clear" w:color="auto" w:fill="auto"/>
        <w:spacing w:before="0" w:beforeAutospacing="0" w:after="0" w:afterAutospacing="0" w:line="360" w:lineRule="auto"/>
        <w:ind w:left="0" w:right="0" w:firstLine="422" w:firstLineChars="200"/>
        <w:jc w:val="both"/>
        <w:outlineLvl w:val="2"/>
        <w:rPr>
          <w:rFonts w:hint="eastAsia" w:ascii="宋体" w:hAnsi="宋体" w:cs="宋体"/>
          <w:kern w:val="2"/>
          <w:sz w:val="21"/>
          <w:szCs w:val="21"/>
          <w:highlight w:val="none"/>
          <w:lang w:val="en-US" w:eastAsia="zh-CN" w:bidi="ar"/>
        </w:rPr>
      </w:pPr>
      <w:r>
        <w:rPr>
          <w:rFonts w:hint="eastAsia" w:ascii="宋体" w:hAnsi="宋体" w:cs="宋体"/>
          <w:b/>
          <w:bCs w:val="0"/>
          <w:kern w:val="2"/>
          <w:sz w:val="21"/>
          <w:szCs w:val="21"/>
          <w:highlight w:val="none"/>
          <w:lang w:val="en-US" w:eastAsia="zh-CN" w:bidi="ar"/>
        </w:rPr>
        <w:t>4.</w:t>
      </w:r>
      <w:r>
        <w:rPr>
          <w:rFonts w:hint="eastAsia" w:ascii="宋体" w:hAnsi="宋体" w:eastAsia="宋体" w:cs="宋体"/>
          <w:b/>
          <w:bCs w:val="0"/>
          <w:kern w:val="2"/>
          <w:sz w:val="21"/>
          <w:szCs w:val="21"/>
          <w:highlight w:val="none"/>
          <w:lang w:val="en-US" w:eastAsia="zh-CN" w:bidi="ar"/>
        </w:rPr>
        <w:t>5.</w:t>
      </w:r>
      <w:r>
        <w:rPr>
          <w:rFonts w:hint="eastAsia" w:ascii="宋体" w:hAnsi="宋体" w:cs="宋体"/>
          <w:kern w:val="2"/>
          <w:sz w:val="21"/>
          <w:szCs w:val="21"/>
          <w:highlight w:val="none"/>
          <w:lang w:val="en-US" w:eastAsia="zh-CN" w:bidi="ar"/>
        </w:rPr>
        <w:t>2025年度资产清查成果核实更新确认</w:t>
      </w:r>
    </w:p>
    <w:p w14:paraId="53A028C1">
      <w:pPr>
        <w:keepNext w:val="0"/>
        <w:keepLines w:val="0"/>
        <w:widowControl w:val="0"/>
        <w:suppressLineNumbers w:val="0"/>
        <w:shd w:val="clear" w:color="auto" w:fill="auto"/>
        <w:spacing w:before="0" w:beforeAutospacing="0" w:after="0" w:afterAutospacing="0" w:line="400" w:lineRule="exact"/>
        <w:ind w:left="0" w:right="0" w:firstLine="420"/>
        <w:jc w:val="both"/>
        <w:rPr>
          <w:rFonts w:hint="eastAsia"/>
          <w:highlight w:val="none"/>
          <w:lang w:val="en-US"/>
        </w:rPr>
      </w:pPr>
      <w:r>
        <w:rPr>
          <w:rFonts w:hint="eastAsia" w:ascii="Times New Roman" w:hAnsi="Times New Roman" w:eastAsia="宋体" w:cs="宋体"/>
          <w:kern w:val="2"/>
          <w:sz w:val="21"/>
          <w:szCs w:val="24"/>
          <w:highlight w:val="none"/>
          <w:lang w:val="en-US" w:eastAsia="zh-CN" w:bidi="ar"/>
        </w:rPr>
        <w:t>根据文件要求，拟定项目工作方案。根据项目需求收集相关资料，并进行资料汇总和整理。对君山区全域内建设用地、农用地（不含林草湿）、森林资源、矿产资源实物量和价格体系核实，对存在疑问的图斑进行举证（资料收集、影像举证、矢量范围确认），后期矢量数据库制作等</w:t>
      </w:r>
      <w:r>
        <w:rPr>
          <w:rFonts w:hint="eastAsia" w:eastAsia="宋体" w:cs="宋体"/>
          <w:kern w:val="2"/>
          <w:sz w:val="21"/>
          <w:szCs w:val="24"/>
          <w:highlight w:val="none"/>
          <w:lang w:val="en-US" w:eastAsia="zh-CN" w:bidi="ar"/>
        </w:rPr>
        <w:t>。</w:t>
      </w:r>
    </w:p>
    <w:bookmarkEnd w:id="8"/>
    <w:bookmarkEnd w:id="12"/>
    <w:p w14:paraId="1CE3B6CE">
      <w:pPr>
        <w:keepNext w:val="0"/>
        <w:keepLines w:val="0"/>
        <w:widowControl w:val="0"/>
        <w:suppressLineNumbers w:val="0"/>
        <w:shd w:val="clear" w:color="auto" w:fill="auto"/>
        <w:spacing w:before="0" w:beforeAutospacing="0" w:after="0" w:afterAutospacing="0" w:line="400" w:lineRule="exact"/>
        <w:ind w:right="0" w:firstLine="422" w:firstLineChars="200"/>
        <w:jc w:val="both"/>
        <w:outlineLvl w:val="1"/>
        <w:rPr>
          <w:rFonts w:hint="eastAsia" w:ascii="宋体" w:hAnsi="宋体" w:eastAsia="宋体" w:cs="宋体"/>
          <w:b/>
          <w:bCs w:val="0"/>
          <w:szCs w:val="21"/>
          <w:highlight w:val="none"/>
          <w:lang w:val="en-US"/>
        </w:rPr>
      </w:pPr>
      <w:bookmarkStart w:id="13" w:name="_Toc12708"/>
      <w:r>
        <w:rPr>
          <w:rFonts w:hint="eastAsia" w:ascii="宋体" w:hAnsi="宋体" w:cs="宋体"/>
          <w:b/>
          <w:bCs w:val="0"/>
          <w:kern w:val="2"/>
          <w:sz w:val="21"/>
          <w:szCs w:val="21"/>
          <w:highlight w:val="none"/>
          <w:lang w:val="en-US" w:eastAsia="zh-CN" w:bidi="ar"/>
        </w:rPr>
        <w:t>5.</w:t>
      </w:r>
      <w:r>
        <w:rPr>
          <w:rFonts w:hint="eastAsia" w:ascii="宋体" w:hAnsi="宋体" w:eastAsia="宋体" w:cs="宋体"/>
          <w:b/>
          <w:bCs w:val="0"/>
          <w:kern w:val="2"/>
          <w:sz w:val="21"/>
          <w:szCs w:val="21"/>
          <w:highlight w:val="none"/>
          <w:lang w:val="en-US" w:eastAsia="zh-CN" w:bidi="ar"/>
        </w:rPr>
        <w:t>相关要求</w:t>
      </w:r>
    </w:p>
    <w:p w14:paraId="4531EC12">
      <w:pPr>
        <w:keepNext w:val="0"/>
        <w:keepLines w:val="0"/>
        <w:widowControl w:val="0"/>
        <w:suppressLineNumbers w:val="0"/>
        <w:shd w:val="clear" w:color="auto" w:fill="auto"/>
        <w:spacing w:before="0" w:beforeAutospacing="0" w:after="0" w:afterAutospacing="0" w:line="400" w:lineRule="exact"/>
        <w:ind w:left="0" w:right="0" w:firstLine="422" w:firstLineChars="200"/>
        <w:jc w:val="both"/>
        <w:outlineLvl w:val="1"/>
        <w:rPr>
          <w:rFonts w:hint="eastAsia" w:ascii="宋体" w:hAnsi="宋体" w:eastAsia="宋体" w:cs="宋体"/>
          <w:b/>
          <w:bCs w:val="0"/>
          <w:szCs w:val="21"/>
          <w:highlight w:val="none"/>
          <w:lang w:val="en-US"/>
        </w:rPr>
      </w:pPr>
      <w:r>
        <w:rPr>
          <w:rFonts w:hint="eastAsia" w:ascii="宋体" w:hAnsi="宋体" w:eastAsia="宋体" w:cs="宋体"/>
          <w:b/>
          <w:bCs w:val="0"/>
          <w:kern w:val="2"/>
          <w:sz w:val="21"/>
          <w:szCs w:val="21"/>
          <w:highlight w:val="none"/>
          <w:lang w:val="en-US" w:eastAsia="zh-CN" w:bidi="ar"/>
        </w:rPr>
        <w:t>（一）技术标准及调查精度</w:t>
      </w:r>
      <w:bookmarkEnd w:id="13"/>
    </w:p>
    <w:p w14:paraId="42C71E41">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bookmarkStart w:id="14" w:name="_Toc518135985"/>
      <w:bookmarkStart w:id="15" w:name="_Toc530822163"/>
      <w:r>
        <w:rPr>
          <w:rFonts w:hint="eastAsia" w:ascii="宋体" w:hAnsi="宋体" w:cs="宋体"/>
          <w:kern w:val="2"/>
          <w:sz w:val="21"/>
          <w:szCs w:val="21"/>
          <w:highlight w:val="none"/>
          <w:lang w:val="en-US" w:eastAsia="zh-CN" w:bidi="ar"/>
        </w:rPr>
        <w:t>1.</w:t>
      </w:r>
      <w:r>
        <w:rPr>
          <w:rFonts w:hint="eastAsia" w:ascii="宋体" w:hAnsi="宋体" w:eastAsia="宋体" w:cs="宋体"/>
          <w:kern w:val="2"/>
          <w:sz w:val="21"/>
          <w:szCs w:val="21"/>
          <w:highlight w:val="none"/>
          <w:lang w:val="en-US" w:eastAsia="zh-CN" w:bidi="ar"/>
        </w:rPr>
        <w:t>数学基础</w:t>
      </w:r>
      <w:bookmarkEnd w:id="14"/>
      <w:bookmarkEnd w:id="15"/>
      <w:bookmarkStart w:id="16" w:name="_Toc518135986"/>
    </w:p>
    <w:p w14:paraId="50F7E899">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（1）坐标系统</w:t>
      </w:r>
      <w:bookmarkEnd w:id="16"/>
      <w:r>
        <w:rPr>
          <w:rFonts w:hint="eastAsia" w:ascii="宋体" w:hAnsi="宋体" w:eastAsia="宋体" w:cs="宋体"/>
          <w:kern w:val="2"/>
          <w:sz w:val="21"/>
          <w:szCs w:val="21"/>
          <w:highlight w:val="none"/>
          <w:lang w:val="en-US" w:eastAsia="zh-CN" w:bidi="ar"/>
        </w:rPr>
        <w:t>：采用“2000国家大地坐标系”。</w:t>
      </w:r>
      <w:bookmarkStart w:id="17" w:name="_Toc518135987"/>
    </w:p>
    <w:p w14:paraId="4BC5BE27">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（2）高程系统</w:t>
      </w:r>
      <w:bookmarkEnd w:id="17"/>
      <w:r>
        <w:rPr>
          <w:rFonts w:hint="eastAsia" w:ascii="宋体" w:hAnsi="宋体" w:eastAsia="宋体" w:cs="宋体"/>
          <w:kern w:val="2"/>
          <w:sz w:val="21"/>
          <w:szCs w:val="21"/>
          <w:highlight w:val="none"/>
          <w:lang w:val="en-US" w:eastAsia="zh-CN" w:bidi="ar"/>
        </w:rPr>
        <w:t>：采用“1985国家高程基准”。</w:t>
      </w:r>
    </w:p>
    <w:p w14:paraId="226F818A">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bookmarkStart w:id="18" w:name="_Toc518135988"/>
      <w:r>
        <w:rPr>
          <w:rFonts w:hint="eastAsia" w:ascii="宋体" w:hAnsi="宋体" w:eastAsia="宋体" w:cs="宋体"/>
          <w:kern w:val="2"/>
          <w:sz w:val="21"/>
          <w:szCs w:val="21"/>
          <w:highlight w:val="none"/>
          <w:lang w:val="en-US" w:eastAsia="zh-CN" w:bidi="ar"/>
        </w:rPr>
        <w:t>（3）投影方式</w:t>
      </w:r>
      <w:bookmarkEnd w:id="18"/>
      <w:r>
        <w:rPr>
          <w:rFonts w:hint="eastAsia" w:ascii="宋体" w:hAnsi="宋体" w:eastAsia="宋体" w:cs="宋体"/>
          <w:kern w:val="2"/>
          <w:sz w:val="21"/>
          <w:szCs w:val="21"/>
          <w:highlight w:val="none"/>
          <w:lang w:val="en-US" w:eastAsia="zh-CN" w:bidi="ar"/>
        </w:rPr>
        <w:t>：采用高斯-克吕格投影，3°分带。</w:t>
      </w:r>
    </w:p>
    <w:p w14:paraId="116E34D5">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kern w:val="2"/>
          <w:sz w:val="21"/>
          <w:szCs w:val="21"/>
          <w:highlight w:val="none"/>
          <w:lang w:val="en-US" w:eastAsia="zh-CN" w:bidi="ar"/>
        </w:rPr>
        <w:t>2.</w:t>
      </w:r>
      <w:r>
        <w:rPr>
          <w:rFonts w:hint="eastAsia" w:ascii="宋体" w:hAnsi="宋体" w:eastAsia="宋体" w:cs="宋体"/>
          <w:kern w:val="2"/>
          <w:sz w:val="21"/>
          <w:szCs w:val="21"/>
          <w:highlight w:val="none"/>
          <w:lang w:val="en-US" w:eastAsia="zh-CN" w:bidi="ar"/>
        </w:rPr>
        <w:t>调查精度</w:t>
      </w:r>
    </w:p>
    <w:p w14:paraId="0B5B1C92">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最小上图图斑面积：建设用地和设施农用地实地面积200㎡；农用地（不含设施农用地）实地面积400㎡；其他地类实地面积600㎡。</w:t>
      </w:r>
    </w:p>
    <w:p w14:paraId="587AEC70">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kern w:val="2"/>
          <w:sz w:val="21"/>
          <w:szCs w:val="21"/>
          <w:highlight w:val="none"/>
          <w:lang w:val="en-US" w:eastAsia="zh-CN" w:bidi="ar"/>
        </w:rPr>
        <w:t>3.</w:t>
      </w:r>
      <w:r>
        <w:rPr>
          <w:rFonts w:hint="eastAsia" w:ascii="宋体" w:hAnsi="宋体" w:eastAsia="宋体" w:cs="宋体"/>
          <w:kern w:val="2"/>
          <w:sz w:val="21"/>
          <w:szCs w:val="21"/>
          <w:highlight w:val="none"/>
          <w:lang w:val="en-US" w:eastAsia="zh-CN" w:bidi="ar"/>
        </w:rPr>
        <w:t>技术依据</w:t>
      </w:r>
    </w:p>
    <w:p w14:paraId="3F937CB5">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（1）《国土变更调查技术规程》。</w:t>
      </w:r>
    </w:p>
    <w:p w14:paraId="578AB873">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（2）《第三次全国国土调查实施方案》。</w:t>
      </w:r>
    </w:p>
    <w:p w14:paraId="291A5EA4">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（3）《第三次全国国土调查技术规程》（TD/T 1055-2019）。</w:t>
      </w:r>
    </w:p>
    <w:p w14:paraId="00B2B478">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（4）《土地利用现状分类标准》（GB/T 21010-2017）。</w:t>
      </w:r>
    </w:p>
    <w:p w14:paraId="3BCB9701">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（5）《国土调查数据库标准》。</w:t>
      </w:r>
    </w:p>
    <w:p w14:paraId="1915FBEF">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（6）《2025年度全国国土变更调查及森林草原湿地荒漠调查监测实施方案》。</w:t>
      </w:r>
    </w:p>
    <w:p w14:paraId="33D4E636">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（7）《国土变更调查技术要求（2025 年度适用）》。</w:t>
      </w:r>
    </w:p>
    <w:p w14:paraId="51C28253">
      <w:pPr>
        <w:keepNext w:val="0"/>
        <w:keepLines w:val="0"/>
        <w:widowControl w:val="0"/>
        <w:suppressLineNumbers w:val="0"/>
        <w:shd w:val="clear" w:color="auto" w:fill="auto"/>
        <w:spacing w:before="0" w:beforeAutospacing="0" w:after="0" w:afterAutospacing="0" w:line="400" w:lineRule="exact"/>
        <w:ind w:left="0" w:right="0" w:firstLine="420"/>
        <w:jc w:val="left"/>
        <w:rPr>
          <w:highlight w:val="none"/>
          <w:lang w:val="en-US"/>
        </w:rPr>
      </w:pPr>
      <w:bookmarkStart w:id="19" w:name="_Hlk205303559"/>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8</w:t>
      </w:r>
      <w:r>
        <w:rPr>
          <w:rFonts w:hint="eastAsia" w:ascii="Times New Roman" w:hAnsi="Times New Roman" w:eastAsia="宋体" w:cs="宋体"/>
          <w:kern w:val="2"/>
          <w:sz w:val="21"/>
          <w:szCs w:val="24"/>
          <w:highlight w:val="none"/>
          <w:lang w:val="en-US" w:eastAsia="zh-CN" w:bidi="ar"/>
        </w:rPr>
        <w:t>）《自然资源部办公厅国家林业和草原局办公室关于开展</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年度全国国土变更调查及森林草原湿地荒漠调查监测工作的通知》（自然资办发〔</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33</w:t>
      </w:r>
      <w:r>
        <w:rPr>
          <w:rFonts w:hint="eastAsia" w:ascii="Times New Roman" w:hAnsi="Times New Roman" w:eastAsia="宋体" w:cs="宋体"/>
          <w:kern w:val="2"/>
          <w:sz w:val="21"/>
          <w:szCs w:val="24"/>
          <w:highlight w:val="none"/>
          <w:lang w:val="en-US" w:eastAsia="zh-CN" w:bidi="ar"/>
        </w:rPr>
        <w:t>号）；</w:t>
      </w:r>
    </w:p>
    <w:p w14:paraId="423BD179">
      <w:pPr>
        <w:keepNext w:val="0"/>
        <w:keepLines w:val="0"/>
        <w:widowControl w:val="0"/>
        <w:suppressLineNumbers w:val="0"/>
        <w:shd w:val="clear" w:color="auto" w:fill="auto"/>
        <w:spacing w:before="0" w:beforeAutospacing="0" w:after="0" w:afterAutospacing="0" w:line="400" w:lineRule="exact"/>
        <w:ind w:left="0" w:right="0" w:firstLine="420"/>
        <w:jc w:val="left"/>
        <w:rPr>
          <w:highlight w:val="none"/>
          <w:lang w:val="en-US"/>
        </w:rPr>
      </w:pP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9</w:t>
      </w:r>
      <w:r>
        <w:rPr>
          <w:rFonts w:hint="eastAsia" w:ascii="Times New Roman" w:hAnsi="Times New Roman" w:eastAsia="宋体" w:cs="宋体"/>
          <w:kern w:val="2"/>
          <w:sz w:val="21"/>
          <w:szCs w:val="24"/>
          <w:highlight w:val="none"/>
          <w:lang w:val="en-US" w:eastAsia="zh-CN" w:bidi="ar"/>
        </w:rPr>
        <w:t>）《自然资源部国家林业和草原局关于优化年度国土变更调查规范调查成果应用的通知》（自然资发〔</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128</w:t>
      </w:r>
      <w:r>
        <w:rPr>
          <w:rFonts w:hint="eastAsia" w:ascii="Times New Roman" w:hAnsi="Times New Roman" w:eastAsia="宋体" w:cs="宋体"/>
          <w:kern w:val="2"/>
          <w:sz w:val="21"/>
          <w:szCs w:val="24"/>
          <w:highlight w:val="none"/>
          <w:lang w:val="en-US" w:eastAsia="zh-CN" w:bidi="ar"/>
        </w:rPr>
        <w:t>号）；</w:t>
      </w:r>
    </w:p>
    <w:p w14:paraId="13A3E990">
      <w:pPr>
        <w:keepNext w:val="0"/>
        <w:keepLines w:val="0"/>
        <w:widowControl w:val="0"/>
        <w:suppressLineNumbers w:val="0"/>
        <w:shd w:val="clear" w:color="auto" w:fill="auto"/>
        <w:spacing w:before="0" w:beforeAutospacing="0" w:after="0" w:afterAutospacing="0" w:line="400" w:lineRule="exact"/>
        <w:ind w:left="0" w:right="0" w:firstLine="420"/>
        <w:jc w:val="left"/>
        <w:rPr>
          <w:highlight w:val="none"/>
          <w:lang w:val="en-US"/>
        </w:rPr>
      </w:pP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10</w:t>
      </w:r>
      <w:r>
        <w:rPr>
          <w:rFonts w:hint="eastAsia" w:ascii="Times New Roman" w:hAnsi="Times New Roman" w:eastAsia="宋体" w:cs="宋体"/>
          <w:kern w:val="2"/>
          <w:sz w:val="21"/>
          <w:szCs w:val="24"/>
          <w:highlight w:val="none"/>
          <w:lang w:val="en-US" w:eastAsia="zh-CN" w:bidi="ar"/>
        </w:rPr>
        <w:t>）《自然资源部自然资源调查监测司</w:t>
      </w:r>
      <w:r>
        <w:rPr>
          <w:rFonts w:hint="default" w:ascii="Times New Roman" w:hAnsi="Times New Roman" w:eastAsia="宋体" w:cs="Times New Roman"/>
          <w:kern w:val="2"/>
          <w:sz w:val="21"/>
          <w:szCs w:val="24"/>
          <w:highlight w:val="none"/>
          <w:lang w:val="en-US" w:eastAsia="zh-CN" w:bidi="ar"/>
        </w:rPr>
        <w:t xml:space="preserve"> </w:t>
      </w:r>
      <w:r>
        <w:rPr>
          <w:rFonts w:hint="eastAsia" w:ascii="Times New Roman" w:hAnsi="Times New Roman" w:eastAsia="宋体" w:cs="宋体"/>
          <w:kern w:val="2"/>
          <w:sz w:val="21"/>
          <w:szCs w:val="24"/>
          <w:highlight w:val="none"/>
          <w:lang w:val="en-US" w:eastAsia="zh-CN" w:bidi="ar"/>
        </w:rPr>
        <w:t>国家林业和草原局森林资源管理司关于印发</w:t>
      </w:r>
      <w:r>
        <w:rPr>
          <w:rFonts w:hint="default" w:ascii="Times New Roman" w:hAnsi="Times New Roman" w:eastAsia="宋体" w:cs="Times New Roman"/>
          <w:kern w:val="2"/>
          <w:sz w:val="21"/>
          <w:szCs w:val="24"/>
          <w:highlight w:val="none"/>
          <w:lang w:val="en-US" w:eastAsia="zh-CN" w:bidi="ar"/>
        </w:rPr>
        <w:t xml:space="preserve"> </w:t>
      </w:r>
      <w:r>
        <w:rPr>
          <w:rFonts w:hint="eastAsia" w:cs="Times New Roman"/>
          <w:kern w:val="2"/>
          <w:sz w:val="21"/>
          <w:szCs w:val="24"/>
          <w:highlight w:val="none"/>
          <w:lang w:val="en-US" w:eastAsia="zh-CN" w:bidi="ar"/>
        </w:rPr>
        <w:t>〈</w:t>
      </w:r>
      <w:r>
        <w:rPr>
          <w:rFonts w:hint="eastAsia" w:ascii="Times New Roman" w:hAnsi="Times New Roman" w:eastAsia="宋体" w:cs="宋体"/>
          <w:kern w:val="2"/>
          <w:sz w:val="21"/>
          <w:szCs w:val="24"/>
          <w:highlight w:val="none"/>
          <w:lang w:val="en-US" w:eastAsia="zh-CN" w:bidi="ar"/>
        </w:rPr>
        <w:t>全国国土变更调查成果质量控制方案（</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年度适用）</w:t>
      </w:r>
      <w:r>
        <w:rPr>
          <w:rFonts w:hint="eastAsia" w:cs="宋体"/>
          <w:kern w:val="2"/>
          <w:sz w:val="21"/>
          <w:szCs w:val="24"/>
          <w:highlight w:val="none"/>
          <w:lang w:val="en-US" w:eastAsia="zh-CN" w:bidi="ar"/>
        </w:rPr>
        <w:t>〉</w:t>
      </w:r>
      <w:r>
        <w:rPr>
          <w:rFonts w:hint="eastAsia" w:ascii="Times New Roman" w:hAnsi="Times New Roman" w:eastAsia="宋体" w:cs="宋体"/>
          <w:kern w:val="2"/>
          <w:sz w:val="21"/>
          <w:szCs w:val="24"/>
          <w:highlight w:val="none"/>
          <w:lang w:val="en-US" w:eastAsia="zh-CN" w:bidi="ar"/>
        </w:rPr>
        <w:t>的函》（自然资调查函〔</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17</w:t>
      </w:r>
      <w:r>
        <w:rPr>
          <w:rFonts w:hint="eastAsia" w:ascii="Times New Roman" w:hAnsi="Times New Roman" w:eastAsia="宋体" w:cs="宋体"/>
          <w:kern w:val="2"/>
          <w:sz w:val="21"/>
          <w:szCs w:val="24"/>
          <w:highlight w:val="none"/>
          <w:lang w:val="en-US" w:eastAsia="zh-CN" w:bidi="ar"/>
        </w:rPr>
        <w:t>号）；</w:t>
      </w:r>
    </w:p>
    <w:p w14:paraId="0A0F4732">
      <w:pPr>
        <w:keepNext w:val="0"/>
        <w:keepLines w:val="0"/>
        <w:widowControl w:val="0"/>
        <w:suppressLineNumbers w:val="0"/>
        <w:shd w:val="clear" w:color="auto" w:fill="auto"/>
        <w:spacing w:before="0" w:beforeAutospacing="0" w:after="0" w:afterAutospacing="0" w:line="400" w:lineRule="exact"/>
        <w:ind w:left="0" w:right="0" w:firstLine="420"/>
        <w:jc w:val="left"/>
        <w:rPr>
          <w:highlight w:val="none"/>
          <w:lang w:val="en-US"/>
        </w:rPr>
      </w:pP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11</w:t>
      </w:r>
      <w:r>
        <w:rPr>
          <w:rFonts w:hint="eastAsia" w:ascii="Times New Roman" w:hAnsi="Times New Roman" w:eastAsia="宋体" w:cs="宋体"/>
          <w:kern w:val="2"/>
          <w:sz w:val="21"/>
          <w:szCs w:val="24"/>
          <w:highlight w:val="none"/>
          <w:lang w:val="en-US" w:eastAsia="zh-CN" w:bidi="ar"/>
        </w:rPr>
        <w:t>）《自然资源调查监测司关于</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年度国土变更调查拟继续按耕地调查种植作物清单的工作建议》；</w:t>
      </w:r>
    </w:p>
    <w:p w14:paraId="125DAEEC">
      <w:pPr>
        <w:keepNext w:val="0"/>
        <w:keepLines w:val="0"/>
        <w:widowControl w:val="0"/>
        <w:suppressLineNumbers w:val="0"/>
        <w:shd w:val="clear" w:color="auto" w:fill="auto"/>
        <w:spacing w:before="0" w:beforeAutospacing="0" w:after="0" w:afterAutospacing="0" w:line="400" w:lineRule="exact"/>
        <w:ind w:left="0" w:right="0" w:firstLine="420"/>
        <w:jc w:val="left"/>
        <w:rPr>
          <w:highlight w:val="none"/>
          <w:lang w:val="en-US"/>
        </w:rPr>
      </w:pP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12</w:t>
      </w:r>
      <w:r>
        <w:rPr>
          <w:rFonts w:hint="eastAsia" w:ascii="Times New Roman" w:hAnsi="Times New Roman" w:eastAsia="宋体" w:cs="宋体"/>
          <w:kern w:val="2"/>
          <w:sz w:val="21"/>
          <w:szCs w:val="24"/>
          <w:highlight w:val="none"/>
          <w:lang w:val="en-US" w:eastAsia="zh-CN" w:bidi="ar"/>
        </w:rPr>
        <w:t>）《湖南省自然资源厅办公室湖南省林业局办公室关于开展</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年度国土变更调查及森林草原湿地荒漠调查监测、自然资源资产清查成果核实更新确认工作的通知》（湘自资办发〔</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68</w:t>
      </w:r>
      <w:r>
        <w:rPr>
          <w:rFonts w:hint="eastAsia" w:ascii="Times New Roman" w:hAnsi="Times New Roman" w:eastAsia="宋体" w:cs="宋体"/>
          <w:kern w:val="2"/>
          <w:sz w:val="21"/>
          <w:szCs w:val="24"/>
          <w:highlight w:val="none"/>
          <w:lang w:val="en-US" w:eastAsia="zh-CN" w:bidi="ar"/>
        </w:rPr>
        <w:t>号）；</w:t>
      </w:r>
    </w:p>
    <w:p w14:paraId="3256F19A">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Times New Roman" w:hAnsi="Times New Roman" w:eastAsia="宋体" w:cs="宋体"/>
          <w:kern w:val="2"/>
          <w:sz w:val="21"/>
          <w:szCs w:val="24"/>
          <w:highlight w:val="none"/>
          <w:lang w:val="en-US" w:eastAsia="zh-CN" w:bidi="ar"/>
        </w:rPr>
      </w:pP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13</w:t>
      </w:r>
      <w:r>
        <w:rPr>
          <w:rFonts w:hint="eastAsia" w:ascii="Times New Roman" w:hAnsi="Times New Roman" w:eastAsia="宋体" w:cs="宋体"/>
          <w:kern w:val="2"/>
          <w:sz w:val="21"/>
          <w:szCs w:val="24"/>
          <w:highlight w:val="none"/>
          <w:lang w:val="en-US" w:eastAsia="zh-CN" w:bidi="ar"/>
        </w:rPr>
        <w:t>）《关于印发</w:t>
      </w:r>
      <w:r>
        <w:rPr>
          <w:rFonts w:hint="eastAsia" w:cs="宋体"/>
          <w:kern w:val="2"/>
          <w:sz w:val="21"/>
          <w:szCs w:val="24"/>
          <w:highlight w:val="none"/>
          <w:lang w:val="en-US" w:eastAsia="zh-CN" w:bidi="ar"/>
        </w:rPr>
        <w:t>〈</w:t>
      </w:r>
      <w:r>
        <w:rPr>
          <w:rFonts w:hint="eastAsia" w:ascii="Times New Roman" w:hAnsi="Times New Roman" w:eastAsia="宋体" w:cs="宋体"/>
          <w:kern w:val="2"/>
          <w:sz w:val="21"/>
          <w:szCs w:val="24"/>
          <w:highlight w:val="none"/>
          <w:lang w:val="en-US" w:eastAsia="zh-CN" w:bidi="ar"/>
        </w:rPr>
        <w:t>湖南省国土变更调查日常变更实施方案</w:t>
      </w:r>
      <w:r>
        <w:rPr>
          <w:rFonts w:hint="eastAsia" w:cs="宋体"/>
          <w:kern w:val="2"/>
          <w:sz w:val="21"/>
          <w:szCs w:val="24"/>
          <w:highlight w:val="none"/>
          <w:lang w:val="en-US" w:eastAsia="zh-CN" w:bidi="ar"/>
        </w:rPr>
        <w:t>〉的通知》</w:t>
      </w:r>
      <w:r>
        <w:rPr>
          <w:rFonts w:hint="eastAsia" w:ascii="Times New Roman" w:hAnsi="Times New Roman" w:eastAsia="宋体" w:cs="宋体"/>
          <w:kern w:val="2"/>
          <w:sz w:val="21"/>
          <w:szCs w:val="24"/>
          <w:highlight w:val="none"/>
          <w:lang w:val="en-US" w:eastAsia="zh-CN" w:bidi="ar"/>
        </w:rPr>
        <w:t>（湘自资办发〔</w:t>
      </w:r>
      <w:r>
        <w:rPr>
          <w:rFonts w:hint="default" w:ascii="Times New Roman" w:hAnsi="Times New Roman" w:eastAsia="宋体" w:cs="Times New Roman"/>
          <w:kern w:val="2"/>
          <w:sz w:val="21"/>
          <w:szCs w:val="24"/>
          <w:highlight w:val="none"/>
          <w:lang w:val="en-US" w:eastAsia="zh-CN" w:bidi="ar"/>
        </w:rPr>
        <w:t>2025</w:t>
      </w:r>
      <w:r>
        <w:rPr>
          <w:rFonts w:hint="eastAsia" w:ascii="Times New Roman" w:hAnsi="Times New Roman" w:eastAsia="宋体" w:cs="宋体"/>
          <w:kern w:val="2"/>
          <w:sz w:val="21"/>
          <w:szCs w:val="24"/>
          <w:highlight w:val="none"/>
          <w:lang w:val="en-US" w:eastAsia="zh-CN" w:bidi="ar"/>
        </w:rPr>
        <w:t>〕</w:t>
      </w:r>
      <w:r>
        <w:rPr>
          <w:rFonts w:hint="default" w:ascii="Times New Roman" w:hAnsi="Times New Roman" w:eastAsia="宋体" w:cs="Times New Roman"/>
          <w:kern w:val="2"/>
          <w:sz w:val="21"/>
          <w:szCs w:val="24"/>
          <w:highlight w:val="none"/>
          <w:lang w:val="en-US" w:eastAsia="zh-CN" w:bidi="ar"/>
        </w:rPr>
        <w:t>62</w:t>
      </w:r>
      <w:r>
        <w:rPr>
          <w:rFonts w:hint="eastAsia" w:ascii="Times New Roman" w:hAnsi="Times New Roman" w:eastAsia="宋体" w:cs="宋体"/>
          <w:kern w:val="2"/>
          <w:sz w:val="21"/>
          <w:szCs w:val="24"/>
          <w:highlight w:val="none"/>
          <w:lang w:val="en-US" w:eastAsia="zh-CN" w:bidi="ar"/>
        </w:rPr>
        <w:t>号）。</w:t>
      </w:r>
      <w:bookmarkEnd w:id="19"/>
    </w:p>
    <w:p w14:paraId="5CBD7B23">
      <w:pPr>
        <w:keepNext w:val="0"/>
        <w:keepLines w:val="0"/>
        <w:widowControl w:val="0"/>
        <w:suppressLineNumbers w:val="0"/>
        <w:shd w:val="clear" w:color="auto" w:fill="auto"/>
        <w:spacing w:before="0" w:beforeAutospacing="0" w:after="0" w:afterAutospacing="0" w:line="400" w:lineRule="exact"/>
        <w:ind w:left="0" w:right="0" w:firstLine="420"/>
        <w:jc w:val="left"/>
        <w:rPr>
          <w:rFonts w:hint="eastAsia" w:ascii="Times New Roman" w:hAnsi="Times New Roman" w:eastAsia="宋体" w:cs="宋体"/>
          <w:kern w:val="2"/>
          <w:sz w:val="21"/>
          <w:szCs w:val="24"/>
          <w:highlight w:val="none"/>
          <w:lang w:val="en-US" w:eastAsia="zh-CN" w:bidi="ar"/>
        </w:rPr>
      </w:pPr>
      <w:r>
        <w:rPr>
          <w:rFonts w:hint="eastAsia" w:cs="宋体"/>
          <w:kern w:val="2"/>
          <w:sz w:val="21"/>
          <w:szCs w:val="24"/>
          <w:highlight w:val="none"/>
          <w:lang w:val="en-US" w:eastAsia="zh-CN" w:bidi="ar"/>
        </w:rPr>
        <w:t>（14）《自然资源部关于全面开展全民所有自然资源资产清查工作的通知》（自然资发〔2024〕127号）</w:t>
      </w:r>
    </w:p>
    <w:p w14:paraId="30CB8B2A">
      <w:pPr>
        <w:keepNext w:val="0"/>
        <w:keepLines w:val="0"/>
        <w:widowControl w:val="0"/>
        <w:suppressLineNumbers w:val="0"/>
        <w:shd w:val="clear" w:color="auto" w:fill="auto"/>
        <w:spacing w:before="0" w:beforeAutospacing="0" w:after="0" w:afterAutospacing="0" w:line="400" w:lineRule="exact"/>
        <w:ind w:left="0" w:right="0" w:firstLine="422" w:firstLineChars="200"/>
        <w:jc w:val="both"/>
        <w:outlineLvl w:val="1"/>
        <w:rPr>
          <w:rFonts w:hint="eastAsia" w:ascii="宋体" w:hAnsi="宋体" w:eastAsia="宋体" w:cs="宋体"/>
          <w:b/>
          <w:bCs w:val="0"/>
          <w:szCs w:val="21"/>
          <w:highlight w:val="none"/>
          <w:lang w:val="en-US"/>
        </w:rPr>
      </w:pPr>
      <w:r>
        <w:rPr>
          <w:rFonts w:hint="eastAsia" w:ascii="宋体" w:hAnsi="宋体" w:eastAsia="宋体" w:cs="宋体"/>
          <w:b/>
          <w:bCs w:val="0"/>
          <w:kern w:val="2"/>
          <w:sz w:val="21"/>
          <w:szCs w:val="21"/>
          <w:highlight w:val="none"/>
          <w:lang w:val="en-US" w:eastAsia="zh-CN" w:bidi="ar"/>
        </w:rPr>
        <w:t>（二）时间节点要求</w:t>
      </w:r>
    </w:p>
    <w:p w14:paraId="56EF0C19">
      <w:pPr>
        <w:keepNext w:val="0"/>
        <w:keepLines w:val="0"/>
        <w:widowControl w:val="0"/>
        <w:suppressLineNumbers w:val="0"/>
        <w:shd w:val="clear" w:color="auto" w:fill="auto"/>
        <w:spacing w:before="0" w:beforeAutospacing="0" w:after="0" w:afterAutospacing="0" w:line="400" w:lineRule="exact"/>
        <w:ind w:left="0" w:right="0" w:firstLine="420" w:firstLineChars="200"/>
        <w:jc w:val="both"/>
        <w:rPr>
          <w:highlight w:val="none"/>
          <w:lang w:val="en-US"/>
        </w:rPr>
      </w:pPr>
      <w:r>
        <w:rPr>
          <w:rFonts w:hint="eastAsia" w:ascii="Times New Roman" w:hAnsi="Times New Roman" w:eastAsia="宋体" w:cs="宋体"/>
          <w:kern w:val="2"/>
          <w:sz w:val="21"/>
          <w:szCs w:val="24"/>
          <w:highlight w:val="none"/>
          <w:lang w:val="en-US" w:eastAsia="zh-CN" w:bidi="ar"/>
        </w:rPr>
        <w:t>自合同签订之日起</w:t>
      </w:r>
      <w:r>
        <w:rPr>
          <w:rFonts w:hint="eastAsia" w:cs="宋体"/>
          <w:kern w:val="2"/>
          <w:sz w:val="21"/>
          <w:szCs w:val="24"/>
          <w:highlight w:val="none"/>
          <w:lang w:val="en-US" w:eastAsia="zh-CN" w:bidi="ar"/>
        </w:rPr>
        <w:t>按照部、省</w:t>
      </w:r>
      <w:r>
        <w:rPr>
          <w:rFonts w:hint="eastAsia" w:cs="Times New Roman"/>
          <w:kern w:val="2"/>
          <w:sz w:val="21"/>
          <w:szCs w:val="24"/>
          <w:highlight w:val="none"/>
          <w:lang w:val="en-US" w:eastAsia="zh-CN" w:bidi="ar"/>
        </w:rPr>
        <w:t>要求的时间节点</w:t>
      </w:r>
      <w:r>
        <w:rPr>
          <w:rFonts w:hint="eastAsia" w:ascii="Times New Roman" w:hAnsi="Times New Roman" w:eastAsia="宋体" w:cs="宋体"/>
          <w:kern w:val="2"/>
          <w:sz w:val="21"/>
          <w:szCs w:val="24"/>
          <w:highlight w:val="none"/>
          <w:lang w:val="en-US" w:eastAsia="zh-CN" w:bidi="ar"/>
        </w:rPr>
        <w:t>完成</w:t>
      </w:r>
      <w:r>
        <w:rPr>
          <w:rFonts w:hint="eastAsia" w:ascii="宋体" w:hAnsi="宋体" w:cs="宋体"/>
          <w:kern w:val="2"/>
          <w:sz w:val="21"/>
          <w:szCs w:val="21"/>
          <w:highlight w:val="none"/>
          <w:lang w:val="en-US" w:eastAsia="zh-CN" w:bidi="ar"/>
        </w:rPr>
        <w:t>2025年度国土变更调查及日常变更、2025年度森林草原湿地荒漠调查监测、耕地恢复过渡期“三个一批”方案编制及资产清查成果核实更新确认</w:t>
      </w:r>
      <w:r>
        <w:rPr>
          <w:rFonts w:hint="eastAsia" w:ascii="Times New Roman" w:hAnsi="Times New Roman" w:eastAsia="宋体" w:cs="宋体"/>
          <w:kern w:val="2"/>
          <w:sz w:val="21"/>
          <w:szCs w:val="24"/>
          <w:highlight w:val="none"/>
          <w:lang w:val="en-US" w:eastAsia="zh-CN" w:bidi="ar"/>
        </w:rPr>
        <w:t>工作，配合</w:t>
      </w:r>
      <w:r>
        <w:rPr>
          <w:rFonts w:hint="eastAsia" w:cs="宋体"/>
          <w:kern w:val="2"/>
          <w:sz w:val="21"/>
          <w:szCs w:val="24"/>
          <w:highlight w:val="none"/>
          <w:lang w:val="en-US" w:eastAsia="zh-CN" w:bidi="ar"/>
        </w:rPr>
        <w:t>采购人</w:t>
      </w:r>
      <w:r>
        <w:rPr>
          <w:rFonts w:hint="eastAsia" w:ascii="Times New Roman" w:hAnsi="Times New Roman" w:eastAsia="宋体" w:cs="宋体"/>
          <w:kern w:val="2"/>
          <w:sz w:val="21"/>
          <w:szCs w:val="24"/>
          <w:highlight w:val="none"/>
          <w:lang w:val="en-US" w:eastAsia="zh-CN" w:bidi="ar"/>
        </w:rPr>
        <w:t>完成省</w:t>
      </w:r>
      <w:r>
        <w:rPr>
          <w:rFonts w:hint="eastAsia" w:cs="宋体"/>
          <w:kern w:val="2"/>
          <w:sz w:val="21"/>
          <w:szCs w:val="24"/>
          <w:highlight w:val="none"/>
          <w:lang w:val="en-US" w:eastAsia="zh-CN" w:bidi="ar"/>
        </w:rPr>
        <w:t>、</w:t>
      </w:r>
      <w:r>
        <w:rPr>
          <w:rFonts w:hint="eastAsia" w:ascii="Times New Roman" w:hAnsi="Times New Roman" w:eastAsia="宋体" w:cs="宋体"/>
          <w:kern w:val="2"/>
          <w:sz w:val="21"/>
          <w:szCs w:val="24"/>
          <w:highlight w:val="none"/>
          <w:lang w:val="en-US" w:eastAsia="zh-CN" w:bidi="ar"/>
        </w:rPr>
        <w:t>市</w:t>
      </w:r>
      <w:r>
        <w:rPr>
          <w:rFonts w:hint="eastAsia" w:cs="宋体"/>
          <w:kern w:val="2"/>
          <w:sz w:val="21"/>
          <w:szCs w:val="24"/>
          <w:highlight w:val="none"/>
          <w:lang w:val="en-US" w:eastAsia="zh-CN" w:bidi="ar"/>
        </w:rPr>
        <w:t>、</w:t>
      </w:r>
      <w:r>
        <w:rPr>
          <w:rFonts w:hint="eastAsia" w:ascii="Times New Roman" w:hAnsi="Times New Roman" w:eastAsia="宋体" w:cs="宋体"/>
          <w:kern w:val="2"/>
          <w:sz w:val="21"/>
          <w:szCs w:val="24"/>
          <w:highlight w:val="none"/>
          <w:lang w:val="en-US" w:eastAsia="zh-CN" w:bidi="ar"/>
        </w:rPr>
        <w:t>县三级核查并上报自然资源部，核查整改工作按相关要求及时响应。</w:t>
      </w:r>
    </w:p>
    <w:p w14:paraId="12162DE4">
      <w:pPr>
        <w:keepNext w:val="0"/>
        <w:keepLines w:val="0"/>
        <w:widowControl w:val="0"/>
        <w:suppressLineNumbers w:val="0"/>
        <w:spacing w:before="0" w:beforeAutospacing="0" w:after="0" w:afterAutospacing="0" w:line="400" w:lineRule="exact"/>
        <w:ind w:left="0" w:right="0" w:firstLine="422" w:firstLineChars="200"/>
        <w:jc w:val="both"/>
        <w:outlineLvl w:val="1"/>
        <w:rPr>
          <w:rFonts w:hint="eastAsia" w:ascii="宋体" w:hAnsi="宋体" w:eastAsia="宋体" w:cs="宋体"/>
          <w:b/>
          <w:bCs w:val="0"/>
          <w:szCs w:val="21"/>
          <w:lang w:val="en-US"/>
        </w:rPr>
      </w:pPr>
      <w:bookmarkStart w:id="20" w:name="_Toc7161"/>
      <w:r>
        <w:rPr>
          <w:rFonts w:hint="eastAsia" w:ascii="宋体" w:hAnsi="宋体" w:eastAsia="宋体" w:cs="宋体"/>
          <w:b/>
          <w:bCs w:val="0"/>
          <w:kern w:val="2"/>
          <w:sz w:val="21"/>
          <w:szCs w:val="21"/>
          <w:lang w:val="en-US" w:eastAsia="zh-CN" w:bidi="ar"/>
        </w:rPr>
        <w:t>（三）提交成果</w:t>
      </w:r>
    </w:p>
    <w:bookmarkEnd w:id="20"/>
    <w:p w14:paraId="7703B5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eastAsia" w:cs="Times New Roman"/>
          <w:kern w:val="2"/>
          <w:sz w:val="21"/>
          <w:szCs w:val="24"/>
          <w:highlight w:val="none"/>
          <w:lang w:val="en-US" w:eastAsia="zh-CN" w:bidi="ar"/>
        </w:rPr>
        <w:t>1.</w:t>
      </w:r>
      <w:r>
        <w:rPr>
          <w:rFonts w:hint="default" w:ascii="Times New Roman" w:hAnsi="Times New Roman" w:eastAsia="宋体" w:cs="Times New Roman"/>
          <w:kern w:val="2"/>
          <w:sz w:val="21"/>
          <w:szCs w:val="24"/>
          <w:highlight w:val="none"/>
          <w:lang w:val="en-US" w:eastAsia="zh-CN" w:bidi="ar"/>
        </w:rPr>
        <w:t>数据成果</w:t>
      </w:r>
    </w:p>
    <w:p w14:paraId="26EFC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default" w:ascii="Times New Roman" w:hAnsi="Times New Roman" w:eastAsia="宋体" w:cs="Times New Roman"/>
          <w:kern w:val="2"/>
          <w:sz w:val="21"/>
          <w:szCs w:val="24"/>
          <w:highlight w:val="none"/>
          <w:lang w:val="en-US" w:eastAsia="zh-CN" w:bidi="ar"/>
        </w:rPr>
        <w:t>（</w:t>
      </w:r>
      <w:r>
        <w:rPr>
          <w:rFonts w:hint="eastAsia" w:cs="Times New Roman"/>
          <w:kern w:val="2"/>
          <w:sz w:val="21"/>
          <w:szCs w:val="24"/>
          <w:highlight w:val="none"/>
          <w:lang w:val="en-US" w:eastAsia="zh-CN" w:bidi="ar"/>
        </w:rPr>
        <w:t>1</w:t>
      </w:r>
      <w:r>
        <w:rPr>
          <w:rFonts w:hint="default" w:ascii="Times New Roman" w:hAnsi="Times New Roman" w:eastAsia="宋体" w:cs="Times New Roman"/>
          <w:kern w:val="2"/>
          <w:sz w:val="21"/>
          <w:szCs w:val="24"/>
          <w:highlight w:val="none"/>
          <w:lang w:val="en-US" w:eastAsia="zh-CN" w:bidi="ar"/>
        </w:rPr>
        <w:t>）</w:t>
      </w:r>
      <w:r>
        <w:rPr>
          <w:rFonts w:hint="eastAsia" w:cs="Times New Roman"/>
          <w:kern w:val="2"/>
          <w:sz w:val="21"/>
          <w:szCs w:val="24"/>
          <w:highlight w:val="none"/>
          <w:lang w:val="en-US" w:eastAsia="zh-CN" w:bidi="ar"/>
        </w:rPr>
        <w:t>君山</w:t>
      </w:r>
      <w:r>
        <w:rPr>
          <w:rFonts w:hint="default" w:ascii="Times New Roman" w:hAnsi="Times New Roman" w:eastAsia="宋体" w:cs="Times New Roman"/>
          <w:kern w:val="2"/>
          <w:sz w:val="21"/>
          <w:szCs w:val="24"/>
          <w:highlight w:val="none"/>
          <w:lang w:val="en-US" w:eastAsia="zh-CN" w:bidi="ar"/>
        </w:rPr>
        <w:t>区</w:t>
      </w:r>
      <w:r>
        <w:rPr>
          <w:rFonts w:hint="eastAsia" w:cs="Times New Roman"/>
          <w:kern w:val="2"/>
          <w:sz w:val="21"/>
          <w:szCs w:val="24"/>
          <w:highlight w:val="none"/>
          <w:lang w:val="en-US" w:eastAsia="zh-CN" w:bidi="ar"/>
        </w:rPr>
        <w:t>国土</w:t>
      </w:r>
      <w:r>
        <w:rPr>
          <w:rFonts w:hint="default" w:ascii="Times New Roman" w:hAnsi="Times New Roman" w:eastAsia="宋体" w:cs="Times New Roman"/>
          <w:kern w:val="2"/>
          <w:sz w:val="21"/>
          <w:szCs w:val="24"/>
          <w:highlight w:val="none"/>
          <w:lang w:val="en-US" w:eastAsia="zh-CN" w:bidi="ar"/>
        </w:rPr>
        <w:t>变更调查数据库更新成果；</w:t>
      </w:r>
    </w:p>
    <w:p w14:paraId="58E1F3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default" w:ascii="Times New Roman" w:hAnsi="Times New Roman" w:eastAsia="宋体" w:cs="Times New Roman"/>
          <w:kern w:val="2"/>
          <w:sz w:val="21"/>
          <w:szCs w:val="24"/>
          <w:highlight w:val="none"/>
          <w:lang w:val="en-US" w:eastAsia="zh-CN" w:bidi="ar"/>
        </w:rPr>
        <w:t>（</w:t>
      </w:r>
      <w:r>
        <w:rPr>
          <w:rFonts w:hint="eastAsia" w:cs="Times New Roman"/>
          <w:kern w:val="2"/>
          <w:sz w:val="21"/>
          <w:szCs w:val="24"/>
          <w:highlight w:val="none"/>
          <w:lang w:val="en-US" w:eastAsia="zh-CN" w:bidi="ar"/>
        </w:rPr>
        <w:t>2</w:t>
      </w:r>
      <w:r>
        <w:rPr>
          <w:rFonts w:hint="default" w:ascii="Times New Roman" w:hAnsi="Times New Roman" w:eastAsia="宋体" w:cs="Times New Roman"/>
          <w:kern w:val="2"/>
          <w:sz w:val="21"/>
          <w:szCs w:val="24"/>
          <w:highlight w:val="none"/>
          <w:lang w:val="en-US" w:eastAsia="zh-CN" w:bidi="ar"/>
        </w:rPr>
        <w:t>）</w:t>
      </w:r>
      <w:r>
        <w:rPr>
          <w:rFonts w:hint="eastAsia" w:ascii="Times New Roman" w:hAnsi="Times New Roman" w:eastAsia="宋体" w:cs="Times New Roman"/>
          <w:kern w:val="2"/>
          <w:sz w:val="21"/>
          <w:szCs w:val="24"/>
          <w:highlight w:val="none"/>
          <w:lang w:val="en-US" w:eastAsia="zh-CN" w:bidi="ar"/>
        </w:rPr>
        <w:t>君山</w:t>
      </w:r>
      <w:r>
        <w:rPr>
          <w:rFonts w:hint="default" w:ascii="Times New Roman" w:hAnsi="Times New Roman" w:eastAsia="宋体" w:cs="Times New Roman"/>
          <w:kern w:val="2"/>
          <w:sz w:val="21"/>
          <w:szCs w:val="24"/>
          <w:highlight w:val="none"/>
          <w:lang w:val="en-US" w:eastAsia="zh-CN" w:bidi="ar"/>
        </w:rPr>
        <w:t>区</w:t>
      </w:r>
      <w:r>
        <w:rPr>
          <w:rFonts w:hint="eastAsia" w:cs="Times New Roman"/>
          <w:kern w:val="2"/>
          <w:sz w:val="21"/>
          <w:szCs w:val="24"/>
          <w:highlight w:val="none"/>
          <w:lang w:val="en-US" w:eastAsia="zh-CN" w:bidi="ar"/>
        </w:rPr>
        <w:t>林草湿荒</w:t>
      </w:r>
      <w:r>
        <w:rPr>
          <w:rFonts w:hint="default" w:ascii="Times New Roman" w:hAnsi="Times New Roman" w:eastAsia="宋体" w:cs="Times New Roman"/>
          <w:kern w:val="2"/>
          <w:sz w:val="21"/>
          <w:szCs w:val="24"/>
          <w:highlight w:val="none"/>
          <w:lang w:val="en-US" w:eastAsia="zh-CN" w:bidi="ar"/>
        </w:rPr>
        <w:t>调查</w:t>
      </w:r>
      <w:r>
        <w:rPr>
          <w:rFonts w:hint="eastAsia" w:ascii="Times New Roman" w:hAnsi="Times New Roman" w:eastAsia="宋体" w:cs="Times New Roman"/>
          <w:kern w:val="2"/>
          <w:sz w:val="21"/>
          <w:szCs w:val="24"/>
          <w:highlight w:val="none"/>
          <w:lang w:val="en-US" w:eastAsia="zh-CN" w:bidi="ar"/>
        </w:rPr>
        <w:t>监测</w:t>
      </w:r>
      <w:r>
        <w:rPr>
          <w:rFonts w:hint="default" w:ascii="Times New Roman" w:hAnsi="Times New Roman" w:eastAsia="宋体" w:cs="Times New Roman"/>
          <w:kern w:val="2"/>
          <w:sz w:val="21"/>
          <w:szCs w:val="24"/>
          <w:highlight w:val="none"/>
          <w:lang w:val="en-US" w:eastAsia="zh-CN" w:bidi="ar"/>
        </w:rPr>
        <w:t>数据库更新成果</w:t>
      </w:r>
      <w:r>
        <w:rPr>
          <w:rFonts w:hint="eastAsia" w:ascii="Times New Roman" w:hAnsi="Times New Roman" w:eastAsia="宋体" w:cs="Times New Roman"/>
          <w:kern w:val="2"/>
          <w:sz w:val="21"/>
          <w:szCs w:val="24"/>
          <w:highlight w:val="none"/>
          <w:lang w:val="en-US" w:eastAsia="zh-CN" w:bidi="ar"/>
        </w:rPr>
        <w:t>；</w:t>
      </w:r>
    </w:p>
    <w:p w14:paraId="680F6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eastAsia"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（3）耕地</w:t>
      </w:r>
      <w:r>
        <w:rPr>
          <w:rFonts w:hint="default" w:ascii="Times New Roman" w:hAnsi="Times New Roman" w:eastAsia="宋体" w:cs="Times New Roman"/>
          <w:kern w:val="2"/>
          <w:sz w:val="21"/>
          <w:szCs w:val="24"/>
          <w:highlight w:val="none"/>
          <w:lang w:val="en-US" w:eastAsia="zh-CN" w:bidi="ar"/>
        </w:rPr>
        <w:t>过渡期处置</w:t>
      </w:r>
      <w:r>
        <w:rPr>
          <w:rFonts w:hint="eastAsia" w:cs="Times New Roman"/>
          <w:kern w:val="2"/>
          <w:sz w:val="21"/>
          <w:szCs w:val="24"/>
          <w:highlight w:val="none"/>
          <w:lang w:val="en-US" w:eastAsia="zh-CN" w:bidi="ar"/>
        </w:rPr>
        <w:t>“三个一批”</w:t>
      </w:r>
      <w:r>
        <w:rPr>
          <w:rFonts w:hint="default" w:ascii="Times New Roman" w:hAnsi="Times New Roman" w:eastAsia="宋体" w:cs="Times New Roman"/>
          <w:kern w:val="2"/>
          <w:sz w:val="21"/>
          <w:szCs w:val="24"/>
          <w:highlight w:val="none"/>
          <w:lang w:val="en-US" w:eastAsia="zh-CN" w:bidi="ar"/>
        </w:rPr>
        <w:t>图层</w:t>
      </w:r>
      <w:r>
        <w:rPr>
          <w:rFonts w:hint="eastAsia" w:ascii="Times New Roman" w:hAnsi="Times New Roman" w:eastAsia="宋体" w:cs="Times New Roman"/>
          <w:kern w:val="2"/>
          <w:sz w:val="21"/>
          <w:szCs w:val="24"/>
          <w:highlight w:val="none"/>
          <w:lang w:val="en-US" w:eastAsia="zh-CN" w:bidi="ar"/>
        </w:rPr>
        <w:t>；</w:t>
      </w:r>
    </w:p>
    <w:p w14:paraId="787AD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eastAsia" w:ascii="Times New Roman" w:hAnsi="Times New Roman" w:eastAsia="宋体" w:cs="Times New Roman"/>
          <w:kern w:val="2"/>
          <w:sz w:val="21"/>
          <w:szCs w:val="24"/>
          <w:highlight w:val="none"/>
          <w:lang w:val="en-US" w:eastAsia="zh-CN" w:bidi="ar"/>
        </w:rPr>
        <w:t>（4）君山区自然资源资产清查成果</w:t>
      </w:r>
    </w:p>
    <w:p w14:paraId="6CB1D5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eastAsia" w:cs="Times New Roman"/>
          <w:kern w:val="2"/>
          <w:sz w:val="21"/>
          <w:szCs w:val="24"/>
          <w:highlight w:val="none"/>
          <w:lang w:val="en-US" w:eastAsia="zh-CN" w:bidi="ar"/>
        </w:rPr>
        <w:t>2.</w:t>
      </w:r>
      <w:r>
        <w:rPr>
          <w:rFonts w:hint="default" w:ascii="Times New Roman" w:hAnsi="Times New Roman" w:eastAsia="宋体" w:cs="Times New Roman"/>
          <w:kern w:val="2"/>
          <w:sz w:val="21"/>
          <w:szCs w:val="24"/>
          <w:highlight w:val="none"/>
          <w:lang w:val="en-US" w:eastAsia="zh-CN" w:bidi="ar"/>
        </w:rPr>
        <w:t>文档成果</w:t>
      </w:r>
    </w:p>
    <w:p w14:paraId="580EC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default" w:ascii="Times New Roman" w:hAnsi="Times New Roman" w:eastAsia="宋体" w:cs="Times New Roman"/>
          <w:kern w:val="2"/>
          <w:sz w:val="21"/>
          <w:szCs w:val="24"/>
          <w:highlight w:val="none"/>
          <w:lang w:val="en-US" w:eastAsia="zh-CN" w:bidi="ar"/>
        </w:rPr>
        <w:t>（1）</w:t>
      </w:r>
      <w:r>
        <w:rPr>
          <w:rFonts w:hint="eastAsia" w:cs="Times New Roman"/>
          <w:kern w:val="2"/>
          <w:sz w:val="21"/>
          <w:szCs w:val="24"/>
          <w:highlight w:val="none"/>
          <w:lang w:val="en-US" w:eastAsia="zh-CN" w:bidi="ar"/>
        </w:rPr>
        <w:t>君山</w:t>
      </w:r>
      <w:r>
        <w:rPr>
          <w:rFonts w:hint="default" w:ascii="Times New Roman" w:hAnsi="Times New Roman" w:eastAsia="宋体" w:cs="Times New Roman"/>
          <w:kern w:val="2"/>
          <w:sz w:val="21"/>
          <w:szCs w:val="24"/>
          <w:highlight w:val="none"/>
          <w:lang w:val="en-US" w:eastAsia="zh-CN" w:bidi="ar"/>
        </w:rPr>
        <w:t>区2025年度国土变更调查土地利用分析报告；</w:t>
      </w:r>
    </w:p>
    <w:p w14:paraId="398F1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firstLine="420" w:firstLineChars="200"/>
        <w:jc w:val="both"/>
        <w:textAlignment w:val="auto"/>
        <w:outlineLvl w:val="1"/>
        <w:rPr>
          <w:rFonts w:hint="default" w:ascii="Times New Roman" w:hAnsi="Times New Roman" w:eastAsia="宋体" w:cs="Times New Roman"/>
          <w:kern w:val="2"/>
          <w:sz w:val="21"/>
          <w:szCs w:val="24"/>
          <w:highlight w:val="none"/>
          <w:lang w:val="en-US" w:eastAsia="zh-CN" w:bidi="ar"/>
        </w:rPr>
      </w:pPr>
      <w:r>
        <w:rPr>
          <w:rFonts w:hint="default" w:ascii="Times New Roman" w:hAnsi="Times New Roman" w:eastAsia="宋体" w:cs="Times New Roman"/>
          <w:kern w:val="2"/>
          <w:sz w:val="21"/>
          <w:szCs w:val="24"/>
          <w:highlight w:val="none"/>
          <w:lang w:val="en-US" w:eastAsia="zh-CN" w:bidi="ar"/>
        </w:rPr>
        <w:t>（2）</w:t>
      </w:r>
      <w:r>
        <w:rPr>
          <w:rFonts w:hint="eastAsia" w:cs="Times New Roman"/>
          <w:kern w:val="2"/>
          <w:sz w:val="21"/>
          <w:szCs w:val="24"/>
          <w:highlight w:val="none"/>
          <w:lang w:val="en-US" w:eastAsia="zh-CN" w:bidi="ar"/>
        </w:rPr>
        <w:t>君山</w:t>
      </w:r>
      <w:r>
        <w:rPr>
          <w:rFonts w:hint="default" w:ascii="Times New Roman" w:hAnsi="Times New Roman" w:eastAsia="宋体" w:cs="Times New Roman"/>
          <w:kern w:val="2"/>
          <w:sz w:val="21"/>
          <w:szCs w:val="24"/>
          <w:highlight w:val="none"/>
          <w:lang w:val="en-US" w:eastAsia="zh-CN" w:bidi="ar"/>
        </w:rPr>
        <w:t>区2025年度国土变更调查成果汇总表格；</w:t>
      </w:r>
    </w:p>
    <w:p w14:paraId="51E2C10A">
      <w:pPr>
        <w:keepNext w:val="0"/>
        <w:keepLines w:val="0"/>
        <w:widowControl w:val="0"/>
        <w:suppressLineNumbers w:val="0"/>
        <w:spacing w:before="0" w:beforeAutospacing="0" w:after="0" w:afterAutospacing="0" w:line="400" w:lineRule="exact"/>
        <w:ind w:right="0"/>
        <w:jc w:val="both"/>
        <w:outlineLvl w:val="1"/>
        <w:rPr>
          <w:rFonts w:hint="eastAsia" w:ascii="宋体" w:hAnsi="宋体" w:eastAsia="宋体" w:cs="宋体"/>
          <w:b/>
          <w:bCs w:val="0"/>
          <w:sz w:val="24"/>
          <w:szCs w:val="24"/>
          <w:highlight w:val="none"/>
          <w:lang w:val="en-US"/>
        </w:rPr>
      </w:pPr>
      <w:r>
        <w:rPr>
          <w:rFonts w:hint="eastAsia" w:ascii="宋体" w:hAnsi="宋体" w:cs="宋体"/>
          <w:b/>
          <w:bCs w:val="0"/>
          <w:kern w:val="2"/>
          <w:sz w:val="24"/>
          <w:szCs w:val="24"/>
          <w:highlight w:val="none"/>
          <w:lang w:val="en-US" w:eastAsia="zh-CN" w:bidi="ar"/>
        </w:rPr>
        <w:t>四、</w:t>
      </w:r>
      <w:r>
        <w:rPr>
          <w:rFonts w:hint="eastAsia" w:ascii="宋体" w:hAnsi="宋体" w:eastAsia="宋体" w:cs="宋体"/>
          <w:b/>
          <w:bCs w:val="0"/>
          <w:kern w:val="2"/>
          <w:sz w:val="24"/>
          <w:szCs w:val="24"/>
          <w:highlight w:val="none"/>
          <w:lang w:val="en-US" w:eastAsia="zh-CN" w:bidi="ar"/>
        </w:rPr>
        <w:t>服务要求：</w:t>
      </w:r>
    </w:p>
    <w:p w14:paraId="52D5796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（1）中标单位要严格按照国家、省相关技术要求进行操作，按时间段完成各项工作，其成果必须通过省、国家检查</w:t>
      </w:r>
      <w:r>
        <w:rPr>
          <w:rFonts w:hint="eastAsia" w:ascii="宋体" w:hAnsi="宋体" w:cs="宋体"/>
          <w:kern w:val="2"/>
          <w:sz w:val="21"/>
          <w:szCs w:val="21"/>
          <w:highlight w:val="none"/>
          <w:lang w:val="en-US" w:eastAsia="zh-CN" w:bidi="ar"/>
        </w:rPr>
        <w:t>验收</w:t>
      </w:r>
      <w:r>
        <w:rPr>
          <w:rFonts w:hint="eastAsia" w:ascii="宋体" w:hAnsi="宋体" w:eastAsia="宋体" w:cs="宋体"/>
          <w:kern w:val="2"/>
          <w:sz w:val="21"/>
          <w:szCs w:val="21"/>
          <w:highlight w:val="none"/>
          <w:lang w:val="en-US" w:eastAsia="zh-CN" w:bidi="ar"/>
        </w:rPr>
        <w:t>。</w:t>
      </w:r>
    </w:p>
    <w:p w14:paraId="0604492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2）从事本项目的所有人员在服务期间必须购买意外险，服务期间如发生任何人身伤亡、人身疾病及财产损失或涉及其他法律问题，与采购人无关，均由供应商承担全部责任并自行负责解决，采购人不承担任何法律责任和费用。</w:t>
      </w:r>
    </w:p>
    <w:p w14:paraId="4FEAA88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3）本项目采用费用包干方式，投标人应根据项目要求和实际情况，详细评估项目所需的差旅、食宿、人工、管理、财务、办公设备（电脑等硬件）、作业车辆、与项目实施有关的疫情防控措施、质检（含自检）及验收等所有费用，如一旦中标，在项目实施中出现任何遗漏（中标人须保证自身的财产、人身安全等），均由中标人免费提供及负责，采购人不再支付任何费用。</w:t>
      </w:r>
    </w:p>
    <w:p w14:paraId="4A7949C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（4）本次成果所有权和使用权均属于采购人。未经允许，任何单位和个人不得转让和使用本项目的测绘成果。</w:t>
      </w:r>
    </w:p>
    <w:p w14:paraId="5E28CB6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（5）中标人应建立严格的保密制度，签订合同后与采购人签订保密协议，如合同履行期间因中标人原因发生数据泄密，由此产生的一切责任由中标人承担。</w:t>
      </w:r>
    </w:p>
    <w:p w14:paraId="2CDBC59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（6）项目实施过程中发生任何事故，一切责任由中标人全部承担，采购人不承担任何责任。</w:t>
      </w:r>
    </w:p>
    <w:p w14:paraId="19447725">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5A3D2F81">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7A6237AC">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5BE81EB8">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36D29969">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5AB09986">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57E7CD73">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060B1C48">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74ACDD4A">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7B2F658D">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0B07EFB6">
      <w:pPr>
        <w:rPr>
          <w:rFonts w:hint="eastAsia" w:ascii="宋体" w:hAnsi="宋体" w:cs="宋体"/>
          <w:b/>
          <w:bCs/>
          <w:color w:val="000000" w:themeColor="text1"/>
          <w:sz w:val="24"/>
          <w:szCs w:val="24"/>
          <w:highlight w:val="none"/>
          <w:lang w:val="en-US" w:eastAsia="zh-CN"/>
          <w14:textFill>
            <w14:solidFill>
              <w14:schemeClr w14:val="tx1"/>
            </w14:solidFill>
          </w14:textFill>
        </w:rPr>
      </w:pPr>
    </w:p>
    <w:p w14:paraId="12B46340">
      <w:pPr>
        <w:pStyle w:val="3"/>
        <w:spacing w:line="520" w:lineRule="exact"/>
        <w:jc w:val="center"/>
        <w:rPr>
          <w:rFonts w:ascii="宋体" w:hAnsi="宋体" w:cs="宋体"/>
          <w:color w:val="auto"/>
          <w:szCs w:val="24"/>
        </w:rPr>
      </w:pPr>
      <w:r>
        <w:rPr>
          <w:rFonts w:hint="eastAsia" w:ascii="宋体" w:hAnsi="宋体" w:cs="宋体"/>
          <w:color w:val="auto"/>
          <w:szCs w:val="24"/>
        </w:rPr>
        <w:t>第三节 商务要求</w:t>
      </w:r>
    </w:p>
    <w:p w14:paraId="547452C8">
      <w:pPr>
        <w:spacing w:line="360" w:lineRule="auto"/>
        <w:rPr>
          <w:rFonts w:ascii="宋体" w:hAnsi="宋体" w:cs="宋体"/>
          <w:b/>
          <w:bCs/>
          <w:color w:val="auto"/>
          <w:spacing w:val="3"/>
          <w:szCs w:val="21"/>
        </w:rPr>
      </w:pPr>
      <w:r>
        <w:rPr>
          <w:rFonts w:hint="eastAsia" w:ascii="宋体" w:hAnsi="宋体" w:cs="宋体"/>
          <w:b/>
          <w:bCs/>
          <w:color w:val="auto"/>
          <w:spacing w:val="3"/>
          <w:szCs w:val="21"/>
        </w:rPr>
        <w:t>一、服务地点：</w:t>
      </w:r>
    </w:p>
    <w:p w14:paraId="1F9DBC41">
      <w:pPr>
        <w:spacing w:line="360" w:lineRule="auto"/>
        <w:ind w:firstLine="420" w:firstLineChars="200"/>
        <w:rPr>
          <w:rFonts w:ascii="宋体" w:hAnsi="宋体" w:cs="宋体"/>
          <w:color w:val="auto"/>
          <w:szCs w:val="21"/>
        </w:rPr>
      </w:pPr>
      <w:r>
        <w:rPr>
          <w:rFonts w:hint="eastAsia" w:ascii="宋体" w:hAnsi="宋体" w:cs="宋体"/>
          <w:color w:val="auto"/>
          <w:kern w:val="0"/>
          <w:szCs w:val="21"/>
        </w:rPr>
        <w:t>岳阳市</w:t>
      </w:r>
      <w:r>
        <w:rPr>
          <w:rFonts w:hint="eastAsia" w:ascii="宋体" w:hAnsi="宋体" w:cs="宋体"/>
          <w:color w:val="auto"/>
          <w:kern w:val="0"/>
          <w:szCs w:val="21"/>
          <w:lang w:val="en-US" w:eastAsia="zh-CN"/>
        </w:rPr>
        <w:t>君山</w:t>
      </w:r>
      <w:r>
        <w:rPr>
          <w:rFonts w:hint="eastAsia" w:ascii="宋体" w:hAnsi="宋体" w:cs="宋体"/>
          <w:color w:val="auto"/>
          <w:kern w:val="0"/>
          <w:szCs w:val="21"/>
        </w:rPr>
        <w:t xml:space="preserve">区 </w:t>
      </w:r>
    </w:p>
    <w:p w14:paraId="4561E104">
      <w:pPr>
        <w:numPr>
          <w:ilvl w:val="0"/>
          <w:numId w:val="1"/>
        </w:numPr>
        <w:spacing w:line="360" w:lineRule="auto"/>
        <w:rPr>
          <w:rFonts w:ascii="宋体" w:hAnsi="宋体" w:cs="宋体"/>
          <w:b/>
          <w:bCs/>
          <w:color w:val="auto"/>
          <w:szCs w:val="21"/>
        </w:rPr>
      </w:pPr>
      <w:r>
        <w:rPr>
          <w:rFonts w:hint="eastAsia" w:ascii="宋体" w:hAnsi="宋体" w:cs="宋体"/>
          <w:b/>
          <w:bCs/>
          <w:color w:val="auto"/>
          <w:szCs w:val="21"/>
        </w:rPr>
        <w:t>服务期限：</w:t>
      </w:r>
    </w:p>
    <w:p w14:paraId="3B7C46C8">
      <w:pPr>
        <w:widowControl/>
        <w:spacing w:line="360" w:lineRule="auto"/>
        <w:ind w:firstLine="480"/>
        <w:jc w:val="left"/>
        <w:rPr>
          <w:color w:val="auto"/>
        </w:rPr>
      </w:pPr>
      <w:r>
        <w:rPr>
          <w:rFonts w:hint="eastAsia" w:ascii="宋体" w:hAnsi="宋体" w:eastAsiaTheme="majorEastAsia"/>
          <w:color w:val="auto"/>
          <w:szCs w:val="21"/>
          <w:lang w:eastAsia="zh-CN"/>
        </w:rPr>
        <w:t>按照上级自然资源主管部门时间要求执行，总体服务期限不超过2027年06月15日</w:t>
      </w:r>
      <w:r>
        <w:rPr>
          <w:rFonts w:hint="eastAsia" w:ascii="宋体" w:hAnsi="宋体" w:eastAsiaTheme="majorEastAsia"/>
          <w:color w:val="auto"/>
          <w:szCs w:val="21"/>
        </w:rPr>
        <w:t>。</w:t>
      </w:r>
    </w:p>
    <w:p w14:paraId="7731E702">
      <w:pPr>
        <w:numPr>
          <w:ilvl w:val="0"/>
          <w:numId w:val="1"/>
        </w:numPr>
        <w:spacing w:line="360" w:lineRule="auto"/>
        <w:rPr>
          <w:rFonts w:ascii="宋体" w:hAnsi="宋体" w:cs="宋体"/>
          <w:b/>
          <w:bCs/>
          <w:color w:val="auto"/>
          <w:spacing w:val="-2"/>
          <w:szCs w:val="21"/>
        </w:rPr>
      </w:pPr>
      <w:r>
        <w:rPr>
          <w:rFonts w:hint="eastAsia" w:ascii="宋体" w:hAnsi="宋体" w:cs="宋体"/>
          <w:b/>
          <w:bCs/>
          <w:color w:val="auto"/>
          <w:spacing w:val="-2"/>
          <w:szCs w:val="21"/>
        </w:rPr>
        <w:t>服务标准：</w:t>
      </w:r>
    </w:p>
    <w:p w14:paraId="7CF76032">
      <w:pPr>
        <w:spacing w:line="360" w:lineRule="auto"/>
        <w:ind w:firstLine="412" w:firstLineChars="200"/>
        <w:rPr>
          <w:rFonts w:ascii="宋体" w:hAnsi="宋体" w:cs="宋体"/>
          <w:color w:val="auto"/>
          <w:spacing w:val="-2"/>
          <w:szCs w:val="21"/>
        </w:rPr>
      </w:pPr>
      <w:r>
        <w:rPr>
          <w:rFonts w:hint="eastAsia" w:ascii="宋体" w:hAnsi="宋体" w:cs="宋体"/>
          <w:color w:val="auto"/>
          <w:spacing w:val="-2"/>
          <w:szCs w:val="21"/>
        </w:rPr>
        <w:t>供应商跟据采购人需求完成相关工作，成果文件需符合法律、法规、行业标准要求。</w:t>
      </w:r>
    </w:p>
    <w:p w14:paraId="267EA6F1">
      <w:pPr>
        <w:spacing w:line="400" w:lineRule="exact"/>
        <w:rPr>
          <w:rFonts w:ascii="宋体" w:hAnsi="宋体" w:cs="宋体"/>
          <w:color w:val="auto"/>
          <w:spacing w:val="-1"/>
          <w:szCs w:val="21"/>
        </w:rPr>
      </w:pPr>
      <w:r>
        <w:rPr>
          <w:rFonts w:hint="eastAsia" w:ascii="宋体" w:hAnsi="宋体" w:cs="宋体"/>
          <w:b/>
          <w:bCs/>
          <w:color w:val="auto"/>
          <w:spacing w:val="-1"/>
          <w:szCs w:val="21"/>
        </w:rPr>
        <w:t>四</w:t>
      </w:r>
      <w:r>
        <w:rPr>
          <w:rFonts w:hint="eastAsia" w:ascii="宋体" w:hAnsi="宋体" w:cs="宋体"/>
          <w:color w:val="auto"/>
          <w:spacing w:val="-1"/>
          <w:szCs w:val="21"/>
        </w:rPr>
        <w:t>、</w:t>
      </w:r>
      <w:r>
        <w:rPr>
          <w:rFonts w:hint="eastAsia" w:ascii="宋体" w:hAnsi="宋体" w:cs="宋体"/>
          <w:b/>
          <w:bCs/>
          <w:color w:val="auto"/>
          <w:spacing w:val="-1"/>
          <w:szCs w:val="21"/>
        </w:rPr>
        <w:t>付款方式：</w:t>
      </w:r>
    </w:p>
    <w:p w14:paraId="2B50D79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2"/>
          <w:sz w:val="21"/>
          <w:szCs w:val="21"/>
          <w:highlight w:val="none"/>
          <w:lang w:val="en-US" w:eastAsia="zh-CN" w:bidi="ar"/>
        </w:rPr>
      </w:pPr>
      <w:r>
        <w:rPr>
          <w:rFonts w:hint="eastAsia" w:ascii="宋体" w:hAnsi="宋体" w:cs="宋体"/>
          <w:color w:val="auto"/>
          <w:szCs w:val="21"/>
          <w:highlight w:val="none"/>
        </w:rPr>
        <w:t>1、</w:t>
      </w:r>
      <w:r>
        <w:rPr>
          <w:rFonts w:hint="eastAsia" w:ascii="宋体" w:hAnsi="宋体" w:cs="宋体"/>
          <w:color w:val="000000"/>
          <w:kern w:val="2"/>
          <w:sz w:val="21"/>
          <w:szCs w:val="21"/>
          <w:highlight w:val="none"/>
          <w:lang w:val="en-US" w:eastAsia="zh-CN" w:bidi="ar"/>
        </w:rPr>
        <w:t>成交</w:t>
      </w:r>
      <w:r>
        <w:rPr>
          <w:rFonts w:hint="eastAsia" w:ascii="宋体" w:hAnsi="宋体" w:eastAsia="宋体" w:cs="宋体"/>
          <w:color w:val="000000"/>
          <w:kern w:val="2"/>
          <w:sz w:val="21"/>
          <w:szCs w:val="21"/>
          <w:highlight w:val="none"/>
          <w:lang w:val="en-US" w:eastAsia="zh-CN" w:bidi="ar"/>
        </w:rPr>
        <w:t>供应商按照统一技术标准按期完成项目全部工作内容并</w:t>
      </w:r>
      <w:r>
        <w:rPr>
          <w:rFonts w:hint="eastAsia" w:ascii="宋体" w:hAnsi="宋体" w:cs="宋体"/>
          <w:color w:val="000000"/>
          <w:kern w:val="2"/>
          <w:sz w:val="21"/>
          <w:szCs w:val="21"/>
          <w:highlight w:val="none"/>
          <w:lang w:val="en-US" w:eastAsia="zh-CN" w:bidi="ar"/>
        </w:rPr>
        <w:t>上报</w:t>
      </w:r>
      <w:r>
        <w:rPr>
          <w:rFonts w:hint="eastAsia" w:ascii="宋体" w:hAnsi="宋体" w:eastAsia="宋体" w:cs="宋体"/>
          <w:color w:val="000000"/>
          <w:kern w:val="2"/>
          <w:sz w:val="21"/>
          <w:szCs w:val="21"/>
          <w:highlight w:val="none"/>
          <w:lang w:val="en-US" w:eastAsia="zh-CN" w:bidi="ar"/>
        </w:rPr>
        <w:t>后，成果通</w:t>
      </w:r>
      <w:r>
        <w:rPr>
          <w:rFonts w:hint="eastAsia" w:ascii="宋体" w:hAnsi="宋体" w:cs="宋体"/>
          <w:color w:val="000000"/>
          <w:kern w:val="2"/>
          <w:sz w:val="21"/>
          <w:szCs w:val="21"/>
          <w:highlight w:val="none"/>
          <w:lang w:val="en-US" w:eastAsia="zh-CN" w:bidi="ar"/>
        </w:rPr>
        <w:t>过采购人审核</w:t>
      </w:r>
      <w:r>
        <w:rPr>
          <w:rFonts w:hint="eastAsia" w:ascii="宋体" w:hAnsi="宋体" w:eastAsia="宋体" w:cs="宋体"/>
          <w:color w:val="000000"/>
          <w:kern w:val="2"/>
          <w:sz w:val="21"/>
          <w:szCs w:val="21"/>
          <w:highlight w:val="none"/>
          <w:lang w:val="en-US" w:eastAsia="zh-CN" w:bidi="ar"/>
        </w:rPr>
        <w:t>后支付合同金额的</w:t>
      </w:r>
      <w:r>
        <w:rPr>
          <w:rFonts w:hint="eastAsia" w:ascii="宋体" w:hAnsi="宋体" w:cs="宋体"/>
          <w:color w:val="000000"/>
          <w:kern w:val="2"/>
          <w:sz w:val="21"/>
          <w:szCs w:val="21"/>
          <w:highlight w:val="none"/>
          <w:lang w:val="en-US" w:eastAsia="zh-CN" w:bidi="ar"/>
        </w:rPr>
        <w:t>80</w:t>
      </w:r>
      <w:r>
        <w:rPr>
          <w:rFonts w:hint="eastAsia" w:ascii="宋体" w:hAnsi="宋体" w:eastAsia="宋体" w:cs="宋体"/>
          <w:color w:val="000000"/>
          <w:kern w:val="2"/>
          <w:sz w:val="21"/>
          <w:szCs w:val="21"/>
          <w:highlight w:val="none"/>
          <w:lang w:val="en-US" w:eastAsia="zh-CN" w:bidi="ar"/>
        </w:rPr>
        <w:t>%，成果经</w:t>
      </w:r>
      <w:r>
        <w:rPr>
          <w:rFonts w:hint="eastAsia" w:ascii="宋体" w:hAnsi="宋体" w:cs="宋体"/>
          <w:color w:val="000000"/>
          <w:kern w:val="2"/>
          <w:sz w:val="21"/>
          <w:szCs w:val="21"/>
          <w:highlight w:val="none"/>
          <w:lang w:val="en-US" w:eastAsia="zh-CN" w:bidi="ar"/>
        </w:rPr>
        <w:t>采购人验收合格</w:t>
      </w:r>
      <w:r>
        <w:rPr>
          <w:rFonts w:hint="eastAsia" w:ascii="宋体" w:hAnsi="宋体" w:eastAsia="宋体" w:cs="宋体"/>
          <w:color w:val="000000"/>
          <w:kern w:val="2"/>
          <w:sz w:val="21"/>
          <w:szCs w:val="21"/>
          <w:highlight w:val="none"/>
          <w:lang w:val="en-US" w:eastAsia="zh-CN" w:bidi="ar"/>
        </w:rPr>
        <w:t>后支付余下合同价款的</w:t>
      </w:r>
      <w:r>
        <w:rPr>
          <w:rFonts w:hint="eastAsia" w:ascii="宋体" w:hAnsi="宋体" w:cs="宋体"/>
          <w:color w:val="000000"/>
          <w:kern w:val="2"/>
          <w:sz w:val="21"/>
          <w:szCs w:val="21"/>
          <w:highlight w:val="none"/>
          <w:lang w:val="en-US" w:eastAsia="zh-CN" w:bidi="ar"/>
        </w:rPr>
        <w:t>2</w:t>
      </w:r>
      <w:r>
        <w:rPr>
          <w:rFonts w:hint="eastAsia" w:ascii="宋体" w:hAnsi="宋体" w:eastAsia="宋体" w:cs="宋体"/>
          <w:color w:val="000000"/>
          <w:kern w:val="2"/>
          <w:sz w:val="21"/>
          <w:szCs w:val="21"/>
          <w:highlight w:val="none"/>
          <w:lang w:val="en-US" w:eastAsia="zh-CN" w:bidi="ar"/>
        </w:rPr>
        <w:t>0%。</w:t>
      </w:r>
    </w:p>
    <w:p w14:paraId="6CA1AEC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color w:val="auto"/>
          <w:szCs w:val="21"/>
          <w:highlight w:val="none"/>
        </w:rPr>
        <w:t>2、</w:t>
      </w:r>
      <w:r>
        <w:rPr>
          <w:rFonts w:hint="eastAsia" w:ascii="宋体" w:hAnsi="宋体" w:eastAsia="宋体" w:cs="宋体"/>
          <w:kern w:val="2"/>
          <w:sz w:val="21"/>
          <w:szCs w:val="21"/>
          <w:highlight w:val="none"/>
          <w:lang w:val="en-US" w:eastAsia="zh-CN" w:bidi="ar"/>
        </w:rPr>
        <w:t>费用支付凭成交供应商提供的合法有效增值税发票，采取银行转账方式支付，支付合同款项时，一律不向乙方以外的第三方办理付款手续。</w:t>
      </w:r>
    </w:p>
    <w:p w14:paraId="112AD7AE">
      <w:pPr>
        <w:spacing w:line="400" w:lineRule="exact"/>
        <w:rPr>
          <w:rFonts w:ascii="宋体" w:hAnsi="宋体"/>
          <w:b/>
          <w:color w:val="auto"/>
          <w:szCs w:val="21"/>
          <w:highlight w:val="none"/>
        </w:rPr>
      </w:pPr>
      <w:r>
        <w:rPr>
          <w:rFonts w:hint="eastAsia" w:ascii="宋体" w:hAnsi="宋体"/>
          <w:b/>
          <w:color w:val="auto"/>
          <w:szCs w:val="21"/>
          <w:highlight w:val="none"/>
        </w:rPr>
        <w:t>五、服务售后要求:</w:t>
      </w:r>
    </w:p>
    <w:p w14:paraId="5A8CAA1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bookmarkStart w:id="21" w:name="_Toc32482"/>
      <w:r>
        <w:rPr>
          <w:rFonts w:hint="eastAsia" w:ascii="宋体" w:hAnsi="宋体" w:cs="宋体"/>
          <w:kern w:val="2"/>
          <w:sz w:val="21"/>
          <w:szCs w:val="21"/>
          <w:highlight w:val="none"/>
          <w:lang w:val="en-US" w:eastAsia="zh-CN" w:bidi="ar"/>
        </w:rPr>
        <w:t>1.</w:t>
      </w:r>
      <w:r>
        <w:rPr>
          <w:rFonts w:hint="eastAsia" w:ascii="宋体" w:hAnsi="宋体" w:eastAsia="宋体" w:cs="宋体"/>
          <w:kern w:val="2"/>
          <w:sz w:val="21"/>
          <w:szCs w:val="21"/>
          <w:highlight w:val="none"/>
          <w:lang w:val="en-US" w:eastAsia="zh-CN" w:bidi="ar"/>
        </w:rPr>
        <w:t>提交的调查</w:t>
      </w:r>
      <w:r>
        <w:rPr>
          <w:rFonts w:hint="eastAsia" w:ascii="宋体" w:hAnsi="宋体" w:cs="宋体"/>
          <w:kern w:val="2"/>
          <w:sz w:val="21"/>
          <w:szCs w:val="21"/>
          <w:highlight w:val="none"/>
          <w:lang w:val="en-US" w:eastAsia="zh-CN" w:bidi="ar"/>
        </w:rPr>
        <w:t>成果</w:t>
      </w:r>
      <w:r>
        <w:rPr>
          <w:rFonts w:hint="eastAsia" w:ascii="宋体" w:hAnsi="宋体" w:eastAsia="宋体" w:cs="宋体"/>
          <w:kern w:val="2"/>
          <w:sz w:val="21"/>
          <w:szCs w:val="21"/>
          <w:highlight w:val="none"/>
          <w:lang w:val="en-US" w:eastAsia="zh-CN" w:bidi="ar"/>
        </w:rPr>
        <w:t>符合最新行业规范标准，</w:t>
      </w:r>
    </w:p>
    <w:p w14:paraId="64FA69A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highlight w:val="none"/>
          <w:lang w:val="en-US" w:eastAsia="zh-CN" w:bidi="ar"/>
        </w:rPr>
      </w:pPr>
      <w:r>
        <w:rPr>
          <w:rFonts w:hint="eastAsia" w:ascii="宋体" w:hAnsi="宋体" w:cs="宋体"/>
          <w:kern w:val="2"/>
          <w:sz w:val="21"/>
          <w:szCs w:val="21"/>
          <w:highlight w:val="none"/>
          <w:lang w:val="en-US" w:eastAsia="zh-CN" w:bidi="ar"/>
        </w:rPr>
        <w:t>2.</w:t>
      </w:r>
      <w:r>
        <w:rPr>
          <w:rFonts w:hint="eastAsia" w:ascii="宋体" w:hAnsi="宋体" w:eastAsia="宋体" w:cs="宋体"/>
          <w:kern w:val="2"/>
          <w:sz w:val="21"/>
          <w:szCs w:val="21"/>
          <w:highlight w:val="none"/>
          <w:lang w:val="en-US" w:eastAsia="zh-CN" w:bidi="ar"/>
        </w:rPr>
        <w:t>后期后续服务保障能快速响应 、及时处理出现的各种突发状况等，并提供服务承诺；</w:t>
      </w:r>
    </w:p>
    <w:p w14:paraId="1D0F4AC1">
      <w:pPr>
        <w:spacing w:line="400" w:lineRule="exact"/>
        <w:outlineLvl w:val="1"/>
        <w:rPr>
          <w:rFonts w:ascii="宋体" w:hAnsi="宋体" w:cs="宋体"/>
          <w:b/>
          <w:color w:val="auto"/>
          <w:szCs w:val="21"/>
          <w:highlight w:val="none"/>
        </w:rPr>
      </w:pPr>
      <w:r>
        <w:rPr>
          <w:rFonts w:hint="eastAsia" w:ascii="宋体" w:hAnsi="宋体" w:cs="宋体"/>
          <w:b/>
          <w:color w:val="auto"/>
          <w:szCs w:val="21"/>
          <w:highlight w:val="none"/>
        </w:rPr>
        <w:t>六、其它需要说明的事项</w:t>
      </w:r>
    </w:p>
    <w:bookmarkEnd w:id="21"/>
    <w:p w14:paraId="1CB64DAA">
      <w:pPr>
        <w:keepNext w:val="0"/>
        <w:keepLines w:val="0"/>
        <w:widowControl w:val="0"/>
        <w:suppressLineNumbers w:val="0"/>
        <w:spacing w:before="0" w:beforeAutospacing="0" w:after="0" w:afterAutospacing="0" w:line="400" w:lineRule="exact"/>
        <w:ind w:left="0" w:right="0" w:firstLine="422" w:firstLineChars="200"/>
        <w:jc w:val="both"/>
        <w:rPr>
          <w:rFonts w:hint="eastAsia" w:ascii="宋体" w:hAnsi="宋体" w:eastAsia="宋体" w:cs="宋体"/>
          <w:b/>
          <w:bCs/>
          <w:szCs w:val="21"/>
          <w:highlight w:val="none"/>
          <w:lang w:val="en-US"/>
        </w:rPr>
      </w:pPr>
      <w:r>
        <w:rPr>
          <w:rFonts w:hint="eastAsia" w:ascii="宋体" w:hAnsi="宋体" w:cs="宋体"/>
          <w:b/>
          <w:bCs/>
          <w:kern w:val="2"/>
          <w:sz w:val="21"/>
          <w:szCs w:val="21"/>
          <w:highlight w:val="none"/>
          <w:lang w:val="en-US" w:eastAsia="zh-CN" w:bidi="ar"/>
        </w:rPr>
        <w:t>1.</w:t>
      </w:r>
      <w:r>
        <w:rPr>
          <w:rFonts w:hint="eastAsia" w:ascii="宋体" w:hAnsi="宋体" w:eastAsia="宋体" w:cs="宋体"/>
          <w:b/>
          <w:bCs/>
          <w:kern w:val="2"/>
          <w:sz w:val="21"/>
          <w:szCs w:val="21"/>
          <w:highlight w:val="none"/>
          <w:lang w:val="en-US" w:eastAsia="zh-CN" w:bidi="ar"/>
        </w:rPr>
        <w:t>费用说明</w:t>
      </w:r>
    </w:p>
    <w:p w14:paraId="6F4C745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本项目采用费用包干方式实施，成交供应商应根据项目要求及需要，详细列明项目所需的所有费用，应包括完成合同范围的全部工作内容所发生的全部费用——人工、管理、财务、培训、后续服务等所有费用，如一旦中标，在项目实施中出现任何遗漏，均由成交供应商免费提供，采购人不再支付任何费用。</w:t>
      </w:r>
    </w:p>
    <w:p w14:paraId="3CE56ACD">
      <w:pPr>
        <w:keepNext w:val="0"/>
        <w:keepLines w:val="0"/>
        <w:widowControl w:val="0"/>
        <w:suppressLineNumbers w:val="0"/>
        <w:spacing w:before="0" w:beforeAutospacing="0" w:after="0" w:afterAutospacing="0" w:line="400" w:lineRule="exact"/>
        <w:ind w:left="0" w:right="0" w:firstLine="422" w:firstLineChars="200"/>
        <w:jc w:val="both"/>
        <w:rPr>
          <w:rFonts w:hint="eastAsia" w:ascii="宋体" w:hAnsi="宋体" w:eastAsia="宋体" w:cs="宋体"/>
          <w:b/>
          <w:bCs/>
          <w:szCs w:val="21"/>
          <w:highlight w:val="none"/>
          <w:lang w:val="en-US"/>
        </w:rPr>
      </w:pPr>
      <w:r>
        <w:rPr>
          <w:rFonts w:hint="eastAsia" w:ascii="宋体" w:hAnsi="宋体" w:cs="宋体"/>
          <w:b/>
          <w:bCs/>
          <w:kern w:val="2"/>
          <w:sz w:val="21"/>
          <w:szCs w:val="21"/>
          <w:highlight w:val="none"/>
          <w:lang w:val="en-US" w:eastAsia="zh-CN" w:bidi="ar"/>
        </w:rPr>
        <w:t>2.</w:t>
      </w:r>
      <w:r>
        <w:rPr>
          <w:rFonts w:hint="eastAsia" w:ascii="宋体" w:hAnsi="宋体" w:eastAsia="宋体" w:cs="宋体"/>
          <w:b/>
          <w:bCs/>
          <w:kern w:val="2"/>
          <w:sz w:val="21"/>
          <w:szCs w:val="21"/>
          <w:highlight w:val="none"/>
          <w:lang w:val="en-US" w:eastAsia="zh-CN" w:bidi="ar"/>
        </w:rPr>
        <w:t>保密要求</w:t>
      </w:r>
    </w:p>
    <w:p w14:paraId="7A2A18E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成交供应商按照国家和省级有关规定的安全保密要求开展调查工作，未经采购人同意，不得擅自修改资料及文件、复制或向第三人转让或用于本合同项</w:t>
      </w:r>
      <w:r>
        <w:rPr>
          <w:rFonts w:hint="eastAsia" w:ascii="宋体" w:hAnsi="宋体" w:cs="宋体"/>
          <w:kern w:val="2"/>
          <w:sz w:val="21"/>
          <w:szCs w:val="21"/>
          <w:highlight w:val="none"/>
          <w:lang w:val="en-US" w:eastAsia="zh-CN" w:bidi="ar"/>
        </w:rPr>
        <w:t>目以</w:t>
      </w:r>
      <w:r>
        <w:rPr>
          <w:rFonts w:hint="eastAsia" w:ascii="宋体" w:hAnsi="宋体" w:eastAsia="宋体" w:cs="宋体"/>
          <w:kern w:val="2"/>
          <w:sz w:val="21"/>
          <w:szCs w:val="21"/>
          <w:highlight w:val="none"/>
          <w:lang w:val="en-US" w:eastAsia="zh-CN" w:bidi="ar"/>
        </w:rPr>
        <w:t>外的项目。如发生以上情况，成交供应商承担由此引起的一切后果及承担赔偿责任。</w:t>
      </w:r>
    </w:p>
    <w:p w14:paraId="6B8D9C9A">
      <w:pPr>
        <w:keepNext w:val="0"/>
        <w:keepLines w:val="0"/>
        <w:widowControl w:val="0"/>
        <w:suppressLineNumbers w:val="0"/>
        <w:spacing w:before="0" w:beforeAutospacing="0" w:after="0" w:afterAutospacing="0" w:line="400" w:lineRule="exact"/>
        <w:ind w:left="0" w:right="0" w:firstLine="422" w:firstLineChars="200"/>
        <w:jc w:val="both"/>
        <w:rPr>
          <w:rFonts w:hint="eastAsia" w:ascii="宋体" w:hAnsi="宋体" w:eastAsia="宋体" w:cs="宋体"/>
          <w:b/>
          <w:bCs/>
          <w:szCs w:val="21"/>
          <w:highlight w:val="none"/>
          <w:lang w:val="en-US"/>
        </w:rPr>
      </w:pPr>
      <w:r>
        <w:rPr>
          <w:rFonts w:hint="eastAsia" w:ascii="宋体" w:hAnsi="宋体" w:cs="宋体"/>
          <w:b/>
          <w:bCs/>
          <w:kern w:val="2"/>
          <w:sz w:val="21"/>
          <w:szCs w:val="21"/>
          <w:highlight w:val="none"/>
          <w:lang w:val="en-US" w:eastAsia="zh-CN" w:bidi="ar"/>
        </w:rPr>
        <w:t>3.</w:t>
      </w:r>
      <w:r>
        <w:rPr>
          <w:rFonts w:hint="eastAsia" w:ascii="宋体" w:hAnsi="宋体" w:eastAsia="宋体" w:cs="宋体"/>
          <w:b/>
          <w:bCs/>
          <w:kern w:val="2"/>
          <w:sz w:val="21"/>
          <w:szCs w:val="21"/>
          <w:highlight w:val="none"/>
          <w:lang w:val="en-US" w:eastAsia="zh-CN" w:bidi="ar"/>
        </w:rPr>
        <w:t>其他要求</w:t>
      </w:r>
    </w:p>
    <w:p w14:paraId="0583ED9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Cs w:val="21"/>
          <w:highlight w:val="none"/>
          <w:lang w:val="en-US"/>
        </w:rPr>
      </w:pPr>
      <w:r>
        <w:rPr>
          <w:rFonts w:hint="eastAsia" w:ascii="宋体" w:hAnsi="宋体" w:cs="宋体"/>
          <w:kern w:val="2"/>
          <w:sz w:val="21"/>
          <w:szCs w:val="21"/>
          <w:highlight w:val="none"/>
          <w:lang w:val="en-US" w:eastAsia="zh-CN" w:bidi="ar"/>
        </w:rPr>
        <w:t>3.</w:t>
      </w:r>
      <w:r>
        <w:rPr>
          <w:rFonts w:hint="eastAsia" w:ascii="宋体" w:hAnsi="宋体" w:eastAsia="宋体" w:cs="宋体"/>
          <w:kern w:val="2"/>
          <w:sz w:val="21"/>
          <w:szCs w:val="21"/>
          <w:highlight w:val="none"/>
          <w:lang w:val="en-US" w:eastAsia="zh-CN" w:bidi="ar"/>
        </w:rPr>
        <w:t>1、成交供应商按照部、省文件规定的时间、技术规范、标准开展工作，并对提交的项目成果文件资料的质量负责，对出现的遗漏或错误负责修改或补充；由于成交供应商未按设计书实施造成工程质量事故损失，成交供应商除负责采取补救措施外，并根据损失程度向采购人支付一定的赔偿金；由于成交供应商原因延误了项目成果文件资料交付时间，每延误一天，应减收该项目应收费用的5‰。</w:t>
      </w:r>
    </w:p>
    <w:p w14:paraId="3020C0B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ascii="宋体" w:hAnsi="宋体" w:cs="宋体"/>
          <w:color w:val="auto"/>
          <w:szCs w:val="21"/>
          <w:highlight w:val="none"/>
        </w:rPr>
      </w:pPr>
      <w:r>
        <w:rPr>
          <w:rFonts w:hint="eastAsia" w:ascii="宋体" w:hAnsi="宋体" w:cs="宋体"/>
          <w:color w:val="000000"/>
          <w:kern w:val="0"/>
          <w:sz w:val="21"/>
          <w:szCs w:val="21"/>
          <w:highlight w:val="none"/>
          <w:lang w:val="en-US" w:eastAsia="zh-CN" w:bidi="ar"/>
        </w:rPr>
        <w:t>3.</w:t>
      </w:r>
      <w:r>
        <w:rPr>
          <w:rFonts w:hint="eastAsia" w:ascii="宋体" w:hAnsi="宋体" w:eastAsia="宋体" w:cs="宋体"/>
          <w:color w:val="000000"/>
          <w:kern w:val="0"/>
          <w:sz w:val="21"/>
          <w:szCs w:val="21"/>
          <w:highlight w:val="none"/>
          <w:lang w:val="en-US" w:eastAsia="zh-CN" w:bidi="ar"/>
        </w:rPr>
        <w:t>2、本项目的基础遥感数据由成交供应商自行收集，</w:t>
      </w:r>
      <w:r>
        <w:rPr>
          <w:rFonts w:hint="eastAsia" w:ascii="宋体" w:hAnsi="宋体" w:cs="宋体"/>
          <w:color w:val="000000"/>
          <w:kern w:val="0"/>
          <w:sz w:val="21"/>
          <w:szCs w:val="21"/>
          <w:highlight w:val="none"/>
          <w:lang w:val="en-US" w:eastAsia="zh-CN" w:bidi="ar"/>
        </w:rPr>
        <w:t>采购人</w:t>
      </w:r>
      <w:r>
        <w:rPr>
          <w:rFonts w:hint="eastAsia" w:ascii="宋体" w:hAnsi="宋体" w:eastAsia="宋体" w:cs="宋体"/>
          <w:color w:val="000000"/>
          <w:kern w:val="0"/>
          <w:sz w:val="21"/>
          <w:szCs w:val="21"/>
          <w:highlight w:val="none"/>
          <w:lang w:val="en-US" w:eastAsia="zh-CN" w:bidi="ar"/>
        </w:rPr>
        <w:t>不负责提供。</w:t>
      </w:r>
    </w:p>
    <w:p w14:paraId="5F81AEEA">
      <w:pPr>
        <w:spacing w:line="360" w:lineRule="auto"/>
        <w:ind w:firstLine="420" w:firstLineChars="200"/>
        <w:rPr>
          <w:rFonts w:hint="eastAsia" w:ascii="宋体" w:hAnsi="宋体"/>
          <w:color w:val="000000" w:themeColor="text1"/>
          <w14:textFill>
            <w14:solidFill>
              <w14:schemeClr w14:val="tx1"/>
            </w14:solidFill>
          </w14:textFill>
        </w:rPr>
      </w:pPr>
      <w:r>
        <w:rPr>
          <w:rFonts w:hint="eastAsia" w:ascii="宋体" w:hAnsi="宋体" w:cs="宋体"/>
          <w:color w:val="auto"/>
          <w:szCs w:val="21"/>
          <w:lang w:val="en-US" w:eastAsia="zh-CN"/>
        </w:rPr>
        <w:t>3</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其他未尽事宜由采购人和中标（成交）供应商双方在采购合同中详细约定。</w:t>
      </w:r>
      <w:bookmarkStart w:id="22" w:name="_GoBack"/>
      <w:bookmarkEnd w:id="2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6DD347"/>
    <w:multiLevelType w:val="singleLevel"/>
    <w:tmpl w:val="CA6DD34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33524"/>
    <w:rsid w:val="1F3C5A94"/>
    <w:rsid w:val="37556BD7"/>
    <w:rsid w:val="7B816098"/>
    <w:rsid w:val="7FE33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rPr>
      <w:rFonts w:ascii="Calibri" w:hAnsi="Calibri"/>
    </w:rPr>
  </w:style>
  <w:style w:type="paragraph" w:styleId="5">
    <w:name w:val="Title"/>
    <w:basedOn w:val="1"/>
    <w:next w:val="1"/>
    <w:qFormat/>
    <w:uiPriority w:val="0"/>
    <w:pPr>
      <w:spacing w:before="240" w:after="60"/>
      <w:jc w:val="center"/>
      <w:outlineLvl w:val="0"/>
    </w:pPr>
    <w:rPr>
      <w:rFonts w:ascii="Cambria" w:hAnsi="Cambria"/>
      <w:b/>
      <w:sz w:val="32"/>
    </w:rPr>
  </w:style>
  <w:style w:type="paragraph" w:customStyle="1" w:styleId="8">
    <w:name w:val="列出段落1"/>
    <w:basedOn w:val="9"/>
    <w:autoRedefine/>
    <w:qFormat/>
    <w:uiPriority w:val="0"/>
    <w:pPr>
      <w:ind w:firstLine="420" w:firstLineChars="200"/>
    </w:pPr>
  </w:style>
  <w:style w:type="paragraph" w:customStyle="1" w:styleId="9">
    <w:name w:val="正文_11_0"/>
    <w:next w:val="8"/>
    <w:qFormat/>
    <w:uiPriority w:val="0"/>
    <w:pPr>
      <w:widowControl w:val="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4652</Words>
  <Characters>4893</Characters>
  <Lines>0</Lines>
  <Paragraphs>0</Paragraphs>
  <TotalTime>0</TotalTime>
  <ScaleCrop>false</ScaleCrop>
  <LinksUpToDate>false</LinksUpToDate>
  <CharactersWithSpaces>4903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2026-09-02T09:11:00Z</dcterms:created>
  <dc:creator>Administrator</dc:creator>
  <cp:lastModifiedBy>Administrator</cp:lastModifiedBy>
  <dcterms:modified xsi:type="dcterms:W3CDTF">2026-09-04T07:50:54Z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BFE4D4E5B2C34E4A92CF360B810EEE29_11</vt:lpwstr>
  </property>
  <property fmtid="{D5CDD505-2E9C-101B-9397-08002B2CF9AE}" pid="4" name="KSOTemplateDocerSaveRecord">
    <vt:lpwstr>eyJoZGlkIjoiOWRmZjc4ODEwN2IwMGU1MTM1MTE1OWZiM2VlY2Q4NjUiLCJ1c2VySWQiOiI1MzQyMDAxNDAifQ==</vt:lpwstr>
  </property>
</Properties>
</file>