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9A49C">
      <w:pPr>
        <w:pStyle w:val="2"/>
        <w:ind w:firstLine="3180" w:firstLineChars="99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采购需求</w:t>
      </w:r>
    </w:p>
    <w:p w14:paraId="50BADBD2">
      <w:pPr>
        <w:pStyle w:val="3"/>
        <w:tabs>
          <w:tab w:val="left" w:pos="432"/>
        </w:tabs>
        <w:adjustRightInd w:val="0"/>
        <w:snapToGrid w:val="0"/>
        <w:spacing w:beforeLines="50" w:line="240" w:lineRule="auto"/>
        <w:ind w:left="458" w:hanging="458" w:hangingChars="190"/>
        <w:jc w:val="center"/>
        <w:rPr>
          <w:rFonts w:ascii="黑体" w:hAnsi="黑体"/>
          <w:szCs w:val="28"/>
        </w:rPr>
      </w:pPr>
      <w:bookmarkStart w:id="0" w:name="_Toc63346631"/>
      <w:bookmarkStart w:id="1" w:name="_Toc63343883"/>
      <w:bookmarkStart w:id="2" w:name="_Toc63343361"/>
      <w:bookmarkStart w:id="3" w:name="_Toc63343531"/>
      <w:bookmarkStart w:id="4" w:name="_Toc20651234"/>
      <w:bookmarkStart w:id="5" w:name="_Toc119401543"/>
      <w:bookmarkStart w:id="6" w:name="_Toc63345395"/>
      <w:r>
        <w:rPr>
          <w:rFonts w:hint="eastAsia" w:ascii="黑体" w:hAnsi="黑体"/>
          <w:szCs w:val="28"/>
        </w:rPr>
        <w:t>第一节、采购清单一览表</w:t>
      </w:r>
      <w:bookmarkEnd w:id="0"/>
      <w:bookmarkEnd w:id="1"/>
      <w:bookmarkEnd w:id="2"/>
      <w:bookmarkEnd w:id="3"/>
      <w:bookmarkEnd w:id="4"/>
      <w:bookmarkEnd w:id="5"/>
      <w:bookmarkEnd w:id="6"/>
    </w:p>
    <w:tbl>
      <w:tblPr>
        <w:tblStyle w:val="6"/>
        <w:tblW w:w="9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407"/>
        <w:gridCol w:w="1499"/>
        <w:gridCol w:w="1116"/>
        <w:gridCol w:w="1406"/>
        <w:gridCol w:w="1216"/>
        <w:gridCol w:w="1345"/>
        <w:gridCol w:w="1459"/>
      </w:tblGrid>
      <w:tr w14:paraId="42FAE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" w:hRule="atLeast"/>
          <w:jc w:val="center"/>
        </w:trPr>
        <w:tc>
          <w:tcPr>
            <w:tcW w:w="542" w:type="dxa"/>
            <w:vMerge w:val="restart"/>
            <w:vAlign w:val="center"/>
          </w:tcPr>
          <w:p w14:paraId="557CF8B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包号</w:t>
            </w:r>
          </w:p>
        </w:tc>
        <w:tc>
          <w:tcPr>
            <w:tcW w:w="1407" w:type="dxa"/>
            <w:vMerge w:val="restart"/>
            <w:vAlign w:val="center"/>
          </w:tcPr>
          <w:p w14:paraId="268E95B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包名称</w:t>
            </w:r>
          </w:p>
        </w:tc>
        <w:tc>
          <w:tcPr>
            <w:tcW w:w="1499" w:type="dxa"/>
            <w:vMerge w:val="restart"/>
            <w:vAlign w:val="center"/>
          </w:tcPr>
          <w:p w14:paraId="73DAE65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分项项目名称</w:t>
            </w:r>
          </w:p>
        </w:tc>
        <w:tc>
          <w:tcPr>
            <w:tcW w:w="1116" w:type="dxa"/>
            <w:vMerge w:val="restart"/>
            <w:vAlign w:val="center"/>
          </w:tcPr>
          <w:p w14:paraId="224100D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服务内容</w:t>
            </w:r>
          </w:p>
        </w:tc>
        <w:tc>
          <w:tcPr>
            <w:tcW w:w="1406" w:type="dxa"/>
            <w:vMerge w:val="restart"/>
            <w:vAlign w:val="center"/>
          </w:tcPr>
          <w:p w14:paraId="118E4F62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数量</w:t>
            </w:r>
          </w:p>
        </w:tc>
        <w:tc>
          <w:tcPr>
            <w:tcW w:w="2561" w:type="dxa"/>
            <w:gridSpan w:val="2"/>
            <w:vAlign w:val="center"/>
          </w:tcPr>
          <w:p w14:paraId="7FA7D26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服务要求</w:t>
            </w:r>
          </w:p>
        </w:tc>
        <w:tc>
          <w:tcPr>
            <w:tcW w:w="1459" w:type="dxa"/>
            <w:vMerge w:val="restart"/>
            <w:vAlign w:val="center"/>
          </w:tcPr>
          <w:p w14:paraId="3EFD9C6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备注</w:t>
            </w:r>
          </w:p>
        </w:tc>
      </w:tr>
      <w:tr w14:paraId="0551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542" w:type="dxa"/>
            <w:vMerge w:val="continue"/>
            <w:vAlign w:val="center"/>
          </w:tcPr>
          <w:p w14:paraId="2DF0669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07" w:type="dxa"/>
            <w:vMerge w:val="continue"/>
            <w:vAlign w:val="center"/>
          </w:tcPr>
          <w:p w14:paraId="6E08AD2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99" w:type="dxa"/>
            <w:vMerge w:val="continue"/>
            <w:vAlign w:val="center"/>
          </w:tcPr>
          <w:p w14:paraId="79FFBB6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16" w:type="dxa"/>
            <w:vMerge w:val="continue"/>
            <w:vAlign w:val="center"/>
          </w:tcPr>
          <w:p w14:paraId="1121748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06" w:type="dxa"/>
            <w:vMerge w:val="continue"/>
            <w:vAlign w:val="center"/>
          </w:tcPr>
          <w:p w14:paraId="6F9F612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16" w:type="dxa"/>
            <w:vAlign w:val="center"/>
          </w:tcPr>
          <w:p w14:paraId="34D1E663">
            <w:pPr>
              <w:adjustRightInd w:val="0"/>
              <w:snapToGrid w:val="0"/>
              <w:spacing w:beforeLines="50"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345" w:type="dxa"/>
            <w:vAlign w:val="center"/>
          </w:tcPr>
          <w:p w14:paraId="4C7F46EE">
            <w:pPr>
              <w:adjustRightInd w:val="0"/>
              <w:snapToGrid w:val="0"/>
              <w:spacing w:beforeLines="50"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459" w:type="dxa"/>
            <w:vMerge w:val="continue"/>
            <w:vAlign w:val="center"/>
          </w:tcPr>
          <w:p w14:paraId="7ED42F3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FAA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6" w:hRule="atLeast"/>
          <w:jc w:val="center"/>
        </w:trPr>
        <w:tc>
          <w:tcPr>
            <w:tcW w:w="542" w:type="dxa"/>
            <w:vAlign w:val="center"/>
          </w:tcPr>
          <w:p w14:paraId="2E45884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07" w:type="dxa"/>
            <w:vAlign w:val="center"/>
          </w:tcPr>
          <w:p w14:paraId="3F3BC6DF">
            <w:pPr>
              <w:adjustRightInd w:val="0"/>
              <w:snapToGrid w:val="0"/>
              <w:spacing w:beforeLines="50" w:line="360" w:lineRule="auto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2026年岳阳绿色化工高新技术产业开发区管理委员会安全环保管家项目</w:t>
            </w:r>
          </w:p>
        </w:tc>
        <w:tc>
          <w:tcPr>
            <w:tcW w:w="1499" w:type="dxa"/>
            <w:vAlign w:val="center"/>
          </w:tcPr>
          <w:p w14:paraId="5AFC71A5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2026年岳阳绿色化工高新技术产业开发区管理委员会安全环保管家项目</w:t>
            </w:r>
          </w:p>
        </w:tc>
        <w:tc>
          <w:tcPr>
            <w:tcW w:w="1116" w:type="dxa"/>
            <w:vAlign w:val="center"/>
          </w:tcPr>
          <w:p w14:paraId="0CAED9AE"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具体服务内容详见第二节技术要求</w:t>
            </w:r>
          </w:p>
        </w:tc>
        <w:tc>
          <w:tcPr>
            <w:tcW w:w="1406" w:type="dxa"/>
            <w:vAlign w:val="center"/>
          </w:tcPr>
          <w:p w14:paraId="0FC52334">
            <w:pPr>
              <w:jc w:val="center"/>
              <w:textAlignment w:val="center"/>
              <w:rPr>
                <w:rFonts w:hint="eastAsia" w:ascii="宋体" w:hAnsi="宋体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  <w:lang w:val="en-US" w:eastAsia="zh-CN"/>
              </w:rPr>
              <w:t>年</w:t>
            </w:r>
          </w:p>
        </w:tc>
        <w:tc>
          <w:tcPr>
            <w:tcW w:w="1216" w:type="dxa"/>
            <w:vAlign w:val="center"/>
          </w:tcPr>
          <w:p w14:paraId="15476B44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详见第二节技术要求服务期限</w:t>
            </w:r>
          </w:p>
          <w:p w14:paraId="11EB2D8B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</w:p>
          <w:p w14:paraId="6886CE86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345" w:type="dxa"/>
            <w:vAlign w:val="center"/>
          </w:tcPr>
          <w:p w14:paraId="4A2C9DA9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采购人指定地点</w:t>
            </w:r>
          </w:p>
          <w:p w14:paraId="1C84F819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59" w:type="dxa"/>
            <w:vAlign w:val="center"/>
          </w:tcPr>
          <w:p w14:paraId="367DCB4C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具体服务要求明细详见第二节技术要求第二点</w:t>
            </w:r>
            <w:r>
              <w:rPr>
                <w:rFonts w:hint="eastAsia"/>
              </w:rPr>
              <w:t>采购清单及技术要求</w:t>
            </w:r>
          </w:p>
        </w:tc>
      </w:tr>
    </w:tbl>
    <w:p w14:paraId="64103ACB">
      <w:pPr>
        <w:adjustRightInd w:val="0"/>
        <w:snapToGrid w:val="0"/>
        <w:spacing w:beforeLines="50" w:line="3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注：1、“包”为最小合同单位（最小额投标单位）。每“包”内容应细化到“品目”（如果分品目的）。</w:t>
      </w:r>
    </w:p>
    <w:p w14:paraId="6BEE2E02">
      <w:pPr>
        <w:adjustRightInd w:val="0"/>
        <w:snapToGrid w:val="0"/>
        <w:spacing w:beforeLines="50" w:line="3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2、投标人必须对一个完整、独立的包进行投标，不得仅对一个包中的部分品目投标，否则投标无效。</w:t>
      </w:r>
    </w:p>
    <w:p w14:paraId="033553B4">
      <w:pPr>
        <w:adjustRightInd w:val="0"/>
        <w:snapToGrid w:val="0"/>
        <w:spacing w:beforeLines="50" w:line="320" w:lineRule="exac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3、服务的主要内容：</w:t>
      </w:r>
      <w:r>
        <w:rPr>
          <w:rFonts w:hint="eastAsia" w:ascii="宋体" w:hAnsi="宋体" w:cs="宋体"/>
          <w:kern w:val="0"/>
          <w:szCs w:val="21"/>
        </w:rPr>
        <w:t>详见“技术要求”中的具体技术参数。</w:t>
      </w:r>
    </w:p>
    <w:p w14:paraId="7BECF1BA">
      <w:pPr>
        <w:spacing w:line="440" w:lineRule="exact"/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4、投标人应</w:t>
      </w:r>
      <w:r>
        <w:rPr>
          <w:rFonts w:hint="eastAsia" w:ascii="宋体" w:hAnsi="宋体" w:cs="宋体"/>
          <w:kern w:val="0"/>
          <w:szCs w:val="21"/>
        </w:rPr>
        <w:t>在投标文件“分项报价明细表”中按</w:t>
      </w:r>
      <w:r>
        <w:rPr>
          <w:rFonts w:hint="eastAsia" w:ascii="宋体" w:hAnsi="宋体"/>
          <w:szCs w:val="21"/>
        </w:rPr>
        <w:t>分项项目名称（包括</w:t>
      </w:r>
      <w:r>
        <w:rPr>
          <w:rFonts w:hint="eastAsia" w:ascii="宋体" w:hAnsi="宋体" w:cs="宋体"/>
          <w:kern w:val="0"/>
          <w:szCs w:val="21"/>
        </w:rPr>
        <w:t>条目号/品目名称）顺序逐项填写，且每个品目中的条目均需按招标文件规定报价。</w:t>
      </w:r>
    </w:p>
    <w:p w14:paraId="0743027F">
      <w:pPr>
        <w:pStyle w:val="4"/>
      </w:pPr>
    </w:p>
    <w:p w14:paraId="1DA4B8F6"/>
    <w:p w14:paraId="6A446E01">
      <w:pPr>
        <w:pStyle w:val="4"/>
      </w:pPr>
    </w:p>
    <w:p w14:paraId="5FCB3947">
      <w:pPr>
        <w:pStyle w:val="4"/>
        <w:ind w:left="0" w:leftChars="0"/>
      </w:pPr>
    </w:p>
    <w:p w14:paraId="5FB04925">
      <w:pPr>
        <w:pStyle w:val="5"/>
        <w:rPr>
          <w:rFonts w:ascii="宋体" w:hAnsi="宋体" w:cs="宋体"/>
          <w:sz w:val="21"/>
          <w:szCs w:val="21"/>
        </w:rPr>
      </w:pPr>
    </w:p>
    <w:p w14:paraId="20E4044A">
      <w:pPr>
        <w:pStyle w:val="5"/>
        <w:rPr>
          <w:rFonts w:ascii="宋体" w:hAnsi="宋体" w:cs="宋体"/>
          <w:sz w:val="21"/>
          <w:szCs w:val="21"/>
        </w:rPr>
      </w:pPr>
    </w:p>
    <w:p w14:paraId="4B1A2A20">
      <w:pPr>
        <w:pStyle w:val="5"/>
        <w:rPr>
          <w:rFonts w:ascii="宋体" w:hAnsi="宋体" w:cs="宋体"/>
          <w:sz w:val="21"/>
          <w:szCs w:val="21"/>
        </w:rPr>
      </w:pPr>
    </w:p>
    <w:p w14:paraId="5EC64F5B">
      <w:pPr>
        <w:pStyle w:val="5"/>
        <w:rPr>
          <w:rFonts w:ascii="宋体" w:hAnsi="宋体" w:cs="宋体"/>
          <w:sz w:val="21"/>
          <w:szCs w:val="21"/>
        </w:rPr>
      </w:pPr>
    </w:p>
    <w:p w14:paraId="644188CE"/>
    <w:p w14:paraId="6D5B2858">
      <w:pPr>
        <w:pStyle w:val="5"/>
        <w:rPr>
          <w:rFonts w:ascii="宋体" w:hAnsi="宋体" w:cs="宋体"/>
          <w:sz w:val="21"/>
          <w:szCs w:val="21"/>
        </w:rPr>
      </w:pPr>
    </w:p>
    <w:p w14:paraId="230870AF">
      <w:pPr>
        <w:pStyle w:val="5"/>
        <w:rPr>
          <w:rFonts w:ascii="宋体" w:hAnsi="宋体" w:cs="宋体"/>
          <w:sz w:val="21"/>
          <w:szCs w:val="21"/>
        </w:rPr>
      </w:pPr>
    </w:p>
    <w:p w14:paraId="3551D02E"/>
    <w:p w14:paraId="0528212D">
      <w:pPr>
        <w:pStyle w:val="5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第二节、技术要求</w:t>
      </w:r>
    </w:p>
    <w:p w14:paraId="5D2B1F41">
      <w:pPr>
        <w:spacing w:beforeLines="50" w:afterLines="50"/>
        <w:outlineLvl w:val="1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一、项目名称及采购预算</w:t>
      </w:r>
    </w:p>
    <w:p w14:paraId="6FBCF58B">
      <w:pPr>
        <w:spacing w:line="360" w:lineRule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</w:rPr>
        <w:t>1、项目名称：</w:t>
      </w:r>
      <w:r>
        <w:rPr>
          <w:rFonts w:hint="eastAsia" w:ascii="宋体" w:hAnsi="宋体" w:cs="宋体"/>
          <w:szCs w:val="21"/>
          <w:lang w:eastAsia="zh-CN"/>
        </w:rPr>
        <w:t>2026年岳阳绿色化工高新技术产业开发区管理委员会安全环保管家项目</w:t>
      </w:r>
    </w:p>
    <w:p w14:paraId="454F98C0">
      <w:pPr>
        <w:spacing w:line="440" w:lineRule="exact"/>
        <w:outlineLvl w:val="1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2、采购预算：</w:t>
      </w:r>
      <w:r>
        <w:rPr>
          <w:rFonts w:hint="eastAsia" w:ascii="宋体" w:hAnsi="宋体" w:cs="宋体"/>
          <w:szCs w:val="21"/>
          <w:lang w:eastAsia="zh-CN"/>
        </w:rPr>
        <w:t>1808360</w:t>
      </w:r>
      <w:r>
        <w:rPr>
          <w:rFonts w:hint="eastAsia" w:ascii="宋体" w:hAnsi="宋体" w:cs="宋体"/>
          <w:szCs w:val="21"/>
        </w:rPr>
        <w:t>元。</w:t>
      </w:r>
    </w:p>
    <w:p w14:paraId="6D349D55">
      <w:pPr>
        <w:spacing w:line="440" w:lineRule="exact"/>
        <w:outlineLvl w:val="1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3、项目概况：安全生产与生态环境保护是化工园区高质量发展的底线要求。岳阳绿色化工高新技术产业开发区内聚集大量化工生产企业，行业工艺复杂、危化品存量大、污染物产排种类多，安全环保监管任务重、风险点密集。当前国家持续深化《安全生产法》《环境保护法》落实，同步推进减污降碳协同治理、园区分级分类管控、企业标准化管理等工作，省市相继出台化工园区安全整治、环保精细化管控系列政策文件，对园区常态化监管、档案标准化管理、风险闭环处置提出更高标准。</w:t>
      </w:r>
    </w:p>
    <w:p w14:paraId="1FEABA56">
      <w:pPr>
        <w:spacing w:line="440" w:lineRule="exact"/>
        <w:ind w:firstLine="1050" w:firstLineChars="500"/>
        <w:outlineLvl w:val="1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为夯实园区安全环保管理基础，构建长效监管机制，本次通过采购安全环保管家驻场服务，引入专业技术团队全面承接园区安全生产、环保合规、档案建设、分级评级、巡查管控等工作，全面提升园区安环治理标准化、规范化水平，匹配园区绿色低碳转型发展总体要求。</w:t>
      </w:r>
    </w:p>
    <w:p w14:paraId="4258F299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服务内容：</w:t>
      </w:r>
    </w:p>
    <w:p w14:paraId="41EF824A">
      <w:pPr>
        <w:numPr>
          <w:ilvl w:val="0"/>
          <w:numId w:val="0"/>
        </w:numPr>
        <w:spacing w:line="480" w:lineRule="auto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派驻专业安环管家团队进驻，全面负责园区企业安全生产、环保管理及技术咨询工作。完善“一园一档”和“一企一档”的归档工作，协助管委会制定企业环保评级标准。建立常态化巡查机制，构建“管委会-园区-企业”三级联动监管体系。实现安全生产零重大事故、环保管理全面合规和园区管理智慧化。</w:t>
      </w:r>
    </w:p>
    <w:p w14:paraId="5FE6F2DB">
      <w:pPr>
        <w:numPr>
          <w:ilvl w:val="0"/>
          <w:numId w:val="1"/>
        </w:numPr>
        <w:spacing w:line="480" w:lineRule="auto"/>
        <w:ind w:left="0" w:leftChars="0" w:firstLine="0" w:firstLineChars="0"/>
        <w:rPr>
          <w:rFonts w:hint="eastAsia" w:ascii="宋体" w:hAnsi="宋体" w:cs="宋体"/>
          <w:b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服务要求：</w:t>
      </w:r>
    </w:p>
    <w:p w14:paraId="44A3E5E9">
      <w:pPr>
        <w:numPr>
          <w:ilvl w:val="0"/>
          <w:numId w:val="0"/>
        </w:numPr>
        <w:spacing w:line="480" w:lineRule="auto"/>
        <w:ind w:leftChars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通过派驻专业安环管家团队驻场服务，实现以下总体目标：</w:t>
      </w:r>
    </w:p>
    <w:p w14:paraId="1D5A0B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1、构建常态化巡查机制，实现园区重大安全、环保隐患动态清零，全年杜绝重大安全生产事故、重大环境污染事件；</w:t>
      </w:r>
    </w:p>
    <w:p w14:paraId="1936BD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2、完善园区 “一园一档”、企业 “一企一档” 的归档工作；</w:t>
      </w:r>
    </w:p>
    <w:p w14:paraId="359E3F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3、协助管委会编制落地园区企业环保评级标准，实现精准监管；</w:t>
      </w:r>
    </w:p>
    <w:p w14:paraId="29C640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4、构建 “管委会-园区-企业”三级联动监管机制，实现信息互通、联合核查、应急协同；</w:t>
      </w:r>
    </w:p>
    <w:p w14:paraId="100EBFE1">
      <w:pPr>
        <w:spacing w:line="480" w:lineRule="auto"/>
        <w:rPr>
          <w:rFonts w:hint="eastAsia" w:ascii="宋体" w:hAnsi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四、费用预算</w:t>
      </w:r>
      <w:r>
        <w:rPr>
          <w:rFonts w:hint="eastAsia" w:ascii="宋体" w:hAnsi="宋体" w:cs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</w:p>
    <w:tbl>
      <w:tblPr>
        <w:tblStyle w:val="6"/>
        <w:tblW w:w="89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976"/>
        <w:gridCol w:w="958"/>
        <w:gridCol w:w="1318"/>
        <w:gridCol w:w="732"/>
        <w:gridCol w:w="1232"/>
        <w:gridCol w:w="2014"/>
      </w:tblGrid>
      <w:tr w14:paraId="2E9E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A8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F9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预算明细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6F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13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费用标准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70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86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6E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D86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5E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4B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派驻人员工资福利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3D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人/年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E9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150000.00 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D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9C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1050000.00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05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名派驻人员全年薪酬福利，包含基本工资、绩效奖金、五险一金、节日福利等法定及公司福利支出</w:t>
            </w:r>
          </w:p>
        </w:tc>
      </w:tr>
      <w:tr w14:paraId="3C12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B4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F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用车补贴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D4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人/年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04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20000.00 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69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B8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140000.00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B2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名派驻人员因公赴项目现场、监管部门报备、应急处置、安全检查等公务出行的用车补贴</w:t>
            </w:r>
          </w:p>
        </w:tc>
      </w:tr>
      <w:tr w14:paraId="429CD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1F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26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办公用品费用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E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3E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D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D2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AF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日常办公所需的文具、打印耗材、办公软件、办公设备维保等易耗品及服务采购</w:t>
            </w:r>
          </w:p>
        </w:tc>
      </w:tr>
      <w:tr w14:paraId="1B054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A5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53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仪器设备费用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33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44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150000.00 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C1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8C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7A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安环管理所需的各类检测仪、应急设备、采样设备等专业仪器的采购、校准、年度维保费用</w:t>
            </w:r>
          </w:p>
        </w:tc>
      </w:tr>
      <w:tr w14:paraId="1035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DD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CE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劳保用品费用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FA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89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8000.00 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6E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5D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C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现场业所需的各类劳动保护用品费用</w:t>
            </w:r>
          </w:p>
        </w:tc>
      </w:tr>
      <w:tr w14:paraId="0D94B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79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EB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其他管理费用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6A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4C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6000.00 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D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E2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DC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7名派驻人员日常差旅、专业培训、业务招待等其他运营管理相关支出</w:t>
            </w:r>
          </w:p>
        </w:tc>
      </w:tr>
      <w:tr w14:paraId="0E14A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07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76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13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99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DB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A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1706000.00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D5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A607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65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E8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税金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8C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A9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6%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D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42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102360.00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B9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4D0A8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37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49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1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3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36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1808360.00 </w:t>
            </w:r>
          </w:p>
        </w:tc>
      </w:tr>
    </w:tbl>
    <w:p w14:paraId="303D6A09">
      <w:pPr>
        <w:pStyle w:val="2"/>
        <w:rPr>
          <w:rFonts w:hint="eastAsia" w:ascii="宋体" w:hAnsi="宋体" w:cs="宋体"/>
          <w:color w:val="FF0000"/>
          <w:sz w:val="21"/>
          <w:szCs w:val="21"/>
        </w:rPr>
      </w:pPr>
    </w:p>
    <w:p w14:paraId="39BDFF36">
      <w:pPr>
        <w:spacing w:line="480" w:lineRule="auto"/>
        <w:jc w:val="center"/>
        <w:rPr>
          <w:rFonts w:ascii="宋体" w:hAnsi="宋体" w:cs="宋体"/>
          <w:b/>
          <w:szCs w:val="21"/>
        </w:rPr>
      </w:pPr>
    </w:p>
    <w:p w14:paraId="4F66D920">
      <w:pPr>
        <w:pStyle w:val="3"/>
        <w:pageBreakBefore w:val="0"/>
        <w:widowControl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1A6A186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DC08563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5FAAD0D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1FBA63B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8BD0E68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36F29B2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50A166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B68C501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30DBD97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D5086CA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51833B7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9F776CC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F363A82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23599B6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9E45A63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8630387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FBEB91F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3692847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94EA28E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4C6AC04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3290EB2">
      <w:pP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0C23755">
      <w:pPr>
        <w:pStyle w:val="3"/>
        <w:pageBreakBefore w:val="0"/>
        <w:widowControl w:val="0"/>
        <w:kinsoku/>
        <w:wordWrap/>
        <w:overflowPunct/>
        <w:topLinePunct w:val="0"/>
        <w:bidi w:val="0"/>
        <w:spacing w:line="520" w:lineRule="exact"/>
        <w:jc w:val="both"/>
        <w:textAlignment w:val="auto"/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C280E8">
      <w:pPr>
        <w:pStyle w:val="3"/>
        <w:pageBreakBefore w:val="0"/>
        <w:widowControl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第三节 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商务要求</w:t>
      </w:r>
    </w:p>
    <w:p w14:paraId="2CF3C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pacing w:val="3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eastAsia="宋体" w:cs="宋体"/>
          <w:color w:val="000000" w:themeColor="text1"/>
          <w:spacing w:val="3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eastAsia="宋体" w:cs="宋体"/>
          <w:color w:val="000000" w:themeColor="text1"/>
          <w:spacing w:val="3"/>
          <w:sz w:val="21"/>
          <w:szCs w:val="21"/>
          <w14:textFill>
            <w14:solidFill>
              <w14:schemeClr w14:val="tx1"/>
            </w14:solidFill>
          </w14:textFill>
        </w:rPr>
        <w:t>地点</w:t>
      </w:r>
      <w:r>
        <w:rPr>
          <w:rFonts w:hint="eastAsia" w:ascii="宋体" w:hAnsi="宋体" w:eastAsia="宋体" w:cs="宋体"/>
          <w:color w:val="000000" w:themeColor="text1"/>
          <w:spacing w:val="3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岳阳市云溪区绿色化工产业园</w:t>
      </w:r>
    </w:p>
    <w:p w14:paraId="10BD6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、服务期限：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一年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952A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pacing w:val="-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pacing w:val="-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eastAsia="宋体" w:cs="宋体"/>
          <w:color w:val="000000" w:themeColor="text1"/>
          <w:spacing w:val="-2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标准：</w:t>
      </w:r>
      <w:r>
        <w:rPr>
          <w:rFonts w:hint="eastAsia" w:ascii="宋体" w:hAnsi="宋体" w:eastAsia="宋体" w:cs="宋体"/>
          <w:color w:val="000000" w:themeColor="text1"/>
          <w:spacing w:val="-2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供应商跟据采购人需求完成相关服务工作，符合法律、法规、行业标准要求。</w:t>
      </w:r>
    </w:p>
    <w:p w14:paraId="5B82DBA3">
      <w:pPr>
        <w:numPr>
          <w:ilvl w:val="0"/>
          <w:numId w:val="0"/>
        </w:numPr>
        <w:spacing w:line="480" w:lineRule="auto"/>
        <w:ind w:leftChars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 w:themeColor="text1"/>
          <w:spacing w:val="-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color w:val="000000" w:themeColor="text1"/>
          <w:spacing w:val="-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pacing w:val="-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付款</w:t>
      </w:r>
      <w:r>
        <w:rPr>
          <w:rFonts w:hint="eastAsia" w:ascii="宋体" w:hAnsi="宋体" w:eastAsia="宋体" w:cs="宋体"/>
          <w:color w:val="000000" w:themeColor="text1"/>
          <w:spacing w:val="-1"/>
          <w:sz w:val="21"/>
          <w:szCs w:val="21"/>
          <w14:textFill>
            <w14:solidFill>
              <w14:schemeClr w14:val="tx1"/>
            </w14:solidFill>
          </w14:textFill>
        </w:rPr>
        <w:t>方式</w:t>
      </w:r>
      <w:r>
        <w:rPr>
          <w:rFonts w:hint="eastAsia" w:ascii="宋体" w:hAnsi="宋体" w:eastAsia="宋体" w:cs="宋体"/>
          <w:color w:val="000000" w:themeColor="text1"/>
          <w:spacing w:val="-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按季度付款，具体支付情况在合同中约定。</w:t>
      </w:r>
    </w:p>
    <w:p w14:paraId="3C06F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五、服务售后</w:t>
      </w:r>
      <w:r>
        <w:rPr>
          <w:rFonts w:hint="eastAsia" w:ascii="宋体" w:hAnsi="宋体" w:eastAsia="宋体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宋体" w:hAnsi="宋体" w:cs="Times New Roman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在合作过程中获得的非公开信息、资料、数据等商业秘密严格保密。</w:t>
      </w:r>
    </w:p>
    <w:p w14:paraId="0B09A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六、其他要求：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其他未尽事宜由采购人和中标（成交）供应商双方在采购合同中详细约定。</w:t>
      </w:r>
    </w:p>
    <w:p w14:paraId="36F2C140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FD8F35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3C1AD126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7BE34E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36E56D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C2212E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2F98669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97098F2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32DA33C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F551B4B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11A47CD9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B602DD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527870F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B44AF2A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bookmarkStart w:id="7" w:name="_GoBack"/>
      <w:bookmarkEnd w:id="7"/>
    </w:p>
    <w:p w14:paraId="68AD26DF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A84182E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CBDCF7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FD0A8B4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7A299BDE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3CBFCDAD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C99046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30E529B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A2AAA9">
      <w:pPr>
        <w:pStyle w:val="8"/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B488B7">
      <w:r>
        <w:rPr>
          <w:rFonts w:hint="eastAsia" w:ascii="宋体" w:hAnsi="宋体" w:cs="宋体"/>
          <w:color w:val="000000"/>
          <w:kern w:val="0"/>
          <w:szCs w:val="21"/>
        </w:rPr>
        <w:t>注：在磋商过程中，磋商文件可能发生实质性变动的技术、服务要求以及合同草案条款，请在可能变动的条款旁予以文字注明，并将磋商文件可能变动的内容在磋商须知前附表中明确。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1F1728"/>
    <w:multiLevelType w:val="singleLevel"/>
    <w:tmpl w:val="551F172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4A1058"/>
    <w:rsid w:val="7B81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sz w:val="32"/>
    </w:rPr>
  </w:style>
  <w:style w:type="paragraph" w:customStyle="1" w:styleId="8">
    <w:name w:val="列出段落1"/>
    <w:basedOn w:val="9"/>
    <w:autoRedefine/>
    <w:qFormat/>
    <w:uiPriority w:val="0"/>
    <w:pPr>
      <w:ind w:firstLine="420" w:firstLineChars="200"/>
    </w:pPr>
  </w:style>
  <w:style w:type="paragraph" w:customStyle="1" w:styleId="9">
    <w:name w:val="正文_11_0"/>
    <w:next w:val="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2024-08-12T01:08:00Z</dcterms:created>
  <dc:creator>Administrator</dc:creator>
  <cp:lastModifiedBy>Administrator</cp:lastModifiedBy>
  <dcterms:modified xsi:type="dcterms:W3CDTF">2026-08-24T07:28:10Z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74DAF67EC332429A83FECA46C9575A8B_12</vt:lpwstr>
  </property>
  <property fmtid="{D5CDD505-2E9C-101B-9397-08002B2CF9AE}" pid="4" name="KSOTemplateDocerSaveRecord">
    <vt:lpwstr>eyJoZGlkIjoiOWRmZjc4ODEwN2IwMGU1MTM1MTE1OWZiM2VlY2Q4NjUiLCJ1c2VySWQiOiI1MzQyMDAxNDAifQ==</vt:lpwstr>
  </property>
</Properties>
</file>