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D05311">
      <w:pPr>
        <w:pageBreakBefore w:val="0"/>
        <w:widowControl w:val="0"/>
        <w:kinsoku/>
        <w:wordWrap/>
        <w:overflowPunct/>
        <w:bidi w:val="0"/>
        <w:spacing w:line="240" w:lineRule="auto"/>
        <w:jc w:val="both"/>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kern w:val="2"/>
          <w:sz w:val="21"/>
          <w:szCs w:val="21"/>
          <w:lang w:val="en-US" w:eastAsia="zh-CN" w:bidi="ar-SA"/>
        </w:rPr>
        <w:t xml:space="preserve"> </w:t>
      </w:r>
    </w:p>
    <w:p w14:paraId="0B695AC3">
      <w:pPr>
        <w:keepNext w:val="0"/>
        <w:keepLines w:val="0"/>
        <w:pageBreakBefore w:val="0"/>
        <w:widowControl w:val="0"/>
        <w:kinsoku/>
        <w:wordWrap/>
        <w:overflowPunct/>
        <w:topLinePunct w:val="0"/>
        <w:autoSpaceDE/>
        <w:autoSpaceDN/>
        <w:bidi w:val="0"/>
        <w:spacing w:beforeAutospacing="0" w:afterAutospacing="0" w:line="1000" w:lineRule="exact"/>
        <w:jc w:val="center"/>
        <w:textAlignment w:val="auto"/>
        <w:rPr>
          <w:rFonts w:hint="eastAsia" w:ascii="宋体" w:hAnsi="宋体" w:eastAsia="宋体" w:cs="宋体"/>
          <w:b/>
          <w:bCs w:val="0"/>
          <w:kern w:val="2"/>
          <w:sz w:val="72"/>
          <w:szCs w:val="72"/>
          <w:lang w:val="en-US" w:eastAsia="zh-CN" w:bidi="ar-SA"/>
        </w:rPr>
      </w:pPr>
      <w:r>
        <w:rPr>
          <w:rFonts w:hint="eastAsia" w:ascii="宋体" w:hAnsi="宋体" w:eastAsia="宋体" w:cs="宋体"/>
          <w:b/>
          <w:bCs w:val="0"/>
          <w:kern w:val="2"/>
          <w:sz w:val="72"/>
          <w:szCs w:val="72"/>
          <w:lang w:val="en-US" w:eastAsia="zh-CN" w:bidi="ar-SA"/>
        </w:rPr>
        <w:t>政府采购</w:t>
      </w:r>
    </w:p>
    <w:p w14:paraId="60B5BAA7">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jc w:val="center"/>
        <w:textAlignment w:val="auto"/>
        <w:outlineLvl w:val="0"/>
        <w:rPr>
          <w:rFonts w:hint="eastAsia" w:ascii="宋体" w:hAnsi="宋体" w:eastAsia="宋体" w:cs="宋体"/>
          <w:b/>
          <w:bCs w:val="0"/>
          <w:kern w:val="2"/>
          <w:sz w:val="72"/>
          <w:szCs w:val="72"/>
          <w:lang w:val="en-US" w:eastAsia="zh-CN" w:bidi="ar-SA"/>
        </w:rPr>
      </w:pPr>
      <w:bookmarkStart w:id="0" w:name="_Toc12974"/>
      <w:bookmarkStart w:id="1" w:name="_Toc20481"/>
      <w:r>
        <w:rPr>
          <w:rFonts w:hint="eastAsia" w:ascii="宋体" w:hAnsi="宋体" w:eastAsia="宋体" w:cs="宋体"/>
          <w:b/>
          <w:bCs w:val="0"/>
          <w:kern w:val="2"/>
          <w:sz w:val="72"/>
          <w:szCs w:val="72"/>
          <w:lang w:val="en-US" w:eastAsia="zh-CN" w:bidi="ar-SA"/>
        </w:rPr>
        <w:t>竞争性磋商文件</w:t>
      </w:r>
      <w:bookmarkEnd w:id="0"/>
      <w:bookmarkEnd w:id="1"/>
    </w:p>
    <w:p w14:paraId="2066448D">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jc w:val="both"/>
        <w:textAlignment w:val="auto"/>
        <w:rPr>
          <w:rFonts w:hint="eastAsia" w:ascii="宋体" w:hAnsi="宋体" w:eastAsia="宋体" w:cs="宋体"/>
          <w:b/>
          <w:bCs/>
          <w:kern w:val="2"/>
          <w:sz w:val="30"/>
          <w:szCs w:val="30"/>
          <w:lang w:val="en-US" w:eastAsia="zh-CN" w:bidi="ar-SA"/>
        </w:rPr>
      </w:pPr>
    </w:p>
    <w:p w14:paraId="0A3FE2C3">
      <w:pPr>
        <w:keepNext/>
        <w:keepLines/>
        <w:pageBreakBefore w:val="0"/>
        <w:widowControl w:val="0"/>
        <w:kinsoku/>
        <w:wordWrap/>
        <w:overflowPunct/>
        <w:topLinePunct w:val="0"/>
        <w:autoSpaceDE/>
        <w:autoSpaceDN/>
        <w:bidi w:val="0"/>
        <w:spacing w:line="1000" w:lineRule="exact"/>
        <w:ind w:firstLine="558" w:firstLineChars="200"/>
        <w:jc w:val="both"/>
        <w:textAlignment w:val="auto"/>
        <w:outlineLvl w:val="1"/>
        <w:rPr>
          <w:rFonts w:hint="eastAsia" w:ascii="宋体" w:hAnsi="宋体" w:cs="宋体"/>
          <w:b/>
          <w:bCs/>
          <w:spacing w:val="-11"/>
          <w:kern w:val="2"/>
          <w:sz w:val="30"/>
          <w:szCs w:val="30"/>
          <w:lang w:val="en-US" w:eastAsia="zh-CN" w:bidi="ar-SA"/>
        </w:rPr>
      </w:pPr>
      <w:r>
        <w:rPr>
          <w:rFonts w:hint="eastAsia" w:ascii="宋体" w:hAnsi="宋体" w:eastAsia="宋体" w:cs="宋体"/>
          <w:b/>
          <w:bCs/>
          <w:spacing w:val="-11"/>
          <w:kern w:val="2"/>
          <w:sz w:val="30"/>
          <w:szCs w:val="30"/>
          <w:lang w:val="en-US" w:eastAsia="zh-CN" w:bidi="ar-SA"/>
        </w:rPr>
        <w:t>采购项目名称：</w:t>
      </w:r>
      <w:r>
        <w:rPr>
          <w:rFonts w:hint="eastAsia" w:ascii="宋体" w:hAnsi="宋体" w:cs="宋体"/>
          <w:b/>
          <w:bCs/>
          <w:spacing w:val="-11"/>
          <w:kern w:val="2"/>
          <w:sz w:val="30"/>
          <w:szCs w:val="30"/>
          <w:lang w:val="en-US" w:eastAsia="zh-CN" w:bidi="ar-SA"/>
        </w:rPr>
        <w:t>华容县2026石公华抗日根据地相关遗址保护利用项目</w:t>
      </w:r>
    </w:p>
    <w:p w14:paraId="141D01BC">
      <w:pPr>
        <w:keepNext/>
        <w:keepLines/>
        <w:pageBreakBefore w:val="0"/>
        <w:widowControl w:val="0"/>
        <w:kinsoku/>
        <w:wordWrap/>
        <w:overflowPunct/>
        <w:topLinePunct w:val="0"/>
        <w:autoSpaceDE/>
        <w:autoSpaceDN/>
        <w:bidi w:val="0"/>
        <w:spacing w:line="1000" w:lineRule="exact"/>
        <w:ind w:firstLine="602" w:firstLineChars="200"/>
        <w:jc w:val="both"/>
        <w:textAlignment w:val="auto"/>
        <w:outlineLvl w:val="1"/>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采购项目编号：CGXM2026430623000011</w:t>
      </w:r>
    </w:p>
    <w:p w14:paraId="355C7988">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kern w:val="2"/>
          <w:sz w:val="30"/>
          <w:szCs w:val="30"/>
          <w:lang w:val="en-US" w:eastAsia="zh-CN" w:bidi="ar-SA"/>
        </w:rPr>
      </w:pPr>
      <w:r>
        <w:rPr>
          <w:rFonts w:hint="eastAsia" w:ascii="宋体" w:hAnsi="宋体" w:eastAsia="宋体" w:cs="宋体"/>
          <w:b/>
          <w:kern w:val="2"/>
          <w:sz w:val="30"/>
          <w:szCs w:val="30"/>
          <w:lang w:val="en-US" w:eastAsia="zh-CN" w:bidi="ar-SA"/>
        </w:rPr>
        <w:t>政府采购计划编号：(2026)430623000011-1</w:t>
      </w:r>
    </w:p>
    <w:p w14:paraId="2000377E">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default"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委托代理编号：</w:t>
      </w:r>
      <w:bookmarkStart w:id="2" w:name="_Toc29944"/>
      <w:bookmarkStart w:id="3" w:name="_Toc6076"/>
      <w:r>
        <w:rPr>
          <w:rFonts w:hint="eastAsia" w:ascii="宋体" w:hAnsi="宋体" w:eastAsia="宋体" w:cs="宋体"/>
          <w:b/>
          <w:bCs/>
          <w:kern w:val="2"/>
          <w:sz w:val="30"/>
          <w:szCs w:val="30"/>
          <w:lang w:val="en-US" w:eastAsia="zh-CN" w:bidi="ar-SA"/>
        </w:rPr>
        <w:t>HNSHB2026-A24</w:t>
      </w:r>
    </w:p>
    <w:p w14:paraId="5CA7BF97">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lang w:val="en-US" w:eastAsia="zh-CN" w:bidi="ar-SA"/>
        </w:rPr>
      </w:pPr>
      <w:r>
        <w:rPr>
          <w:rFonts w:hint="eastAsia" w:ascii="宋体" w:hAnsi="宋体" w:eastAsia="宋体" w:cs="宋体"/>
          <w:b/>
          <w:bCs/>
          <w:kern w:val="2"/>
          <w:sz w:val="30"/>
          <w:szCs w:val="30"/>
          <w:lang w:val="en-US" w:eastAsia="zh-CN" w:bidi="ar-SA"/>
        </w:rPr>
        <w:t>采购人：</w:t>
      </w:r>
      <w:bookmarkEnd w:id="2"/>
      <w:bookmarkEnd w:id="3"/>
      <w:r>
        <w:rPr>
          <w:rFonts w:hint="eastAsia" w:ascii="宋体" w:hAnsi="宋体" w:eastAsia="宋体" w:cs="宋体"/>
          <w:b/>
          <w:bCs/>
          <w:kern w:val="2"/>
          <w:sz w:val="30"/>
          <w:szCs w:val="30"/>
          <w:lang w:val="en-US" w:eastAsia="zh-CN" w:bidi="ar-SA"/>
        </w:rPr>
        <w:t>华容县东山镇人民政府</w:t>
      </w:r>
    </w:p>
    <w:p w14:paraId="25DB8510">
      <w:pPr>
        <w:keepNext w:val="0"/>
        <w:keepLines w:val="0"/>
        <w:pageBreakBefore w:val="0"/>
        <w:widowControl w:val="0"/>
        <w:kinsoku/>
        <w:wordWrap/>
        <w:overflowPunct/>
        <w:topLinePunct w:val="0"/>
        <w:autoSpaceDE/>
        <w:autoSpaceDN/>
        <w:bidi w:val="0"/>
        <w:adjustRightInd w:val="0"/>
        <w:snapToGrid w:val="0"/>
        <w:spacing w:beforeAutospacing="0" w:afterAutospacing="0" w:line="1000" w:lineRule="exact"/>
        <w:ind w:firstLine="602" w:firstLineChars="200"/>
        <w:jc w:val="both"/>
        <w:textAlignment w:val="auto"/>
        <w:rPr>
          <w:rFonts w:hint="eastAsia" w:ascii="宋体" w:hAnsi="宋体" w:eastAsia="宋体" w:cs="宋体"/>
          <w:b/>
          <w:bCs/>
          <w:kern w:val="2"/>
          <w:sz w:val="30"/>
          <w:szCs w:val="30"/>
          <w:u w:val="none"/>
          <w:lang w:val="en-US" w:eastAsia="zh-CN" w:bidi="ar-SA"/>
        </w:rPr>
      </w:pPr>
      <w:r>
        <w:rPr>
          <w:rFonts w:hint="eastAsia" w:ascii="宋体" w:hAnsi="宋体" w:eastAsia="宋体" w:cs="宋体"/>
          <w:b/>
          <w:bCs/>
          <w:kern w:val="2"/>
          <w:sz w:val="30"/>
          <w:szCs w:val="30"/>
          <w:lang w:val="en-US" w:eastAsia="zh-CN" w:bidi="ar-SA"/>
        </w:rPr>
        <w:t>采购代理机构：</w:t>
      </w:r>
      <w:r>
        <w:rPr>
          <w:rFonts w:hint="eastAsia" w:ascii="宋体" w:hAnsi="宋体" w:eastAsia="宋体" w:cs="宋体"/>
          <w:b/>
          <w:bCs/>
          <w:kern w:val="2"/>
          <w:sz w:val="30"/>
          <w:szCs w:val="30"/>
          <w:u w:val="none"/>
          <w:lang w:val="en-US" w:eastAsia="zh-CN" w:bidi="ar-SA"/>
        </w:rPr>
        <w:t>湖南双博招代理有限公司</w:t>
      </w:r>
    </w:p>
    <w:p w14:paraId="0CF0B390">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24"/>
          <w:szCs w:val="24"/>
          <w:u w:val="single"/>
          <w:lang w:val="en-US" w:eastAsia="zh-CN" w:bidi="ar-SA"/>
        </w:rPr>
      </w:pPr>
    </w:p>
    <w:p w14:paraId="14FD34AD">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both"/>
        <w:textAlignment w:val="auto"/>
        <w:rPr>
          <w:rFonts w:hint="eastAsia" w:ascii="宋体" w:hAnsi="宋体" w:eastAsia="宋体" w:cs="宋体"/>
          <w:b/>
          <w:kern w:val="2"/>
          <w:sz w:val="52"/>
          <w:szCs w:val="52"/>
          <w:u w:val="single"/>
          <w:lang w:val="en-US" w:eastAsia="zh-CN" w:bidi="ar-SA"/>
        </w:rPr>
      </w:pPr>
    </w:p>
    <w:p w14:paraId="5DF0EEF2">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lang w:val="en-US" w:eastAsia="zh-CN" w:bidi="ar-SA"/>
        </w:rPr>
      </w:pPr>
      <w:r>
        <w:rPr>
          <w:rFonts w:hint="eastAsia" w:ascii="宋体" w:hAnsi="宋体" w:eastAsia="宋体" w:cs="宋体"/>
          <w:b/>
          <w:kern w:val="2"/>
          <w:sz w:val="52"/>
          <w:szCs w:val="52"/>
          <w:u w:val="none"/>
          <w:lang w:val="en-US" w:eastAsia="zh-CN" w:bidi="ar-SA"/>
        </w:rPr>
        <w:t>2026</w:t>
      </w:r>
      <w:r>
        <w:rPr>
          <w:rFonts w:hint="eastAsia" w:ascii="宋体" w:hAnsi="宋体" w:eastAsia="宋体" w:cs="宋体"/>
          <w:b/>
          <w:kern w:val="2"/>
          <w:sz w:val="52"/>
          <w:szCs w:val="52"/>
          <w:lang w:val="en-US" w:eastAsia="zh-CN" w:bidi="ar-SA"/>
        </w:rPr>
        <w:t>年7月</w:t>
      </w:r>
    </w:p>
    <w:p w14:paraId="0291ADA9">
      <w:pPr>
        <w:rPr>
          <w:rFonts w:ascii="Times New Roman" w:hAnsi="Times New Roman" w:eastAsia="宋体" w:cs="Times New Roman"/>
        </w:rPr>
      </w:pPr>
    </w:p>
    <w:p w14:paraId="1B4ADEA6">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single"/>
          <w:lang w:val="en-US" w:eastAsia="zh-CN" w:bidi="ar-SA"/>
        </w:rPr>
      </w:pPr>
    </w:p>
    <w:p w14:paraId="7DC9679C">
      <w:pPr>
        <w:keepNext w:val="0"/>
        <w:keepLines w:val="0"/>
        <w:pageBreakBefore w:val="0"/>
        <w:widowControl w:val="0"/>
        <w:kinsoku/>
        <w:wordWrap/>
        <w:overflowPunct/>
        <w:topLinePunct w:val="0"/>
        <w:autoSpaceDE/>
        <w:autoSpaceDN/>
        <w:bidi w:val="0"/>
        <w:adjustRightInd w:val="0"/>
        <w:snapToGrid w:val="0"/>
        <w:spacing w:beforeAutospacing="0" w:afterAutospacing="0" w:line="700" w:lineRule="exact"/>
        <w:jc w:val="center"/>
        <w:textAlignment w:val="auto"/>
        <w:rPr>
          <w:rFonts w:hint="eastAsia" w:ascii="宋体" w:hAnsi="宋体" w:eastAsia="宋体" w:cs="宋体"/>
          <w:b/>
          <w:kern w:val="2"/>
          <w:sz w:val="52"/>
          <w:szCs w:val="52"/>
          <w:u w:val="single"/>
          <w:lang w:val="en-US" w:eastAsia="zh-CN" w:bidi="ar-SA"/>
        </w:rPr>
      </w:pPr>
    </w:p>
    <w:p w14:paraId="285D9832"/>
    <w:p w14:paraId="146FE025">
      <w:pPr>
        <w:pStyle w:val="26"/>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bCs/>
          <w:spacing w:val="160"/>
          <w:sz w:val="21"/>
          <w:szCs w:val="21"/>
        </w:rPr>
        <w:sectPr>
          <w:footerReference r:id="rId5" w:type="first"/>
          <w:headerReference r:id="rId3" w:type="default"/>
          <w:footerReference r:id="rId4" w:type="default"/>
          <w:pgSz w:w="11906" w:h="16838"/>
          <w:pgMar w:top="1134" w:right="1247" w:bottom="1134" w:left="1247" w:header="851" w:footer="454" w:gutter="0"/>
          <w:pgNumType w:fmt="decimal" w:start="1"/>
          <w:cols w:space="720" w:num="1"/>
          <w:rtlGutter w:val="0"/>
          <w:docGrid w:type="lines" w:linePitch="312" w:charSpace="0"/>
        </w:sectPr>
      </w:pPr>
    </w:p>
    <w:p w14:paraId="1068B7EC">
      <w:pPr>
        <w:rPr>
          <w:rFonts w:hint="eastAsia" w:ascii="宋体" w:hAnsi="宋体" w:eastAsia="宋体" w:cs="宋体"/>
          <w:sz w:val="21"/>
          <w:szCs w:val="21"/>
        </w:rPr>
      </w:pPr>
    </w:p>
    <w:p w14:paraId="74FBF2AA">
      <w:pPr>
        <w:pStyle w:val="26"/>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bCs/>
          <w:spacing w:val="160"/>
          <w:sz w:val="30"/>
          <w:szCs w:val="30"/>
        </w:rPr>
      </w:pPr>
      <w:r>
        <w:rPr>
          <w:rFonts w:hint="eastAsia" w:ascii="宋体" w:hAnsi="宋体" w:eastAsia="宋体" w:cs="宋体"/>
          <w:b/>
          <w:bCs/>
          <w:spacing w:val="160"/>
          <w:sz w:val="30"/>
          <w:szCs w:val="30"/>
        </w:rPr>
        <w:t>目录</w:t>
      </w:r>
    </w:p>
    <w:p w14:paraId="5B6ABD29">
      <w:pPr>
        <w:pStyle w:val="26"/>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p>
    <w:sdt>
      <w:sdtPr>
        <w:rPr>
          <w:rFonts w:hint="eastAsia" w:ascii="宋体" w:hAnsi="宋体" w:eastAsia="宋体" w:cs="宋体"/>
          <w:kern w:val="2"/>
          <w:sz w:val="21"/>
          <w:szCs w:val="21"/>
          <w:lang w:val="en-US" w:eastAsia="zh-CN" w:bidi="ar-SA"/>
        </w:rPr>
        <w:id w:val="147462586"/>
        <w15:color w:val="DBDBDB"/>
        <w:docPartObj>
          <w:docPartGallery w:val="Table of Contents"/>
          <w:docPartUnique/>
        </w:docPartObj>
      </w:sdtPr>
      <w:sdtEndPr>
        <w:rPr>
          <w:rFonts w:hint="eastAsia" w:ascii="宋体" w:hAnsi="宋体" w:eastAsia="宋体" w:cs="宋体"/>
          <w:kern w:val="2"/>
          <w:sz w:val="21"/>
          <w:szCs w:val="21"/>
          <w:lang w:val="en-US" w:eastAsia="zh-CN" w:bidi="ar-SA"/>
        </w:rPr>
      </w:sdtEndPr>
      <w:sdtContent>
        <w:p w14:paraId="288A52A1">
          <w:pPr>
            <w:spacing w:before="0" w:beforeLines="0" w:after="0" w:afterLines="0" w:line="240" w:lineRule="auto"/>
            <w:ind w:left="0" w:leftChars="0" w:right="0" w:rightChars="0" w:firstLine="0" w:firstLineChars="0"/>
            <w:jc w:val="center"/>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TOC \o "1-1" \h \u </w:instrText>
          </w:r>
          <w:r>
            <w:rPr>
              <w:rFonts w:hint="eastAsia" w:ascii="宋体" w:hAnsi="宋体" w:eastAsia="宋体" w:cs="宋体"/>
              <w:sz w:val="21"/>
              <w:szCs w:val="21"/>
            </w:rPr>
            <w:fldChar w:fldCharType="separate"/>
          </w:r>
        </w:p>
        <w:p w14:paraId="79F4B798">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_Toc25109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第一章  磋商邀请</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_Toc25109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1</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61051166">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_Toc665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xml:space="preserve">第二章 </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磋商须知</w:t>
          </w:r>
          <w:r>
            <w:rPr>
              <w:rFonts w:hint="eastAsia" w:ascii="宋体" w:hAnsi="宋体" w:eastAsia="宋体" w:cs="宋体"/>
              <w:b/>
              <w:bCs/>
              <w:sz w:val="28"/>
              <w:szCs w:val="28"/>
            </w:rPr>
            <w:tab/>
          </w:r>
          <w:r>
            <w:rPr>
              <w:rFonts w:hint="eastAsia" w:ascii="宋体" w:hAnsi="宋体" w:eastAsia="宋体" w:cs="宋体"/>
              <w:b/>
              <w:bCs/>
              <w:sz w:val="28"/>
              <w:szCs w:val="28"/>
              <w:lang w:val="en-US" w:eastAsia="zh-CN"/>
            </w:rPr>
            <w:t>7</w:t>
          </w:r>
          <w:r>
            <w:rPr>
              <w:rFonts w:hint="eastAsia" w:ascii="宋体" w:hAnsi="宋体" w:eastAsia="宋体" w:cs="宋体"/>
              <w:b/>
              <w:bCs/>
              <w:sz w:val="28"/>
              <w:szCs w:val="28"/>
            </w:rPr>
            <w:fldChar w:fldCharType="end"/>
          </w:r>
        </w:p>
        <w:p w14:paraId="34EE6A16">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b/>
              <w:bCs/>
              <w:sz w:val="28"/>
              <w:szCs w:val="28"/>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_Toc13780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第三章</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评审办法及标准</w:t>
          </w:r>
          <w:r>
            <w:rPr>
              <w:rFonts w:hint="eastAsia" w:ascii="宋体" w:hAnsi="宋体" w:eastAsia="宋体" w:cs="宋体"/>
              <w:b/>
              <w:bCs/>
              <w:sz w:val="28"/>
              <w:szCs w:val="28"/>
            </w:rPr>
            <w:tab/>
          </w: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PAGEREF _Toc13780 \h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30</w:t>
          </w:r>
          <w:r>
            <w:rPr>
              <w:rFonts w:hint="eastAsia" w:ascii="宋体" w:hAnsi="宋体" w:eastAsia="宋体" w:cs="宋体"/>
              <w:b/>
              <w:bCs/>
              <w:sz w:val="28"/>
              <w:szCs w:val="28"/>
            </w:rPr>
            <w:fldChar w:fldCharType="end"/>
          </w:r>
          <w:r>
            <w:rPr>
              <w:rFonts w:hint="eastAsia" w:ascii="宋体" w:hAnsi="宋体" w:eastAsia="宋体" w:cs="宋体"/>
              <w:b/>
              <w:bCs/>
              <w:sz w:val="28"/>
              <w:szCs w:val="28"/>
            </w:rPr>
            <w:fldChar w:fldCharType="end"/>
          </w:r>
        </w:p>
        <w:p w14:paraId="3E153948">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b/>
              <w:bCs/>
              <w:sz w:val="28"/>
              <w:szCs w:val="28"/>
              <w:lang w:val="en-US"/>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_Toc13137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第四章</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政府采购合同格式</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lang w:val="en-US"/>
            </w:rPr>
            <w:t>38</w:t>
          </w:r>
        </w:p>
        <w:p w14:paraId="03164F08">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b/>
              <w:bCs/>
              <w:sz w:val="28"/>
              <w:szCs w:val="28"/>
              <w:lang w:val="en-US"/>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_Toc27929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第五章</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采购需求</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lang w:val="en-US"/>
            </w:rPr>
            <w:t>42</w:t>
          </w:r>
        </w:p>
        <w:p w14:paraId="456E1FB1">
          <w:pPr>
            <w:pStyle w:val="259"/>
            <w:keepNext w:val="0"/>
            <w:keepLines w:val="0"/>
            <w:pageBreakBefore w:val="0"/>
            <w:widowControl/>
            <w:tabs>
              <w:tab w:val="right" w:leader="dot" w:pos="9412"/>
            </w:tabs>
            <w:kinsoku/>
            <w:wordWrap/>
            <w:overflowPunct/>
            <w:topLinePunct w:val="0"/>
            <w:autoSpaceDE/>
            <w:autoSpaceDN/>
            <w:bidi w:val="0"/>
            <w:adjustRightInd/>
            <w:snapToGrid/>
            <w:spacing w:line="720" w:lineRule="auto"/>
            <w:textAlignment w:val="auto"/>
            <w:rPr>
              <w:rFonts w:hint="eastAsia" w:ascii="宋体" w:hAnsi="宋体" w:eastAsia="宋体" w:cs="宋体"/>
              <w:sz w:val="28"/>
              <w:szCs w:val="28"/>
              <w:lang w:val="en-US" w:eastAsia="zh-CN"/>
            </w:rPr>
          </w:pPr>
          <w:r>
            <w:rPr>
              <w:rFonts w:hint="eastAsia" w:ascii="宋体" w:hAnsi="宋体" w:eastAsia="宋体" w:cs="宋体"/>
              <w:b/>
              <w:bCs/>
              <w:sz w:val="28"/>
              <w:szCs w:val="28"/>
            </w:rPr>
            <w:fldChar w:fldCharType="begin"/>
          </w:r>
          <w:r>
            <w:rPr>
              <w:rFonts w:hint="eastAsia" w:ascii="宋体" w:hAnsi="宋体" w:eastAsia="宋体" w:cs="宋体"/>
              <w:b/>
              <w:bCs/>
              <w:sz w:val="28"/>
              <w:szCs w:val="28"/>
            </w:rPr>
            <w:instrText xml:space="preserve"> HYPERLINK \l _Toc13141 </w:instrText>
          </w:r>
          <w:r>
            <w:rPr>
              <w:rFonts w:hint="eastAsia" w:ascii="宋体" w:hAnsi="宋体" w:eastAsia="宋体" w:cs="宋体"/>
              <w:b/>
              <w:bCs/>
              <w:sz w:val="28"/>
              <w:szCs w:val="28"/>
            </w:rPr>
            <w:fldChar w:fldCharType="separate"/>
          </w:r>
          <w:r>
            <w:rPr>
              <w:rFonts w:hint="eastAsia" w:ascii="宋体" w:hAnsi="宋体" w:eastAsia="宋体" w:cs="宋体"/>
              <w:b/>
              <w:bCs/>
              <w:sz w:val="28"/>
              <w:szCs w:val="28"/>
            </w:rPr>
            <w:t xml:space="preserve">第六章 </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响应文件组成</w:t>
          </w:r>
          <w:r>
            <w:rPr>
              <w:rFonts w:hint="eastAsia" w:ascii="宋体" w:hAnsi="宋体" w:eastAsia="宋体" w:cs="宋体"/>
              <w:b/>
              <w:bCs/>
              <w:sz w:val="28"/>
              <w:szCs w:val="28"/>
            </w:rPr>
            <w:tab/>
          </w:r>
          <w:r>
            <w:rPr>
              <w:rFonts w:hint="eastAsia" w:ascii="宋体" w:hAnsi="宋体" w:eastAsia="宋体" w:cs="宋体"/>
              <w:b/>
              <w:bCs/>
              <w:sz w:val="28"/>
              <w:szCs w:val="28"/>
            </w:rPr>
            <w:fldChar w:fldCharType="end"/>
          </w:r>
          <w:r>
            <w:rPr>
              <w:rFonts w:hint="eastAsia" w:ascii="宋体" w:hAnsi="宋体" w:eastAsia="宋体" w:cs="宋体"/>
              <w:b/>
              <w:bCs/>
              <w:sz w:val="28"/>
              <w:szCs w:val="28"/>
              <w:lang w:val="en-US" w:eastAsia="zh-CN"/>
            </w:rPr>
            <w:t>47</w:t>
          </w:r>
        </w:p>
        <w:p w14:paraId="6D271BED">
          <w:pPr>
            <w:pStyle w:val="259"/>
            <w:tabs>
              <w:tab w:val="right" w:leader="dot" w:pos="9412"/>
            </w:tabs>
            <w:rPr>
              <w:rFonts w:hint="eastAsia" w:ascii="宋体" w:hAnsi="宋体" w:eastAsia="宋体" w:cs="宋体"/>
              <w:sz w:val="21"/>
              <w:szCs w:val="21"/>
            </w:rPr>
          </w:pPr>
        </w:p>
        <w:p w14:paraId="5F2D3C0D">
          <w:pPr>
            <w:pStyle w:val="31"/>
            <w:pageBreakBefore w:val="0"/>
            <w:kinsoku/>
            <w:wordWrap/>
            <w:overflowPunct/>
            <w:bidi w:val="0"/>
            <w:spacing w:beforeAutospacing="0" w:afterAutospacing="0" w:line="560" w:lineRule="exact"/>
            <w:rPr>
              <w:rFonts w:hint="eastAsia" w:ascii="宋体" w:hAnsi="宋体" w:eastAsia="宋体" w:cs="宋体"/>
              <w:sz w:val="21"/>
              <w:szCs w:val="21"/>
            </w:rPr>
            <w:sectPr>
              <w:footerReference r:id="rId6" w:type="default"/>
              <w:pgSz w:w="11906" w:h="16838"/>
              <w:pgMar w:top="1134" w:right="1247" w:bottom="1134" w:left="1247" w:header="851" w:footer="454" w:gutter="0"/>
              <w:pgNumType w:fmt="decimal" w:start="1"/>
              <w:cols w:space="720" w:num="1"/>
              <w:rtlGutter w:val="0"/>
              <w:docGrid w:type="lines" w:linePitch="312" w:charSpace="0"/>
            </w:sectPr>
          </w:pPr>
          <w:r>
            <w:rPr>
              <w:rFonts w:hint="eastAsia" w:ascii="宋体" w:hAnsi="宋体" w:eastAsia="宋体" w:cs="宋体"/>
              <w:sz w:val="21"/>
              <w:szCs w:val="21"/>
            </w:rPr>
            <w:fldChar w:fldCharType="end"/>
          </w:r>
        </w:p>
        <w:p w14:paraId="1479FF0D">
          <w:pPr>
            <w:pageBreakBefore w:val="0"/>
            <w:kinsoku/>
            <w:wordWrap/>
            <w:overflowPunct/>
            <w:topLinePunct w:val="0"/>
            <w:bidi w:val="0"/>
            <w:spacing w:beforeAutospacing="0" w:afterAutospacing="0" w:line="240" w:lineRule="auto"/>
            <w:jc w:val="both"/>
            <w:outlineLvl w:val="0"/>
          </w:pPr>
          <w:bookmarkStart w:id="4" w:name="_Toc25109"/>
        </w:p>
      </w:sdtContent>
    </w:sdt>
    <w:p w14:paraId="5AA33F03">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b/>
          <w:sz w:val="28"/>
          <w:szCs w:val="28"/>
        </w:rPr>
      </w:pPr>
      <w:r>
        <w:rPr>
          <w:rFonts w:hint="eastAsia" w:ascii="宋体" w:hAnsi="宋体" w:eastAsia="宋体" w:cs="宋体"/>
          <w:b/>
          <w:sz w:val="28"/>
          <w:szCs w:val="28"/>
        </w:rPr>
        <w:t>第一章  磋商邀请</w:t>
      </w:r>
      <w:bookmarkEnd w:id="4"/>
    </w:p>
    <w:p w14:paraId="58B2B6AB">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420"/>
        <w:jc w:val="left"/>
        <w:textAlignment w:val="auto"/>
        <w:rPr>
          <w:rFonts w:hint="eastAsia" w:ascii="宋体" w:hAnsi="宋体" w:eastAsia="宋体" w:cs="宋体"/>
          <w:i w:val="0"/>
          <w:iCs w:val="0"/>
          <w:caps w:val="0"/>
          <w:color w:val="000000"/>
          <w:spacing w:val="0"/>
          <w:kern w:val="0"/>
          <w:sz w:val="21"/>
          <w:szCs w:val="21"/>
          <w:lang w:val="en-US" w:eastAsia="zh-CN" w:bidi="ar"/>
        </w:rPr>
      </w:pPr>
      <w:bookmarkStart w:id="5" w:name="_Toc665"/>
      <w:r>
        <w:rPr>
          <w:rFonts w:hint="eastAsia" w:ascii="宋体" w:hAnsi="宋体" w:eastAsia="宋体" w:cs="宋体"/>
          <w:i w:val="0"/>
          <w:iCs w:val="0"/>
          <w:caps w:val="0"/>
          <w:color w:val="000000"/>
          <w:spacing w:val="0"/>
          <w:kern w:val="0"/>
          <w:sz w:val="21"/>
          <w:szCs w:val="21"/>
          <w:lang w:val="en-US" w:eastAsia="zh-CN" w:bidi="ar"/>
        </w:rPr>
        <w:t>华容县东山镇人民政府的</w:t>
      </w:r>
      <w:r>
        <w:rPr>
          <w:rFonts w:hint="eastAsia" w:ascii="宋体" w:hAnsi="宋体" w:cs="宋体"/>
          <w:i w:val="0"/>
          <w:iCs w:val="0"/>
          <w:caps w:val="0"/>
          <w:color w:val="000000"/>
          <w:spacing w:val="0"/>
          <w:kern w:val="0"/>
          <w:sz w:val="21"/>
          <w:szCs w:val="21"/>
          <w:lang w:val="en-US" w:eastAsia="zh-CN" w:bidi="ar"/>
        </w:rPr>
        <w:t>华容县2026石公华抗日根据地相关遗址保护利用项目</w:t>
      </w:r>
      <w:r>
        <w:rPr>
          <w:rFonts w:hint="eastAsia" w:ascii="宋体" w:hAnsi="宋体" w:eastAsia="宋体" w:cs="宋体"/>
          <w:i w:val="0"/>
          <w:iCs w:val="0"/>
          <w:caps w:val="0"/>
          <w:color w:val="000000"/>
          <w:spacing w:val="0"/>
          <w:kern w:val="0"/>
          <w:sz w:val="21"/>
          <w:szCs w:val="21"/>
          <w:lang w:val="en-US" w:eastAsia="zh-CN" w:bidi="ar"/>
        </w:rPr>
        <w:t>进行竞争性磋商采购，现采用发布公告方式，邀请符合资格条件的供应商提交证明材料参与资格审查活动。</w:t>
      </w:r>
    </w:p>
    <w:p w14:paraId="2C74B397">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i w:val="0"/>
          <w:iCs w:val="0"/>
          <w:caps w:val="0"/>
          <w:color w:val="000000"/>
          <w:spacing w:val="0"/>
          <w:kern w:val="0"/>
          <w:sz w:val="21"/>
          <w:szCs w:val="21"/>
          <w:lang w:val="en-US" w:eastAsia="zh-CN" w:bidi="ar"/>
        </w:rPr>
        <w:t>项目概况</w:t>
      </w:r>
    </w:p>
    <w:p w14:paraId="202D93B5">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420" w:firstLineChars="200"/>
        <w:jc w:val="left"/>
        <w:textAlignment w:val="auto"/>
        <w:rPr>
          <w:rFonts w:hint="eastAsia" w:ascii="宋体" w:hAnsi="宋体" w:eastAsia="宋体" w:cs="宋体"/>
          <w:i w:val="0"/>
          <w:iCs w:val="0"/>
          <w:caps w:val="0"/>
          <w:color w:val="000000"/>
          <w:spacing w:val="0"/>
          <w:sz w:val="21"/>
          <w:szCs w:val="21"/>
        </w:rPr>
      </w:pPr>
      <w:r>
        <w:rPr>
          <w:rFonts w:hint="eastAsia" w:ascii="宋体" w:hAnsi="宋体" w:cs="宋体"/>
          <w:i w:val="0"/>
          <w:iCs w:val="0"/>
          <w:caps w:val="0"/>
          <w:color w:val="000000"/>
          <w:spacing w:val="0"/>
          <w:sz w:val="21"/>
          <w:szCs w:val="21"/>
          <w:lang w:eastAsia="zh-CN"/>
        </w:rPr>
        <w:t>华容县2026石公华抗日根据地相关遗址保护利用项目</w:t>
      </w:r>
      <w:r>
        <w:rPr>
          <w:rFonts w:hint="eastAsia" w:ascii="宋体" w:hAnsi="宋体" w:eastAsia="宋体" w:cs="宋体"/>
          <w:i w:val="0"/>
          <w:iCs w:val="0"/>
          <w:caps w:val="0"/>
          <w:color w:val="000000"/>
          <w:spacing w:val="0"/>
          <w:sz w:val="21"/>
          <w:szCs w:val="21"/>
        </w:rPr>
        <w:t>的潜在供应商应在</w:t>
      </w:r>
      <w:r>
        <w:rPr>
          <w:rFonts w:hint="eastAsia" w:ascii="宋体" w:hAnsi="宋体" w:eastAsia="宋体" w:cs="宋体"/>
          <w:i w:val="0"/>
          <w:iCs w:val="0"/>
          <w:caps w:val="0"/>
          <w:color w:val="000000"/>
          <w:spacing w:val="0"/>
          <w:sz w:val="21"/>
          <w:szCs w:val="21"/>
          <w:lang w:val="en-US" w:eastAsia="zh-CN"/>
        </w:rPr>
        <w:t>[湖南双博招标代理</w:t>
      </w:r>
      <w:r>
        <w:rPr>
          <w:rFonts w:hint="eastAsia" w:ascii="宋体" w:hAnsi="宋体" w:eastAsia="宋体" w:cs="宋体"/>
          <w:i w:val="0"/>
          <w:iCs w:val="0"/>
          <w:caps w:val="0"/>
          <w:color w:val="000000"/>
          <w:spacing w:val="0"/>
          <w:sz w:val="21"/>
          <w:szCs w:val="21"/>
        </w:rPr>
        <w:t>有限公司（湖南省华容县章华镇状元文化街006-2号</w:t>
      </w:r>
      <w:r>
        <w:rPr>
          <w:rFonts w:hint="eastAsia" w:ascii="宋体" w:hAnsi="宋体" w:eastAsia="宋体" w:cs="宋体"/>
          <w:i w:val="0"/>
          <w:iCs w:val="0"/>
          <w:caps w:val="0"/>
          <w:color w:val="000000"/>
          <w:spacing w:val="0"/>
          <w:sz w:val="21"/>
          <w:szCs w:val="21"/>
          <w:lang w:val="en-US" w:eastAsia="zh-CN"/>
        </w:rPr>
        <w:t>)]凭供应商营业执照副本复印件、个人身份证原件、法定代表人身份证明原件（法定代表人报名）或者授权委托书并附法定代表人身份证明原件（授权委托人报名）以上资料均加盖公章</w:t>
      </w:r>
      <w:r>
        <w:rPr>
          <w:rFonts w:hint="eastAsia" w:ascii="宋体" w:hAnsi="宋体" w:eastAsia="宋体" w:cs="宋体"/>
          <w:i w:val="0"/>
          <w:iCs w:val="0"/>
          <w:caps w:val="0"/>
          <w:color w:val="000000"/>
          <w:spacing w:val="0"/>
          <w:sz w:val="21"/>
          <w:szCs w:val="21"/>
        </w:rPr>
        <w:t>获取采购文件，并于2026年</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cs="宋体"/>
          <w:i w:val="0"/>
          <w:iCs w:val="0"/>
          <w:caps w:val="0"/>
          <w:color w:val="000000"/>
          <w:spacing w:val="0"/>
          <w:sz w:val="21"/>
          <w:szCs w:val="21"/>
          <w:lang w:val="en-US" w:eastAsia="zh-CN"/>
        </w:rPr>
        <w:t>8</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月</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cs="宋体"/>
          <w:i w:val="0"/>
          <w:iCs w:val="0"/>
          <w:caps w:val="0"/>
          <w:color w:val="000000"/>
          <w:spacing w:val="0"/>
          <w:sz w:val="21"/>
          <w:szCs w:val="21"/>
          <w:lang w:val="en-US" w:eastAsia="zh-CN"/>
        </w:rPr>
        <w:t>10</w:t>
      </w:r>
      <w:r>
        <w:rPr>
          <w:rFonts w:hint="eastAsia" w:ascii="宋体" w:hAnsi="宋体" w:eastAsia="宋体" w:cs="宋体"/>
          <w:i w:val="0"/>
          <w:iCs w:val="0"/>
          <w:caps w:val="0"/>
          <w:color w:val="000000"/>
          <w:spacing w:val="0"/>
          <w:sz w:val="21"/>
          <w:szCs w:val="21"/>
          <w:lang w:val="en-US" w:eastAsia="zh-CN"/>
        </w:rPr>
        <w:t xml:space="preserve"> </w:t>
      </w:r>
      <w:r>
        <w:rPr>
          <w:rFonts w:hint="eastAsia" w:ascii="宋体" w:hAnsi="宋体" w:eastAsia="宋体" w:cs="宋体"/>
          <w:i w:val="0"/>
          <w:iCs w:val="0"/>
          <w:caps w:val="0"/>
          <w:color w:val="000000"/>
          <w:spacing w:val="0"/>
          <w:sz w:val="21"/>
          <w:szCs w:val="21"/>
        </w:rPr>
        <w:t>日 09点</w:t>
      </w:r>
      <w:r>
        <w:rPr>
          <w:rFonts w:hint="eastAsia" w:ascii="宋体" w:hAnsi="宋体" w:eastAsia="宋体" w:cs="宋体"/>
          <w:i w:val="0"/>
          <w:iCs w:val="0"/>
          <w:caps w:val="0"/>
          <w:color w:val="000000"/>
          <w:spacing w:val="0"/>
          <w:sz w:val="21"/>
          <w:szCs w:val="21"/>
          <w:lang w:val="en-US" w:eastAsia="zh-CN"/>
        </w:rPr>
        <w:t>00</w:t>
      </w:r>
      <w:r>
        <w:rPr>
          <w:rFonts w:hint="eastAsia" w:ascii="宋体" w:hAnsi="宋体" w:eastAsia="宋体" w:cs="宋体"/>
          <w:i w:val="0"/>
          <w:iCs w:val="0"/>
          <w:caps w:val="0"/>
          <w:color w:val="000000"/>
          <w:spacing w:val="0"/>
          <w:sz w:val="21"/>
          <w:szCs w:val="21"/>
        </w:rPr>
        <w:t>分 （北京时间）前提交响应文件。</w:t>
      </w:r>
    </w:p>
    <w:p w14:paraId="6F6897B6">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一、采购项目基本信息</w:t>
      </w:r>
    </w:p>
    <w:p w14:paraId="5F9C7B23">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1、采购项目编号：CGXM2026430623000011</w:t>
      </w:r>
    </w:p>
    <w:p w14:paraId="06993AD2">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2、采购项目名称：</w:t>
      </w:r>
      <w:r>
        <w:rPr>
          <w:rFonts w:hint="eastAsia" w:ascii="宋体" w:hAnsi="宋体" w:cs="宋体"/>
          <w:i w:val="0"/>
          <w:iCs w:val="0"/>
          <w:caps w:val="0"/>
          <w:color w:val="000000"/>
          <w:spacing w:val="0"/>
          <w:kern w:val="0"/>
          <w:sz w:val="21"/>
          <w:szCs w:val="21"/>
          <w:lang w:val="en-US" w:eastAsia="zh-CN" w:bidi="ar"/>
        </w:rPr>
        <w:t>华容县2026石公华抗日根据地相关遗址保护利用项目</w:t>
      </w:r>
    </w:p>
    <w:p w14:paraId="3FEE485E">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3、政府采购计划编号：(2026)430623000011-1</w:t>
      </w:r>
    </w:p>
    <w:p w14:paraId="3CFF70A0">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4、合同履行期限：50日历天。</w:t>
      </w:r>
    </w:p>
    <w:p w14:paraId="7CC06E20">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w:t>
      </w:r>
      <w:r>
        <w:rPr>
          <w:rFonts w:hint="eastAsia" w:ascii="宋体" w:hAnsi="宋体" w:eastAsia="宋体" w:cs="宋体"/>
          <w:i w:val="0"/>
          <w:iCs w:val="0"/>
          <w:caps w:val="0"/>
          <w:color w:val="000000"/>
          <w:spacing w:val="0"/>
          <w:kern w:val="0"/>
          <w:sz w:val="21"/>
          <w:szCs w:val="21"/>
          <w:u w:val="single"/>
          <w:lang w:val="en-US" w:eastAsia="zh-CN" w:bidi="ar"/>
        </w:rPr>
        <w:t> 否 </w:t>
      </w:r>
      <w:r>
        <w:rPr>
          <w:rFonts w:hint="eastAsia" w:ascii="宋体" w:hAnsi="宋体" w:eastAsia="宋体" w:cs="宋体"/>
          <w:i w:val="0"/>
          <w:iCs w:val="0"/>
          <w:caps w:val="0"/>
          <w:color w:val="000000"/>
          <w:spacing w:val="0"/>
          <w:kern w:val="0"/>
          <w:sz w:val="21"/>
          <w:szCs w:val="21"/>
          <w:lang w:val="en-US" w:eastAsia="zh-CN" w:bidi="ar"/>
        </w:rPr>
        <w:t>接受联合体投标。</w:t>
      </w:r>
    </w:p>
    <w:p w14:paraId="2F847DF2">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二、采购需求</w:t>
      </w:r>
    </w:p>
    <w:tbl>
      <w:tblPr>
        <w:tblStyle w:val="47"/>
        <w:tblW w:w="967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02"/>
        <w:gridCol w:w="1328"/>
        <w:gridCol w:w="2520"/>
        <w:gridCol w:w="1437"/>
        <w:gridCol w:w="432"/>
        <w:gridCol w:w="1258"/>
      </w:tblGrid>
      <w:tr w14:paraId="3510A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78" w:hRule="atLeast"/>
          <w:tblHeader/>
        </w:trPr>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35B14C">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包名称</w:t>
            </w:r>
          </w:p>
        </w:tc>
        <w:tc>
          <w:tcPr>
            <w:tcW w:w="132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2DE3B04">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最高限价（元）</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7DB2293">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标的名称</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28490AFD">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简要技术需求或服务要求</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38F52BE">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数量</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1AF5BF12">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b/>
                <w:bCs/>
                <w:caps w:val="0"/>
                <w:spacing w:val="0"/>
                <w:sz w:val="21"/>
                <w:szCs w:val="21"/>
              </w:rPr>
            </w:pPr>
            <w:r>
              <w:rPr>
                <w:rFonts w:hint="eastAsia" w:ascii="宋体" w:hAnsi="宋体" w:eastAsia="宋体" w:cs="宋体"/>
                <w:b/>
                <w:bCs/>
                <w:caps w:val="0"/>
                <w:spacing w:val="0"/>
                <w:kern w:val="0"/>
                <w:sz w:val="21"/>
                <w:szCs w:val="21"/>
                <w:lang w:val="en-US" w:eastAsia="zh-CN" w:bidi="ar"/>
              </w:rPr>
              <w:t>预算金额（元）</w:t>
            </w:r>
          </w:p>
        </w:tc>
      </w:tr>
      <w:tr w14:paraId="7D221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270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9B92005">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caps w:val="0"/>
                <w:spacing w:val="0"/>
                <w:sz w:val="21"/>
                <w:szCs w:val="21"/>
                <w:lang w:eastAsia="zh-CN"/>
              </w:rPr>
            </w:pPr>
            <w:r>
              <w:rPr>
                <w:rFonts w:hint="eastAsia" w:ascii="宋体" w:hAnsi="宋体" w:cs="宋体"/>
                <w:caps w:val="0"/>
                <w:spacing w:val="0"/>
                <w:sz w:val="21"/>
                <w:szCs w:val="21"/>
                <w:lang w:eastAsia="zh-CN"/>
              </w:rPr>
              <w:t>华容县2026石公华抗日根据地相关遗址保护利用项目</w:t>
            </w:r>
          </w:p>
        </w:tc>
        <w:tc>
          <w:tcPr>
            <w:tcW w:w="132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68CE07DA">
            <w:pPr>
              <w:keepNext w:val="0"/>
              <w:keepLines w:val="0"/>
              <w:pageBreakBefore w:val="0"/>
              <w:widowControl/>
              <w:suppressLineNumbers w:val="0"/>
              <w:kinsoku/>
              <w:overflowPunct/>
              <w:topLinePunct w:val="0"/>
              <w:autoSpaceDE/>
              <w:autoSpaceDN/>
              <w:bidi w:val="0"/>
              <w:spacing w:beforeAutospacing="0" w:line="42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1722218.84</w:t>
            </w:r>
          </w:p>
        </w:tc>
        <w:tc>
          <w:tcPr>
            <w:tcW w:w="2520"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BBF0ECD">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caps w:val="0"/>
                <w:spacing w:val="0"/>
                <w:sz w:val="21"/>
                <w:szCs w:val="21"/>
                <w:lang w:eastAsia="zh-CN"/>
              </w:rPr>
            </w:pPr>
            <w:r>
              <w:rPr>
                <w:rFonts w:hint="eastAsia" w:ascii="宋体" w:hAnsi="宋体" w:cs="宋体"/>
                <w:caps w:val="0"/>
                <w:spacing w:val="0"/>
                <w:sz w:val="21"/>
                <w:szCs w:val="21"/>
                <w:lang w:eastAsia="zh-CN"/>
              </w:rPr>
              <w:t>华容县2026石公华抗日根据地相关遗址保护利用项目</w:t>
            </w:r>
          </w:p>
        </w:tc>
        <w:tc>
          <w:tcPr>
            <w:tcW w:w="1437"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0D49EE21">
            <w:pPr>
              <w:keepNext w:val="0"/>
              <w:keepLines w:val="0"/>
              <w:pageBreakBefore w:val="0"/>
              <w:widowControl/>
              <w:suppressLineNumbers w:val="0"/>
              <w:kinsoku/>
              <w:overflowPunct/>
              <w:topLinePunct w:val="0"/>
              <w:autoSpaceDE/>
              <w:autoSpaceDN/>
              <w:bidi w:val="0"/>
              <w:spacing w:beforeAutospacing="0" w:line="42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详见磋商文件</w:t>
            </w:r>
          </w:p>
        </w:tc>
        <w:tc>
          <w:tcPr>
            <w:tcW w:w="432"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4823DE7A">
            <w:pPr>
              <w:keepNext w:val="0"/>
              <w:keepLines w:val="0"/>
              <w:pageBreakBefore w:val="0"/>
              <w:widowControl/>
              <w:suppressLineNumbers w:val="0"/>
              <w:kinsoku/>
              <w:overflowPunct/>
              <w:topLinePunct w:val="0"/>
              <w:autoSpaceDE/>
              <w:autoSpaceDN/>
              <w:bidi w:val="0"/>
              <w:spacing w:beforeAutospacing="0" w:line="420" w:lineRule="exact"/>
              <w:jc w:val="left"/>
              <w:textAlignment w:val="auto"/>
              <w:rPr>
                <w:rFonts w:hint="eastAsia" w:ascii="宋体" w:hAnsi="宋体" w:eastAsia="宋体" w:cs="宋体"/>
                <w:caps w:val="0"/>
                <w:spacing w:val="0"/>
                <w:sz w:val="21"/>
                <w:szCs w:val="21"/>
              </w:rPr>
            </w:pPr>
            <w:r>
              <w:rPr>
                <w:rFonts w:hint="eastAsia" w:ascii="宋体" w:hAnsi="宋体" w:eastAsia="宋体" w:cs="宋体"/>
                <w:caps w:val="0"/>
                <w:spacing w:val="0"/>
                <w:kern w:val="0"/>
                <w:sz w:val="21"/>
                <w:szCs w:val="21"/>
                <w:lang w:val="en-US" w:eastAsia="zh-CN" w:bidi="ar"/>
              </w:rPr>
              <w:t>1</w:t>
            </w:r>
          </w:p>
        </w:tc>
        <w:tc>
          <w:tcPr>
            <w:tcW w:w="1258" w:type="dxa"/>
            <w:tcBorders>
              <w:top w:val="single" w:color="000000" w:sz="4" w:space="0"/>
              <w:left w:val="single" w:color="000000" w:sz="4" w:space="0"/>
              <w:bottom w:val="single" w:color="000000" w:sz="4" w:space="0"/>
              <w:right w:val="single" w:color="000000" w:sz="4" w:space="0"/>
            </w:tcBorders>
            <w:shd w:val="clear" w:color="auto" w:fill="auto"/>
            <w:tcMar>
              <w:top w:w="72" w:type="dxa"/>
              <w:left w:w="72" w:type="dxa"/>
              <w:bottom w:w="72" w:type="dxa"/>
              <w:right w:w="72" w:type="dxa"/>
            </w:tcMar>
            <w:vAlign w:val="center"/>
          </w:tcPr>
          <w:p w14:paraId="334EBF38">
            <w:pPr>
              <w:keepNext w:val="0"/>
              <w:keepLines w:val="0"/>
              <w:pageBreakBefore w:val="0"/>
              <w:widowControl/>
              <w:suppressLineNumbers w:val="0"/>
              <w:kinsoku/>
              <w:overflowPunct/>
              <w:topLinePunct w:val="0"/>
              <w:autoSpaceDE/>
              <w:autoSpaceDN/>
              <w:bidi w:val="0"/>
              <w:spacing w:beforeAutospacing="0" w:line="420" w:lineRule="exact"/>
              <w:jc w:val="center"/>
              <w:textAlignment w:val="auto"/>
              <w:rPr>
                <w:rFonts w:hint="eastAsia" w:ascii="宋体" w:hAnsi="宋体" w:eastAsia="宋体" w:cs="宋体"/>
                <w:caps w:val="0"/>
                <w:spacing w:val="0"/>
                <w:sz w:val="21"/>
                <w:szCs w:val="21"/>
              </w:rPr>
            </w:pPr>
            <w:r>
              <w:rPr>
                <w:rFonts w:hint="eastAsia" w:ascii="宋体" w:hAnsi="宋体" w:eastAsia="宋体" w:cs="宋体"/>
                <w:caps w:val="0"/>
                <w:spacing w:val="0"/>
                <w:sz w:val="21"/>
                <w:szCs w:val="21"/>
              </w:rPr>
              <w:t>1722218.84</w:t>
            </w:r>
          </w:p>
        </w:tc>
      </w:tr>
    </w:tbl>
    <w:p w14:paraId="0E754478">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三、供应商的资格要求</w:t>
      </w:r>
    </w:p>
    <w:p w14:paraId="36139C61">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1、供应商的基本资格条件：</w:t>
      </w:r>
    </w:p>
    <w:p w14:paraId="702A65BD">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（1）供应商必须是在中华人民共和国境内注册登记的法人、其他组织或者自然人，且应当符合《政府采购法》第二十二条第一款的规定。</w:t>
      </w:r>
    </w:p>
    <w:p w14:paraId="5A112FD9">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（2）单位负责人为同一人或者存在直接控股、管理关系的不同供应商，不得参加同一合同项下的政府采购活动。</w:t>
      </w:r>
    </w:p>
    <w:p w14:paraId="495614AB">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 为本采购项目提供整体设计、规范编制或者项目管理、监理、检测等服务的，不得再参加此项目的其他采购活动。</w:t>
      </w:r>
    </w:p>
    <w:p w14:paraId="53A31432">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（4）列入失信被执行人、重大税收违法失信主体名单、政府采购严重违法失信行为记录名单的，拒绝其参与政府采购活动。</w:t>
      </w:r>
    </w:p>
    <w:p w14:paraId="0BA44924">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2、落实政府采购政策需满足的资格要求：</w:t>
      </w:r>
    </w:p>
    <w:p w14:paraId="214636C4">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cs="宋体"/>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包名称：</w:t>
      </w:r>
      <w:r>
        <w:rPr>
          <w:rFonts w:hint="eastAsia" w:ascii="宋体" w:hAnsi="宋体" w:cs="宋体"/>
          <w:i w:val="0"/>
          <w:iCs w:val="0"/>
          <w:caps w:val="0"/>
          <w:color w:val="000000"/>
          <w:spacing w:val="0"/>
          <w:kern w:val="0"/>
          <w:sz w:val="21"/>
          <w:szCs w:val="21"/>
          <w:u w:val="single"/>
          <w:lang w:val="en-US" w:eastAsia="zh-CN" w:bidi="ar"/>
        </w:rPr>
        <w:t>华容县2026石公华抗日根据地相关遗址保护利用项目</w:t>
      </w:r>
    </w:p>
    <w:p w14:paraId="0583B731">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☑专门面向中小企业（含监狱及福利性单位）</w:t>
      </w:r>
    </w:p>
    <w:p w14:paraId="5B51A785">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3、供应商特定资格条件：</w:t>
      </w:r>
    </w:p>
    <w:p w14:paraId="3592F03E">
      <w:pPr>
        <w:keepNext w:val="0"/>
        <w:keepLines w:val="0"/>
        <w:pageBreakBefore w:val="0"/>
        <w:widowControl w:val="0"/>
        <w:numPr>
          <w:ilvl w:val="0"/>
          <w:numId w:val="0"/>
        </w:numPr>
        <w:kinsoku/>
        <w:wordWrap/>
        <w:overflowPunct/>
        <w:topLinePunct w:val="0"/>
        <w:autoSpaceDE/>
        <w:autoSpaceDN/>
        <w:bidi w:val="0"/>
        <w:adjustRightInd/>
        <w:snapToGrid/>
        <w:spacing w:beforeAutospacing="0" w:line="420" w:lineRule="exact"/>
        <w:jc w:val="both"/>
        <w:textAlignment w:val="auto"/>
        <w:outlineLvl w:val="0"/>
        <w:rPr>
          <w:rFonts w:hint="eastAsia" w:ascii="宋体" w:hAnsi="宋体" w:cs="宋体"/>
          <w:i w:val="0"/>
          <w:iCs w:val="0"/>
          <w:caps w:val="0"/>
          <w:color w:val="000000"/>
          <w:spacing w:val="0"/>
          <w:sz w:val="21"/>
          <w:szCs w:val="21"/>
          <w:u w:val="single"/>
          <w:lang w:eastAsia="zh-CN"/>
        </w:rPr>
      </w:pPr>
      <w:r>
        <w:rPr>
          <w:rFonts w:hint="eastAsia" w:ascii="宋体" w:hAnsi="宋体" w:eastAsia="宋体" w:cs="宋体"/>
          <w:i w:val="0"/>
          <w:iCs w:val="0"/>
          <w:caps w:val="0"/>
          <w:color w:val="000000"/>
          <w:spacing w:val="0"/>
          <w:sz w:val="21"/>
          <w:szCs w:val="21"/>
        </w:rPr>
        <w:t>包名称</w:t>
      </w:r>
      <w:r>
        <w:rPr>
          <w:rFonts w:hint="eastAsia" w:ascii="宋体" w:hAnsi="宋体" w:eastAsia="宋体" w:cs="宋体"/>
          <w:i w:val="0"/>
          <w:iCs w:val="0"/>
          <w:caps w:val="0"/>
          <w:color w:val="000000"/>
          <w:spacing w:val="0"/>
          <w:sz w:val="21"/>
          <w:szCs w:val="21"/>
          <w:u w:val="single"/>
        </w:rPr>
        <w:t>：</w:t>
      </w:r>
      <w:r>
        <w:rPr>
          <w:rFonts w:hint="eastAsia" w:ascii="宋体" w:hAnsi="宋体" w:cs="宋体"/>
          <w:i w:val="0"/>
          <w:iCs w:val="0"/>
          <w:caps w:val="0"/>
          <w:color w:val="000000"/>
          <w:spacing w:val="0"/>
          <w:sz w:val="21"/>
          <w:szCs w:val="21"/>
          <w:u w:val="single"/>
          <w:lang w:eastAsia="zh-CN"/>
        </w:rPr>
        <w:t>华容县2026石公华抗日根据地相关遗址保护利用项目</w:t>
      </w:r>
    </w:p>
    <w:p w14:paraId="4058B9DE">
      <w:pPr>
        <w:keepNext w:val="0"/>
        <w:keepLines w:val="0"/>
        <w:pageBreakBefore w:val="0"/>
        <w:widowControl w:val="0"/>
        <w:numPr>
          <w:ilvl w:val="0"/>
          <w:numId w:val="0"/>
        </w:numPr>
        <w:kinsoku/>
        <w:wordWrap/>
        <w:overflowPunct/>
        <w:topLinePunct w:val="0"/>
        <w:autoSpaceDE/>
        <w:autoSpaceDN/>
        <w:bidi w:val="0"/>
        <w:adjustRightInd/>
        <w:snapToGrid/>
        <w:spacing w:beforeAutospacing="0" w:line="420" w:lineRule="exact"/>
        <w:jc w:val="both"/>
        <w:textAlignment w:val="auto"/>
        <w:outlineLvl w:val="0"/>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特定资格条件：</w:t>
      </w:r>
    </w:p>
    <w:p w14:paraId="3DD16D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2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rPr>
      </w:pPr>
      <w:r>
        <w:rPr>
          <w:rFonts w:hint="eastAsia" w:ascii="宋体" w:hAnsi="宋体" w:eastAsia="宋体" w:cs="宋体"/>
          <w:snapToGrid/>
          <w:color w:val="000000"/>
          <w:spacing w:val="0"/>
          <w:kern w:val="2"/>
          <w:position w:val="0"/>
          <w:sz w:val="21"/>
          <w:szCs w:val="21"/>
          <w:highlight w:val="none"/>
          <w:lang w:val="en-US" w:eastAsia="zh-CN"/>
        </w:rPr>
        <w:t>(1)</w:t>
      </w:r>
      <w:r>
        <w:rPr>
          <w:rFonts w:hint="eastAsia" w:ascii="宋体" w:hAnsi="宋体" w:eastAsia="宋体" w:cs="宋体"/>
          <w:sz w:val="21"/>
          <w:szCs w:val="21"/>
          <w:lang w:val="en-US" w:eastAsia="zh-CN"/>
        </w:rPr>
        <w:t>供应商</w:t>
      </w:r>
      <w:r>
        <w:rPr>
          <w:rFonts w:hint="eastAsia" w:ascii="宋体" w:hAnsi="宋体" w:eastAsia="宋体" w:cs="宋体"/>
          <w:sz w:val="21"/>
          <w:szCs w:val="21"/>
        </w:rPr>
        <w:t>须具备文物</w:t>
      </w:r>
      <w:r>
        <w:rPr>
          <w:rFonts w:hint="eastAsia" w:ascii="宋体" w:hAnsi="宋体" w:eastAsia="宋体" w:cs="宋体"/>
          <w:sz w:val="21"/>
          <w:szCs w:val="21"/>
          <w:lang w:val="en-US" w:eastAsia="zh-CN"/>
        </w:rPr>
        <w:t>主管部门</w:t>
      </w:r>
      <w:r>
        <w:rPr>
          <w:rFonts w:hint="eastAsia" w:ascii="宋体" w:hAnsi="宋体" w:eastAsia="宋体" w:cs="宋体"/>
          <w:sz w:val="21"/>
          <w:szCs w:val="21"/>
        </w:rPr>
        <w:t>颁发的文物保护工程施工</w:t>
      </w:r>
      <w:r>
        <w:rPr>
          <w:rFonts w:hint="eastAsia" w:ascii="宋体" w:hAnsi="宋体" w:cs="宋体"/>
          <w:sz w:val="21"/>
          <w:szCs w:val="21"/>
          <w:lang w:val="en-US" w:eastAsia="zh-CN"/>
        </w:rPr>
        <w:t>贰</w:t>
      </w:r>
      <w:r>
        <w:rPr>
          <w:rFonts w:hint="eastAsia" w:ascii="宋体" w:hAnsi="宋体" w:eastAsia="宋体" w:cs="宋体"/>
          <w:sz w:val="21"/>
          <w:szCs w:val="21"/>
        </w:rPr>
        <w:t>级及以上资质</w:t>
      </w:r>
      <w:r>
        <w:rPr>
          <w:rFonts w:hint="eastAsia" w:ascii="宋体" w:hAnsi="宋体" w:eastAsia="宋体" w:cs="宋体"/>
          <w:sz w:val="21"/>
          <w:szCs w:val="21"/>
          <w:lang w:val="en-US" w:eastAsia="zh-CN"/>
        </w:rPr>
        <w:t>,且</w:t>
      </w:r>
      <w:r>
        <w:rPr>
          <w:rFonts w:hint="eastAsia" w:ascii="宋体" w:hAnsi="宋体" w:eastAsia="宋体" w:cs="宋体"/>
          <w:sz w:val="21"/>
          <w:szCs w:val="21"/>
        </w:rPr>
        <w:t>资质证书在有效期内</w:t>
      </w:r>
      <w:r>
        <w:rPr>
          <w:rFonts w:hint="eastAsia" w:ascii="宋体" w:hAnsi="宋体" w:eastAsia="宋体" w:cs="宋体"/>
          <w:sz w:val="21"/>
          <w:szCs w:val="21"/>
          <w:lang w:eastAsia="zh-CN"/>
        </w:rPr>
        <w:t>。</w:t>
      </w:r>
    </w:p>
    <w:p w14:paraId="563A8D99">
      <w:pPr>
        <w:keepNext w:val="0"/>
        <w:keepLines w:val="0"/>
        <w:pageBreakBefore w:val="0"/>
        <w:widowControl w:val="0"/>
        <w:numPr>
          <w:ilvl w:val="0"/>
          <w:numId w:val="0"/>
        </w:numPr>
        <w:kinsoku/>
        <w:wordWrap/>
        <w:overflowPunct/>
        <w:topLinePunct w:val="0"/>
        <w:autoSpaceDE/>
        <w:autoSpaceDN/>
        <w:bidi w:val="0"/>
        <w:adjustRightInd/>
        <w:snapToGrid/>
        <w:spacing w:beforeAutospacing="0" w:line="420" w:lineRule="exact"/>
        <w:jc w:val="both"/>
        <w:textAlignment w:val="auto"/>
        <w:outlineLvl w:val="0"/>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bCs/>
          <w:snapToGrid/>
          <w:color w:val="000000"/>
          <w:spacing w:val="0"/>
          <w:kern w:val="28"/>
          <w:position w:val="0"/>
          <w:sz w:val="21"/>
          <w:szCs w:val="21"/>
          <w:highlight w:val="none"/>
          <w:lang w:val="en-US" w:eastAsia="zh-CN" w:bidi="ar-SA"/>
        </w:rPr>
        <w:t>(2)中小企业参加投标必须提供《中小企业声明函》，否则视为无效投标。格式见财政部工业和信息化部关于《政府采购促进中小企业发展管理办法》的通知财库【2020】46号文。</w:t>
      </w:r>
      <w:r>
        <w:rPr>
          <w:rFonts w:hint="eastAsia" w:ascii="宋体" w:hAnsi="宋体" w:eastAsia="宋体" w:cs="宋体"/>
          <w:snapToGrid/>
          <w:color w:val="000000"/>
          <w:spacing w:val="0"/>
          <w:kern w:val="2"/>
          <w:position w:val="0"/>
          <w:sz w:val="21"/>
          <w:szCs w:val="21"/>
          <w:highlight w:val="none"/>
          <w:lang w:val="en-US" w:eastAsia="zh-CN"/>
        </w:rPr>
        <w:t xml:space="preserve">   </w:t>
      </w:r>
    </w:p>
    <w:p w14:paraId="57243613">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20" w:lineRule="exact"/>
        <w:jc w:val="left"/>
        <w:textAlignment w:val="auto"/>
        <w:rPr>
          <w:rFonts w:hint="eastAsia" w:ascii="宋体" w:hAnsi="宋体" w:eastAsia="宋体" w:cs="宋体"/>
          <w:snapToGrid/>
          <w:color w:val="000000"/>
          <w:spacing w:val="0"/>
          <w:kern w:val="2"/>
          <w:position w:val="0"/>
          <w:sz w:val="21"/>
          <w:szCs w:val="21"/>
          <w:highlight w:val="none"/>
          <w:lang w:val="en-US" w:eastAsia="zh-CN" w:bidi="ar-SA"/>
        </w:rPr>
      </w:pPr>
      <w:r>
        <w:rPr>
          <w:rFonts w:hint="eastAsia" w:ascii="宋体" w:hAnsi="宋体" w:eastAsia="宋体" w:cs="宋体"/>
          <w:snapToGrid/>
          <w:color w:val="000000"/>
          <w:spacing w:val="0"/>
          <w:kern w:val="2"/>
          <w:position w:val="0"/>
          <w:sz w:val="21"/>
          <w:szCs w:val="21"/>
          <w:highlight w:val="none"/>
          <w:lang w:val="en-US" w:eastAsia="zh-CN" w:bidi="ar-SA"/>
        </w:rPr>
        <w:t>说明：</w:t>
      </w:r>
    </w:p>
    <w:p w14:paraId="4ECC823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2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1）供应商具有实行了“三证合一”登记制度改革的新证，视同为持有工商营业执照、组织机构代码证和税务登记证，符合基本资格条件的相关条款。供应商具有实行了“五证合一”登记制度改革的新证，视同为持有工商营业执照、组织机构代码证、税务登记证、社会保险登记证和统计登记证，符合基本资格条件的相关条款。</w:t>
      </w:r>
    </w:p>
    <w:p w14:paraId="56F401F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20" w:lineRule="exact"/>
        <w:jc w:val="left"/>
        <w:textAlignment w:val="auto"/>
        <w:rPr>
          <w:rFonts w:hint="eastAsia" w:ascii="宋体" w:hAnsi="宋体" w:eastAsia="宋体" w:cs="宋体"/>
          <w:snapToGrid/>
          <w:color w:val="000000"/>
          <w:spacing w:val="0"/>
          <w:kern w:val="2"/>
          <w:position w:val="0"/>
          <w:sz w:val="21"/>
          <w:szCs w:val="21"/>
          <w:lang w:val="en-US" w:eastAsia="zh-CN" w:bidi="ar-SA"/>
        </w:rPr>
      </w:pPr>
      <w:r>
        <w:rPr>
          <w:rFonts w:hint="eastAsia" w:ascii="宋体" w:hAnsi="宋体" w:eastAsia="宋体" w:cs="宋体"/>
          <w:snapToGrid/>
          <w:color w:val="000000"/>
          <w:spacing w:val="0"/>
          <w:kern w:val="2"/>
          <w:position w:val="0"/>
          <w:sz w:val="21"/>
          <w:szCs w:val="21"/>
          <w:lang w:val="en-US" w:eastAsia="zh-CN" w:bidi="ar-SA"/>
        </w:rPr>
        <w:t>（2）根据 《湖南省财政厅湖南省工业和信息化厅关于运用政府采购促进中小企业发展有关事项的通知》（湘财购【2021】16 号文）和《湖南省财政厅关于政府采购促进中小企业发展有关措施的通知》（湘财购【2022】17 号文），符合法定条件的供应商凭《湖南省政府采购供应商资格承诺函》（格式详见（湘财购【2022】17 号文））参与政府采购活动，无需提供财政状况、缴纳税收和社会保障资金等资格证明材料。经采购人或监管部门查实，提供虚假承诺的供应商将以虚假资料谋取中标（成交）的违法行为，被列入不良记录名单，采购人有权取消其中标资格）。</w:t>
      </w:r>
    </w:p>
    <w:p w14:paraId="20841C52">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四、获取磋商文件的时间、期限、地点及方式</w:t>
      </w:r>
    </w:p>
    <w:p w14:paraId="5C52B0DE">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1、时间：2026年</w:t>
      </w:r>
      <w:r>
        <w:rPr>
          <w:rFonts w:hint="eastAsia" w:ascii="宋体" w:hAnsi="宋体" w:cs="宋体"/>
          <w:i w:val="0"/>
          <w:iCs w:val="0"/>
          <w:caps w:val="0"/>
          <w:color w:val="000000"/>
          <w:spacing w:val="0"/>
          <w:kern w:val="0"/>
          <w:sz w:val="21"/>
          <w:szCs w:val="21"/>
          <w:lang w:val="en-US" w:eastAsia="zh-CN" w:bidi="ar"/>
        </w:rPr>
        <w:t>7</w:t>
      </w:r>
      <w:r>
        <w:rPr>
          <w:rFonts w:hint="eastAsia" w:ascii="宋体" w:hAnsi="宋体" w:eastAsia="宋体" w:cs="宋体"/>
          <w:i w:val="0"/>
          <w:iCs w:val="0"/>
          <w:caps w:val="0"/>
          <w:color w:val="000000"/>
          <w:spacing w:val="0"/>
          <w:kern w:val="0"/>
          <w:sz w:val="21"/>
          <w:szCs w:val="21"/>
          <w:lang w:val="en-US" w:eastAsia="zh-CN" w:bidi="ar"/>
        </w:rPr>
        <w:t xml:space="preserve"> 月 </w:t>
      </w:r>
      <w:r>
        <w:rPr>
          <w:rFonts w:hint="eastAsia" w:ascii="宋体" w:hAnsi="宋体" w:cs="宋体"/>
          <w:i w:val="0"/>
          <w:iCs w:val="0"/>
          <w:caps w:val="0"/>
          <w:color w:val="000000"/>
          <w:spacing w:val="0"/>
          <w:kern w:val="0"/>
          <w:sz w:val="21"/>
          <w:szCs w:val="21"/>
          <w:lang w:val="en-US" w:eastAsia="zh-CN" w:bidi="ar"/>
        </w:rPr>
        <w:t>29</w:t>
      </w:r>
      <w:r>
        <w:rPr>
          <w:rFonts w:hint="eastAsia" w:ascii="宋体" w:hAnsi="宋体" w:eastAsia="宋体" w:cs="宋体"/>
          <w:i w:val="0"/>
          <w:iCs w:val="0"/>
          <w:caps w:val="0"/>
          <w:color w:val="000000"/>
          <w:spacing w:val="0"/>
          <w:kern w:val="0"/>
          <w:sz w:val="21"/>
          <w:szCs w:val="21"/>
          <w:lang w:val="en-US" w:eastAsia="zh-CN" w:bidi="ar"/>
        </w:rPr>
        <w:t xml:space="preserve"> 日至2026年 </w:t>
      </w:r>
      <w:r>
        <w:rPr>
          <w:rFonts w:hint="eastAsia" w:ascii="宋体" w:hAnsi="宋体" w:cs="宋体"/>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 xml:space="preserve">月 </w:t>
      </w:r>
      <w:r>
        <w:rPr>
          <w:rFonts w:hint="eastAsia" w:ascii="宋体" w:hAnsi="宋体" w:cs="宋体"/>
          <w:i w:val="0"/>
          <w:iCs w:val="0"/>
          <w:caps w:val="0"/>
          <w:color w:val="000000"/>
          <w:spacing w:val="0"/>
          <w:kern w:val="0"/>
          <w:sz w:val="21"/>
          <w:szCs w:val="21"/>
          <w:lang w:val="en-US" w:eastAsia="zh-CN" w:bidi="ar"/>
        </w:rPr>
        <w:t>5</w:t>
      </w:r>
      <w:r>
        <w:rPr>
          <w:rFonts w:hint="eastAsia" w:ascii="宋体" w:hAnsi="宋体" w:eastAsia="宋体" w:cs="宋体"/>
          <w:i w:val="0"/>
          <w:iCs w:val="0"/>
          <w:caps w:val="0"/>
          <w:color w:val="000000"/>
          <w:spacing w:val="0"/>
          <w:kern w:val="0"/>
          <w:sz w:val="21"/>
          <w:szCs w:val="21"/>
          <w:lang w:val="en-US" w:eastAsia="zh-CN" w:bidi="ar"/>
        </w:rPr>
        <w:t xml:space="preserve"> 日，每天上午9:00至12:00，下午14:00至17:00（北京时间，法定节假日除外）</w:t>
      </w:r>
    </w:p>
    <w:p w14:paraId="5D371523">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凭供应商营业执照副本复印件、个人身份证原件、法定代表人身份证明原件（法定代表人报名）或者授权委托书并附法定代表人身份证明原件（授权委托人报名），以上资料均加盖公章。</w:t>
      </w:r>
    </w:p>
    <w:p w14:paraId="13E182CC">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3、方式：线下获取</w:t>
      </w:r>
    </w:p>
    <w:p w14:paraId="576F3A3F">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4、售价：0元</w:t>
      </w:r>
    </w:p>
    <w:p w14:paraId="23097397">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五、响应文件提交截止时间、地点</w:t>
      </w:r>
    </w:p>
    <w:p w14:paraId="58E90E14">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xml:space="preserve">1、截止时间：2026年 </w:t>
      </w:r>
      <w:r>
        <w:rPr>
          <w:rFonts w:hint="eastAsia" w:ascii="宋体" w:hAnsi="宋体" w:cs="宋体"/>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 xml:space="preserve">月 </w:t>
      </w:r>
      <w:r>
        <w:rPr>
          <w:rFonts w:hint="eastAsia" w:ascii="宋体" w:hAnsi="宋体" w:cs="宋体"/>
          <w:i w:val="0"/>
          <w:iCs w:val="0"/>
          <w:caps w:val="0"/>
          <w:color w:val="000000"/>
          <w:spacing w:val="0"/>
          <w:kern w:val="0"/>
          <w:sz w:val="21"/>
          <w:szCs w:val="21"/>
          <w:lang w:val="en-US" w:eastAsia="zh-CN" w:bidi="ar"/>
        </w:rPr>
        <w:t>10</w:t>
      </w:r>
      <w:r>
        <w:rPr>
          <w:rFonts w:hint="eastAsia" w:ascii="宋体" w:hAnsi="宋体" w:eastAsia="宋体" w:cs="宋体"/>
          <w:i w:val="0"/>
          <w:iCs w:val="0"/>
          <w:caps w:val="0"/>
          <w:color w:val="000000"/>
          <w:spacing w:val="0"/>
          <w:kern w:val="0"/>
          <w:sz w:val="21"/>
          <w:szCs w:val="21"/>
          <w:lang w:val="en-US" w:eastAsia="zh-CN" w:bidi="ar"/>
        </w:rPr>
        <w:t xml:space="preserve"> 日 09点00分（北京时间）</w:t>
      </w:r>
    </w:p>
    <w:p w14:paraId="78DD2147">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2、地点：湖南双博招标代理有限公司（湖南省华容县章华镇状元文化街006-2号）。</w:t>
      </w:r>
    </w:p>
    <w:p w14:paraId="050A55C1">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六、响应文件开启</w:t>
      </w:r>
    </w:p>
    <w:p w14:paraId="7753AF63">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 xml:space="preserve">1、开启时间：2026年 </w:t>
      </w:r>
      <w:r>
        <w:rPr>
          <w:rFonts w:hint="eastAsia" w:ascii="宋体" w:hAnsi="宋体" w:cs="宋体"/>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 xml:space="preserve"> 月 </w:t>
      </w:r>
      <w:r>
        <w:rPr>
          <w:rFonts w:hint="eastAsia" w:ascii="宋体" w:hAnsi="宋体" w:cs="宋体"/>
          <w:i w:val="0"/>
          <w:iCs w:val="0"/>
          <w:caps w:val="0"/>
          <w:color w:val="000000"/>
          <w:spacing w:val="0"/>
          <w:kern w:val="0"/>
          <w:sz w:val="21"/>
          <w:szCs w:val="21"/>
          <w:lang w:val="en-US" w:eastAsia="zh-CN" w:bidi="ar"/>
        </w:rPr>
        <w:t>10</w:t>
      </w:r>
      <w:r>
        <w:rPr>
          <w:rFonts w:hint="eastAsia" w:ascii="宋体" w:hAnsi="宋体" w:eastAsia="宋体" w:cs="宋体"/>
          <w:i w:val="0"/>
          <w:iCs w:val="0"/>
          <w:caps w:val="0"/>
          <w:color w:val="000000"/>
          <w:spacing w:val="0"/>
          <w:kern w:val="0"/>
          <w:sz w:val="21"/>
          <w:szCs w:val="21"/>
          <w:lang w:val="en-US" w:eastAsia="zh-CN" w:bidi="ar"/>
        </w:rPr>
        <w:t xml:space="preserve"> 日 09点00分（北京时间）</w:t>
      </w:r>
    </w:p>
    <w:p w14:paraId="15F4001D">
      <w:pPr>
        <w:keepNext w:val="0"/>
        <w:keepLines w:val="0"/>
        <w:pageBreakBefore w:val="0"/>
        <w:kinsoku/>
        <w:wordWrap/>
        <w:overflowPunct/>
        <w:topLinePunct w:val="0"/>
        <w:autoSpaceDE/>
        <w:autoSpaceDN/>
        <w:bidi w:val="0"/>
        <w:spacing w:beforeAutospacing="0" w:line="42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2、地点：</w:t>
      </w:r>
      <w:r>
        <w:rPr>
          <w:rFonts w:hint="eastAsia" w:ascii="宋体" w:hAnsi="宋体" w:eastAsia="宋体" w:cs="宋体"/>
          <w:bCs/>
          <w:kern w:val="2"/>
          <w:sz w:val="21"/>
          <w:szCs w:val="21"/>
          <w:lang w:val="en-US" w:eastAsia="zh-CN" w:bidi="ar-SA"/>
        </w:rPr>
        <w:t>湖南双博招标代理有限公司（湖南省华容县章华镇状元文化街006-2号）</w:t>
      </w:r>
    </w:p>
    <w:p w14:paraId="78BD0D61">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七、公告期限</w:t>
      </w:r>
    </w:p>
    <w:p w14:paraId="5641ECAB">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1、本公告在中国湖南政府采购网（</w:t>
      </w:r>
      <w:r>
        <w:rPr>
          <w:rFonts w:hint="eastAsia" w:ascii="宋体" w:hAnsi="宋体" w:eastAsia="宋体" w:cs="宋体"/>
          <w:i w:val="0"/>
          <w:iCs w:val="0"/>
          <w:caps w:val="0"/>
          <w:spacing w:val="0"/>
          <w:kern w:val="0"/>
          <w:sz w:val="21"/>
          <w:szCs w:val="21"/>
          <w:lang w:val="en-US" w:eastAsia="zh-CN" w:bidi="ar"/>
        </w:rPr>
        <w:fldChar w:fldCharType="begin"/>
      </w:r>
      <w:r>
        <w:rPr>
          <w:rFonts w:hint="eastAsia" w:ascii="宋体" w:hAnsi="宋体" w:eastAsia="宋体" w:cs="宋体"/>
          <w:i w:val="0"/>
          <w:iCs w:val="0"/>
          <w:caps w:val="0"/>
          <w:spacing w:val="0"/>
          <w:kern w:val="0"/>
          <w:sz w:val="21"/>
          <w:szCs w:val="21"/>
          <w:lang w:val="en-US" w:eastAsia="zh-CN" w:bidi="ar"/>
        </w:rPr>
        <w:instrText xml:space="preserve"> HYPERLINK "http://www.ccgp-hunan.gov.cn/" \t "http://www.ccgp-hunan.gov.cn/luban/front/_blank" </w:instrText>
      </w:r>
      <w:r>
        <w:rPr>
          <w:rFonts w:hint="eastAsia" w:ascii="宋体" w:hAnsi="宋体" w:eastAsia="宋体" w:cs="宋体"/>
          <w:i w:val="0"/>
          <w:iCs w:val="0"/>
          <w:caps w:val="0"/>
          <w:spacing w:val="0"/>
          <w:kern w:val="0"/>
          <w:sz w:val="21"/>
          <w:szCs w:val="21"/>
          <w:lang w:val="en-US" w:eastAsia="zh-CN" w:bidi="ar"/>
        </w:rPr>
        <w:fldChar w:fldCharType="separate"/>
      </w:r>
      <w:r>
        <w:rPr>
          <w:rFonts w:hint="eastAsia" w:ascii="宋体" w:hAnsi="宋体" w:eastAsia="宋体" w:cs="宋体"/>
          <w:i w:val="0"/>
          <w:iCs w:val="0"/>
          <w:caps w:val="0"/>
          <w:color w:val="0000FF"/>
          <w:spacing w:val="0"/>
          <w:kern w:val="2"/>
          <w:sz w:val="21"/>
          <w:szCs w:val="21"/>
          <w:u w:val="single"/>
          <w:lang w:val="en-US" w:eastAsia="zh-CN" w:bidi="ar-SA"/>
        </w:rPr>
        <w:t>www.ccgp-hunan.gov.cn</w:t>
      </w:r>
      <w:r>
        <w:rPr>
          <w:rFonts w:hint="eastAsia" w:ascii="宋体" w:hAnsi="宋体" w:eastAsia="宋体" w:cs="宋体"/>
          <w:i w:val="0"/>
          <w:iCs w:val="0"/>
          <w:caps w:val="0"/>
          <w:spacing w:val="0"/>
          <w:kern w:val="0"/>
          <w:sz w:val="21"/>
          <w:szCs w:val="21"/>
          <w:lang w:val="en-US" w:eastAsia="zh-CN" w:bidi="ar"/>
        </w:rPr>
        <w:fldChar w:fldCharType="end"/>
      </w:r>
      <w:r>
        <w:rPr>
          <w:rFonts w:hint="eastAsia" w:ascii="宋体" w:hAnsi="宋体" w:eastAsia="宋体" w:cs="宋体"/>
          <w:i w:val="0"/>
          <w:iCs w:val="0"/>
          <w:caps w:val="0"/>
          <w:color w:val="000000"/>
          <w:spacing w:val="0"/>
          <w:kern w:val="0"/>
          <w:sz w:val="21"/>
          <w:szCs w:val="21"/>
          <w:lang w:val="en-US" w:eastAsia="zh-CN" w:bidi="ar"/>
        </w:rPr>
        <w:t>）发布。公告期限从本公告发布之日起5个工作日。</w:t>
      </w:r>
    </w:p>
    <w:p w14:paraId="172AAE71">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2、在其他媒体发布的邀请公告，公告内容以本招标公告指定媒体发布的公告为准。</w:t>
      </w:r>
    </w:p>
    <w:p w14:paraId="18C75A7B">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八、询问及质疑</w:t>
      </w:r>
    </w:p>
    <w:p w14:paraId="72081AF0">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1、供应商对政府采购活动事项如有疑问的，可以向采购人、采购代理机构提出询问。采购人、采购代理机构将在3个工作日内作出答复。</w:t>
      </w:r>
    </w:p>
    <w:p w14:paraId="7B009D9D">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2、供应商对电子交易平台办理CA证书、操作等如有疑问，请咨询电子交易平台服务机构。</w:t>
      </w:r>
    </w:p>
    <w:p w14:paraId="0650CEC0">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5FAE0DFF">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九、磋商说明</w:t>
      </w:r>
    </w:p>
    <w:p w14:paraId="615DB55F">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1、本公告选项：☑ 表示选择，☐ 表示未选择。</w:t>
      </w:r>
    </w:p>
    <w:p w14:paraId="56A42F1A">
      <w:pPr>
        <w:keepNext w:val="0"/>
        <w:keepLines w:val="0"/>
        <w:pageBreakBefore w:val="0"/>
        <w:widowControl/>
        <w:suppressLineNumbers w:val="0"/>
        <w:kinsoku/>
        <w:wordWrap w:val="0"/>
        <w:overflowPunct/>
        <w:topLinePunct w:val="0"/>
        <w:autoSpaceDE/>
        <w:autoSpaceDN/>
        <w:bidi w:val="0"/>
        <w:spacing w:before="0" w:beforeAutospacing="0" w:after="0" w:afterAutospacing="0" w:line="420" w:lineRule="exact"/>
        <w:ind w:left="0" w:right="0" w:firstLine="0"/>
        <w:jc w:val="left"/>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2、供应商参与政府采购活动，无需向采购人、代理机构、交易平台缴纳任何费用。</w:t>
      </w:r>
    </w:p>
    <w:p w14:paraId="4CC7BDBC">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十、其他补充事宜:</w:t>
      </w:r>
      <w:r>
        <w:rPr>
          <w:rFonts w:hint="eastAsia" w:ascii="宋体" w:hAnsi="宋体" w:eastAsia="宋体" w:cs="宋体"/>
          <w:i w:val="0"/>
          <w:iCs w:val="0"/>
          <w:caps w:val="0"/>
          <w:color w:val="000000"/>
          <w:spacing w:val="0"/>
          <w:sz w:val="21"/>
          <w:szCs w:val="21"/>
        </w:rPr>
        <w:t>无</w:t>
      </w:r>
    </w:p>
    <w:p w14:paraId="198FC445">
      <w:pPr>
        <w:keepNext w:val="0"/>
        <w:keepLines w:val="0"/>
        <w:pageBreakBefore w:val="0"/>
        <w:widowControl/>
        <w:suppressLineNumbers w:val="0"/>
        <w:kinsoku/>
        <w:overflowPunct/>
        <w:topLinePunct w:val="0"/>
        <w:autoSpaceDE/>
        <w:autoSpaceDN/>
        <w:bidi w:val="0"/>
        <w:spacing w:beforeAutospacing="0" w:afterAutospacing="0" w:line="420" w:lineRule="exact"/>
        <w:ind w:left="0" w:right="0" w:firstLine="0"/>
        <w:jc w:val="left"/>
        <w:textAlignment w:val="auto"/>
        <w:rPr>
          <w:rFonts w:hint="eastAsia" w:ascii="宋体" w:hAnsi="宋体" w:eastAsia="宋体" w:cs="宋体"/>
          <w:b/>
          <w:bCs/>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十一、对本次采购提出询问，请按以下方式联系</w:t>
      </w:r>
    </w:p>
    <w:p w14:paraId="749CDACE">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ind w:left="211" w:hanging="211" w:hangingChars="100"/>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i w:val="0"/>
          <w:iCs w:val="0"/>
          <w:caps w:val="0"/>
          <w:color w:val="000000"/>
          <w:spacing w:val="0"/>
          <w:sz w:val="21"/>
          <w:szCs w:val="21"/>
          <w:lang w:val="en-US" w:eastAsia="zh-CN"/>
        </w:rPr>
        <w:t>1.</w:t>
      </w:r>
      <w:r>
        <w:rPr>
          <w:rFonts w:hint="eastAsia" w:ascii="宋体" w:hAnsi="宋体" w:eastAsia="宋体" w:cs="宋体"/>
          <w:b/>
          <w:i w:val="0"/>
          <w:iCs w:val="0"/>
          <w:caps w:val="0"/>
          <w:color w:val="000000"/>
          <w:spacing w:val="0"/>
          <w:sz w:val="21"/>
          <w:szCs w:val="21"/>
        </w:rPr>
        <w:t>采购人信息</w:t>
      </w:r>
    </w:p>
    <w:p w14:paraId="500AF6AC">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名称：华容县东山镇人民政府</w:t>
      </w:r>
    </w:p>
    <w:p w14:paraId="18C63AD5">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sz w:val="21"/>
          <w:szCs w:val="21"/>
        </w:rPr>
        <w:t>地址：华容县东山镇三郎堰墟场</w:t>
      </w:r>
    </w:p>
    <w:p w14:paraId="2E89E67A">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联系人：殷清鉴</w:t>
      </w:r>
    </w:p>
    <w:p w14:paraId="0AF2ED5A">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17773111512</w:t>
      </w:r>
    </w:p>
    <w:p w14:paraId="5139772C">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b/>
          <w:bCs w:val="0"/>
          <w:i w:val="0"/>
          <w:iCs w:val="0"/>
          <w:caps w:val="0"/>
          <w:color w:val="000000"/>
          <w:spacing w:val="0"/>
          <w:sz w:val="21"/>
          <w:szCs w:val="21"/>
        </w:rPr>
      </w:pPr>
      <w:r>
        <w:rPr>
          <w:rFonts w:hint="eastAsia" w:ascii="宋体" w:hAnsi="宋体" w:eastAsia="宋体" w:cs="宋体"/>
          <w:b/>
          <w:bCs w:val="0"/>
          <w:i w:val="0"/>
          <w:iCs w:val="0"/>
          <w:caps w:val="0"/>
          <w:color w:val="000000"/>
          <w:spacing w:val="0"/>
          <w:sz w:val="21"/>
          <w:szCs w:val="21"/>
        </w:rPr>
        <w:t>2.采购代理机构信息</w:t>
      </w:r>
    </w:p>
    <w:p w14:paraId="327F5277">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名称：湖南双博招标代理有限公司</w:t>
      </w:r>
    </w:p>
    <w:p w14:paraId="14F0B73F">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地址：湖南省华容县章华镇状元文化街006-2号</w:t>
      </w:r>
    </w:p>
    <w:p w14:paraId="2CC179C8">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联系人：廖姣云、陈丽君、胡恩</w:t>
      </w:r>
    </w:p>
    <w:p w14:paraId="29A470A6">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b w:val="0"/>
          <w:bCs/>
          <w:i w:val="0"/>
          <w:iCs w:val="0"/>
          <w:caps w:val="0"/>
          <w:color w:val="000000"/>
          <w:spacing w:val="0"/>
          <w:sz w:val="21"/>
          <w:szCs w:val="21"/>
        </w:rPr>
      </w:pPr>
      <w:r>
        <w:rPr>
          <w:rFonts w:hint="eastAsia" w:ascii="宋体" w:hAnsi="宋体" w:eastAsia="宋体" w:cs="宋体"/>
          <w:b w:val="0"/>
          <w:bCs/>
          <w:i w:val="0"/>
          <w:iCs w:val="0"/>
          <w:caps w:val="0"/>
          <w:color w:val="000000"/>
          <w:spacing w:val="0"/>
          <w:sz w:val="21"/>
          <w:szCs w:val="21"/>
        </w:rPr>
        <w:t>联系电话：17373077718</w:t>
      </w:r>
    </w:p>
    <w:p w14:paraId="570E7AF3">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b/>
          <w:bCs w:val="0"/>
          <w:i w:val="0"/>
          <w:iCs w:val="0"/>
          <w:caps w:val="0"/>
          <w:color w:val="000000"/>
          <w:spacing w:val="0"/>
          <w:sz w:val="21"/>
          <w:szCs w:val="21"/>
          <w:lang w:val="en-US" w:eastAsia="zh-CN"/>
        </w:rPr>
        <w:t>3、</w:t>
      </w:r>
      <w:r>
        <w:rPr>
          <w:rFonts w:hint="eastAsia" w:ascii="宋体" w:hAnsi="宋体" w:eastAsia="宋体" w:cs="宋体"/>
          <w:b/>
          <w:bCs w:val="0"/>
          <w:i w:val="0"/>
          <w:iCs w:val="0"/>
          <w:caps w:val="0"/>
          <w:color w:val="000000"/>
          <w:spacing w:val="0"/>
          <w:sz w:val="21"/>
          <w:szCs w:val="21"/>
        </w:rPr>
        <w:t>项目联系方式</w:t>
      </w:r>
      <w:r>
        <w:rPr>
          <w:rFonts w:hint="eastAsia" w:ascii="宋体" w:hAnsi="宋体" w:eastAsia="宋体" w:cs="宋体"/>
          <w:b/>
          <w:bCs w:val="0"/>
          <w:i w:val="0"/>
          <w:iCs w:val="0"/>
          <w:caps w:val="0"/>
          <w:color w:val="000000"/>
          <w:spacing w:val="0"/>
          <w:sz w:val="21"/>
          <w:szCs w:val="21"/>
        </w:rPr>
        <w:br w:type="textWrapping"/>
      </w:r>
      <w:r>
        <w:rPr>
          <w:rFonts w:hint="eastAsia" w:ascii="宋体" w:hAnsi="宋体" w:eastAsia="宋体" w:cs="宋体"/>
          <w:i w:val="0"/>
          <w:iCs w:val="0"/>
          <w:caps w:val="0"/>
          <w:color w:val="000000"/>
          <w:spacing w:val="0"/>
          <w:sz w:val="21"/>
          <w:szCs w:val="21"/>
        </w:rPr>
        <w:t>联系人：殷清鉴</w:t>
      </w:r>
    </w:p>
    <w:p w14:paraId="68EEE122">
      <w:pPr>
        <w:keepNext w:val="0"/>
        <w:keepLines w:val="0"/>
        <w:pageBreakBefore w:val="0"/>
        <w:widowControl/>
        <w:numPr>
          <w:ilvl w:val="0"/>
          <w:numId w:val="0"/>
        </w:numPr>
        <w:suppressLineNumbers w:val="0"/>
        <w:kinsoku/>
        <w:overflowPunct/>
        <w:topLinePunct w:val="0"/>
        <w:autoSpaceDE/>
        <w:autoSpaceDN/>
        <w:bidi w:val="0"/>
        <w:spacing w:beforeAutospacing="0" w:afterAutospacing="0" w:line="420" w:lineRule="exact"/>
        <w:textAlignment w:val="auto"/>
        <w:rPr>
          <w:rFonts w:hint="eastAsia"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sz w:val="21"/>
          <w:szCs w:val="21"/>
        </w:rPr>
        <w:t>联系电话：</w:t>
      </w:r>
      <w:r>
        <w:rPr>
          <w:rFonts w:hint="eastAsia" w:ascii="宋体" w:hAnsi="宋体" w:eastAsia="宋体" w:cs="宋体"/>
          <w:i w:val="0"/>
          <w:iCs w:val="0"/>
          <w:caps w:val="0"/>
          <w:color w:val="000000"/>
          <w:spacing w:val="0"/>
          <w:sz w:val="21"/>
          <w:szCs w:val="21"/>
          <w:lang w:val="en-US" w:eastAsia="zh-CN"/>
        </w:rPr>
        <w:t>17773111512</w:t>
      </w:r>
    </w:p>
    <w:p w14:paraId="2D61AE4E">
      <w:pPr>
        <w:pStyle w:val="26"/>
        <w:pageBreakBefore w:val="0"/>
        <w:widowControl w:val="0"/>
        <w:kinsoku/>
        <w:wordWrap/>
        <w:overflowPunct/>
        <w:topLinePunct w:val="0"/>
        <w:autoSpaceDE/>
        <w:autoSpaceDN/>
        <w:bidi w:val="0"/>
        <w:spacing w:beforeAutospacing="0" w:afterAutospacing="0" w:line="560" w:lineRule="exact"/>
        <w:jc w:val="center"/>
        <w:textAlignment w:val="auto"/>
        <w:outlineLvl w:val="0"/>
        <w:rPr>
          <w:rFonts w:hint="eastAsia" w:ascii="宋体" w:hAnsi="宋体" w:eastAsia="宋体" w:cs="宋体"/>
          <w:b/>
          <w:sz w:val="28"/>
          <w:szCs w:val="28"/>
        </w:rPr>
      </w:pPr>
    </w:p>
    <w:p w14:paraId="29BEC271">
      <w:pPr>
        <w:pStyle w:val="26"/>
        <w:pageBreakBefore w:val="0"/>
        <w:widowControl w:val="0"/>
        <w:kinsoku/>
        <w:wordWrap/>
        <w:overflowPunct/>
        <w:topLinePunct w:val="0"/>
        <w:autoSpaceDE/>
        <w:autoSpaceDN/>
        <w:bidi w:val="0"/>
        <w:spacing w:beforeAutospacing="0" w:afterAutospacing="0" w:line="560" w:lineRule="exact"/>
        <w:jc w:val="center"/>
        <w:textAlignment w:val="auto"/>
        <w:outlineLvl w:val="0"/>
        <w:rPr>
          <w:rFonts w:hint="eastAsia" w:ascii="宋体" w:hAnsi="宋体" w:eastAsia="宋体" w:cs="宋体"/>
          <w:b/>
          <w:sz w:val="28"/>
          <w:szCs w:val="28"/>
        </w:rPr>
      </w:pPr>
      <w:r>
        <w:rPr>
          <w:rFonts w:hint="eastAsia" w:ascii="宋体" w:hAnsi="宋体" w:eastAsia="宋体" w:cs="宋体"/>
          <w:b/>
          <w:sz w:val="28"/>
          <w:szCs w:val="28"/>
        </w:rPr>
        <w:t>第二章 磋商须知</w:t>
      </w:r>
      <w:bookmarkEnd w:id="5"/>
    </w:p>
    <w:p w14:paraId="54638C2C">
      <w:pPr>
        <w:pStyle w:val="26"/>
        <w:pageBreakBefore w:val="0"/>
        <w:widowControl w:val="0"/>
        <w:kinsoku/>
        <w:wordWrap/>
        <w:overflowPunct/>
        <w:topLinePunct w:val="0"/>
        <w:autoSpaceDE/>
        <w:autoSpaceDN/>
        <w:bidi w:val="0"/>
        <w:spacing w:beforeAutospacing="0" w:afterAutospacing="0" w:line="288" w:lineRule="auto"/>
        <w:jc w:val="center"/>
        <w:textAlignment w:val="auto"/>
        <w:rPr>
          <w:rFonts w:hint="eastAsia" w:ascii="宋体" w:hAnsi="宋体" w:eastAsia="宋体" w:cs="宋体"/>
          <w:b/>
          <w:sz w:val="28"/>
          <w:szCs w:val="28"/>
        </w:rPr>
      </w:pPr>
      <w:r>
        <w:rPr>
          <w:rFonts w:hint="eastAsia" w:ascii="宋体" w:hAnsi="宋体" w:eastAsia="宋体" w:cs="宋体"/>
          <w:b/>
          <w:sz w:val="28"/>
          <w:szCs w:val="28"/>
        </w:rPr>
        <w:t>磋商须知前附表</w:t>
      </w:r>
    </w:p>
    <w:p w14:paraId="5E0F42C4">
      <w:pPr>
        <w:pageBreakBefore w:val="0"/>
        <w:widowControl w:val="0"/>
        <w:kinsoku/>
        <w:wordWrap/>
        <w:overflowPunct/>
        <w:topLinePunct w:val="0"/>
        <w:autoSpaceDE/>
        <w:autoSpaceDN/>
        <w:bidi w:val="0"/>
        <w:adjustRightInd w:val="0"/>
        <w:snapToGrid w:val="0"/>
        <w:spacing w:beforeAutospacing="0" w:afterAutospacing="0" w:line="288" w:lineRule="auto"/>
        <w:textAlignment w:val="auto"/>
        <w:rPr>
          <w:rFonts w:hint="eastAsia" w:ascii="宋体" w:hAnsi="宋体" w:eastAsia="宋体" w:cs="宋体"/>
          <w:b/>
          <w:bCs/>
          <w:sz w:val="21"/>
          <w:szCs w:val="21"/>
        </w:rPr>
      </w:pPr>
      <w:r>
        <w:rPr>
          <w:rFonts w:hint="eastAsia" w:ascii="宋体" w:hAnsi="宋体" w:eastAsia="宋体" w:cs="宋体"/>
          <w:b/>
          <w:bCs/>
          <w:sz w:val="21"/>
          <w:szCs w:val="21"/>
        </w:rPr>
        <w:t>注：如采购文件中出现前后不一致情形的，以前附表规定的为准,公告后有变更的，以变更的为准。</w:t>
      </w:r>
    </w:p>
    <w:tbl>
      <w:tblPr>
        <w:tblStyle w:val="47"/>
        <w:tblW w:w="952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8"/>
        <w:gridCol w:w="2449"/>
        <w:gridCol w:w="5817"/>
      </w:tblGrid>
      <w:tr w14:paraId="2DBE95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1" w:hRule="atLeast"/>
          <w:jc w:val="center"/>
        </w:trPr>
        <w:tc>
          <w:tcPr>
            <w:tcW w:w="1258" w:type="dxa"/>
            <w:vAlign w:val="center"/>
          </w:tcPr>
          <w:p w14:paraId="05FBF7BB">
            <w:pPr>
              <w:pageBreakBefore w:val="0"/>
              <w:widowControl w:val="0"/>
              <w:kinsoku/>
              <w:wordWrap/>
              <w:overflowPunct/>
              <w:topLinePunct w:val="0"/>
              <w:autoSpaceDE/>
              <w:autoSpaceDN/>
              <w:bidi w:val="0"/>
              <w:spacing w:beforeAutospacing="0" w:afterAutospacing="0"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条款号</w:t>
            </w:r>
          </w:p>
        </w:tc>
        <w:tc>
          <w:tcPr>
            <w:tcW w:w="2449" w:type="dxa"/>
            <w:vAlign w:val="center"/>
          </w:tcPr>
          <w:p w14:paraId="3BAB0776">
            <w:pPr>
              <w:pageBreakBefore w:val="0"/>
              <w:widowControl w:val="0"/>
              <w:kinsoku/>
              <w:wordWrap/>
              <w:overflowPunct/>
              <w:topLinePunct w:val="0"/>
              <w:autoSpaceDE/>
              <w:autoSpaceDN/>
              <w:bidi w:val="0"/>
              <w:spacing w:beforeAutospacing="0" w:afterAutospacing="0"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条款名称</w:t>
            </w:r>
          </w:p>
        </w:tc>
        <w:tc>
          <w:tcPr>
            <w:tcW w:w="5817" w:type="dxa"/>
            <w:vAlign w:val="center"/>
          </w:tcPr>
          <w:p w14:paraId="15E60E43">
            <w:pPr>
              <w:pageBreakBefore w:val="0"/>
              <w:widowControl w:val="0"/>
              <w:kinsoku/>
              <w:wordWrap/>
              <w:overflowPunct/>
              <w:topLinePunct w:val="0"/>
              <w:autoSpaceDE/>
              <w:autoSpaceDN/>
              <w:bidi w:val="0"/>
              <w:spacing w:beforeAutospacing="0" w:afterAutospacing="0" w:line="288"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编辑内容规定</w:t>
            </w:r>
          </w:p>
        </w:tc>
      </w:tr>
      <w:tr w14:paraId="76813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27" w:hRule="atLeast"/>
          <w:jc w:val="center"/>
        </w:trPr>
        <w:tc>
          <w:tcPr>
            <w:tcW w:w="9524" w:type="dxa"/>
            <w:gridSpan w:val="3"/>
            <w:vAlign w:val="center"/>
          </w:tcPr>
          <w:p w14:paraId="135D72E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一、说明</w:t>
            </w:r>
          </w:p>
        </w:tc>
      </w:tr>
      <w:tr w14:paraId="416A8A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86" w:hRule="exact"/>
          <w:jc w:val="center"/>
        </w:trPr>
        <w:tc>
          <w:tcPr>
            <w:tcW w:w="1258" w:type="dxa"/>
            <w:vAlign w:val="center"/>
          </w:tcPr>
          <w:p w14:paraId="63DEA27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85946C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第1.1款</w:t>
            </w:r>
          </w:p>
        </w:tc>
        <w:tc>
          <w:tcPr>
            <w:tcW w:w="2449" w:type="dxa"/>
            <w:vAlign w:val="center"/>
          </w:tcPr>
          <w:p w14:paraId="745E7EC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采购项目</w:t>
            </w:r>
          </w:p>
        </w:tc>
        <w:tc>
          <w:tcPr>
            <w:tcW w:w="5817" w:type="dxa"/>
            <w:vAlign w:val="center"/>
          </w:tcPr>
          <w:p w14:paraId="5756A57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lang w:eastAsia="zh-CN"/>
              </w:rPr>
            </w:pPr>
            <w:r>
              <w:rPr>
                <w:rFonts w:hint="eastAsia" w:ascii="宋体" w:hAnsi="宋体" w:cs="宋体"/>
                <w:sz w:val="21"/>
                <w:szCs w:val="21"/>
                <w:lang w:eastAsia="zh-CN"/>
              </w:rPr>
              <w:t>华容县2026石公华抗日根据地相关遗址保护利用项目</w:t>
            </w:r>
          </w:p>
        </w:tc>
      </w:tr>
      <w:tr w14:paraId="10A3A8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708" w:hRule="atLeast"/>
          <w:jc w:val="center"/>
        </w:trPr>
        <w:tc>
          <w:tcPr>
            <w:tcW w:w="1258" w:type="dxa"/>
            <w:vAlign w:val="center"/>
          </w:tcPr>
          <w:p w14:paraId="3BB8A8A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4906762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第2.1款</w:t>
            </w:r>
          </w:p>
        </w:tc>
        <w:tc>
          <w:tcPr>
            <w:tcW w:w="2449" w:type="dxa"/>
            <w:vAlign w:val="center"/>
          </w:tcPr>
          <w:p w14:paraId="29B4A66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采购人</w:t>
            </w:r>
          </w:p>
        </w:tc>
        <w:tc>
          <w:tcPr>
            <w:tcW w:w="5817" w:type="dxa"/>
            <w:vAlign w:val="center"/>
          </w:tcPr>
          <w:p w14:paraId="3AA0A3A6">
            <w:pPr>
              <w:pStyle w:val="26"/>
              <w:pageBreakBefore w:val="0"/>
              <w:widowControl w:val="0"/>
              <w:kinsoku/>
              <w:wordWrap/>
              <w:overflowPunct/>
              <w:topLinePunct w:val="0"/>
              <w:autoSpaceDE/>
              <w:autoSpaceDN/>
              <w:bidi w:val="0"/>
              <w:adjustRightInd w:val="0"/>
              <w:snapToGrid w:val="0"/>
              <w:spacing w:beforeAutospacing="0" w:afterAutospacing="0" w:line="288" w:lineRule="auto"/>
              <w:jc w:val="left"/>
              <w:textAlignment w:val="auto"/>
              <w:rPr>
                <w:rFonts w:hint="eastAsia" w:ascii="宋体" w:hAnsi="宋体" w:eastAsia="宋体" w:cs="宋体"/>
                <w:sz w:val="21"/>
                <w:szCs w:val="21"/>
              </w:rPr>
            </w:pPr>
            <w:r>
              <w:rPr>
                <w:rFonts w:hint="eastAsia" w:ascii="宋体" w:hAnsi="宋体" w:eastAsia="宋体" w:cs="宋体"/>
                <w:sz w:val="21"/>
                <w:szCs w:val="21"/>
              </w:rPr>
              <w:t>采购人：华容县东山镇人民政府</w:t>
            </w:r>
          </w:p>
          <w:p w14:paraId="571CFBC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地址：华容县东山镇三郎堰墟场</w:t>
            </w:r>
          </w:p>
          <w:p w14:paraId="2F26B45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联系人：殷清鉴</w:t>
            </w:r>
          </w:p>
          <w:p w14:paraId="553895F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联系电话：17773111512</w:t>
            </w:r>
          </w:p>
        </w:tc>
      </w:tr>
      <w:tr w14:paraId="05B2F8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743" w:hRule="atLeast"/>
          <w:jc w:val="center"/>
        </w:trPr>
        <w:tc>
          <w:tcPr>
            <w:tcW w:w="1258" w:type="dxa"/>
            <w:vAlign w:val="center"/>
          </w:tcPr>
          <w:p w14:paraId="58E157E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57CF13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第2.2款</w:t>
            </w:r>
          </w:p>
        </w:tc>
        <w:tc>
          <w:tcPr>
            <w:tcW w:w="2449" w:type="dxa"/>
            <w:vAlign w:val="center"/>
          </w:tcPr>
          <w:p w14:paraId="27A6DFE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采购代理机构</w:t>
            </w:r>
          </w:p>
        </w:tc>
        <w:tc>
          <w:tcPr>
            <w:tcW w:w="5817" w:type="dxa"/>
            <w:vAlign w:val="center"/>
          </w:tcPr>
          <w:p w14:paraId="0431801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招标代理机构：湖南双博招标代理有限公司</w:t>
            </w:r>
          </w:p>
          <w:p w14:paraId="6BE8CE8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地址：湖南省华容县章华镇状元文化街006-2号</w:t>
            </w:r>
          </w:p>
          <w:p w14:paraId="7376042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联系人：廖姣云、陈丽君、胡恩</w:t>
            </w:r>
          </w:p>
          <w:p w14:paraId="25169BA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联系电话：17373077718</w:t>
            </w:r>
          </w:p>
        </w:tc>
      </w:tr>
      <w:tr w14:paraId="084539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86" w:hRule="atLeast"/>
          <w:jc w:val="center"/>
        </w:trPr>
        <w:tc>
          <w:tcPr>
            <w:tcW w:w="1258" w:type="dxa"/>
            <w:vAlign w:val="center"/>
          </w:tcPr>
          <w:p w14:paraId="3DFCE68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9A37A9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第2.3款</w:t>
            </w:r>
          </w:p>
        </w:tc>
        <w:tc>
          <w:tcPr>
            <w:tcW w:w="2449" w:type="dxa"/>
            <w:vAlign w:val="center"/>
          </w:tcPr>
          <w:p w14:paraId="068036C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供应商的邀请方式</w:t>
            </w:r>
          </w:p>
        </w:tc>
        <w:tc>
          <w:tcPr>
            <w:tcW w:w="5817" w:type="dxa"/>
            <w:vAlign w:val="center"/>
          </w:tcPr>
          <w:p w14:paraId="301776D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发布公告</w:t>
            </w:r>
          </w:p>
          <w:p w14:paraId="088E8D5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从省级以上财政部门建立的供应商库中随机抽取</w:t>
            </w:r>
          </w:p>
          <w:p w14:paraId="0D3C571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□采购人和评审专家分别书面推荐的方式</w:t>
            </w:r>
          </w:p>
        </w:tc>
      </w:tr>
      <w:tr w14:paraId="3109A4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6" w:hRule="atLeast"/>
          <w:jc w:val="center"/>
        </w:trPr>
        <w:tc>
          <w:tcPr>
            <w:tcW w:w="1258" w:type="dxa"/>
            <w:vAlign w:val="center"/>
          </w:tcPr>
          <w:p w14:paraId="7CEAF27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B6B821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第3.1款</w:t>
            </w:r>
          </w:p>
        </w:tc>
        <w:tc>
          <w:tcPr>
            <w:tcW w:w="2449" w:type="dxa"/>
            <w:vAlign w:val="center"/>
          </w:tcPr>
          <w:p w14:paraId="4F082C3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供应商资格条件</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特定资格条件</w:t>
            </w:r>
          </w:p>
        </w:tc>
        <w:tc>
          <w:tcPr>
            <w:tcW w:w="5817" w:type="dxa"/>
            <w:vAlign w:val="center"/>
          </w:tcPr>
          <w:p w14:paraId="3992616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b/>
                <w:bCs/>
                <w:sz w:val="21"/>
                <w:szCs w:val="21"/>
              </w:rPr>
              <w:t>详见第一章</w:t>
            </w:r>
            <w:r>
              <w:rPr>
                <w:rFonts w:hint="eastAsia" w:ascii="宋体" w:hAnsi="宋体" w:eastAsia="宋体" w:cs="宋体"/>
                <w:b/>
                <w:bCs/>
                <w:sz w:val="21"/>
                <w:szCs w:val="21"/>
                <w:lang w:eastAsia="zh-CN"/>
              </w:rPr>
              <w:t>“</w:t>
            </w:r>
            <w:r>
              <w:rPr>
                <w:rFonts w:hint="eastAsia" w:ascii="宋体" w:hAnsi="宋体" w:eastAsia="宋体" w:cs="宋体"/>
                <w:b/>
                <w:bCs/>
                <w:sz w:val="21"/>
                <w:szCs w:val="21"/>
              </w:rPr>
              <w:t>磋商邀请”</w:t>
            </w:r>
          </w:p>
        </w:tc>
      </w:tr>
      <w:tr w14:paraId="087D02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11" w:hRule="atLeast"/>
          <w:jc w:val="center"/>
        </w:trPr>
        <w:tc>
          <w:tcPr>
            <w:tcW w:w="1258" w:type="dxa"/>
            <w:vAlign w:val="center"/>
          </w:tcPr>
          <w:p w14:paraId="27A59EF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670C91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第6.1款</w:t>
            </w:r>
          </w:p>
        </w:tc>
        <w:tc>
          <w:tcPr>
            <w:tcW w:w="2449" w:type="dxa"/>
            <w:vAlign w:val="center"/>
          </w:tcPr>
          <w:p w14:paraId="65DD790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联合体形式</w:t>
            </w:r>
          </w:p>
        </w:tc>
        <w:tc>
          <w:tcPr>
            <w:tcW w:w="5817" w:type="dxa"/>
            <w:vAlign w:val="center"/>
          </w:tcPr>
          <w:p w14:paraId="4F9BDB9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不接受</w:t>
            </w:r>
          </w:p>
          <w:p w14:paraId="7488CA4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接受</w:t>
            </w:r>
          </w:p>
        </w:tc>
      </w:tr>
      <w:tr w14:paraId="4444BD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06" w:hRule="atLeast"/>
          <w:jc w:val="center"/>
        </w:trPr>
        <w:tc>
          <w:tcPr>
            <w:tcW w:w="1258" w:type="dxa"/>
            <w:vAlign w:val="center"/>
          </w:tcPr>
          <w:p w14:paraId="3BF96BD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D43663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第6.2款</w:t>
            </w:r>
          </w:p>
        </w:tc>
        <w:tc>
          <w:tcPr>
            <w:tcW w:w="2449" w:type="dxa"/>
            <w:vAlign w:val="center"/>
          </w:tcPr>
          <w:p w14:paraId="4F54857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对联合体各方的要求</w:t>
            </w:r>
          </w:p>
        </w:tc>
        <w:tc>
          <w:tcPr>
            <w:tcW w:w="5817" w:type="dxa"/>
            <w:vAlign w:val="center"/>
          </w:tcPr>
          <w:p w14:paraId="7A69606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无</w:t>
            </w:r>
          </w:p>
        </w:tc>
      </w:tr>
      <w:tr w14:paraId="34D2D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51" w:hRule="atLeast"/>
          <w:jc w:val="center"/>
        </w:trPr>
        <w:tc>
          <w:tcPr>
            <w:tcW w:w="1258" w:type="dxa"/>
            <w:vAlign w:val="center"/>
          </w:tcPr>
          <w:p w14:paraId="75BAA26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1BA473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第7.1款</w:t>
            </w:r>
          </w:p>
        </w:tc>
        <w:tc>
          <w:tcPr>
            <w:tcW w:w="2449" w:type="dxa"/>
            <w:vAlign w:val="center"/>
          </w:tcPr>
          <w:p w14:paraId="2B31CE7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现场勘察</w:t>
            </w:r>
          </w:p>
        </w:tc>
        <w:tc>
          <w:tcPr>
            <w:tcW w:w="5817" w:type="dxa"/>
            <w:vAlign w:val="center"/>
          </w:tcPr>
          <w:p w14:paraId="6BEA5E4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采购人不组织</w:t>
            </w:r>
          </w:p>
          <w:p w14:paraId="486A17B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采购人组织，时间： 地点： 联系人：</w:t>
            </w:r>
          </w:p>
        </w:tc>
      </w:tr>
      <w:tr w14:paraId="0395AA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23" w:hRule="atLeast"/>
          <w:jc w:val="center"/>
        </w:trPr>
        <w:tc>
          <w:tcPr>
            <w:tcW w:w="1258" w:type="dxa"/>
            <w:vAlign w:val="center"/>
          </w:tcPr>
          <w:p w14:paraId="564D3CB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C04C84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第8.1款</w:t>
            </w:r>
          </w:p>
        </w:tc>
        <w:tc>
          <w:tcPr>
            <w:tcW w:w="2449" w:type="dxa"/>
            <w:vAlign w:val="center"/>
          </w:tcPr>
          <w:p w14:paraId="7414443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采购进口产品</w:t>
            </w:r>
          </w:p>
        </w:tc>
        <w:tc>
          <w:tcPr>
            <w:tcW w:w="5817" w:type="dxa"/>
            <w:vAlign w:val="center"/>
          </w:tcPr>
          <w:p w14:paraId="710F597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☑本项目拒绝采购进口产品</w:t>
            </w:r>
          </w:p>
          <w:p w14:paraId="3285DE4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□本项目已经财政部门审核同意购买进口产品</w:t>
            </w:r>
          </w:p>
        </w:tc>
      </w:tr>
      <w:tr w14:paraId="08EC5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1" w:hRule="atLeast"/>
          <w:jc w:val="center"/>
        </w:trPr>
        <w:tc>
          <w:tcPr>
            <w:tcW w:w="1258" w:type="dxa"/>
            <w:vAlign w:val="center"/>
          </w:tcPr>
          <w:p w14:paraId="1EC73AF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6456A5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第9.1款</w:t>
            </w:r>
          </w:p>
        </w:tc>
        <w:tc>
          <w:tcPr>
            <w:tcW w:w="2449" w:type="dxa"/>
            <w:vAlign w:val="center"/>
          </w:tcPr>
          <w:p w14:paraId="7373338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政府采购强制采购：</w:t>
            </w:r>
          </w:p>
          <w:p w14:paraId="01489B4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1、强制采购的节能产品；</w:t>
            </w:r>
          </w:p>
          <w:p w14:paraId="4853FB5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2、其他。</w:t>
            </w:r>
          </w:p>
        </w:tc>
        <w:tc>
          <w:tcPr>
            <w:tcW w:w="5817" w:type="dxa"/>
            <w:vAlign w:val="center"/>
          </w:tcPr>
          <w:p w14:paraId="4C198CD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否</w:t>
            </w:r>
          </w:p>
          <w:p w14:paraId="4F31703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是，采购《节能产品政府采购清单》(第    期) 内标记★符号的节能产品。</w:t>
            </w:r>
          </w:p>
        </w:tc>
      </w:tr>
      <w:tr w14:paraId="210D8D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2" w:hRule="atLeast"/>
          <w:jc w:val="center"/>
        </w:trPr>
        <w:tc>
          <w:tcPr>
            <w:tcW w:w="1258" w:type="dxa"/>
            <w:tcBorders>
              <w:bottom w:val="single" w:color="auto" w:sz="4" w:space="0"/>
            </w:tcBorders>
            <w:vAlign w:val="center"/>
          </w:tcPr>
          <w:p w14:paraId="3031AFF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C3B1AE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第9.2款</w:t>
            </w:r>
          </w:p>
        </w:tc>
        <w:tc>
          <w:tcPr>
            <w:tcW w:w="2449" w:type="dxa"/>
            <w:vAlign w:val="center"/>
          </w:tcPr>
          <w:p w14:paraId="450FFD2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政府采购优先采购：</w:t>
            </w:r>
          </w:p>
          <w:p w14:paraId="40254C4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1、非强制采购的节能产品；</w:t>
            </w:r>
          </w:p>
          <w:p w14:paraId="7C2A4B5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6EE9FD6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1356BB9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4、支持中小企业发展；</w:t>
            </w:r>
          </w:p>
          <w:p w14:paraId="628CD5F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5、其他。</w:t>
            </w:r>
          </w:p>
        </w:tc>
        <w:tc>
          <w:tcPr>
            <w:tcW w:w="5817" w:type="dxa"/>
            <w:vAlign w:val="center"/>
          </w:tcPr>
          <w:p w14:paraId="04E6FF47">
            <w:pPr>
              <w:pageBreakBefore w:val="0"/>
              <w:widowControl w:val="0"/>
              <w:kinsoku/>
              <w:wordWrap/>
              <w:overflowPunct/>
              <w:topLinePunct w:val="0"/>
              <w:autoSpaceDE/>
              <w:autoSpaceDN/>
              <w:bidi w:val="0"/>
              <w:adjustRightInd w:val="0"/>
              <w:snapToGrid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本项目非专门面向中小企业采购</w:t>
            </w:r>
          </w:p>
          <w:p w14:paraId="70C2D31D">
            <w:pPr>
              <w:pageBreakBefore w:val="0"/>
              <w:widowControl w:val="0"/>
              <w:kinsoku/>
              <w:wordWrap/>
              <w:overflowPunct/>
              <w:topLinePunct w:val="0"/>
              <w:autoSpaceDE/>
              <w:autoSpaceDN/>
              <w:bidi w:val="0"/>
              <w:adjustRightInd w:val="0"/>
              <w:snapToGrid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val="en-US"/>
              </w:rPr>
              <w:t>☑</w:t>
            </w:r>
            <w:r>
              <w:rPr>
                <w:rFonts w:hint="eastAsia" w:ascii="宋体" w:hAnsi="宋体" w:eastAsia="宋体" w:cs="宋体"/>
                <w:sz w:val="21"/>
                <w:szCs w:val="21"/>
              </w:rPr>
              <w:t xml:space="preserve"> 本项目专门面向中小企业采购</w:t>
            </w:r>
          </w:p>
          <w:p w14:paraId="67BB7E3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b/>
                <w:bCs/>
                <w:sz w:val="21"/>
                <w:szCs w:val="21"/>
                <w:u w:val="single"/>
                <w:shd w:val="clear" w:color="auto" w:fill="FFFFFF" w:themeFill="background1"/>
              </w:rPr>
            </w:pPr>
            <w:r>
              <w:rPr>
                <w:rFonts w:hint="eastAsia" w:ascii="宋体" w:hAnsi="宋体" w:eastAsia="宋体" w:cs="宋体"/>
                <w:sz w:val="21"/>
                <w:szCs w:val="21"/>
              </w:rPr>
              <w:t>本项目采购标的对应的中小企业划分标准所属行业为：</w:t>
            </w:r>
            <w:r>
              <w:rPr>
                <w:rFonts w:hint="eastAsia" w:ascii="宋体" w:hAnsi="宋体" w:eastAsia="宋体" w:cs="宋体"/>
                <w:b/>
                <w:bCs/>
                <w:sz w:val="21"/>
                <w:szCs w:val="21"/>
                <w:u w:val="single"/>
                <w:shd w:val="clear" w:color="auto" w:fill="FFFFFF" w:themeFill="background1"/>
              </w:rPr>
              <w:t>建筑业</w:t>
            </w:r>
          </w:p>
          <w:p w14:paraId="3F1EBAB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1、采购产品为《节能产品政府采购清单》(最新一期)内非标记★符号的，分别给予技术和价格项标准总分值5%-10%的加分。本项目具体加分比例分别为 ：技术5%、价格5%。</w:t>
            </w:r>
          </w:p>
          <w:p w14:paraId="186987B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2、采购产品为《环境标志产品政府采购清单》(最新一期)内的，分别给予技术和价格项标准总分值5%-10%的加分。本项目具体加分比例分别为 ：技术5%、价格5%。</w:t>
            </w:r>
          </w:p>
          <w:p w14:paraId="36A8733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3、采购产品为《湖南省政府采购两型产品目录》内的：</w:t>
            </w:r>
          </w:p>
          <w:p w14:paraId="79969FC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（1）分别给予技术和价格项标准总分值5%-10%的加</w:t>
            </w:r>
          </w:p>
          <w:p w14:paraId="6FB5F9D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分，本项目具体加分比例分别为 ：技术5%、价格5%。</w:t>
            </w:r>
          </w:p>
          <w:p w14:paraId="1AA25C0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非专门面向中小企业采购，且符合政府采购促进中小企业发展相关规定的：</w:t>
            </w:r>
          </w:p>
          <w:p w14:paraId="194438D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（1）给予小型和微型企业产品的价格给予6%-10%的扣除，用扣除后的价格参与评审，本项目具体扣除比例为/％。</w:t>
            </w:r>
          </w:p>
          <w:p w14:paraId="55DDB01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（2）给予联合体2%-3%的价格扣除，用扣除后的价格参与评审，本项目具体扣除比例为/％。</w:t>
            </w:r>
          </w:p>
          <w:p w14:paraId="42B641A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（3）给予中型企业产品的价格给予3%-5%的扣除，用扣除后的价格参与评审，本项目具体扣除比例为 / ％。</w:t>
            </w:r>
          </w:p>
          <w:p w14:paraId="7AEE66B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5、残疾人福利性单位的，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408FF8C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6、监狱企业的，在政府采购活动中，监狱企业视同小型、微型企业，享受预留份额、评审中价格扣除等政府采购促进中小企业发展的政府采购政策。向监狱企业采购的金额，计入面向中小企业采购的统计数据。</w:t>
            </w:r>
          </w:p>
          <w:p w14:paraId="1B93119A">
            <w:pPr>
              <w:pStyle w:val="2"/>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b/>
                <w:bCs/>
                <w:sz w:val="21"/>
                <w:szCs w:val="21"/>
              </w:rPr>
              <w:t>本项目专门面向中小企业采购，不再执行价格评审优惠的扶持政策。</w:t>
            </w:r>
          </w:p>
        </w:tc>
      </w:tr>
      <w:tr w14:paraId="50B1F1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9" w:hRule="atLeast"/>
          <w:jc w:val="center"/>
        </w:trPr>
        <w:tc>
          <w:tcPr>
            <w:tcW w:w="1258" w:type="dxa"/>
            <w:tcBorders>
              <w:top w:val="single" w:color="auto" w:sz="4" w:space="0"/>
            </w:tcBorders>
            <w:vAlign w:val="center"/>
          </w:tcPr>
          <w:p w14:paraId="5426111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A44184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第9.6款</w:t>
            </w:r>
          </w:p>
        </w:tc>
        <w:tc>
          <w:tcPr>
            <w:tcW w:w="2449" w:type="dxa"/>
            <w:tcBorders>
              <w:top w:val="single" w:color="auto" w:sz="4" w:space="0"/>
              <w:bottom w:val="single" w:color="auto" w:sz="4" w:space="0"/>
            </w:tcBorders>
            <w:vAlign w:val="center"/>
          </w:tcPr>
          <w:p w14:paraId="6CFFC47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中小企业融资、信用担保</w:t>
            </w:r>
          </w:p>
        </w:tc>
        <w:tc>
          <w:tcPr>
            <w:tcW w:w="5817" w:type="dxa"/>
            <w:tcBorders>
              <w:top w:val="single" w:color="auto" w:sz="4" w:space="0"/>
              <w:bottom w:val="single" w:color="auto" w:sz="4" w:space="0"/>
            </w:tcBorders>
          </w:tcPr>
          <w:p w14:paraId="558F4B4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有融资、信用担保需求的，可登陆中国湖南政府采购网查询。</w:t>
            </w:r>
          </w:p>
        </w:tc>
      </w:tr>
      <w:tr w14:paraId="1FF68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8" w:hRule="exact"/>
          <w:jc w:val="center"/>
        </w:trPr>
        <w:tc>
          <w:tcPr>
            <w:tcW w:w="9524" w:type="dxa"/>
            <w:gridSpan w:val="3"/>
            <w:vAlign w:val="center"/>
          </w:tcPr>
          <w:p w14:paraId="073364F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二、磋商文件</w:t>
            </w:r>
          </w:p>
        </w:tc>
      </w:tr>
      <w:tr w14:paraId="13E898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4" w:hRule="exact"/>
          <w:jc w:val="center"/>
        </w:trPr>
        <w:tc>
          <w:tcPr>
            <w:tcW w:w="1258" w:type="dxa"/>
            <w:vAlign w:val="center"/>
          </w:tcPr>
          <w:p w14:paraId="487AAE7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5B782D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第10.2款</w:t>
            </w:r>
          </w:p>
        </w:tc>
        <w:tc>
          <w:tcPr>
            <w:tcW w:w="2449" w:type="dxa"/>
            <w:vAlign w:val="center"/>
          </w:tcPr>
          <w:p w14:paraId="6403608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磋商文件的可能实质性变动内容</w:t>
            </w:r>
          </w:p>
        </w:tc>
        <w:tc>
          <w:tcPr>
            <w:tcW w:w="5817" w:type="dxa"/>
            <w:vAlign w:val="center"/>
          </w:tcPr>
          <w:p w14:paraId="6205CB5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技术</w:t>
            </w:r>
            <w:r>
              <w:rPr>
                <w:rFonts w:hint="eastAsia" w:ascii="宋体" w:hAnsi="宋体" w:eastAsia="宋体" w:cs="宋体"/>
                <w:sz w:val="21"/>
                <w:szCs w:val="21"/>
                <w:lang w:eastAsia="zh-CN"/>
              </w:rPr>
              <w:t>、服务要求以及合同草案条款可能作实质性变动</w:t>
            </w:r>
          </w:p>
        </w:tc>
      </w:tr>
      <w:tr w14:paraId="05671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25" w:hRule="exact"/>
          <w:jc w:val="center"/>
        </w:trPr>
        <w:tc>
          <w:tcPr>
            <w:tcW w:w="1258" w:type="dxa"/>
            <w:vAlign w:val="center"/>
          </w:tcPr>
          <w:p w14:paraId="30A1793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DA5094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第11.1款</w:t>
            </w:r>
          </w:p>
        </w:tc>
        <w:tc>
          <w:tcPr>
            <w:tcW w:w="2449" w:type="dxa"/>
            <w:vAlign w:val="center"/>
          </w:tcPr>
          <w:p w14:paraId="1B1339B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提供磋商文件期限</w:t>
            </w:r>
          </w:p>
        </w:tc>
        <w:tc>
          <w:tcPr>
            <w:tcW w:w="5817" w:type="dxa"/>
            <w:vMerge w:val="restart"/>
            <w:vAlign w:val="center"/>
          </w:tcPr>
          <w:p w14:paraId="2C57353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eastAsia="zh-CN"/>
              </w:rPr>
              <w:t>详见第一章“磋商邀请”</w:t>
            </w:r>
          </w:p>
        </w:tc>
      </w:tr>
      <w:tr w14:paraId="3A9EB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16" w:hRule="exact"/>
          <w:jc w:val="center"/>
        </w:trPr>
        <w:tc>
          <w:tcPr>
            <w:tcW w:w="1258" w:type="dxa"/>
            <w:vAlign w:val="center"/>
          </w:tcPr>
          <w:p w14:paraId="7E57374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3A1D54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第11.2款</w:t>
            </w:r>
          </w:p>
        </w:tc>
        <w:tc>
          <w:tcPr>
            <w:tcW w:w="2449" w:type="dxa"/>
            <w:vAlign w:val="center"/>
          </w:tcPr>
          <w:p w14:paraId="6A30C24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lang w:val="en-US"/>
              </w:rPr>
            </w:pPr>
            <w:r>
              <w:rPr>
                <w:rFonts w:hint="eastAsia" w:ascii="宋体" w:hAnsi="宋体" w:eastAsia="宋体" w:cs="宋体"/>
                <w:sz w:val="21"/>
                <w:szCs w:val="21"/>
              </w:rPr>
              <w:t>领取或购买磋商文件时应提供的资料</w:t>
            </w:r>
            <w:r>
              <w:rPr>
                <w:rFonts w:hint="eastAsia" w:ascii="宋体" w:hAnsi="宋体" w:eastAsia="宋体" w:cs="宋体"/>
                <w:sz w:val="21"/>
                <w:szCs w:val="21"/>
                <w:lang w:val="en-US"/>
              </w:rPr>
              <w:t xml:space="preserve"> </w:t>
            </w:r>
          </w:p>
        </w:tc>
        <w:tc>
          <w:tcPr>
            <w:tcW w:w="5817" w:type="dxa"/>
            <w:vMerge w:val="continue"/>
            <w:vAlign w:val="center"/>
          </w:tcPr>
          <w:p w14:paraId="3E0AEEA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p>
        </w:tc>
      </w:tr>
      <w:tr w14:paraId="53749E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22" w:hRule="atLeast"/>
          <w:jc w:val="center"/>
        </w:trPr>
        <w:tc>
          <w:tcPr>
            <w:tcW w:w="1258" w:type="dxa"/>
            <w:vAlign w:val="center"/>
          </w:tcPr>
          <w:p w14:paraId="52BE177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8AED25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第12.1款</w:t>
            </w:r>
          </w:p>
        </w:tc>
        <w:tc>
          <w:tcPr>
            <w:tcW w:w="2449" w:type="dxa"/>
            <w:vAlign w:val="center"/>
          </w:tcPr>
          <w:p w14:paraId="6D43B0E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提交首次响应文件的截止时间</w:t>
            </w:r>
          </w:p>
        </w:tc>
        <w:tc>
          <w:tcPr>
            <w:tcW w:w="5817" w:type="dxa"/>
            <w:vMerge w:val="continue"/>
            <w:vAlign w:val="center"/>
          </w:tcPr>
          <w:p w14:paraId="5372A98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p>
        </w:tc>
      </w:tr>
      <w:tr w14:paraId="32F92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2" w:hRule="atLeast"/>
          <w:jc w:val="center"/>
        </w:trPr>
        <w:tc>
          <w:tcPr>
            <w:tcW w:w="9524" w:type="dxa"/>
            <w:gridSpan w:val="3"/>
            <w:vAlign w:val="center"/>
          </w:tcPr>
          <w:p w14:paraId="42F3D79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三、响应文件的编写</w:t>
            </w:r>
          </w:p>
        </w:tc>
      </w:tr>
      <w:tr w14:paraId="4DE249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12" w:hRule="exact"/>
          <w:jc w:val="center"/>
        </w:trPr>
        <w:tc>
          <w:tcPr>
            <w:tcW w:w="1258" w:type="dxa"/>
            <w:vAlign w:val="center"/>
          </w:tcPr>
          <w:p w14:paraId="41D26E3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BA827E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第16.4款</w:t>
            </w:r>
          </w:p>
        </w:tc>
        <w:tc>
          <w:tcPr>
            <w:tcW w:w="2449" w:type="dxa"/>
            <w:vAlign w:val="center"/>
          </w:tcPr>
          <w:p w14:paraId="3CCC613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采购项目预算</w:t>
            </w:r>
          </w:p>
        </w:tc>
        <w:tc>
          <w:tcPr>
            <w:tcW w:w="5817" w:type="dxa"/>
            <w:vAlign w:val="center"/>
          </w:tcPr>
          <w:p w14:paraId="0F0528D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采购项目预算：¥1722218.84</w:t>
            </w:r>
            <w:r>
              <w:rPr>
                <w:rFonts w:hint="eastAsia" w:ascii="宋体" w:hAnsi="宋体" w:eastAsia="宋体" w:cs="宋体"/>
                <w:sz w:val="21"/>
                <w:szCs w:val="21"/>
                <w:highlight w:val="none"/>
                <w:lang w:val="en-US" w:eastAsia="zh-CN"/>
              </w:rPr>
              <w:t>元</w:t>
            </w:r>
            <w:r>
              <w:rPr>
                <w:rFonts w:hint="eastAsia" w:ascii="宋体" w:hAnsi="宋体" w:eastAsia="宋体" w:cs="宋体"/>
                <w:sz w:val="21"/>
                <w:szCs w:val="21"/>
                <w:highlight w:val="none"/>
              </w:rPr>
              <w:t>；</w:t>
            </w:r>
          </w:p>
          <w:p w14:paraId="74164FA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最高限价：¥</w:t>
            </w:r>
            <w:r>
              <w:rPr>
                <w:rFonts w:hint="eastAsia" w:ascii="宋体" w:hAnsi="宋体" w:eastAsia="宋体" w:cs="宋体"/>
                <w:caps w:val="0"/>
                <w:spacing w:val="0"/>
                <w:sz w:val="21"/>
                <w:szCs w:val="21"/>
              </w:rPr>
              <w:t>1722218.84</w:t>
            </w:r>
            <w:r>
              <w:rPr>
                <w:rFonts w:hint="eastAsia" w:ascii="宋体" w:hAnsi="宋体" w:eastAsia="宋体" w:cs="宋体"/>
                <w:sz w:val="21"/>
                <w:szCs w:val="21"/>
                <w:highlight w:val="none"/>
              </w:rPr>
              <w:t>元</w:t>
            </w:r>
          </w:p>
          <w:p w14:paraId="7942989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p>
        </w:tc>
      </w:tr>
      <w:tr w14:paraId="6D8E67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258" w:type="dxa"/>
            <w:vAlign w:val="center"/>
          </w:tcPr>
          <w:p w14:paraId="7228185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7CBA74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第17.3款</w:t>
            </w:r>
          </w:p>
        </w:tc>
        <w:tc>
          <w:tcPr>
            <w:tcW w:w="2449" w:type="dxa"/>
            <w:vAlign w:val="center"/>
          </w:tcPr>
          <w:p w14:paraId="552B79F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非制造商的证明文件</w:t>
            </w:r>
          </w:p>
        </w:tc>
        <w:tc>
          <w:tcPr>
            <w:tcW w:w="5817" w:type="dxa"/>
            <w:vAlign w:val="center"/>
          </w:tcPr>
          <w:p w14:paraId="7927788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☑不要求提供</w:t>
            </w:r>
          </w:p>
          <w:p w14:paraId="2F29AC8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□要求提供：（证明文件复印件须加盖供应商单位公章，否则视为无效响应。）</w:t>
            </w:r>
          </w:p>
          <w:p w14:paraId="4C2BD0D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经销、或代理投标货物、或为投标货物提供售后服务的证明文件。</w:t>
            </w:r>
          </w:p>
        </w:tc>
      </w:tr>
      <w:tr w14:paraId="271D8B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 w:hRule="atLeast"/>
          <w:jc w:val="center"/>
        </w:trPr>
        <w:tc>
          <w:tcPr>
            <w:tcW w:w="1258" w:type="dxa"/>
            <w:vAlign w:val="center"/>
          </w:tcPr>
          <w:p w14:paraId="429381F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1758F0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第18.1款</w:t>
            </w:r>
          </w:p>
        </w:tc>
        <w:tc>
          <w:tcPr>
            <w:tcW w:w="2449" w:type="dxa"/>
            <w:vAlign w:val="center"/>
          </w:tcPr>
          <w:p w14:paraId="6926481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样品提供及样品提交的时间、地点</w:t>
            </w:r>
          </w:p>
        </w:tc>
        <w:tc>
          <w:tcPr>
            <w:tcW w:w="5817" w:type="dxa"/>
            <w:vAlign w:val="center"/>
          </w:tcPr>
          <w:p w14:paraId="3C72F7C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5E6B61C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要求提供，提交的样品： ,提交的时间：、地点： 。</w:t>
            </w:r>
          </w:p>
        </w:tc>
      </w:tr>
      <w:tr w14:paraId="35136E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7" w:hRule="atLeast"/>
          <w:jc w:val="center"/>
        </w:trPr>
        <w:tc>
          <w:tcPr>
            <w:tcW w:w="1258" w:type="dxa"/>
            <w:vAlign w:val="center"/>
          </w:tcPr>
          <w:p w14:paraId="7AD827D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29194C6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第19.1款</w:t>
            </w:r>
          </w:p>
        </w:tc>
        <w:tc>
          <w:tcPr>
            <w:tcW w:w="2449" w:type="dxa"/>
            <w:vAlign w:val="center"/>
          </w:tcPr>
          <w:p w14:paraId="3A94686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磋商保证金</w:t>
            </w:r>
          </w:p>
        </w:tc>
        <w:tc>
          <w:tcPr>
            <w:tcW w:w="5817" w:type="dxa"/>
            <w:vAlign w:val="center"/>
          </w:tcPr>
          <w:p w14:paraId="56965F0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3DAB295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要求提供</w:t>
            </w:r>
          </w:p>
        </w:tc>
      </w:tr>
      <w:tr w14:paraId="0F5D1F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1B06518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69D80E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第20.1款</w:t>
            </w:r>
          </w:p>
        </w:tc>
        <w:tc>
          <w:tcPr>
            <w:tcW w:w="2449" w:type="dxa"/>
            <w:vAlign w:val="center"/>
          </w:tcPr>
          <w:p w14:paraId="2DDB816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响应文件有效期</w:t>
            </w:r>
          </w:p>
        </w:tc>
        <w:tc>
          <w:tcPr>
            <w:tcW w:w="5817" w:type="dxa"/>
            <w:vAlign w:val="center"/>
          </w:tcPr>
          <w:p w14:paraId="4CE7409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90 日（日历日）</w:t>
            </w:r>
          </w:p>
        </w:tc>
      </w:tr>
      <w:tr w14:paraId="04E3D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FF1689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CC0A19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第21.1款</w:t>
            </w:r>
          </w:p>
        </w:tc>
        <w:tc>
          <w:tcPr>
            <w:tcW w:w="2449" w:type="dxa"/>
            <w:vAlign w:val="center"/>
          </w:tcPr>
          <w:p w14:paraId="4C1C96E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响应文件副本份数</w:t>
            </w:r>
          </w:p>
        </w:tc>
        <w:tc>
          <w:tcPr>
            <w:tcW w:w="5817" w:type="dxa"/>
            <w:vAlign w:val="center"/>
          </w:tcPr>
          <w:p w14:paraId="02E1326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电子文件：供应商应准备所投项目的电子响应文件一份（U 盘）。</w:t>
            </w:r>
          </w:p>
          <w:p w14:paraId="706130A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纸质文件：响应文件正本一份，副本贰份；</w:t>
            </w:r>
          </w:p>
          <w:p w14:paraId="5275E5D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响应文件封面上明确写明“正本”或“副本”，正本和副本内容如不一致，以正本为准。</w:t>
            </w:r>
          </w:p>
          <w:p w14:paraId="66834E3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装订要求：响应文件采用胶装方式装订</w:t>
            </w:r>
          </w:p>
        </w:tc>
      </w:tr>
      <w:tr w14:paraId="2DFD22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9524" w:type="dxa"/>
            <w:gridSpan w:val="3"/>
            <w:vAlign w:val="center"/>
          </w:tcPr>
          <w:p w14:paraId="295C7BF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四、响应文件的递交</w:t>
            </w:r>
          </w:p>
        </w:tc>
      </w:tr>
      <w:tr w14:paraId="422D33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 w:hRule="atLeast"/>
          <w:jc w:val="center"/>
        </w:trPr>
        <w:tc>
          <w:tcPr>
            <w:tcW w:w="1258" w:type="dxa"/>
            <w:vAlign w:val="center"/>
          </w:tcPr>
          <w:p w14:paraId="74C1BF6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6B2E20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第22.2款</w:t>
            </w:r>
          </w:p>
        </w:tc>
        <w:tc>
          <w:tcPr>
            <w:tcW w:w="2449" w:type="dxa"/>
            <w:vAlign w:val="center"/>
          </w:tcPr>
          <w:p w14:paraId="677EDB4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封套上应载明的信息</w:t>
            </w:r>
          </w:p>
        </w:tc>
        <w:tc>
          <w:tcPr>
            <w:tcW w:w="5817" w:type="dxa"/>
            <w:vAlign w:val="center"/>
          </w:tcPr>
          <w:p w14:paraId="44CB206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(项目名称) 响应文件  </w:t>
            </w:r>
          </w:p>
          <w:p w14:paraId="2BADE57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政府采购</w:t>
            </w:r>
            <w:r>
              <w:rPr>
                <w:rFonts w:hint="eastAsia" w:ascii="宋体" w:hAnsi="宋体" w:eastAsia="宋体" w:cs="宋体"/>
                <w:sz w:val="21"/>
                <w:szCs w:val="21"/>
                <w:lang w:val="en-US" w:eastAsia="zh-CN"/>
              </w:rPr>
              <w:t>计划</w:t>
            </w:r>
            <w:r>
              <w:rPr>
                <w:rFonts w:hint="eastAsia" w:ascii="宋体" w:hAnsi="宋体" w:eastAsia="宋体" w:cs="宋体"/>
                <w:sz w:val="21"/>
                <w:szCs w:val="21"/>
              </w:rPr>
              <w:t>编号：</w:t>
            </w:r>
          </w:p>
          <w:p w14:paraId="4C4421B2">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委托</w:t>
            </w:r>
            <w:r>
              <w:rPr>
                <w:rFonts w:hint="eastAsia" w:ascii="宋体" w:hAnsi="宋体" w:eastAsia="宋体" w:cs="宋体"/>
                <w:sz w:val="21"/>
                <w:szCs w:val="21"/>
              </w:rPr>
              <w:t>代理编号：</w:t>
            </w:r>
          </w:p>
          <w:p w14:paraId="2C99BAE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包或品目名：</w:t>
            </w:r>
          </w:p>
          <w:p w14:paraId="7E7D8FC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投标人名称：</w:t>
            </w:r>
          </w:p>
          <w:p w14:paraId="678B96C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投标人地址：</w:t>
            </w:r>
          </w:p>
          <w:p w14:paraId="0692002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在  </w:t>
            </w:r>
            <w:r>
              <w:rPr>
                <w:rFonts w:hint="eastAsia" w:ascii="宋体" w:hAnsi="宋体" w:cs="宋体"/>
                <w:sz w:val="21"/>
                <w:szCs w:val="21"/>
                <w:lang w:val="en-US" w:eastAsia="zh-CN"/>
              </w:rPr>
              <w:t>2026</w:t>
            </w:r>
            <w:r>
              <w:rPr>
                <w:rFonts w:hint="eastAsia" w:ascii="宋体" w:hAnsi="宋体" w:eastAsia="宋体" w:cs="宋体"/>
                <w:sz w:val="21"/>
                <w:szCs w:val="21"/>
              </w:rPr>
              <w:t xml:space="preserve"> 年</w:t>
            </w:r>
            <w:r>
              <w:rPr>
                <w:rFonts w:hint="eastAsia" w:ascii="宋体" w:hAnsi="宋体" w:cs="宋体"/>
                <w:sz w:val="21"/>
                <w:szCs w:val="21"/>
                <w:lang w:val="en-US" w:eastAsia="zh-CN"/>
              </w:rPr>
              <w:t xml:space="preserve"> 8</w:t>
            </w:r>
            <w:r>
              <w:rPr>
                <w:rFonts w:hint="eastAsia" w:ascii="宋体" w:hAnsi="宋体" w:eastAsia="宋体" w:cs="宋体"/>
                <w:sz w:val="21"/>
                <w:szCs w:val="21"/>
              </w:rPr>
              <w:t xml:space="preserve">月 </w:t>
            </w:r>
            <w:r>
              <w:rPr>
                <w:rFonts w:hint="eastAsia" w:ascii="宋体" w:hAnsi="宋体" w:cs="宋体"/>
                <w:sz w:val="21"/>
                <w:szCs w:val="21"/>
                <w:lang w:val="en-US" w:eastAsia="zh-CN"/>
              </w:rPr>
              <w:t>10</w:t>
            </w:r>
            <w:r>
              <w:rPr>
                <w:rFonts w:hint="eastAsia" w:ascii="宋体" w:hAnsi="宋体" w:eastAsia="宋体" w:cs="宋体"/>
                <w:sz w:val="21"/>
                <w:szCs w:val="21"/>
              </w:rPr>
              <w:t xml:space="preserve"> 日</w:t>
            </w:r>
            <w:r>
              <w:rPr>
                <w:rFonts w:hint="eastAsia" w:ascii="宋体" w:hAnsi="宋体" w:cs="宋体"/>
                <w:sz w:val="21"/>
                <w:szCs w:val="21"/>
                <w:lang w:val="en-US" w:eastAsia="zh-CN"/>
              </w:rPr>
              <w:t>9</w:t>
            </w:r>
            <w:r>
              <w:rPr>
                <w:rFonts w:hint="eastAsia" w:ascii="宋体" w:hAnsi="宋体" w:eastAsia="宋体" w:cs="宋体"/>
                <w:sz w:val="21"/>
                <w:szCs w:val="21"/>
              </w:rPr>
              <w:t xml:space="preserve"> 时</w:t>
            </w:r>
            <w:r>
              <w:rPr>
                <w:rFonts w:hint="eastAsia" w:ascii="宋体" w:hAnsi="宋体" w:cs="宋体"/>
                <w:sz w:val="21"/>
                <w:szCs w:val="21"/>
                <w:lang w:val="en-US" w:eastAsia="zh-CN"/>
              </w:rPr>
              <w:t>00</w:t>
            </w:r>
            <w:r>
              <w:rPr>
                <w:rFonts w:hint="eastAsia" w:ascii="宋体" w:hAnsi="宋体" w:eastAsia="宋体" w:cs="宋体"/>
                <w:sz w:val="21"/>
                <w:szCs w:val="21"/>
              </w:rPr>
              <w:t xml:space="preserve"> 分之前不得启封</w:t>
            </w:r>
          </w:p>
        </w:tc>
      </w:tr>
      <w:tr w14:paraId="3F3D6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29" w:hRule="atLeast"/>
          <w:jc w:val="center"/>
        </w:trPr>
        <w:tc>
          <w:tcPr>
            <w:tcW w:w="1258" w:type="dxa"/>
            <w:vAlign w:val="center"/>
          </w:tcPr>
          <w:p w14:paraId="3F5642F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1F0C33C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第24.1款</w:t>
            </w:r>
          </w:p>
        </w:tc>
        <w:tc>
          <w:tcPr>
            <w:tcW w:w="2449" w:type="dxa"/>
            <w:vAlign w:val="center"/>
          </w:tcPr>
          <w:p w14:paraId="781C1118">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响应文件的递交地点</w:t>
            </w:r>
          </w:p>
        </w:tc>
        <w:tc>
          <w:tcPr>
            <w:tcW w:w="5817" w:type="dxa"/>
            <w:vAlign w:val="center"/>
          </w:tcPr>
          <w:p w14:paraId="4694DD3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湖南省华容县章华镇状元文化街006-2号</w:t>
            </w:r>
          </w:p>
        </w:tc>
      </w:tr>
      <w:tr w14:paraId="0207B8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9524" w:type="dxa"/>
            <w:gridSpan w:val="3"/>
            <w:vAlign w:val="center"/>
          </w:tcPr>
          <w:p w14:paraId="39BD0F6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五、响应文件的磋商与评审</w:t>
            </w:r>
          </w:p>
        </w:tc>
      </w:tr>
      <w:tr w14:paraId="0C1B7D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C50076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3E2E9F9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第31.2款</w:t>
            </w:r>
          </w:p>
        </w:tc>
        <w:tc>
          <w:tcPr>
            <w:tcW w:w="2449" w:type="dxa"/>
            <w:vAlign w:val="center"/>
          </w:tcPr>
          <w:p w14:paraId="3C72C86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评审因素和标准</w:t>
            </w:r>
          </w:p>
        </w:tc>
        <w:tc>
          <w:tcPr>
            <w:tcW w:w="5817" w:type="dxa"/>
            <w:vAlign w:val="center"/>
          </w:tcPr>
          <w:p w14:paraId="17A424C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lang w:val="en-US"/>
              </w:rPr>
            </w:pPr>
            <w:r>
              <w:rPr>
                <w:rFonts w:hint="eastAsia" w:ascii="宋体" w:hAnsi="宋体" w:eastAsia="宋体" w:cs="宋体"/>
                <w:sz w:val="21"/>
                <w:szCs w:val="21"/>
              </w:rPr>
              <w:t>见第三章评审因素及评分标准附表</w:t>
            </w:r>
            <w:r>
              <w:rPr>
                <w:rFonts w:hint="eastAsia" w:ascii="宋体" w:hAnsi="宋体" w:eastAsia="宋体" w:cs="宋体"/>
                <w:sz w:val="21"/>
                <w:szCs w:val="21"/>
                <w:lang w:val="en-US"/>
              </w:rPr>
              <w:t>1</w:t>
            </w:r>
          </w:p>
        </w:tc>
      </w:tr>
      <w:tr w14:paraId="1CC408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3BD1758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D496D9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第31.3款</w:t>
            </w:r>
          </w:p>
        </w:tc>
        <w:tc>
          <w:tcPr>
            <w:tcW w:w="2449" w:type="dxa"/>
            <w:vAlign w:val="center"/>
          </w:tcPr>
          <w:p w14:paraId="587BD1B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最后报价调整</w:t>
            </w:r>
          </w:p>
        </w:tc>
        <w:tc>
          <w:tcPr>
            <w:tcW w:w="5817" w:type="dxa"/>
            <w:vAlign w:val="center"/>
          </w:tcPr>
          <w:p w14:paraId="4CB791B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政府采购支持中小企业发展（货物类供应商和产品制造商应同时满足中小微企业的条件）：小型或微型企业，最后报价扣除比例为/％；联合体参与磋商的，最后报价扣除比例为/%。评审时，用扣除后的最后报价计算价格分。</w:t>
            </w:r>
          </w:p>
        </w:tc>
      </w:tr>
      <w:tr w14:paraId="4ACD1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794595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584106C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第31.5款</w:t>
            </w:r>
          </w:p>
        </w:tc>
        <w:tc>
          <w:tcPr>
            <w:tcW w:w="2449" w:type="dxa"/>
            <w:vAlign w:val="center"/>
          </w:tcPr>
          <w:p w14:paraId="6CADDB8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技术、商务、价格得分或总得分调整</w:t>
            </w:r>
          </w:p>
        </w:tc>
        <w:tc>
          <w:tcPr>
            <w:tcW w:w="5817" w:type="dxa"/>
            <w:vAlign w:val="center"/>
          </w:tcPr>
          <w:p w14:paraId="2D9319B9">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符合第二章第9.</w:t>
            </w:r>
            <w:r>
              <w:rPr>
                <w:rFonts w:hint="eastAsia" w:ascii="宋体" w:hAnsi="宋体" w:eastAsia="宋体" w:cs="宋体"/>
                <w:sz w:val="21"/>
                <w:szCs w:val="21"/>
                <w:lang w:val="en-US" w:eastAsia="zh-CN"/>
              </w:rPr>
              <w:t>2</w:t>
            </w:r>
            <w:r>
              <w:rPr>
                <w:rFonts w:hint="eastAsia" w:ascii="宋体" w:hAnsi="宋体" w:eastAsia="宋体" w:cs="宋体"/>
                <w:sz w:val="21"/>
                <w:szCs w:val="21"/>
              </w:rPr>
              <w:t>款规定，按第二章第31.6款规定及本款分值调整：</w:t>
            </w:r>
          </w:p>
          <w:p w14:paraId="6B8DFBE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节能产品：</w:t>
            </w:r>
          </w:p>
          <w:p w14:paraId="497D9D4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加分比例（比例见前附表第38.1项,下同）×（节能产品最后报价÷最后总报价）；</w:t>
            </w:r>
          </w:p>
          <w:p w14:paraId="0EECC47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价格加分＝价格分值×加分比例×（节能产品最后</w:t>
            </w:r>
          </w:p>
          <w:p w14:paraId="3F14704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报价÷最后总报价）。</w:t>
            </w:r>
          </w:p>
          <w:p w14:paraId="647F211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0F4035F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加分比例×（环境标志产品最后报价÷最后总报价）；</w:t>
            </w:r>
          </w:p>
          <w:p w14:paraId="05221AC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w:t>
            </w:r>
          </w:p>
          <w:p w14:paraId="469D303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最后报价÷最后总报价）。</w:t>
            </w:r>
          </w:p>
          <w:p w14:paraId="6197AF5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3、两型产品：</w:t>
            </w:r>
          </w:p>
          <w:p w14:paraId="638CDA26">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商务加分＝商务分值×加分比例×（两型产品最后报价÷最后总报价）；</w:t>
            </w:r>
          </w:p>
          <w:p w14:paraId="3E7E43A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技术加分＝技术分值×加分比例×（两型产品最后报价÷最后总报价）；</w:t>
            </w:r>
          </w:p>
          <w:p w14:paraId="193E579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价格加分＝价格分值×加分比例×（两型产品最后</w:t>
            </w:r>
          </w:p>
          <w:p w14:paraId="05F90390">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报价÷最后总报价）。</w:t>
            </w:r>
          </w:p>
        </w:tc>
      </w:tr>
      <w:tr w14:paraId="145856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5FA33BB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013924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第31.6款</w:t>
            </w:r>
          </w:p>
        </w:tc>
        <w:tc>
          <w:tcPr>
            <w:tcW w:w="2449" w:type="dxa"/>
            <w:vAlign w:val="center"/>
          </w:tcPr>
          <w:p w14:paraId="20D5186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多处或部分获得政府采购政策优惠的计算方法</w:t>
            </w:r>
          </w:p>
        </w:tc>
        <w:tc>
          <w:tcPr>
            <w:tcW w:w="5817" w:type="dxa"/>
            <w:vAlign w:val="center"/>
          </w:tcPr>
          <w:p w14:paraId="399BEAA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1、符合政府采购优先采购政策的，产品只能享受节能产品、环境标志产品、两型产品等产品优惠中的一项(由供应商在响应文件中选择并填报政策功能编码，评审时进行加分) 。</w:t>
            </w:r>
          </w:p>
          <w:p w14:paraId="234003B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2、供应商享受支持中小企业发展政策优惠的，可以与同时享受节能产品、环境标志产品、两型产品等产品优惠中的一项累加。</w:t>
            </w:r>
          </w:p>
          <w:p w14:paraId="6107F47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3、同一项目中部分产品属于优先采购政策的，评审时只对该部分产品的报价实行价格扣除或加分（按该部分产品的报价占总报价的百分比调整）。</w:t>
            </w:r>
          </w:p>
        </w:tc>
      </w:tr>
      <w:tr w14:paraId="4ADCD9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9524" w:type="dxa"/>
            <w:gridSpan w:val="3"/>
            <w:vAlign w:val="center"/>
          </w:tcPr>
          <w:p w14:paraId="73A200A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六、成交结果信息公布与授予合同</w:t>
            </w:r>
          </w:p>
        </w:tc>
      </w:tr>
      <w:tr w14:paraId="6A3D1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BA0112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753D6A7">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第37.1款</w:t>
            </w:r>
          </w:p>
        </w:tc>
        <w:tc>
          <w:tcPr>
            <w:tcW w:w="2449" w:type="dxa"/>
            <w:vAlign w:val="center"/>
          </w:tcPr>
          <w:p w14:paraId="2691D92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公告发布媒体</w:t>
            </w:r>
          </w:p>
        </w:tc>
        <w:tc>
          <w:tcPr>
            <w:tcW w:w="5817" w:type="dxa"/>
            <w:vAlign w:val="center"/>
          </w:tcPr>
          <w:p w14:paraId="44E813B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中国湖南政府采购网</w:t>
            </w:r>
          </w:p>
          <w:p w14:paraId="1A88CE3D">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"http://www.ccgp-hunan.gov.cn/" </w:instrText>
            </w:r>
            <w:r>
              <w:rPr>
                <w:rFonts w:hint="eastAsia" w:ascii="宋体" w:hAnsi="宋体" w:eastAsia="宋体" w:cs="宋体"/>
                <w:sz w:val="21"/>
                <w:szCs w:val="21"/>
              </w:rPr>
              <w:fldChar w:fldCharType="separate"/>
            </w:r>
            <w:r>
              <w:rPr>
                <w:rFonts w:hint="eastAsia" w:ascii="宋体" w:hAnsi="宋体" w:eastAsia="宋体" w:cs="宋体"/>
                <w:sz w:val="21"/>
                <w:szCs w:val="21"/>
              </w:rPr>
              <w:t>http://www.ccgp-hunan.gov.cn/</w:t>
            </w:r>
            <w:r>
              <w:rPr>
                <w:rFonts w:hint="eastAsia" w:ascii="宋体" w:hAnsi="宋体" w:eastAsia="宋体" w:cs="宋体"/>
                <w:sz w:val="21"/>
                <w:szCs w:val="21"/>
              </w:rPr>
              <w:fldChar w:fldCharType="end"/>
            </w:r>
          </w:p>
        </w:tc>
      </w:tr>
      <w:tr w14:paraId="634842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73D1A6B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60DD1E2E">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第39.3款</w:t>
            </w:r>
          </w:p>
        </w:tc>
        <w:tc>
          <w:tcPr>
            <w:tcW w:w="2449" w:type="dxa"/>
            <w:vAlign w:val="center"/>
          </w:tcPr>
          <w:p w14:paraId="20F1CBA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履约担保</w:t>
            </w:r>
          </w:p>
        </w:tc>
        <w:tc>
          <w:tcPr>
            <w:tcW w:w="5817" w:type="dxa"/>
            <w:vAlign w:val="center"/>
          </w:tcPr>
          <w:p w14:paraId="01CE50A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不要求提供</w:t>
            </w:r>
          </w:p>
          <w:p w14:paraId="07D45CB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要求提供，履约担保的金额为：</w:t>
            </w:r>
          </w:p>
        </w:tc>
      </w:tr>
      <w:tr w14:paraId="75094D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524" w:type="dxa"/>
            <w:gridSpan w:val="3"/>
            <w:vAlign w:val="center"/>
          </w:tcPr>
          <w:p w14:paraId="355CC81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七、其他规定</w:t>
            </w:r>
          </w:p>
        </w:tc>
      </w:tr>
      <w:tr w14:paraId="2FA58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244665C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7A2225D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第41.1款</w:t>
            </w:r>
          </w:p>
        </w:tc>
        <w:tc>
          <w:tcPr>
            <w:tcW w:w="2449" w:type="dxa"/>
            <w:vAlign w:val="center"/>
          </w:tcPr>
          <w:p w14:paraId="4C95F17C">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采购代理服务费及其他费用</w:t>
            </w:r>
          </w:p>
        </w:tc>
        <w:tc>
          <w:tcPr>
            <w:tcW w:w="5817" w:type="dxa"/>
            <w:vAlign w:val="center"/>
          </w:tcPr>
          <w:p w14:paraId="16896BEF">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本项目</w:t>
            </w:r>
            <w:r>
              <w:rPr>
                <w:rFonts w:hint="eastAsia" w:ascii="宋体" w:hAnsi="宋体" w:eastAsia="宋体" w:cs="宋体"/>
                <w:sz w:val="21"/>
                <w:szCs w:val="21"/>
              </w:rPr>
              <w:t>代理服务费</w:t>
            </w:r>
            <w:r>
              <w:rPr>
                <w:rFonts w:hint="eastAsia" w:ascii="宋体" w:hAnsi="宋体" w:cs="宋体"/>
                <w:sz w:val="21"/>
                <w:szCs w:val="21"/>
                <w:lang w:val="en-US" w:eastAsia="zh-CN"/>
              </w:rPr>
              <w:t>人民币11040.00元</w:t>
            </w:r>
            <w:r>
              <w:rPr>
                <w:rFonts w:hint="eastAsia" w:ascii="宋体" w:hAnsi="宋体" w:eastAsia="宋体" w:cs="宋体"/>
                <w:sz w:val="21"/>
                <w:szCs w:val="21"/>
              </w:rPr>
              <w:t>。</w:t>
            </w:r>
          </w:p>
          <w:p w14:paraId="18B9167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p>
        </w:tc>
      </w:tr>
      <w:tr w14:paraId="02CC2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258" w:type="dxa"/>
            <w:vAlign w:val="center"/>
          </w:tcPr>
          <w:p w14:paraId="095E5621">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第二章</w:t>
            </w:r>
          </w:p>
          <w:p w14:paraId="0A647FFA">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第42.1款</w:t>
            </w:r>
          </w:p>
        </w:tc>
        <w:tc>
          <w:tcPr>
            <w:tcW w:w="2449" w:type="dxa"/>
            <w:vAlign w:val="center"/>
          </w:tcPr>
          <w:p w14:paraId="3C14B8C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其他规定</w:t>
            </w:r>
          </w:p>
        </w:tc>
        <w:tc>
          <w:tcPr>
            <w:tcW w:w="5817" w:type="dxa"/>
            <w:vAlign w:val="center"/>
          </w:tcPr>
          <w:p w14:paraId="51911E6B">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04BED6F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信用信息查询的渠道：投标人在“信用中国”网站（www.creditchina.gov.cn）未列入失信被执行人和重大税收违法案件当事人名单和“中国政府采购网”（www.ccgp.gov.cn）网站未列入政府采购严重违法失信行为记录名单等被禁止投标记录</w:t>
            </w:r>
          </w:p>
          <w:p w14:paraId="47F8BFD4">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（2）信用信息查询的截止时间：本项目投标截止时间止。</w:t>
            </w:r>
          </w:p>
          <w:p w14:paraId="10A2FB23">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（3）信用信息记录查询的具体方式：采购人或采购代理机构在开标后在规定的查询渠道进行查询。</w:t>
            </w:r>
          </w:p>
          <w:p w14:paraId="29BA4B0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信用信息记录查询证据留存的具体方式：查询记录的网上打印件。</w:t>
            </w:r>
          </w:p>
          <w:p w14:paraId="1187AA65">
            <w:pPr>
              <w:pageBreakBefore w:val="0"/>
              <w:widowControl w:val="0"/>
              <w:kinsoku/>
              <w:wordWrap/>
              <w:overflowPunct/>
              <w:topLinePunct w:val="0"/>
              <w:autoSpaceDE/>
              <w:autoSpaceDN/>
              <w:bidi w:val="0"/>
              <w:spacing w:beforeAutospacing="0" w:afterAutospacing="0" w:line="288" w:lineRule="auto"/>
              <w:textAlignment w:val="auto"/>
              <w:rPr>
                <w:rFonts w:hint="eastAsia" w:ascii="宋体" w:hAnsi="宋体" w:eastAsia="宋体" w:cs="宋体"/>
                <w:sz w:val="21"/>
                <w:szCs w:val="21"/>
              </w:rPr>
            </w:pPr>
            <w:r>
              <w:rPr>
                <w:rFonts w:hint="eastAsia" w:ascii="宋体" w:hAnsi="宋体" w:eastAsia="宋体" w:cs="宋体"/>
                <w:sz w:val="21"/>
                <w:szCs w:val="21"/>
              </w:rPr>
              <w:t xml:space="preserve"> (4)信用信息的使用规则：查询后交由评标委员会评定。</w:t>
            </w:r>
          </w:p>
        </w:tc>
      </w:tr>
    </w:tbl>
    <w:p w14:paraId="64F11424">
      <w:pPr>
        <w:pageBreakBefore w:val="0"/>
        <w:widowControl w:val="0"/>
        <w:kinsoku/>
        <w:wordWrap/>
        <w:overflowPunct/>
        <w:topLinePunct w:val="0"/>
        <w:autoSpaceDE/>
        <w:autoSpaceDN/>
        <w:bidi w:val="0"/>
        <w:spacing w:line="288" w:lineRule="auto"/>
        <w:jc w:val="center"/>
        <w:textAlignment w:val="auto"/>
        <w:rPr>
          <w:rFonts w:hint="eastAsia" w:ascii="宋体" w:hAnsi="宋体" w:eastAsia="宋体" w:cs="宋体"/>
          <w:b/>
          <w:bCs/>
          <w:kern w:val="0"/>
          <w:sz w:val="21"/>
          <w:szCs w:val="21"/>
        </w:rPr>
      </w:pPr>
      <w:bookmarkStart w:id="6" w:name="_Toc11352"/>
      <w:bookmarkStart w:id="7" w:name="_Toc13596"/>
    </w:p>
    <w:p w14:paraId="686F1434">
      <w:pPr>
        <w:rPr>
          <w:rFonts w:hint="eastAsia" w:ascii="宋体" w:hAnsi="宋体" w:eastAsia="宋体" w:cs="宋体"/>
          <w:sz w:val="21"/>
          <w:szCs w:val="21"/>
        </w:rPr>
      </w:pPr>
    </w:p>
    <w:p w14:paraId="7457BAC0">
      <w:pPr>
        <w:jc w:val="center"/>
        <w:rPr>
          <w:rFonts w:hint="eastAsia" w:ascii="宋体" w:hAnsi="宋体" w:eastAsia="宋体" w:cs="宋体"/>
          <w:b/>
          <w:bCs/>
          <w:kern w:val="0"/>
          <w:sz w:val="28"/>
          <w:szCs w:val="28"/>
        </w:rPr>
      </w:pPr>
      <w:r>
        <w:rPr>
          <w:rFonts w:hint="eastAsia" w:ascii="宋体" w:hAnsi="宋体" w:eastAsia="宋体" w:cs="宋体"/>
          <w:b/>
          <w:bCs/>
          <w:kern w:val="0"/>
          <w:sz w:val="28"/>
          <w:szCs w:val="28"/>
        </w:rPr>
        <w:t>岳阳市政府采购合同融资合作银行及联系人名单</w:t>
      </w:r>
    </w:p>
    <w:bookmarkEnd w:id="6"/>
    <w:bookmarkEnd w:id="7"/>
    <w:tbl>
      <w:tblPr>
        <w:tblStyle w:val="47"/>
        <w:tblW w:w="5108"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576"/>
        <w:gridCol w:w="1021"/>
        <w:gridCol w:w="2463"/>
        <w:gridCol w:w="2196"/>
      </w:tblGrid>
      <w:tr w14:paraId="68CA2D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1818" w:type="pct"/>
            <w:noWrap/>
            <w:vAlign w:val="center"/>
          </w:tcPr>
          <w:p w14:paraId="500402E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银行名称</w:t>
            </w:r>
          </w:p>
        </w:tc>
        <w:tc>
          <w:tcPr>
            <w:tcW w:w="589" w:type="pct"/>
            <w:noWrap/>
            <w:vAlign w:val="center"/>
          </w:tcPr>
          <w:p w14:paraId="445B10F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联系人</w:t>
            </w:r>
          </w:p>
        </w:tc>
        <w:tc>
          <w:tcPr>
            <w:tcW w:w="1367" w:type="pct"/>
            <w:noWrap/>
            <w:vAlign w:val="center"/>
          </w:tcPr>
          <w:p w14:paraId="19A4AB5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职  务</w:t>
            </w:r>
          </w:p>
        </w:tc>
        <w:tc>
          <w:tcPr>
            <w:tcW w:w="1223" w:type="pct"/>
            <w:noWrap/>
            <w:vAlign w:val="center"/>
          </w:tcPr>
          <w:p w14:paraId="40D1F9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sz w:val="21"/>
                <w:szCs w:val="21"/>
                <w:highlight w:val="none"/>
              </w:rPr>
            </w:pPr>
            <w:r>
              <w:rPr>
                <w:rFonts w:hint="eastAsia" w:ascii="宋体" w:hAnsi="宋体" w:eastAsia="宋体" w:cs="宋体"/>
                <w:bCs/>
                <w:kern w:val="0"/>
                <w:sz w:val="21"/>
                <w:szCs w:val="21"/>
                <w:highlight w:val="none"/>
              </w:rPr>
              <w:t>联系电话</w:t>
            </w:r>
          </w:p>
        </w:tc>
      </w:tr>
      <w:tr w14:paraId="607EEB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26EB41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交通银行岳阳分行</w:t>
            </w:r>
          </w:p>
        </w:tc>
        <w:tc>
          <w:tcPr>
            <w:tcW w:w="589" w:type="pct"/>
            <w:noWrap/>
            <w:vAlign w:val="center"/>
          </w:tcPr>
          <w:p w14:paraId="77DE5E1A">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黄  颖</w:t>
            </w:r>
          </w:p>
        </w:tc>
        <w:tc>
          <w:tcPr>
            <w:tcW w:w="1367" w:type="pct"/>
            <w:noWrap/>
            <w:vAlign w:val="center"/>
          </w:tcPr>
          <w:p w14:paraId="653D8D61">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公司、普惠部总经理</w:t>
            </w:r>
          </w:p>
        </w:tc>
        <w:tc>
          <w:tcPr>
            <w:tcW w:w="1223" w:type="pct"/>
            <w:noWrap/>
            <w:vAlign w:val="center"/>
          </w:tcPr>
          <w:p w14:paraId="41FAC9C5">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18873011060</w:t>
            </w:r>
          </w:p>
        </w:tc>
      </w:tr>
      <w:tr w14:paraId="120ACD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28192">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交通银行岳阳分行府东支行</w:t>
            </w:r>
          </w:p>
        </w:tc>
        <w:tc>
          <w:tcPr>
            <w:tcW w:w="589" w:type="pct"/>
            <w:noWrap/>
            <w:vAlign w:val="center"/>
          </w:tcPr>
          <w:p w14:paraId="1DC68F79">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蒋莉华</w:t>
            </w:r>
          </w:p>
        </w:tc>
        <w:tc>
          <w:tcPr>
            <w:tcW w:w="1367" w:type="pct"/>
            <w:noWrap/>
            <w:vAlign w:val="center"/>
          </w:tcPr>
          <w:p w14:paraId="7434547E">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支行行长</w:t>
            </w:r>
          </w:p>
        </w:tc>
        <w:tc>
          <w:tcPr>
            <w:tcW w:w="1223" w:type="pct"/>
            <w:noWrap/>
            <w:vAlign w:val="center"/>
          </w:tcPr>
          <w:p w14:paraId="5C15DC1D">
            <w:pPr>
              <w:keepNext w:val="0"/>
              <w:keepLines w:val="0"/>
              <w:widowControl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
              </w:rPr>
              <w:t>13973004180</w:t>
            </w:r>
          </w:p>
        </w:tc>
      </w:tr>
      <w:tr w14:paraId="2D8163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59D59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湖南岳阳农村商业银行股份有限公司</w:t>
            </w:r>
          </w:p>
        </w:tc>
        <w:tc>
          <w:tcPr>
            <w:tcW w:w="589" w:type="pct"/>
            <w:noWrap/>
            <w:vAlign w:val="center"/>
          </w:tcPr>
          <w:p w14:paraId="28C5E6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徐顶龙</w:t>
            </w:r>
          </w:p>
        </w:tc>
        <w:tc>
          <w:tcPr>
            <w:tcW w:w="1367" w:type="pct"/>
            <w:noWrap/>
            <w:vAlign w:val="center"/>
          </w:tcPr>
          <w:p w14:paraId="23356BF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总行副行长</w:t>
            </w:r>
          </w:p>
        </w:tc>
        <w:tc>
          <w:tcPr>
            <w:tcW w:w="1223" w:type="pct"/>
            <w:noWrap/>
            <w:vAlign w:val="center"/>
          </w:tcPr>
          <w:p w14:paraId="50A8E1A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18173002929</w:t>
            </w:r>
          </w:p>
        </w:tc>
      </w:tr>
      <w:tr w14:paraId="4E64A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8ED632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湖南岳阳农村商业银行股份有限公司</w:t>
            </w:r>
          </w:p>
        </w:tc>
        <w:tc>
          <w:tcPr>
            <w:tcW w:w="589" w:type="pct"/>
            <w:noWrap/>
            <w:vAlign w:val="center"/>
          </w:tcPr>
          <w:p w14:paraId="2206F14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彭靖夫</w:t>
            </w:r>
          </w:p>
        </w:tc>
        <w:tc>
          <w:tcPr>
            <w:tcW w:w="1367" w:type="pct"/>
            <w:noWrap/>
            <w:vAlign w:val="center"/>
          </w:tcPr>
          <w:p w14:paraId="1A36B78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总行营业部副主任</w:t>
            </w:r>
          </w:p>
        </w:tc>
        <w:tc>
          <w:tcPr>
            <w:tcW w:w="1223" w:type="pct"/>
            <w:noWrap/>
            <w:vAlign w:val="center"/>
          </w:tcPr>
          <w:p w14:paraId="32FCB76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18273053888</w:t>
            </w:r>
          </w:p>
        </w:tc>
      </w:tr>
      <w:tr w14:paraId="5A1541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846C98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农业</w:t>
            </w:r>
            <w:r>
              <w:rPr>
                <w:rFonts w:hint="eastAsia" w:ascii="宋体" w:hAnsi="宋体" w:eastAsia="宋体" w:cs="宋体"/>
                <w:sz w:val="21"/>
                <w:szCs w:val="21"/>
                <w:highlight w:val="none"/>
              </w:rPr>
              <w:t>银行岳阳分行</w:t>
            </w:r>
          </w:p>
        </w:tc>
        <w:tc>
          <w:tcPr>
            <w:tcW w:w="589" w:type="pct"/>
            <w:noWrap/>
            <w:vAlign w:val="center"/>
          </w:tcPr>
          <w:p w14:paraId="3B8A7DE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黄立军</w:t>
            </w:r>
          </w:p>
        </w:tc>
        <w:tc>
          <w:tcPr>
            <w:tcW w:w="1367" w:type="pct"/>
            <w:noWrap/>
            <w:vAlign w:val="center"/>
          </w:tcPr>
          <w:p w14:paraId="137C3A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普惠部</w:t>
            </w:r>
            <w:r>
              <w:rPr>
                <w:rFonts w:hint="eastAsia" w:ascii="宋体" w:hAnsi="宋体" w:eastAsia="宋体" w:cs="宋体"/>
                <w:sz w:val="21"/>
                <w:szCs w:val="21"/>
                <w:highlight w:val="none"/>
              </w:rPr>
              <w:t>负责人</w:t>
            </w:r>
          </w:p>
        </w:tc>
        <w:tc>
          <w:tcPr>
            <w:tcW w:w="1223" w:type="pct"/>
            <w:noWrap/>
            <w:vAlign w:val="center"/>
          </w:tcPr>
          <w:p w14:paraId="73C370C6">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18973061212</w:t>
            </w:r>
          </w:p>
        </w:tc>
      </w:tr>
      <w:tr w14:paraId="21BE3C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BDF08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val="0"/>
                <w:i w:val="0"/>
                <w:iCs w:val="0"/>
                <w:color w:val="auto"/>
                <w:kern w:val="2"/>
                <w:sz w:val="21"/>
                <w:szCs w:val="21"/>
                <w:highlight w:val="none"/>
                <w:vertAlign w:val="baseline"/>
                <w:lang w:val="en-US" w:eastAsia="zh-CN" w:bidi="ar-SA"/>
              </w:rPr>
              <w:t>农业银行岳阳分行</w:t>
            </w:r>
          </w:p>
        </w:tc>
        <w:tc>
          <w:tcPr>
            <w:tcW w:w="589" w:type="pct"/>
            <w:noWrap/>
            <w:vAlign w:val="center"/>
          </w:tcPr>
          <w:p w14:paraId="6B13A4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周</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lang w:val="en-US"/>
              </w:rPr>
              <w:t>芊</w:t>
            </w:r>
          </w:p>
        </w:tc>
        <w:tc>
          <w:tcPr>
            <w:tcW w:w="1367" w:type="pct"/>
            <w:noWrap/>
            <w:vAlign w:val="center"/>
          </w:tcPr>
          <w:p w14:paraId="3B418E0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b w:val="0"/>
                <w:bCs w:val="0"/>
                <w:i w:val="0"/>
                <w:iCs w:val="0"/>
                <w:color w:val="auto"/>
                <w:kern w:val="2"/>
                <w:sz w:val="21"/>
                <w:szCs w:val="21"/>
                <w:highlight w:val="none"/>
                <w:vertAlign w:val="baseline"/>
                <w:lang w:val="en-US" w:eastAsia="zh-CN" w:bidi="ar-SA"/>
              </w:rPr>
              <w:t>普惠部经办人</w:t>
            </w:r>
          </w:p>
        </w:tc>
        <w:tc>
          <w:tcPr>
            <w:tcW w:w="1223" w:type="pct"/>
            <w:noWrap/>
            <w:vAlign w:val="center"/>
          </w:tcPr>
          <w:p w14:paraId="016E14DF">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rPr>
              <w:t>13975036393</w:t>
            </w:r>
          </w:p>
        </w:tc>
      </w:tr>
      <w:tr w14:paraId="0C65F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DC1EEC8">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湖南银行岳阳分行</w:t>
            </w:r>
          </w:p>
        </w:tc>
        <w:tc>
          <w:tcPr>
            <w:tcW w:w="589" w:type="pct"/>
            <w:noWrap/>
            <w:vAlign w:val="center"/>
          </w:tcPr>
          <w:p w14:paraId="2175CFBE">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何昌林</w:t>
            </w:r>
          </w:p>
        </w:tc>
        <w:tc>
          <w:tcPr>
            <w:tcW w:w="1367" w:type="pct"/>
            <w:noWrap/>
            <w:vAlign w:val="center"/>
          </w:tcPr>
          <w:p w14:paraId="1D85C61A">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分行副行长</w:t>
            </w:r>
          </w:p>
        </w:tc>
        <w:tc>
          <w:tcPr>
            <w:tcW w:w="1223" w:type="pct"/>
            <w:noWrap/>
            <w:vAlign w:val="center"/>
          </w:tcPr>
          <w:p w14:paraId="72AE4596">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15707306666</w:t>
            </w:r>
          </w:p>
        </w:tc>
      </w:tr>
      <w:tr w14:paraId="13293E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02F864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湖南银行岳阳分行财源支行</w:t>
            </w:r>
          </w:p>
        </w:tc>
        <w:tc>
          <w:tcPr>
            <w:tcW w:w="589" w:type="pct"/>
            <w:noWrap/>
            <w:vAlign w:val="center"/>
          </w:tcPr>
          <w:p w14:paraId="6598ACF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张  璐</w:t>
            </w:r>
          </w:p>
        </w:tc>
        <w:tc>
          <w:tcPr>
            <w:tcW w:w="1367" w:type="pct"/>
            <w:noWrap/>
            <w:vAlign w:val="center"/>
          </w:tcPr>
          <w:p w14:paraId="078E4E34">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客户经理</w:t>
            </w:r>
          </w:p>
        </w:tc>
        <w:tc>
          <w:tcPr>
            <w:tcW w:w="1223" w:type="pct"/>
            <w:noWrap/>
            <w:vAlign w:val="center"/>
          </w:tcPr>
          <w:p w14:paraId="3A56F7EF">
            <w:pPr>
              <w:keepNext w:val="0"/>
              <w:keepLines w:val="0"/>
              <w:suppressLineNumbers w:val="0"/>
              <w:adjustRightInd w:val="0"/>
              <w:snapToGrid w:val="0"/>
              <w:spacing w:before="0" w:beforeLines="50" w:beforeAutospacing="0" w:after="0" w:afterAutospacing="0" w:line="240" w:lineRule="auto"/>
              <w:ind w:left="0" w:leftChars="0" w:right="0" w:right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13707308320</w:t>
            </w:r>
          </w:p>
        </w:tc>
      </w:tr>
      <w:tr w14:paraId="6127D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B062EA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巴陵农村商业银行</w:t>
            </w:r>
          </w:p>
        </w:tc>
        <w:tc>
          <w:tcPr>
            <w:tcW w:w="589" w:type="pct"/>
            <w:noWrap/>
            <w:vAlign w:val="center"/>
          </w:tcPr>
          <w:p w14:paraId="634364D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柳  斌</w:t>
            </w:r>
          </w:p>
        </w:tc>
        <w:tc>
          <w:tcPr>
            <w:tcW w:w="1367" w:type="pct"/>
            <w:noWrap/>
            <w:vAlign w:val="center"/>
          </w:tcPr>
          <w:p w14:paraId="1EB75D2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总行党委-副行长</w:t>
            </w:r>
          </w:p>
        </w:tc>
        <w:tc>
          <w:tcPr>
            <w:tcW w:w="1223" w:type="pct"/>
            <w:noWrap/>
            <w:vAlign w:val="center"/>
          </w:tcPr>
          <w:p w14:paraId="73201E9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13789029698</w:t>
            </w:r>
          </w:p>
        </w:tc>
      </w:tr>
      <w:tr w14:paraId="3E5CAB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7EDB63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巴陵农商行德胜路分理处</w:t>
            </w:r>
          </w:p>
        </w:tc>
        <w:tc>
          <w:tcPr>
            <w:tcW w:w="589" w:type="pct"/>
            <w:noWrap/>
            <w:vAlign w:val="center"/>
          </w:tcPr>
          <w:p w14:paraId="633A556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付素洁</w:t>
            </w:r>
          </w:p>
        </w:tc>
        <w:tc>
          <w:tcPr>
            <w:tcW w:w="1367" w:type="pct"/>
            <w:noWrap/>
            <w:vAlign w:val="center"/>
          </w:tcPr>
          <w:p w14:paraId="52B6CF3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eastAsia="zh-CN"/>
              </w:rPr>
              <w:t>支行副行长</w:t>
            </w:r>
          </w:p>
        </w:tc>
        <w:tc>
          <w:tcPr>
            <w:tcW w:w="1223" w:type="pct"/>
            <w:noWrap/>
            <w:vAlign w:val="center"/>
          </w:tcPr>
          <w:p w14:paraId="35C1879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13907309327</w:t>
            </w:r>
          </w:p>
        </w:tc>
      </w:tr>
      <w:tr w14:paraId="36648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13C5134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中国建设银行岳阳市分行营业部</w:t>
            </w:r>
          </w:p>
        </w:tc>
        <w:tc>
          <w:tcPr>
            <w:tcW w:w="589" w:type="pct"/>
            <w:noWrap/>
            <w:vAlign w:val="center"/>
          </w:tcPr>
          <w:p w14:paraId="732BB4D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邹鸿志</w:t>
            </w:r>
          </w:p>
        </w:tc>
        <w:tc>
          <w:tcPr>
            <w:tcW w:w="1367" w:type="pct"/>
            <w:noWrap/>
            <w:vAlign w:val="center"/>
          </w:tcPr>
          <w:p w14:paraId="6682D2A7">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分行营业部副行长</w:t>
            </w:r>
          </w:p>
        </w:tc>
        <w:tc>
          <w:tcPr>
            <w:tcW w:w="1223" w:type="pct"/>
            <w:noWrap/>
            <w:vAlign w:val="center"/>
          </w:tcPr>
          <w:p w14:paraId="0582B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18711236688</w:t>
            </w:r>
          </w:p>
        </w:tc>
      </w:tr>
      <w:tr w14:paraId="0786B0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63F7205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中国建设银行岳阳市分行营业部</w:t>
            </w:r>
          </w:p>
        </w:tc>
        <w:tc>
          <w:tcPr>
            <w:tcW w:w="589" w:type="pct"/>
            <w:noWrap/>
            <w:vAlign w:val="center"/>
          </w:tcPr>
          <w:p w14:paraId="5C82CA0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刘紫薇</w:t>
            </w:r>
          </w:p>
        </w:tc>
        <w:tc>
          <w:tcPr>
            <w:tcW w:w="1367" w:type="pct"/>
            <w:noWrap/>
            <w:vAlign w:val="center"/>
          </w:tcPr>
          <w:p w14:paraId="2C55BBE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分行普惠部客户经理</w:t>
            </w:r>
          </w:p>
        </w:tc>
        <w:tc>
          <w:tcPr>
            <w:tcW w:w="1223" w:type="pct"/>
            <w:noWrap/>
            <w:vAlign w:val="center"/>
          </w:tcPr>
          <w:p w14:paraId="5498CBC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19967060009</w:t>
            </w:r>
          </w:p>
        </w:tc>
      </w:tr>
      <w:tr w14:paraId="6EC8AA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4B6C018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中国建设银行岳阳市分行营业部</w:t>
            </w:r>
          </w:p>
        </w:tc>
        <w:tc>
          <w:tcPr>
            <w:tcW w:w="589" w:type="pct"/>
            <w:noWrap/>
            <w:vAlign w:val="center"/>
          </w:tcPr>
          <w:p w14:paraId="28004CE3">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李润泽</w:t>
            </w:r>
          </w:p>
        </w:tc>
        <w:tc>
          <w:tcPr>
            <w:tcW w:w="1367" w:type="pct"/>
            <w:noWrap/>
            <w:vAlign w:val="center"/>
          </w:tcPr>
          <w:p w14:paraId="7CDAED10">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rPr>
              <w:t>分行营业部客户经理</w:t>
            </w:r>
          </w:p>
        </w:tc>
        <w:tc>
          <w:tcPr>
            <w:tcW w:w="1223" w:type="pct"/>
            <w:noWrap/>
            <w:vAlign w:val="center"/>
          </w:tcPr>
          <w:p w14:paraId="57B2054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13337309009</w:t>
            </w:r>
          </w:p>
        </w:tc>
      </w:tr>
      <w:tr w14:paraId="33F4CF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56237EE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兴业银行岳阳分行营业部</w:t>
            </w:r>
          </w:p>
        </w:tc>
        <w:tc>
          <w:tcPr>
            <w:tcW w:w="589" w:type="pct"/>
            <w:noWrap/>
            <w:vAlign w:val="center"/>
          </w:tcPr>
          <w:p w14:paraId="5650160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谭  丽</w:t>
            </w:r>
          </w:p>
        </w:tc>
        <w:tc>
          <w:tcPr>
            <w:tcW w:w="1367" w:type="pct"/>
            <w:noWrap/>
            <w:vAlign w:val="center"/>
          </w:tcPr>
          <w:p w14:paraId="75BAD02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总经理</w:t>
            </w:r>
          </w:p>
        </w:tc>
        <w:tc>
          <w:tcPr>
            <w:tcW w:w="1223" w:type="pct"/>
            <w:noWrap/>
            <w:vAlign w:val="center"/>
          </w:tcPr>
          <w:p w14:paraId="6E2888E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18773081188</w:t>
            </w:r>
          </w:p>
        </w:tc>
      </w:tr>
      <w:tr w14:paraId="6F91B0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2997250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兴业银行岳阳分行营业部</w:t>
            </w:r>
          </w:p>
        </w:tc>
        <w:tc>
          <w:tcPr>
            <w:tcW w:w="589" w:type="pct"/>
            <w:noWrap/>
            <w:vAlign w:val="center"/>
          </w:tcPr>
          <w:p w14:paraId="07B91CDD">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李江天</w:t>
            </w:r>
          </w:p>
        </w:tc>
        <w:tc>
          <w:tcPr>
            <w:tcW w:w="1367" w:type="pct"/>
            <w:noWrap/>
            <w:vAlign w:val="center"/>
          </w:tcPr>
          <w:p w14:paraId="498C770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客户经理</w:t>
            </w:r>
          </w:p>
        </w:tc>
        <w:tc>
          <w:tcPr>
            <w:tcW w:w="1223" w:type="pct"/>
            <w:noWrap/>
            <w:vAlign w:val="center"/>
          </w:tcPr>
          <w:p w14:paraId="36BAF5A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19573070611</w:t>
            </w:r>
          </w:p>
        </w:tc>
      </w:tr>
      <w:tr w14:paraId="293B0F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0C983DE4">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中信</w:t>
            </w:r>
            <w:r>
              <w:rPr>
                <w:rFonts w:hint="eastAsia" w:ascii="宋体" w:hAnsi="宋体" w:eastAsia="宋体" w:cs="宋体"/>
                <w:sz w:val="21"/>
                <w:szCs w:val="21"/>
              </w:rPr>
              <w:t>银行岳阳分行</w:t>
            </w:r>
          </w:p>
        </w:tc>
        <w:tc>
          <w:tcPr>
            <w:tcW w:w="589" w:type="pct"/>
            <w:noWrap/>
            <w:vAlign w:val="center"/>
          </w:tcPr>
          <w:p w14:paraId="593570F9">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李箐笛</w:t>
            </w:r>
          </w:p>
        </w:tc>
        <w:tc>
          <w:tcPr>
            <w:tcW w:w="1367" w:type="pct"/>
            <w:noWrap/>
            <w:vAlign w:val="center"/>
          </w:tcPr>
          <w:p w14:paraId="10209511">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rPr>
              <w:t>公司部客户经理</w:t>
            </w:r>
          </w:p>
        </w:tc>
        <w:tc>
          <w:tcPr>
            <w:tcW w:w="1223" w:type="pct"/>
            <w:noWrap/>
            <w:vAlign w:val="center"/>
          </w:tcPr>
          <w:p w14:paraId="4A95DAD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13117516881</w:t>
            </w:r>
          </w:p>
        </w:tc>
      </w:tr>
      <w:tr w14:paraId="1433BC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trPr>
        <w:tc>
          <w:tcPr>
            <w:tcW w:w="1818" w:type="pct"/>
            <w:noWrap/>
            <w:vAlign w:val="center"/>
          </w:tcPr>
          <w:p w14:paraId="7D37BF42">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工商银行岳阳分行</w:t>
            </w:r>
          </w:p>
        </w:tc>
        <w:tc>
          <w:tcPr>
            <w:tcW w:w="589" w:type="pct"/>
            <w:noWrap/>
            <w:vAlign w:val="center"/>
          </w:tcPr>
          <w:p w14:paraId="2CBAAD2E">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杨文韬</w:t>
            </w:r>
          </w:p>
        </w:tc>
        <w:tc>
          <w:tcPr>
            <w:tcW w:w="1367" w:type="pct"/>
            <w:noWrap/>
            <w:vAlign w:val="center"/>
          </w:tcPr>
          <w:p w14:paraId="3F73595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普惠部负责人</w:t>
            </w:r>
          </w:p>
        </w:tc>
        <w:tc>
          <w:tcPr>
            <w:tcW w:w="1223" w:type="pct"/>
            <w:noWrap/>
            <w:vAlign w:val="center"/>
          </w:tcPr>
          <w:p w14:paraId="495B981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13789018303</w:t>
            </w:r>
          </w:p>
        </w:tc>
      </w:tr>
      <w:tr w14:paraId="102C1F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1818" w:type="pct"/>
            <w:noWrap/>
            <w:vAlign w:val="center"/>
          </w:tcPr>
          <w:p w14:paraId="45CB89F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工商银行岳阳分行</w:t>
            </w:r>
          </w:p>
        </w:tc>
        <w:tc>
          <w:tcPr>
            <w:tcW w:w="589" w:type="pct"/>
            <w:noWrap/>
            <w:vAlign w:val="center"/>
          </w:tcPr>
          <w:p w14:paraId="63D842F8">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陈</w:t>
            </w:r>
            <w:r>
              <w:rPr>
                <w:rFonts w:hint="eastAsia" w:ascii="宋体" w:hAnsi="宋体" w:eastAsia="宋体" w:cs="宋体"/>
                <w:sz w:val="21"/>
                <w:szCs w:val="21"/>
                <w:lang w:val="en-US" w:eastAsia="zh-CN"/>
              </w:rPr>
              <w:t xml:space="preserve">  </w:t>
            </w:r>
            <w:r>
              <w:rPr>
                <w:rFonts w:hint="eastAsia" w:ascii="宋体" w:hAnsi="宋体" w:eastAsia="宋体" w:cs="宋体"/>
                <w:sz w:val="21"/>
                <w:szCs w:val="21"/>
                <w:lang w:eastAsia="zh-CN"/>
              </w:rPr>
              <w:t>盈</w:t>
            </w:r>
          </w:p>
        </w:tc>
        <w:tc>
          <w:tcPr>
            <w:tcW w:w="1367" w:type="pct"/>
            <w:noWrap/>
            <w:vAlign w:val="center"/>
          </w:tcPr>
          <w:p w14:paraId="36529335">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普惠部经办人</w:t>
            </w:r>
          </w:p>
        </w:tc>
        <w:tc>
          <w:tcPr>
            <w:tcW w:w="1223" w:type="pct"/>
            <w:noWrap/>
            <w:vAlign w:val="center"/>
          </w:tcPr>
          <w:p w14:paraId="7135AF7C">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lang w:eastAsia="zh-CN"/>
              </w:rPr>
              <w:t>17872007507</w:t>
            </w:r>
          </w:p>
        </w:tc>
      </w:tr>
    </w:tbl>
    <w:p w14:paraId="520181C2">
      <w:pPr>
        <w:adjustRightInd w:val="0"/>
        <w:snapToGrid w:val="0"/>
        <w:spacing w:line="360" w:lineRule="auto"/>
        <w:jc w:val="both"/>
        <w:outlineLvl w:val="0"/>
        <w:rPr>
          <w:rFonts w:hint="eastAsia" w:ascii="宋体" w:hAnsi="宋体" w:eastAsia="宋体" w:cs="宋体"/>
          <w:b/>
          <w:bCs/>
          <w:color w:val="auto"/>
          <w:kern w:val="0"/>
          <w:sz w:val="21"/>
          <w:szCs w:val="21"/>
        </w:rPr>
      </w:pPr>
      <w:bookmarkStart w:id="8" w:name="_Toc32043"/>
    </w:p>
    <w:p w14:paraId="30F89EB8">
      <w:pPr>
        <w:adjustRightInd w:val="0"/>
        <w:snapToGrid w:val="0"/>
        <w:spacing w:line="360" w:lineRule="auto"/>
        <w:jc w:val="center"/>
        <w:outlineLvl w:val="0"/>
        <w:rPr>
          <w:rFonts w:hint="eastAsia" w:ascii="宋体" w:hAnsi="宋体" w:eastAsia="宋体" w:cs="宋体"/>
          <w:b/>
          <w:bCs/>
          <w:color w:val="auto"/>
          <w:sz w:val="28"/>
          <w:szCs w:val="28"/>
        </w:rPr>
      </w:pPr>
      <w:r>
        <w:rPr>
          <w:rFonts w:hint="eastAsia" w:ascii="宋体" w:hAnsi="宋体" w:eastAsia="宋体" w:cs="宋体"/>
          <w:b/>
          <w:bCs/>
          <w:color w:val="auto"/>
          <w:kern w:val="0"/>
          <w:sz w:val="28"/>
          <w:szCs w:val="28"/>
        </w:rPr>
        <w:t>岳阳市政府采购信用担保试点工作的信用担保机构名</w:t>
      </w:r>
      <w:r>
        <w:rPr>
          <w:rFonts w:hint="eastAsia" w:ascii="宋体" w:hAnsi="宋体" w:eastAsia="宋体" w:cs="宋体"/>
          <w:b/>
          <w:color w:val="auto"/>
          <w:sz w:val="28"/>
          <w:szCs w:val="28"/>
        </w:rPr>
        <w:t>单</w:t>
      </w:r>
      <w:bookmarkEnd w:id="8"/>
    </w:p>
    <w:tbl>
      <w:tblPr>
        <w:tblStyle w:val="47"/>
        <w:tblW w:w="929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484"/>
        <w:gridCol w:w="1249"/>
        <w:gridCol w:w="3565"/>
      </w:tblGrid>
      <w:tr w14:paraId="014F36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4484" w:type="dxa"/>
            <w:noWrap w:val="0"/>
            <w:vAlign w:val="center"/>
          </w:tcPr>
          <w:p w14:paraId="05CE8F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信用担保机构</w:t>
            </w:r>
          </w:p>
        </w:tc>
        <w:tc>
          <w:tcPr>
            <w:tcW w:w="1249" w:type="dxa"/>
            <w:noWrap w:val="0"/>
            <w:vAlign w:val="center"/>
          </w:tcPr>
          <w:p w14:paraId="0234B0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联系人</w:t>
            </w:r>
          </w:p>
        </w:tc>
        <w:tc>
          <w:tcPr>
            <w:tcW w:w="3565" w:type="dxa"/>
            <w:noWrap w:val="0"/>
            <w:vAlign w:val="center"/>
          </w:tcPr>
          <w:p w14:paraId="49AFF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bCs/>
                <w:color w:val="auto"/>
                <w:kern w:val="0"/>
                <w:sz w:val="21"/>
                <w:szCs w:val="21"/>
              </w:rPr>
            </w:pPr>
            <w:r>
              <w:rPr>
                <w:rFonts w:hint="eastAsia" w:ascii="宋体" w:hAnsi="宋体" w:eastAsia="宋体" w:cs="宋体"/>
                <w:b/>
                <w:color w:val="auto"/>
                <w:sz w:val="21"/>
                <w:szCs w:val="21"/>
              </w:rPr>
              <w:t>联系电话</w:t>
            </w:r>
          </w:p>
        </w:tc>
      </w:tr>
      <w:tr w14:paraId="6D1CE7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25540B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岳阳市融资担保有限责任公司</w:t>
            </w:r>
          </w:p>
        </w:tc>
        <w:tc>
          <w:tcPr>
            <w:tcW w:w="1249" w:type="dxa"/>
            <w:noWrap w:val="0"/>
            <w:vAlign w:val="center"/>
          </w:tcPr>
          <w:p w14:paraId="1D92BEB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陈会亮</w:t>
            </w:r>
          </w:p>
        </w:tc>
        <w:tc>
          <w:tcPr>
            <w:tcW w:w="3565" w:type="dxa"/>
            <w:noWrap w:val="0"/>
            <w:vAlign w:val="center"/>
          </w:tcPr>
          <w:p w14:paraId="556AC86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bCs/>
                <w:color w:val="auto"/>
                <w:kern w:val="0"/>
                <w:sz w:val="21"/>
                <w:szCs w:val="21"/>
              </w:rPr>
            </w:pPr>
            <w:r>
              <w:rPr>
                <w:rFonts w:hint="eastAsia" w:ascii="宋体" w:hAnsi="宋体" w:eastAsia="宋体" w:cs="宋体"/>
                <w:color w:val="auto"/>
                <w:sz w:val="21"/>
                <w:szCs w:val="21"/>
              </w:rPr>
              <w:t>0730-8717032/18907300076</w:t>
            </w:r>
          </w:p>
        </w:tc>
      </w:tr>
      <w:tr w14:paraId="2EE79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7" w:hRule="atLeast"/>
          <w:jc w:val="center"/>
        </w:trPr>
        <w:tc>
          <w:tcPr>
            <w:tcW w:w="4484" w:type="dxa"/>
            <w:noWrap w:val="0"/>
            <w:vAlign w:val="center"/>
          </w:tcPr>
          <w:p w14:paraId="3C7214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岳阳市融资担保有限责任公司</w:t>
            </w:r>
          </w:p>
        </w:tc>
        <w:tc>
          <w:tcPr>
            <w:tcW w:w="1249" w:type="dxa"/>
            <w:noWrap w:val="0"/>
            <w:vAlign w:val="center"/>
          </w:tcPr>
          <w:p w14:paraId="57476CA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黎子龙</w:t>
            </w:r>
          </w:p>
        </w:tc>
        <w:tc>
          <w:tcPr>
            <w:tcW w:w="3565" w:type="dxa"/>
            <w:noWrap w:val="0"/>
            <w:vAlign w:val="center"/>
          </w:tcPr>
          <w:p w14:paraId="30D2A2E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0730-8717032/17773021899</w:t>
            </w:r>
          </w:p>
        </w:tc>
      </w:tr>
      <w:tr w14:paraId="538041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0" w:hRule="atLeast"/>
          <w:jc w:val="center"/>
        </w:trPr>
        <w:tc>
          <w:tcPr>
            <w:tcW w:w="4484" w:type="dxa"/>
            <w:noWrap w:val="0"/>
            <w:vAlign w:val="center"/>
          </w:tcPr>
          <w:p w14:paraId="59F861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湖南省农业信用担保有限公司岳阳市分公司</w:t>
            </w:r>
          </w:p>
        </w:tc>
        <w:tc>
          <w:tcPr>
            <w:tcW w:w="1249" w:type="dxa"/>
            <w:noWrap w:val="0"/>
            <w:vAlign w:val="center"/>
          </w:tcPr>
          <w:p w14:paraId="504EDE2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张</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武</w:t>
            </w:r>
          </w:p>
        </w:tc>
        <w:tc>
          <w:tcPr>
            <w:tcW w:w="3565" w:type="dxa"/>
            <w:noWrap w:val="0"/>
            <w:vAlign w:val="center"/>
          </w:tcPr>
          <w:p w14:paraId="1074757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0730-5220262/18973170258</w:t>
            </w:r>
          </w:p>
        </w:tc>
      </w:tr>
    </w:tbl>
    <w:p w14:paraId="03F816DE">
      <w:pPr>
        <w:adjustRightInd w:val="0"/>
        <w:snapToGrid w:val="0"/>
        <w:spacing w:line="360" w:lineRule="auto"/>
        <w:rPr>
          <w:rFonts w:hint="eastAsia" w:ascii="宋体" w:hAnsi="宋体" w:eastAsia="宋体" w:cs="宋体"/>
          <w:b/>
          <w:color w:val="auto"/>
          <w:sz w:val="21"/>
          <w:szCs w:val="21"/>
        </w:rPr>
        <w:sectPr>
          <w:headerReference r:id="rId8" w:type="first"/>
          <w:footerReference r:id="rId10" w:type="first"/>
          <w:headerReference r:id="rId7" w:type="default"/>
          <w:footerReference r:id="rId9" w:type="default"/>
          <w:pgSz w:w="11906" w:h="16838"/>
          <w:pgMar w:top="1388" w:right="1531" w:bottom="1440" w:left="1531" w:header="871" w:footer="737" w:gutter="0"/>
          <w:pgNumType w:fmt="decimal" w:start="1"/>
          <w:cols w:space="720" w:num="1"/>
          <w:titlePg/>
          <w:docGrid w:type="lines" w:linePitch="312" w:charSpace="0"/>
        </w:sectPr>
      </w:pPr>
    </w:p>
    <w:p w14:paraId="7C7B3C3E">
      <w:pPr>
        <w:adjustRightInd w:val="0"/>
        <w:snapToGrid w:val="0"/>
        <w:spacing w:line="360" w:lineRule="auto"/>
        <w:jc w:val="center"/>
        <w:rPr>
          <w:rFonts w:hint="eastAsia" w:ascii="宋体" w:hAnsi="宋体" w:eastAsia="宋体" w:cs="宋体"/>
          <w:b/>
          <w:color w:val="auto"/>
          <w:kern w:val="0"/>
          <w:sz w:val="28"/>
          <w:szCs w:val="28"/>
        </w:rPr>
      </w:pPr>
      <w:r>
        <w:rPr>
          <w:rFonts w:hint="eastAsia" w:ascii="宋体" w:hAnsi="宋体" w:eastAsia="宋体" w:cs="宋体"/>
          <w:b/>
          <w:color w:val="auto"/>
          <w:kern w:val="0"/>
          <w:sz w:val="28"/>
          <w:szCs w:val="28"/>
        </w:rPr>
        <w:t>政府采购履约担保函</w:t>
      </w:r>
    </w:p>
    <w:p w14:paraId="7E801293">
      <w:pPr>
        <w:adjustRightInd w:val="0"/>
        <w:snapToGrid w:val="0"/>
        <w:spacing w:line="360" w:lineRule="auto"/>
        <w:ind w:firstLine="6510" w:firstLineChars="3100"/>
        <w:rPr>
          <w:rFonts w:hint="eastAsia" w:ascii="宋体" w:hAnsi="宋体" w:eastAsia="宋体" w:cs="宋体"/>
          <w:b/>
          <w:color w:val="auto"/>
          <w:kern w:val="0"/>
          <w:sz w:val="21"/>
          <w:szCs w:val="21"/>
        </w:rPr>
      </w:pPr>
      <w:r>
        <w:rPr>
          <w:rFonts w:hint="eastAsia" w:ascii="宋体" w:hAnsi="宋体" w:eastAsia="宋体" w:cs="宋体"/>
          <w:color w:val="auto"/>
          <w:kern w:val="0"/>
          <w:sz w:val="21"/>
          <w:szCs w:val="21"/>
        </w:rPr>
        <w:t>编号：</w:t>
      </w:r>
      <w:r>
        <w:rPr>
          <w:rFonts w:hint="eastAsia" w:ascii="宋体" w:hAnsi="宋体" w:eastAsia="宋体" w:cs="宋体"/>
          <w:color w:val="auto"/>
          <w:kern w:val="0"/>
          <w:sz w:val="21"/>
          <w:szCs w:val="21"/>
          <w:u w:val="single"/>
        </w:rPr>
        <w:t xml:space="preserve">              </w:t>
      </w:r>
    </w:p>
    <w:p w14:paraId="0437EB3E">
      <w:pPr>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（采购人）： </w:t>
      </w:r>
    </w:p>
    <w:p w14:paraId="53DFA287">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鉴于你方与</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（以下简称供应商）于</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日签定编号为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的《</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政府采购合同》（以下简称主合同），且依据该合同的约定，供应商应在</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年</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日前向你方交纳履约保证金，且可以履约担保函的形式交纳履约保证金。应供应商的申请，我方以保证的方式向你方提供如下履约保证金担保：</w:t>
      </w:r>
    </w:p>
    <w:p w14:paraId="267A8503">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一、保证责任的情形及保证金额</w:t>
      </w:r>
    </w:p>
    <w:p w14:paraId="7BE13C3B">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（一）在供应商出现下列情形之一时，我方承担保证责任：</w:t>
      </w:r>
    </w:p>
    <w:p w14:paraId="671BC976">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1．将中标项目转让给他人，或者在投标文件中未说明，且未经采购人同意，将中标项目分包给他人的；</w:t>
      </w:r>
    </w:p>
    <w:p w14:paraId="5AD3447E">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2．主合同约定的应当缴纳履约保证金的情形: </w:t>
      </w:r>
    </w:p>
    <w:p w14:paraId="2398B1EC">
      <w:pPr>
        <w:adjustRightInd w:val="0"/>
        <w:snapToGrid w:val="0"/>
        <w:spacing w:line="360" w:lineRule="auto"/>
        <w:ind w:firstLine="420" w:firstLineChars="200"/>
        <w:rPr>
          <w:rFonts w:hint="eastAsia" w:ascii="宋体" w:hAnsi="宋体" w:eastAsia="宋体" w:cs="宋体"/>
          <w:b/>
          <w:color w:val="auto"/>
          <w:kern w:val="0"/>
          <w:sz w:val="21"/>
          <w:szCs w:val="21"/>
        </w:rPr>
      </w:pPr>
      <w:r>
        <w:rPr>
          <w:rFonts w:hint="eastAsia" w:ascii="宋体" w:hAnsi="宋体" w:eastAsia="宋体" w:cs="宋体"/>
          <w:color w:val="auto"/>
          <w:kern w:val="0"/>
          <w:sz w:val="21"/>
          <w:szCs w:val="21"/>
        </w:rPr>
        <w:t xml:space="preserve">（1）未按主合同约定的质量、数量和期限供应货物/提供服务/完成工程的； </w:t>
      </w:r>
    </w:p>
    <w:p w14:paraId="74F7360A">
      <w:pPr>
        <w:adjustRightInd w:val="0"/>
        <w:snapToGrid w:val="0"/>
        <w:spacing w:line="360" w:lineRule="auto"/>
        <w:ind w:firstLine="420" w:firstLineChars="200"/>
        <w:rPr>
          <w:rFonts w:hint="eastAsia" w:ascii="宋体" w:hAnsi="宋体" w:eastAsia="宋体" w:cs="宋体"/>
          <w:color w:val="auto"/>
          <w:kern w:val="0"/>
          <w:sz w:val="21"/>
          <w:szCs w:val="21"/>
          <w:u w:val="single"/>
        </w:rPr>
      </w:pPr>
      <w:r>
        <w:rPr>
          <w:rFonts w:hint="eastAsia" w:ascii="宋体" w:hAnsi="宋体" w:eastAsia="宋体" w:cs="宋体"/>
          <w:color w:val="auto"/>
          <w:kern w:val="0"/>
          <w:sz w:val="21"/>
          <w:szCs w:val="21"/>
        </w:rPr>
        <w:t>（2）</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w:t>
      </w:r>
    </w:p>
    <w:p w14:paraId="145BF88B">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（二）我方的保证范围是主合同约定的合同价款总额的</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%数额为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元（大写</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），币种为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。（即主合同履约保证金金额）</w:t>
      </w:r>
    </w:p>
    <w:p w14:paraId="12060543">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 xml:space="preserve">二、保证的方式及保证期间 </w:t>
      </w:r>
    </w:p>
    <w:p w14:paraId="1EE2DF37">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我方保证的方式为：连带责任保证。 </w:t>
      </w:r>
    </w:p>
    <w:p w14:paraId="28433A1E">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我方保证的期间为：自本合同生效之日起至供应商按照主合同约定的供货/完工期限届满后</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日内。</w:t>
      </w:r>
    </w:p>
    <w:p w14:paraId="25F6BD0B">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如果供应商未按主合同约定向贵方供应货物/提供服务/完成工程的，由我方在保证金额内向你方支付上述款项。 </w:t>
      </w:r>
    </w:p>
    <w:p w14:paraId="311BFE7D">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三、承担保证责任的程序</w:t>
      </w:r>
    </w:p>
    <w:p w14:paraId="3AC57128">
      <w:pPr>
        <w:adjustRightInd w:val="0"/>
        <w:snapToGrid w:val="0"/>
        <w:spacing w:line="360" w:lineRule="auto"/>
        <w:ind w:firstLine="420" w:firstLineChars="200"/>
        <w:rPr>
          <w:rFonts w:hint="eastAsia" w:ascii="宋体" w:hAnsi="宋体" w:eastAsia="宋体" w:cs="宋体"/>
          <w:b/>
          <w:color w:val="auto"/>
          <w:kern w:val="0"/>
          <w:sz w:val="21"/>
          <w:szCs w:val="21"/>
        </w:rPr>
      </w:pPr>
      <w:r>
        <w:rPr>
          <w:rFonts w:hint="eastAsia" w:ascii="宋体" w:hAnsi="宋体" w:eastAsia="宋体" w:cs="宋体"/>
          <w:color w:val="auto"/>
          <w:kern w:val="0"/>
          <w:sz w:val="21"/>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5D17FC3E">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如果你方与供应商因货物质量问题产生争议，你方还需同时提供</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部门出具的质量检测报告，或经诉讼（仲裁）程序裁决后的裁决书、调解书，本保证人即按照检测结果或裁决书、调解书决定是否承担保证责任。</w:t>
      </w:r>
    </w:p>
    <w:p w14:paraId="77C32DE1">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2．我方收到你方的书面索赔通知及相应证明材料，在</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工作日内进行核定后按照本保函的承诺承担保证责任。</w:t>
      </w:r>
    </w:p>
    <w:p w14:paraId="0927F9FA">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四、保证责任的终止</w:t>
      </w:r>
    </w:p>
    <w:p w14:paraId="1C4B61E5">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65F3CBD9">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2．我方按照本保函向你方履行了保证责任后，自我方向你方支付款项（支付款项从我方账户划出）之日起，保证责任即终止。</w:t>
      </w:r>
    </w:p>
    <w:p w14:paraId="5630D7F3">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3．按照法律法规的规定或出现应终止我方保证责任的其它情形的，我方在本保函项下的保证责任亦终止。</w:t>
      </w:r>
    </w:p>
    <w:p w14:paraId="0C16524A">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76A0522E">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五、免责条款</w:t>
      </w:r>
    </w:p>
    <w:p w14:paraId="4E902158">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1．因你方违反主合同约定致使供应商不能履行义务的，我方不承担保证责任。</w:t>
      </w:r>
    </w:p>
    <w:p w14:paraId="43E7551F">
      <w:pPr>
        <w:adjustRightInd w:val="0"/>
        <w:snapToGrid w:val="0"/>
        <w:spacing w:line="360" w:lineRule="auto"/>
        <w:ind w:firstLine="420" w:firstLineChars="200"/>
        <w:rPr>
          <w:rFonts w:hint="eastAsia" w:ascii="宋体" w:hAnsi="宋体" w:eastAsia="宋体" w:cs="宋体"/>
          <w:b/>
          <w:color w:val="auto"/>
          <w:kern w:val="0"/>
          <w:sz w:val="21"/>
          <w:szCs w:val="21"/>
        </w:rPr>
      </w:pPr>
      <w:r>
        <w:rPr>
          <w:rFonts w:hint="eastAsia" w:ascii="宋体" w:hAnsi="宋体" w:eastAsia="宋体" w:cs="宋体"/>
          <w:color w:val="auto"/>
          <w:kern w:val="0"/>
          <w:sz w:val="21"/>
          <w:szCs w:val="21"/>
        </w:rPr>
        <w:t>2．依照法律法规的规定或你方与供应商的另行约定，全部或者部分免除供应商应缴纳的保证金义务的，我方亦免除相应的保证责任。</w:t>
      </w:r>
    </w:p>
    <w:p w14:paraId="491E1485">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3．因不可抗力造成供应商不能履行供货义务的，我方不承担保证责任。</w:t>
      </w:r>
    </w:p>
    <w:p w14:paraId="06C66473">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六、争议的解决</w:t>
      </w:r>
    </w:p>
    <w:p w14:paraId="4F71C7A1">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因本保函发生的纠纷，由你我双方协商解决，协商不成的，通过诉讼程序解决，诉讼管辖地法院为</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法院。</w:t>
      </w:r>
    </w:p>
    <w:p w14:paraId="3D7A09D5">
      <w:pPr>
        <w:adjustRightInd w:val="0"/>
        <w:snapToGrid w:val="0"/>
        <w:spacing w:line="360" w:lineRule="auto"/>
        <w:ind w:firstLine="422" w:firstLineChars="200"/>
        <w:rPr>
          <w:rFonts w:hint="eastAsia" w:ascii="宋体" w:hAnsi="宋体" w:eastAsia="宋体" w:cs="宋体"/>
          <w:b/>
          <w:color w:val="auto"/>
          <w:kern w:val="0"/>
          <w:sz w:val="21"/>
          <w:szCs w:val="21"/>
        </w:rPr>
      </w:pPr>
      <w:r>
        <w:rPr>
          <w:rFonts w:hint="eastAsia" w:ascii="宋体" w:hAnsi="宋体" w:eastAsia="宋体" w:cs="宋体"/>
          <w:b/>
          <w:color w:val="auto"/>
          <w:kern w:val="0"/>
          <w:sz w:val="21"/>
          <w:szCs w:val="21"/>
        </w:rPr>
        <w:t xml:space="preserve">七、保函的生效 </w:t>
      </w:r>
    </w:p>
    <w:p w14:paraId="4E31D9A9">
      <w:pPr>
        <w:adjustRightInd w:val="0"/>
        <w:snapToGrid w:val="0"/>
        <w:spacing w:line="360" w:lineRule="auto"/>
        <w:ind w:firstLine="420" w:firstLineChars="200"/>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本保函自我方加盖公章之日起生效。 </w:t>
      </w:r>
    </w:p>
    <w:p w14:paraId="20CE0F1A">
      <w:pPr>
        <w:tabs>
          <w:tab w:val="left" w:pos="2850"/>
        </w:tabs>
        <w:adjustRightInd w:val="0"/>
        <w:snapToGrid w:val="0"/>
        <w:spacing w:line="360" w:lineRule="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 </w:t>
      </w:r>
      <w:r>
        <w:rPr>
          <w:rFonts w:hint="eastAsia" w:ascii="宋体" w:hAnsi="宋体" w:eastAsia="宋体" w:cs="宋体"/>
          <w:color w:val="auto"/>
          <w:kern w:val="0"/>
          <w:sz w:val="21"/>
          <w:szCs w:val="21"/>
        </w:rPr>
        <w:tab/>
      </w:r>
      <w:r>
        <w:rPr>
          <w:rFonts w:hint="eastAsia" w:ascii="宋体" w:hAnsi="宋体" w:eastAsia="宋体" w:cs="宋体"/>
          <w:color w:val="auto"/>
          <w:kern w:val="0"/>
          <w:sz w:val="21"/>
          <w:szCs w:val="21"/>
        </w:rPr>
        <w:t xml:space="preserve">          保证人：（公章） </w:t>
      </w:r>
    </w:p>
    <w:p w14:paraId="0DA2E995">
      <w:pPr>
        <w:adjustRightInd w:val="0"/>
        <w:snapToGrid w:val="0"/>
        <w:spacing w:line="360" w:lineRule="auto"/>
        <w:ind w:right="23" w:rightChars="11"/>
        <w:jc w:val="both"/>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 xml:space="preserve">                                    </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年</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月</w:t>
      </w:r>
      <w:r>
        <w:rPr>
          <w:rFonts w:hint="eastAsia" w:ascii="宋体" w:hAnsi="宋体" w:eastAsia="宋体" w:cs="宋体"/>
          <w:color w:val="auto"/>
          <w:kern w:val="0"/>
          <w:sz w:val="21"/>
          <w:szCs w:val="21"/>
          <w:u w:val="single"/>
        </w:rPr>
        <w:t xml:space="preserve">  </w:t>
      </w:r>
      <w:r>
        <w:rPr>
          <w:rFonts w:hint="eastAsia" w:ascii="宋体" w:hAnsi="宋体" w:eastAsia="宋体" w:cs="宋体"/>
          <w:color w:val="auto"/>
          <w:kern w:val="0"/>
          <w:sz w:val="21"/>
          <w:szCs w:val="21"/>
        </w:rPr>
        <w:t xml:space="preserve"> 日</w:t>
      </w:r>
    </w:p>
    <w:p w14:paraId="7FDF5F8B">
      <w:pPr>
        <w:keepNext w:val="0"/>
        <w:keepLines w:val="0"/>
        <w:widowControl/>
        <w:suppressLineNumbers w:val="0"/>
        <w:spacing w:line="360" w:lineRule="auto"/>
        <w:jc w:val="left"/>
        <w:rPr>
          <w:rFonts w:hint="eastAsia" w:ascii="宋体" w:hAnsi="宋体" w:eastAsia="宋体" w:cs="宋体"/>
          <w:color w:val="000000"/>
          <w:kern w:val="0"/>
          <w:sz w:val="21"/>
          <w:szCs w:val="21"/>
          <w:lang w:val="en-US" w:eastAsia="zh-CN" w:bidi="ar-SA"/>
        </w:rPr>
      </w:pPr>
    </w:p>
    <w:p w14:paraId="363C8B32">
      <w:pPr>
        <w:adjustRightInd w:val="0"/>
        <w:snapToGrid w:val="0"/>
        <w:spacing w:line="360" w:lineRule="auto"/>
        <w:rPr>
          <w:rFonts w:hint="eastAsia" w:ascii="宋体" w:hAnsi="宋体" w:eastAsia="宋体" w:cs="宋体"/>
          <w:color w:val="auto"/>
          <w:kern w:val="0"/>
          <w:sz w:val="21"/>
          <w:szCs w:val="21"/>
        </w:rPr>
        <w:sectPr>
          <w:pgSz w:w="11906" w:h="16838"/>
          <w:pgMar w:top="1440" w:right="1531" w:bottom="1440" w:left="1531" w:header="851" w:footer="992" w:gutter="0"/>
          <w:pgNumType w:fmt="decimal"/>
          <w:cols w:space="720" w:num="1"/>
          <w:docGrid w:type="lines" w:linePitch="312" w:charSpace="0"/>
        </w:sectPr>
      </w:pPr>
    </w:p>
    <w:p w14:paraId="75D00D70">
      <w:pPr>
        <w:adjustRightInd w:val="0"/>
        <w:snapToGrid w:val="0"/>
        <w:spacing w:line="360" w:lineRule="auto"/>
        <w:ind w:right="23" w:rightChars="11"/>
        <w:jc w:val="center"/>
        <w:rPr>
          <w:rFonts w:hint="eastAsia" w:ascii="宋体" w:hAnsi="宋体" w:eastAsia="宋体" w:cs="宋体"/>
          <w:b/>
          <w:bCs/>
          <w:sz w:val="21"/>
          <w:szCs w:val="21"/>
        </w:rPr>
      </w:pPr>
    </w:p>
    <w:p w14:paraId="11651695">
      <w:pPr>
        <w:adjustRightInd w:val="0"/>
        <w:snapToGrid w:val="0"/>
        <w:spacing w:line="360" w:lineRule="auto"/>
        <w:ind w:right="23" w:rightChars="11"/>
        <w:jc w:val="center"/>
        <w:rPr>
          <w:rFonts w:hint="eastAsia" w:ascii="宋体" w:hAnsi="宋体" w:eastAsia="宋体" w:cs="宋体"/>
          <w:b/>
          <w:bCs/>
          <w:sz w:val="21"/>
          <w:szCs w:val="21"/>
        </w:rPr>
      </w:pPr>
      <w:r>
        <w:rPr>
          <w:rFonts w:hint="eastAsia" w:ascii="宋体" w:hAnsi="宋体" w:eastAsia="宋体" w:cs="宋体"/>
          <w:b/>
          <w:bCs/>
          <w:sz w:val="21"/>
          <w:szCs w:val="21"/>
        </w:rPr>
        <w:t>政府采购招标文件“中标贷”推广介绍</w:t>
      </w:r>
    </w:p>
    <w:p w14:paraId="418FF744">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color w:val="000000"/>
          <w:kern w:val="0"/>
          <w:sz w:val="21"/>
          <w:szCs w:val="21"/>
          <w:lang w:val="en-US" w:eastAsia="zh-CN" w:bidi="ar-SA"/>
        </w:rPr>
        <w:t>为进一步优化营商环境，帮助企业解决融资难、融资贵的问题，所有在岳阳市成交的政府采购类项目，中标企业都可以通过中标贷平台在线向银行提出贷款申请。</w:t>
      </w:r>
    </w:p>
    <w:p w14:paraId="3440F0DF">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中标贷是银行、担保公司等金融机构以工程建设、政府采购合同为载体，以财政支付为保障，以企业参与公共资源交易形成的信用为融资依据，向中标企业发放的信用贷款。</w:t>
      </w:r>
    </w:p>
    <w:p w14:paraId="65187335">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一、中标贷的特点</w:t>
      </w:r>
    </w:p>
    <w:p w14:paraId="1512ACA6">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在线申请，快捷方便：中标企业用CA证书即可登录中标贷平台，进行在线申请。银行贷前、贷中调查需要的企业相关资料，都可以在线提交。</w:t>
      </w:r>
    </w:p>
    <w:p w14:paraId="6335FD01">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信用贷款，无需抵押：凭中标通知书，中标合同即可申请，无需抵押。</w:t>
      </w:r>
    </w:p>
    <w:p w14:paraId="71BB66EE">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平台渠道，利率优惠：相比其他渠道的同类贷款，银行针对中标贷给出的利率优惠力度更大。</w:t>
      </w:r>
    </w:p>
    <w:p w14:paraId="306E414D">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专用产品，放款快速：银行提供专用产品匹配中标贷，中标企业提交中标合同、约定还款账号等关键资料后，符合条件的，不超过15天即可放款。</w:t>
      </w:r>
    </w:p>
    <w:p w14:paraId="03910BDE">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二、中标贷的操作</w:t>
      </w:r>
    </w:p>
    <w:p w14:paraId="7C463FA0">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登录入口：</w:t>
      </w:r>
    </w:p>
    <w:p w14:paraId="6F2F8FA4">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岳阳市公共资源交易中心官网-中标贷平台，</w:t>
      </w:r>
    </w:p>
    <w:p w14:paraId="4E3AA5F0">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或https://hnyy.biddingloan.com</w:t>
      </w:r>
    </w:p>
    <w:p w14:paraId="5919D7CB">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登录工具：企业CA（湖南CA办理电话：0730-8181828）</w:t>
      </w:r>
    </w:p>
    <w:p w14:paraId="168174F8">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贷款申请：详见“中标贷操作手册 ”。</w:t>
      </w:r>
    </w:p>
    <w:p w14:paraId="430B6E0F">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岳阳市公共资源交易中心官网-办事服务-政府采购-【中标贷手册V1.2.4】，或下载</w:t>
      </w:r>
    </w:p>
    <w:p w14:paraId="5BBE9841">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fldChar w:fldCharType="begin"/>
      </w:r>
      <w:r>
        <w:rPr>
          <w:rFonts w:hint="eastAsia" w:ascii="宋体" w:hAnsi="宋体" w:eastAsia="宋体" w:cs="宋体"/>
          <w:kern w:val="0"/>
          <w:sz w:val="21"/>
          <w:szCs w:val="21"/>
          <w:lang w:val="en-US" w:eastAsia="zh-CN" w:bidi="ar-SA"/>
        </w:rPr>
        <w:instrText xml:space="preserve"> HYPERLINK "http://ggzy.yueyang.gov.cn/uploadfiles/202009/20200917151230447.pdf" </w:instrText>
      </w:r>
      <w:r>
        <w:rPr>
          <w:rFonts w:hint="eastAsia" w:ascii="宋体" w:hAnsi="宋体" w:eastAsia="宋体" w:cs="宋体"/>
          <w:kern w:val="0"/>
          <w:sz w:val="21"/>
          <w:szCs w:val="21"/>
          <w:lang w:val="en-US" w:eastAsia="zh-CN" w:bidi="ar-SA"/>
        </w:rPr>
        <w:fldChar w:fldCharType="separate"/>
      </w:r>
      <w:r>
        <w:rPr>
          <w:rFonts w:hint="eastAsia" w:ascii="宋体" w:hAnsi="宋体" w:eastAsia="宋体" w:cs="宋体"/>
          <w:color w:val="auto"/>
          <w:kern w:val="2"/>
          <w:sz w:val="21"/>
          <w:szCs w:val="21"/>
          <w:u w:val="none"/>
          <w:lang w:val="en-US" w:eastAsia="zh-CN" w:bidi="ar-SA"/>
        </w:rPr>
        <w:t>http://ggzy.yueyang.gov.cn/uploadfiles/202009/20200917151230447.pdf</w:t>
      </w:r>
      <w:r>
        <w:rPr>
          <w:rFonts w:hint="eastAsia" w:ascii="宋体" w:hAnsi="宋体" w:eastAsia="宋体" w:cs="宋体"/>
          <w:kern w:val="0"/>
          <w:sz w:val="21"/>
          <w:szCs w:val="21"/>
          <w:lang w:val="en-US" w:eastAsia="zh-CN" w:bidi="ar-SA"/>
        </w:rPr>
        <w:fldChar w:fldCharType="end"/>
      </w:r>
    </w:p>
    <w:p w14:paraId="3349D2AC">
      <w:pPr>
        <w:keepNext w:val="0"/>
        <w:keepLines w:val="0"/>
        <w:pageBreakBefore w:val="0"/>
        <w:widowControl w:val="0"/>
        <w:kinsoku/>
        <w:wordWrap/>
        <w:overflowPunct/>
        <w:topLinePunct w:val="0"/>
        <w:autoSpaceDE/>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三、业务咨询电话</w:t>
      </w:r>
    </w:p>
    <w:p w14:paraId="16170A30">
      <w:pPr>
        <w:keepNext w:val="0"/>
        <w:keepLines w:val="0"/>
        <w:pageBreakBefore w:val="0"/>
        <w:widowControl w:val="0"/>
        <w:kinsoku/>
        <w:wordWrap/>
        <w:overflowPunct/>
        <w:topLinePunct w:val="0"/>
        <w:autoSpaceDE/>
        <w:autoSpaceDN w:val="0"/>
        <w:bidi w:val="0"/>
        <w:adjustRightInd/>
        <w:snapToGrid/>
        <w:spacing w:line="360" w:lineRule="auto"/>
        <w:ind w:firstLine="420" w:firstLineChars="200"/>
        <w:jc w:val="left"/>
        <w:textAlignment w:val="auto"/>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0730-2966626，张女士            16673063296，陈工</w:t>
      </w:r>
    </w:p>
    <w:p w14:paraId="2131D98C">
      <w:pPr>
        <w:keepNext w:val="0"/>
        <w:keepLines w:val="0"/>
        <w:widowControl/>
        <w:suppressLineNumbers w:val="0"/>
        <w:jc w:val="center"/>
        <w:rPr>
          <w:rFonts w:hint="eastAsia" w:ascii="宋体" w:hAnsi="宋体" w:eastAsia="宋体" w:cs="宋体"/>
          <w:b/>
          <w:bCs/>
          <w:sz w:val="21"/>
          <w:szCs w:val="21"/>
          <w:highlight w:val="none"/>
        </w:rPr>
      </w:pPr>
      <w:r>
        <w:rPr>
          <w:rFonts w:hint="eastAsia" w:ascii="宋体" w:hAnsi="宋体" w:eastAsia="宋体" w:cs="宋体"/>
          <w:b/>
          <w:bCs/>
          <w:color w:val="auto"/>
          <w:sz w:val="21"/>
          <w:szCs w:val="21"/>
        </w:rPr>
        <w:br w:type="page"/>
      </w:r>
    </w:p>
    <w:p w14:paraId="6AD6B79C">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outlineLvl w:val="1"/>
        <w:rPr>
          <w:rFonts w:hint="eastAsia" w:ascii="宋体" w:hAnsi="宋体" w:eastAsia="宋体" w:cs="宋体"/>
          <w:b/>
          <w:sz w:val="21"/>
          <w:szCs w:val="21"/>
        </w:rPr>
      </w:pPr>
    </w:p>
    <w:p w14:paraId="39BB7C9B">
      <w:pPr>
        <w:keepNext w:val="0"/>
        <w:keepLines w:val="0"/>
        <w:pageBreakBefore w:val="0"/>
        <w:kinsoku/>
        <w:wordWrap/>
        <w:overflowPunct/>
        <w:topLinePunct w:val="0"/>
        <w:autoSpaceDE/>
        <w:autoSpaceDN/>
        <w:bidi w:val="0"/>
        <w:adjustRightInd w:val="0"/>
        <w:snapToGrid w:val="0"/>
        <w:spacing w:beforeAutospacing="0" w:afterAutospacing="0" w:line="560" w:lineRule="exact"/>
        <w:jc w:val="center"/>
        <w:textAlignment w:val="auto"/>
        <w:outlineLvl w:val="1"/>
        <w:rPr>
          <w:rFonts w:hint="eastAsia" w:ascii="宋体" w:hAnsi="宋体" w:eastAsia="宋体" w:cs="宋体"/>
          <w:b/>
          <w:sz w:val="28"/>
          <w:szCs w:val="28"/>
        </w:rPr>
      </w:pPr>
      <w:r>
        <w:rPr>
          <w:rFonts w:hint="eastAsia" w:ascii="宋体" w:hAnsi="宋体" w:eastAsia="宋体" w:cs="宋体"/>
          <w:b/>
          <w:sz w:val="28"/>
          <w:szCs w:val="28"/>
        </w:rPr>
        <w:t>磋商须知正文</w:t>
      </w:r>
    </w:p>
    <w:p w14:paraId="51DBE6BD">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9" w:name="_Toc7368"/>
      <w:r>
        <w:rPr>
          <w:rFonts w:hint="eastAsia" w:ascii="宋体" w:hAnsi="宋体" w:eastAsia="宋体" w:cs="宋体"/>
          <w:b/>
          <w:sz w:val="21"/>
          <w:szCs w:val="21"/>
        </w:rPr>
        <w:t>一、说明</w:t>
      </w:r>
      <w:bookmarkEnd w:id="9"/>
    </w:p>
    <w:p w14:paraId="06CD0F6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bCs/>
          <w:sz w:val="21"/>
          <w:szCs w:val="21"/>
        </w:rPr>
      </w:pPr>
      <w:bookmarkStart w:id="10" w:name="_Toc21093"/>
      <w:r>
        <w:rPr>
          <w:rFonts w:hint="eastAsia" w:ascii="宋体" w:hAnsi="宋体" w:eastAsia="宋体" w:cs="宋体"/>
          <w:b/>
          <w:bCs/>
          <w:sz w:val="21"/>
          <w:szCs w:val="21"/>
        </w:rPr>
        <w:t>1.适用范围</w:t>
      </w:r>
      <w:bookmarkEnd w:id="10"/>
    </w:p>
    <w:p w14:paraId="2E374BA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1.1本磋商文件仅适用于磋商须知前附表(以下简称</w:t>
      </w:r>
      <w:r>
        <w:rPr>
          <w:rFonts w:hint="eastAsia" w:ascii="宋体" w:hAnsi="宋体" w:eastAsia="宋体" w:cs="宋体"/>
          <w:b/>
          <w:sz w:val="21"/>
          <w:szCs w:val="21"/>
        </w:rPr>
        <w:t>磋商须知前附表)</w:t>
      </w:r>
      <w:r>
        <w:rPr>
          <w:rFonts w:hint="eastAsia" w:ascii="宋体" w:hAnsi="宋体" w:eastAsia="宋体" w:cs="宋体"/>
          <w:sz w:val="21"/>
          <w:szCs w:val="21"/>
        </w:rPr>
        <w:t>中所叙述的采购项目。</w:t>
      </w:r>
    </w:p>
    <w:p w14:paraId="4CC0FA5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bCs/>
          <w:sz w:val="21"/>
          <w:szCs w:val="21"/>
        </w:rPr>
      </w:pPr>
      <w:bookmarkStart w:id="11" w:name="_Toc14852"/>
      <w:r>
        <w:rPr>
          <w:rFonts w:hint="eastAsia" w:ascii="宋体" w:hAnsi="宋体" w:eastAsia="宋体" w:cs="宋体"/>
          <w:b/>
          <w:bCs/>
          <w:sz w:val="21"/>
          <w:szCs w:val="21"/>
        </w:rPr>
        <w:t>2.定义</w:t>
      </w:r>
      <w:bookmarkEnd w:id="11"/>
    </w:p>
    <w:p w14:paraId="7009CE02">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2.1“采购人”是指依法进行政府采购的国家机关、事业单位、团体组织。本次政府采购的采购人名称、地址、电话、联系人见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6930A1D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2.2“采购代理机构”是指接受采购人委托，代理采购项目的集中采购机构和其他采购代理机构。本次政府采购的采购代理机构名称、地址、电话、联系人见</w:t>
      </w:r>
      <w:r>
        <w:rPr>
          <w:rFonts w:hint="eastAsia" w:ascii="宋体" w:hAnsi="宋体" w:eastAsia="宋体" w:cs="宋体"/>
          <w:b/>
          <w:sz w:val="21"/>
          <w:szCs w:val="21"/>
        </w:rPr>
        <w:t>磋商须知前附表。</w:t>
      </w:r>
    </w:p>
    <w:p w14:paraId="010C2EA7">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Cs/>
          <w:kern w:val="36"/>
          <w:sz w:val="21"/>
          <w:szCs w:val="21"/>
        </w:rPr>
      </w:pPr>
      <w:r>
        <w:rPr>
          <w:rFonts w:hint="eastAsia" w:ascii="宋体" w:hAnsi="宋体" w:eastAsia="宋体" w:cs="宋体"/>
          <w:sz w:val="21"/>
          <w:szCs w:val="21"/>
        </w:rPr>
        <w:t>2.3“供应商”是指响应磋商文件要求、参加竞争性磋商采购的法人、其他组织或者自然人。本次政府采购项目</w:t>
      </w:r>
      <w:r>
        <w:rPr>
          <w:rFonts w:hint="eastAsia" w:ascii="宋体" w:hAnsi="宋体" w:eastAsia="宋体" w:cs="宋体"/>
          <w:kern w:val="0"/>
          <w:sz w:val="21"/>
          <w:szCs w:val="21"/>
        </w:rPr>
        <w:t>邀请</w:t>
      </w:r>
      <w:r>
        <w:rPr>
          <w:rFonts w:hint="eastAsia" w:ascii="宋体" w:hAnsi="宋体" w:eastAsia="宋体" w:cs="宋体"/>
          <w:sz w:val="21"/>
          <w:szCs w:val="21"/>
        </w:rPr>
        <w:t>的</w:t>
      </w:r>
      <w:r>
        <w:rPr>
          <w:rFonts w:hint="eastAsia" w:ascii="宋体" w:hAnsi="宋体" w:eastAsia="宋体" w:cs="宋体"/>
          <w:kern w:val="0"/>
          <w:sz w:val="21"/>
          <w:szCs w:val="21"/>
        </w:rPr>
        <w:t>供应商通过</w:t>
      </w:r>
      <w:r>
        <w:rPr>
          <w:rFonts w:hint="eastAsia" w:ascii="宋体" w:hAnsi="宋体" w:eastAsia="宋体" w:cs="宋体"/>
          <w:b/>
          <w:sz w:val="21"/>
          <w:szCs w:val="21"/>
        </w:rPr>
        <w:t>磋商须知前附表</w:t>
      </w:r>
      <w:r>
        <w:rPr>
          <w:rFonts w:hint="eastAsia" w:ascii="宋体" w:hAnsi="宋体" w:eastAsia="宋体" w:cs="宋体"/>
          <w:sz w:val="21"/>
          <w:szCs w:val="21"/>
        </w:rPr>
        <w:t>所述方式</w:t>
      </w:r>
      <w:r>
        <w:rPr>
          <w:rFonts w:hint="eastAsia" w:ascii="宋体" w:hAnsi="宋体" w:eastAsia="宋体" w:cs="宋体"/>
          <w:kern w:val="0"/>
          <w:sz w:val="21"/>
          <w:szCs w:val="21"/>
        </w:rPr>
        <w:t>，经</w:t>
      </w:r>
      <w:r>
        <w:rPr>
          <w:rFonts w:hint="eastAsia" w:ascii="宋体" w:hAnsi="宋体" w:eastAsia="宋体" w:cs="宋体"/>
          <w:bCs/>
          <w:kern w:val="36"/>
          <w:sz w:val="21"/>
          <w:szCs w:val="21"/>
        </w:rPr>
        <w:t>磋商小组确定。</w:t>
      </w:r>
      <w:r>
        <w:rPr>
          <w:rFonts w:hint="eastAsia" w:ascii="宋体" w:hAnsi="宋体" w:eastAsia="宋体" w:cs="宋体"/>
          <w:sz w:val="21"/>
          <w:szCs w:val="21"/>
        </w:rPr>
        <w:t>据此，采购人或采购代理机构</w:t>
      </w:r>
      <w:r>
        <w:rPr>
          <w:rFonts w:hint="eastAsia" w:ascii="宋体" w:hAnsi="宋体" w:eastAsia="宋体" w:cs="宋体"/>
          <w:bCs/>
          <w:kern w:val="36"/>
          <w:sz w:val="21"/>
          <w:szCs w:val="21"/>
        </w:rPr>
        <w:t>己向其</w:t>
      </w:r>
      <w:r>
        <w:rPr>
          <w:rFonts w:hint="eastAsia" w:ascii="宋体" w:hAnsi="宋体" w:eastAsia="宋体" w:cs="宋体"/>
          <w:sz w:val="21"/>
          <w:szCs w:val="21"/>
        </w:rPr>
        <w:t>发出磋商通知，供应商应持</w:t>
      </w:r>
      <w:r>
        <w:rPr>
          <w:rFonts w:hint="eastAsia" w:ascii="宋体" w:hAnsi="宋体" w:eastAsia="宋体" w:cs="宋体"/>
          <w:b/>
          <w:sz w:val="21"/>
          <w:szCs w:val="21"/>
        </w:rPr>
        <w:t>磋商须知前附表</w:t>
      </w:r>
      <w:r>
        <w:rPr>
          <w:rFonts w:hint="eastAsia" w:ascii="宋体" w:hAnsi="宋体" w:eastAsia="宋体" w:cs="宋体"/>
          <w:sz w:val="21"/>
          <w:szCs w:val="21"/>
        </w:rPr>
        <w:t>规定的资料领取或购买磋商文件。</w:t>
      </w:r>
    </w:p>
    <w:p w14:paraId="7AF03453">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2.4“磋商小组”是指</w:t>
      </w:r>
      <w:r>
        <w:rPr>
          <w:rFonts w:hint="eastAsia" w:ascii="宋体" w:hAnsi="宋体" w:eastAsia="宋体" w:cs="宋体"/>
          <w:kern w:val="0"/>
          <w:sz w:val="21"/>
          <w:szCs w:val="21"/>
        </w:rPr>
        <w:t>依据《中华人民共和国政府采购法》和财政部</w:t>
      </w:r>
      <w:r>
        <w:rPr>
          <w:rFonts w:hint="eastAsia" w:ascii="宋体" w:hAnsi="宋体" w:eastAsia="宋体" w:cs="宋体"/>
          <w:bCs/>
          <w:kern w:val="36"/>
          <w:sz w:val="21"/>
          <w:szCs w:val="21"/>
        </w:rPr>
        <w:t>《</w:t>
      </w:r>
      <w:r>
        <w:rPr>
          <w:rFonts w:hint="eastAsia" w:ascii="宋体" w:hAnsi="宋体" w:eastAsia="宋体" w:cs="宋体"/>
          <w:kern w:val="0"/>
          <w:sz w:val="21"/>
          <w:szCs w:val="21"/>
        </w:rPr>
        <w:t>政府采购竞争性磋商采购方式管理暂行办法</w:t>
      </w:r>
      <w:r>
        <w:rPr>
          <w:rFonts w:hint="eastAsia" w:ascii="宋体" w:hAnsi="宋体" w:eastAsia="宋体" w:cs="宋体"/>
          <w:bCs/>
          <w:kern w:val="36"/>
          <w:sz w:val="21"/>
          <w:szCs w:val="21"/>
        </w:rPr>
        <w:t>》有关规定组建，依法依规</w:t>
      </w:r>
      <w:r>
        <w:rPr>
          <w:rFonts w:hint="eastAsia" w:ascii="宋体" w:hAnsi="宋体" w:eastAsia="宋体" w:cs="宋体"/>
          <w:kern w:val="0"/>
          <w:sz w:val="21"/>
          <w:szCs w:val="21"/>
        </w:rPr>
        <w:t>履行其职责和义务的机构。</w:t>
      </w:r>
    </w:p>
    <w:p w14:paraId="3E283C3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2.5“货物”是指各种形态和种类的物品，包括原材料、燃料、设备、产品等，详见《政府采购品目分类目录》(</w:t>
      </w:r>
      <w:r>
        <w:rPr>
          <w:rStyle w:val="50"/>
          <w:rFonts w:hint="eastAsia" w:ascii="宋体" w:hAnsi="宋体" w:eastAsia="宋体" w:cs="宋体"/>
          <w:b w:val="0"/>
          <w:sz w:val="21"/>
          <w:szCs w:val="21"/>
        </w:rPr>
        <w:t>财库[2013]189号</w:t>
      </w:r>
      <w:r>
        <w:rPr>
          <w:rFonts w:hint="eastAsia" w:ascii="宋体" w:hAnsi="宋体" w:eastAsia="宋体" w:cs="宋体"/>
          <w:sz w:val="21"/>
          <w:szCs w:val="21"/>
        </w:rPr>
        <w:t>)。</w:t>
      </w:r>
    </w:p>
    <w:p w14:paraId="5235EE25">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2.6“工程”是指建设工程，包括建筑物和构筑物的新建、改建、扩建、装修、拆除、修缮等，详见《政府采购品目分类目录》(</w:t>
      </w:r>
      <w:r>
        <w:rPr>
          <w:rStyle w:val="50"/>
          <w:rFonts w:hint="eastAsia" w:ascii="宋体" w:hAnsi="宋体" w:eastAsia="宋体" w:cs="宋体"/>
          <w:b w:val="0"/>
          <w:sz w:val="21"/>
          <w:szCs w:val="21"/>
        </w:rPr>
        <w:t>财库[2013]189号</w:t>
      </w:r>
      <w:r>
        <w:rPr>
          <w:rFonts w:hint="eastAsia" w:ascii="宋体" w:hAnsi="宋体" w:eastAsia="宋体" w:cs="宋体"/>
          <w:sz w:val="21"/>
          <w:szCs w:val="21"/>
        </w:rPr>
        <w:t>)。</w:t>
      </w:r>
    </w:p>
    <w:p w14:paraId="4E4A03BD">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2.7“服务”是指除货物和工程以外的其他政府采购对象，详见《政府采购品目分类目录》(</w:t>
      </w:r>
      <w:r>
        <w:rPr>
          <w:rStyle w:val="50"/>
          <w:rFonts w:hint="eastAsia" w:ascii="宋体" w:hAnsi="宋体" w:eastAsia="宋体" w:cs="宋体"/>
          <w:b w:val="0"/>
          <w:sz w:val="21"/>
          <w:szCs w:val="21"/>
        </w:rPr>
        <w:t>财库[2013]189号</w:t>
      </w:r>
      <w:r>
        <w:rPr>
          <w:rFonts w:hint="eastAsia" w:ascii="宋体" w:hAnsi="宋体" w:eastAsia="宋体" w:cs="宋体"/>
          <w:sz w:val="21"/>
          <w:szCs w:val="21"/>
        </w:rPr>
        <w:t>)。</w:t>
      </w:r>
    </w:p>
    <w:p w14:paraId="7B404ACF">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2.8“节能产品”或者“环保产品”是指财政部发布的《节能产品政府采购清单》或者《环境标志产品政府采购清单》的产品。</w:t>
      </w:r>
    </w:p>
    <w:p w14:paraId="6C8ECD41">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2.9“进口产品”是指通过中国海关报关验放进入中国境内且产自关境外的产品，详见《关于政府采购进口产品管理有关问题的通知》(财库[2007]119号)。</w:t>
      </w:r>
    </w:p>
    <w:p w14:paraId="4FAC65B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bCs/>
          <w:sz w:val="21"/>
          <w:szCs w:val="21"/>
        </w:rPr>
      </w:pPr>
      <w:bookmarkStart w:id="12" w:name="_Toc8818"/>
      <w:r>
        <w:rPr>
          <w:rFonts w:hint="eastAsia" w:ascii="宋体" w:hAnsi="宋体" w:eastAsia="宋体" w:cs="宋体"/>
          <w:b/>
          <w:bCs/>
          <w:sz w:val="21"/>
          <w:szCs w:val="21"/>
        </w:rPr>
        <w:t>3.供应商的资格要求</w:t>
      </w:r>
      <w:bookmarkEnd w:id="12"/>
    </w:p>
    <w:p w14:paraId="7C4834B3">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3.1供应商应当符合</w:t>
      </w:r>
      <w:r>
        <w:rPr>
          <w:rFonts w:hint="eastAsia" w:ascii="宋体" w:hAnsi="宋体" w:eastAsia="宋体" w:cs="宋体"/>
          <w:b/>
          <w:sz w:val="21"/>
          <w:szCs w:val="21"/>
        </w:rPr>
        <w:t>磋商须知前附表</w:t>
      </w:r>
      <w:r>
        <w:rPr>
          <w:rFonts w:hint="eastAsia" w:ascii="宋体" w:hAnsi="宋体" w:eastAsia="宋体" w:cs="宋体"/>
          <w:sz w:val="21"/>
          <w:szCs w:val="21"/>
        </w:rPr>
        <w:t>中规定的下列资格条件要求；</w:t>
      </w:r>
    </w:p>
    <w:p w14:paraId="0666BB3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（l）</w:t>
      </w:r>
      <w:r>
        <w:rPr>
          <w:rFonts w:hint="eastAsia" w:ascii="宋体" w:hAnsi="宋体" w:eastAsia="宋体" w:cs="宋体"/>
          <w:kern w:val="0"/>
          <w:sz w:val="21"/>
          <w:szCs w:val="21"/>
          <w:lang w:val="zh-CN"/>
        </w:rPr>
        <w:t>《政府采购法》第二十二条第一款规定的</w:t>
      </w:r>
      <w:r>
        <w:rPr>
          <w:rFonts w:hint="eastAsia" w:ascii="宋体" w:hAnsi="宋体" w:eastAsia="宋体" w:cs="宋体"/>
          <w:sz w:val="21"/>
          <w:szCs w:val="21"/>
        </w:rPr>
        <w:t>供应商基本资格条件</w:t>
      </w:r>
      <w:r>
        <w:rPr>
          <w:rFonts w:hint="eastAsia" w:ascii="宋体" w:hAnsi="宋体" w:eastAsia="宋体" w:cs="宋体"/>
          <w:kern w:val="0"/>
          <w:sz w:val="21"/>
          <w:szCs w:val="21"/>
          <w:lang w:val="zh-CN"/>
        </w:rPr>
        <w:t>；</w:t>
      </w:r>
    </w:p>
    <w:p w14:paraId="317F2CA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（2）磋商文件</w:t>
      </w:r>
      <w:r>
        <w:rPr>
          <w:rFonts w:hint="eastAsia" w:ascii="宋体" w:hAnsi="宋体" w:eastAsia="宋体" w:cs="宋体"/>
          <w:kern w:val="0"/>
          <w:sz w:val="21"/>
          <w:szCs w:val="21"/>
          <w:lang w:val="zh-CN"/>
        </w:rPr>
        <w:t>规定的</w:t>
      </w:r>
      <w:r>
        <w:rPr>
          <w:rFonts w:hint="eastAsia" w:ascii="宋体" w:hAnsi="宋体" w:eastAsia="宋体" w:cs="宋体"/>
          <w:sz w:val="21"/>
          <w:szCs w:val="21"/>
        </w:rPr>
        <w:t>供应商特定资格条件。</w:t>
      </w:r>
    </w:p>
    <w:p w14:paraId="11AAC995">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3.2供应商不得存在下列情形之一：</w:t>
      </w:r>
    </w:p>
    <w:p w14:paraId="2C09A61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（l）与采购人、采购代理机构存在</w:t>
      </w:r>
      <w:r>
        <w:rPr>
          <w:rFonts w:hint="eastAsia" w:ascii="宋体" w:hAnsi="宋体" w:eastAsia="宋体" w:cs="宋体"/>
          <w:bCs/>
          <w:sz w:val="21"/>
          <w:szCs w:val="21"/>
        </w:rPr>
        <w:t>隶属关系或者其他利害关系</w:t>
      </w:r>
      <w:r>
        <w:rPr>
          <w:rFonts w:hint="eastAsia" w:ascii="宋体" w:hAnsi="宋体" w:eastAsia="宋体" w:cs="宋体"/>
          <w:sz w:val="21"/>
          <w:szCs w:val="21"/>
        </w:rPr>
        <w:t>。</w:t>
      </w:r>
    </w:p>
    <w:p w14:paraId="6063164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（2）与其他供应商的法定代表人（或者负责人）为同一人，或者与其他供应商存在控股、关联关系。</w:t>
      </w:r>
    </w:p>
    <w:p w14:paraId="44698C5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bCs/>
          <w:sz w:val="21"/>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eastAsia="宋体" w:cs="宋体"/>
          <w:sz w:val="21"/>
          <w:szCs w:val="21"/>
        </w:rPr>
        <w:t>财政部门认定的其他重大违法记录。</w:t>
      </w:r>
    </w:p>
    <w:p w14:paraId="41B44F73">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bCs/>
          <w:sz w:val="21"/>
          <w:szCs w:val="21"/>
        </w:rPr>
      </w:pPr>
      <w:bookmarkStart w:id="13" w:name="_Toc8498"/>
      <w:r>
        <w:rPr>
          <w:rFonts w:hint="eastAsia" w:ascii="宋体" w:hAnsi="宋体" w:eastAsia="宋体" w:cs="宋体"/>
          <w:b/>
          <w:bCs/>
          <w:sz w:val="21"/>
          <w:szCs w:val="21"/>
        </w:rPr>
        <w:t>4.参与磋商的费用</w:t>
      </w:r>
      <w:bookmarkEnd w:id="13"/>
    </w:p>
    <w:p w14:paraId="712A265B">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4.1无论磋商的结果如何，供应商应自行承担所有与竞争性磋商采购活动有关的全部费用。</w:t>
      </w:r>
    </w:p>
    <w:p w14:paraId="72A1AAAE">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bCs/>
          <w:sz w:val="21"/>
          <w:szCs w:val="21"/>
        </w:rPr>
      </w:pPr>
      <w:bookmarkStart w:id="14" w:name="_Toc31493"/>
      <w:r>
        <w:rPr>
          <w:rFonts w:hint="eastAsia" w:ascii="宋体" w:hAnsi="宋体" w:eastAsia="宋体" w:cs="宋体"/>
          <w:b/>
          <w:sz w:val="21"/>
          <w:szCs w:val="21"/>
        </w:rPr>
        <w:t>5．</w:t>
      </w:r>
      <w:r>
        <w:rPr>
          <w:rFonts w:hint="eastAsia" w:ascii="宋体" w:hAnsi="宋体" w:eastAsia="宋体" w:cs="宋体"/>
          <w:b/>
          <w:bCs/>
          <w:sz w:val="21"/>
          <w:szCs w:val="21"/>
        </w:rPr>
        <w:t>授权委托</w:t>
      </w:r>
      <w:bookmarkEnd w:id="14"/>
    </w:p>
    <w:p w14:paraId="753A604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5.1供应商代表为供应商法定代表人的，应持有法定代表人身份证明。供应商代表不是供应商法定代表人的，应持有法定代表人授权书，并附法定代表人身份证明。</w:t>
      </w:r>
    </w:p>
    <w:p w14:paraId="5D5C2C5F">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sz w:val="21"/>
          <w:szCs w:val="21"/>
        </w:rPr>
      </w:pPr>
      <w:bookmarkStart w:id="15" w:name="_Toc12484"/>
      <w:r>
        <w:rPr>
          <w:rFonts w:hint="eastAsia" w:ascii="宋体" w:hAnsi="宋体" w:eastAsia="宋体" w:cs="宋体"/>
          <w:b/>
          <w:sz w:val="21"/>
          <w:szCs w:val="21"/>
        </w:rPr>
        <w:t>6．联合体形式</w:t>
      </w:r>
      <w:bookmarkEnd w:id="15"/>
    </w:p>
    <w:p w14:paraId="3CF86DBC">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6.1除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中另有规定，本次磋商采购不接受为联合体形式的供应商。</w:t>
      </w:r>
    </w:p>
    <w:p w14:paraId="489D838D">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6.2供应商为联合体形式的，除应符合本章第3条规定外，还应遵守以下规定：</w:t>
      </w:r>
    </w:p>
    <w:p w14:paraId="2A3DEB7F">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（l）联合体各方必须签订联合体协议书，明确联合体牵头人和各方的义务、工作、合同工作量比例；</w:t>
      </w:r>
    </w:p>
    <w:p w14:paraId="753E3B9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（2）联合体各方均应当符合本章第3.1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规定的供应商基本资格条件；</w:t>
      </w:r>
    </w:p>
    <w:p w14:paraId="1B3006A3">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（3）除</w:t>
      </w:r>
      <w:r>
        <w:rPr>
          <w:rFonts w:hint="eastAsia" w:ascii="宋体" w:hAnsi="宋体" w:eastAsia="宋体" w:cs="宋体"/>
          <w:b/>
          <w:sz w:val="21"/>
          <w:szCs w:val="21"/>
        </w:rPr>
        <w:t>磋商须知前附表</w:t>
      </w:r>
      <w:r>
        <w:rPr>
          <w:rFonts w:hint="eastAsia" w:ascii="宋体" w:hAnsi="宋体" w:eastAsia="宋体" w:cs="宋体"/>
          <w:sz w:val="21"/>
          <w:szCs w:val="21"/>
        </w:rPr>
        <w:t>中另有规定，联合体各方中至少有一方应当符合本章第3.1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规定的供应商特定资格条件；</w:t>
      </w:r>
    </w:p>
    <w:p w14:paraId="2EFF3C0C">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sz w:val="21"/>
          <w:szCs w:val="21"/>
        </w:rPr>
        <w:t>（4）</w:t>
      </w:r>
      <w:r>
        <w:rPr>
          <w:rFonts w:hint="eastAsia" w:ascii="宋体" w:hAnsi="宋体" w:eastAsia="宋体" w:cs="宋体"/>
          <w:kern w:val="0"/>
          <w:sz w:val="21"/>
          <w:szCs w:val="21"/>
          <w:lang w:val="zh-CN"/>
        </w:rPr>
        <w:t>联合体各方不得再单独或与其他供应商组成新的联合体参加同一项目的采购活动。</w:t>
      </w:r>
    </w:p>
    <w:p w14:paraId="2CC6E217">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2"/>
        <w:rPr>
          <w:rFonts w:hint="eastAsia" w:ascii="宋体" w:hAnsi="宋体" w:eastAsia="宋体" w:cs="宋体"/>
          <w:b/>
          <w:sz w:val="21"/>
          <w:szCs w:val="21"/>
        </w:rPr>
      </w:pPr>
      <w:bookmarkStart w:id="16" w:name="_Toc13712"/>
      <w:r>
        <w:rPr>
          <w:rFonts w:hint="eastAsia" w:ascii="宋体" w:hAnsi="宋体" w:eastAsia="宋体" w:cs="宋体"/>
          <w:b/>
          <w:sz w:val="21"/>
          <w:szCs w:val="21"/>
        </w:rPr>
        <w:t>7.现场勘察</w:t>
      </w:r>
      <w:bookmarkEnd w:id="16"/>
    </w:p>
    <w:p w14:paraId="405CA089">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7.1供应商应按</w:t>
      </w:r>
      <w:r>
        <w:rPr>
          <w:rFonts w:hint="eastAsia" w:ascii="宋体" w:hAnsi="宋体" w:eastAsia="宋体" w:cs="宋体"/>
          <w:b/>
          <w:sz w:val="21"/>
          <w:szCs w:val="21"/>
        </w:rPr>
        <w:t>磋商须知前附表</w:t>
      </w:r>
      <w:r>
        <w:rPr>
          <w:rFonts w:hint="eastAsia" w:ascii="宋体" w:hAnsi="宋体" w:eastAsia="宋体" w:cs="宋体"/>
          <w:sz w:val="21"/>
          <w:szCs w:val="21"/>
        </w:rPr>
        <w:t>中规定对采购项目现场和周围环境的现场考察。</w:t>
      </w:r>
    </w:p>
    <w:p w14:paraId="677A0C9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7.2勘察现场的费用由供应商自己承担，勘察期间所发生的人身伤害及财产损失由供应商自己负责。</w:t>
      </w:r>
    </w:p>
    <w:p w14:paraId="39D838F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7.3采购人不对供应商据此而做出的推论、理解和结论负责。一旦成交，供应商不得以任何借口，提出额外补偿，或延长合同期限的要求。</w:t>
      </w:r>
    </w:p>
    <w:p w14:paraId="6D117247">
      <w:pPr>
        <w:keepNext w:val="0"/>
        <w:keepLines w:val="0"/>
        <w:pageBreakBefore w:val="0"/>
        <w:kinsoku/>
        <w:wordWrap/>
        <w:overflowPunct/>
        <w:topLinePunct w:val="0"/>
        <w:autoSpaceDE/>
        <w:autoSpaceDN/>
        <w:bidi w:val="0"/>
        <w:adjustRightInd w:val="0"/>
        <w:snapToGrid w:val="0"/>
        <w:spacing w:beforeAutospacing="0" w:afterAutospacing="0" w:line="540" w:lineRule="exact"/>
        <w:jc w:val="left"/>
        <w:textAlignment w:val="auto"/>
        <w:outlineLvl w:val="2"/>
        <w:rPr>
          <w:rFonts w:hint="eastAsia" w:ascii="宋体" w:hAnsi="宋体" w:eastAsia="宋体" w:cs="宋体"/>
          <w:b/>
          <w:sz w:val="21"/>
          <w:szCs w:val="21"/>
        </w:rPr>
      </w:pPr>
      <w:bookmarkStart w:id="17" w:name="_Toc9734"/>
      <w:r>
        <w:rPr>
          <w:rFonts w:hint="eastAsia" w:ascii="宋体" w:hAnsi="宋体" w:eastAsia="宋体" w:cs="宋体"/>
          <w:b/>
          <w:sz w:val="21"/>
          <w:szCs w:val="21"/>
        </w:rPr>
        <w:t>8.采购进口产品</w:t>
      </w:r>
      <w:bookmarkEnd w:id="17"/>
    </w:p>
    <w:p w14:paraId="416FE65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sz w:val="21"/>
          <w:szCs w:val="21"/>
        </w:rPr>
        <w:t>8.1除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另有规定外，本项目</w:t>
      </w:r>
      <w:r>
        <w:rPr>
          <w:rFonts w:hint="eastAsia" w:ascii="宋体" w:hAnsi="宋体" w:eastAsia="宋体" w:cs="宋体"/>
          <w:kern w:val="0"/>
          <w:sz w:val="21"/>
          <w:szCs w:val="21"/>
        </w:rPr>
        <w:t>拒绝进口产品参加</w:t>
      </w:r>
      <w:r>
        <w:rPr>
          <w:rFonts w:hint="eastAsia" w:ascii="宋体" w:hAnsi="宋体" w:eastAsia="宋体" w:cs="宋体"/>
          <w:sz w:val="21"/>
          <w:szCs w:val="21"/>
        </w:rPr>
        <w:t>竞争性磋商采购活动</w:t>
      </w:r>
      <w:r>
        <w:rPr>
          <w:rFonts w:hint="eastAsia" w:ascii="宋体" w:hAnsi="宋体" w:eastAsia="宋体" w:cs="宋体"/>
          <w:kern w:val="0"/>
          <w:sz w:val="21"/>
          <w:szCs w:val="21"/>
        </w:rPr>
        <w:t>。</w:t>
      </w:r>
    </w:p>
    <w:p w14:paraId="6AC6BC1C">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8.2</w:t>
      </w:r>
      <w:r>
        <w:rPr>
          <w:rFonts w:hint="eastAsia" w:ascii="宋体" w:hAnsi="宋体" w:eastAsia="宋体" w:cs="宋体"/>
          <w:sz w:val="21"/>
          <w:szCs w:val="21"/>
        </w:rPr>
        <w:t>本章第8.1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同意购买进口产品的，</w:t>
      </w:r>
      <w:r>
        <w:rPr>
          <w:rFonts w:hint="eastAsia" w:ascii="宋体" w:hAnsi="宋体" w:eastAsia="宋体" w:cs="宋体"/>
          <w:sz w:val="21"/>
          <w:szCs w:val="21"/>
        </w:rPr>
        <w:t>本项目</w:t>
      </w:r>
      <w:r>
        <w:rPr>
          <w:rFonts w:hint="eastAsia" w:ascii="宋体" w:hAnsi="宋体" w:eastAsia="宋体" w:cs="宋体"/>
          <w:kern w:val="0"/>
          <w:sz w:val="21"/>
          <w:szCs w:val="21"/>
          <w:lang w:val="zh-CN"/>
        </w:rPr>
        <w:t>采购活动</w:t>
      </w:r>
      <w:r>
        <w:rPr>
          <w:rFonts w:hint="eastAsia" w:ascii="宋体" w:hAnsi="宋体" w:eastAsia="宋体" w:cs="宋体"/>
          <w:kern w:val="0"/>
          <w:sz w:val="21"/>
          <w:szCs w:val="21"/>
        </w:rPr>
        <w:t>不限制满足</w:t>
      </w:r>
      <w:r>
        <w:rPr>
          <w:rFonts w:hint="eastAsia" w:ascii="宋体" w:hAnsi="宋体" w:eastAsia="宋体" w:cs="宋体"/>
          <w:sz w:val="21"/>
          <w:szCs w:val="21"/>
        </w:rPr>
        <w:t>磋商文件要求</w:t>
      </w:r>
      <w:r>
        <w:rPr>
          <w:rFonts w:hint="eastAsia" w:ascii="宋体" w:hAnsi="宋体" w:eastAsia="宋体" w:cs="宋体"/>
          <w:kern w:val="0"/>
          <w:sz w:val="21"/>
          <w:szCs w:val="21"/>
        </w:rPr>
        <w:t>的国内产品参与</w:t>
      </w:r>
      <w:r>
        <w:rPr>
          <w:rFonts w:hint="eastAsia" w:ascii="宋体" w:hAnsi="宋体" w:eastAsia="宋体" w:cs="宋体"/>
          <w:sz w:val="21"/>
          <w:szCs w:val="21"/>
        </w:rPr>
        <w:t>竞争性磋商</w:t>
      </w:r>
      <w:r>
        <w:rPr>
          <w:rFonts w:hint="eastAsia" w:ascii="宋体" w:hAnsi="宋体" w:eastAsia="宋体" w:cs="宋体"/>
          <w:kern w:val="0"/>
          <w:sz w:val="21"/>
          <w:szCs w:val="21"/>
        </w:rPr>
        <w:t>。</w:t>
      </w:r>
    </w:p>
    <w:p w14:paraId="112D39F6">
      <w:pPr>
        <w:keepNext w:val="0"/>
        <w:keepLines w:val="0"/>
        <w:pageBreakBefore w:val="0"/>
        <w:kinsoku/>
        <w:wordWrap/>
        <w:overflowPunct/>
        <w:topLinePunct w:val="0"/>
        <w:autoSpaceDE/>
        <w:autoSpaceDN/>
        <w:bidi w:val="0"/>
        <w:adjustRightInd w:val="0"/>
        <w:snapToGrid w:val="0"/>
        <w:spacing w:beforeAutospacing="0" w:afterAutospacing="0" w:line="540" w:lineRule="exact"/>
        <w:jc w:val="left"/>
        <w:textAlignment w:val="auto"/>
        <w:outlineLvl w:val="2"/>
        <w:rPr>
          <w:rFonts w:hint="eastAsia" w:ascii="宋体" w:hAnsi="宋体" w:eastAsia="宋体" w:cs="宋体"/>
          <w:b/>
          <w:sz w:val="21"/>
          <w:szCs w:val="21"/>
        </w:rPr>
      </w:pPr>
      <w:bookmarkStart w:id="18" w:name="_Toc17736"/>
      <w:r>
        <w:rPr>
          <w:rFonts w:hint="eastAsia" w:ascii="宋体" w:hAnsi="宋体" w:eastAsia="宋体" w:cs="宋体"/>
          <w:b/>
          <w:bCs/>
          <w:sz w:val="21"/>
          <w:szCs w:val="21"/>
        </w:rPr>
        <w:t>9.</w:t>
      </w:r>
      <w:r>
        <w:rPr>
          <w:rFonts w:hint="eastAsia" w:ascii="宋体" w:hAnsi="宋体" w:eastAsia="宋体" w:cs="宋体"/>
          <w:b/>
          <w:sz w:val="21"/>
          <w:szCs w:val="21"/>
        </w:rPr>
        <w:t>政府采购政策支持</w:t>
      </w:r>
      <w:bookmarkEnd w:id="18"/>
    </w:p>
    <w:p w14:paraId="585D7E81">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9.1产品符合政府采购强制采购政策的，实行强制采购；符合政府采购优先采购政策的，</w:t>
      </w:r>
      <w:r>
        <w:rPr>
          <w:rFonts w:hint="eastAsia" w:ascii="宋体" w:hAnsi="宋体" w:eastAsia="宋体" w:cs="宋体"/>
          <w:b/>
          <w:bCs/>
          <w:sz w:val="21"/>
          <w:szCs w:val="21"/>
        </w:rPr>
        <w:t>产品只能享受节能产品、环境标志等产品政策支持中的一项(由供应商在报价文件中选择并填报政策功能编码)；供应商享受支持中小企业发展政策支持的，可以与同时享受节能产品、环境标志产品政策支持中的一项累加。</w:t>
      </w:r>
      <w:r>
        <w:rPr>
          <w:rFonts w:hint="eastAsia" w:ascii="宋体" w:hAnsi="宋体" w:eastAsia="宋体" w:cs="宋体"/>
          <w:sz w:val="21"/>
          <w:szCs w:val="21"/>
        </w:rPr>
        <w:t>省级以上财政部门关于政府采购强制采购、优先采购的政策规定可在本章《磋商须知（前附表）》和中国政府采购网(www.ccgp.gov.cn)查询。本项目价格扣除比例见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12F4E972">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19" w:name="_Toc3591"/>
      <w:r>
        <w:rPr>
          <w:rFonts w:hint="eastAsia" w:ascii="宋体" w:hAnsi="宋体" w:eastAsia="宋体" w:cs="宋体"/>
          <w:b/>
          <w:sz w:val="21"/>
          <w:szCs w:val="21"/>
        </w:rPr>
        <w:t>二、磋商文件</w:t>
      </w:r>
      <w:bookmarkEnd w:id="19"/>
    </w:p>
    <w:p w14:paraId="033BCC5D">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10．磋商文件的组成</w:t>
      </w:r>
    </w:p>
    <w:p w14:paraId="3E37B4D3">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10.1磋商文件由下列文件组成：</w:t>
      </w:r>
    </w:p>
    <w:p w14:paraId="7158195A">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第一章</w:t>
      </w:r>
      <w:r>
        <w:rPr>
          <w:rFonts w:hint="eastAsia" w:ascii="宋体" w:hAnsi="宋体" w:eastAsia="宋体" w:cs="宋体"/>
          <w:sz w:val="21"/>
          <w:szCs w:val="21"/>
          <w:lang w:val="en-US"/>
        </w:rPr>
        <w:t xml:space="preserve"> </w:t>
      </w:r>
      <w:r>
        <w:rPr>
          <w:rFonts w:hint="eastAsia" w:ascii="宋体" w:hAnsi="宋体" w:eastAsia="宋体" w:cs="宋体"/>
          <w:sz w:val="21"/>
          <w:szCs w:val="21"/>
        </w:rPr>
        <w:t>磋商邀请</w:t>
      </w:r>
    </w:p>
    <w:p w14:paraId="0469EE14">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第二章</w:t>
      </w:r>
      <w:r>
        <w:rPr>
          <w:rFonts w:hint="eastAsia" w:ascii="宋体" w:hAnsi="宋体" w:eastAsia="宋体" w:cs="宋体"/>
          <w:sz w:val="21"/>
          <w:szCs w:val="21"/>
          <w:lang w:val="en-US"/>
        </w:rPr>
        <w:t xml:space="preserve"> </w:t>
      </w:r>
      <w:r>
        <w:rPr>
          <w:rFonts w:hint="eastAsia" w:ascii="宋体" w:hAnsi="宋体" w:eastAsia="宋体" w:cs="宋体"/>
          <w:sz w:val="21"/>
          <w:szCs w:val="21"/>
        </w:rPr>
        <w:t>磋商须知</w:t>
      </w:r>
    </w:p>
    <w:p w14:paraId="1A9A1761">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第三章</w:t>
      </w:r>
      <w:r>
        <w:rPr>
          <w:rFonts w:hint="eastAsia" w:ascii="宋体" w:hAnsi="宋体" w:eastAsia="宋体" w:cs="宋体"/>
          <w:sz w:val="21"/>
          <w:szCs w:val="21"/>
          <w:lang w:val="en-US"/>
        </w:rPr>
        <w:t xml:space="preserve"> </w:t>
      </w:r>
      <w:r>
        <w:rPr>
          <w:rFonts w:hint="eastAsia" w:ascii="宋体" w:hAnsi="宋体" w:eastAsia="宋体" w:cs="宋体"/>
          <w:sz w:val="21"/>
          <w:szCs w:val="21"/>
        </w:rPr>
        <w:t>评审方法及标准</w:t>
      </w:r>
    </w:p>
    <w:p w14:paraId="59742120">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第四章</w:t>
      </w:r>
      <w:r>
        <w:rPr>
          <w:rFonts w:hint="eastAsia" w:ascii="宋体" w:hAnsi="宋体" w:eastAsia="宋体" w:cs="宋体"/>
          <w:sz w:val="21"/>
          <w:szCs w:val="21"/>
          <w:lang w:val="en-US"/>
        </w:rPr>
        <w:t xml:space="preserve"> </w:t>
      </w:r>
      <w:r>
        <w:rPr>
          <w:rFonts w:hint="eastAsia" w:ascii="宋体" w:hAnsi="宋体" w:eastAsia="宋体" w:cs="宋体"/>
          <w:sz w:val="21"/>
          <w:szCs w:val="21"/>
        </w:rPr>
        <w:t>政府采购合同格式</w:t>
      </w:r>
    </w:p>
    <w:p w14:paraId="3C8DB268">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第五章</w:t>
      </w:r>
      <w:r>
        <w:rPr>
          <w:rFonts w:hint="eastAsia" w:ascii="宋体" w:hAnsi="宋体" w:eastAsia="宋体" w:cs="宋体"/>
          <w:sz w:val="21"/>
          <w:szCs w:val="21"/>
          <w:lang w:val="en-US"/>
        </w:rPr>
        <w:t xml:space="preserve"> </w:t>
      </w:r>
      <w:r>
        <w:rPr>
          <w:rFonts w:hint="eastAsia" w:ascii="宋体" w:hAnsi="宋体" w:eastAsia="宋体" w:cs="宋体"/>
          <w:sz w:val="21"/>
          <w:szCs w:val="21"/>
        </w:rPr>
        <w:t>采购需求</w:t>
      </w:r>
    </w:p>
    <w:p w14:paraId="76B402AF">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第六章</w:t>
      </w:r>
      <w:r>
        <w:rPr>
          <w:rFonts w:hint="eastAsia" w:ascii="宋体" w:hAnsi="宋体" w:eastAsia="宋体" w:cs="宋体"/>
          <w:sz w:val="21"/>
          <w:szCs w:val="21"/>
          <w:lang w:val="en-US"/>
        </w:rPr>
        <w:t xml:space="preserve"> </w:t>
      </w:r>
      <w:r>
        <w:rPr>
          <w:rFonts w:hint="eastAsia" w:ascii="宋体" w:hAnsi="宋体" w:eastAsia="宋体" w:cs="宋体"/>
          <w:sz w:val="21"/>
          <w:szCs w:val="21"/>
        </w:rPr>
        <w:t>响应文件组成</w:t>
      </w:r>
    </w:p>
    <w:p w14:paraId="5809B972">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10.2</w:t>
      </w:r>
      <w:r>
        <w:rPr>
          <w:rFonts w:hint="eastAsia" w:ascii="宋体" w:hAnsi="宋体" w:eastAsia="宋体" w:cs="宋体"/>
          <w:bCs/>
          <w:sz w:val="21"/>
          <w:szCs w:val="21"/>
        </w:rPr>
        <w:t>本章第11.1</w:t>
      </w:r>
      <w:r>
        <w:rPr>
          <w:rFonts w:hint="eastAsia" w:ascii="宋体" w:hAnsi="宋体" w:eastAsia="宋体" w:cs="宋体"/>
          <w:sz w:val="21"/>
          <w:szCs w:val="21"/>
          <w:lang w:val="zh-CN"/>
        </w:rPr>
        <w:t>款</w:t>
      </w:r>
      <w:r>
        <w:rPr>
          <w:rFonts w:hint="eastAsia" w:ascii="宋体" w:hAnsi="宋体" w:eastAsia="宋体" w:cs="宋体"/>
          <w:bCs/>
          <w:sz w:val="21"/>
          <w:szCs w:val="21"/>
        </w:rPr>
        <w:t>规定的</w:t>
      </w:r>
      <w:r>
        <w:rPr>
          <w:rFonts w:hint="eastAsia" w:ascii="宋体" w:hAnsi="宋体" w:eastAsia="宋体" w:cs="宋体"/>
          <w:sz w:val="21"/>
          <w:szCs w:val="21"/>
        </w:rPr>
        <w:t>提交首次响应文件截止时间前对磋商文件澄清或者修改内容，为磋商文件的组成部分。</w:t>
      </w:r>
    </w:p>
    <w:p w14:paraId="2908D7E3">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10.3磋商小组根据与供应商磋商情况可能实质性变动的内容，包括采购需求中的技术、服务要求以及合同条款，在</w:t>
      </w:r>
      <w:r>
        <w:rPr>
          <w:rFonts w:hint="eastAsia" w:ascii="宋体" w:hAnsi="宋体" w:eastAsia="宋体" w:cs="宋体"/>
          <w:b/>
          <w:sz w:val="21"/>
          <w:szCs w:val="21"/>
        </w:rPr>
        <w:t>磋商须知前附表</w:t>
      </w:r>
      <w:r>
        <w:rPr>
          <w:rFonts w:hint="eastAsia" w:ascii="宋体" w:hAnsi="宋体" w:eastAsia="宋体" w:cs="宋体"/>
          <w:sz w:val="21"/>
          <w:szCs w:val="21"/>
        </w:rPr>
        <w:t>中明确。</w:t>
      </w:r>
    </w:p>
    <w:p w14:paraId="745C400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10.4供应商应仔细阅读</w:t>
      </w:r>
      <w:r>
        <w:rPr>
          <w:rFonts w:hint="eastAsia" w:ascii="宋体" w:hAnsi="宋体" w:eastAsia="宋体" w:cs="宋体"/>
          <w:bCs/>
          <w:sz w:val="21"/>
          <w:szCs w:val="21"/>
        </w:rPr>
        <w:t>磋商</w:t>
      </w:r>
      <w:r>
        <w:rPr>
          <w:rFonts w:hint="eastAsia" w:ascii="宋体" w:hAnsi="宋体" w:eastAsia="宋体" w:cs="宋体"/>
          <w:sz w:val="21"/>
          <w:szCs w:val="21"/>
        </w:rPr>
        <w:t>文件的全部内容，按照</w:t>
      </w:r>
      <w:r>
        <w:rPr>
          <w:rFonts w:hint="eastAsia" w:ascii="宋体" w:hAnsi="宋体" w:eastAsia="宋体" w:cs="宋体"/>
          <w:bCs/>
          <w:sz w:val="21"/>
          <w:szCs w:val="21"/>
        </w:rPr>
        <w:t>磋商</w:t>
      </w:r>
      <w:r>
        <w:rPr>
          <w:rFonts w:hint="eastAsia" w:ascii="宋体" w:hAnsi="宋体" w:eastAsia="宋体" w:cs="宋体"/>
          <w:sz w:val="21"/>
          <w:szCs w:val="21"/>
        </w:rPr>
        <w:t>文件要求编制响应文件。任何对</w:t>
      </w:r>
      <w:r>
        <w:rPr>
          <w:rFonts w:hint="eastAsia" w:ascii="宋体" w:hAnsi="宋体" w:eastAsia="宋体" w:cs="宋体"/>
          <w:bCs/>
          <w:sz w:val="21"/>
          <w:szCs w:val="21"/>
        </w:rPr>
        <w:t>磋商</w:t>
      </w:r>
      <w:r>
        <w:rPr>
          <w:rFonts w:hint="eastAsia" w:ascii="宋体" w:hAnsi="宋体" w:eastAsia="宋体" w:cs="宋体"/>
          <w:sz w:val="21"/>
          <w:szCs w:val="21"/>
        </w:rPr>
        <w:t>文件的忽略或误解不能作为响应文件存在缺陷或瑕疵的理由，其风险由供应商承担。</w:t>
      </w:r>
    </w:p>
    <w:p w14:paraId="4C8D4E0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sz w:val="21"/>
          <w:szCs w:val="21"/>
        </w:rPr>
      </w:pPr>
      <w:r>
        <w:rPr>
          <w:rFonts w:hint="eastAsia" w:ascii="宋体" w:hAnsi="宋体" w:eastAsia="宋体" w:cs="宋体"/>
          <w:b/>
          <w:sz w:val="21"/>
          <w:szCs w:val="21"/>
        </w:rPr>
        <w:t>11.提交首次响应文件的截止时间</w:t>
      </w:r>
    </w:p>
    <w:p w14:paraId="6C964E4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11.1供应商提交首次响应文件截止时间见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13B5240E">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12.磋商文件的澄清</w:t>
      </w:r>
      <w:r>
        <w:rPr>
          <w:rFonts w:hint="eastAsia" w:ascii="宋体" w:hAnsi="宋体" w:eastAsia="宋体" w:cs="宋体"/>
          <w:b/>
          <w:kern w:val="0"/>
          <w:sz w:val="21"/>
          <w:szCs w:val="21"/>
          <w:lang w:val="zh-CN"/>
        </w:rPr>
        <w:t>或者</w:t>
      </w:r>
      <w:r>
        <w:rPr>
          <w:rFonts w:hint="eastAsia" w:ascii="宋体" w:hAnsi="宋体" w:eastAsia="宋体" w:cs="宋体"/>
          <w:b/>
          <w:bCs/>
          <w:sz w:val="21"/>
          <w:szCs w:val="21"/>
        </w:rPr>
        <w:t>修改</w:t>
      </w:r>
    </w:p>
    <w:p w14:paraId="160DFA3B">
      <w:pPr>
        <w:keepNext w:val="0"/>
        <w:keepLines w:val="0"/>
        <w:pageBreakBefore w:val="0"/>
        <w:kinsoku/>
        <w:wordWrap/>
        <w:overflowPunct/>
        <w:topLinePunct w:val="0"/>
        <w:autoSpaceDE/>
        <w:autoSpaceDN/>
        <w:bidi w:val="0"/>
        <w:adjustRightInd w:val="0"/>
        <w:snapToGrid w:val="0"/>
        <w:spacing w:beforeAutospacing="0" w:afterAutospacing="0" w:line="540" w:lineRule="exact"/>
        <w:ind w:right="-105" w:rightChars="-50"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12.1在</w:t>
      </w:r>
      <w:r>
        <w:rPr>
          <w:rFonts w:hint="eastAsia" w:ascii="宋体" w:hAnsi="宋体" w:eastAsia="宋体" w:cs="宋体"/>
          <w:bCs/>
          <w:sz w:val="21"/>
          <w:szCs w:val="21"/>
        </w:rPr>
        <w:t>本章第11.1</w:t>
      </w:r>
      <w:r>
        <w:rPr>
          <w:rFonts w:hint="eastAsia" w:ascii="宋体" w:hAnsi="宋体" w:eastAsia="宋体" w:cs="宋体"/>
          <w:kern w:val="0"/>
          <w:sz w:val="21"/>
          <w:szCs w:val="21"/>
          <w:lang w:val="zh-CN"/>
        </w:rPr>
        <w:t>款</w:t>
      </w:r>
      <w:r>
        <w:rPr>
          <w:rFonts w:hint="eastAsia" w:ascii="宋体" w:hAnsi="宋体" w:eastAsia="宋体" w:cs="宋体"/>
          <w:bCs/>
          <w:sz w:val="21"/>
          <w:szCs w:val="21"/>
        </w:rPr>
        <w:t>规定的</w:t>
      </w:r>
      <w:r>
        <w:rPr>
          <w:rFonts w:hint="eastAsia" w:ascii="宋体" w:hAnsi="宋体" w:eastAsia="宋体" w:cs="宋体"/>
          <w:kern w:val="0"/>
          <w:sz w:val="21"/>
          <w:szCs w:val="21"/>
        </w:rPr>
        <w:t>提交首次响应文件截止之日前，采购人、采购代理机构或者磋商小组可以对已发出的磋商文件进行必要的澄清或者修改。</w:t>
      </w:r>
    </w:p>
    <w:p w14:paraId="32D383A4">
      <w:pPr>
        <w:keepNext w:val="0"/>
        <w:keepLines w:val="0"/>
        <w:pageBreakBefore w:val="0"/>
        <w:kinsoku/>
        <w:wordWrap/>
        <w:overflowPunct/>
        <w:topLinePunct w:val="0"/>
        <w:autoSpaceDE/>
        <w:autoSpaceDN/>
        <w:bidi w:val="0"/>
        <w:adjustRightInd w:val="0"/>
        <w:snapToGrid w:val="0"/>
        <w:spacing w:beforeAutospacing="0" w:afterAutospacing="0" w:line="540" w:lineRule="exact"/>
        <w:ind w:right="-105" w:rightChars="-50" w:firstLine="420" w:firstLineChars="200"/>
        <w:textAlignment w:val="auto"/>
        <w:rPr>
          <w:rFonts w:hint="eastAsia" w:ascii="宋体" w:hAnsi="宋体" w:eastAsia="宋体" w:cs="宋体"/>
          <w:kern w:val="0"/>
          <w:sz w:val="21"/>
          <w:szCs w:val="21"/>
        </w:rPr>
      </w:pPr>
      <w:r>
        <w:rPr>
          <w:rFonts w:hint="eastAsia" w:ascii="宋体" w:hAnsi="宋体" w:eastAsia="宋体" w:cs="宋体"/>
          <w:sz w:val="21"/>
          <w:szCs w:val="21"/>
        </w:rPr>
        <w:t>12.2</w:t>
      </w:r>
      <w:r>
        <w:rPr>
          <w:rFonts w:hint="eastAsia" w:ascii="宋体" w:hAnsi="宋体" w:eastAsia="宋体" w:cs="宋体"/>
          <w:kern w:val="0"/>
          <w:sz w:val="21"/>
          <w:szCs w:val="21"/>
        </w:rPr>
        <w:t>澄清或者修改的内容可能影响响应文件编制的，采购人、采购代理机构或者磋商小组应当在</w:t>
      </w:r>
      <w:r>
        <w:rPr>
          <w:rFonts w:hint="eastAsia" w:ascii="宋体" w:hAnsi="宋体" w:eastAsia="宋体" w:cs="宋体"/>
          <w:bCs/>
          <w:sz w:val="21"/>
          <w:szCs w:val="21"/>
        </w:rPr>
        <w:t>本章第11.1</w:t>
      </w:r>
      <w:r>
        <w:rPr>
          <w:rFonts w:hint="eastAsia" w:ascii="宋体" w:hAnsi="宋体" w:eastAsia="宋体" w:cs="宋体"/>
          <w:kern w:val="0"/>
          <w:sz w:val="21"/>
          <w:szCs w:val="21"/>
          <w:lang w:val="zh-CN"/>
        </w:rPr>
        <w:t>款</w:t>
      </w:r>
      <w:r>
        <w:rPr>
          <w:rFonts w:hint="eastAsia" w:ascii="宋体" w:hAnsi="宋体" w:eastAsia="宋体" w:cs="宋体"/>
          <w:bCs/>
          <w:sz w:val="21"/>
          <w:szCs w:val="21"/>
        </w:rPr>
        <w:t>规定的</w:t>
      </w:r>
      <w:r>
        <w:rPr>
          <w:rFonts w:hint="eastAsia" w:ascii="宋体" w:hAnsi="宋体" w:eastAsia="宋体" w:cs="宋体"/>
          <w:kern w:val="0"/>
          <w:sz w:val="21"/>
          <w:szCs w:val="21"/>
        </w:rPr>
        <w:t>提交首次响应文件截止之日5日前，以书面形式通知所有接收磋商文件的供应商，不足5日的，顺延供应商提交首次响应文件截止时间。</w:t>
      </w:r>
    </w:p>
    <w:p w14:paraId="3D0208FB">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20" w:name="_Toc5863"/>
      <w:r>
        <w:rPr>
          <w:rFonts w:hint="eastAsia" w:ascii="宋体" w:hAnsi="宋体" w:eastAsia="宋体" w:cs="宋体"/>
          <w:b/>
          <w:sz w:val="21"/>
          <w:szCs w:val="21"/>
        </w:rPr>
        <w:t>三、响应文件</w:t>
      </w:r>
      <w:bookmarkEnd w:id="20"/>
    </w:p>
    <w:p w14:paraId="4E7C6317">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13.一般要求</w:t>
      </w:r>
    </w:p>
    <w:p w14:paraId="4A337F4C">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13.1供应商应仔细阅读磋商文件的所有内容，按磋商文件的要求编制响应文件，并保证所提供的全部资料的真实性，以使其响应文件对磋商文件做出实质性的响应。</w:t>
      </w:r>
    </w:p>
    <w:p w14:paraId="4FBE5215">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13.2</w:t>
      </w:r>
      <w:r>
        <w:rPr>
          <w:rFonts w:hint="eastAsia" w:ascii="宋体" w:hAnsi="宋体" w:eastAsia="宋体" w:cs="宋体"/>
          <w:sz w:val="21"/>
          <w:szCs w:val="21"/>
        </w:rPr>
        <w:t>供应商提交的响应文件及供应商与采购人或采购代理机构、磋商小组就有关磋商的所有来往函电均使用中文。供应商可以提交其它语言的资料，但应附中文注释，在有差异时以中文为准。</w:t>
      </w:r>
    </w:p>
    <w:p w14:paraId="593562EB">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13.3</w:t>
      </w:r>
      <w:r>
        <w:rPr>
          <w:rFonts w:hint="eastAsia" w:ascii="宋体" w:hAnsi="宋体" w:eastAsia="宋体" w:cs="宋体"/>
          <w:sz w:val="21"/>
          <w:szCs w:val="21"/>
        </w:rPr>
        <w:t>计量单位应使用我国法定计量单位，未列明时应默认为我国法定计量单位。</w:t>
      </w:r>
    </w:p>
    <w:p w14:paraId="2C9D43D8">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13.4响应文件应采用书面形式，电报、传真、电子邮件形式的响应文件概不接受。</w:t>
      </w:r>
    </w:p>
    <w:p w14:paraId="6ABCDCAB">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13.5供应商应按磋商文件中提供的响应文件格式填写。</w:t>
      </w:r>
    </w:p>
    <w:p w14:paraId="2D64871D">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14.</w:t>
      </w:r>
      <w:r>
        <w:rPr>
          <w:rFonts w:hint="eastAsia" w:ascii="宋体" w:hAnsi="宋体" w:eastAsia="宋体" w:cs="宋体"/>
          <w:b/>
          <w:sz w:val="21"/>
          <w:szCs w:val="21"/>
        </w:rPr>
        <w:t>响应文件</w:t>
      </w:r>
      <w:r>
        <w:rPr>
          <w:rFonts w:hint="eastAsia" w:ascii="宋体" w:hAnsi="宋体" w:eastAsia="宋体" w:cs="宋体"/>
          <w:b/>
          <w:bCs/>
          <w:sz w:val="21"/>
          <w:szCs w:val="21"/>
        </w:rPr>
        <w:t>的组成</w:t>
      </w:r>
    </w:p>
    <w:p w14:paraId="16687245">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bookmarkStart w:id="21" w:name="_Toc14114"/>
      <w:r>
        <w:rPr>
          <w:rFonts w:hint="eastAsia" w:ascii="宋体" w:hAnsi="宋体" w:eastAsia="宋体" w:cs="宋体"/>
          <w:sz w:val="21"/>
          <w:szCs w:val="21"/>
        </w:rPr>
        <w:t>14.1响应文件包括下列内容：</w:t>
      </w:r>
      <w:bookmarkEnd w:id="21"/>
    </w:p>
    <w:p w14:paraId="32B413F3">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一、磋商响应声明</w:t>
      </w:r>
    </w:p>
    <w:p w14:paraId="09B493F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二、保证金</w:t>
      </w:r>
    </w:p>
    <w:p w14:paraId="6BB27E3A">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三、供应商的资格证明文件</w:t>
      </w:r>
    </w:p>
    <w:p w14:paraId="124DFD2F">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四、项目实施方案</w:t>
      </w:r>
    </w:p>
    <w:p w14:paraId="74B4DA5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五、技术/商务响应与偏离表</w:t>
      </w:r>
    </w:p>
    <w:p w14:paraId="301E5F1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六、提供政府采购政策的证明材料</w:t>
      </w:r>
    </w:p>
    <w:p w14:paraId="61537F9B">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七、报价一览表及报价文件</w:t>
      </w:r>
    </w:p>
    <w:p w14:paraId="022265B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八、供应商认为需提供的其它资料</w:t>
      </w:r>
    </w:p>
    <w:p w14:paraId="293A0B3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九、最终报价表</w:t>
      </w:r>
    </w:p>
    <w:p w14:paraId="0788EAB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14.2除</w:t>
      </w:r>
      <w:r>
        <w:rPr>
          <w:rFonts w:hint="eastAsia" w:ascii="宋体" w:hAnsi="宋体" w:eastAsia="宋体" w:cs="宋体"/>
          <w:b/>
          <w:sz w:val="21"/>
          <w:szCs w:val="21"/>
        </w:rPr>
        <w:t>磋商文件前附表</w:t>
      </w:r>
      <w:r>
        <w:rPr>
          <w:rFonts w:hint="eastAsia" w:ascii="宋体" w:hAnsi="宋体" w:eastAsia="宋体" w:cs="宋体"/>
          <w:sz w:val="21"/>
          <w:szCs w:val="21"/>
        </w:rPr>
        <w:t>另有规定外，供应商提供的货物及服务不是供应商制造或拥有的,则应当提供经销、或代理磋商货物、或为磋商货物提供售后服务的证明文件。否则，在磋商时将其视为无效响应文件。</w:t>
      </w:r>
    </w:p>
    <w:p w14:paraId="619C24F4">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14.3</w:t>
      </w:r>
      <w:r>
        <w:rPr>
          <w:rFonts w:hint="eastAsia" w:ascii="宋体" w:hAnsi="宋体" w:eastAsia="宋体" w:cs="宋体"/>
          <w:b/>
          <w:sz w:val="21"/>
          <w:szCs w:val="21"/>
        </w:rPr>
        <w:t>磋商文件前附表</w:t>
      </w:r>
      <w:r>
        <w:rPr>
          <w:rFonts w:hint="eastAsia" w:ascii="宋体" w:hAnsi="宋体" w:eastAsia="宋体" w:cs="宋体"/>
          <w:sz w:val="21"/>
          <w:szCs w:val="21"/>
        </w:rPr>
        <w:t>规定供应商在磋商时提供样品的，供应商有以下情形之一的，在磋商时将其视为无效响应文件。</w:t>
      </w:r>
    </w:p>
    <w:p w14:paraId="2B9350F1">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（1）未在</w:t>
      </w:r>
      <w:r>
        <w:rPr>
          <w:rFonts w:hint="eastAsia" w:ascii="宋体" w:hAnsi="宋体" w:eastAsia="宋体" w:cs="宋体"/>
          <w:b/>
          <w:sz w:val="21"/>
          <w:szCs w:val="21"/>
        </w:rPr>
        <w:t>磋商文件前附表</w:t>
      </w:r>
      <w:r>
        <w:rPr>
          <w:rFonts w:hint="eastAsia" w:ascii="宋体" w:hAnsi="宋体" w:eastAsia="宋体" w:cs="宋体"/>
          <w:sz w:val="21"/>
          <w:szCs w:val="21"/>
        </w:rPr>
        <w:t>规定的提交时间、地点提交的；</w:t>
      </w:r>
    </w:p>
    <w:p w14:paraId="1844CE98">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（2）供应商提供的样品与响应文件中型号、规格不一致的。</w:t>
      </w:r>
    </w:p>
    <w:p w14:paraId="7C520174">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14.4在磋商过程中，供应商根据</w:t>
      </w:r>
      <w:r>
        <w:rPr>
          <w:rFonts w:hint="eastAsia" w:ascii="宋体" w:hAnsi="宋体" w:eastAsia="宋体" w:cs="宋体"/>
          <w:kern w:val="0"/>
          <w:sz w:val="21"/>
          <w:szCs w:val="21"/>
        </w:rPr>
        <w:t>磋商小组</w:t>
      </w:r>
      <w:r>
        <w:rPr>
          <w:rFonts w:hint="eastAsia" w:ascii="宋体" w:hAnsi="宋体" w:eastAsia="宋体" w:cs="宋体"/>
          <w:bCs/>
          <w:sz w:val="21"/>
          <w:szCs w:val="21"/>
        </w:rPr>
        <w:t>书面形式要求</w:t>
      </w:r>
      <w:r>
        <w:rPr>
          <w:rFonts w:hint="eastAsia" w:ascii="宋体" w:hAnsi="宋体" w:eastAsia="宋体" w:cs="宋体"/>
          <w:kern w:val="0"/>
          <w:sz w:val="21"/>
          <w:szCs w:val="21"/>
        </w:rPr>
        <w:t>提交的</w:t>
      </w:r>
      <w:r>
        <w:rPr>
          <w:rFonts w:hint="eastAsia" w:ascii="宋体" w:hAnsi="宋体" w:eastAsia="宋体" w:cs="宋体"/>
          <w:sz w:val="21"/>
          <w:szCs w:val="21"/>
        </w:rPr>
        <w:t>最后报价(或者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w:t>
      </w:r>
      <w:r>
        <w:rPr>
          <w:rFonts w:hint="eastAsia" w:ascii="宋体" w:hAnsi="宋体" w:eastAsia="宋体" w:cs="宋体"/>
          <w:sz w:val="21"/>
          <w:szCs w:val="21"/>
        </w:rPr>
        <w:t>最后报价)是响应文件的有效组成部分。</w:t>
      </w:r>
    </w:p>
    <w:p w14:paraId="2AE268A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14.5</w:t>
      </w:r>
      <w:r>
        <w:rPr>
          <w:rFonts w:hint="eastAsia" w:ascii="宋体" w:hAnsi="宋体" w:eastAsia="宋体" w:cs="宋体"/>
          <w:kern w:val="0"/>
          <w:sz w:val="21"/>
          <w:szCs w:val="21"/>
        </w:rPr>
        <w:t>磋商文件规定可能发生实质性变动的，供应商应当在</w:t>
      </w:r>
      <w:r>
        <w:rPr>
          <w:rFonts w:hint="eastAsia" w:ascii="宋体" w:hAnsi="宋体" w:eastAsia="宋体" w:cs="宋体"/>
          <w:sz w:val="21"/>
          <w:szCs w:val="21"/>
        </w:rPr>
        <w:t>《技术/商务响应与偏离表》中对应内容注明。</w:t>
      </w:r>
    </w:p>
    <w:p w14:paraId="51C6CE60">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14.6根据《政府采购法》第四十二条的规定，供应商无论成交与否，其响应文件不予退还。</w:t>
      </w:r>
    </w:p>
    <w:p w14:paraId="2B01D380">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15.报价</w:t>
      </w:r>
    </w:p>
    <w:p w14:paraId="639697F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15.1供应商应当根据磋商文件要求和范围，以</w:t>
      </w:r>
      <w:r>
        <w:rPr>
          <w:rFonts w:hint="eastAsia" w:ascii="宋体" w:hAnsi="宋体" w:eastAsia="宋体" w:cs="宋体"/>
          <w:bCs/>
          <w:sz w:val="21"/>
          <w:szCs w:val="21"/>
        </w:rPr>
        <w:t>人民币</w:t>
      </w:r>
      <w:r>
        <w:rPr>
          <w:rFonts w:hint="eastAsia" w:ascii="宋体" w:hAnsi="宋体" w:eastAsia="宋体" w:cs="宋体"/>
          <w:sz w:val="21"/>
          <w:szCs w:val="21"/>
        </w:rPr>
        <w:t>报价，以元为单位，保留小数点后两位。</w:t>
      </w:r>
    </w:p>
    <w:p w14:paraId="1C3E8D1D">
      <w:pPr>
        <w:pStyle w:val="91"/>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15.2供应商应按第五章“采购需求”要求及第六章“响应文件组成”格式填写。供应商在</w:t>
      </w:r>
      <w:r>
        <w:rPr>
          <w:rFonts w:hint="eastAsia" w:ascii="宋体" w:hAnsi="宋体" w:eastAsia="宋体" w:cs="宋体"/>
          <w:bCs/>
          <w:sz w:val="21"/>
          <w:szCs w:val="21"/>
        </w:rPr>
        <w:t>本章第11.1</w:t>
      </w:r>
      <w:r>
        <w:rPr>
          <w:rFonts w:hint="eastAsia" w:ascii="宋体" w:hAnsi="宋体" w:eastAsia="宋体" w:cs="宋体"/>
          <w:sz w:val="21"/>
          <w:szCs w:val="21"/>
          <w:lang w:val="zh-CN"/>
        </w:rPr>
        <w:t>款</w:t>
      </w:r>
      <w:r>
        <w:rPr>
          <w:rFonts w:hint="eastAsia" w:ascii="宋体" w:hAnsi="宋体" w:eastAsia="宋体" w:cs="宋体"/>
          <w:bCs/>
          <w:sz w:val="21"/>
          <w:szCs w:val="21"/>
        </w:rPr>
        <w:t>规定的</w:t>
      </w:r>
      <w:r>
        <w:rPr>
          <w:rFonts w:hint="eastAsia" w:ascii="宋体" w:hAnsi="宋体" w:eastAsia="宋体" w:cs="宋体"/>
          <w:sz w:val="21"/>
          <w:szCs w:val="21"/>
        </w:rPr>
        <w:t>提交首次响应文件截止之日前修改报价一览表中的报价，应同时修改其按第六章要求填写的相应表格中的报价。此修改须符合本章第21.1款的有关要求。</w:t>
      </w:r>
    </w:p>
    <w:p w14:paraId="5C0210BA">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15.3响应文件中标明的价格在合同执行过程中是固定不变的，不得以任何理由予以变更。以可变动价格提交的报价将被认为是非实质响应而被拒绝。</w:t>
      </w:r>
    </w:p>
    <w:p w14:paraId="298E4BA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15.4</w:t>
      </w:r>
      <w:r>
        <w:rPr>
          <w:rFonts w:hint="eastAsia" w:ascii="宋体" w:hAnsi="宋体" w:eastAsia="宋体" w:cs="宋体"/>
          <w:sz w:val="21"/>
          <w:szCs w:val="21"/>
          <w:lang w:val="zh-CN"/>
        </w:rPr>
        <w:t>供应商</w:t>
      </w:r>
      <w:r>
        <w:rPr>
          <w:rFonts w:hint="eastAsia" w:ascii="宋体" w:hAnsi="宋体" w:eastAsia="宋体" w:cs="宋体"/>
          <w:sz w:val="21"/>
          <w:szCs w:val="21"/>
        </w:rPr>
        <w:t>的报价不得超过采购项目预算，采购项目预算或其计算方法见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08687783">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sz w:val="21"/>
          <w:szCs w:val="21"/>
        </w:rPr>
      </w:pPr>
      <w:r>
        <w:rPr>
          <w:rFonts w:hint="eastAsia" w:ascii="宋体" w:hAnsi="宋体" w:eastAsia="宋体" w:cs="宋体"/>
          <w:b/>
          <w:sz w:val="21"/>
          <w:szCs w:val="21"/>
        </w:rPr>
        <w:t>16.供应商符合磋商文件规定的证明文件。</w:t>
      </w:r>
    </w:p>
    <w:p w14:paraId="2390EAC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lang w:val="zh-CN"/>
        </w:rPr>
        <w:t>16.1</w:t>
      </w:r>
      <w:r>
        <w:rPr>
          <w:rFonts w:hint="eastAsia" w:ascii="宋体" w:hAnsi="宋体" w:eastAsia="宋体" w:cs="宋体"/>
          <w:sz w:val="21"/>
          <w:szCs w:val="21"/>
        </w:rPr>
        <w:t>已进行资格预审的，可以不再对供应商资格进行审查，资格审查合格供应商的资格条件发生重大变化，影响或者可能影响资格条件的，供应商应更新或者补充提供的资格证明材料，以证实其各项条件仍能继续满足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规定的供应商资格条件要求。</w:t>
      </w:r>
    </w:p>
    <w:p w14:paraId="6AFB0487">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sz w:val="21"/>
          <w:szCs w:val="21"/>
        </w:rPr>
        <w:t>16.2</w:t>
      </w:r>
      <w:r>
        <w:rPr>
          <w:rFonts w:hint="eastAsia" w:ascii="宋体" w:hAnsi="宋体" w:eastAsia="宋体" w:cs="宋体"/>
          <w:kern w:val="0"/>
          <w:sz w:val="21"/>
          <w:szCs w:val="21"/>
          <w:lang w:val="zh-CN"/>
        </w:rPr>
        <w:t>供应商</w:t>
      </w:r>
      <w:r>
        <w:rPr>
          <w:rFonts w:hint="eastAsia" w:ascii="宋体" w:hAnsi="宋体" w:eastAsia="宋体" w:cs="宋体"/>
          <w:sz w:val="21"/>
          <w:szCs w:val="21"/>
        </w:rPr>
        <w:t>为联合体形式的，则应提交联合体各方资格文件、联合体协议，否则将视为非实质响应而被拒绝。</w:t>
      </w:r>
    </w:p>
    <w:p w14:paraId="360F7A1E">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17.保证金</w:t>
      </w:r>
    </w:p>
    <w:p w14:paraId="32E26E7E">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sz w:val="21"/>
          <w:szCs w:val="21"/>
        </w:rPr>
        <w:t>17.1</w:t>
      </w:r>
      <w:r>
        <w:rPr>
          <w:rFonts w:hint="eastAsia" w:ascii="宋体" w:hAnsi="宋体" w:eastAsia="宋体" w:cs="宋体"/>
          <w:b/>
          <w:sz w:val="21"/>
          <w:szCs w:val="21"/>
        </w:rPr>
        <w:t>磋商须知前附表</w:t>
      </w:r>
      <w:r>
        <w:rPr>
          <w:rFonts w:hint="eastAsia" w:ascii="宋体" w:hAnsi="宋体" w:eastAsia="宋体" w:cs="宋体"/>
          <w:sz w:val="21"/>
          <w:szCs w:val="21"/>
        </w:rPr>
        <w:t>规定交纳</w:t>
      </w:r>
      <w:r>
        <w:rPr>
          <w:rFonts w:hint="eastAsia" w:ascii="宋体" w:hAnsi="宋体" w:eastAsia="宋体" w:cs="宋体"/>
          <w:bCs/>
          <w:sz w:val="21"/>
          <w:szCs w:val="21"/>
        </w:rPr>
        <w:t>保证金的</w:t>
      </w:r>
      <w:r>
        <w:rPr>
          <w:rFonts w:hint="eastAsia" w:ascii="宋体" w:hAnsi="宋体" w:eastAsia="宋体" w:cs="宋体"/>
          <w:sz w:val="21"/>
          <w:szCs w:val="21"/>
        </w:rPr>
        <w:t>，应按</w:t>
      </w:r>
      <w:r>
        <w:rPr>
          <w:rFonts w:hint="eastAsia" w:ascii="宋体" w:hAnsi="宋体" w:eastAsia="宋体" w:cs="宋体"/>
          <w:b/>
          <w:sz w:val="21"/>
          <w:szCs w:val="21"/>
        </w:rPr>
        <w:t>磋商须知前附表</w:t>
      </w:r>
      <w:r>
        <w:rPr>
          <w:rFonts w:hint="eastAsia" w:ascii="宋体" w:hAnsi="宋体" w:eastAsia="宋体" w:cs="宋体"/>
          <w:sz w:val="21"/>
          <w:szCs w:val="21"/>
        </w:rPr>
        <w:t>规定的</w:t>
      </w:r>
      <w:r>
        <w:rPr>
          <w:rFonts w:hint="eastAsia" w:ascii="宋体" w:hAnsi="宋体" w:eastAsia="宋体" w:cs="宋体"/>
          <w:bCs/>
          <w:sz w:val="21"/>
          <w:szCs w:val="21"/>
        </w:rPr>
        <w:t>保证金形式交纳，不得以现金方式交纳</w:t>
      </w:r>
      <w:r>
        <w:rPr>
          <w:rFonts w:hint="eastAsia" w:ascii="宋体" w:hAnsi="宋体" w:eastAsia="宋体" w:cs="宋体"/>
          <w:sz w:val="21"/>
          <w:szCs w:val="21"/>
        </w:rPr>
        <w:t>，在本章第11.1</w:t>
      </w:r>
      <w:r>
        <w:rPr>
          <w:rFonts w:hint="eastAsia" w:ascii="宋体" w:hAnsi="宋体" w:eastAsia="宋体" w:cs="宋体"/>
          <w:sz w:val="21"/>
          <w:szCs w:val="21"/>
          <w:lang w:val="zh-CN"/>
        </w:rPr>
        <w:t>款</w:t>
      </w:r>
      <w:r>
        <w:rPr>
          <w:rFonts w:hint="eastAsia" w:ascii="宋体" w:hAnsi="宋体" w:eastAsia="宋体" w:cs="宋体"/>
          <w:sz w:val="21"/>
          <w:szCs w:val="21"/>
        </w:rPr>
        <w:t>规定的提交首次响应文件截止时间前，</w:t>
      </w:r>
      <w:r>
        <w:rPr>
          <w:rFonts w:hint="eastAsia" w:ascii="宋体" w:hAnsi="宋体" w:eastAsia="宋体" w:cs="宋体"/>
          <w:bCs/>
          <w:sz w:val="21"/>
          <w:szCs w:val="21"/>
        </w:rPr>
        <w:t>向采购代理机构交纳不超过</w:t>
      </w:r>
      <w:r>
        <w:rPr>
          <w:rFonts w:hint="eastAsia" w:ascii="宋体" w:hAnsi="宋体" w:eastAsia="宋体" w:cs="宋体"/>
          <w:sz w:val="21"/>
          <w:szCs w:val="21"/>
          <w:lang w:val="zh-CN"/>
        </w:rPr>
        <w:t>采购项目预算2﹪</w:t>
      </w:r>
      <w:r>
        <w:rPr>
          <w:rFonts w:hint="eastAsia" w:ascii="宋体" w:hAnsi="宋体" w:eastAsia="宋体" w:cs="宋体"/>
          <w:bCs/>
          <w:sz w:val="21"/>
          <w:szCs w:val="21"/>
        </w:rPr>
        <w:t>的保证金</w:t>
      </w:r>
      <w:r>
        <w:rPr>
          <w:rFonts w:hint="eastAsia" w:ascii="宋体" w:hAnsi="宋体" w:eastAsia="宋体" w:cs="宋体"/>
          <w:sz w:val="21"/>
          <w:szCs w:val="21"/>
        </w:rPr>
        <w:t>。</w:t>
      </w:r>
      <w:r>
        <w:rPr>
          <w:rFonts w:hint="eastAsia" w:ascii="宋体" w:hAnsi="宋体" w:eastAsia="宋体" w:cs="宋体"/>
          <w:bCs/>
          <w:sz w:val="21"/>
          <w:szCs w:val="21"/>
        </w:rPr>
        <w:t>保证金有效期应当与</w:t>
      </w:r>
      <w:r>
        <w:rPr>
          <w:rFonts w:hint="eastAsia" w:ascii="宋体" w:hAnsi="宋体" w:eastAsia="宋体" w:cs="宋体"/>
          <w:sz w:val="21"/>
          <w:szCs w:val="21"/>
        </w:rPr>
        <w:t>本章第20.1</w:t>
      </w:r>
      <w:r>
        <w:rPr>
          <w:rFonts w:hint="eastAsia" w:ascii="宋体" w:hAnsi="宋体" w:eastAsia="宋体" w:cs="宋体"/>
          <w:sz w:val="21"/>
          <w:szCs w:val="21"/>
          <w:lang w:val="zh-CN"/>
        </w:rPr>
        <w:t>款</w:t>
      </w:r>
      <w:r>
        <w:rPr>
          <w:rFonts w:hint="eastAsia" w:ascii="宋体" w:hAnsi="宋体" w:eastAsia="宋体" w:cs="宋体"/>
          <w:sz w:val="21"/>
          <w:szCs w:val="21"/>
        </w:rPr>
        <w:t>规定的</w:t>
      </w:r>
      <w:r>
        <w:rPr>
          <w:rFonts w:hint="eastAsia" w:ascii="宋体" w:hAnsi="宋体" w:eastAsia="宋体" w:cs="宋体"/>
          <w:bCs/>
          <w:sz w:val="21"/>
          <w:szCs w:val="21"/>
        </w:rPr>
        <w:t>响应文件有效期一致。</w:t>
      </w:r>
    </w:p>
    <w:p w14:paraId="1093532F">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17.2</w:t>
      </w:r>
      <w:r>
        <w:rPr>
          <w:rFonts w:hint="eastAsia" w:ascii="宋体" w:hAnsi="宋体" w:eastAsia="宋体" w:cs="宋体"/>
          <w:kern w:val="0"/>
          <w:sz w:val="21"/>
          <w:szCs w:val="21"/>
          <w:lang w:val="zh-CN"/>
        </w:rPr>
        <w:t>供应商为联合体的，可以由联合体中的一方或者共同交纳保证金，其交纳的保证金，对联合体各方均具有约束力。</w:t>
      </w:r>
    </w:p>
    <w:p w14:paraId="7A7A3104">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17.3未按磋商文件规定提交保证金的，</w:t>
      </w:r>
      <w:r>
        <w:rPr>
          <w:rFonts w:hint="eastAsia" w:ascii="宋体" w:hAnsi="宋体" w:eastAsia="宋体" w:cs="宋体"/>
          <w:bCs/>
          <w:sz w:val="21"/>
          <w:szCs w:val="21"/>
        </w:rPr>
        <w:t>采购人或采购代理机构应当拒绝接收供应商的响应文件</w:t>
      </w:r>
      <w:r>
        <w:rPr>
          <w:rFonts w:hint="eastAsia" w:ascii="宋体" w:hAnsi="宋体" w:eastAsia="宋体" w:cs="宋体"/>
          <w:sz w:val="21"/>
          <w:szCs w:val="21"/>
        </w:rPr>
        <w:t>。</w:t>
      </w:r>
    </w:p>
    <w:p w14:paraId="6376B77E">
      <w:pPr>
        <w:pStyle w:val="26"/>
        <w:keepNext w:val="0"/>
        <w:keepLines w:val="0"/>
        <w:pageBreakBefore w:val="0"/>
        <w:tabs>
          <w:tab w:val="left" w:pos="6300"/>
        </w:tabs>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17.4采购代理机构在成交通知书发出后5个工作日内退还未成交供应商的保证金；在采购合同签定后5个工作日内退还成交供应商的保证金，但因供应商自身原因导致无法及时退还的除外。</w:t>
      </w:r>
    </w:p>
    <w:p w14:paraId="78A8A05C">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17.5有下列情形之一的，保证金不予退还，并上缴财政部门：</w:t>
      </w:r>
    </w:p>
    <w:p w14:paraId="0436A9AC">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（1）供应商在</w:t>
      </w:r>
      <w:r>
        <w:rPr>
          <w:rFonts w:hint="eastAsia" w:ascii="宋体" w:hAnsi="宋体" w:eastAsia="宋体" w:cs="宋体"/>
          <w:bCs/>
          <w:sz w:val="21"/>
          <w:szCs w:val="21"/>
        </w:rPr>
        <w:t>本章第11.1</w:t>
      </w:r>
      <w:r>
        <w:rPr>
          <w:rFonts w:hint="eastAsia" w:ascii="宋体" w:hAnsi="宋体" w:eastAsia="宋体" w:cs="宋体"/>
          <w:kern w:val="0"/>
          <w:sz w:val="21"/>
          <w:szCs w:val="21"/>
          <w:lang w:val="zh-CN"/>
        </w:rPr>
        <w:t>款</w:t>
      </w:r>
      <w:r>
        <w:rPr>
          <w:rFonts w:hint="eastAsia" w:ascii="宋体" w:hAnsi="宋体" w:eastAsia="宋体" w:cs="宋体"/>
          <w:bCs/>
          <w:sz w:val="21"/>
          <w:szCs w:val="21"/>
        </w:rPr>
        <w:t>规定的</w:t>
      </w:r>
      <w:r>
        <w:rPr>
          <w:rFonts w:hint="eastAsia" w:ascii="宋体" w:hAnsi="宋体" w:eastAsia="宋体" w:cs="宋体"/>
          <w:kern w:val="0"/>
          <w:sz w:val="21"/>
          <w:szCs w:val="21"/>
        </w:rPr>
        <w:t>提交首次响应文件截止时间后撤回响应文件的；</w:t>
      </w:r>
    </w:p>
    <w:p w14:paraId="5E2A8608">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（2）供应商在响应文件中提供虚假材料的；</w:t>
      </w:r>
    </w:p>
    <w:p w14:paraId="08857C32">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（3）除因不可抗力或磋商文件认可的情形以外，成交供应商不与采购人签订合同的；</w:t>
      </w:r>
    </w:p>
    <w:p w14:paraId="5135DC6B">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（4）供应商与采购人、其他供应商或者采购代理机构恶意串通的；</w:t>
      </w:r>
    </w:p>
    <w:p w14:paraId="4AB5DD6D">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（5）磋商文件规定的其他情形。</w:t>
      </w:r>
    </w:p>
    <w:p w14:paraId="3F960C97">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18.</w:t>
      </w:r>
      <w:r>
        <w:rPr>
          <w:rFonts w:hint="eastAsia" w:ascii="宋体" w:hAnsi="宋体" w:eastAsia="宋体" w:cs="宋体"/>
          <w:b/>
          <w:sz w:val="21"/>
          <w:szCs w:val="21"/>
        </w:rPr>
        <w:t>响应文件有效期</w:t>
      </w:r>
    </w:p>
    <w:p w14:paraId="457BCCF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18.1响应文件有效期见</w:t>
      </w:r>
      <w:r>
        <w:rPr>
          <w:rFonts w:hint="eastAsia" w:ascii="宋体" w:hAnsi="宋体" w:eastAsia="宋体" w:cs="宋体"/>
          <w:b/>
          <w:sz w:val="21"/>
          <w:szCs w:val="21"/>
        </w:rPr>
        <w:t>磋商须知前附表</w:t>
      </w:r>
      <w:r>
        <w:rPr>
          <w:rFonts w:hint="eastAsia" w:ascii="宋体" w:hAnsi="宋体" w:eastAsia="宋体" w:cs="宋体"/>
          <w:sz w:val="21"/>
          <w:szCs w:val="21"/>
        </w:rPr>
        <w:t>，在此期间响应文件对供应商具有法律约束力，从本章第11.1</w:t>
      </w:r>
      <w:r>
        <w:rPr>
          <w:rFonts w:hint="eastAsia" w:ascii="宋体" w:hAnsi="宋体" w:eastAsia="宋体" w:cs="宋体"/>
          <w:kern w:val="0"/>
          <w:sz w:val="21"/>
          <w:szCs w:val="21"/>
          <w:lang w:val="zh-CN"/>
        </w:rPr>
        <w:t>款</w:t>
      </w:r>
      <w:r>
        <w:rPr>
          <w:rFonts w:hint="eastAsia" w:ascii="宋体" w:hAnsi="宋体" w:eastAsia="宋体" w:cs="宋体"/>
          <w:sz w:val="21"/>
          <w:szCs w:val="21"/>
        </w:rPr>
        <w:t>规定的</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之日起计算。响应文件有效期不足的将被视为无效响应。</w:t>
      </w:r>
    </w:p>
    <w:p w14:paraId="08706B7F">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19.响应文件的签署及规定</w:t>
      </w:r>
    </w:p>
    <w:p w14:paraId="4FBE6B65">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19.1响应文件的正本和副本应装订成册，正本一份，副本份数见</w:t>
      </w:r>
      <w:r>
        <w:rPr>
          <w:rFonts w:hint="eastAsia" w:ascii="宋体" w:hAnsi="宋体" w:eastAsia="宋体" w:cs="宋体"/>
          <w:b/>
          <w:sz w:val="21"/>
          <w:szCs w:val="21"/>
        </w:rPr>
        <w:t>磋商须知前附表</w:t>
      </w:r>
      <w:r>
        <w:rPr>
          <w:rFonts w:hint="eastAsia" w:ascii="宋体" w:hAnsi="宋体" w:eastAsia="宋体" w:cs="宋体"/>
          <w:sz w:val="21"/>
          <w:szCs w:val="21"/>
        </w:rPr>
        <w:t>。正本和副本的封面上应标记“正本”或“副本”的字样，当正本和副本有差异时，以正本为准。</w:t>
      </w:r>
    </w:p>
    <w:p w14:paraId="389AC3E2">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19.2响应文件正本和副本应按磋商文件要求签章处盖单位章和由法定代表人或其委托代理人签字；任何加行、涂改、增删，应有法定代表人或其委托代理人在旁边签字。否则，将导致响应文件无效。</w:t>
      </w:r>
    </w:p>
    <w:p w14:paraId="39C36717">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19.3在磋商过程中，供应商按磋商文件规定和磋商小组要求提交的最后报价(或者</w:t>
      </w:r>
      <w:r>
        <w:rPr>
          <w:rFonts w:hint="eastAsia" w:ascii="宋体" w:hAnsi="宋体" w:eastAsia="宋体" w:cs="宋体"/>
          <w:bCs/>
          <w:sz w:val="21"/>
          <w:szCs w:val="21"/>
        </w:rPr>
        <w:t>重</w:t>
      </w:r>
      <w:r>
        <w:rPr>
          <w:rFonts w:hint="eastAsia" w:ascii="宋体" w:hAnsi="宋体" w:eastAsia="宋体" w:cs="宋体"/>
          <w:sz w:val="21"/>
          <w:szCs w:val="21"/>
        </w:rPr>
        <w:t>新提交的响应文件和最后报价)，可打印或用不退色墨水书写，但需经法定代表人或其委托代理人签字，或者加盖供应商单位章。否则，将导致响应文件无效。</w:t>
      </w:r>
    </w:p>
    <w:p w14:paraId="3643DE20">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22" w:name="_Toc3804"/>
      <w:r>
        <w:rPr>
          <w:rFonts w:hint="eastAsia" w:ascii="宋体" w:hAnsi="宋体" w:eastAsia="宋体" w:cs="宋体"/>
          <w:b/>
          <w:sz w:val="21"/>
          <w:szCs w:val="21"/>
        </w:rPr>
        <w:t>四、响应文件的递交</w:t>
      </w:r>
      <w:bookmarkEnd w:id="22"/>
    </w:p>
    <w:p w14:paraId="5C39D289">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20.</w:t>
      </w:r>
      <w:r>
        <w:rPr>
          <w:rFonts w:hint="eastAsia" w:ascii="宋体" w:hAnsi="宋体" w:eastAsia="宋体" w:cs="宋体"/>
          <w:b/>
          <w:sz w:val="21"/>
          <w:szCs w:val="21"/>
        </w:rPr>
        <w:t>响应文件</w:t>
      </w:r>
      <w:r>
        <w:rPr>
          <w:rFonts w:hint="eastAsia" w:ascii="宋体" w:hAnsi="宋体" w:eastAsia="宋体" w:cs="宋体"/>
          <w:b/>
          <w:bCs/>
          <w:sz w:val="21"/>
          <w:szCs w:val="21"/>
        </w:rPr>
        <w:t>的密封和标记</w:t>
      </w:r>
    </w:p>
    <w:p w14:paraId="2571BF01">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20.1响应文件应密封包装，加贴封条，并在封套的封口处盖供应商单位章或者由法定代表人或其委托代理人签字。</w:t>
      </w:r>
    </w:p>
    <w:p w14:paraId="78A02B77">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20.2响应文件封套上应写明的内容见</w:t>
      </w:r>
      <w:r>
        <w:rPr>
          <w:rFonts w:hint="eastAsia" w:ascii="宋体" w:hAnsi="宋体" w:eastAsia="宋体" w:cs="宋体"/>
          <w:b/>
          <w:sz w:val="21"/>
          <w:szCs w:val="21"/>
        </w:rPr>
        <w:t>磋商须知前附表。</w:t>
      </w:r>
    </w:p>
    <w:p w14:paraId="57FF4540">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20.3响应文件如果未按上述规定密封和加写标记，采购人或采购代理机构将拒绝接收。</w:t>
      </w:r>
    </w:p>
    <w:p w14:paraId="308635A4">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21.响应文件的</w:t>
      </w:r>
      <w:r>
        <w:rPr>
          <w:rFonts w:hint="eastAsia" w:ascii="宋体" w:hAnsi="宋体" w:eastAsia="宋体" w:cs="宋体"/>
          <w:b/>
          <w:kern w:val="0"/>
          <w:sz w:val="21"/>
          <w:szCs w:val="21"/>
          <w:lang w:val="zh-CN"/>
        </w:rPr>
        <w:t>补充、修改或者撤回</w:t>
      </w:r>
    </w:p>
    <w:p w14:paraId="5E248BCE">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21.1供应商在本章第11.1</w:t>
      </w:r>
      <w:r>
        <w:rPr>
          <w:rFonts w:hint="eastAsia" w:ascii="宋体" w:hAnsi="宋体" w:eastAsia="宋体" w:cs="宋体"/>
          <w:sz w:val="21"/>
          <w:szCs w:val="21"/>
          <w:lang w:val="zh-CN"/>
        </w:rPr>
        <w:t>款</w:t>
      </w:r>
      <w:r>
        <w:rPr>
          <w:rFonts w:hint="eastAsia" w:ascii="宋体" w:hAnsi="宋体" w:eastAsia="宋体" w:cs="宋体"/>
          <w:sz w:val="21"/>
          <w:szCs w:val="21"/>
        </w:rPr>
        <w:t>规定的提交首次响应文件截止时间前，可以对所提交的首次响应文件进行补充、修改或者撤回，并书面通知采购人、采购代理机构。该通知应有供应商法定代表人或其委托代理人签字。</w:t>
      </w:r>
    </w:p>
    <w:p w14:paraId="3EF5BDDC">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21.2</w:t>
      </w:r>
      <w:r>
        <w:rPr>
          <w:rFonts w:hint="eastAsia" w:ascii="宋体" w:hAnsi="宋体" w:eastAsia="宋体" w:cs="宋体"/>
          <w:sz w:val="21"/>
          <w:szCs w:val="21"/>
          <w:lang w:val="zh-CN"/>
        </w:rPr>
        <w:t>补充、修改的内容与响应文件不一致时，以补充、修改的内容为准。</w:t>
      </w:r>
    </w:p>
    <w:p w14:paraId="73B12FFC">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22.响应文件的递交与接收</w:t>
      </w:r>
    </w:p>
    <w:p w14:paraId="02BF6FE1">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22.1供应商应在本章第11.1</w:t>
      </w:r>
      <w:r>
        <w:rPr>
          <w:rFonts w:hint="eastAsia" w:ascii="宋体" w:hAnsi="宋体" w:eastAsia="宋体" w:cs="宋体"/>
          <w:kern w:val="0"/>
          <w:sz w:val="21"/>
          <w:szCs w:val="21"/>
          <w:lang w:val="zh-CN"/>
        </w:rPr>
        <w:t>款</w:t>
      </w:r>
      <w:r>
        <w:rPr>
          <w:rFonts w:hint="eastAsia" w:ascii="宋体" w:hAnsi="宋体" w:eastAsia="宋体" w:cs="宋体"/>
          <w:sz w:val="21"/>
          <w:szCs w:val="21"/>
        </w:rPr>
        <w:t>规定的</w:t>
      </w:r>
      <w:r>
        <w:rPr>
          <w:rFonts w:hint="eastAsia" w:ascii="宋体" w:hAnsi="宋体" w:eastAsia="宋体" w:cs="宋体"/>
          <w:kern w:val="0"/>
          <w:sz w:val="21"/>
          <w:szCs w:val="21"/>
        </w:rPr>
        <w:t>提交首次响应文件截止时间</w:t>
      </w:r>
      <w:r>
        <w:rPr>
          <w:rFonts w:hint="eastAsia" w:ascii="宋体" w:hAnsi="宋体" w:eastAsia="宋体" w:cs="宋体"/>
          <w:sz w:val="21"/>
          <w:szCs w:val="21"/>
        </w:rPr>
        <w:t>前，将响应文件送达</w:t>
      </w:r>
      <w:r>
        <w:rPr>
          <w:rFonts w:hint="eastAsia" w:ascii="宋体" w:hAnsi="宋体" w:eastAsia="宋体" w:cs="宋体"/>
          <w:b/>
          <w:sz w:val="21"/>
          <w:szCs w:val="21"/>
        </w:rPr>
        <w:t>磋商须知前附表</w:t>
      </w:r>
      <w:r>
        <w:rPr>
          <w:rFonts w:hint="eastAsia" w:ascii="宋体" w:hAnsi="宋体" w:eastAsia="宋体" w:cs="宋体"/>
          <w:sz w:val="21"/>
          <w:szCs w:val="21"/>
        </w:rPr>
        <w:t>中指定的地点。</w:t>
      </w:r>
      <w:r>
        <w:rPr>
          <w:rFonts w:hint="eastAsia" w:ascii="宋体" w:hAnsi="宋体" w:eastAsia="宋体" w:cs="宋体"/>
          <w:kern w:val="0"/>
          <w:sz w:val="21"/>
          <w:szCs w:val="21"/>
        </w:rPr>
        <w:t>在截止时间后送达的响应文件，采购人、采购代理机构或者磋商小组应当拒收。</w:t>
      </w:r>
    </w:p>
    <w:p w14:paraId="1A73031E">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22.2在本章第11.1</w:t>
      </w:r>
      <w:r>
        <w:rPr>
          <w:rFonts w:hint="eastAsia" w:ascii="宋体" w:hAnsi="宋体" w:eastAsia="宋体" w:cs="宋体"/>
          <w:sz w:val="21"/>
          <w:szCs w:val="21"/>
          <w:lang w:val="zh-CN"/>
        </w:rPr>
        <w:t>款</w:t>
      </w:r>
      <w:r>
        <w:rPr>
          <w:rFonts w:hint="eastAsia" w:ascii="宋体" w:hAnsi="宋体" w:eastAsia="宋体" w:cs="宋体"/>
          <w:sz w:val="21"/>
          <w:szCs w:val="21"/>
        </w:rPr>
        <w:t>规定的提交首次响应文件截止时间后，由</w:t>
      </w:r>
      <w:r>
        <w:rPr>
          <w:rFonts w:hint="eastAsia" w:ascii="宋体" w:hAnsi="宋体" w:eastAsia="宋体" w:cs="宋体"/>
          <w:bCs/>
          <w:sz w:val="21"/>
          <w:szCs w:val="21"/>
        </w:rPr>
        <w:t>供应商代表</w:t>
      </w:r>
      <w:r>
        <w:rPr>
          <w:rFonts w:hint="eastAsia" w:ascii="宋体" w:hAnsi="宋体" w:eastAsia="宋体" w:cs="宋体"/>
          <w:sz w:val="21"/>
          <w:szCs w:val="21"/>
        </w:rPr>
        <w:t>当场查验</w:t>
      </w:r>
      <w:r>
        <w:rPr>
          <w:rFonts w:hint="eastAsia" w:ascii="宋体" w:hAnsi="宋体" w:eastAsia="宋体" w:cs="宋体"/>
          <w:bCs/>
          <w:sz w:val="21"/>
          <w:szCs w:val="21"/>
        </w:rPr>
        <w:t>响应文件</w:t>
      </w:r>
      <w:r>
        <w:rPr>
          <w:rFonts w:hint="eastAsia" w:ascii="宋体" w:hAnsi="宋体" w:eastAsia="宋体" w:cs="宋体"/>
          <w:sz w:val="21"/>
          <w:szCs w:val="21"/>
        </w:rPr>
        <w:t>的密封状况，采购人或</w:t>
      </w:r>
      <w:r>
        <w:rPr>
          <w:rFonts w:hint="eastAsia" w:ascii="宋体" w:hAnsi="宋体" w:eastAsia="宋体" w:cs="宋体"/>
          <w:bCs/>
          <w:sz w:val="21"/>
          <w:szCs w:val="21"/>
        </w:rPr>
        <w:t>采购代理机构</w:t>
      </w:r>
      <w:r>
        <w:rPr>
          <w:rFonts w:hint="eastAsia" w:ascii="宋体" w:hAnsi="宋体" w:eastAsia="宋体" w:cs="宋体"/>
          <w:sz w:val="21"/>
          <w:szCs w:val="21"/>
        </w:rPr>
        <w:t>不当场拆封</w:t>
      </w:r>
      <w:r>
        <w:rPr>
          <w:rFonts w:hint="eastAsia" w:ascii="宋体" w:hAnsi="宋体" w:eastAsia="宋体" w:cs="宋体"/>
          <w:bCs/>
          <w:sz w:val="21"/>
          <w:szCs w:val="21"/>
        </w:rPr>
        <w:t>响应文件</w:t>
      </w:r>
      <w:r>
        <w:rPr>
          <w:rFonts w:hint="eastAsia" w:ascii="宋体" w:hAnsi="宋体" w:eastAsia="宋体" w:cs="宋体"/>
          <w:sz w:val="21"/>
          <w:szCs w:val="21"/>
        </w:rPr>
        <w:t>。</w:t>
      </w:r>
    </w:p>
    <w:p w14:paraId="31C7F684">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23" w:name="_Toc31598"/>
      <w:r>
        <w:rPr>
          <w:rFonts w:hint="eastAsia" w:ascii="宋体" w:hAnsi="宋体" w:eastAsia="宋体" w:cs="宋体"/>
          <w:b/>
          <w:sz w:val="21"/>
          <w:szCs w:val="21"/>
        </w:rPr>
        <w:t>五、响应文件的评审与磋商</w:t>
      </w:r>
      <w:bookmarkEnd w:id="23"/>
    </w:p>
    <w:p w14:paraId="386C90C6">
      <w:pPr>
        <w:keepNext w:val="0"/>
        <w:keepLines w:val="0"/>
        <w:pageBreakBefore w:val="0"/>
        <w:tabs>
          <w:tab w:val="left" w:pos="0"/>
        </w:tabs>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sz w:val="21"/>
          <w:szCs w:val="21"/>
        </w:rPr>
      </w:pPr>
      <w:r>
        <w:rPr>
          <w:rFonts w:hint="eastAsia" w:ascii="宋体" w:hAnsi="宋体" w:eastAsia="宋体" w:cs="宋体"/>
          <w:b/>
          <w:sz w:val="21"/>
          <w:szCs w:val="21"/>
        </w:rPr>
        <w:t>23.供应商资格审查</w:t>
      </w:r>
    </w:p>
    <w:p w14:paraId="6849D48A">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23.1磋商小组将根据本章第3.1款规定的供应商资格条件要求对所有供应商进行资格审查，供应商存在下列情况之一的，投标无效:</w:t>
      </w:r>
    </w:p>
    <w:p w14:paraId="31785EC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（1）未按照采购文件的规定提交投标保证金的；</w:t>
      </w:r>
    </w:p>
    <w:p w14:paraId="55C40A8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（2）响应文件未按采购文件要求签署、盖章的；</w:t>
      </w:r>
    </w:p>
    <w:p w14:paraId="2AC6F10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（3）不具备采购文件中规定的资格要求的；</w:t>
      </w:r>
    </w:p>
    <w:p w14:paraId="0E4A63B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（4）报价超过采购文件中规定的预算金额的；</w:t>
      </w:r>
    </w:p>
    <w:p w14:paraId="7643570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（5）响应文件含有采购人不能接受的附加条件的;</w:t>
      </w:r>
    </w:p>
    <w:p w14:paraId="5321A07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lang w:val="zh-CN"/>
        </w:rPr>
        <w:t>（6）法律、法规和采购文件规定的其他无效情形。</w:t>
      </w:r>
    </w:p>
    <w:p w14:paraId="1CE0C49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23.2对未通过资格审查的供应商，采购代理机构应当告知其未通过的原因，合格供应商不足3家的，不得进入符合性评审环节。</w:t>
      </w:r>
    </w:p>
    <w:p w14:paraId="1A4C0CC1">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lang w:val="zh-CN"/>
        </w:rPr>
      </w:pPr>
      <w:r>
        <w:rPr>
          <w:rFonts w:hint="eastAsia" w:ascii="宋体" w:hAnsi="宋体" w:eastAsia="宋体" w:cs="宋体"/>
          <w:sz w:val="21"/>
          <w:szCs w:val="21"/>
        </w:rPr>
        <w:t>23.3供应商有本章第16.1</w:t>
      </w:r>
      <w:r>
        <w:rPr>
          <w:rFonts w:hint="eastAsia" w:ascii="宋体" w:hAnsi="宋体" w:eastAsia="宋体" w:cs="宋体"/>
          <w:kern w:val="0"/>
          <w:sz w:val="21"/>
          <w:szCs w:val="21"/>
          <w:lang w:val="zh-CN"/>
        </w:rPr>
        <w:t>款</w:t>
      </w:r>
      <w:r>
        <w:rPr>
          <w:rFonts w:hint="eastAsia" w:ascii="宋体" w:hAnsi="宋体" w:eastAsia="宋体" w:cs="宋体"/>
          <w:sz w:val="21"/>
          <w:szCs w:val="21"/>
        </w:rPr>
        <w:t>情形的，磋商</w:t>
      </w:r>
      <w:r>
        <w:rPr>
          <w:rFonts w:hint="eastAsia" w:ascii="宋体" w:hAnsi="宋体" w:eastAsia="宋体" w:cs="宋体"/>
          <w:bCs/>
          <w:sz w:val="21"/>
          <w:szCs w:val="21"/>
        </w:rPr>
        <w:t>小组将</w:t>
      </w:r>
      <w:r>
        <w:rPr>
          <w:rFonts w:hint="eastAsia" w:ascii="宋体" w:hAnsi="宋体" w:eastAsia="宋体" w:cs="宋体"/>
          <w:sz w:val="21"/>
          <w:szCs w:val="21"/>
        </w:rPr>
        <w:t>根据本章第3.1</w:t>
      </w:r>
      <w:r>
        <w:rPr>
          <w:rFonts w:hint="eastAsia" w:ascii="宋体" w:hAnsi="宋体" w:eastAsia="宋体" w:cs="宋体"/>
          <w:kern w:val="0"/>
          <w:sz w:val="21"/>
          <w:szCs w:val="21"/>
          <w:lang w:val="zh-CN"/>
        </w:rPr>
        <w:t>款</w:t>
      </w:r>
      <w:r>
        <w:rPr>
          <w:rFonts w:hint="eastAsia" w:ascii="宋体" w:hAnsi="宋体" w:eastAsia="宋体" w:cs="宋体"/>
          <w:sz w:val="21"/>
          <w:szCs w:val="21"/>
        </w:rPr>
        <w:t>规定的供应商资格条件要求，对更新或补充提供的资格证明材料进行审查。不满足资格条件的，视为无效响应。</w:t>
      </w:r>
    </w:p>
    <w:p w14:paraId="6B0C4D26">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23.4供应商</w:t>
      </w:r>
      <w:r>
        <w:rPr>
          <w:rFonts w:hint="eastAsia" w:ascii="宋体" w:hAnsi="宋体" w:eastAsia="宋体" w:cs="宋体"/>
          <w:kern w:val="0"/>
          <w:sz w:val="21"/>
          <w:szCs w:val="21"/>
          <w:lang w:val="zh-CN"/>
        </w:rPr>
        <w:t>为联合体的，</w:t>
      </w:r>
      <w:r>
        <w:rPr>
          <w:rFonts w:hint="eastAsia" w:ascii="宋体" w:hAnsi="宋体" w:eastAsia="宋体" w:cs="宋体"/>
          <w:sz w:val="21"/>
          <w:szCs w:val="21"/>
        </w:rPr>
        <w:t>磋商</w:t>
      </w:r>
      <w:r>
        <w:rPr>
          <w:rFonts w:hint="eastAsia" w:ascii="宋体" w:hAnsi="宋体" w:eastAsia="宋体" w:cs="宋体"/>
          <w:bCs/>
          <w:sz w:val="21"/>
          <w:szCs w:val="21"/>
        </w:rPr>
        <w:t>小组将</w:t>
      </w:r>
      <w:r>
        <w:rPr>
          <w:rFonts w:hint="eastAsia" w:ascii="宋体" w:hAnsi="宋体" w:eastAsia="宋体" w:cs="宋体"/>
          <w:sz w:val="21"/>
          <w:szCs w:val="21"/>
        </w:rPr>
        <w:t>根据本章第6.2</w:t>
      </w:r>
      <w:r>
        <w:rPr>
          <w:rFonts w:hint="eastAsia" w:ascii="宋体" w:hAnsi="宋体" w:eastAsia="宋体" w:cs="宋体"/>
          <w:kern w:val="0"/>
          <w:sz w:val="21"/>
          <w:szCs w:val="21"/>
          <w:lang w:val="zh-CN"/>
        </w:rPr>
        <w:t>款</w:t>
      </w:r>
      <w:r>
        <w:rPr>
          <w:rFonts w:hint="eastAsia" w:ascii="宋体" w:hAnsi="宋体" w:eastAsia="宋体" w:cs="宋体"/>
          <w:sz w:val="21"/>
          <w:szCs w:val="21"/>
        </w:rPr>
        <w:t>的规定对联合体各方资格文件、联合体协议进行审查，不满足资格条件的，视为无效响应。</w:t>
      </w:r>
    </w:p>
    <w:p w14:paraId="268CA27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24.磋商程序</w:t>
      </w:r>
    </w:p>
    <w:p w14:paraId="5F17C1AE">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bCs/>
          <w:sz w:val="21"/>
          <w:szCs w:val="21"/>
        </w:rPr>
      </w:pPr>
      <w:r>
        <w:rPr>
          <w:rFonts w:hint="eastAsia" w:ascii="宋体" w:hAnsi="宋体" w:eastAsia="宋体" w:cs="宋体"/>
          <w:kern w:val="0"/>
          <w:sz w:val="21"/>
          <w:szCs w:val="21"/>
        </w:rPr>
        <w:t>24.1磋商程序：初步审查、磋商（包括澄清、符合性评审查）、</w:t>
      </w:r>
      <w:r>
        <w:rPr>
          <w:rFonts w:hint="eastAsia" w:ascii="宋体" w:hAnsi="宋体" w:eastAsia="宋体" w:cs="宋体"/>
          <w:bCs/>
          <w:sz w:val="21"/>
          <w:szCs w:val="21"/>
        </w:rPr>
        <w:t>提出成交供应商。其中，</w:t>
      </w:r>
      <w:r>
        <w:rPr>
          <w:rFonts w:hint="eastAsia" w:ascii="宋体" w:hAnsi="宋体" w:eastAsia="宋体" w:cs="宋体"/>
          <w:kern w:val="0"/>
          <w:sz w:val="21"/>
          <w:szCs w:val="21"/>
        </w:rPr>
        <w:t>磋商按</w:t>
      </w:r>
      <w:r>
        <w:rPr>
          <w:rFonts w:hint="eastAsia" w:ascii="宋体" w:hAnsi="宋体" w:eastAsia="宋体" w:cs="宋体"/>
          <w:sz w:val="21"/>
          <w:szCs w:val="21"/>
        </w:rPr>
        <w:t>本章第29.1</w:t>
      </w:r>
      <w:r>
        <w:rPr>
          <w:rFonts w:hint="eastAsia" w:ascii="宋体" w:hAnsi="宋体" w:eastAsia="宋体" w:cs="宋体"/>
          <w:kern w:val="0"/>
          <w:sz w:val="21"/>
          <w:szCs w:val="21"/>
          <w:lang w:val="zh-CN"/>
        </w:rPr>
        <w:t>款或者</w:t>
      </w:r>
      <w:r>
        <w:rPr>
          <w:rFonts w:hint="eastAsia" w:ascii="宋体" w:hAnsi="宋体" w:eastAsia="宋体" w:cs="宋体"/>
          <w:sz w:val="21"/>
          <w:szCs w:val="21"/>
        </w:rPr>
        <w:t>第29.2</w:t>
      </w:r>
      <w:r>
        <w:rPr>
          <w:rFonts w:hint="eastAsia" w:ascii="宋体" w:hAnsi="宋体" w:eastAsia="宋体" w:cs="宋体"/>
          <w:kern w:val="0"/>
          <w:sz w:val="21"/>
          <w:szCs w:val="21"/>
          <w:lang w:val="zh-CN"/>
        </w:rPr>
        <w:t>款</w:t>
      </w:r>
      <w:r>
        <w:rPr>
          <w:rFonts w:hint="eastAsia" w:ascii="宋体" w:hAnsi="宋体" w:eastAsia="宋体" w:cs="宋体"/>
          <w:sz w:val="21"/>
          <w:szCs w:val="21"/>
        </w:rPr>
        <w:t>情形</w:t>
      </w:r>
      <w:r>
        <w:rPr>
          <w:rFonts w:hint="eastAsia" w:ascii="宋体" w:hAnsi="宋体" w:eastAsia="宋体" w:cs="宋体"/>
          <w:bCs/>
          <w:sz w:val="21"/>
          <w:szCs w:val="21"/>
        </w:rPr>
        <w:t>进行。</w:t>
      </w:r>
    </w:p>
    <w:p w14:paraId="1E610EC8">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25.初步审查</w:t>
      </w:r>
    </w:p>
    <w:p w14:paraId="1D074AF0">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25.1磋商小组应当对供应商提交的首次响应文件进行初步审查。</w:t>
      </w:r>
      <w:r>
        <w:rPr>
          <w:rFonts w:hint="eastAsia" w:ascii="宋体" w:hAnsi="宋体" w:eastAsia="宋体" w:cs="宋体"/>
          <w:bCs/>
          <w:sz w:val="21"/>
          <w:szCs w:val="21"/>
        </w:rPr>
        <w:t>响应文件有下列情况之一，</w:t>
      </w:r>
      <w:r>
        <w:rPr>
          <w:rFonts w:hint="eastAsia" w:ascii="宋体" w:hAnsi="宋体" w:eastAsia="宋体" w:cs="宋体"/>
          <w:kern w:val="0"/>
          <w:sz w:val="21"/>
          <w:szCs w:val="21"/>
          <w:lang w:val="zh-CN"/>
        </w:rPr>
        <w:t>其响应文件无效，</w:t>
      </w:r>
      <w:r>
        <w:rPr>
          <w:rFonts w:hint="eastAsia" w:ascii="宋体" w:hAnsi="宋体" w:eastAsia="宋体" w:cs="宋体"/>
          <w:kern w:val="0"/>
          <w:sz w:val="21"/>
          <w:szCs w:val="21"/>
        </w:rPr>
        <w:t>磋商小组应当告知有关供应商。</w:t>
      </w:r>
    </w:p>
    <w:p w14:paraId="2D481193">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Cs/>
          <w:sz w:val="21"/>
          <w:szCs w:val="21"/>
        </w:rPr>
      </w:pPr>
      <w:r>
        <w:rPr>
          <w:rFonts w:hint="eastAsia" w:ascii="宋体" w:hAnsi="宋体" w:eastAsia="宋体" w:cs="宋体"/>
          <w:kern w:val="0"/>
          <w:sz w:val="21"/>
          <w:szCs w:val="21"/>
        </w:rPr>
        <w:t>（1）</w:t>
      </w:r>
      <w:r>
        <w:rPr>
          <w:rFonts w:hint="eastAsia" w:ascii="宋体" w:hAnsi="宋体" w:eastAsia="宋体" w:cs="宋体"/>
          <w:sz w:val="21"/>
          <w:szCs w:val="21"/>
        </w:rPr>
        <w:t>应交未交保证金或金额不足、保函有效期不足、保证金形式或保函出证机构不符合磋商文件要求的；</w:t>
      </w:r>
    </w:p>
    <w:p w14:paraId="1E2E5E8E">
      <w:pPr>
        <w:keepNext w:val="0"/>
        <w:keepLines w:val="0"/>
        <w:pageBreakBefore w:val="0"/>
        <w:tabs>
          <w:tab w:val="left" w:pos="735"/>
          <w:tab w:val="left" w:pos="7560"/>
          <w:tab w:val="left" w:pos="7740"/>
          <w:tab w:val="left" w:pos="7920"/>
        </w:tabs>
        <w:kinsoku/>
        <w:wordWrap/>
        <w:overflowPunct/>
        <w:topLinePunct w:val="0"/>
        <w:autoSpaceDE/>
        <w:autoSpaceDN/>
        <w:bidi w:val="0"/>
        <w:adjustRightInd w:val="0"/>
        <w:snapToGrid w:val="0"/>
        <w:spacing w:beforeAutospacing="0" w:afterAutospacing="0" w:line="540" w:lineRule="exact"/>
        <w:ind w:right="300" w:rightChars="143" w:firstLine="420" w:firstLineChars="200"/>
        <w:textAlignment w:val="auto"/>
        <w:rPr>
          <w:rFonts w:hint="eastAsia" w:ascii="宋体" w:hAnsi="宋体" w:eastAsia="宋体" w:cs="宋体"/>
          <w:sz w:val="21"/>
          <w:szCs w:val="21"/>
        </w:rPr>
      </w:pPr>
      <w:r>
        <w:rPr>
          <w:rFonts w:hint="eastAsia" w:ascii="宋体" w:hAnsi="宋体" w:eastAsia="宋体" w:cs="宋体"/>
          <w:kern w:val="0"/>
          <w:sz w:val="21"/>
          <w:szCs w:val="21"/>
        </w:rPr>
        <w:t>（2）</w:t>
      </w:r>
      <w:r>
        <w:rPr>
          <w:rFonts w:hint="eastAsia" w:ascii="宋体" w:hAnsi="宋体" w:eastAsia="宋体" w:cs="宋体"/>
          <w:sz w:val="21"/>
          <w:szCs w:val="21"/>
        </w:rPr>
        <w:t>未按照磋商文件规定要求签署、盖章的；</w:t>
      </w:r>
    </w:p>
    <w:p w14:paraId="29060590">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r>
        <w:rPr>
          <w:rFonts w:hint="eastAsia" w:ascii="宋体" w:hAnsi="宋体" w:eastAsia="宋体" w:cs="宋体"/>
          <w:sz w:val="21"/>
          <w:szCs w:val="21"/>
        </w:rPr>
        <w:t>响应</w:t>
      </w:r>
      <w:r>
        <w:rPr>
          <w:rFonts w:hint="eastAsia" w:ascii="宋体" w:hAnsi="宋体" w:eastAsia="宋体" w:cs="宋体"/>
          <w:kern w:val="0"/>
          <w:sz w:val="21"/>
          <w:szCs w:val="21"/>
        </w:rPr>
        <w:t>文件有效期不足的；</w:t>
      </w:r>
    </w:p>
    <w:p w14:paraId="3A40F82A">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（4）不符合法律、规章、规范性文件和磋商文件规定的。</w:t>
      </w:r>
    </w:p>
    <w:p w14:paraId="64EFCE2A">
      <w:pPr>
        <w:pStyle w:val="26"/>
        <w:keepNext w:val="0"/>
        <w:keepLines w:val="0"/>
        <w:pageBreakBefore w:val="0"/>
        <w:tabs>
          <w:tab w:val="center" w:pos="4422"/>
        </w:tabs>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sz w:val="21"/>
          <w:szCs w:val="21"/>
        </w:rPr>
      </w:pPr>
      <w:r>
        <w:rPr>
          <w:rFonts w:hint="eastAsia" w:ascii="宋体" w:hAnsi="宋体" w:eastAsia="宋体" w:cs="宋体"/>
          <w:b/>
          <w:sz w:val="21"/>
          <w:szCs w:val="21"/>
        </w:rPr>
        <w:t>26.偏离</w:t>
      </w:r>
      <w:r>
        <w:rPr>
          <w:rFonts w:hint="eastAsia" w:ascii="宋体" w:hAnsi="宋体" w:eastAsia="宋体" w:cs="宋体"/>
          <w:b/>
          <w:sz w:val="21"/>
          <w:szCs w:val="21"/>
        </w:rPr>
        <w:tab/>
      </w:r>
    </w:p>
    <w:p w14:paraId="11ADC2A4">
      <w:pPr>
        <w:pStyle w:val="41"/>
        <w:keepNext w:val="0"/>
        <w:keepLines w:val="0"/>
        <w:pageBreakBefore w:val="0"/>
        <w:kinsoku/>
        <w:wordWrap/>
        <w:overflowPunct/>
        <w:topLinePunct w:val="0"/>
        <w:autoSpaceDE/>
        <w:autoSpaceDN/>
        <w:bidi w:val="0"/>
        <w:adjustRightInd w:val="0"/>
        <w:snapToGrid w:val="0"/>
        <w:spacing w:before="0" w:beforeAutospacing="0" w:after="0" w:afterAutospacing="0" w:line="540" w:lineRule="exact"/>
        <w:ind w:right="97" w:rightChars="46" w:firstLine="420" w:firstLineChars="200"/>
        <w:jc w:val="both"/>
        <w:textAlignment w:val="auto"/>
        <w:rPr>
          <w:rFonts w:hint="eastAsia" w:ascii="宋体" w:hAnsi="宋体" w:eastAsia="宋体" w:cs="宋体"/>
          <w:sz w:val="21"/>
          <w:szCs w:val="21"/>
        </w:rPr>
      </w:pPr>
      <w:r>
        <w:rPr>
          <w:rFonts w:hint="eastAsia" w:ascii="宋体" w:hAnsi="宋体" w:eastAsia="宋体" w:cs="宋体"/>
          <w:bCs/>
          <w:sz w:val="21"/>
          <w:szCs w:val="21"/>
        </w:rPr>
        <w:t>26.1本条所称</w:t>
      </w:r>
      <w:r>
        <w:rPr>
          <w:rFonts w:hint="eastAsia" w:ascii="宋体" w:hAnsi="宋体" w:eastAsia="宋体" w:cs="宋体"/>
          <w:sz w:val="21"/>
          <w:szCs w:val="21"/>
        </w:rPr>
        <w:t>偏离为</w:t>
      </w:r>
      <w:r>
        <w:rPr>
          <w:rFonts w:hint="eastAsia" w:ascii="宋体" w:hAnsi="宋体" w:eastAsia="宋体" w:cs="宋体"/>
          <w:bCs/>
          <w:sz w:val="21"/>
          <w:szCs w:val="21"/>
        </w:rPr>
        <w:t>响应文件</w:t>
      </w:r>
      <w:r>
        <w:rPr>
          <w:rFonts w:hint="eastAsia" w:ascii="宋体" w:hAnsi="宋体" w:eastAsia="宋体" w:cs="宋体"/>
          <w:sz w:val="21"/>
          <w:szCs w:val="21"/>
        </w:rPr>
        <w:t>对磋商文件的偏离，即不满足、或不响应磋商文件的要求。偏离分为对磋商文件的实质性要求条款偏离和对磋商文件的一般商务</w:t>
      </w:r>
      <w:r>
        <w:rPr>
          <w:rFonts w:hint="eastAsia" w:ascii="宋体" w:hAnsi="宋体" w:eastAsia="宋体" w:cs="宋体"/>
          <w:spacing w:val="4"/>
          <w:sz w:val="21"/>
          <w:szCs w:val="21"/>
        </w:rPr>
        <w:t>和</w:t>
      </w:r>
      <w:r>
        <w:rPr>
          <w:rFonts w:hint="eastAsia" w:ascii="宋体" w:hAnsi="宋体" w:eastAsia="宋体" w:cs="宋体"/>
          <w:sz w:val="21"/>
          <w:szCs w:val="21"/>
        </w:rPr>
        <w:t>技术条款（参数）偏离。</w:t>
      </w:r>
    </w:p>
    <w:p w14:paraId="1AC40E90">
      <w:pPr>
        <w:keepNext w:val="0"/>
        <w:keepLines w:val="0"/>
        <w:pageBreakBefore w:val="0"/>
        <w:tabs>
          <w:tab w:val="left" w:pos="0"/>
        </w:tabs>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bCs/>
          <w:sz w:val="21"/>
          <w:szCs w:val="21"/>
        </w:rPr>
        <w:t>26.2除法律、法规和规章规定外，</w:t>
      </w:r>
      <w:r>
        <w:rPr>
          <w:rFonts w:hint="eastAsia" w:ascii="宋体" w:hAnsi="宋体" w:eastAsia="宋体" w:cs="宋体"/>
          <w:sz w:val="21"/>
          <w:szCs w:val="21"/>
        </w:rPr>
        <w:t>磋商文件中用“拒绝”、“不接受”、“无效”、“不得”等文字规定或标注“★”符号的条款为实质性要求条款（即重要条款），对其中任何一条的偏离，在磋商时将其视为无效响应文件。未用上述文字规定或符号标注的条款为非实质性要求条款(即一般条款)。</w:t>
      </w:r>
    </w:p>
    <w:p w14:paraId="561B2605">
      <w:pPr>
        <w:keepNext w:val="0"/>
        <w:keepLines w:val="0"/>
        <w:pageBreakBefore w:val="0"/>
        <w:tabs>
          <w:tab w:val="left" w:pos="0"/>
        </w:tabs>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26.3“磋商文件前附表”中和“技术规格、参数及要求”中的一般商务</w:t>
      </w:r>
      <w:r>
        <w:rPr>
          <w:rFonts w:hint="eastAsia" w:ascii="宋体" w:hAnsi="宋体" w:eastAsia="宋体" w:cs="宋体"/>
          <w:spacing w:val="4"/>
          <w:sz w:val="21"/>
          <w:szCs w:val="21"/>
        </w:rPr>
        <w:t>和</w:t>
      </w:r>
      <w:r>
        <w:rPr>
          <w:rFonts w:hint="eastAsia" w:ascii="宋体" w:hAnsi="宋体" w:eastAsia="宋体" w:cs="宋体"/>
          <w:sz w:val="21"/>
          <w:szCs w:val="21"/>
        </w:rPr>
        <w:t>技术条款（参数），在超出允许偏离的条款数（最高项数）时，在磋商时将其视为无效响应文件。前述章节中一般商务</w:t>
      </w:r>
      <w:r>
        <w:rPr>
          <w:rFonts w:hint="eastAsia" w:ascii="宋体" w:hAnsi="宋体" w:eastAsia="宋体" w:cs="宋体"/>
          <w:spacing w:val="4"/>
          <w:sz w:val="21"/>
          <w:szCs w:val="21"/>
        </w:rPr>
        <w:t>和</w:t>
      </w:r>
      <w:r>
        <w:rPr>
          <w:rFonts w:hint="eastAsia" w:ascii="宋体" w:hAnsi="宋体" w:eastAsia="宋体" w:cs="宋体"/>
          <w:sz w:val="21"/>
          <w:szCs w:val="21"/>
        </w:rPr>
        <w:t>技术条款允许偏离的最高项数见</w:t>
      </w:r>
      <w:r>
        <w:rPr>
          <w:rFonts w:hint="eastAsia" w:ascii="宋体" w:hAnsi="宋体" w:eastAsia="宋体" w:cs="宋体"/>
          <w:b/>
          <w:sz w:val="21"/>
          <w:szCs w:val="21"/>
        </w:rPr>
        <w:t>磋商文件前附表。</w:t>
      </w:r>
    </w:p>
    <w:p w14:paraId="3DA45AD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26.4本章第26.3</w:t>
      </w:r>
      <w:r>
        <w:rPr>
          <w:rFonts w:hint="eastAsia" w:ascii="宋体" w:hAnsi="宋体" w:eastAsia="宋体" w:cs="宋体"/>
          <w:sz w:val="21"/>
          <w:szCs w:val="21"/>
          <w:lang w:val="zh-CN"/>
        </w:rPr>
        <w:t>款</w:t>
      </w:r>
      <w:r>
        <w:rPr>
          <w:rFonts w:hint="eastAsia" w:ascii="宋体" w:hAnsi="宋体" w:eastAsia="宋体" w:cs="宋体"/>
          <w:sz w:val="21"/>
          <w:szCs w:val="21"/>
        </w:rPr>
        <w:t>所称条款数（最高项数）的统计方法见</w:t>
      </w:r>
      <w:r>
        <w:rPr>
          <w:rFonts w:hint="eastAsia" w:ascii="宋体" w:hAnsi="宋体" w:eastAsia="宋体" w:cs="宋体"/>
          <w:b/>
          <w:sz w:val="21"/>
          <w:szCs w:val="21"/>
        </w:rPr>
        <w:t>磋商文件前附表。</w:t>
      </w:r>
    </w:p>
    <w:p w14:paraId="35C5D242">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27.澄清</w:t>
      </w:r>
    </w:p>
    <w:p w14:paraId="2E18477D">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27.1磋商小组在对响应文件(包括首次响应文件、重新提交的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供应商的澄清、说明或者更正不得超出磋商文件的范围或者改变响应文件的实质性内容。</w:t>
      </w:r>
    </w:p>
    <w:p w14:paraId="127BA6A7">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27.2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3375061B">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28.符合性审查</w:t>
      </w:r>
    </w:p>
    <w:p w14:paraId="6C336C26">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28.1对响应文件(包括首次</w:t>
      </w:r>
      <w:r>
        <w:rPr>
          <w:rFonts w:hint="eastAsia" w:ascii="宋体" w:hAnsi="宋体" w:eastAsia="宋体" w:cs="宋体"/>
          <w:sz w:val="21"/>
          <w:szCs w:val="21"/>
        </w:rPr>
        <w:t>提交的</w:t>
      </w:r>
      <w:r>
        <w:rPr>
          <w:rFonts w:hint="eastAsia" w:ascii="宋体" w:hAnsi="宋体" w:eastAsia="宋体" w:cs="宋体"/>
          <w:kern w:val="0"/>
          <w:sz w:val="21"/>
          <w:szCs w:val="21"/>
        </w:rPr>
        <w:t>响应文件、重新提交的响应文件)的符合性审查。磋商小组应当对响应文件进行符合性审查，供应商响应文件有下列情况之一，其响应文件无效（供应商不参加磋商），磋商小组应当告知有关供应商：</w:t>
      </w:r>
    </w:p>
    <w:p w14:paraId="2E6D44F9">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（1）不满足本章第26.1</w:t>
      </w:r>
      <w:r>
        <w:rPr>
          <w:rFonts w:hint="eastAsia" w:ascii="宋体" w:hAnsi="宋体" w:eastAsia="宋体" w:cs="宋体"/>
          <w:kern w:val="0"/>
          <w:sz w:val="21"/>
          <w:szCs w:val="21"/>
          <w:lang w:val="zh-CN"/>
        </w:rPr>
        <w:t>款</w:t>
      </w:r>
      <w:r>
        <w:rPr>
          <w:rFonts w:hint="eastAsia" w:ascii="宋体" w:hAnsi="宋体" w:eastAsia="宋体" w:cs="宋体"/>
          <w:kern w:val="0"/>
          <w:sz w:val="21"/>
          <w:szCs w:val="21"/>
        </w:rPr>
        <w:t>规定的实质性要求的；</w:t>
      </w:r>
    </w:p>
    <w:p w14:paraId="16769788">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（2）不符合法律、规章、规范性文件和磋商文件规定的。</w:t>
      </w:r>
    </w:p>
    <w:p w14:paraId="60C0FED2">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bCs/>
          <w:sz w:val="21"/>
          <w:szCs w:val="21"/>
        </w:rPr>
        <w:t>28.2</w:t>
      </w:r>
      <w:r>
        <w:rPr>
          <w:rFonts w:hint="eastAsia" w:ascii="宋体" w:hAnsi="宋体" w:eastAsia="宋体" w:cs="宋体"/>
          <w:kern w:val="0"/>
          <w:sz w:val="21"/>
          <w:szCs w:val="21"/>
        </w:rPr>
        <w:t>符合性审查结束后</w:t>
      </w:r>
      <w:r>
        <w:rPr>
          <w:rFonts w:hint="eastAsia" w:ascii="宋体" w:hAnsi="宋体" w:eastAsia="宋体" w:cs="宋体"/>
          <w:bCs/>
          <w:sz w:val="21"/>
          <w:szCs w:val="21"/>
        </w:rPr>
        <w:t>，</w:t>
      </w:r>
      <w:r>
        <w:rPr>
          <w:rFonts w:hint="eastAsia" w:ascii="宋体" w:hAnsi="宋体" w:eastAsia="宋体" w:cs="宋体"/>
          <w:kern w:val="0"/>
          <w:sz w:val="21"/>
          <w:szCs w:val="21"/>
        </w:rPr>
        <w:t>磋商小组所有成员集中与单一供应商分别进行磋商，并给予所有参加磋商的供应商平等的磋商机会。供应商应派其法定代表人或委托代理人参加磋商。</w:t>
      </w:r>
    </w:p>
    <w:p w14:paraId="0A510697">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29.磋商</w:t>
      </w:r>
    </w:p>
    <w:p w14:paraId="067695DF">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lang w:val="zh-CN"/>
        </w:rPr>
      </w:pPr>
      <w:r>
        <w:rPr>
          <w:rFonts w:hint="eastAsia" w:ascii="宋体" w:hAnsi="宋体" w:eastAsia="宋体" w:cs="宋体"/>
          <w:kern w:val="0"/>
          <w:sz w:val="21"/>
          <w:szCs w:val="21"/>
        </w:rPr>
        <w:t>29.1对于</w:t>
      </w:r>
      <w:r>
        <w:rPr>
          <w:rFonts w:hint="eastAsia" w:ascii="宋体" w:hAnsi="宋体" w:eastAsia="宋体" w:cs="宋体"/>
          <w:sz w:val="21"/>
          <w:szCs w:val="21"/>
        </w:rPr>
        <w:t>本章第10.3项</w:t>
      </w:r>
      <w:r>
        <w:rPr>
          <w:rFonts w:hint="eastAsia" w:ascii="宋体" w:hAnsi="宋体" w:eastAsia="宋体" w:cs="宋体"/>
          <w:kern w:val="0"/>
          <w:sz w:val="21"/>
          <w:szCs w:val="21"/>
        </w:rPr>
        <w:t>未明确磋商文件实质性变动内容，或者磋商文件明确了可能发生实质性变动内容，但在磋商过程中，</w:t>
      </w:r>
      <w:r>
        <w:rPr>
          <w:rFonts w:hint="eastAsia" w:ascii="宋体" w:hAnsi="宋体" w:eastAsia="宋体" w:cs="宋体"/>
          <w:bCs/>
          <w:sz w:val="21"/>
          <w:szCs w:val="21"/>
        </w:rPr>
        <w:t>磋商小组</w:t>
      </w:r>
      <w:r>
        <w:rPr>
          <w:rFonts w:hint="eastAsia" w:ascii="宋体" w:hAnsi="宋体" w:eastAsia="宋体" w:cs="宋体"/>
          <w:kern w:val="0"/>
          <w:sz w:val="21"/>
          <w:szCs w:val="21"/>
        </w:rPr>
        <w:t>根据磋商情况</w:t>
      </w:r>
      <w:r>
        <w:rPr>
          <w:rFonts w:hint="eastAsia" w:ascii="宋体" w:hAnsi="宋体" w:eastAsia="宋体" w:cs="宋体"/>
          <w:bCs/>
          <w:sz w:val="21"/>
          <w:szCs w:val="21"/>
        </w:rPr>
        <w:t>认为</w:t>
      </w:r>
      <w:r>
        <w:rPr>
          <w:rFonts w:hint="eastAsia" w:ascii="宋体" w:hAnsi="宋体" w:eastAsia="宋体" w:cs="宋体"/>
          <w:kern w:val="0"/>
          <w:sz w:val="21"/>
          <w:szCs w:val="21"/>
        </w:rPr>
        <w:t>磋商文件无需发生实质性变动的，磋商小组应当</w:t>
      </w:r>
      <w:r>
        <w:rPr>
          <w:rFonts w:hint="eastAsia" w:ascii="宋体" w:hAnsi="宋体" w:eastAsia="宋体" w:cs="宋体"/>
          <w:sz w:val="21"/>
          <w:szCs w:val="21"/>
        </w:rPr>
        <w:t>根据本章第28.1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对供应商提交的首次响应文件进行符合性审查，直接与实质性响应磋商文件要求的供应商就价格组织多轮磋商。</w:t>
      </w:r>
    </w:p>
    <w:p w14:paraId="12A8C98C">
      <w:pPr>
        <w:keepNext w:val="0"/>
        <w:keepLines w:val="0"/>
        <w:pageBreakBefore w:val="0"/>
        <w:widowControl/>
        <w:tabs>
          <w:tab w:val="left" w:pos="1080"/>
          <w:tab w:val="left" w:pos="1260"/>
        </w:tabs>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（1）磋商结束后，磋商小组应当要求所有继续参加磋商的供应商在磋商小组规定时间内提交最后报价。</w:t>
      </w:r>
    </w:p>
    <w:p w14:paraId="3E1C7492">
      <w:pPr>
        <w:keepNext w:val="0"/>
        <w:keepLines w:val="0"/>
        <w:pageBreakBefore w:val="0"/>
        <w:widowControl/>
        <w:tabs>
          <w:tab w:val="left" w:pos="1080"/>
          <w:tab w:val="left" w:pos="1260"/>
        </w:tabs>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（2）磋商文件明确可能发生实质性变动，但在磋商过程中</w:t>
      </w:r>
      <w:r>
        <w:rPr>
          <w:rFonts w:hint="eastAsia" w:ascii="宋体" w:hAnsi="宋体" w:eastAsia="宋体" w:cs="宋体"/>
          <w:bCs/>
          <w:sz w:val="21"/>
          <w:szCs w:val="21"/>
        </w:rPr>
        <w:t>磋商小组</w:t>
      </w:r>
      <w:r>
        <w:rPr>
          <w:rFonts w:hint="eastAsia" w:ascii="宋体" w:hAnsi="宋体" w:eastAsia="宋体" w:cs="宋体"/>
          <w:kern w:val="0"/>
          <w:sz w:val="21"/>
          <w:szCs w:val="21"/>
        </w:rPr>
        <w:t>根据磋商情况</w:t>
      </w:r>
      <w:r>
        <w:rPr>
          <w:rFonts w:hint="eastAsia" w:ascii="宋体" w:hAnsi="宋体" w:eastAsia="宋体" w:cs="宋体"/>
          <w:bCs/>
          <w:sz w:val="21"/>
          <w:szCs w:val="21"/>
        </w:rPr>
        <w:t>认为</w:t>
      </w:r>
      <w:r>
        <w:rPr>
          <w:rFonts w:hint="eastAsia" w:ascii="宋体" w:hAnsi="宋体" w:eastAsia="宋体" w:cs="宋体"/>
          <w:kern w:val="0"/>
          <w:sz w:val="21"/>
          <w:szCs w:val="21"/>
        </w:rPr>
        <w:t>磋商文件无需发生实质性变动的，磋商小组不另行通知。</w:t>
      </w:r>
    </w:p>
    <w:p w14:paraId="72701D2C">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29.2对于</w:t>
      </w:r>
      <w:r>
        <w:rPr>
          <w:rFonts w:hint="eastAsia" w:ascii="宋体" w:hAnsi="宋体" w:eastAsia="宋体" w:cs="宋体"/>
          <w:sz w:val="21"/>
          <w:szCs w:val="21"/>
        </w:rPr>
        <w:t>本章第10.3</w:t>
      </w:r>
      <w:r>
        <w:rPr>
          <w:rFonts w:hint="eastAsia" w:ascii="宋体" w:hAnsi="宋体" w:eastAsia="宋体" w:cs="宋体"/>
          <w:kern w:val="0"/>
          <w:sz w:val="21"/>
          <w:szCs w:val="21"/>
          <w:lang w:val="zh-CN"/>
        </w:rPr>
        <w:t>款</w:t>
      </w:r>
      <w:r>
        <w:rPr>
          <w:rFonts w:hint="eastAsia" w:ascii="宋体" w:hAnsi="宋体" w:eastAsia="宋体" w:cs="宋体"/>
          <w:kern w:val="0"/>
          <w:sz w:val="21"/>
          <w:szCs w:val="21"/>
        </w:rPr>
        <w:t>明确磋商文件实质性变动内容，且在磋商过程中磋商文件实质性内容发生变动的，</w:t>
      </w:r>
      <w:r>
        <w:rPr>
          <w:rFonts w:hint="eastAsia" w:ascii="宋体" w:hAnsi="宋体" w:eastAsia="宋体" w:cs="宋体"/>
          <w:bCs/>
          <w:sz w:val="21"/>
          <w:szCs w:val="21"/>
        </w:rPr>
        <w:t>磋商小组</w:t>
      </w:r>
      <w:r>
        <w:rPr>
          <w:rFonts w:hint="eastAsia" w:ascii="宋体" w:hAnsi="宋体" w:eastAsia="宋体" w:cs="宋体"/>
          <w:kern w:val="0"/>
          <w:sz w:val="21"/>
          <w:szCs w:val="21"/>
        </w:rPr>
        <w:t>可以组织多轮磋商。</w:t>
      </w:r>
      <w:r>
        <w:rPr>
          <w:rFonts w:hint="eastAsia" w:ascii="宋体" w:hAnsi="宋体" w:eastAsia="宋体" w:cs="宋体"/>
          <w:bCs/>
          <w:sz w:val="21"/>
          <w:szCs w:val="21"/>
        </w:rPr>
        <w:t>在每一轮磋商中，磋商小组</w:t>
      </w:r>
      <w:r>
        <w:rPr>
          <w:rFonts w:hint="eastAsia" w:ascii="宋体" w:hAnsi="宋体" w:eastAsia="宋体" w:cs="宋体"/>
          <w:kern w:val="0"/>
          <w:sz w:val="21"/>
          <w:szCs w:val="21"/>
        </w:rPr>
        <w:t>可以根据磋商文件规定和磋商情况，</w:t>
      </w:r>
      <w:r>
        <w:rPr>
          <w:rFonts w:hint="eastAsia" w:ascii="宋体" w:hAnsi="宋体" w:eastAsia="宋体" w:cs="宋体"/>
          <w:bCs/>
          <w:sz w:val="21"/>
          <w:szCs w:val="21"/>
        </w:rPr>
        <w:t>对磋商文件的</w:t>
      </w:r>
      <w:r>
        <w:rPr>
          <w:rFonts w:hint="eastAsia" w:ascii="宋体" w:hAnsi="宋体" w:eastAsia="宋体" w:cs="宋体"/>
          <w:kern w:val="0"/>
          <w:sz w:val="21"/>
          <w:szCs w:val="21"/>
        </w:rPr>
        <w:t>采购需求中的技术、服务要求以及合同草案条款</w:t>
      </w:r>
      <w:r>
        <w:rPr>
          <w:rFonts w:hint="eastAsia" w:ascii="宋体" w:hAnsi="宋体" w:eastAsia="宋体" w:cs="宋体"/>
          <w:bCs/>
          <w:sz w:val="21"/>
          <w:szCs w:val="21"/>
        </w:rPr>
        <w:t>作实质性变动(磋商文件的实质性变动内容为磋商文件的组成部分)，并以书面形式要求</w:t>
      </w:r>
      <w:r>
        <w:rPr>
          <w:rFonts w:hint="eastAsia" w:ascii="宋体" w:hAnsi="宋体" w:eastAsia="宋体" w:cs="宋体"/>
          <w:kern w:val="0"/>
          <w:sz w:val="21"/>
          <w:szCs w:val="21"/>
        </w:rPr>
        <w:t>符合性审查合格</w:t>
      </w:r>
      <w:r>
        <w:rPr>
          <w:rFonts w:hint="eastAsia" w:ascii="宋体" w:hAnsi="宋体" w:eastAsia="宋体" w:cs="宋体"/>
          <w:bCs/>
          <w:sz w:val="21"/>
          <w:szCs w:val="21"/>
        </w:rPr>
        <w:t>的供应商，在规定的</w:t>
      </w:r>
      <w:r>
        <w:rPr>
          <w:rFonts w:hint="eastAsia" w:ascii="宋体" w:hAnsi="宋体" w:eastAsia="宋体" w:cs="宋体"/>
          <w:kern w:val="0"/>
          <w:sz w:val="21"/>
          <w:szCs w:val="21"/>
        </w:rPr>
        <w:t>截止时间前</w:t>
      </w:r>
      <w:r>
        <w:rPr>
          <w:rFonts w:hint="eastAsia" w:ascii="宋体" w:hAnsi="宋体" w:eastAsia="宋体" w:cs="宋体"/>
          <w:bCs/>
          <w:sz w:val="21"/>
          <w:szCs w:val="21"/>
        </w:rPr>
        <w:t>重</w:t>
      </w:r>
      <w:r>
        <w:rPr>
          <w:rFonts w:hint="eastAsia" w:ascii="宋体" w:hAnsi="宋体" w:eastAsia="宋体" w:cs="宋体"/>
          <w:kern w:val="0"/>
          <w:sz w:val="21"/>
          <w:szCs w:val="21"/>
        </w:rPr>
        <w:t>新提交响应文件</w:t>
      </w:r>
      <w:r>
        <w:rPr>
          <w:rFonts w:hint="eastAsia" w:ascii="宋体" w:hAnsi="宋体" w:eastAsia="宋体" w:cs="宋体"/>
          <w:bCs/>
          <w:sz w:val="21"/>
          <w:szCs w:val="21"/>
        </w:rPr>
        <w:t>。</w:t>
      </w:r>
      <w:r>
        <w:rPr>
          <w:rFonts w:hint="eastAsia" w:ascii="宋体" w:hAnsi="宋体" w:eastAsia="宋体" w:cs="宋体"/>
          <w:kern w:val="0"/>
          <w:sz w:val="21"/>
          <w:szCs w:val="21"/>
        </w:rPr>
        <w:t>磋商小组应当</w:t>
      </w:r>
      <w:r>
        <w:rPr>
          <w:rFonts w:hint="eastAsia" w:ascii="宋体" w:hAnsi="宋体" w:eastAsia="宋体" w:cs="宋体"/>
          <w:sz w:val="21"/>
          <w:szCs w:val="21"/>
        </w:rPr>
        <w:t>根据本章第28.1</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对供应商重新提交的响应文件进行符合性审查。供应商重新提交的响应文件未通过符合性审查的，不得进入下一轮磋商，也不得要求提交最后报价。</w:t>
      </w:r>
    </w:p>
    <w:p w14:paraId="12516F1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rPr>
        <w:t>（1）磋商文件能够详细列明采购需求的技术、服务要求的，磋商结束后，磋商小组应当要求所有继续参加磋商的供应商在规定时间内提交最后报价。</w:t>
      </w:r>
    </w:p>
    <w:p w14:paraId="13E09525">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9CC0C47">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bCs/>
          <w:sz w:val="21"/>
          <w:szCs w:val="21"/>
        </w:rPr>
      </w:pPr>
      <w:r>
        <w:rPr>
          <w:rFonts w:hint="eastAsia" w:ascii="宋体" w:hAnsi="宋体" w:eastAsia="宋体" w:cs="宋体"/>
          <w:bCs/>
          <w:sz w:val="21"/>
          <w:szCs w:val="21"/>
        </w:rPr>
        <w:t>29.3重</w:t>
      </w:r>
      <w:r>
        <w:rPr>
          <w:rFonts w:hint="eastAsia" w:ascii="宋体" w:hAnsi="宋体" w:eastAsia="宋体" w:cs="宋体"/>
          <w:kern w:val="0"/>
          <w:sz w:val="21"/>
          <w:szCs w:val="21"/>
        </w:rPr>
        <w:t>新提交的响应文件</w:t>
      </w:r>
      <w:r>
        <w:rPr>
          <w:rFonts w:hint="eastAsia" w:ascii="宋体" w:hAnsi="宋体" w:eastAsia="宋体" w:cs="宋体"/>
          <w:sz w:val="21"/>
          <w:szCs w:val="21"/>
        </w:rPr>
        <w:t>或者最后报价应按</w:t>
      </w:r>
      <w:r>
        <w:rPr>
          <w:rFonts w:hint="eastAsia" w:ascii="宋体" w:hAnsi="宋体" w:eastAsia="宋体" w:cs="宋体"/>
          <w:kern w:val="0"/>
          <w:sz w:val="21"/>
          <w:szCs w:val="21"/>
        </w:rPr>
        <w:t>本章第</w:t>
      </w:r>
      <w:r>
        <w:rPr>
          <w:rFonts w:hint="eastAsia" w:ascii="宋体" w:hAnsi="宋体" w:eastAsia="宋体" w:cs="宋体"/>
          <w:sz w:val="21"/>
          <w:szCs w:val="21"/>
        </w:rPr>
        <w:t>19.3</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由其法定代表人或其委托代理人签字或者加盖供应商单位章，在规定时间内密封递交给磋商小组</w:t>
      </w:r>
      <w:r>
        <w:rPr>
          <w:rFonts w:hint="eastAsia" w:ascii="宋体" w:hAnsi="宋体" w:eastAsia="宋体" w:cs="宋体"/>
          <w:bCs/>
          <w:sz w:val="21"/>
          <w:szCs w:val="21"/>
        </w:rPr>
        <w:t>。</w:t>
      </w:r>
    </w:p>
    <w:p w14:paraId="4B150BCE">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29.4</w:t>
      </w:r>
      <w:r>
        <w:rPr>
          <w:rFonts w:hint="eastAsia" w:ascii="宋体" w:hAnsi="宋体" w:eastAsia="宋体" w:cs="宋体"/>
          <w:kern w:val="0"/>
          <w:sz w:val="21"/>
          <w:szCs w:val="21"/>
          <w:lang w:val="zh-CN"/>
        </w:rPr>
        <w:t>供应商的</w:t>
      </w:r>
      <w:r>
        <w:rPr>
          <w:rFonts w:hint="eastAsia" w:ascii="宋体" w:hAnsi="宋体" w:eastAsia="宋体" w:cs="宋体"/>
          <w:bCs/>
          <w:sz w:val="21"/>
          <w:szCs w:val="21"/>
        </w:rPr>
        <w:t>最</w:t>
      </w:r>
      <w:r>
        <w:rPr>
          <w:rFonts w:hint="eastAsia" w:ascii="宋体" w:hAnsi="宋体" w:eastAsia="宋体" w:cs="宋体"/>
          <w:kern w:val="0"/>
          <w:sz w:val="21"/>
          <w:szCs w:val="21"/>
          <w:lang w:val="zh-CN"/>
        </w:rPr>
        <w:t>后</w:t>
      </w:r>
      <w:r>
        <w:rPr>
          <w:rFonts w:hint="eastAsia" w:ascii="宋体" w:hAnsi="宋体" w:eastAsia="宋体" w:cs="宋体"/>
          <w:bCs/>
          <w:sz w:val="21"/>
          <w:szCs w:val="21"/>
        </w:rPr>
        <w:t>报价及</w:t>
      </w:r>
      <w:r>
        <w:rPr>
          <w:rFonts w:hint="eastAsia" w:ascii="宋体" w:hAnsi="宋体" w:eastAsia="宋体" w:cs="宋体"/>
          <w:kern w:val="0"/>
          <w:sz w:val="21"/>
          <w:szCs w:val="21"/>
        </w:rPr>
        <w:t>政府采购政策规定的价格扣除情况，磋商小组应召集所有参加最后报价的供应商当场开封</w:t>
      </w:r>
      <w:r>
        <w:rPr>
          <w:rFonts w:hint="eastAsia" w:ascii="宋体" w:hAnsi="宋体" w:eastAsia="宋体" w:cs="宋体"/>
          <w:bCs/>
          <w:sz w:val="21"/>
          <w:szCs w:val="21"/>
        </w:rPr>
        <w:t>公布，并由供应商代表签字确认。</w:t>
      </w:r>
    </w:p>
    <w:p w14:paraId="5A91A5A5">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29.5提交首次响应文件的供应商，在提交最后报价之前，可以根据磋商情况退出磋商，并书面通知采购代理机构或者磋商小组。</w:t>
      </w:r>
      <w:r>
        <w:rPr>
          <w:rFonts w:hint="eastAsia" w:ascii="宋体" w:hAnsi="宋体" w:eastAsia="宋体" w:cs="宋体"/>
          <w:sz w:val="21"/>
          <w:szCs w:val="21"/>
        </w:rPr>
        <w:t>该通知由供应商法定代表人或其委托代理人签字。</w:t>
      </w:r>
      <w:r>
        <w:rPr>
          <w:rFonts w:hint="eastAsia" w:ascii="宋体" w:hAnsi="宋体" w:eastAsia="宋体" w:cs="宋体"/>
          <w:kern w:val="0"/>
          <w:sz w:val="21"/>
          <w:szCs w:val="21"/>
        </w:rPr>
        <w:t>采购代理机构按本章第</w:t>
      </w:r>
      <w:r>
        <w:rPr>
          <w:rFonts w:hint="eastAsia" w:ascii="宋体" w:hAnsi="宋体" w:eastAsia="宋体" w:cs="宋体"/>
          <w:sz w:val="21"/>
          <w:szCs w:val="21"/>
        </w:rPr>
        <w:t>17.4</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退还退出磋商的供应商的保证金。</w:t>
      </w:r>
    </w:p>
    <w:p w14:paraId="41E5B12F">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bCs/>
          <w:sz w:val="21"/>
          <w:szCs w:val="21"/>
        </w:rPr>
        <w:t>29.6</w:t>
      </w:r>
      <w:r>
        <w:rPr>
          <w:rFonts w:hint="eastAsia" w:ascii="宋体" w:hAnsi="宋体" w:eastAsia="宋体" w:cs="宋体"/>
          <w:kern w:val="0"/>
          <w:sz w:val="21"/>
          <w:szCs w:val="21"/>
        </w:rPr>
        <w:t>提交首次响应文件的供应商，未按磋商文件规定及磋商小组要求提交最后报价(或者</w:t>
      </w:r>
      <w:r>
        <w:rPr>
          <w:rFonts w:hint="eastAsia" w:ascii="宋体" w:hAnsi="宋体" w:eastAsia="宋体" w:cs="宋体"/>
          <w:bCs/>
          <w:sz w:val="21"/>
          <w:szCs w:val="21"/>
        </w:rPr>
        <w:t>重</w:t>
      </w:r>
      <w:r>
        <w:rPr>
          <w:rFonts w:hint="eastAsia" w:ascii="宋体" w:hAnsi="宋体" w:eastAsia="宋体" w:cs="宋体"/>
          <w:kern w:val="0"/>
          <w:sz w:val="21"/>
          <w:szCs w:val="21"/>
        </w:rPr>
        <w:t>新提交的响应文件和最后报价)，且又未按本章第</w:t>
      </w:r>
      <w:r>
        <w:rPr>
          <w:rFonts w:hint="eastAsia" w:ascii="宋体" w:hAnsi="宋体" w:eastAsia="宋体" w:cs="宋体"/>
          <w:sz w:val="21"/>
          <w:szCs w:val="21"/>
        </w:rPr>
        <w:t>29.5</w:t>
      </w:r>
      <w:r>
        <w:rPr>
          <w:rFonts w:hint="eastAsia" w:ascii="宋体" w:hAnsi="宋体" w:eastAsia="宋体" w:cs="宋体"/>
          <w:kern w:val="0"/>
          <w:sz w:val="21"/>
          <w:szCs w:val="21"/>
          <w:lang w:val="zh-CN"/>
        </w:rPr>
        <w:t>款</w:t>
      </w:r>
      <w:r>
        <w:rPr>
          <w:rFonts w:hint="eastAsia" w:ascii="宋体" w:hAnsi="宋体" w:eastAsia="宋体" w:cs="宋体"/>
          <w:sz w:val="21"/>
          <w:szCs w:val="21"/>
        </w:rPr>
        <w:t>规定</w:t>
      </w:r>
      <w:r>
        <w:rPr>
          <w:rFonts w:hint="eastAsia" w:ascii="宋体" w:hAnsi="宋体" w:eastAsia="宋体" w:cs="宋体"/>
          <w:kern w:val="0"/>
          <w:sz w:val="21"/>
          <w:szCs w:val="21"/>
        </w:rPr>
        <w:t>退出磋商的，供应商的保证金不予退还。</w:t>
      </w:r>
    </w:p>
    <w:p w14:paraId="68332286">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bCs/>
          <w:sz w:val="21"/>
          <w:szCs w:val="21"/>
        </w:rPr>
      </w:pPr>
      <w:r>
        <w:rPr>
          <w:rFonts w:hint="eastAsia" w:ascii="宋体" w:hAnsi="宋体" w:eastAsia="宋体" w:cs="宋体"/>
          <w:kern w:val="0"/>
          <w:sz w:val="21"/>
          <w:szCs w:val="21"/>
        </w:rPr>
        <w:t>30</w:t>
      </w:r>
      <w:r>
        <w:rPr>
          <w:rFonts w:hint="eastAsia" w:ascii="宋体" w:hAnsi="宋体" w:eastAsia="宋体" w:cs="宋体"/>
          <w:b/>
          <w:kern w:val="0"/>
          <w:sz w:val="21"/>
          <w:szCs w:val="21"/>
        </w:rPr>
        <w:t>.</w:t>
      </w:r>
      <w:r>
        <w:rPr>
          <w:rFonts w:hint="eastAsia" w:ascii="宋体" w:hAnsi="宋体" w:eastAsia="宋体" w:cs="宋体"/>
          <w:b/>
          <w:bCs/>
          <w:sz w:val="21"/>
          <w:szCs w:val="21"/>
        </w:rPr>
        <w:t>提出成交供应商</w:t>
      </w:r>
    </w:p>
    <w:p w14:paraId="36CEDDD1">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bCs/>
          <w:sz w:val="21"/>
          <w:szCs w:val="21"/>
        </w:rPr>
        <w:t>30.1</w:t>
      </w:r>
      <w:r>
        <w:rPr>
          <w:rFonts w:hint="eastAsia" w:ascii="宋体" w:hAnsi="宋体" w:eastAsia="宋体" w:cs="宋体"/>
          <w:kern w:val="0"/>
          <w:sz w:val="21"/>
          <w:szCs w:val="21"/>
        </w:rPr>
        <w:t>磋商小组应当按照综合评分由高到低的顺序提出3名以上成交候选人，并编写评审报告。</w:t>
      </w:r>
    </w:p>
    <w:p w14:paraId="0FBD92A8">
      <w:pPr>
        <w:keepNext w:val="0"/>
        <w:keepLines w:val="0"/>
        <w:pageBreakBefore w:val="0"/>
        <w:tabs>
          <w:tab w:val="left" w:pos="0"/>
        </w:tabs>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31.确定成交供应商</w:t>
      </w:r>
    </w:p>
    <w:p w14:paraId="2D61186E">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31.1采购代理机构应当在评审结束后2个工作日内将评审报告送采购人确认。</w:t>
      </w:r>
    </w:p>
    <w:p w14:paraId="686564FF">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31.2采购人应当在收到评审报告后5个工作日内，从评审报告提出的成交候选人中，根据综合评分得分最高的原则确定成交供应商，也可以书面授权磋商小组直接确定成交供应商。</w:t>
      </w:r>
    </w:p>
    <w:p w14:paraId="4C1222DD">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left="723" w:hanging="632" w:hangingChars="300"/>
        <w:textAlignment w:val="auto"/>
        <w:rPr>
          <w:rFonts w:hint="eastAsia" w:ascii="宋体" w:hAnsi="宋体" w:eastAsia="宋体" w:cs="宋体"/>
          <w:b/>
          <w:sz w:val="21"/>
          <w:szCs w:val="21"/>
        </w:rPr>
      </w:pPr>
      <w:r>
        <w:rPr>
          <w:rFonts w:hint="eastAsia" w:ascii="宋体" w:hAnsi="宋体" w:eastAsia="宋体" w:cs="宋体"/>
          <w:b/>
          <w:sz w:val="21"/>
          <w:szCs w:val="21"/>
        </w:rPr>
        <w:t>32.磋商的特殊情形</w:t>
      </w:r>
    </w:p>
    <w:p w14:paraId="78588C07">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kern w:val="0"/>
          <w:sz w:val="21"/>
          <w:szCs w:val="21"/>
        </w:rPr>
      </w:pPr>
      <w:r>
        <w:rPr>
          <w:rFonts w:hint="eastAsia" w:ascii="宋体" w:hAnsi="宋体" w:eastAsia="宋体" w:cs="宋体"/>
          <w:kern w:val="0"/>
          <w:sz w:val="21"/>
          <w:szCs w:val="21"/>
          <w:lang w:val="zh-CN"/>
        </w:rPr>
        <w:t>32.1</w:t>
      </w:r>
      <w:r>
        <w:rPr>
          <w:rFonts w:hint="eastAsia" w:ascii="宋体" w:hAnsi="宋体" w:eastAsia="宋体" w:cs="宋体"/>
          <w:kern w:val="0"/>
          <w:sz w:val="21"/>
          <w:szCs w:val="21"/>
        </w:rPr>
        <w:t>公开招标的货物、服务采购项目，采购过程中提交响应文件或者经评审实质性响应采购文件要求的供应商只有两家时，采购人、采购代理机构按照</w:t>
      </w:r>
      <w:r>
        <w:rPr>
          <w:rFonts w:hint="eastAsia" w:ascii="宋体" w:hAnsi="宋体" w:eastAsia="宋体" w:cs="宋体"/>
          <w:sz w:val="21"/>
          <w:szCs w:val="21"/>
        </w:rPr>
        <w:t>省级以上财政部门相关规定，</w:t>
      </w:r>
      <w:r>
        <w:rPr>
          <w:rFonts w:hint="eastAsia" w:ascii="宋体" w:hAnsi="宋体" w:eastAsia="宋体" w:cs="宋体"/>
          <w:kern w:val="0"/>
          <w:sz w:val="21"/>
          <w:szCs w:val="21"/>
        </w:rPr>
        <w:t>经财政部门批准后可以与该两家供应商进行竞争性磋商采购。符合本款情形的，本章第</w:t>
      </w:r>
      <w:r>
        <w:rPr>
          <w:rFonts w:hint="eastAsia" w:ascii="宋体" w:hAnsi="宋体" w:eastAsia="宋体" w:cs="宋体"/>
          <w:kern w:val="0"/>
          <w:sz w:val="21"/>
          <w:szCs w:val="21"/>
          <w:lang w:val="zh-CN"/>
        </w:rPr>
        <w:t>29.1款、第29.2款、第30.1款、第33.1款</w:t>
      </w:r>
      <w:r>
        <w:rPr>
          <w:rFonts w:hint="eastAsia" w:ascii="宋体" w:hAnsi="宋体" w:eastAsia="宋体" w:cs="宋体"/>
          <w:kern w:val="0"/>
          <w:sz w:val="21"/>
          <w:szCs w:val="21"/>
        </w:rPr>
        <w:t>中规定的供应商最低数量可以为两家。</w:t>
      </w:r>
    </w:p>
    <w:p w14:paraId="6CE9F435">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left="723" w:hanging="632" w:hangingChars="300"/>
        <w:textAlignment w:val="auto"/>
        <w:rPr>
          <w:rFonts w:hint="eastAsia" w:ascii="宋体" w:hAnsi="宋体" w:eastAsia="宋体" w:cs="宋体"/>
          <w:b/>
          <w:sz w:val="21"/>
          <w:szCs w:val="21"/>
        </w:rPr>
      </w:pPr>
      <w:r>
        <w:rPr>
          <w:rFonts w:hint="eastAsia" w:ascii="宋体" w:hAnsi="宋体" w:eastAsia="宋体" w:cs="宋体"/>
          <w:b/>
          <w:sz w:val="21"/>
          <w:szCs w:val="21"/>
        </w:rPr>
        <w:t>33.磋商终止</w:t>
      </w:r>
    </w:p>
    <w:p w14:paraId="741D378A">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bCs/>
          <w:sz w:val="21"/>
          <w:szCs w:val="21"/>
        </w:rPr>
        <w:t>33.1</w:t>
      </w:r>
      <w:r>
        <w:rPr>
          <w:rFonts w:hint="eastAsia" w:ascii="宋体" w:hAnsi="宋体" w:eastAsia="宋体" w:cs="宋体"/>
          <w:kern w:val="0"/>
          <w:sz w:val="21"/>
          <w:szCs w:val="21"/>
        </w:rPr>
        <w:t>出现下列情形之一的，采购人或者采购代理机构应当终止竞争性磋商采购活动，</w:t>
      </w:r>
      <w:r>
        <w:rPr>
          <w:rFonts w:hint="eastAsia" w:ascii="宋体" w:hAnsi="宋体" w:eastAsia="宋体" w:cs="宋体"/>
          <w:sz w:val="21"/>
          <w:szCs w:val="21"/>
        </w:rPr>
        <w:t>在省级以上财政部门指定的媒体上</w:t>
      </w:r>
      <w:r>
        <w:rPr>
          <w:rFonts w:hint="eastAsia" w:ascii="宋体" w:hAnsi="宋体" w:eastAsia="宋体" w:cs="宋体"/>
          <w:kern w:val="0"/>
          <w:sz w:val="21"/>
          <w:szCs w:val="21"/>
        </w:rPr>
        <w:t>发布项目终止公告并说明原因，重新开展采购活动：</w:t>
      </w:r>
    </w:p>
    <w:p w14:paraId="20EFA931">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（1）因情况变化，不再符合规定的竞争性磋商采购方式适用情形的；</w:t>
      </w:r>
    </w:p>
    <w:p w14:paraId="35AA1BE3">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（2）出现影响采购公正的违法、违规行为的；</w:t>
      </w:r>
    </w:p>
    <w:p w14:paraId="4B232C75">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（3）在采购过程中符合竞争要求的供应商或者报价未超过采购预算的供应商不足3家的，或者提交最后报价的供应商少于3家的；</w:t>
      </w:r>
    </w:p>
    <w:p w14:paraId="517BEF2F">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jc w:val="left"/>
        <w:textAlignment w:val="auto"/>
        <w:rPr>
          <w:rFonts w:hint="eastAsia" w:ascii="宋体" w:hAnsi="宋体" w:eastAsia="宋体" w:cs="宋体"/>
          <w:b/>
          <w:bCs/>
          <w:sz w:val="21"/>
          <w:szCs w:val="21"/>
        </w:rPr>
      </w:pPr>
      <w:r>
        <w:rPr>
          <w:rFonts w:hint="eastAsia" w:ascii="宋体" w:hAnsi="宋体" w:eastAsia="宋体" w:cs="宋体"/>
          <w:kern w:val="0"/>
          <w:sz w:val="21"/>
          <w:szCs w:val="21"/>
        </w:rPr>
        <w:t>（4）</w:t>
      </w:r>
      <w:r>
        <w:rPr>
          <w:rFonts w:hint="eastAsia" w:ascii="宋体" w:hAnsi="宋体" w:eastAsia="宋体" w:cs="宋体"/>
          <w:bCs/>
          <w:sz w:val="21"/>
          <w:szCs w:val="21"/>
        </w:rPr>
        <w:t>因重大变故，采购任务取消的。</w:t>
      </w:r>
    </w:p>
    <w:p w14:paraId="64733BE0">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kern w:val="0"/>
          <w:sz w:val="21"/>
          <w:szCs w:val="21"/>
        </w:rPr>
      </w:pPr>
      <w:r>
        <w:rPr>
          <w:rFonts w:hint="eastAsia" w:ascii="宋体" w:hAnsi="宋体" w:eastAsia="宋体" w:cs="宋体"/>
          <w:b/>
          <w:kern w:val="0"/>
          <w:sz w:val="21"/>
          <w:szCs w:val="21"/>
        </w:rPr>
        <w:t>34．重新评审</w:t>
      </w:r>
    </w:p>
    <w:p w14:paraId="7683ED1A">
      <w:pPr>
        <w:keepNext w:val="0"/>
        <w:keepLines w:val="0"/>
        <w:pageBreakBefore w:val="0"/>
        <w:widowControl/>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34.1除资格性审查认定错误和价格计算错误外，采购人或者采购代理机构不以任何理由组织重新评审。采购人、采购代理机构发现磋商小组未按照采购文件规定的评定成交的标准进行评审的，应当重新开展采购活动，并同时书面报告财政部。</w:t>
      </w:r>
    </w:p>
    <w:p w14:paraId="7C8E442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35.保密及串通行为</w:t>
      </w:r>
    </w:p>
    <w:p w14:paraId="7E5A6B72">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35.1磋商小组成员以及与评审工作有关的人员不得泄露评审情况以及评审过程中获悉的国家秘密、商业秘密。</w:t>
      </w:r>
    </w:p>
    <w:p w14:paraId="74FD15B2">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35.2</w:t>
      </w:r>
      <w:r>
        <w:rPr>
          <w:rFonts w:hint="eastAsia" w:ascii="宋体" w:hAnsi="宋体" w:eastAsia="宋体" w:cs="宋体"/>
          <w:kern w:val="0"/>
          <w:sz w:val="21"/>
          <w:szCs w:val="21"/>
        </w:rPr>
        <w:t>供应商</w:t>
      </w:r>
      <w:r>
        <w:rPr>
          <w:rFonts w:hint="eastAsia" w:ascii="宋体" w:hAnsi="宋体" w:eastAsia="宋体" w:cs="宋体"/>
          <w:sz w:val="21"/>
          <w:szCs w:val="21"/>
        </w:rPr>
        <w:t>不得与</w:t>
      </w:r>
      <w:r>
        <w:rPr>
          <w:rFonts w:hint="eastAsia" w:ascii="宋体" w:hAnsi="宋体" w:eastAsia="宋体" w:cs="宋体"/>
          <w:kern w:val="0"/>
          <w:sz w:val="21"/>
          <w:szCs w:val="21"/>
        </w:rPr>
        <w:t>采购人、采购代理机构、其他供应商恶意</w:t>
      </w:r>
      <w:r>
        <w:rPr>
          <w:rFonts w:hint="eastAsia" w:ascii="宋体" w:hAnsi="宋体" w:eastAsia="宋体" w:cs="宋体"/>
          <w:sz w:val="21"/>
          <w:szCs w:val="21"/>
        </w:rPr>
        <w:t>串通；不得向</w:t>
      </w:r>
      <w:r>
        <w:rPr>
          <w:rFonts w:hint="eastAsia" w:ascii="宋体" w:hAnsi="宋体" w:eastAsia="宋体" w:cs="宋体"/>
          <w:kern w:val="0"/>
          <w:sz w:val="21"/>
          <w:szCs w:val="21"/>
        </w:rPr>
        <w:t>采购人、采购代理机构</w:t>
      </w:r>
      <w:r>
        <w:rPr>
          <w:rFonts w:hint="eastAsia" w:ascii="宋体" w:hAnsi="宋体" w:eastAsia="宋体" w:cs="宋体"/>
          <w:sz w:val="21"/>
          <w:szCs w:val="21"/>
        </w:rPr>
        <w:t>或者磋商小组成员行贿或者提供其他不正当利益；不得提供虚假材料谋取成交；不得以任何方式干扰、影响采购工作。</w:t>
      </w:r>
    </w:p>
    <w:p w14:paraId="45EA27D2">
      <w:pPr>
        <w:pStyle w:val="41"/>
        <w:keepNext w:val="0"/>
        <w:keepLines w:val="0"/>
        <w:pageBreakBefore w:val="0"/>
        <w:kinsoku/>
        <w:wordWrap/>
        <w:overflowPunct/>
        <w:topLinePunct w:val="0"/>
        <w:autoSpaceDE/>
        <w:autoSpaceDN/>
        <w:bidi w:val="0"/>
        <w:adjustRightInd w:val="0"/>
        <w:snapToGrid w:val="0"/>
        <w:spacing w:before="0" w:beforeAutospacing="0" w:after="0" w:afterAutospacing="0" w:line="540" w:lineRule="exact"/>
        <w:ind w:firstLine="420" w:firstLineChars="200"/>
        <w:textAlignment w:val="auto"/>
        <w:rPr>
          <w:rFonts w:hint="eastAsia" w:ascii="宋体" w:hAnsi="宋体" w:eastAsia="宋体" w:cs="宋体"/>
          <w:sz w:val="21"/>
          <w:szCs w:val="21"/>
          <w:lang w:val="zh-CN"/>
        </w:rPr>
      </w:pPr>
      <w:r>
        <w:rPr>
          <w:rFonts w:hint="eastAsia" w:ascii="宋体" w:hAnsi="宋体" w:eastAsia="宋体" w:cs="宋体"/>
          <w:sz w:val="21"/>
          <w:szCs w:val="21"/>
        </w:rPr>
        <w:t>35.3有下列情形之一的，</w:t>
      </w:r>
      <w:r>
        <w:rPr>
          <w:rFonts w:hint="eastAsia" w:ascii="宋体" w:hAnsi="宋体" w:eastAsia="宋体" w:cs="宋体"/>
          <w:sz w:val="21"/>
          <w:szCs w:val="21"/>
          <w:lang w:val="zh-CN"/>
        </w:rPr>
        <w:t>属于恶意串通，</w:t>
      </w:r>
      <w:r>
        <w:rPr>
          <w:rFonts w:hint="eastAsia" w:ascii="宋体" w:hAnsi="宋体" w:eastAsia="宋体" w:cs="宋体"/>
          <w:sz w:val="21"/>
          <w:szCs w:val="21"/>
        </w:rPr>
        <w:t>成交无效，并</w:t>
      </w:r>
      <w:r>
        <w:rPr>
          <w:rFonts w:hint="eastAsia" w:ascii="宋体" w:hAnsi="宋体" w:eastAsia="宋体" w:cs="宋体"/>
          <w:sz w:val="21"/>
          <w:szCs w:val="21"/>
          <w:lang w:val="zh-CN"/>
        </w:rPr>
        <w:t>依照《政府采购法》第七十七条的规定追究法律责任：</w:t>
      </w:r>
    </w:p>
    <w:p w14:paraId="7B04EE58">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（1）供应商直接或者间接从</w:t>
      </w:r>
      <w:r>
        <w:rPr>
          <w:rFonts w:hint="eastAsia" w:ascii="宋体" w:hAnsi="宋体" w:eastAsia="宋体" w:cs="宋体"/>
          <w:bCs/>
          <w:sz w:val="21"/>
          <w:szCs w:val="21"/>
        </w:rPr>
        <w:t>采购人、采购代理机构</w:t>
      </w:r>
      <w:r>
        <w:rPr>
          <w:rFonts w:hint="eastAsia" w:ascii="宋体" w:hAnsi="宋体" w:eastAsia="宋体" w:cs="宋体"/>
          <w:sz w:val="21"/>
          <w:szCs w:val="21"/>
        </w:rPr>
        <w:t>获得其他供应商的响应情况，并修改其响应文件的；</w:t>
      </w:r>
    </w:p>
    <w:p w14:paraId="1E51328F">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bCs/>
          <w:sz w:val="21"/>
          <w:szCs w:val="21"/>
        </w:rPr>
        <w:t>采购人、采购代理机构</w:t>
      </w:r>
      <w:r>
        <w:rPr>
          <w:rFonts w:hint="eastAsia" w:ascii="宋体" w:hAnsi="宋体" w:eastAsia="宋体" w:cs="宋体"/>
          <w:sz w:val="21"/>
          <w:szCs w:val="21"/>
        </w:rPr>
        <w:t>授意供应商撤换、修改响应文件的；</w:t>
      </w:r>
    </w:p>
    <w:p w14:paraId="7FAE9F70">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（3）供应商之间协商技术方案、合同条款以及报价等响应文件实质性内容的；</w:t>
      </w:r>
    </w:p>
    <w:p w14:paraId="11588D03">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（4）属于同一集团、协会、商会等组织成员的供应商按照该组织要求协同参加竞争性磋商政府采购活动的；</w:t>
      </w:r>
    </w:p>
    <w:p w14:paraId="02B20C3D">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（5）供应商之间事先约定由某一特定供应商成交的；</w:t>
      </w:r>
    </w:p>
    <w:p w14:paraId="2374D29E">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（6）供应商之间商定部分供应商放弃提交响应文件或者退出磋商或者放弃成交的；</w:t>
      </w:r>
    </w:p>
    <w:p w14:paraId="44C55427">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b/>
          <w:sz w:val="21"/>
          <w:szCs w:val="21"/>
        </w:rPr>
      </w:pPr>
      <w:r>
        <w:rPr>
          <w:rFonts w:hint="eastAsia" w:ascii="宋体" w:hAnsi="宋体" w:eastAsia="宋体" w:cs="宋体"/>
          <w:sz w:val="21"/>
          <w:szCs w:val="21"/>
        </w:rPr>
        <w:t>（7）供应商与</w:t>
      </w:r>
      <w:r>
        <w:rPr>
          <w:rFonts w:hint="eastAsia" w:ascii="宋体" w:hAnsi="宋体" w:eastAsia="宋体" w:cs="宋体"/>
          <w:bCs/>
          <w:sz w:val="21"/>
          <w:szCs w:val="21"/>
        </w:rPr>
        <w:t>采购人、采购代理机构以及</w:t>
      </w:r>
      <w:r>
        <w:rPr>
          <w:rFonts w:hint="eastAsia" w:ascii="宋体" w:hAnsi="宋体" w:eastAsia="宋体" w:cs="宋体"/>
          <w:sz w:val="21"/>
          <w:szCs w:val="21"/>
        </w:rPr>
        <w:t>磋商小组成员之间、供应商相互之间，为谋求特定供应商成交或者排斥其他供应商的其他串通行为的。</w:t>
      </w:r>
    </w:p>
    <w:p w14:paraId="73E538F2">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（8）法律、行政法规或规章规定的其他串通行为。</w:t>
      </w:r>
    </w:p>
    <w:p w14:paraId="33039E92">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24" w:name="_Toc21464"/>
      <w:r>
        <w:rPr>
          <w:rFonts w:hint="eastAsia" w:ascii="宋体" w:hAnsi="宋体" w:eastAsia="宋体" w:cs="宋体"/>
          <w:b/>
          <w:sz w:val="21"/>
          <w:szCs w:val="21"/>
        </w:rPr>
        <w:t>六、成交结果信息公布与授予合同</w:t>
      </w:r>
      <w:bookmarkEnd w:id="24"/>
    </w:p>
    <w:p w14:paraId="7800D983">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36.成交信息的公布</w:t>
      </w:r>
    </w:p>
    <w:p w14:paraId="40019AB3">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36.1成交供应商确定后2个工作日内，采购人或者采购代理机构应将成交结果信息在</w:t>
      </w:r>
      <w:r>
        <w:rPr>
          <w:rFonts w:hint="eastAsia" w:ascii="宋体" w:hAnsi="宋体" w:eastAsia="宋体" w:cs="宋体"/>
          <w:b/>
          <w:sz w:val="21"/>
          <w:szCs w:val="21"/>
        </w:rPr>
        <w:t>磋商须知前附表</w:t>
      </w:r>
      <w:r>
        <w:rPr>
          <w:rFonts w:hint="eastAsia" w:ascii="宋体" w:hAnsi="宋体" w:eastAsia="宋体" w:cs="宋体"/>
          <w:sz w:val="21"/>
          <w:szCs w:val="21"/>
        </w:rPr>
        <w:t>指定的媒体上公布。</w:t>
      </w:r>
    </w:p>
    <w:p w14:paraId="1CFC491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37.询问及质疑</w:t>
      </w:r>
    </w:p>
    <w:p w14:paraId="7B984405">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37.1供应商对政府采购活动事项有疑问的，可以向采购人或采购代理机构提出询问。</w:t>
      </w:r>
    </w:p>
    <w:p w14:paraId="597F4B71">
      <w:pPr>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37.2供应商若认为磋商文件、采购过程和成交结果使自己的权益受到损害，可以按法律、规章及财政部相关文件规定向采购人或采购代理机构提出质疑。</w:t>
      </w:r>
    </w:p>
    <w:p w14:paraId="09535708">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38.成交通知</w:t>
      </w:r>
    </w:p>
    <w:p w14:paraId="75378221">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38.1成交供应商确定后，采购人或采购代理机构将以书面形式向成交供应商发出成交通知书。成交通知书对采购人和成交供应商具有同等法律效力。</w:t>
      </w:r>
    </w:p>
    <w:p w14:paraId="528A72BE">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38.2成交通知书是合同文件的组成部分。</w:t>
      </w:r>
    </w:p>
    <w:p w14:paraId="0FA54843">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rPr>
          <w:rFonts w:hint="eastAsia" w:ascii="宋体" w:hAnsi="宋体" w:eastAsia="宋体" w:cs="宋体"/>
          <w:b/>
          <w:bCs/>
          <w:sz w:val="21"/>
          <w:szCs w:val="21"/>
        </w:rPr>
      </w:pPr>
      <w:r>
        <w:rPr>
          <w:rFonts w:hint="eastAsia" w:ascii="宋体" w:hAnsi="宋体" w:eastAsia="宋体" w:cs="宋体"/>
          <w:b/>
          <w:bCs/>
          <w:sz w:val="21"/>
          <w:szCs w:val="21"/>
        </w:rPr>
        <w:t>39.签订合同</w:t>
      </w:r>
    </w:p>
    <w:p w14:paraId="54A02700">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39.1磋商文件、成交供应商的响应文件及其补充的响应文件等均为签订政府采购合同的依据。</w:t>
      </w:r>
    </w:p>
    <w:p w14:paraId="3ECD916A">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39.2成交供应商应当在成交通知书发出之日起30日内与采购人签订政府采购合同。</w:t>
      </w:r>
    </w:p>
    <w:p w14:paraId="05F5CF46">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39.3成交供应商应当按照合同约定履行义务。成交供应商不得向他人转让成交项目，也不得将成交项目分包后分别向他人转让。</w:t>
      </w:r>
    </w:p>
    <w:p w14:paraId="6CC9DA99">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39.4成交供应商有下列情形之一的，责令限期改正，情节严重的，列入不良行为记录名单，在1至3年内禁止参加政府采购活动，并予以通报：</w:t>
      </w:r>
    </w:p>
    <w:p w14:paraId="4FD89C21">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（一）成交后无正当理由不与采购人签订合同的；</w:t>
      </w:r>
    </w:p>
    <w:p w14:paraId="29BE3B08">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（二）未按照采购文件确定的事项签订政府采购合同，或者与采购人另行订立背离合同实质性内容的协议的；</w:t>
      </w:r>
    </w:p>
    <w:p w14:paraId="2E5E6A88">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（三）拒绝履行合同义务的；</w:t>
      </w:r>
    </w:p>
    <w:p w14:paraId="39198C55">
      <w:pPr>
        <w:pStyle w:val="26"/>
        <w:keepNext w:val="0"/>
        <w:keepLines w:val="0"/>
        <w:pageBreakBefore w:val="0"/>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（四）违反法律、规章、规范性文件规定的。</w:t>
      </w:r>
    </w:p>
    <w:p w14:paraId="574D97A1">
      <w:pPr>
        <w:keepNext w:val="0"/>
        <w:keepLines w:val="0"/>
        <w:pageBreakBefore w:val="0"/>
        <w:kinsoku/>
        <w:wordWrap/>
        <w:overflowPunct/>
        <w:topLinePunct w:val="0"/>
        <w:autoSpaceDE/>
        <w:autoSpaceDN/>
        <w:bidi w:val="0"/>
        <w:adjustRightInd w:val="0"/>
        <w:snapToGrid w:val="0"/>
        <w:spacing w:beforeAutospacing="0" w:afterAutospacing="0" w:line="540" w:lineRule="exact"/>
        <w:textAlignment w:val="auto"/>
        <w:outlineLvl w:val="1"/>
        <w:rPr>
          <w:rFonts w:hint="eastAsia" w:ascii="宋体" w:hAnsi="宋体" w:eastAsia="宋体" w:cs="宋体"/>
          <w:b/>
          <w:sz w:val="21"/>
          <w:szCs w:val="21"/>
        </w:rPr>
      </w:pPr>
      <w:bookmarkStart w:id="25" w:name="_Toc24042"/>
      <w:r>
        <w:rPr>
          <w:rFonts w:hint="eastAsia" w:ascii="宋体" w:hAnsi="宋体" w:eastAsia="宋体" w:cs="宋体"/>
          <w:b/>
          <w:sz w:val="21"/>
          <w:szCs w:val="21"/>
        </w:rPr>
        <w:t>七、其他规定</w:t>
      </w:r>
      <w:bookmarkEnd w:id="25"/>
    </w:p>
    <w:p w14:paraId="6F83246A">
      <w:pPr>
        <w:keepNext w:val="0"/>
        <w:keepLines w:val="0"/>
        <w:pageBreakBefore w:val="0"/>
        <w:kinsoku/>
        <w:wordWrap/>
        <w:overflowPunct/>
        <w:topLinePunct w:val="0"/>
        <w:autoSpaceDE/>
        <w:autoSpaceDN/>
        <w:bidi w:val="0"/>
        <w:adjustRightInd w:val="0"/>
        <w:snapToGrid w:val="0"/>
        <w:spacing w:beforeAutospacing="0" w:afterAutospacing="0" w:line="54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40.采购代理服务费</w:t>
      </w:r>
    </w:p>
    <w:p w14:paraId="1718FCB4">
      <w:pPr>
        <w:keepNext w:val="0"/>
        <w:keepLines w:val="0"/>
        <w:pageBreakBefore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40.1采购代理机构应按</w:t>
      </w:r>
      <w:r>
        <w:rPr>
          <w:rFonts w:hint="eastAsia" w:ascii="宋体" w:hAnsi="宋体" w:eastAsia="宋体" w:cs="宋体"/>
          <w:b/>
          <w:sz w:val="21"/>
          <w:szCs w:val="21"/>
        </w:rPr>
        <w:t>磋商须知前附表</w:t>
      </w:r>
      <w:r>
        <w:rPr>
          <w:rFonts w:hint="eastAsia" w:ascii="宋体" w:hAnsi="宋体" w:eastAsia="宋体" w:cs="宋体"/>
          <w:sz w:val="21"/>
          <w:szCs w:val="21"/>
        </w:rPr>
        <w:t>规定收取采购代理服务费。</w:t>
      </w:r>
    </w:p>
    <w:p w14:paraId="3E44DBF7">
      <w:pPr>
        <w:keepNext w:val="0"/>
        <w:keepLines w:val="0"/>
        <w:pageBreakBefore w:val="0"/>
        <w:tabs>
          <w:tab w:val="left" w:pos="420"/>
          <w:tab w:val="left" w:pos="7560"/>
          <w:tab w:val="left" w:pos="7740"/>
          <w:tab w:val="left" w:pos="7920"/>
        </w:tabs>
        <w:kinsoku/>
        <w:wordWrap/>
        <w:overflowPunct/>
        <w:topLinePunct w:val="0"/>
        <w:autoSpaceDE/>
        <w:autoSpaceDN/>
        <w:bidi w:val="0"/>
        <w:adjustRightInd w:val="0"/>
        <w:snapToGrid w:val="0"/>
        <w:spacing w:beforeAutospacing="0" w:afterAutospacing="0" w:line="54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40.2集中采购机构不得收取采购代理服务费。</w:t>
      </w:r>
    </w:p>
    <w:p w14:paraId="70F0FB12">
      <w:pPr>
        <w:keepNext w:val="0"/>
        <w:keepLines w:val="0"/>
        <w:pageBreakBefore w:val="0"/>
        <w:kinsoku/>
        <w:wordWrap/>
        <w:overflowPunct/>
        <w:topLinePunct w:val="0"/>
        <w:autoSpaceDE/>
        <w:autoSpaceDN/>
        <w:bidi w:val="0"/>
        <w:spacing w:beforeAutospacing="0" w:afterAutospacing="0" w:line="540" w:lineRule="exact"/>
        <w:textAlignment w:val="auto"/>
        <w:rPr>
          <w:rFonts w:hint="eastAsia" w:ascii="宋体" w:hAnsi="宋体" w:eastAsia="宋体" w:cs="宋体"/>
          <w:sz w:val="21"/>
          <w:szCs w:val="21"/>
        </w:rPr>
      </w:pPr>
      <w:r>
        <w:rPr>
          <w:rFonts w:hint="eastAsia" w:ascii="宋体" w:hAnsi="宋体" w:eastAsia="宋体" w:cs="宋体"/>
          <w:sz w:val="21"/>
          <w:szCs w:val="21"/>
        </w:rPr>
        <w:t>41</w:t>
      </w:r>
      <w:r>
        <w:rPr>
          <w:rFonts w:hint="eastAsia" w:ascii="宋体" w:hAnsi="宋体" w:cs="宋体"/>
          <w:sz w:val="21"/>
          <w:szCs w:val="21"/>
          <w:lang w:eastAsia="zh-CN"/>
        </w:rPr>
        <w:t>、</w:t>
      </w:r>
      <w:r>
        <w:rPr>
          <w:rFonts w:hint="eastAsia" w:ascii="宋体" w:hAnsi="宋体" w:eastAsia="宋体" w:cs="宋体"/>
          <w:sz w:val="21"/>
          <w:szCs w:val="21"/>
        </w:rPr>
        <w:t>磋商文件的其他规定见</w:t>
      </w:r>
      <w:r>
        <w:rPr>
          <w:rFonts w:hint="eastAsia" w:ascii="宋体" w:hAnsi="宋体" w:eastAsia="宋体" w:cs="宋体"/>
          <w:b/>
          <w:sz w:val="21"/>
          <w:szCs w:val="21"/>
        </w:rPr>
        <w:t>磋商须知前附表</w:t>
      </w:r>
      <w:r>
        <w:rPr>
          <w:rFonts w:hint="eastAsia" w:ascii="宋体" w:hAnsi="宋体" w:eastAsia="宋体" w:cs="宋体"/>
          <w:sz w:val="21"/>
          <w:szCs w:val="21"/>
        </w:rPr>
        <w:t>。</w:t>
      </w:r>
    </w:p>
    <w:p w14:paraId="3C52A3F9">
      <w:pPr>
        <w:pStyle w:val="34"/>
        <w:keepNext w:val="0"/>
        <w:keepLines w:val="0"/>
        <w:pageBreakBefore w:val="0"/>
        <w:kinsoku/>
        <w:wordWrap/>
        <w:overflowPunct/>
        <w:topLinePunct w:val="0"/>
        <w:autoSpaceDE/>
        <w:autoSpaceDN/>
        <w:bidi w:val="0"/>
        <w:spacing w:beforeAutospacing="0" w:afterAutospacing="0" w:line="540" w:lineRule="exact"/>
        <w:textAlignment w:val="auto"/>
        <w:rPr>
          <w:rFonts w:hint="eastAsia" w:ascii="宋体" w:hAnsi="宋体" w:eastAsia="宋体" w:cs="宋体"/>
          <w:sz w:val="21"/>
          <w:szCs w:val="21"/>
        </w:rPr>
      </w:pPr>
    </w:p>
    <w:p w14:paraId="08283A93">
      <w:pPr>
        <w:pStyle w:val="34"/>
        <w:keepNext w:val="0"/>
        <w:keepLines w:val="0"/>
        <w:pageBreakBefore w:val="0"/>
        <w:kinsoku/>
        <w:wordWrap/>
        <w:overflowPunct/>
        <w:topLinePunct w:val="0"/>
        <w:autoSpaceDE/>
        <w:autoSpaceDN/>
        <w:bidi w:val="0"/>
        <w:spacing w:beforeAutospacing="0" w:afterAutospacing="0" w:line="540" w:lineRule="exact"/>
        <w:textAlignment w:val="auto"/>
        <w:rPr>
          <w:rFonts w:hint="eastAsia" w:ascii="宋体" w:hAnsi="宋体" w:eastAsia="宋体" w:cs="宋体"/>
          <w:sz w:val="21"/>
          <w:szCs w:val="21"/>
        </w:rPr>
        <w:sectPr>
          <w:headerReference r:id="rId11" w:type="default"/>
          <w:footerReference r:id="rId12" w:type="default"/>
          <w:pgSz w:w="11906" w:h="16838"/>
          <w:pgMar w:top="1134" w:right="1247" w:bottom="1134" w:left="1247" w:header="851" w:footer="992" w:gutter="0"/>
          <w:pgNumType w:fmt="decimal"/>
          <w:cols w:space="720" w:num="1"/>
          <w:rtlGutter w:val="0"/>
          <w:docGrid w:type="lines" w:linePitch="312" w:charSpace="0"/>
        </w:sectPr>
      </w:pPr>
    </w:p>
    <w:p w14:paraId="7501DC82">
      <w:pPr>
        <w:keepNext w:val="0"/>
        <w:keepLines w:val="0"/>
        <w:pageBreakBefore w:val="0"/>
        <w:widowControl w:val="0"/>
        <w:kinsoku/>
        <w:wordWrap/>
        <w:overflowPunct/>
        <w:topLinePunct w:val="0"/>
        <w:bidi w:val="0"/>
        <w:spacing w:beforeAutospacing="0" w:afterAutospacing="0" w:line="540" w:lineRule="exact"/>
        <w:jc w:val="center"/>
        <w:textAlignment w:val="auto"/>
        <w:outlineLvl w:val="0"/>
        <w:rPr>
          <w:rFonts w:hint="eastAsia" w:ascii="宋体" w:hAnsi="宋体" w:eastAsia="宋体" w:cs="宋体"/>
          <w:b/>
          <w:bCs/>
          <w:sz w:val="28"/>
          <w:szCs w:val="28"/>
        </w:rPr>
      </w:pPr>
      <w:bookmarkStart w:id="26" w:name="_Toc13780"/>
      <w:r>
        <w:rPr>
          <w:rFonts w:hint="eastAsia" w:ascii="宋体" w:hAnsi="宋体" w:eastAsia="宋体" w:cs="宋体"/>
          <w:b/>
          <w:bCs/>
          <w:sz w:val="28"/>
          <w:szCs w:val="28"/>
        </w:rPr>
        <w:t>第三章</w:t>
      </w:r>
      <w:r>
        <w:rPr>
          <w:rFonts w:hint="eastAsia" w:ascii="宋体" w:hAnsi="宋体" w:eastAsia="宋体" w:cs="宋体"/>
          <w:b/>
          <w:bCs/>
          <w:sz w:val="28"/>
          <w:szCs w:val="28"/>
          <w:lang w:val="en-US"/>
        </w:rPr>
        <w:t xml:space="preserve">    </w:t>
      </w:r>
      <w:r>
        <w:rPr>
          <w:rFonts w:hint="eastAsia" w:ascii="宋体" w:hAnsi="宋体" w:eastAsia="宋体" w:cs="宋体"/>
          <w:b/>
          <w:bCs/>
          <w:sz w:val="28"/>
          <w:szCs w:val="28"/>
        </w:rPr>
        <w:t>评审办法及标准</w:t>
      </w:r>
      <w:bookmarkEnd w:id="26"/>
    </w:p>
    <w:p w14:paraId="711A180D">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lang w:val="en-US" w:eastAsia="zh-CN"/>
        </w:rPr>
      </w:pPr>
      <w:bookmarkStart w:id="27" w:name="_Toc29112"/>
      <w:bookmarkStart w:id="28" w:name="_Toc32472"/>
      <w:bookmarkStart w:id="29" w:name="_Toc39092073"/>
      <w:bookmarkStart w:id="30" w:name="_Toc25472"/>
      <w:r>
        <w:rPr>
          <w:rFonts w:hint="eastAsia" w:ascii="宋体" w:hAnsi="宋体" w:eastAsia="宋体" w:cs="宋体"/>
          <w:b/>
          <w:bCs/>
          <w:sz w:val="21"/>
          <w:szCs w:val="21"/>
          <w:lang w:val="en-US" w:eastAsia="zh-CN"/>
        </w:rPr>
        <w:t>第一节 评审方法</w:t>
      </w:r>
      <w:bookmarkEnd w:id="27"/>
      <w:bookmarkEnd w:id="28"/>
      <w:r>
        <w:rPr>
          <w:rFonts w:hint="eastAsia" w:ascii="宋体" w:hAnsi="宋体" w:eastAsia="宋体" w:cs="宋体"/>
          <w:b/>
          <w:bCs/>
          <w:sz w:val="21"/>
          <w:szCs w:val="21"/>
          <w:lang w:val="en-US" w:eastAsia="zh-CN"/>
        </w:rPr>
        <w:t>及标准</w:t>
      </w:r>
    </w:p>
    <w:p w14:paraId="273F165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w:t>
      </w:r>
      <w:bookmarkEnd w:id="29"/>
      <w:r>
        <w:rPr>
          <w:rFonts w:hint="eastAsia" w:ascii="宋体" w:hAnsi="宋体" w:eastAsia="宋体" w:cs="宋体"/>
          <w:sz w:val="21"/>
          <w:szCs w:val="21"/>
        </w:rPr>
        <w:t>评审办法</w:t>
      </w:r>
    </w:p>
    <w:p w14:paraId="5EFB9F2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1.1综合评分法，指响应文件满足磋商文件全部实质性要求，且按照评审因素的量化指标评审得分最高的供应商为成交候选供应商的评审办法。</w:t>
      </w:r>
    </w:p>
    <w:p w14:paraId="3D5BF27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1.2本采购项目评审办法</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综合评分法</w:t>
      </w:r>
      <w:r>
        <w:rPr>
          <w:rFonts w:hint="eastAsia" w:ascii="宋体" w:hAnsi="宋体" w:eastAsia="宋体" w:cs="宋体"/>
          <w:sz w:val="21"/>
          <w:szCs w:val="21"/>
        </w:rPr>
        <w:t>。</w:t>
      </w:r>
    </w:p>
    <w:p w14:paraId="451ED8A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1" w:name="_Toc39092074"/>
      <w:r>
        <w:rPr>
          <w:rFonts w:hint="eastAsia" w:ascii="宋体" w:hAnsi="宋体" w:eastAsia="宋体" w:cs="宋体"/>
          <w:sz w:val="21"/>
          <w:szCs w:val="21"/>
        </w:rPr>
        <w:t>2．</w:t>
      </w:r>
      <w:bookmarkEnd w:id="31"/>
      <w:r>
        <w:rPr>
          <w:rFonts w:hint="eastAsia" w:ascii="宋体" w:hAnsi="宋体" w:eastAsia="宋体" w:cs="宋体"/>
          <w:sz w:val="21"/>
          <w:szCs w:val="21"/>
        </w:rPr>
        <w:t>评审程序</w:t>
      </w:r>
    </w:p>
    <w:p w14:paraId="5F301BC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2.1评审程序分为响应文件资格性审查、符合性审查、澄清有关问题、比较和评价、推荐成交候选供应商。</w:t>
      </w:r>
    </w:p>
    <w:p w14:paraId="39FFF57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2" w:name="_Toc39092075"/>
      <w:r>
        <w:rPr>
          <w:rFonts w:hint="eastAsia" w:ascii="宋体" w:hAnsi="宋体" w:eastAsia="宋体" w:cs="宋体"/>
          <w:sz w:val="21"/>
          <w:szCs w:val="21"/>
        </w:rPr>
        <w:t>3．响应文件的资格性审查</w:t>
      </w:r>
    </w:p>
    <w:p w14:paraId="60F4B1F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3.1磋商小组依法按照本章第</w:t>
      </w:r>
      <w:r>
        <w:rPr>
          <w:rFonts w:hint="eastAsia" w:ascii="宋体" w:hAnsi="宋体" w:eastAsia="宋体" w:cs="宋体"/>
          <w:sz w:val="21"/>
          <w:szCs w:val="21"/>
          <w:lang w:val="en-US" w:eastAsia="zh-CN"/>
        </w:rPr>
        <w:t>二</w:t>
      </w:r>
      <w:r>
        <w:rPr>
          <w:rFonts w:hint="eastAsia" w:ascii="宋体" w:hAnsi="宋体" w:eastAsia="宋体" w:cs="宋体"/>
          <w:sz w:val="21"/>
          <w:szCs w:val="21"/>
        </w:rPr>
        <w:t>节“响应文件的资格性审查”规定进行对响应文件进行资格性审查。</w:t>
      </w:r>
    </w:p>
    <w:p w14:paraId="55B6317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3.2资格性审查合格供应商少于3家的，应予废标。</w:t>
      </w:r>
    </w:p>
    <w:p w14:paraId="378A727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4．响应文件的符合性审查</w:t>
      </w:r>
      <w:bookmarkEnd w:id="32"/>
    </w:p>
    <w:p w14:paraId="167ACE2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4.1资格审查结束后，磋商小组依法按照本章第</w:t>
      </w:r>
      <w:r>
        <w:rPr>
          <w:rFonts w:hint="eastAsia" w:ascii="宋体" w:hAnsi="宋体" w:eastAsia="宋体" w:cs="宋体"/>
          <w:sz w:val="21"/>
          <w:szCs w:val="21"/>
          <w:lang w:val="en-US" w:eastAsia="zh-CN"/>
        </w:rPr>
        <w:t>三</w:t>
      </w:r>
      <w:r>
        <w:rPr>
          <w:rFonts w:hint="eastAsia" w:ascii="宋体" w:hAnsi="宋体" w:eastAsia="宋体" w:cs="宋体"/>
          <w:sz w:val="21"/>
          <w:szCs w:val="21"/>
        </w:rPr>
        <w:t>节“响应文件的符合性审查”规定进行响应文件符合性审查。</w:t>
      </w:r>
    </w:p>
    <w:p w14:paraId="7095479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4.2符合性审查合格供应商少于3家的，应予废标。</w:t>
      </w:r>
    </w:p>
    <w:p w14:paraId="7CB29AE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3" w:name="_Toc39092076"/>
      <w:r>
        <w:rPr>
          <w:rFonts w:hint="eastAsia" w:ascii="宋体" w:hAnsi="宋体" w:eastAsia="宋体" w:cs="宋体"/>
          <w:sz w:val="21"/>
          <w:szCs w:val="21"/>
        </w:rPr>
        <w:t>5．响应文件的澄清</w:t>
      </w:r>
      <w:bookmarkEnd w:id="33"/>
    </w:p>
    <w:p w14:paraId="02FF662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5.1对于响应文件中含义不明确、同类问题表述不一致或者有明显文字和计算错误的内容，磋商小组应当以书面形式要求供应商作出必要的澄清、说明或者补正。</w:t>
      </w:r>
    </w:p>
    <w:p w14:paraId="3012E69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5.2响应文件的响应报价出现前后不一致的，按照下列规定修正：</w:t>
      </w:r>
    </w:p>
    <w:p w14:paraId="6CE7FF2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（1）响应文件中响应报价表内容与响应文件中相应内容不一致的，以响应报价表为准；</w:t>
      </w:r>
    </w:p>
    <w:p w14:paraId="564DD75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（2）大写金额和小写金额不一致的，以大写金额为准；</w:t>
      </w:r>
    </w:p>
    <w:p w14:paraId="1848966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（3）单价金额小数点或者百分比有明显错位的，以响应报价表的总价为准，并修改单价；</w:t>
      </w:r>
    </w:p>
    <w:p w14:paraId="59E5D10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（4）总价金额与按单价汇总金额不一致的，以单价金额计算结果为准。</w:t>
      </w:r>
    </w:p>
    <w:p w14:paraId="1BC4498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5.3响应文件报价同时出现两种以上不一致的，按照前款规定的顺序修正。修正后的报价由供应商代表签字或者加盖章确认后产生约束力，供应商不确认的，其响应无效。</w:t>
      </w:r>
    </w:p>
    <w:p w14:paraId="45950A3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5.4供应商的澄清、说明或者补正应当采用书面形式，并加盖单位公章或者由法定代表人或其授权的代表签名，并按磋商小组的通知要求递交至采购代理机构。供应商的澄清、说明或者补正不得超出响应文件的范围或者改变响应文件的实质性内容。</w:t>
      </w:r>
    </w:p>
    <w:p w14:paraId="08A781E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5.5有效的澄清材料，是响应文件的补充材料，成为响应文件的组成部分。</w:t>
      </w:r>
    </w:p>
    <w:p w14:paraId="1424799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5.6磋商小组认为供应商的报价明显低于其他通过符合性审查供应商的报价，有可能影响产品质量或者不能诚信履约的，应当要求其在评审现场合理的时间内提供说明，必要时提交相关证明材料；供应商不能证明其报价合理性的，磋商小组应当将其作为响应无效处理。</w:t>
      </w:r>
    </w:p>
    <w:p w14:paraId="74CD037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4" w:name="_Toc39092077"/>
      <w:r>
        <w:rPr>
          <w:rFonts w:hint="eastAsia" w:ascii="宋体" w:hAnsi="宋体" w:eastAsia="宋体" w:cs="宋体"/>
          <w:sz w:val="21"/>
          <w:szCs w:val="21"/>
        </w:rPr>
        <w:t>6．响应文件的比较与评价</w:t>
      </w:r>
      <w:bookmarkEnd w:id="34"/>
    </w:p>
    <w:p w14:paraId="635CEA3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6.1磋商小组依法按照本章第</w:t>
      </w:r>
      <w:r>
        <w:rPr>
          <w:rFonts w:hint="eastAsia" w:ascii="宋体" w:hAnsi="宋体" w:eastAsia="宋体" w:cs="宋体"/>
          <w:sz w:val="21"/>
          <w:szCs w:val="21"/>
          <w:lang w:val="en-US" w:eastAsia="zh-CN"/>
        </w:rPr>
        <w:t>四</w:t>
      </w:r>
      <w:r>
        <w:rPr>
          <w:rFonts w:hint="eastAsia" w:ascii="宋体" w:hAnsi="宋体" w:eastAsia="宋体" w:cs="宋体"/>
          <w:sz w:val="21"/>
          <w:szCs w:val="21"/>
        </w:rPr>
        <w:t>节“响应文件的比较与评价”规定，对资格性检查和符合性检查合格的响应文件进行比较和评价。</w:t>
      </w:r>
    </w:p>
    <w:p w14:paraId="3D9C54A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5" w:name="_Toc39092078"/>
      <w:r>
        <w:rPr>
          <w:rFonts w:hint="eastAsia" w:ascii="宋体" w:hAnsi="宋体" w:eastAsia="宋体" w:cs="宋体"/>
          <w:sz w:val="21"/>
          <w:szCs w:val="21"/>
        </w:rPr>
        <w:t>7．推荐</w:t>
      </w:r>
      <w:bookmarkEnd w:id="35"/>
      <w:r>
        <w:rPr>
          <w:rFonts w:hint="eastAsia" w:ascii="宋体" w:hAnsi="宋体" w:eastAsia="宋体" w:cs="宋体"/>
          <w:sz w:val="21"/>
          <w:szCs w:val="21"/>
        </w:rPr>
        <w:t>成交候选供应商</w:t>
      </w:r>
    </w:p>
    <w:p w14:paraId="7D6677E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综合评分法：评审结果按评审后得分由高到低顺序排列。得分相同的，按响应报价由低到高顺序排列。得分且响应报价相同的，按评审后得分由高到低顺序排列。评审得分且最终报价相同的，按照技术得分由高到低排序。磋商文件未规定的，采取随机抽取的方式确定。</w:t>
      </w:r>
    </w:p>
    <w:p w14:paraId="57E54EE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6" w:name="_Toc39092079"/>
      <w:r>
        <w:rPr>
          <w:rFonts w:hint="eastAsia" w:ascii="宋体" w:hAnsi="宋体" w:eastAsia="宋体" w:cs="宋体"/>
          <w:sz w:val="21"/>
          <w:szCs w:val="21"/>
        </w:rPr>
        <w:t>8．编写评审报告</w:t>
      </w:r>
      <w:bookmarkEnd w:id="36"/>
    </w:p>
    <w:p w14:paraId="3F40CB7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8.1磋商小组根据全体评审成员的原始评审记录和评审结果编写评审报告。</w:t>
      </w:r>
    </w:p>
    <w:p w14:paraId="782A809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8.2磋商小组成员对需要共同认定的事项存在争议的，应当按照少数服从多数的原则作出结论。持不同意见的磋商小组成员应当在评审报告上签署不同意见及理由，否则视为同意评审报告。</w:t>
      </w:r>
    </w:p>
    <w:p w14:paraId="08F962A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7" w:name="_Toc39092080"/>
      <w:r>
        <w:rPr>
          <w:rFonts w:hint="eastAsia" w:ascii="宋体" w:hAnsi="宋体" w:eastAsia="宋体" w:cs="宋体"/>
          <w:sz w:val="21"/>
          <w:szCs w:val="21"/>
        </w:rPr>
        <w:t>9．评审报告复核</w:t>
      </w:r>
      <w:bookmarkEnd w:id="37"/>
    </w:p>
    <w:p w14:paraId="5BE31A6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9.1汇总结束后，磋商小组应当进行复核，特别要对拟推荐为成交候选供应商的、报价最低的、响应文件被认定为无效的进行重点复核。</w:t>
      </w:r>
    </w:p>
    <w:p w14:paraId="4C54719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9.2汇总完成后，除下列情形外，任何人不得修改评审结果：</w:t>
      </w:r>
    </w:p>
    <w:p w14:paraId="7DF836A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（1）分值汇总计算错误的；</w:t>
      </w:r>
    </w:p>
    <w:p w14:paraId="5614A43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（2）分项评分超出评分标准范围的；</w:t>
      </w:r>
    </w:p>
    <w:p w14:paraId="3430688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（3）磋商小组成员对客观评审因素评分不一致的；</w:t>
      </w:r>
    </w:p>
    <w:p w14:paraId="72BF833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（4）经磋商小组认定评分畸高、畸低的。</w:t>
      </w:r>
    </w:p>
    <w:p w14:paraId="7F14DFD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9.3评审报告签署前，经复核发现存在以上情形之一的，磋商小组应当当场修改评审结果，并在评审报告中记载；评审报告签署后，采购人或者采购代理机构发现存在以上情形之一的，应当组织原磋商小组进行重新评审。重新评审改变评审结果的，书面报告本级财政部门。</w:t>
      </w:r>
    </w:p>
    <w:p w14:paraId="2F03D2C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8" w:name="_Toc39092081"/>
      <w:r>
        <w:rPr>
          <w:rFonts w:hint="eastAsia" w:ascii="宋体" w:hAnsi="宋体" w:eastAsia="宋体" w:cs="宋体"/>
          <w:sz w:val="21"/>
          <w:szCs w:val="21"/>
        </w:rPr>
        <w:t>10．停止</w:t>
      </w:r>
      <w:bookmarkEnd w:id="38"/>
      <w:r>
        <w:rPr>
          <w:rFonts w:hint="eastAsia" w:ascii="宋体" w:hAnsi="宋体" w:eastAsia="宋体" w:cs="宋体"/>
          <w:sz w:val="21"/>
          <w:szCs w:val="21"/>
        </w:rPr>
        <w:t>评审</w:t>
      </w:r>
    </w:p>
    <w:p w14:paraId="02C1E33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10.1磋商小组发现磋商文件存在歧义、重大缺陷导致评审工作无法进行，或者磋商文件内容违反国家有关强制性规定的，应当停止评审工作，与采购人、采购代理机构沟通并作书面记录。采购人、采购代理机构确认后，应当修改磋商文件，重新组织采购活动。</w:t>
      </w:r>
    </w:p>
    <w:p w14:paraId="37C7F3E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11.废标</w:t>
      </w:r>
    </w:p>
    <w:p w14:paraId="688DDD4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11.1 根据有关法律法规和磋商文件的有关规定，如出现下列情况之一的，应予以废标：</w:t>
      </w:r>
    </w:p>
    <w:p w14:paraId="6930C78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（1）符合专业条件的供应商或者对磋商文件作实质响应的供应商不足2家的；</w:t>
      </w:r>
    </w:p>
    <w:p w14:paraId="63CD9F0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（2）出现影响采购公正的违法、违规行为的；</w:t>
      </w:r>
    </w:p>
    <w:p w14:paraId="5EE8CD5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（3）供应商的报价均超过采购人项目采购预算，采购人不能支付的；</w:t>
      </w:r>
    </w:p>
    <w:p w14:paraId="7763B7C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（4）因重大变故，采购任务取消的。</w:t>
      </w:r>
    </w:p>
    <w:p w14:paraId="5B74E3B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39" w:name="_Toc39092082"/>
      <w:r>
        <w:rPr>
          <w:rFonts w:hint="eastAsia" w:ascii="宋体" w:hAnsi="宋体" w:eastAsia="宋体" w:cs="宋体"/>
          <w:sz w:val="21"/>
          <w:szCs w:val="21"/>
        </w:rPr>
        <w:t>12．重新组建磋商小组进行</w:t>
      </w:r>
      <w:bookmarkEnd w:id="39"/>
      <w:r>
        <w:rPr>
          <w:rFonts w:hint="eastAsia" w:ascii="宋体" w:hAnsi="宋体" w:eastAsia="宋体" w:cs="宋体"/>
          <w:sz w:val="21"/>
          <w:szCs w:val="21"/>
        </w:rPr>
        <w:t>评审</w:t>
      </w:r>
    </w:p>
    <w:p w14:paraId="2677E79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12.1磋商小组或者其成员存在下列情形导致评审结果无效的，采购人、采购代理机构可以重新组建磋商小组进行评审，并书面报告本级财政部门，但采购合同已经履行的除外：</w:t>
      </w:r>
    </w:p>
    <w:p w14:paraId="359E67F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（1）磋商小组组成不符合《政府采购货物和服务招标响应管理办法》规定的；</w:t>
      </w:r>
    </w:p>
    <w:p w14:paraId="3F4898E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（2）有《政府采购货物和服务招标响应管理办法》第六十二条第一至五项情形的；</w:t>
      </w:r>
    </w:p>
    <w:p w14:paraId="242FAFC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（3）磋商小组及其成员独立评审受到非法干预的；</w:t>
      </w:r>
    </w:p>
    <w:p w14:paraId="356DE199">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（4）有政府采购法实施条例第七十五条规定的违法行为的。</w:t>
      </w:r>
    </w:p>
    <w:p w14:paraId="1F66E08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12.2有违法违规行为的原磋商小组成员不得参加重新组建的磋商小组。</w:t>
      </w:r>
    </w:p>
    <w:p w14:paraId="4A2C05A5">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bookmarkStart w:id="40" w:name="_Toc8779"/>
      <w:bookmarkStart w:id="41" w:name="_Toc19231"/>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二</w:t>
      </w:r>
      <w:r>
        <w:rPr>
          <w:rFonts w:hint="eastAsia" w:ascii="宋体" w:hAnsi="宋体" w:eastAsia="宋体" w:cs="宋体"/>
          <w:b/>
          <w:bCs/>
          <w:sz w:val="21"/>
          <w:szCs w:val="21"/>
        </w:rPr>
        <w:t>节 响应文件的资格性审查</w:t>
      </w:r>
      <w:bookmarkEnd w:id="40"/>
      <w:bookmarkEnd w:id="41"/>
    </w:p>
    <w:p w14:paraId="6AD96B9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42" w:name="_Toc39092067"/>
      <w:r>
        <w:rPr>
          <w:rFonts w:hint="eastAsia" w:ascii="宋体" w:hAnsi="宋体" w:eastAsia="宋体" w:cs="宋体"/>
          <w:sz w:val="21"/>
          <w:szCs w:val="21"/>
        </w:rPr>
        <w:t>1．资格审查主体</w:t>
      </w:r>
      <w:bookmarkEnd w:id="42"/>
    </w:p>
    <w:p w14:paraId="46AF5E3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1.1资格审查主体：磋商小组。</w:t>
      </w:r>
    </w:p>
    <w:p w14:paraId="6A08223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43" w:name="_Toc39092068"/>
      <w:r>
        <w:rPr>
          <w:rFonts w:hint="eastAsia" w:ascii="宋体" w:hAnsi="宋体" w:eastAsia="宋体" w:cs="宋体"/>
          <w:sz w:val="21"/>
          <w:szCs w:val="21"/>
        </w:rPr>
        <w:t>2．资格审查</w:t>
      </w:r>
      <w:bookmarkEnd w:id="43"/>
    </w:p>
    <w:p w14:paraId="6CC502A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2.1资格审查依据法律法规和磋商文件的规定，对响应文件中的磋商保证金、响应报价等进行审查，以确定供应商是否具备响应资格。</w:t>
      </w:r>
    </w:p>
    <w:p w14:paraId="689343A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2.2在资格审查时，供应商存在下列情况之一的，资格审查不合格，其响应无效：</w:t>
      </w:r>
    </w:p>
    <w:p w14:paraId="4C1F2F6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（1）不具备磋商文件中规定的资格要求的，或提交的响应文件不符合磋商文件要求的；</w:t>
      </w:r>
    </w:p>
    <w:p w14:paraId="56D5094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（2）联合体响应未提交联合体协议书，或未提交联合体各方响应文件的；</w:t>
      </w:r>
    </w:p>
    <w:p w14:paraId="7AA7EF0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（3）响应文件按照磋商文件要求进行签署、盖章的；</w:t>
      </w:r>
    </w:p>
    <w:p w14:paraId="7A28BDE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（4）未按照磋商文件的规定提交磋商保证金的。</w:t>
      </w:r>
    </w:p>
    <w:p w14:paraId="6A94429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（5）响应报价超过磋商文件中规定的最高限价的；</w:t>
      </w:r>
    </w:p>
    <w:p w14:paraId="6C70FA8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（6）法律、法规和磋商文件规定的其他响应无效情形的。</w:t>
      </w:r>
    </w:p>
    <w:p w14:paraId="1CB69DB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2.3信用记录。资格审查时，磋商小组将对供应商信用记录进行甄别。</w:t>
      </w:r>
    </w:p>
    <w:p w14:paraId="25B2608E">
      <w:pPr>
        <w:keepNext w:val="0"/>
        <w:keepLines w:val="0"/>
        <w:pageBreakBefore w:val="0"/>
        <w:widowControl w:val="0"/>
        <w:numPr>
          <w:ilvl w:val="0"/>
          <w:numId w:val="1"/>
        </w:numPr>
        <w:kinsoku/>
        <w:wordWrap w:val="0"/>
        <w:overflowPunct/>
        <w:topLinePunct w:val="0"/>
        <w:autoSpaceDE/>
        <w:autoSpaceDN/>
        <w:bidi w:val="0"/>
        <w:adjustRightInd/>
        <w:snapToGrid/>
        <w:spacing w:beforeAutospacing="0" w:afterAutospacing="0" w:line="56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信用信息查询的查询渠道：投标人在“信用中国”网站（www.creditchina.gov.cn）、“中国政府采购网”（www.ccgp.gov.cn）</w:t>
      </w:r>
      <w:r>
        <w:rPr>
          <w:rFonts w:hint="eastAsia" w:ascii="宋体" w:hAnsi="宋体" w:eastAsia="宋体" w:cs="宋体"/>
          <w:sz w:val="21"/>
          <w:szCs w:val="21"/>
          <w:lang w:eastAsia="zh-CN"/>
        </w:rPr>
        <w:t>。</w:t>
      </w:r>
    </w:p>
    <w:p w14:paraId="3C3A99CC">
      <w:pPr>
        <w:keepNext w:val="0"/>
        <w:keepLines w:val="0"/>
        <w:pageBreakBefore w:val="0"/>
        <w:widowControl w:val="0"/>
        <w:numPr>
          <w:ilvl w:val="0"/>
          <w:numId w:val="0"/>
        </w:numPr>
        <w:kinsoku/>
        <w:wordWrap w:val="0"/>
        <w:overflowPunct/>
        <w:topLinePunct w:val="0"/>
        <w:autoSpaceDE/>
        <w:autoSpaceDN/>
        <w:bidi w:val="0"/>
        <w:adjustRightInd/>
        <w:snapToGrid/>
        <w:spacing w:beforeAutospacing="0" w:afterAutospacing="0" w:line="56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2）不良信用记录是指：供应商在被列入失信被执行人和重大税收违法案件当事人名单，或被列入政府采购严重违法失信行为记录名单。供应商有上述不良信用记录的，其响应无效，其中，列入政府采购严重违法失信行为记录名单的，按处罚结果执行。</w:t>
      </w:r>
    </w:p>
    <w:p w14:paraId="3A7A0A9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（3）联合体形式响应的，联合体成员存在不良信用记录的，视同联合体存在不良信用记录。</w:t>
      </w:r>
    </w:p>
    <w:p w14:paraId="61C51673">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（4）信用信息查询记录提供的具体方式：潜在供应商在响应文件中提供信息查询记录截图。</w:t>
      </w:r>
    </w:p>
    <w:p w14:paraId="1221AB9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bookmarkStart w:id="44" w:name="_Toc39092069"/>
      <w:r>
        <w:rPr>
          <w:rFonts w:hint="eastAsia" w:ascii="宋体" w:hAnsi="宋体" w:eastAsia="宋体" w:cs="宋体"/>
          <w:sz w:val="21"/>
          <w:szCs w:val="21"/>
        </w:rPr>
        <w:t>3．资格审查结果</w:t>
      </w:r>
      <w:bookmarkEnd w:id="44"/>
    </w:p>
    <w:p w14:paraId="32F2A12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未通过资格审查的供应商，磋商小组应当告知其未通过的原因。</w:t>
      </w:r>
    </w:p>
    <w:p w14:paraId="5907E81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附表1供应商资格性审查表</w:t>
      </w:r>
    </w:p>
    <w:tbl>
      <w:tblPr>
        <w:tblStyle w:val="47"/>
        <w:tblpPr w:leftFromText="180" w:rightFromText="180" w:vertAnchor="text" w:horzAnchor="page" w:tblpX="1095" w:tblpY="202"/>
        <w:tblW w:w="9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
        <w:gridCol w:w="6240"/>
        <w:gridCol w:w="819"/>
        <w:gridCol w:w="879"/>
        <w:gridCol w:w="824"/>
      </w:tblGrid>
      <w:tr w14:paraId="78EB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97" w:type="dxa"/>
            <w:vMerge w:val="restart"/>
            <w:tcBorders>
              <w:top w:val="single" w:color="auto" w:sz="4" w:space="0"/>
              <w:left w:val="single" w:color="auto" w:sz="4" w:space="0"/>
              <w:right w:val="single" w:color="auto" w:sz="4" w:space="0"/>
            </w:tcBorders>
            <w:noWrap w:val="0"/>
            <w:vAlign w:val="center"/>
          </w:tcPr>
          <w:p w14:paraId="3AB5F94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lang w:val="en-US" w:eastAsia="zh-CN"/>
              </w:rPr>
              <w:t>序号</w:t>
            </w:r>
          </w:p>
        </w:tc>
        <w:tc>
          <w:tcPr>
            <w:tcW w:w="6240" w:type="dxa"/>
            <w:vMerge w:val="restart"/>
            <w:tcBorders>
              <w:top w:val="single" w:color="auto" w:sz="4" w:space="0"/>
              <w:left w:val="single" w:color="auto" w:sz="4" w:space="0"/>
              <w:right w:val="single" w:color="auto" w:sz="4" w:space="0"/>
            </w:tcBorders>
            <w:noWrap w:val="0"/>
            <w:vAlign w:val="center"/>
          </w:tcPr>
          <w:p w14:paraId="070A69A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检查内容</w:t>
            </w:r>
          </w:p>
        </w:tc>
        <w:tc>
          <w:tcPr>
            <w:tcW w:w="2522" w:type="dxa"/>
            <w:gridSpan w:val="3"/>
            <w:tcBorders>
              <w:top w:val="single" w:color="auto" w:sz="4" w:space="0"/>
              <w:left w:val="single" w:color="auto" w:sz="4" w:space="0"/>
              <w:right w:val="single" w:color="auto" w:sz="4" w:space="0"/>
            </w:tcBorders>
            <w:noWrap w:val="0"/>
            <w:vAlign w:val="center"/>
          </w:tcPr>
          <w:p w14:paraId="62E4F9A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rPr>
            </w:pPr>
            <w:r>
              <w:rPr>
                <w:rFonts w:hint="eastAsia" w:ascii="宋体" w:hAnsi="宋体" w:eastAsia="宋体" w:cs="宋体"/>
                <w:sz w:val="21"/>
                <w:szCs w:val="21"/>
              </w:rPr>
              <w:t>供应商名称</w:t>
            </w:r>
          </w:p>
        </w:tc>
      </w:tr>
      <w:tr w14:paraId="637D2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897" w:type="dxa"/>
            <w:vMerge w:val="continue"/>
            <w:tcBorders>
              <w:left w:val="single" w:color="auto" w:sz="4" w:space="0"/>
              <w:right w:val="single" w:color="auto" w:sz="4" w:space="0"/>
            </w:tcBorders>
            <w:noWrap w:val="0"/>
            <w:vAlign w:val="center"/>
          </w:tcPr>
          <w:p w14:paraId="5B1F814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6240" w:type="dxa"/>
            <w:vMerge w:val="continue"/>
            <w:tcBorders>
              <w:left w:val="single" w:color="auto" w:sz="4" w:space="0"/>
              <w:right w:val="single" w:color="auto" w:sz="4" w:space="0"/>
            </w:tcBorders>
            <w:noWrap w:val="0"/>
            <w:vAlign w:val="center"/>
          </w:tcPr>
          <w:p w14:paraId="1DA3711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19" w:type="dxa"/>
            <w:tcBorders>
              <w:top w:val="single" w:color="auto" w:sz="4" w:space="0"/>
              <w:left w:val="single" w:color="auto" w:sz="4" w:space="0"/>
              <w:right w:val="single" w:color="auto" w:sz="4" w:space="0"/>
            </w:tcBorders>
            <w:noWrap w:val="0"/>
            <w:vAlign w:val="top"/>
          </w:tcPr>
          <w:p w14:paraId="38C33A31">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top w:val="single" w:color="auto" w:sz="4" w:space="0"/>
              <w:left w:val="single" w:color="auto" w:sz="4" w:space="0"/>
              <w:right w:val="single" w:color="auto" w:sz="4" w:space="0"/>
            </w:tcBorders>
            <w:noWrap w:val="0"/>
            <w:vAlign w:val="top"/>
          </w:tcPr>
          <w:p w14:paraId="78534E9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top w:val="single" w:color="auto" w:sz="4" w:space="0"/>
              <w:left w:val="single" w:color="auto" w:sz="4" w:space="0"/>
              <w:right w:val="single" w:color="auto" w:sz="4" w:space="0"/>
            </w:tcBorders>
            <w:noWrap w:val="0"/>
            <w:vAlign w:val="top"/>
          </w:tcPr>
          <w:p w14:paraId="5FA3916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37447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3069AC6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4403D37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《磋商响应声明》原件或复印件。</w:t>
            </w:r>
          </w:p>
        </w:tc>
        <w:tc>
          <w:tcPr>
            <w:tcW w:w="819" w:type="dxa"/>
            <w:tcBorders>
              <w:left w:val="single" w:color="auto" w:sz="4" w:space="0"/>
              <w:right w:val="single" w:color="auto" w:sz="4" w:space="0"/>
            </w:tcBorders>
            <w:noWrap w:val="0"/>
            <w:vAlign w:val="center"/>
          </w:tcPr>
          <w:p w14:paraId="468DDB84">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07DB0C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8257FF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2149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30C65822">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131206C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法人提交法定代表人身份证明原件或者法定代表人授权委托书原件并附法定代表人身份证明原件，自然人提交身份证复印件。</w:t>
            </w:r>
          </w:p>
        </w:tc>
        <w:tc>
          <w:tcPr>
            <w:tcW w:w="819" w:type="dxa"/>
            <w:tcBorders>
              <w:left w:val="single" w:color="auto" w:sz="4" w:space="0"/>
              <w:right w:val="single" w:color="auto" w:sz="4" w:space="0"/>
            </w:tcBorders>
            <w:noWrap w:val="0"/>
            <w:vAlign w:val="center"/>
          </w:tcPr>
          <w:p w14:paraId="5DB3AA0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A190A1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13963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574A4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0037F10D">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6EBE9D32">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法人提交企业法人营业执照副本(或者法人登记证书)以及组织机构代码证副本复印件。</w:t>
            </w:r>
          </w:p>
        </w:tc>
        <w:tc>
          <w:tcPr>
            <w:tcW w:w="819" w:type="dxa"/>
            <w:tcBorders>
              <w:left w:val="single" w:color="auto" w:sz="4" w:space="0"/>
              <w:right w:val="single" w:color="auto" w:sz="4" w:space="0"/>
            </w:tcBorders>
            <w:noWrap w:val="0"/>
            <w:vAlign w:val="center"/>
          </w:tcPr>
          <w:p w14:paraId="76E6313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5CE036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39270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61117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11DCA70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default" w:ascii="宋体" w:hAnsi="宋体" w:eastAsia="宋体" w:cs="宋体"/>
                <w:sz w:val="21"/>
                <w:szCs w:val="21"/>
                <w:lang w:val="en-US" w:eastAsia="zh-CN"/>
              </w:rPr>
            </w:pPr>
            <w:r>
              <w:rPr>
                <w:rFonts w:hint="eastAsia" w:ascii="宋体" w:hAnsi="宋体" w:cs="宋体"/>
                <w:sz w:val="21"/>
                <w:szCs w:val="21"/>
                <w:lang w:val="en-US" w:eastAsia="zh-CN"/>
              </w:rPr>
              <w:t>4</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2F1C4BB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投标人参加本次政府采购活动前3年内没有重大违法记录的声明承诺。</w:t>
            </w:r>
          </w:p>
        </w:tc>
        <w:tc>
          <w:tcPr>
            <w:tcW w:w="819" w:type="dxa"/>
            <w:tcBorders>
              <w:left w:val="single" w:color="auto" w:sz="4" w:space="0"/>
              <w:right w:val="single" w:color="auto" w:sz="4" w:space="0"/>
            </w:tcBorders>
            <w:noWrap w:val="0"/>
            <w:vAlign w:val="center"/>
          </w:tcPr>
          <w:p w14:paraId="74FF95A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FF7673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374C6B4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0474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411561B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default" w:ascii="宋体" w:hAnsi="宋体" w:eastAsia="宋体" w:cs="宋体"/>
                <w:sz w:val="21"/>
                <w:szCs w:val="21"/>
                <w:lang w:val="en-US" w:eastAsia="zh-CN"/>
              </w:rPr>
            </w:pPr>
            <w:r>
              <w:rPr>
                <w:rFonts w:hint="eastAsia" w:ascii="宋体" w:hAnsi="宋体" w:cs="宋体"/>
                <w:sz w:val="21"/>
                <w:szCs w:val="21"/>
                <w:lang w:val="en-US" w:eastAsia="zh-CN"/>
              </w:rPr>
              <w:t>5</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3142A27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《湖南省政府采购供应商资格承诺函》（提供此承诺函的无需提供财务状况、缴纳税收和社会保障资金等资格证明材料）。</w:t>
            </w:r>
          </w:p>
        </w:tc>
        <w:tc>
          <w:tcPr>
            <w:tcW w:w="819" w:type="dxa"/>
            <w:tcBorders>
              <w:left w:val="single" w:color="auto" w:sz="4" w:space="0"/>
              <w:right w:val="single" w:color="auto" w:sz="4" w:space="0"/>
            </w:tcBorders>
            <w:noWrap w:val="0"/>
            <w:vAlign w:val="center"/>
          </w:tcPr>
          <w:p w14:paraId="744A266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259CA3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4F594F5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43FA4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5C1981D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551B440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《供应商资格</w:t>
            </w:r>
            <w:r>
              <w:rPr>
                <w:rFonts w:hint="eastAsia" w:ascii="宋体" w:hAnsi="宋体" w:cs="宋体"/>
                <w:sz w:val="21"/>
                <w:szCs w:val="21"/>
                <w:lang w:val="en-US" w:eastAsia="zh-CN"/>
              </w:rPr>
              <w:t>承诺函</w:t>
            </w:r>
            <w:r>
              <w:rPr>
                <w:rFonts w:hint="eastAsia" w:ascii="宋体" w:hAnsi="宋体" w:eastAsia="宋体" w:cs="宋体"/>
                <w:sz w:val="21"/>
                <w:szCs w:val="21"/>
                <w:lang w:val="en-US" w:eastAsia="zh-CN"/>
              </w:rPr>
              <w:t>》原件或复印件。</w:t>
            </w:r>
          </w:p>
        </w:tc>
        <w:tc>
          <w:tcPr>
            <w:tcW w:w="819" w:type="dxa"/>
            <w:tcBorders>
              <w:left w:val="single" w:color="auto" w:sz="4" w:space="0"/>
              <w:right w:val="single" w:color="auto" w:sz="4" w:space="0"/>
            </w:tcBorders>
            <w:noWrap w:val="0"/>
            <w:vAlign w:val="center"/>
          </w:tcPr>
          <w:p w14:paraId="54F33DC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68BEBCD8">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6E36B749">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33C3B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5EEAEDD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10F87FA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中小企业参加投标必须提供《中小企业声明函》，否则视为无效投标。格式见财政部工业和信息化部关于《政府采购促进中小企业发展管理办法》的通知财库【2020】46号文。</w:t>
            </w:r>
          </w:p>
        </w:tc>
        <w:tc>
          <w:tcPr>
            <w:tcW w:w="819" w:type="dxa"/>
            <w:tcBorders>
              <w:left w:val="single" w:color="auto" w:sz="4" w:space="0"/>
              <w:right w:val="single" w:color="auto" w:sz="4" w:space="0"/>
            </w:tcBorders>
            <w:noWrap w:val="0"/>
            <w:vAlign w:val="center"/>
          </w:tcPr>
          <w:p w14:paraId="0A779457">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31CA07D4">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F55ABC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2DC27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27D447C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8</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6F6E4DA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供应商</w:t>
            </w:r>
            <w:r>
              <w:rPr>
                <w:rFonts w:hint="eastAsia" w:ascii="宋体" w:hAnsi="宋体" w:eastAsia="宋体" w:cs="宋体"/>
                <w:sz w:val="21"/>
                <w:szCs w:val="21"/>
              </w:rPr>
              <w:t>须具备文物</w:t>
            </w:r>
            <w:r>
              <w:rPr>
                <w:rFonts w:hint="eastAsia" w:ascii="宋体" w:hAnsi="宋体" w:eastAsia="宋体" w:cs="宋体"/>
                <w:sz w:val="21"/>
                <w:szCs w:val="21"/>
                <w:lang w:val="en-US" w:eastAsia="zh-CN"/>
              </w:rPr>
              <w:t>主管部门</w:t>
            </w:r>
            <w:r>
              <w:rPr>
                <w:rFonts w:hint="eastAsia" w:ascii="宋体" w:hAnsi="宋体" w:eastAsia="宋体" w:cs="宋体"/>
                <w:sz w:val="21"/>
                <w:szCs w:val="21"/>
              </w:rPr>
              <w:t>颁发的文物保护工程施工</w:t>
            </w:r>
            <w:r>
              <w:rPr>
                <w:rFonts w:hint="eastAsia" w:ascii="宋体" w:hAnsi="宋体" w:eastAsia="宋体" w:cs="宋体"/>
                <w:sz w:val="21"/>
                <w:szCs w:val="21"/>
                <w:lang w:val="en-US" w:eastAsia="zh-CN"/>
              </w:rPr>
              <w:t>贰</w:t>
            </w:r>
            <w:r>
              <w:rPr>
                <w:rFonts w:hint="eastAsia" w:ascii="宋体" w:hAnsi="宋体" w:eastAsia="宋体" w:cs="宋体"/>
                <w:sz w:val="21"/>
                <w:szCs w:val="21"/>
              </w:rPr>
              <w:t>级及以上资质</w:t>
            </w:r>
            <w:r>
              <w:rPr>
                <w:rFonts w:hint="eastAsia" w:ascii="宋体" w:hAnsi="宋体" w:eastAsia="宋体" w:cs="宋体"/>
                <w:sz w:val="21"/>
                <w:szCs w:val="21"/>
                <w:lang w:val="en-US" w:eastAsia="zh-CN"/>
              </w:rPr>
              <w:t>,且</w:t>
            </w:r>
            <w:r>
              <w:rPr>
                <w:rFonts w:hint="eastAsia" w:ascii="宋体" w:hAnsi="宋体" w:eastAsia="宋体" w:cs="宋体"/>
                <w:sz w:val="21"/>
                <w:szCs w:val="21"/>
              </w:rPr>
              <w:t>资质证书在有效期内</w:t>
            </w:r>
            <w:r>
              <w:rPr>
                <w:rFonts w:hint="eastAsia" w:ascii="宋体" w:hAnsi="宋体" w:eastAsia="宋体" w:cs="宋体"/>
                <w:sz w:val="21"/>
                <w:szCs w:val="21"/>
                <w:lang w:eastAsia="zh-CN"/>
              </w:rPr>
              <w:t>。</w:t>
            </w:r>
          </w:p>
        </w:tc>
        <w:tc>
          <w:tcPr>
            <w:tcW w:w="819" w:type="dxa"/>
            <w:tcBorders>
              <w:left w:val="single" w:color="auto" w:sz="4" w:space="0"/>
              <w:right w:val="single" w:color="auto" w:sz="4" w:space="0"/>
            </w:tcBorders>
            <w:noWrap w:val="0"/>
            <w:vAlign w:val="center"/>
          </w:tcPr>
          <w:p w14:paraId="5D1E8A1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1A7B32D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0AF39C2">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5CF40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431B4BE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default" w:ascii="宋体" w:hAnsi="宋体" w:cs="宋体"/>
                <w:sz w:val="21"/>
                <w:szCs w:val="21"/>
                <w:lang w:val="en-US" w:eastAsia="zh-CN"/>
              </w:rPr>
            </w:pPr>
            <w:r>
              <w:rPr>
                <w:rFonts w:hint="eastAsia" w:ascii="宋体" w:hAnsi="宋体" w:cs="宋体"/>
                <w:sz w:val="21"/>
                <w:szCs w:val="21"/>
                <w:lang w:val="en-US" w:eastAsia="zh-CN"/>
              </w:rPr>
              <w:t>9</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7F9ED6A8">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投标人在“信用中国”网站（www.creditchina.gov.cn）列入失信被执行人和重大税收违法案件当事人名单和“中国政府采购网”（www.ccgp.gov.cn）网站未列入政府采购严重违法失信行为记录名单等被禁止投标记录</w:t>
            </w:r>
          </w:p>
        </w:tc>
        <w:tc>
          <w:tcPr>
            <w:tcW w:w="819" w:type="dxa"/>
            <w:tcBorders>
              <w:left w:val="single" w:color="auto" w:sz="4" w:space="0"/>
              <w:right w:val="single" w:color="auto" w:sz="4" w:space="0"/>
            </w:tcBorders>
            <w:noWrap w:val="0"/>
            <w:vAlign w:val="center"/>
          </w:tcPr>
          <w:p w14:paraId="30032954">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E132DE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88C23B">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2343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7" w:type="dxa"/>
            <w:tcBorders>
              <w:top w:val="single" w:color="auto" w:sz="4" w:space="0"/>
              <w:left w:val="single" w:color="auto" w:sz="4" w:space="0"/>
              <w:bottom w:val="single" w:color="auto" w:sz="4" w:space="0"/>
              <w:right w:val="single" w:color="auto" w:sz="4" w:space="0"/>
            </w:tcBorders>
            <w:noWrap w:val="0"/>
            <w:vAlign w:val="center"/>
          </w:tcPr>
          <w:p w14:paraId="6623F76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center"/>
              <w:textAlignment w:val="auto"/>
              <w:outlineLvl w:val="0"/>
              <w:rPr>
                <w:rFonts w:hint="default" w:ascii="宋体" w:hAnsi="宋体" w:eastAsia="宋体" w:cs="宋体"/>
                <w:sz w:val="21"/>
                <w:szCs w:val="21"/>
                <w:lang w:val="en-US" w:eastAsia="zh-CN"/>
              </w:rPr>
            </w:pPr>
            <w:r>
              <w:rPr>
                <w:rFonts w:hint="eastAsia" w:ascii="宋体" w:hAnsi="宋体" w:cs="宋体"/>
                <w:sz w:val="21"/>
                <w:szCs w:val="21"/>
                <w:lang w:val="en-US" w:eastAsia="zh-CN"/>
              </w:rPr>
              <w:t>10</w:t>
            </w:r>
          </w:p>
        </w:tc>
        <w:tc>
          <w:tcPr>
            <w:tcW w:w="6240" w:type="dxa"/>
            <w:tcBorders>
              <w:top w:val="single" w:color="auto" w:sz="4" w:space="0"/>
              <w:left w:val="single" w:color="auto" w:sz="4" w:space="0"/>
              <w:bottom w:val="single" w:color="auto" w:sz="4" w:space="0"/>
              <w:right w:val="single" w:color="auto" w:sz="4" w:space="0"/>
            </w:tcBorders>
            <w:noWrap w:val="0"/>
            <w:vAlign w:val="center"/>
          </w:tcPr>
          <w:p w14:paraId="3659A34D">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法律、法规和招标文件规定的其他投标无效情形的</w:t>
            </w:r>
          </w:p>
        </w:tc>
        <w:tc>
          <w:tcPr>
            <w:tcW w:w="819" w:type="dxa"/>
            <w:tcBorders>
              <w:left w:val="single" w:color="auto" w:sz="4" w:space="0"/>
              <w:right w:val="single" w:color="auto" w:sz="4" w:space="0"/>
            </w:tcBorders>
            <w:noWrap w:val="0"/>
            <w:vAlign w:val="center"/>
          </w:tcPr>
          <w:p w14:paraId="57581970">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566EC40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70F302A5">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r w14:paraId="1217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7137" w:type="dxa"/>
            <w:gridSpan w:val="2"/>
            <w:tcBorders>
              <w:top w:val="single" w:color="auto" w:sz="4" w:space="0"/>
              <w:left w:val="single" w:color="auto" w:sz="4" w:space="0"/>
              <w:bottom w:val="single" w:color="auto" w:sz="4" w:space="0"/>
              <w:right w:val="single" w:color="auto" w:sz="4" w:space="0"/>
            </w:tcBorders>
            <w:noWrap w:val="0"/>
            <w:vAlign w:val="center"/>
          </w:tcPr>
          <w:p w14:paraId="4C5D0688">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结论（合格/不合格）</w:t>
            </w:r>
          </w:p>
        </w:tc>
        <w:tc>
          <w:tcPr>
            <w:tcW w:w="819" w:type="dxa"/>
            <w:tcBorders>
              <w:left w:val="single" w:color="auto" w:sz="4" w:space="0"/>
              <w:right w:val="single" w:color="auto" w:sz="4" w:space="0"/>
            </w:tcBorders>
            <w:noWrap w:val="0"/>
            <w:vAlign w:val="center"/>
          </w:tcPr>
          <w:p w14:paraId="5C751D4F">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79" w:type="dxa"/>
            <w:tcBorders>
              <w:left w:val="single" w:color="auto" w:sz="4" w:space="0"/>
              <w:right w:val="single" w:color="auto" w:sz="4" w:space="0"/>
            </w:tcBorders>
            <w:noWrap w:val="0"/>
            <w:vAlign w:val="top"/>
          </w:tcPr>
          <w:p w14:paraId="7D6A7A33">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c>
          <w:tcPr>
            <w:tcW w:w="824" w:type="dxa"/>
            <w:tcBorders>
              <w:left w:val="single" w:color="auto" w:sz="4" w:space="0"/>
              <w:right w:val="single" w:color="auto" w:sz="4" w:space="0"/>
            </w:tcBorders>
            <w:noWrap w:val="0"/>
            <w:vAlign w:val="top"/>
          </w:tcPr>
          <w:p w14:paraId="077A385E">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p>
        </w:tc>
      </w:tr>
    </w:tbl>
    <w:p w14:paraId="4072797A">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1DAAA2C">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124F4CE6">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p>
    <w:p w14:paraId="58CC4A58">
      <w:pPr>
        <w:keepNext w:val="0"/>
        <w:keepLines w:val="0"/>
        <w:pageBreakBefore w:val="0"/>
        <w:widowControl w:val="0"/>
        <w:kinsoku/>
        <w:wordWrap/>
        <w:overflowPunct/>
        <w:topLinePunct w:val="0"/>
        <w:autoSpaceDE/>
        <w:autoSpaceDN/>
        <w:bidi w:val="0"/>
        <w:adjustRightInd/>
        <w:snapToGrid/>
        <w:spacing w:beforeAutospacing="0" w:afterAutospacing="0" w:line="520" w:lineRule="exact"/>
        <w:jc w:val="left"/>
        <w:textAlignment w:val="auto"/>
        <w:outlineLvl w:val="0"/>
        <w:rPr>
          <w:rFonts w:hint="eastAsia" w:ascii="宋体" w:hAnsi="宋体" w:eastAsia="宋体" w:cs="宋体"/>
          <w:sz w:val="21"/>
          <w:szCs w:val="21"/>
          <w:lang w:val="en-US" w:eastAsia="zh-CN"/>
        </w:rPr>
      </w:pPr>
      <w:bookmarkStart w:id="45" w:name="_Toc27843"/>
      <w:bookmarkStart w:id="46" w:name="_Toc39092083"/>
      <w:r>
        <w:rPr>
          <w:rFonts w:hint="eastAsia" w:ascii="宋体" w:hAnsi="宋体" w:eastAsia="宋体" w:cs="宋体"/>
          <w:sz w:val="21"/>
          <w:szCs w:val="21"/>
          <w:lang w:val="en-US" w:eastAsia="zh-CN"/>
        </w:rPr>
        <w:br w:type="page"/>
      </w:r>
    </w:p>
    <w:p w14:paraId="252A210E">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lang w:val="en-US" w:eastAsia="zh-CN"/>
        </w:rPr>
      </w:pPr>
      <w:bookmarkStart w:id="47" w:name="_Toc4367"/>
      <w:r>
        <w:rPr>
          <w:rFonts w:hint="eastAsia" w:ascii="宋体" w:hAnsi="宋体" w:eastAsia="宋体" w:cs="宋体"/>
          <w:b/>
          <w:bCs/>
          <w:sz w:val="21"/>
          <w:szCs w:val="21"/>
          <w:lang w:val="en-US" w:eastAsia="zh-CN"/>
        </w:rPr>
        <w:t>第三节 响应文件的符合性审查</w:t>
      </w:r>
      <w:bookmarkEnd w:id="45"/>
      <w:bookmarkEnd w:id="46"/>
      <w:bookmarkEnd w:id="47"/>
    </w:p>
    <w:p w14:paraId="287D147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1.符合性审查</w:t>
      </w:r>
    </w:p>
    <w:p w14:paraId="76482D5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1.1磋商小组应对符合资格条件的供应商的响应文件进行符合性审查，以确定其是否满足磋商文件的实质性要求。</w:t>
      </w:r>
    </w:p>
    <w:p w14:paraId="1A7BB2F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依据磋商文件的规定，从响应文件的有效性、完整性和对磋商文件的响应程度进行审查，以确定是否对磋商文件的实质性要求作出响应。磋商小组判断响应文件的响应性只根据响应文件的内容，而不依据外部的证据。</w:t>
      </w:r>
    </w:p>
    <w:p w14:paraId="73454DB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（2）供应商不得通过修正或撤销不合要求的偏离从而使其响应成为实质上响应的响应。</w:t>
      </w:r>
    </w:p>
    <w:p w14:paraId="6714D5A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1.2未通过符合性审查的供应商，其响应将被认定为响应无效，不能进入下一阶段评审。通过符合性审查的供应商数量不足 2家的，不得作进一步的比较和评价。</w:t>
      </w:r>
    </w:p>
    <w:p w14:paraId="35BCACF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2.响应无效</w:t>
      </w:r>
    </w:p>
    <w:p w14:paraId="7B18D16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2.1供应商存在下列情况之一的，符合性审查不合格，响应无效：</w:t>
      </w:r>
    </w:p>
    <w:p w14:paraId="42D08B2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（1）响应文件未按照磋商文件规定要求签署、盖章的；</w:t>
      </w:r>
    </w:p>
    <w:p w14:paraId="66A9570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（2）响应文件没有对磋商文件的实质性要求和条件作出响应；</w:t>
      </w:r>
    </w:p>
    <w:p w14:paraId="68D2786B">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（3）响应有效期不足的；</w:t>
      </w:r>
    </w:p>
    <w:p w14:paraId="5F1FA37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（4）响应文件含有采购人不能接受的附加条件的；</w:t>
      </w:r>
    </w:p>
    <w:p w14:paraId="22189CD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（5）不符合本节第1.1款规定符合性审查标准的；</w:t>
      </w:r>
    </w:p>
    <w:p w14:paraId="146DAEA0">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（6）法律、法规和磋商文件规定的其他响应无效情形的。</w:t>
      </w:r>
    </w:p>
    <w:p w14:paraId="5CE10F34">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2.2在评审过程中发现供应商有不遵循公平竞争的原则，恶意串通，妨碍其他供应商的竞争行为，损害采购人或者其他供应商的合法权益的，磋商小组应当认定其响应无效，并书面报告本级财政部门。</w:t>
      </w:r>
    </w:p>
    <w:p w14:paraId="261A40C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lang w:val="en-US" w:eastAsia="zh-CN"/>
        </w:rPr>
        <w:t>附表2</w:t>
      </w:r>
      <w:r>
        <w:rPr>
          <w:rFonts w:hint="eastAsia" w:ascii="宋体" w:hAnsi="宋体" w:eastAsia="宋体" w:cs="宋体"/>
          <w:sz w:val="21"/>
          <w:szCs w:val="21"/>
        </w:rPr>
        <w:t>符合性审查表</w:t>
      </w:r>
    </w:p>
    <w:tbl>
      <w:tblPr>
        <w:tblStyle w:val="47"/>
        <w:tblW w:w="107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4511"/>
        <w:gridCol w:w="1813"/>
        <w:gridCol w:w="1931"/>
        <w:gridCol w:w="1899"/>
      </w:tblGrid>
      <w:tr w14:paraId="730C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567" w:type="dxa"/>
            <w:vMerge w:val="restart"/>
            <w:vAlign w:val="center"/>
          </w:tcPr>
          <w:p w14:paraId="1E8144E2">
            <w:pPr>
              <w:rPr>
                <w:rFonts w:hint="eastAsia" w:ascii="宋体" w:hAnsi="宋体" w:eastAsia="宋体" w:cs="宋体"/>
                <w:sz w:val="21"/>
                <w:szCs w:val="21"/>
              </w:rPr>
            </w:pPr>
            <w:r>
              <w:rPr>
                <w:rFonts w:hint="eastAsia" w:ascii="宋体" w:hAnsi="宋体" w:eastAsia="宋体" w:cs="宋体"/>
                <w:b/>
                <w:bCs/>
                <w:sz w:val="21"/>
                <w:szCs w:val="21"/>
              </w:rPr>
              <w:t>序号</w:t>
            </w:r>
          </w:p>
        </w:tc>
        <w:tc>
          <w:tcPr>
            <w:tcW w:w="4511" w:type="dxa"/>
            <w:vMerge w:val="restart"/>
            <w:vAlign w:val="center"/>
          </w:tcPr>
          <w:p w14:paraId="77756307">
            <w:pPr>
              <w:jc w:val="center"/>
              <w:rPr>
                <w:rFonts w:hint="eastAsia" w:ascii="宋体" w:hAnsi="宋体" w:eastAsia="宋体" w:cs="宋体"/>
                <w:sz w:val="21"/>
                <w:szCs w:val="21"/>
              </w:rPr>
            </w:pPr>
            <w:r>
              <w:rPr>
                <w:rFonts w:hint="eastAsia" w:ascii="宋体" w:hAnsi="宋体" w:eastAsia="宋体" w:cs="宋体"/>
                <w:b/>
                <w:bCs/>
                <w:sz w:val="21"/>
                <w:szCs w:val="21"/>
              </w:rPr>
              <w:t>评审内容</w:t>
            </w:r>
          </w:p>
        </w:tc>
        <w:tc>
          <w:tcPr>
            <w:tcW w:w="5643" w:type="dxa"/>
            <w:gridSpan w:val="3"/>
            <w:vAlign w:val="center"/>
          </w:tcPr>
          <w:p w14:paraId="197C79AE">
            <w:pPr>
              <w:jc w:val="center"/>
              <w:rPr>
                <w:rFonts w:hint="eastAsia" w:ascii="宋体" w:hAnsi="宋体" w:eastAsia="宋体" w:cs="宋体"/>
                <w:sz w:val="21"/>
                <w:szCs w:val="21"/>
              </w:rPr>
            </w:pPr>
            <w:r>
              <w:rPr>
                <w:rFonts w:hint="eastAsia" w:ascii="宋体" w:hAnsi="宋体" w:eastAsia="宋体" w:cs="宋体"/>
                <w:b/>
                <w:sz w:val="21"/>
                <w:szCs w:val="21"/>
              </w:rPr>
              <w:t>供应商</w:t>
            </w:r>
          </w:p>
        </w:tc>
      </w:tr>
      <w:tr w14:paraId="357F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567" w:type="dxa"/>
            <w:vMerge w:val="continue"/>
            <w:vAlign w:val="center"/>
          </w:tcPr>
          <w:p w14:paraId="04FFD3AC">
            <w:pPr>
              <w:jc w:val="center"/>
              <w:rPr>
                <w:rFonts w:hint="eastAsia" w:ascii="宋体" w:hAnsi="宋体" w:eastAsia="宋体" w:cs="宋体"/>
                <w:sz w:val="21"/>
                <w:szCs w:val="21"/>
              </w:rPr>
            </w:pPr>
          </w:p>
        </w:tc>
        <w:tc>
          <w:tcPr>
            <w:tcW w:w="4511" w:type="dxa"/>
            <w:vMerge w:val="continue"/>
            <w:vAlign w:val="center"/>
          </w:tcPr>
          <w:p w14:paraId="0FB1BCCC">
            <w:pPr>
              <w:jc w:val="center"/>
              <w:rPr>
                <w:rFonts w:hint="eastAsia" w:ascii="宋体" w:hAnsi="宋体" w:eastAsia="宋体" w:cs="宋体"/>
                <w:sz w:val="21"/>
                <w:szCs w:val="21"/>
              </w:rPr>
            </w:pPr>
          </w:p>
        </w:tc>
        <w:tc>
          <w:tcPr>
            <w:tcW w:w="1813" w:type="dxa"/>
            <w:vAlign w:val="center"/>
          </w:tcPr>
          <w:p w14:paraId="223D1059">
            <w:pPr>
              <w:spacing w:line="240" w:lineRule="atLeast"/>
              <w:jc w:val="center"/>
              <w:rPr>
                <w:rFonts w:hint="eastAsia" w:ascii="宋体" w:hAnsi="宋体" w:eastAsia="宋体" w:cs="宋体"/>
                <w:b/>
                <w:bCs/>
                <w:sz w:val="21"/>
                <w:szCs w:val="21"/>
              </w:rPr>
            </w:pPr>
          </w:p>
        </w:tc>
        <w:tc>
          <w:tcPr>
            <w:tcW w:w="1931" w:type="dxa"/>
            <w:vAlign w:val="center"/>
          </w:tcPr>
          <w:p w14:paraId="14EA827D">
            <w:pPr>
              <w:spacing w:line="240" w:lineRule="atLeast"/>
              <w:ind w:left="210" w:leftChars="0" w:hanging="210" w:hangingChars="100"/>
              <w:jc w:val="left"/>
              <w:rPr>
                <w:rFonts w:hint="eastAsia" w:ascii="宋体" w:hAnsi="宋体" w:eastAsia="宋体" w:cs="宋体"/>
                <w:b/>
                <w:bCs/>
                <w:sz w:val="21"/>
                <w:szCs w:val="21"/>
                <w:lang w:eastAsia="zh-CN"/>
              </w:rPr>
            </w:pPr>
          </w:p>
        </w:tc>
        <w:tc>
          <w:tcPr>
            <w:tcW w:w="1899" w:type="dxa"/>
            <w:vAlign w:val="center"/>
          </w:tcPr>
          <w:p w14:paraId="5512C633">
            <w:pPr>
              <w:spacing w:line="240" w:lineRule="atLeast"/>
              <w:jc w:val="center"/>
              <w:rPr>
                <w:rFonts w:hint="eastAsia" w:ascii="宋体" w:hAnsi="宋体" w:eastAsia="宋体" w:cs="宋体"/>
                <w:b/>
                <w:bCs/>
                <w:sz w:val="21"/>
                <w:szCs w:val="21"/>
              </w:rPr>
            </w:pPr>
          </w:p>
        </w:tc>
      </w:tr>
      <w:tr w14:paraId="5D3E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67" w:type="dxa"/>
            <w:vAlign w:val="center"/>
          </w:tcPr>
          <w:p w14:paraId="5CD3E307">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1</w:t>
            </w:r>
          </w:p>
        </w:tc>
        <w:tc>
          <w:tcPr>
            <w:tcW w:w="4511" w:type="dxa"/>
            <w:vAlign w:val="center"/>
          </w:tcPr>
          <w:p w14:paraId="7B4173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投标有效期满足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813" w:type="dxa"/>
          </w:tcPr>
          <w:p w14:paraId="03C31E22">
            <w:pPr>
              <w:jc w:val="center"/>
              <w:rPr>
                <w:rFonts w:hint="eastAsia" w:ascii="宋体" w:hAnsi="宋体" w:eastAsia="宋体" w:cs="宋体"/>
                <w:sz w:val="21"/>
                <w:szCs w:val="21"/>
              </w:rPr>
            </w:pPr>
          </w:p>
        </w:tc>
        <w:tc>
          <w:tcPr>
            <w:tcW w:w="1931" w:type="dxa"/>
          </w:tcPr>
          <w:p w14:paraId="63A5383D">
            <w:pPr>
              <w:jc w:val="center"/>
              <w:rPr>
                <w:rFonts w:hint="eastAsia" w:ascii="宋体" w:hAnsi="宋体" w:eastAsia="宋体" w:cs="宋体"/>
                <w:sz w:val="21"/>
                <w:szCs w:val="21"/>
              </w:rPr>
            </w:pPr>
          </w:p>
        </w:tc>
        <w:tc>
          <w:tcPr>
            <w:tcW w:w="1899" w:type="dxa"/>
          </w:tcPr>
          <w:p w14:paraId="2E62E22D">
            <w:pPr>
              <w:jc w:val="center"/>
              <w:rPr>
                <w:rFonts w:hint="eastAsia" w:ascii="宋体" w:hAnsi="宋体" w:eastAsia="宋体" w:cs="宋体"/>
                <w:sz w:val="21"/>
                <w:szCs w:val="21"/>
              </w:rPr>
            </w:pPr>
          </w:p>
        </w:tc>
      </w:tr>
      <w:tr w14:paraId="2F45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567" w:type="dxa"/>
            <w:vAlign w:val="center"/>
          </w:tcPr>
          <w:p w14:paraId="0B448623">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2</w:t>
            </w:r>
          </w:p>
        </w:tc>
        <w:tc>
          <w:tcPr>
            <w:tcW w:w="4511" w:type="dxa"/>
            <w:vAlign w:val="center"/>
          </w:tcPr>
          <w:p w14:paraId="7156E3F3">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工期</w:t>
            </w:r>
            <w:r>
              <w:rPr>
                <w:rFonts w:hint="eastAsia" w:ascii="宋体" w:hAnsi="宋体" w:eastAsia="宋体" w:cs="宋体"/>
                <w:sz w:val="21"/>
                <w:szCs w:val="21"/>
                <w:highlight w:val="none"/>
              </w:rPr>
              <w:t>满足</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813" w:type="dxa"/>
          </w:tcPr>
          <w:p w14:paraId="64B88DFE">
            <w:pPr>
              <w:jc w:val="center"/>
              <w:rPr>
                <w:rFonts w:hint="eastAsia" w:ascii="宋体" w:hAnsi="宋体" w:eastAsia="宋体" w:cs="宋体"/>
                <w:sz w:val="21"/>
                <w:szCs w:val="21"/>
              </w:rPr>
            </w:pPr>
          </w:p>
        </w:tc>
        <w:tc>
          <w:tcPr>
            <w:tcW w:w="1931" w:type="dxa"/>
          </w:tcPr>
          <w:p w14:paraId="36E2F998">
            <w:pPr>
              <w:jc w:val="center"/>
              <w:rPr>
                <w:rFonts w:hint="eastAsia" w:ascii="宋体" w:hAnsi="宋体" w:eastAsia="宋体" w:cs="宋体"/>
                <w:sz w:val="21"/>
                <w:szCs w:val="21"/>
              </w:rPr>
            </w:pPr>
          </w:p>
        </w:tc>
        <w:tc>
          <w:tcPr>
            <w:tcW w:w="1899" w:type="dxa"/>
          </w:tcPr>
          <w:p w14:paraId="4A7D4A2A">
            <w:pPr>
              <w:jc w:val="center"/>
              <w:rPr>
                <w:rFonts w:hint="eastAsia" w:ascii="宋体" w:hAnsi="宋体" w:eastAsia="宋体" w:cs="宋体"/>
                <w:sz w:val="21"/>
                <w:szCs w:val="21"/>
              </w:rPr>
            </w:pPr>
          </w:p>
        </w:tc>
      </w:tr>
      <w:tr w14:paraId="5ADA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567" w:type="dxa"/>
            <w:vAlign w:val="center"/>
          </w:tcPr>
          <w:p w14:paraId="4339DA19">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3</w:t>
            </w:r>
          </w:p>
        </w:tc>
        <w:tc>
          <w:tcPr>
            <w:tcW w:w="4511" w:type="dxa"/>
            <w:vAlign w:val="center"/>
          </w:tcPr>
          <w:p w14:paraId="1A6F29E4">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付款方式响应</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813" w:type="dxa"/>
          </w:tcPr>
          <w:p w14:paraId="2A424A2F">
            <w:pPr>
              <w:jc w:val="center"/>
              <w:rPr>
                <w:rFonts w:hint="eastAsia" w:ascii="宋体" w:hAnsi="宋体" w:eastAsia="宋体" w:cs="宋体"/>
                <w:sz w:val="21"/>
                <w:szCs w:val="21"/>
              </w:rPr>
            </w:pPr>
          </w:p>
        </w:tc>
        <w:tc>
          <w:tcPr>
            <w:tcW w:w="1931" w:type="dxa"/>
          </w:tcPr>
          <w:p w14:paraId="2BC2F0BC">
            <w:pPr>
              <w:jc w:val="center"/>
              <w:rPr>
                <w:rFonts w:hint="eastAsia" w:ascii="宋体" w:hAnsi="宋体" w:eastAsia="宋体" w:cs="宋体"/>
                <w:sz w:val="21"/>
                <w:szCs w:val="21"/>
              </w:rPr>
            </w:pPr>
          </w:p>
        </w:tc>
        <w:tc>
          <w:tcPr>
            <w:tcW w:w="1899" w:type="dxa"/>
          </w:tcPr>
          <w:p w14:paraId="580D477D">
            <w:pPr>
              <w:jc w:val="center"/>
              <w:rPr>
                <w:rFonts w:hint="eastAsia" w:ascii="宋体" w:hAnsi="宋体" w:eastAsia="宋体" w:cs="宋体"/>
                <w:sz w:val="21"/>
                <w:szCs w:val="21"/>
              </w:rPr>
            </w:pPr>
          </w:p>
        </w:tc>
      </w:tr>
      <w:tr w14:paraId="167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67" w:type="dxa"/>
            <w:vAlign w:val="center"/>
          </w:tcPr>
          <w:p w14:paraId="6F25D37E">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4</w:t>
            </w:r>
          </w:p>
        </w:tc>
        <w:tc>
          <w:tcPr>
            <w:tcW w:w="4511" w:type="dxa"/>
            <w:vAlign w:val="center"/>
          </w:tcPr>
          <w:p w14:paraId="5962BDE9">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rPr>
              <w:t>商务技术</w:t>
            </w: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文件的签署、盖章符合</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文件要求</w:t>
            </w:r>
          </w:p>
        </w:tc>
        <w:tc>
          <w:tcPr>
            <w:tcW w:w="1813" w:type="dxa"/>
          </w:tcPr>
          <w:p w14:paraId="134612A0">
            <w:pPr>
              <w:jc w:val="center"/>
              <w:rPr>
                <w:rFonts w:hint="eastAsia" w:ascii="宋体" w:hAnsi="宋体" w:eastAsia="宋体" w:cs="宋体"/>
                <w:sz w:val="21"/>
                <w:szCs w:val="21"/>
              </w:rPr>
            </w:pPr>
          </w:p>
        </w:tc>
        <w:tc>
          <w:tcPr>
            <w:tcW w:w="1931" w:type="dxa"/>
          </w:tcPr>
          <w:p w14:paraId="62CA7F60">
            <w:pPr>
              <w:jc w:val="center"/>
              <w:rPr>
                <w:rFonts w:hint="eastAsia" w:ascii="宋体" w:hAnsi="宋体" w:eastAsia="宋体" w:cs="宋体"/>
                <w:sz w:val="21"/>
                <w:szCs w:val="21"/>
              </w:rPr>
            </w:pPr>
          </w:p>
        </w:tc>
        <w:tc>
          <w:tcPr>
            <w:tcW w:w="1899" w:type="dxa"/>
          </w:tcPr>
          <w:p w14:paraId="62AE08C6">
            <w:pPr>
              <w:jc w:val="center"/>
              <w:rPr>
                <w:rFonts w:hint="eastAsia" w:ascii="宋体" w:hAnsi="宋体" w:eastAsia="宋体" w:cs="宋体"/>
                <w:sz w:val="21"/>
                <w:szCs w:val="21"/>
              </w:rPr>
            </w:pPr>
          </w:p>
        </w:tc>
      </w:tr>
      <w:tr w14:paraId="602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567" w:type="dxa"/>
            <w:vAlign w:val="center"/>
          </w:tcPr>
          <w:p w14:paraId="0E9FAB99">
            <w:pPr>
              <w:keepNext w:val="0"/>
              <w:keepLines w:val="0"/>
              <w:pageBreakBefore w:val="0"/>
              <w:widowControl/>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rPr>
            </w:pPr>
            <w:r>
              <w:rPr>
                <w:rFonts w:hint="eastAsia" w:ascii="宋体" w:hAnsi="宋体" w:eastAsia="宋体" w:cs="宋体"/>
                <w:sz w:val="21"/>
                <w:szCs w:val="21"/>
                <w:highlight w:val="none"/>
              </w:rPr>
              <w:t>5</w:t>
            </w:r>
          </w:p>
        </w:tc>
        <w:tc>
          <w:tcPr>
            <w:tcW w:w="4511" w:type="dxa"/>
            <w:vAlign w:val="center"/>
          </w:tcPr>
          <w:p w14:paraId="5BA9A16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响应文件</w:t>
            </w:r>
            <w:r>
              <w:rPr>
                <w:rFonts w:hint="eastAsia" w:ascii="宋体" w:hAnsi="宋体" w:eastAsia="宋体" w:cs="宋体"/>
                <w:sz w:val="21"/>
                <w:szCs w:val="21"/>
                <w:highlight w:val="none"/>
              </w:rPr>
              <w:t>报价没有超过</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文件中规定的预算金额或者最高限价</w:t>
            </w:r>
          </w:p>
        </w:tc>
        <w:tc>
          <w:tcPr>
            <w:tcW w:w="1813" w:type="dxa"/>
          </w:tcPr>
          <w:p w14:paraId="27D06A89">
            <w:pPr>
              <w:jc w:val="center"/>
              <w:rPr>
                <w:rFonts w:hint="eastAsia" w:ascii="宋体" w:hAnsi="宋体" w:eastAsia="宋体" w:cs="宋体"/>
                <w:sz w:val="21"/>
                <w:szCs w:val="21"/>
              </w:rPr>
            </w:pPr>
          </w:p>
        </w:tc>
        <w:tc>
          <w:tcPr>
            <w:tcW w:w="1931" w:type="dxa"/>
          </w:tcPr>
          <w:p w14:paraId="0B5B1E9C">
            <w:pPr>
              <w:jc w:val="center"/>
              <w:rPr>
                <w:rFonts w:hint="eastAsia" w:ascii="宋体" w:hAnsi="宋体" w:eastAsia="宋体" w:cs="宋体"/>
                <w:sz w:val="21"/>
                <w:szCs w:val="21"/>
              </w:rPr>
            </w:pPr>
          </w:p>
        </w:tc>
        <w:tc>
          <w:tcPr>
            <w:tcW w:w="1899" w:type="dxa"/>
          </w:tcPr>
          <w:p w14:paraId="0E5AD7AC">
            <w:pPr>
              <w:jc w:val="center"/>
              <w:rPr>
                <w:rFonts w:hint="eastAsia" w:ascii="宋体" w:hAnsi="宋体" w:eastAsia="宋体" w:cs="宋体"/>
                <w:sz w:val="21"/>
                <w:szCs w:val="21"/>
              </w:rPr>
            </w:pPr>
          </w:p>
        </w:tc>
      </w:tr>
      <w:tr w14:paraId="2ACE8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567" w:type="dxa"/>
            <w:vAlign w:val="center"/>
          </w:tcPr>
          <w:p w14:paraId="3E76F924">
            <w:pPr>
              <w:keepNext w:val="0"/>
              <w:keepLines w:val="0"/>
              <w:pageBreakBefore w:val="0"/>
              <w:kinsoku/>
              <w:wordWrap/>
              <w:overflowPunct/>
              <w:topLinePunct w:val="0"/>
              <w:autoSpaceDE/>
              <w:autoSpaceDN/>
              <w:bidi w:val="0"/>
              <w:spacing w:beforeAutospacing="0" w:afterAutospacing="0" w:line="520" w:lineRule="exact"/>
              <w:jc w:val="center"/>
              <w:textAlignment w:val="auto"/>
              <w:rPr>
                <w:rFonts w:hint="eastAsia" w:ascii="宋体" w:hAnsi="宋体" w:eastAsia="宋体" w:cs="宋体"/>
                <w:sz w:val="21"/>
                <w:szCs w:val="21"/>
                <w:lang w:eastAsia="zh-CN"/>
              </w:rPr>
            </w:pPr>
            <w:r>
              <w:rPr>
                <w:rFonts w:hint="eastAsia" w:ascii="宋体" w:hAnsi="宋体" w:eastAsia="宋体" w:cs="宋体"/>
                <w:sz w:val="21"/>
                <w:szCs w:val="21"/>
                <w:highlight w:val="none"/>
                <w:lang w:val="en-US" w:eastAsia="zh-CN"/>
              </w:rPr>
              <w:t>6</w:t>
            </w:r>
          </w:p>
        </w:tc>
        <w:tc>
          <w:tcPr>
            <w:tcW w:w="4511" w:type="dxa"/>
            <w:vAlign w:val="center"/>
          </w:tcPr>
          <w:p w14:paraId="682C868A">
            <w:pPr>
              <w:keepNext w:val="0"/>
              <w:keepLines w:val="0"/>
              <w:pageBreakBefore w:val="0"/>
              <w:widowControl/>
              <w:kinsoku/>
              <w:wordWrap/>
              <w:overflowPunct/>
              <w:topLinePunct w:val="0"/>
              <w:autoSpaceDE/>
              <w:autoSpaceDN/>
              <w:bidi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highlight w:val="none"/>
                <w:lang w:eastAsia="zh-CN"/>
              </w:rPr>
              <w:t>响应</w:t>
            </w:r>
            <w:r>
              <w:rPr>
                <w:rFonts w:hint="eastAsia" w:ascii="宋体" w:hAnsi="宋体" w:eastAsia="宋体" w:cs="宋体"/>
                <w:sz w:val="21"/>
                <w:szCs w:val="21"/>
                <w:highlight w:val="none"/>
              </w:rPr>
              <w:t>文件中没有不符合法律、法规和</w:t>
            </w:r>
            <w:r>
              <w:rPr>
                <w:rFonts w:hint="eastAsia" w:ascii="宋体" w:hAnsi="宋体" w:eastAsia="宋体" w:cs="宋体"/>
                <w:sz w:val="21"/>
                <w:szCs w:val="21"/>
                <w:highlight w:val="none"/>
                <w:lang w:eastAsia="zh-CN"/>
              </w:rPr>
              <w:t>磋商</w:t>
            </w:r>
            <w:r>
              <w:rPr>
                <w:rFonts w:hint="eastAsia" w:ascii="宋体" w:hAnsi="宋体" w:eastAsia="宋体" w:cs="宋体"/>
                <w:sz w:val="21"/>
                <w:szCs w:val="21"/>
                <w:highlight w:val="none"/>
              </w:rPr>
              <w:t>文件其他实质性规定</w:t>
            </w:r>
          </w:p>
        </w:tc>
        <w:tc>
          <w:tcPr>
            <w:tcW w:w="1813" w:type="dxa"/>
          </w:tcPr>
          <w:p w14:paraId="7F218C46">
            <w:pPr>
              <w:jc w:val="center"/>
              <w:rPr>
                <w:rFonts w:hint="eastAsia" w:ascii="宋体" w:hAnsi="宋体" w:eastAsia="宋体" w:cs="宋体"/>
                <w:sz w:val="21"/>
                <w:szCs w:val="21"/>
              </w:rPr>
            </w:pPr>
          </w:p>
        </w:tc>
        <w:tc>
          <w:tcPr>
            <w:tcW w:w="1931" w:type="dxa"/>
          </w:tcPr>
          <w:p w14:paraId="0F407822">
            <w:pPr>
              <w:jc w:val="center"/>
              <w:rPr>
                <w:rFonts w:hint="eastAsia" w:ascii="宋体" w:hAnsi="宋体" w:eastAsia="宋体" w:cs="宋体"/>
                <w:sz w:val="21"/>
                <w:szCs w:val="21"/>
              </w:rPr>
            </w:pPr>
          </w:p>
        </w:tc>
        <w:tc>
          <w:tcPr>
            <w:tcW w:w="1899" w:type="dxa"/>
          </w:tcPr>
          <w:p w14:paraId="639D6BD2">
            <w:pPr>
              <w:jc w:val="center"/>
              <w:rPr>
                <w:rFonts w:hint="eastAsia" w:ascii="宋体" w:hAnsi="宋体" w:eastAsia="宋体" w:cs="宋体"/>
                <w:sz w:val="21"/>
                <w:szCs w:val="21"/>
              </w:rPr>
            </w:pPr>
          </w:p>
        </w:tc>
      </w:tr>
    </w:tbl>
    <w:p w14:paraId="15CCE3B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备注：1、达到要求的标记“√”，未达到的标记“╳”并注明其理由。</w:t>
      </w:r>
    </w:p>
    <w:p w14:paraId="4FACC71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2、结论填写“合格”或“不合格”。</w:t>
      </w:r>
    </w:p>
    <w:p w14:paraId="4EBE1C55">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 xml:space="preserve">      3、结论“不合格”的供应商不进入下一轮评</w:t>
      </w:r>
      <w:r>
        <w:rPr>
          <w:rFonts w:hint="eastAsia" w:ascii="宋体" w:hAnsi="宋体" w:eastAsia="宋体" w:cs="宋体"/>
          <w:sz w:val="21"/>
          <w:szCs w:val="21"/>
          <w:lang w:val="en-US" w:eastAsia="zh-CN"/>
        </w:rPr>
        <w:t>审</w:t>
      </w:r>
      <w:r>
        <w:rPr>
          <w:rFonts w:hint="eastAsia" w:ascii="宋体" w:hAnsi="宋体" w:eastAsia="宋体" w:cs="宋体"/>
          <w:sz w:val="21"/>
          <w:szCs w:val="21"/>
        </w:rPr>
        <w:t>。</w:t>
      </w:r>
      <w:bookmarkStart w:id="48" w:name="_Toc26814"/>
      <w:bookmarkStart w:id="49" w:name="_Toc19993"/>
      <w:bookmarkStart w:id="50" w:name="_Toc39092084"/>
    </w:p>
    <w:p w14:paraId="399C10B6">
      <w:pPr>
        <w:pageBreakBefore w:val="0"/>
        <w:kinsoku/>
        <w:wordWrap/>
        <w:overflowPunct/>
        <w:topLinePunct w:val="0"/>
        <w:bidi w:val="0"/>
        <w:spacing w:beforeAutospacing="0" w:afterAutospacing="0" w:line="560" w:lineRule="exact"/>
        <w:jc w:val="left"/>
        <w:outlineLvl w:val="0"/>
        <w:rPr>
          <w:rFonts w:hint="eastAsia" w:ascii="宋体" w:hAnsi="宋体" w:eastAsia="宋体" w:cs="宋体"/>
          <w:b/>
          <w:bCs/>
          <w:sz w:val="21"/>
          <w:szCs w:val="21"/>
        </w:rPr>
      </w:pPr>
      <w:r>
        <w:rPr>
          <w:rFonts w:hint="eastAsia" w:ascii="宋体" w:hAnsi="宋体" w:eastAsia="宋体" w:cs="宋体"/>
          <w:b/>
          <w:bCs/>
          <w:sz w:val="21"/>
          <w:szCs w:val="21"/>
        </w:rPr>
        <w:t>第</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节 响应文件的比较与评价</w:t>
      </w:r>
      <w:bookmarkEnd w:id="48"/>
      <w:bookmarkEnd w:id="49"/>
      <w:bookmarkEnd w:id="50"/>
    </w:p>
    <w:p w14:paraId="48AD84A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1.综合评分法</w:t>
      </w:r>
    </w:p>
    <w:p w14:paraId="753049D2">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1.1综合评分法，指响应文件满足磋商文件全部实质性要求，且按照评审因素的量化指标评审得分最高的供应商为成交候选供应商的评审办法。</w:t>
      </w:r>
    </w:p>
    <w:p w14:paraId="36BF050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1.2评审因素：评审因素的设定应当与供应商所提供货物服务的质量相关，包括最终报价、技术或者服务水平、履约能力、售后服务等，但不包括第一章供应商的资格要求。本采购项目的评审因素和标准见本章本节附页1“评审办法及标准表”。</w:t>
      </w:r>
    </w:p>
    <w:p w14:paraId="4068EC8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1.3未通过资格性审查或符合性审查的响应文件不得进入比较与评价。</w:t>
      </w:r>
    </w:p>
    <w:p w14:paraId="67E9FF4A">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2.响应报价的算术修正及政府采购政策调整</w:t>
      </w:r>
    </w:p>
    <w:p w14:paraId="15BE3AE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2.1如果有算术错误，响应报价将按本章第</w:t>
      </w:r>
      <w:r>
        <w:rPr>
          <w:rFonts w:hint="eastAsia" w:ascii="宋体" w:hAnsi="宋体" w:eastAsia="宋体" w:cs="宋体"/>
          <w:sz w:val="21"/>
          <w:szCs w:val="21"/>
          <w:lang w:val="en-US" w:eastAsia="zh-CN"/>
        </w:rPr>
        <w:t>第一</w:t>
      </w:r>
      <w:r>
        <w:rPr>
          <w:rFonts w:hint="eastAsia" w:ascii="宋体" w:hAnsi="宋体" w:eastAsia="宋体" w:cs="宋体"/>
          <w:sz w:val="21"/>
          <w:szCs w:val="21"/>
        </w:rPr>
        <w:t>节第5.2款、第5.3款规定进行算术修正。</w:t>
      </w:r>
    </w:p>
    <w:p w14:paraId="5ACCD59C">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2.2需落实政府采购政策（价格评审优惠）的，按第二章“</w:t>
      </w:r>
      <w:r>
        <w:rPr>
          <w:rFonts w:hint="eastAsia" w:ascii="宋体" w:hAnsi="宋体" w:eastAsia="宋体" w:cs="宋体"/>
          <w:sz w:val="21"/>
          <w:szCs w:val="21"/>
          <w:lang w:val="en-US" w:eastAsia="zh-CN"/>
        </w:rPr>
        <w:t>磋商</w:t>
      </w:r>
      <w:r>
        <w:rPr>
          <w:rFonts w:hint="eastAsia" w:ascii="宋体" w:hAnsi="宋体" w:eastAsia="宋体" w:cs="宋体"/>
          <w:sz w:val="21"/>
          <w:szCs w:val="21"/>
        </w:rPr>
        <w:t>须知”相关规定进行价格调整。</w:t>
      </w:r>
    </w:p>
    <w:p w14:paraId="7868184F">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2.3按本章本节第5.1款、第5.2款规定，以修正或调整后的价格确定供应商的响应报价和评审基准价，用于响应报价评价。</w:t>
      </w:r>
    </w:p>
    <w:p w14:paraId="1CF0A96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3.响应报价评价</w:t>
      </w:r>
    </w:p>
    <w:p w14:paraId="588BDCB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3.1响应报价评价：价格分应当采用低价优先法计算，即满足磋商文件要求且响应价格最低的响应报价为评审基准价，其价格分为满分（报价权重分）。其他供应商的价格分统一按照下列公式计算：</w:t>
      </w:r>
    </w:p>
    <w:p w14:paraId="5CC8159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响应报价得分=（评审基准价修正或调整／响应报价修正或调整） × 报价权重分</w:t>
      </w:r>
    </w:p>
    <w:p w14:paraId="56259E71">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4.技术、商务等评分项响应评价及政府采购政策加分</w:t>
      </w:r>
    </w:p>
    <w:p w14:paraId="3ACF939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4.1技术、商务等评分项响应评分。按本章本节附页1“评审办法及标准表”规定的评审因素和标准，对技术、商务等评分项计算得分。</w:t>
      </w:r>
    </w:p>
    <w:p w14:paraId="3CDE5A1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5.评审总得分</w:t>
      </w:r>
    </w:p>
    <w:p w14:paraId="53171E68">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5.1评申总得分为响应报价、技术、商务等评分项得分之和。</w:t>
      </w:r>
    </w:p>
    <w:p w14:paraId="1F2DC01E">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评审总得分＝A响应报价得分＋A技术项得分＋A商务项得分</w:t>
      </w:r>
    </w:p>
    <w:p w14:paraId="1BBAE39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5.2评分分值计算保留小数点后两位，小数点后第三位“四舍五入”。</w:t>
      </w:r>
    </w:p>
    <w:p w14:paraId="534CEE67">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5.3评审时，磋商小组成员应当独立对满足磋商文件全部实质性要求供应商的响应文件进行评价、评分，然后汇总每个供应商每项评分因素的得分。每个供应商的最终得分为所有磋商小组成员评分的算术平均值。</w:t>
      </w:r>
    </w:p>
    <w:p w14:paraId="0DF411A6">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6.成交候选供应商的推荐方法</w:t>
      </w:r>
    </w:p>
    <w:p w14:paraId="76F309AD">
      <w:pPr>
        <w:pageBreakBefore w:val="0"/>
        <w:kinsoku/>
        <w:wordWrap/>
        <w:overflowPunct/>
        <w:topLinePunct w:val="0"/>
        <w:bidi w:val="0"/>
        <w:spacing w:beforeAutospacing="0" w:afterAutospacing="0" w:line="560" w:lineRule="exact"/>
        <w:jc w:val="left"/>
        <w:outlineLvl w:val="0"/>
        <w:rPr>
          <w:rFonts w:hint="eastAsia" w:ascii="宋体" w:hAnsi="宋体" w:eastAsia="宋体" w:cs="宋体"/>
          <w:sz w:val="21"/>
          <w:szCs w:val="21"/>
        </w:rPr>
      </w:pPr>
      <w:r>
        <w:rPr>
          <w:rFonts w:hint="eastAsia" w:ascii="宋体" w:hAnsi="宋体" w:eastAsia="宋体" w:cs="宋体"/>
          <w:sz w:val="21"/>
          <w:szCs w:val="21"/>
        </w:rPr>
        <w:t>评审结果按评审后得分由高到低顺序排列。得分相同的，按响应报价由低到高顺序排列。得分且响应报价相同的，按照技术得分由高到低排序。评审得分、最终报价、技术得分均相同的，采购人自行确定排列顺序。</w:t>
      </w:r>
    </w:p>
    <w:p w14:paraId="6A9E6B0E">
      <w:pPr>
        <w:spacing w:before="240" w:line="360" w:lineRule="auto"/>
        <w:ind w:left="410" w:leftChars="-95" w:right="-449" w:rightChars="-214" w:hanging="609" w:hangingChars="290"/>
        <w:rPr>
          <w:rFonts w:hint="eastAsia" w:ascii="宋体" w:hAnsi="宋体" w:eastAsia="宋体" w:cs="宋体"/>
          <w:color w:val="auto"/>
          <w:sz w:val="21"/>
          <w:szCs w:val="21"/>
          <w:highlight w:val="none"/>
        </w:rPr>
      </w:pPr>
      <w:r>
        <w:rPr>
          <w:rFonts w:hint="eastAsia" w:ascii="宋体" w:hAnsi="宋体" w:eastAsia="宋体" w:cs="宋体"/>
          <w:b/>
          <w:bCs/>
          <w:sz w:val="21"/>
          <w:szCs w:val="21"/>
          <w:highlight w:val="none"/>
        </w:rPr>
        <w:t>附页</w:t>
      </w:r>
      <w:r>
        <w:rPr>
          <w:rFonts w:hint="eastAsia" w:ascii="宋体" w:hAnsi="宋体" w:eastAsia="宋体" w:cs="宋体"/>
          <w:b/>
          <w:bCs/>
          <w:sz w:val="21"/>
          <w:szCs w:val="21"/>
          <w:highlight w:val="none"/>
          <w:lang w:val="en-US" w:eastAsia="zh-CN"/>
        </w:rPr>
        <w:t xml:space="preserve">1：                              </w:t>
      </w:r>
      <w:r>
        <w:rPr>
          <w:rFonts w:hint="eastAsia" w:ascii="宋体" w:hAnsi="宋体" w:eastAsia="宋体" w:cs="宋体"/>
          <w:color w:val="auto"/>
          <w:sz w:val="21"/>
          <w:szCs w:val="21"/>
          <w:highlight w:val="none"/>
        </w:rPr>
        <w:t>评审因素和标准</w:t>
      </w:r>
    </w:p>
    <w:tbl>
      <w:tblPr>
        <w:tblStyle w:val="47"/>
        <w:tblW w:w="9416" w:type="dxa"/>
        <w:tblInd w:w="-17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14"/>
        <w:gridCol w:w="4131"/>
        <w:gridCol w:w="3871"/>
      </w:tblGrid>
      <w:tr w14:paraId="471740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1" w:hRule="atLeast"/>
        </w:trPr>
        <w:tc>
          <w:tcPr>
            <w:tcW w:w="1414" w:type="dxa"/>
            <w:noWrap w:val="0"/>
            <w:vAlign w:val="center"/>
          </w:tcPr>
          <w:p w14:paraId="72F98DE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131" w:type="dxa"/>
            <w:noWrap w:val="0"/>
            <w:vAlign w:val="center"/>
          </w:tcPr>
          <w:p w14:paraId="4FB0A51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3871" w:type="dxa"/>
            <w:noWrap w:val="0"/>
            <w:vAlign w:val="center"/>
          </w:tcPr>
          <w:p w14:paraId="4ECF172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权</w:t>
            </w:r>
            <w:r>
              <w:rPr>
                <w:rFonts w:hint="eastAsia" w:ascii="宋体" w:hAnsi="宋体" w:eastAsia="宋体" w:cs="宋体"/>
                <w:color w:val="auto"/>
                <w:sz w:val="21"/>
                <w:szCs w:val="21"/>
                <w:highlight w:val="none"/>
                <w:lang w:eastAsia="zh-CN"/>
              </w:rPr>
              <w:t>值</w:t>
            </w:r>
          </w:p>
        </w:tc>
      </w:tr>
      <w:tr w14:paraId="3C898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0" w:hRule="atLeast"/>
        </w:trPr>
        <w:tc>
          <w:tcPr>
            <w:tcW w:w="1414" w:type="dxa"/>
            <w:noWrap w:val="0"/>
            <w:vAlign w:val="center"/>
          </w:tcPr>
          <w:p w14:paraId="0737F9E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131" w:type="dxa"/>
            <w:noWrap w:val="0"/>
            <w:vAlign w:val="center"/>
          </w:tcPr>
          <w:p w14:paraId="091BB7A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价格</w:t>
            </w:r>
          </w:p>
        </w:tc>
        <w:tc>
          <w:tcPr>
            <w:tcW w:w="3871" w:type="dxa"/>
            <w:noWrap w:val="0"/>
            <w:vAlign w:val="center"/>
          </w:tcPr>
          <w:p w14:paraId="3D6E018C">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auto"/>
                <w:sz w:val="21"/>
                <w:szCs w:val="21"/>
                <w:highlight w:val="none"/>
                <w:lang w:val="en-US" w:eastAsia="zh-CN"/>
              </w:rPr>
            </w:pPr>
            <w:bookmarkStart w:id="51" w:name="S_2_7"/>
            <w:bookmarkEnd w:id="51"/>
            <w:r>
              <w:rPr>
                <w:rFonts w:hint="eastAsia" w:ascii="宋体" w:hAnsi="宋体" w:eastAsia="宋体" w:cs="宋体"/>
                <w:color w:val="auto"/>
                <w:sz w:val="21"/>
                <w:szCs w:val="21"/>
                <w:highlight w:val="none"/>
                <w:lang w:val="en-US" w:eastAsia="zh-CN"/>
              </w:rPr>
              <w:t>20</w:t>
            </w:r>
            <w:r>
              <w:rPr>
                <w:rFonts w:hint="eastAsia" w:ascii="宋体" w:hAnsi="宋体" w:cs="宋体"/>
                <w:color w:val="auto"/>
                <w:sz w:val="21"/>
                <w:szCs w:val="21"/>
                <w:highlight w:val="none"/>
                <w:lang w:val="en-US" w:eastAsia="zh-CN"/>
              </w:rPr>
              <w:t>%</w:t>
            </w:r>
          </w:p>
        </w:tc>
      </w:tr>
      <w:tr w14:paraId="73733E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1414" w:type="dxa"/>
            <w:noWrap w:val="0"/>
            <w:vAlign w:val="center"/>
          </w:tcPr>
          <w:p w14:paraId="3546D23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131" w:type="dxa"/>
            <w:noWrap w:val="0"/>
            <w:vAlign w:val="center"/>
          </w:tcPr>
          <w:p w14:paraId="5AD7D2C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3871" w:type="dxa"/>
            <w:noWrap w:val="0"/>
            <w:vAlign w:val="center"/>
          </w:tcPr>
          <w:p w14:paraId="46297366">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0%</w:t>
            </w:r>
          </w:p>
        </w:tc>
      </w:tr>
      <w:tr w14:paraId="666198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5" w:hRule="atLeast"/>
        </w:trPr>
        <w:tc>
          <w:tcPr>
            <w:tcW w:w="1414" w:type="dxa"/>
            <w:noWrap w:val="0"/>
            <w:vAlign w:val="center"/>
          </w:tcPr>
          <w:p w14:paraId="72701CB2">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131" w:type="dxa"/>
            <w:noWrap w:val="0"/>
            <w:vAlign w:val="center"/>
          </w:tcPr>
          <w:p w14:paraId="59E56A03">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tc>
        <w:tc>
          <w:tcPr>
            <w:tcW w:w="3871" w:type="dxa"/>
            <w:noWrap w:val="0"/>
            <w:vAlign w:val="center"/>
          </w:tcPr>
          <w:p w14:paraId="67EC7977">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auto"/>
                <w:sz w:val="21"/>
                <w:szCs w:val="21"/>
                <w:highlight w:val="none"/>
                <w:lang w:val="en-US" w:eastAsia="zh-CN"/>
              </w:rPr>
            </w:pPr>
            <w:bookmarkStart w:id="52" w:name="S_2_9"/>
            <w:bookmarkEnd w:id="52"/>
            <w:r>
              <w:rPr>
                <w:rFonts w:hint="eastAsia" w:ascii="宋体" w:hAnsi="宋体" w:eastAsia="宋体" w:cs="宋体"/>
                <w:color w:val="auto"/>
                <w:sz w:val="21"/>
                <w:szCs w:val="21"/>
                <w:highlight w:val="none"/>
                <w:lang w:val="en-US" w:eastAsia="zh-CN"/>
              </w:rPr>
              <w:t>60</w:t>
            </w:r>
            <w:r>
              <w:rPr>
                <w:rFonts w:hint="eastAsia" w:ascii="宋体" w:hAnsi="宋体" w:cs="宋体"/>
                <w:color w:val="auto"/>
                <w:sz w:val="21"/>
                <w:szCs w:val="21"/>
                <w:highlight w:val="none"/>
                <w:lang w:val="en-US" w:eastAsia="zh-CN"/>
              </w:rPr>
              <w:t>%</w:t>
            </w:r>
          </w:p>
        </w:tc>
      </w:tr>
      <w:tr w14:paraId="31DF26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4" w:hRule="atLeast"/>
        </w:trPr>
        <w:tc>
          <w:tcPr>
            <w:tcW w:w="9416" w:type="dxa"/>
            <w:gridSpan w:val="3"/>
            <w:noWrap w:val="0"/>
            <w:vAlign w:val="center"/>
          </w:tcPr>
          <w:p w14:paraId="76FC375A">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∑(1+2+3)=1</w:t>
            </w:r>
            <w:r>
              <w:rPr>
                <w:rFonts w:hint="eastAsia" w:ascii="宋体" w:hAnsi="宋体" w:eastAsia="宋体" w:cs="宋体"/>
                <w:color w:val="auto"/>
                <w:sz w:val="21"/>
                <w:szCs w:val="21"/>
                <w:highlight w:val="none"/>
                <w:lang w:val="en-US" w:eastAsia="zh-CN"/>
              </w:rPr>
              <w:t>00</w:t>
            </w:r>
            <w:r>
              <w:rPr>
                <w:rFonts w:hint="eastAsia" w:ascii="宋体" w:hAnsi="宋体" w:cs="宋体"/>
                <w:color w:val="auto"/>
                <w:sz w:val="21"/>
                <w:szCs w:val="21"/>
                <w:highlight w:val="none"/>
                <w:lang w:val="en-US" w:eastAsia="zh-CN"/>
              </w:rPr>
              <w:t>%</w:t>
            </w:r>
          </w:p>
        </w:tc>
      </w:tr>
    </w:tbl>
    <w:p w14:paraId="15472DFE">
      <w:pPr>
        <w:pStyle w:val="3"/>
        <w:rPr>
          <w:rFonts w:hint="eastAsia" w:ascii="宋体" w:hAnsi="宋体" w:eastAsia="宋体" w:cs="宋体"/>
          <w:sz w:val="21"/>
          <w:szCs w:val="21"/>
        </w:rPr>
        <w:sectPr>
          <w:pgSz w:w="11906" w:h="16838"/>
          <w:pgMar w:top="1474" w:right="1474" w:bottom="232" w:left="1588" w:header="851" w:footer="340" w:gutter="0"/>
          <w:pgNumType w:fmt="decimal"/>
          <w:cols w:space="720" w:num="1"/>
          <w:docGrid w:type="linesAndChars" w:linePitch="312" w:charSpace="0"/>
        </w:sectPr>
      </w:pPr>
    </w:p>
    <w:bookmarkEnd w:id="30"/>
    <w:tbl>
      <w:tblPr>
        <w:tblStyle w:val="48"/>
        <w:tblW w:w="101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4"/>
        <w:gridCol w:w="1620"/>
        <w:gridCol w:w="1095"/>
        <w:gridCol w:w="6475"/>
      </w:tblGrid>
      <w:tr w14:paraId="450A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974" w:type="dxa"/>
          </w:tcPr>
          <w:p w14:paraId="1A5FD647">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r>
              <w:rPr>
                <w:rFonts w:hint="eastAsia" w:ascii="宋体" w:hAnsi="宋体" w:eastAsia="宋体" w:cs="宋体"/>
                <w:b/>
                <w:bCs/>
                <w:color w:val="000000"/>
                <w:sz w:val="21"/>
                <w:szCs w:val="21"/>
                <w:vertAlign w:val="baseline"/>
                <w:lang w:eastAsia="zh-CN"/>
              </w:rPr>
              <w:t>权值</w:t>
            </w:r>
          </w:p>
        </w:tc>
        <w:tc>
          <w:tcPr>
            <w:tcW w:w="1620" w:type="dxa"/>
          </w:tcPr>
          <w:p w14:paraId="53F2028F">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r>
              <w:rPr>
                <w:rFonts w:hint="eastAsia" w:ascii="宋体" w:hAnsi="宋体" w:eastAsia="宋体" w:cs="宋体"/>
                <w:b/>
                <w:bCs/>
                <w:color w:val="000000"/>
                <w:sz w:val="21"/>
                <w:szCs w:val="21"/>
                <w:vertAlign w:val="baseline"/>
                <w:lang w:eastAsia="zh-CN"/>
              </w:rPr>
              <w:t>评审因素</w:t>
            </w:r>
          </w:p>
        </w:tc>
        <w:tc>
          <w:tcPr>
            <w:tcW w:w="1095" w:type="dxa"/>
          </w:tcPr>
          <w:p w14:paraId="1D4D06AE">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r>
              <w:rPr>
                <w:rFonts w:hint="eastAsia" w:ascii="宋体" w:hAnsi="宋体" w:eastAsia="宋体" w:cs="宋体"/>
                <w:b/>
                <w:bCs/>
                <w:color w:val="000000"/>
                <w:sz w:val="21"/>
                <w:szCs w:val="21"/>
                <w:vertAlign w:val="baseline"/>
                <w:lang w:eastAsia="zh-CN"/>
              </w:rPr>
              <w:t>评审分值</w:t>
            </w:r>
          </w:p>
        </w:tc>
        <w:tc>
          <w:tcPr>
            <w:tcW w:w="6475" w:type="dxa"/>
          </w:tcPr>
          <w:p w14:paraId="048FFACD">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r>
              <w:rPr>
                <w:rFonts w:hint="eastAsia" w:ascii="宋体" w:hAnsi="宋体" w:eastAsia="宋体" w:cs="宋体"/>
                <w:b/>
                <w:bCs/>
                <w:color w:val="000000"/>
                <w:sz w:val="21"/>
                <w:szCs w:val="21"/>
                <w:vertAlign w:val="baseline"/>
                <w:lang w:eastAsia="zh-CN"/>
              </w:rPr>
              <w:t>评分标准</w:t>
            </w:r>
          </w:p>
        </w:tc>
      </w:tr>
      <w:tr w14:paraId="4E321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4" w:type="dxa"/>
            <w:vAlign w:val="center"/>
          </w:tcPr>
          <w:p w14:paraId="487D06AA">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r>
              <w:rPr>
                <w:rFonts w:hint="eastAsia" w:ascii="宋体" w:hAnsi="宋体" w:eastAsia="宋体" w:cs="宋体"/>
                <w:b/>
                <w:bCs/>
                <w:color w:val="000000"/>
                <w:sz w:val="21"/>
                <w:szCs w:val="21"/>
                <w:vertAlign w:val="baseline"/>
                <w:lang w:eastAsia="zh-CN"/>
              </w:rPr>
              <w:t>价格（</w:t>
            </w:r>
            <w:r>
              <w:rPr>
                <w:rFonts w:hint="eastAsia" w:ascii="宋体" w:hAnsi="宋体" w:eastAsia="宋体" w:cs="宋体"/>
                <w:b/>
                <w:bCs/>
                <w:color w:val="000000"/>
                <w:sz w:val="21"/>
                <w:szCs w:val="21"/>
                <w:vertAlign w:val="baseline"/>
                <w:lang w:val="en-US" w:eastAsia="zh-CN"/>
              </w:rPr>
              <w:t>20%</w:t>
            </w:r>
            <w:r>
              <w:rPr>
                <w:rFonts w:hint="eastAsia" w:ascii="宋体" w:hAnsi="宋体" w:eastAsia="宋体" w:cs="宋体"/>
                <w:b/>
                <w:bCs/>
                <w:color w:val="000000"/>
                <w:sz w:val="21"/>
                <w:szCs w:val="21"/>
                <w:vertAlign w:val="baseline"/>
                <w:lang w:eastAsia="zh-CN"/>
              </w:rPr>
              <w:t>）</w:t>
            </w:r>
          </w:p>
        </w:tc>
        <w:tc>
          <w:tcPr>
            <w:tcW w:w="1620" w:type="dxa"/>
            <w:vAlign w:val="center"/>
          </w:tcPr>
          <w:p w14:paraId="0A3EF3C7">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val="0"/>
                <w:bCs w:val="0"/>
                <w:color w:val="000000"/>
                <w:sz w:val="21"/>
                <w:szCs w:val="21"/>
                <w:vertAlign w:val="baseline"/>
              </w:rPr>
            </w:pPr>
            <w:r>
              <w:rPr>
                <w:rFonts w:hint="eastAsia" w:ascii="宋体" w:hAnsi="宋体" w:eastAsia="宋体" w:cs="宋体"/>
                <w:b w:val="0"/>
                <w:bCs w:val="0"/>
                <w:color w:val="000000"/>
                <w:sz w:val="21"/>
                <w:szCs w:val="21"/>
                <w:vertAlign w:val="baseline"/>
                <w:lang w:val="en-US" w:eastAsia="zh-CN"/>
              </w:rPr>
              <w:t>磋商报价</w:t>
            </w:r>
          </w:p>
          <w:p w14:paraId="5A0B1DD4">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val="0"/>
                <w:bCs w:val="0"/>
                <w:color w:val="000000"/>
                <w:sz w:val="21"/>
                <w:szCs w:val="21"/>
                <w:vertAlign w:val="baseline"/>
              </w:rPr>
            </w:pPr>
          </w:p>
        </w:tc>
        <w:tc>
          <w:tcPr>
            <w:tcW w:w="1095" w:type="dxa"/>
            <w:vAlign w:val="center"/>
          </w:tcPr>
          <w:p w14:paraId="0376D5E8">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val="en-US" w:eastAsia="zh-CN"/>
              </w:rPr>
            </w:pPr>
            <w:r>
              <w:rPr>
                <w:rFonts w:hint="eastAsia" w:ascii="宋体" w:hAnsi="宋体" w:cs="宋体"/>
                <w:b/>
                <w:bCs/>
                <w:color w:val="000000"/>
                <w:sz w:val="21"/>
                <w:szCs w:val="21"/>
                <w:vertAlign w:val="baseline"/>
                <w:lang w:val="en-US" w:eastAsia="zh-CN"/>
              </w:rPr>
              <w:t>100</w:t>
            </w:r>
            <w:r>
              <w:rPr>
                <w:rFonts w:hint="eastAsia" w:ascii="宋体" w:hAnsi="宋体" w:eastAsia="宋体" w:cs="宋体"/>
                <w:b/>
                <w:bCs/>
                <w:color w:val="000000"/>
                <w:sz w:val="21"/>
                <w:szCs w:val="21"/>
                <w:vertAlign w:val="baseline"/>
                <w:lang w:val="en-US" w:eastAsia="zh-CN"/>
              </w:rPr>
              <w:t>（分）</w:t>
            </w:r>
          </w:p>
        </w:tc>
        <w:tc>
          <w:tcPr>
            <w:tcW w:w="6475" w:type="dxa"/>
          </w:tcPr>
          <w:p w14:paraId="1DF23700">
            <w:pPr>
              <w:keepNext w:val="0"/>
              <w:keepLines w:val="0"/>
              <w:pageBreakBefore w:val="0"/>
              <w:widowControl/>
              <w:numPr>
                <w:ilvl w:val="0"/>
                <w:numId w:val="2"/>
              </w:numPr>
              <w:kinsoku/>
              <w:wordWrap/>
              <w:overflowPunct/>
              <w:topLinePunct w:val="0"/>
              <w:autoSpaceDE/>
              <w:autoSpaceDN/>
              <w:bidi w:val="0"/>
              <w:spacing w:beforeAutospacing="0" w:afterAutospacing="0" w:line="460" w:lineRule="exact"/>
              <w:jc w:val="left"/>
              <w:textAlignment w:val="auto"/>
              <w:rPr>
                <w:rFonts w:hint="eastAsia" w:ascii="宋体" w:hAnsi="宋体" w:eastAsia="宋体" w:cs="宋体"/>
                <w:sz w:val="21"/>
                <w:szCs w:val="21"/>
              </w:rPr>
            </w:pPr>
            <w:r>
              <w:rPr>
                <w:rFonts w:hint="eastAsia" w:ascii="宋体" w:hAnsi="宋体" w:eastAsia="宋体" w:cs="宋体"/>
                <w:color w:val="000000"/>
                <w:kern w:val="0"/>
                <w:sz w:val="21"/>
                <w:szCs w:val="21"/>
              </w:rPr>
              <w:t>经磋商小组一致认定满足磋商文件要求</w:t>
            </w:r>
            <w:r>
              <w:rPr>
                <w:rFonts w:hint="eastAsia" w:ascii="宋体" w:hAnsi="宋体" w:eastAsia="宋体" w:cs="宋体"/>
                <w:sz w:val="21"/>
                <w:szCs w:val="21"/>
              </w:rPr>
              <w:t>且投标价格最低的投标报价为评审基准价，其价格得分计</w:t>
            </w:r>
            <w:r>
              <w:rPr>
                <w:rFonts w:hint="eastAsia" w:ascii="宋体" w:hAnsi="宋体" w:cs="宋体"/>
                <w:sz w:val="21"/>
                <w:szCs w:val="21"/>
                <w:lang w:val="en-US" w:eastAsia="zh-CN"/>
              </w:rPr>
              <w:t>100</w:t>
            </w:r>
            <w:r>
              <w:rPr>
                <w:rFonts w:hint="eastAsia" w:ascii="宋体" w:hAnsi="宋体" w:eastAsia="宋体" w:cs="宋体"/>
                <w:sz w:val="21"/>
                <w:szCs w:val="21"/>
              </w:rPr>
              <w:t>分，其他供应商的价格得分统一按公式计算：报价得分＝（评标基准价÷投标报价）×投标报价分值。</w:t>
            </w:r>
          </w:p>
          <w:p w14:paraId="664A556E">
            <w:pPr>
              <w:keepNext w:val="0"/>
              <w:keepLines w:val="0"/>
              <w:pageBreakBefore w:val="0"/>
              <w:widowControl/>
              <w:numPr>
                <w:ilvl w:val="0"/>
                <w:numId w:val="0"/>
              </w:numPr>
              <w:kinsoku/>
              <w:wordWrap/>
              <w:overflowPunct/>
              <w:topLinePunct w:val="0"/>
              <w:autoSpaceDE/>
              <w:autoSpaceDN/>
              <w:bidi w:val="0"/>
              <w:spacing w:beforeAutospacing="0" w:afterAutospacing="0" w:line="460" w:lineRule="exact"/>
              <w:jc w:val="left"/>
              <w:textAlignment w:val="auto"/>
              <w:rPr>
                <w:rFonts w:hint="eastAsia" w:ascii="宋体" w:hAnsi="宋体" w:eastAsia="宋体" w:cs="宋体"/>
                <w:b/>
                <w:bCs/>
                <w:color w:val="000000"/>
                <w:sz w:val="21"/>
                <w:szCs w:val="21"/>
                <w:vertAlign w:val="baseline"/>
              </w:rPr>
            </w:pPr>
            <w:r>
              <w:rPr>
                <w:rFonts w:hint="eastAsia" w:ascii="宋体" w:hAnsi="宋体" w:eastAsia="宋体" w:cs="宋体"/>
                <w:sz w:val="21"/>
                <w:szCs w:val="21"/>
              </w:rPr>
              <w:t>注：评标委员会认为</w:t>
            </w:r>
            <w:r>
              <w:rPr>
                <w:rFonts w:hint="eastAsia" w:ascii="宋体" w:hAnsi="宋体" w:eastAsia="宋体" w:cs="宋体"/>
                <w:sz w:val="21"/>
                <w:szCs w:val="21"/>
                <w:lang w:val="en-US" w:eastAsia="zh-CN"/>
              </w:rPr>
              <w:t>供应商</w:t>
            </w:r>
            <w:r>
              <w:rPr>
                <w:rFonts w:hint="eastAsia" w:ascii="宋体" w:hAnsi="宋体" w:eastAsia="宋体" w:cs="宋体"/>
                <w:sz w:val="21"/>
                <w:szCs w:val="21"/>
              </w:rPr>
              <w:t>的报价明显低于其他通过符合性审查</w:t>
            </w:r>
            <w:r>
              <w:rPr>
                <w:rFonts w:hint="eastAsia" w:ascii="宋体" w:hAnsi="宋体" w:eastAsia="宋体" w:cs="宋体"/>
                <w:sz w:val="21"/>
                <w:szCs w:val="21"/>
                <w:lang w:val="en-US" w:eastAsia="zh-CN"/>
              </w:rPr>
              <w:t>供应商</w:t>
            </w:r>
            <w:r>
              <w:rPr>
                <w:rFonts w:hint="eastAsia" w:ascii="宋体" w:hAnsi="宋体" w:eastAsia="宋体" w:cs="宋体"/>
                <w:sz w:val="21"/>
                <w:szCs w:val="21"/>
              </w:rPr>
              <w:t>的报价，有可能影响产品质量或者不能诚信履约的，有权要求其在评标现场合理的时间内提供书面说明，必要时提交相关证明材料；投标人不能证明其报价合理性的，评标委员会可将其作为无效投标处理。</w:t>
            </w:r>
          </w:p>
        </w:tc>
      </w:tr>
      <w:tr w14:paraId="6FE8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0" w:hRule="atLeast"/>
        </w:trPr>
        <w:tc>
          <w:tcPr>
            <w:tcW w:w="974" w:type="dxa"/>
            <w:vMerge w:val="restart"/>
            <w:vAlign w:val="center"/>
          </w:tcPr>
          <w:p w14:paraId="534DE537">
            <w:pPr>
              <w:keepNext w:val="0"/>
              <w:keepLines w:val="0"/>
              <w:pageBreakBefore w:val="0"/>
              <w:kinsoku/>
              <w:wordWrap/>
              <w:overflowPunct/>
              <w:topLinePunct w:val="0"/>
              <w:autoSpaceDE/>
              <w:autoSpaceDN/>
              <w:bidi w:val="0"/>
              <w:spacing w:beforeAutospacing="0" w:afterAutospacing="0" w:line="460" w:lineRule="exact"/>
              <w:jc w:val="both"/>
              <w:textAlignment w:val="auto"/>
              <w:outlineLvl w:val="0"/>
              <w:rPr>
                <w:rFonts w:hint="eastAsia" w:ascii="宋体" w:hAnsi="宋体" w:eastAsia="宋体" w:cs="宋体"/>
                <w:b/>
                <w:bCs/>
                <w:color w:val="000000"/>
                <w:sz w:val="21"/>
                <w:szCs w:val="21"/>
                <w:vertAlign w:val="baseline"/>
                <w:lang w:val="en-US" w:eastAsia="zh-CN"/>
              </w:rPr>
            </w:pPr>
            <w:r>
              <w:rPr>
                <w:rFonts w:hint="eastAsia" w:ascii="宋体" w:hAnsi="宋体" w:eastAsia="宋体" w:cs="宋体"/>
                <w:b/>
                <w:bCs/>
                <w:color w:val="000000"/>
                <w:sz w:val="21"/>
                <w:szCs w:val="21"/>
                <w:vertAlign w:val="baseline"/>
                <w:lang w:val="en-US" w:eastAsia="zh-CN"/>
              </w:rPr>
              <w:t>商务（20%）</w:t>
            </w:r>
          </w:p>
        </w:tc>
        <w:tc>
          <w:tcPr>
            <w:tcW w:w="1620" w:type="dxa"/>
            <w:shd w:val="clear" w:color="auto" w:fill="auto"/>
            <w:vAlign w:val="center"/>
          </w:tcPr>
          <w:p w14:paraId="587C3A38">
            <w:pPr>
              <w:keepNext w:val="0"/>
              <w:keepLines w:val="0"/>
              <w:pageBreakBefore w:val="0"/>
              <w:kinsoku/>
              <w:wordWrap/>
              <w:overflowPunct/>
              <w:topLinePunct w:val="0"/>
              <w:autoSpaceDE/>
              <w:autoSpaceDN/>
              <w:bidi w:val="0"/>
              <w:adjustRightInd w:val="0"/>
              <w:snapToGrid w:val="0"/>
              <w:spacing w:beforeAutospacing="0" w:afterAutospacing="0" w:line="480" w:lineRule="exact"/>
              <w:jc w:val="center"/>
              <w:textAlignment w:val="auto"/>
              <w:rPr>
                <w:rFonts w:hint="default" w:ascii="宋体" w:hAnsi="宋体" w:eastAsia="宋体" w:cs="宋体"/>
                <w:b w:val="0"/>
                <w:bCs/>
                <w:color w:val="000000"/>
                <w:kern w:val="2"/>
                <w:sz w:val="21"/>
                <w:szCs w:val="21"/>
                <w:lang w:val="en-US" w:eastAsia="zh-CN" w:bidi="ar-SA"/>
              </w:rPr>
            </w:pPr>
            <w:r>
              <w:rPr>
                <w:rFonts w:hint="eastAsia" w:ascii="宋体" w:hAnsi="宋体" w:cs="宋体"/>
                <w:b w:val="0"/>
                <w:bCs/>
                <w:color w:val="000000"/>
                <w:kern w:val="2"/>
                <w:sz w:val="21"/>
                <w:szCs w:val="21"/>
                <w:lang w:val="en-US" w:eastAsia="zh-CN" w:bidi="ar-SA"/>
              </w:rPr>
              <w:t>响应文件编制</w:t>
            </w:r>
          </w:p>
        </w:tc>
        <w:tc>
          <w:tcPr>
            <w:tcW w:w="1095" w:type="dxa"/>
            <w:shd w:val="clear" w:color="auto" w:fill="auto"/>
            <w:vAlign w:val="center"/>
          </w:tcPr>
          <w:p w14:paraId="77589319">
            <w:pPr>
              <w:keepNext w:val="0"/>
              <w:keepLines w:val="0"/>
              <w:pageBreakBefore w:val="0"/>
              <w:kinsoku/>
              <w:wordWrap/>
              <w:overflowPunct/>
              <w:topLinePunct w:val="0"/>
              <w:autoSpaceDE/>
              <w:autoSpaceDN/>
              <w:bidi w:val="0"/>
              <w:adjustRightInd w:val="0"/>
              <w:snapToGrid w:val="0"/>
              <w:spacing w:beforeAutospacing="0" w:afterAutospacing="0" w:line="480" w:lineRule="exact"/>
              <w:jc w:val="center"/>
              <w:textAlignment w:val="auto"/>
              <w:rPr>
                <w:rFonts w:hint="default" w:ascii="宋体" w:hAnsi="宋体" w:eastAsia="宋体" w:cs="宋体"/>
                <w:b w:val="0"/>
                <w:bCs/>
                <w:color w:val="000000"/>
                <w:kern w:val="2"/>
                <w:sz w:val="21"/>
                <w:szCs w:val="21"/>
                <w:lang w:val="en-US" w:eastAsia="zh-CN" w:bidi="ar-SA"/>
              </w:rPr>
            </w:pPr>
            <w:r>
              <w:rPr>
                <w:rFonts w:hint="eastAsia" w:ascii="宋体" w:hAnsi="宋体" w:cs="宋体"/>
                <w:b w:val="0"/>
                <w:bCs/>
                <w:color w:val="000000"/>
                <w:kern w:val="2"/>
                <w:sz w:val="21"/>
                <w:szCs w:val="21"/>
                <w:lang w:val="en-US" w:eastAsia="zh-CN" w:bidi="ar-SA"/>
              </w:rPr>
              <w:t>10分</w:t>
            </w:r>
          </w:p>
        </w:tc>
        <w:tc>
          <w:tcPr>
            <w:tcW w:w="6475" w:type="dxa"/>
            <w:shd w:val="clear" w:color="auto" w:fill="auto"/>
            <w:vAlign w:val="center"/>
          </w:tcPr>
          <w:p w14:paraId="0BC55579">
            <w:pPr>
              <w:pStyle w:val="268"/>
              <w:keepNext w:val="0"/>
              <w:keepLines w:val="0"/>
              <w:pageBreakBefore w:val="0"/>
              <w:numPr>
                <w:ilvl w:val="0"/>
                <w:numId w:val="0"/>
              </w:numPr>
              <w:kinsoku/>
              <w:wordWrap/>
              <w:overflowPunct/>
              <w:topLinePunct w:val="0"/>
              <w:autoSpaceDE/>
              <w:autoSpaceDN/>
              <w:bidi w:val="0"/>
              <w:spacing w:beforeAutospacing="0" w:afterAutospacing="0" w:line="480" w:lineRule="exact"/>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响应文件按磋商文件规定的格式、顺序编制：①有目录,；②编页码且准确无误；③排版整洁美观；④价格数量等计算准确；共计10分，有不符合前款要求的每处扣2.5分，扣完为止。</w:t>
            </w:r>
          </w:p>
        </w:tc>
      </w:tr>
      <w:tr w14:paraId="00286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4" w:hRule="atLeast"/>
        </w:trPr>
        <w:tc>
          <w:tcPr>
            <w:tcW w:w="974" w:type="dxa"/>
            <w:vMerge w:val="continue"/>
            <w:vAlign w:val="center"/>
          </w:tcPr>
          <w:p w14:paraId="0EDC9FB9">
            <w:pPr>
              <w:keepNext w:val="0"/>
              <w:keepLines w:val="0"/>
              <w:pageBreakBefore w:val="0"/>
              <w:kinsoku/>
              <w:wordWrap/>
              <w:overflowPunct/>
              <w:topLinePunct w:val="0"/>
              <w:autoSpaceDE/>
              <w:autoSpaceDN/>
              <w:bidi w:val="0"/>
              <w:spacing w:beforeAutospacing="0" w:afterAutospacing="0" w:line="460" w:lineRule="exact"/>
              <w:jc w:val="both"/>
              <w:textAlignment w:val="auto"/>
              <w:outlineLvl w:val="0"/>
              <w:rPr>
                <w:rFonts w:hint="eastAsia" w:ascii="宋体" w:hAnsi="宋体" w:eastAsia="宋体" w:cs="宋体"/>
                <w:b/>
                <w:bCs/>
                <w:color w:val="000000"/>
                <w:sz w:val="21"/>
                <w:szCs w:val="21"/>
                <w:vertAlign w:val="baseline"/>
                <w:lang w:val="en-US" w:eastAsia="zh-CN"/>
              </w:rPr>
            </w:pPr>
          </w:p>
        </w:tc>
        <w:tc>
          <w:tcPr>
            <w:tcW w:w="1620" w:type="dxa"/>
            <w:shd w:val="clear" w:color="auto" w:fill="auto"/>
            <w:vAlign w:val="center"/>
          </w:tcPr>
          <w:p w14:paraId="1004AB7B">
            <w:pPr>
              <w:keepNext w:val="0"/>
              <w:keepLines w:val="0"/>
              <w:pageBreakBefore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b w:val="0"/>
                <w:bCs/>
                <w:color w:val="000000"/>
                <w:kern w:val="2"/>
                <w:sz w:val="21"/>
                <w:szCs w:val="21"/>
                <w:lang w:val="zh-CN" w:eastAsia="zh-CN" w:bidi="ar-SA"/>
              </w:rPr>
            </w:pPr>
            <w:r>
              <w:rPr>
                <w:rFonts w:hint="eastAsia" w:ascii="宋体" w:hAnsi="宋体" w:eastAsia="宋体" w:cs="宋体"/>
                <w:b w:val="0"/>
                <w:bCs/>
                <w:color w:val="000000"/>
                <w:kern w:val="2"/>
                <w:sz w:val="21"/>
                <w:szCs w:val="21"/>
                <w:lang w:val="zh-CN" w:eastAsia="zh-CN" w:bidi="ar-SA"/>
              </w:rPr>
              <w:t>不良行为记录</w:t>
            </w:r>
          </w:p>
        </w:tc>
        <w:tc>
          <w:tcPr>
            <w:tcW w:w="1095" w:type="dxa"/>
            <w:shd w:val="clear" w:color="auto" w:fill="auto"/>
            <w:vAlign w:val="center"/>
          </w:tcPr>
          <w:p w14:paraId="7DEB63AF">
            <w:pPr>
              <w:keepNext w:val="0"/>
              <w:keepLines w:val="0"/>
              <w:pageBreakBefore w:val="0"/>
              <w:kinsoku/>
              <w:wordWrap/>
              <w:overflowPunct/>
              <w:topLinePunct w:val="0"/>
              <w:autoSpaceDE/>
              <w:autoSpaceDN/>
              <w:bidi w:val="0"/>
              <w:adjustRightInd w:val="0"/>
              <w:snapToGrid w:val="0"/>
              <w:spacing w:beforeAutospacing="0" w:afterAutospacing="0" w:line="480" w:lineRule="exact"/>
              <w:jc w:val="center"/>
              <w:textAlignment w:val="auto"/>
              <w:rPr>
                <w:rFonts w:hint="eastAsia" w:ascii="宋体" w:hAnsi="宋体" w:eastAsia="宋体" w:cs="宋体"/>
                <w:b w:val="0"/>
                <w:bCs/>
                <w:color w:val="000000"/>
                <w:kern w:val="2"/>
                <w:sz w:val="21"/>
                <w:szCs w:val="21"/>
                <w:lang w:val="en-US" w:eastAsia="zh-CN" w:bidi="ar-SA"/>
              </w:rPr>
            </w:pPr>
            <w:r>
              <w:rPr>
                <w:rFonts w:hint="eastAsia" w:ascii="宋体" w:hAnsi="宋体" w:cs="宋体"/>
                <w:b w:val="0"/>
                <w:bCs/>
                <w:sz w:val="21"/>
                <w:szCs w:val="21"/>
                <w:lang w:val="en-US" w:eastAsia="zh-CN"/>
              </w:rPr>
              <w:t>40</w:t>
            </w:r>
            <w:r>
              <w:rPr>
                <w:rFonts w:hint="eastAsia" w:ascii="宋体" w:hAnsi="宋体" w:eastAsia="宋体" w:cs="宋体"/>
                <w:b w:val="0"/>
                <w:bCs/>
                <w:sz w:val="21"/>
                <w:szCs w:val="21"/>
              </w:rPr>
              <w:t>分</w:t>
            </w:r>
          </w:p>
        </w:tc>
        <w:tc>
          <w:tcPr>
            <w:tcW w:w="6475" w:type="dxa"/>
            <w:shd w:val="clear" w:color="auto" w:fill="auto"/>
            <w:vAlign w:val="center"/>
          </w:tcPr>
          <w:p w14:paraId="79B3287C">
            <w:pPr>
              <w:pStyle w:val="268"/>
              <w:keepNext w:val="0"/>
              <w:keepLines w:val="0"/>
              <w:pageBreakBefore w:val="0"/>
              <w:numPr>
                <w:ilvl w:val="0"/>
                <w:numId w:val="3"/>
              </w:numPr>
              <w:kinsoku/>
              <w:wordWrap/>
              <w:overflowPunct/>
              <w:topLinePunct w:val="0"/>
              <w:autoSpaceDE/>
              <w:autoSpaceDN/>
              <w:bidi w:val="0"/>
              <w:spacing w:beforeAutospacing="0" w:afterAutospacing="0" w:line="480" w:lineRule="exact"/>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拟任项目负责人近三年（</w:t>
            </w:r>
            <w:r>
              <w:rPr>
                <w:rFonts w:hint="eastAsia" w:ascii="宋体" w:hAnsi="宋体" w:eastAsia="宋体" w:cs="宋体"/>
                <w:b w:val="0"/>
                <w:bCs/>
                <w:color w:val="000000"/>
                <w:sz w:val="21"/>
                <w:szCs w:val="21"/>
                <w:vertAlign w:val="baseline"/>
                <w:lang w:val="en-US" w:eastAsia="zh-CN"/>
              </w:rPr>
              <w:t>投标截止时间前36个月）</w:t>
            </w:r>
            <w:r>
              <w:rPr>
                <w:rFonts w:hint="eastAsia" w:ascii="宋体" w:hAnsi="宋体" w:eastAsia="宋体" w:cs="宋体"/>
                <w:b w:val="0"/>
                <w:bCs/>
                <w:kern w:val="0"/>
                <w:sz w:val="21"/>
                <w:szCs w:val="21"/>
                <w:lang w:val="en-US" w:eastAsia="zh-CN" w:bidi="ar-SA"/>
              </w:rPr>
              <w:t>没有不良行为记录的计10分，发生一次不良行为记录扣2.5分，扣完为止。</w:t>
            </w:r>
          </w:p>
          <w:p w14:paraId="493265FC">
            <w:pPr>
              <w:pStyle w:val="268"/>
              <w:keepNext w:val="0"/>
              <w:keepLines w:val="0"/>
              <w:pageBreakBefore w:val="0"/>
              <w:numPr>
                <w:ilvl w:val="0"/>
                <w:numId w:val="3"/>
              </w:numPr>
              <w:kinsoku/>
              <w:wordWrap/>
              <w:overflowPunct/>
              <w:topLinePunct w:val="0"/>
              <w:autoSpaceDE/>
              <w:autoSpaceDN/>
              <w:bidi w:val="0"/>
              <w:spacing w:beforeAutospacing="0" w:afterAutospacing="0" w:line="480" w:lineRule="exact"/>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供应商近三年（</w:t>
            </w:r>
            <w:r>
              <w:rPr>
                <w:rFonts w:hint="eastAsia" w:ascii="宋体" w:hAnsi="宋体" w:eastAsia="宋体" w:cs="宋体"/>
                <w:b w:val="0"/>
                <w:bCs/>
                <w:color w:val="000000"/>
                <w:sz w:val="21"/>
                <w:szCs w:val="21"/>
                <w:vertAlign w:val="baseline"/>
                <w:lang w:val="en-US" w:eastAsia="zh-CN"/>
              </w:rPr>
              <w:t>投标截止时间前36个月）</w:t>
            </w:r>
            <w:r>
              <w:rPr>
                <w:rFonts w:hint="eastAsia" w:ascii="宋体" w:hAnsi="宋体" w:eastAsia="宋体" w:cs="宋体"/>
                <w:b w:val="0"/>
                <w:bCs/>
                <w:kern w:val="0"/>
                <w:sz w:val="21"/>
                <w:szCs w:val="21"/>
                <w:lang w:val="en-US" w:eastAsia="zh-CN" w:bidi="ar-SA"/>
              </w:rPr>
              <w:t>没有不良行为记录的计10分，发生一次不良行为记录扣2.5分，扣完为止。</w:t>
            </w:r>
          </w:p>
          <w:p w14:paraId="5BBBA429">
            <w:pPr>
              <w:pStyle w:val="268"/>
              <w:keepNext w:val="0"/>
              <w:keepLines w:val="0"/>
              <w:pageBreakBefore w:val="0"/>
              <w:kinsoku/>
              <w:wordWrap/>
              <w:overflowPunct/>
              <w:topLinePunct w:val="0"/>
              <w:autoSpaceDE/>
              <w:autoSpaceDN/>
              <w:bidi w:val="0"/>
              <w:spacing w:beforeAutospacing="0" w:afterAutospacing="0" w:line="480" w:lineRule="exact"/>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注:无不良行为记录的供应商和项目负责人，提供无不良行为记录承诺函原件或复印件，未提供不计分。</w:t>
            </w:r>
          </w:p>
        </w:tc>
      </w:tr>
      <w:tr w14:paraId="0592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974" w:type="dxa"/>
            <w:vMerge w:val="continue"/>
            <w:vAlign w:val="center"/>
          </w:tcPr>
          <w:p w14:paraId="37F22A8D">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vAlign w:val="center"/>
          </w:tcPr>
          <w:p w14:paraId="73B25D97">
            <w:pPr>
              <w:keepNext w:val="0"/>
              <w:keepLines w:val="0"/>
              <w:pageBreakBefore w:val="0"/>
              <w:kinsoku/>
              <w:wordWrap/>
              <w:overflowPunct/>
              <w:topLinePunct w:val="0"/>
              <w:autoSpaceDE/>
              <w:autoSpaceDN/>
              <w:bidi w:val="0"/>
              <w:spacing w:beforeAutospacing="0" w:afterAutospacing="0" w:line="4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1"/>
                <w:sz w:val="21"/>
                <w:szCs w:val="21"/>
              </w:rPr>
              <w:t>业绩</w:t>
            </w:r>
          </w:p>
        </w:tc>
        <w:tc>
          <w:tcPr>
            <w:tcW w:w="1095" w:type="dxa"/>
            <w:vAlign w:val="center"/>
          </w:tcPr>
          <w:p w14:paraId="3F3A461A">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val="en-US" w:eastAsia="zh-CN"/>
              </w:rPr>
            </w:pPr>
            <w:r>
              <w:rPr>
                <w:rFonts w:hint="eastAsia" w:ascii="宋体" w:hAnsi="宋体" w:cs="宋体"/>
                <w:b/>
                <w:bCs/>
                <w:color w:val="000000"/>
                <w:sz w:val="21"/>
                <w:szCs w:val="21"/>
                <w:vertAlign w:val="baseline"/>
                <w:lang w:val="en-US" w:eastAsia="zh-CN"/>
              </w:rPr>
              <w:t>50</w:t>
            </w:r>
            <w:r>
              <w:rPr>
                <w:rFonts w:hint="eastAsia" w:ascii="宋体" w:hAnsi="宋体" w:eastAsia="宋体" w:cs="宋体"/>
                <w:b/>
                <w:bCs/>
                <w:color w:val="000000"/>
                <w:sz w:val="21"/>
                <w:szCs w:val="21"/>
                <w:vertAlign w:val="baseline"/>
                <w:lang w:val="en-US" w:eastAsia="zh-CN"/>
              </w:rPr>
              <w:t>（分)</w:t>
            </w:r>
          </w:p>
        </w:tc>
        <w:tc>
          <w:tcPr>
            <w:tcW w:w="6475" w:type="dxa"/>
          </w:tcPr>
          <w:p w14:paraId="0F9B4CCE">
            <w:pPr>
              <w:keepNext w:val="0"/>
              <w:keepLines w:val="0"/>
              <w:pageBreakBefore w:val="0"/>
              <w:kinsoku/>
              <w:wordWrap/>
              <w:overflowPunct/>
              <w:topLinePunct w:val="0"/>
              <w:autoSpaceDE/>
              <w:autoSpaceDN/>
              <w:bidi w:val="0"/>
              <w:spacing w:beforeAutospacing="0" w:afterAutospacing="0" w:line="460" w:lineRule="exact"/>
              <w:jc w:val="left"/>
              <w:textAlignment w:val="auto"/>
              <w:outlineLvl w:val="0"/>
              <w:rPr>
                <w:rFonts w:hint="eastAsia" w:ascii="宋体" w:hAnsi="宋体" w:eastAsia="宋体" w:cs="宋体"/>
                <w:sz w:val="21"/>
                <w:szCs w:val="21"/>
              </w:rPr>
            </w:pPr>
            <w:r>
              <w:rPr>
                <w:rFonts w:hint="eastAsia" w:ascii="宋体" w:hAnsi="宋体" w:eastAsia="宋体" w:cs="宋体"/>
                <w:sz w:val="21"/>
                <w:szCs w:val="21"/>
              </w:rPr>
              <w:t>供应商提供近三年（投标截止时间前36个月）类似项目业绩的，每提供一个计</w:t>
            </w:r>
            <w:r>
              <w:rPr>
                <w:rFonts w:hint="eastAsia" w:ascii="宋体" w:hAnsi="宋体" w:cs="宋体"/>
                <w:sz w:val="21"/>
                <w:szCs w:val="21"/>
                <w:lang w:val="en-US" w:eastAsia="zh-CN"/>
              </w:rPr>
              <w:t>25</w:t>
            </w:r>
            <w:r>
              <w:rPr>
                <w:rFonts w:hint="eastAsia" w:ascii="宋体" w:hAnsi="宋体" w:eastAsia="宋体" w:cs="宋体"/>
                <w:sz w:val="21"/>
                <w:szCs w:val="21"/>
              </w:rPr>
              <w:t>分，本项最多计</w:t>
            </w:r>
            <w:r>
              <w:rPr>
                <w:rFonts w:hint="eastAsia" w:ascii="宋体" w:hAnsi="宋体" w:cs="宋体"/>
                <w:sz w:val="21"/>
                <w:szCs w:val="21"/>
                <w:lang w:val="en-US" w:eastAsia="zh-CN"/>
              </w:rPr>
              <w:t>50</w:t>
            </w:r>
            <w:r>
              <w:rPr>
                <w:rFonts w:hint="eastAsia" w:ascii="宋体" w:hAnsi="宋体" w:eastAsia="宋体" w:cs="宋体"/>
                <w:sz w:val="21"/>
                <w:szCs w:val="21"/>
              </w:rPr>
              <w:t>分。</w:t>
            </w:r>
          </w:p>
          <w:p w14:paraId="3965F476">
            <w:pPr>
              <w:keepNext w:val="0"/>
              <w:keepLines w:val="0"/>
              <w:pageBreakBefore w:val="0"/>
              <w:kinsoku/>
              <w:wordWrap/>
              <w:overflowPunct/>
              <w:topLinePunct w:val="0"/>
              <w:autoSpaceDE/>
              <w:autoSpaceDN/>
              <w:bidi w:val="0"/>
              <w:spacing w:beforeAutospacing="0" w:afterAutospacing="0" w:line="460" w:lineRule="exact"/>
              <w:jc w:val="left"/>
              <w:textAlignment w:val="auto"/>
              <w:outlineLvl w:val="0"/>
              <w:rPr>
                <w:rFonts w:hint="eastAsia" w:ascii="宋体" w:hAnsi="宋体" w:eastAsia="宋体" w:cs="宋体"/>
                <w:b/>
                <w:bCs/>
                <w:color w:val="000000"/>
                <w:sz w:val="21"/>
                <w:szCs w:val="21"/>
                <w:vertAlign w:val="baseline"/>
              </w:rPr>
            </w:pPr>
            <w:r>
              <w:rPr>
                <w:rFonts w:hint="eastAsia" w:ascii="宋体" w:hAnsi="宋体" w:eastAsia="宋体" w:cs="宋体"/>
                <w:sz w:val="21"/>
                <w:szCs w:val="21"/>
              </w:rPr>
              <w:t>注：提供合同协议书或中标通知书复印件并加盖投标人公章，否则不计分。</w:t>
            </w:r>
          </w:p>
        </w:tc>
      </w:tr>
      <w:tr w14:paraId="79A80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 w:type="dxa"/>
            <w:vMerge w:val="restart"/>
            <w:vAlign w:val="center"/>
          </w:tcPr>
          <w:p w14:paraId="39FE0BE9">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rPr>
            </w:pPr>
            <w:r>
              <w:rPr>
                <w:rFonts w:hint="eastAsia" w:ascii="宋体" w:hAnsi="宋体" w:eastAsia="宋体" w:cs="宋体"/>
                <w:b/>
                <w:bCs/>
                <w:color w:val="000000"/>
                <w:sz w:val="21"/>
                <w:szCs w:val="21"/>
                <w:vertAlign w:val="baseline"/>
                <w:lang w:eastAsia="zh-CN"/>
              </w:rPr>
              <w:t>技术（</w:t>
            </w:r>
            <w:r>
              <w:rPr>
                <w:rFonts w:hint="eastAsia" w:ascii="宋体" w:hAnsi="宋体" w:eastAsia="宋体" w:cs="宋体"/>
                <w:b/>
                <w:bCs/>
                <w:color w:val="000000"/>
                <w:sz w:val="21"/>
                <w:szCs w:val="21"/>
                <w:vertAlign w:val="baseline"/>
                <w:lang w:val="en-US" w:eastAsia="zh-CN"/>
              </w:rPr>
              <w:t>60%</w:t>
            </w:r>
            <w:r>
              <w:rPr>
                <w:rFonts w:hint="eastAsia" w:ascii="宋体" w:hAnsi="宋体" w:eastAsia="宋体" w:cs="宋体"/>
                <w:b/>
                <w:bCs/>
                <w:color w:val="000000"/>
                <w:sz w:val="21"/>
                <w:szCs w:val="21"/>
                <w:vertAlign w:val="baseline"/>
                <w:lang w:eastAsia="zh-CN"/>
              </w:rPr>
              <w:t>）</w:t>
            </w:r>
          </w:p>
        </w:tc>
        <w:tc>
          <w:tcPr>
            <w:tcW w:w="1620" w:type="dxa"/>
            <w:vAlign w:val="center"/>
          </w:tcPr>
          <w:p w14:paraId="06423F17">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zh-CN"/>
              </w:rPr>
              <w:t>施工组织设计方案</w:t>
            </w:r>
          </w:p>
        </w:tc>
        <w:tc>
          <w:tcPr>
            <w:tcW w:w="1095" w:type="dxa"/>
            <w:vAlign w:val="center"/>
          </w:tcPr>
          <w:p w14:paraId="38A3587A">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分</w:t>
            </w:r>
          </w:p>
        </w:tc>
        <w:tc>
          <w:tcPr>
            <w:tcW w:w="6475" w:type="dxa"/>
            <w:vAlign w:val="center"/>
          </w:tcPr>
          <w:p w14:paraId="077BD849">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zh-CN"/>
              </w:rPr>
              <w:t>根据</w:t>
            </w:r>
            <w:r>
              <w:rPr>
                <w:rFonts w:hint="eastAsia" w:ascii="宋体" w:hAnsi="宋体" w:eastAsia="宋体" w:cs="宋体"/>
                <w:sz w:val="21"/>
                <w:szCs w:val="21"/>
                <w:lang w:val="en-US" w:eastAsia="zh-CN"/>
              </w:rPr>
              <w:t>供应商针对本项目</w:t>
            </w:r>
            <w:r>
              <w:rPr>
                <w:rFonts w:hint="eastAsia" w:ascii="宋体" w:hAnsi="宋体" w:eastAsia="宋体" w:cs="宋体"/>
                <w:sz w:val="21"/>
                <w:szCs w:val="21"/>
                <w:lang w:val="zh-CN"/>
              </w:rPr>
              <w:t>提供的施工组织设计方案</w:t>
            </w:r>
            <w:r>
              <w:rPr>
                <w:rFonts w:hint="eastAsia" w:ascii="宋体" w:hAnsi="宋体" w:eastAsia="宋体" w:cs="宋体"/>
                <w:sz w:val="21"/>
                <w:szCs w:val="21"/>
                <w:lang w:val="en-US" w:eastAsia="zh-CN"/>
              </w:rPr>
              <w:t>进行综合评分，内容包含：</w:t>
            </w:r>
            <w:r>
              <w:rPr>
                <w:rFonts w:hint="eastAsia" w:ascii="宋体" w:hAnsi="宋体" w:eastAsia="宋体" w:cs="宋体"/>
                <w:sz w:val="21"/>
                <w:szCs w:val="21"/>
              </w:rPr>
              <w:t>①</w:t>
            </w:r>
            <w:r>
              <w:rPr>
                <w:rFonts w:hint="eastAsia" w:ascii="宋体" w:hAnsi="宋体" w:eastAsia="宋体" w:cs="宋体"/>
                <w:sz w:val="21"/>
                <w:szCs w:val="21"/>
                <w:lang w:val="zh-CN"/>
              </w:rPr>
              <w:t>施工顺序</w:t>
            </w:r>
            <w:r>
              <w:rPr>
                <w:rFonts w:hint="eastAsia" w:ascii="宋体" w:hAnsi="宋体" w:eastAsia="宋体" w:cs="宋体"/>
                <w:sz w:val="21"/>
                <w:szCs w:val="21"/>
                <w:lang w:val="en-US" w:eastAsia="zh-CN"/>
              </w:rPr>
              <w:t>；</w:t>
            </w:r>
            <w:r>
              <w:rPr>
                <w:rFonts w:hint="eastAsia" w:ascii="宋体" w:hAnsi="宋体" w:eastAsia="宋体" w:cs="宋体"/>
                <w:sz w:val="21"/>
                <w:szCs w:val="21"/>
              </w:rPr>
              <w:t>②</w:t>
            </w:r>
            <w:r>
              <w:rPr>
                <w:rFonts w:hint="eastAsia" w:ascii="宋体" w:hAnsi="宋体" w:eastAsia="宋体" w:cs="宋体"/>
                <w:sz w:val="21"/>
                <w:szCs w:val="21"/>
                <w:lang w:val="zh-CN"/>
              </w:rPr>
              <w:t>施工工艺</w:t>
            </w:r>
            <w:r>
              <w:rPr>
                <w:rFonts w:hint="eastAsia" w:ascii="宋体" w:hAnsi="宋体" w:eastAsia="宋体" w:cs="宋体"/>
                <w:sz w:val="21"/>
                <w:szCs w:val="21"/>
                <w:lang w:val="en-US" w:eastAsia="zh-CN"/>
              </w:rPr>
              <w:t>；</w:t>
            </w:r>
            <w:r>
              <w:rPr>
                <w:rFonts w:hint="eastAsia" w:ascii="宋体" w:hAnsi="宋体" w:eastAsia="宋体" w:cs="宋体"/>
                <w:sz w:val="21"/>
                <w:szCs w:val="21"/>
              </w:rPr>
              <w:t>③</w:t>
            </w:r>
            <w:r>
              <w:rPr>
                <w:rFonts w:hint="eastAsia" w:ascii="宋体" w:hAnsi="宋体" w:eastAsia="宋体" w:cs="宋体"/>
                <w:sz w:val="21"/>
                <w:szCs w:val="21"/>
                <w:lang w:val="zh-CN"/>
              </w:rPr>
              <w:t>作业方</w:t>
            </w:r>
            <w:r>
              <w:rPr>
                <w:rFonts w:hint="eastAsia" w:ascii="宋体" w:hAnsi="宋体" w:eastAsia="宋体" w:cs="宋体"/>
                <w:sz w:val="21"/>
                <w:szCs w:val="21"/>
                <w:lang w:val="en-US" w:eastAsia="zh-CN"/>
              </w:rPr>
              <w:t>法；</w:t>
            </w:r>
            <w:r>
              <w:rPr>
                <w:rFonts w:hint="eastAsia" w:ascii="宋体" w:hAnsi="宋体" w:eastAsia="宋体" w:cs="宋体"/>
                <w:sz w:val="21"/>
                <w:szCs w:val="21"/>
              </w:rPr>
              <w:t>④</w:t>
            </w:r>
            <w:r>
              <w:rPr>
                <w:rFonts w:hint="eastAsia" w:ascii="宋体" w:hAnsi="宋体" w:eastAsia="宋体" w:cs="宋体"/>
                <w:sz w:val="21"/>
                <w:szCs w:val="21"/>
                <w:lang w:val="zh-CN"/>
              </w:rPr>
              <w:t>作业流程</w:t>
            </w:r>
            <w:r>
              <w:rPr>
                <w:rFonts w:hint="eastAsia" w:ascii="宋体" w:hAnsi="宋体" w:eastAsia="宋体" w:cs="宋体"/>
                <w:sz w:val="21"/>
                <w:szCs w:val="21"/>
                <w:lang w:val="en-US" w:eastAsia="zh-CN"/>
              </w:rPr>
              <w:t>；</w:t>
            </w:r>
            <w:r>
              <w:rPr>
                <w:rFonts w:hint="eastAsia" w:ascii="宋体" w:hAnsi="宋体" w:eastAsia="宋体" w:cs="宋体"/>
                <w:sz w:val="21"/>
                <w:szCs w:val="21"/>
              </w:rPr>
              <w:t>⑤</w:t>
            </w:r>
            <w:r>
              <w:rPr>
                <w:rFonts w:hint="eastAsia" w:ascii="宋体" w:hAnsi="宋体" w:eastAsia="宋体" w:cs="宋体"/>
                <w:sz w:val="21"/>
                <w:szCs w:val="21"/>
                <w:lang w:val="zh-CN"/>
              </w:rPr>
              <w:t>操作要领。各项内容完善、措施合理，且具有可行性的计</w:t>
            </w:r>
            <w:r>
              <w:rPr>
                <w:rFonts w:hint="eastAsia" w:ascii="宋体" w:hAnsi="宋体" w:cs="宋体"/>
                <w:sz w:val="21"/>
                <w:szCs w:val="21"/>
                <w:lang w:val="en-US" w:eastAsia="zh-CN"/>
              </w:rPr>
              <w:t>15</w:t>
            </w:r>
            <w:r>
              <w:rPr>
                <w:rFonts w:hint="eastAsia" w:ascii="宋体" w:hAnsi="宋体" w:eastAsia="宋体" w:cs="宋体"/>
                <w:sz w:val="21"/>
                <w:szCs w:val="21"/>
              </w:rPr>
              <w:t>分；</w:t>
            </w:r>
            <w:r>
              <w:rPr>
                <w:rStyle w:val="49"/>
                <w:rFonts w:hint="eastAsia" w:ascii="宋体" w:hAnsi="宋体" w:eastAsia="宋体" w:cs="宋体"/>
                <w:b w:val="0"/>
                <w:color w:val="000000"/>
                <w:sz w:val="21"/>
                <w:szCs w:val="21"/>
              </w:rPr>
              <w:t>有缺漏项</w:t>
            </w:r>
            <w:r>
              <w:rPr>
                <w:rStyle w:val="49"/>
                <w:rFonts w:hint="eastAsia" w:ascii="宋体" w:hAnsi="宋体" w:eastAsia="宋体" w:cs="宋体"/>
                <w:b w:val="0"/>
                <w:color w:val="000000"/>
                <w:sz w:val="21"/>
                <w:szCs w:val="21"/>
                <w:lang w:eastAsia="zh-CN"/>
              </w:rPr>
              <w:t>的每项扣</w:t>
            </w:r>
            <w:r>
              <w:rPr>
                <w:rStyle w:val="49"/>
                <w:rFonts w:hint="eastAsia" w:ascii="宋体" w:hAnsi="宋体" w:cs="宋体"/>
                <w:b w:val="0"/>
                <w:color w:val="000000"/>
                <w:sz w:val="21"/>
                <w:szCs w:val="21"/>
                <w:lang w:val="en-US" w:eastAsia="zh-CN"/>
              </w:rPr>
              <w:t>3</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lang w:eastAsia="zh-CN"/>
              </w:rPr>
              <w:t>，各项内容有缺陷、欠合理、欠完整</w:t>
            </w:r>
            <w:r>
              <w:rPr>
                <w:rStyle w:val="49"/>
                <w:rFonts w:hint="eastAsia" w:ascii="宋体" w:hAnsi="宋体" w:eastAsia="宋体" w:cs="宋体"/>
                <w:b w:val="0"/>
                <w:color w:val="000000"/>
                <w:sz w:val="21"/>
                <w:szCs w:val="21"/>
              </w:rPr>
              <w:t>的每处扣</w:t>
            </w:r>
            <w:r>
              <w:rPr>
                <w:rStyle w:val="49"/>
                <w:rFonts w:hint="eastAsia" w:ascii="宋体" w:hAnsi="宋体" w:cs="宋体"/>
                <w:b w:val="0"/>
                <w:color w:val="000000"/>
                <w:sz w:val="21"/>
                <w:szCs w:val="21"/>
                <w:lang w:val="en-US" w:eastAsia="zh-CN"/>
              </w:rPr>
              <w:t>1.5</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ascii="宋体" w:hAnsi="宋体" w:cs="宋体"/>
                <w:b w:val="0"/>
                <w:color w:val="000000"/>
                <w:sz w:val="21"/>
                <w:szCs w:val="21"/>
                <w:lang w:val="en-US" w:eastAsia="zh-CN"/>
              </w:rPr>
              <w:t>1</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r>
              <w:rPr>
                <w:rFonts w:hint="eastAsia" w:ascii="宋体" w:hAnsi="宋体" w:eastAsia="宋体" w:cs="宋体"/>
                <w:sz w:val="21"/>
                <w:szCs w:val="21"/>
              </w:rPr>
              <w:t>未提供方案的计0分。</w:t>
            </w:r>
          </w:p>
          <w:p w14:paraId="7B85688D">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7D75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974" w:type="dxa"/>
            <w:vMerge w:val="continue"/>
            <w:vAlign w:val="center"/>
          </w:tcPr>
          <w:p w14:paraId="0F38EE34">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vAlign w:val="center"/>
          </w:tcPr>
          <w:p w14:paraId="180D092E">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质量保障体系与措施</w:t>
            </w:r>
          </w:p>
        </w:tc>
        <w:tc>
          <w:tcPr>
            <w:tcW w:w="1095" w:type="dxa"/>
            <w:vAlign w:val="center"/>
          </w:tcPr>
          <w:p w14:paraId="2C97F139">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cs="宋体"/>
                <w:sz w:val="21"/>
                <w:szCs w:val="21"/>
                <w:lang w:val="en-US" w:eastAsia="zh-CN"/>
              </w:rPr>
              <w:t>20</w:t>
            </w:r>
            <w:r>
              <w:rPr>
                <w:rFonts w:hint="eastAsia" w:ascii="宋体" w:hAnsi="宋体" w:eastAsia="宋体" w:cs="宋体"/>
                <w:sz w:val="21"/>
                <w:szCs w:val="21"/>
                <w:lang w:val="en-US" w:eastAsia="zh-CN"/>
              </w:rPr>
              <w:t>分</w:t>
            </w:r>
          </w:p>
        </w:tc>
        <w:tc>
          <w:tcPr>
            <w:tcW w:w="6475" w:type="dxa"/>
            <w:vAlign w:val="center"/>
          </w:tcPr>
          <w:p w14:paraId="42E06F07">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zh-CN"/>
              </w:rPr>
              <w:t>根据</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针对本项目提供的</w:t>
            </w:r>
            <w:r>
              <w:rPr>
                <w:rFonts w:hint="eastAsia" w:ascii="宋体" w:hAnsi="宋体" w:eastAsia="宋体" w:cs="宋体"/>
                <w:sz w:val="21"/>
                <w:szCs w:val="21"/>
              </w:rPr>
              <w:t>质量保障体系与措施</w:t>
            </w:r>
            <w:r>
              <w:rPr>
                <w:rFonts w:hint="eastAsia" w:ascii="宋体" w:hAnsi="宋体" w:eastAsia="宋体" w:cs="宋体"/>
                <w:sz w:val="21"/>
                <w:szCs w:val="21"/>
                <w:lang w:val="en-US" w:eastAsia="zh-CN"/>
              </w:rPr>
              <w:t>进行综合评分</w:t>
            </w:r>
            <w:r>
              <w:rPr>
                <w:rFonts w:hint="eastAsia" w:ascii="宋体" w:hAnsi="宋体" w:eastAsia="宋体" w:cs="宋体"/>
                <w:sz w:val="21"/>
                <w:szCs w:val="21"/>
                <w:lang w:val="zh-CN"/>
              </w:rPr>
              <w:t>，</w:t>
            </w:r>
            <w:r>
              <w:rPr>
                <w:rFonts w:hint="eastAsia" w:ascii="宋体" w:hAnsi="宋体" w:eastAsia="宋体" w:cs="宋体"/>
                <w:sz w:val="21"/>
                <w:szCs w:val="21"/>
                <w:lang w:val="en-US" w:eastAsia="zh-CN"/>
              </w:rPr>
              <w:t>内容包含：</w:t>
            </w:r>
            <w:r>
              <w:rPr>
                <w:rFonts w:hint="eastAsia" w:ascii="宋体" w:hAnsi="宋体" w:eastAsia="宋体" w:cs="宋体"/>
                <w:sz w:val="21"/>
                <w:szCs w:val="21"/>
              </w:rPr>
              <w:t>①</w:t>
            </w:r>
            <w:r>
              <w:rPr>
                <w:rFonts w:hint="eastAsia" w:ascii="宋体" w:hAnsi="宋体" w:eastAsia="宋体" w:cs="宋体"/>
                <w:sz w:val="21"/>
                <w:szCs w:val="21"/>
                <w:lang w:val="zh-CN"/>
              </w:rPr>
              <w:t>质量目标</w:t>
            </w:r>
            <w:r>
              <w:rPr>
                <w:rFonts w:hint="eastAsia" w:ascii="宋体" w:hAnsi="宋体" w:eastAsia="宋体" w:cs="宋体"/>
                <w:sz w:val="21"/>
                <w:szCs w:val="21"/>
                <w:lang w:val="en-US" w:eastAsia="zh-CN"/>
              </w:rPr>
              <w:t>；</w:t>
            </w:r>
            <w:r>
              <w:rPr>
                <w:rFonts w:hint="eastAsia" w:ascii="宋体" w:hAnsi="宋体" w:eastAsia="宋体" w:cs="宋体"/>
                <w:sz w:val="21"/>
                <w:szCs w:val="21"/>
              </w:rPr>
              <w:t>②</w:t>
            </w:r>
            <w:r>
              <w:rPr>
                <w:rFonts w:hint="eastAsia" w:ascii="宋体" w:hAnsi="宋体" w:eastAsia="宋体" w:cs="宋体"/>
                <w:sz w:val="21"/>
                <w:szCs w:val="21"/>
                <w:lang w:val="zh-CN"/>
              </w:rPr>
              <w:t>质量管理组织机构</w:t>
            </w:r>
            <w:r>
              <w:rPr>
                <w:rFonts w:hint="eastAsia" w:ascii="宋体" w:hAnsi="宋体" w:eastAsia="宋体" w:cs="宋体"/>
                <w:sz w:val="21"/>
                <w:szCs w:val="21"/>
                <w:lang w:val="en-US" w:eastAsia="zh-CN"/>
              </w:rPr>
              <w:t>；</w:t>
            </w:r>
            <w:r>
              <w:rPr>
                <w:rFonts w:hint="eastAsia" w:ascii="宋体" w:hAnsi="宋体" w:eastAsia="宋体" w:cs="宋体"/>
                <w:sz w:val="21"/>
                <w:szCs w:val="21"/>
              </w:rPr>
              <w:t>③</w:t>
            </w:r>
            <w:r>
              <w:rPr>
                <w:rFonts w:hint="eastAsia" w:ascii="宋体" w:hAnsi="宋体" w:eastAsia="宋体" w:cs="宋体"/>
                <w:sz w:val="21"/>
                <w:szCs w:val="21"/>
                <w:lang w:val="zh-CN"/>
              </w:rPr>
              <w:t>质量管理组织职责</w:t>
            </w:r>
            <w:r>
              <w:rPr>
                <w:rFonts w:hint="eastAsia" w:ascii="宋体" w:hAnsi="宋体" w:eastAsia="宋体" w:cs="宋体"/>
                <w:sz w:val="21"/>
                <w:szCs w:val="21"/>
                <w:lang w:val="en-US" w:eastAsia="zh-CN"/>
              </w:rPr>
              <w:t>；</w:t>
            </w:r>
            <w:r>
              <w:rPr>
                <w:rFonts w:hint="eastAsia" w:ascii="宋体" w:hAnsi="宋体" w:eastAsia="宋体" w:cs="宋体"/>
                <w:sz w:val="21"/>
                <w:szCs w:val="21"/>
              </w:rPr>
              <w:t>④</w:t>
            </w:r>
            <w:r>
              <w:rPr>
                <w:rFonts w:hint="eastAsia" w:ascii="宋体" w:hAnsi="宋体" w:eastAsia="宋体" w:cs="宋体"/>
                <w:sz w:val="21"/>
                <w:szCs w:val="21"/>
                <w:lang w:val="zh-CN"/>
              </w:rPr>
              <w:t>质量控制措施。各项方案完善、措施合理，且具有可行性的计</w:t>
            </w:r>
            <w:r>
              <w:rPr>
                <w:rFonts w:hint="eastAsia" w:ascii="宋体" w:hAnsi="宋体" w:cs="宋体"/>
                <w:sz w:val="21"/>
                <w:szCs w:val="21"/>
                <w:lang w:val="en-US" w:eastAsia="zh-CN"/>
              </w:rPr>
              <w:t>20</w:t>
            </w:r>
            <w:r>
              <w:rPr>
                <w:rFonts w:hint="eastAsia" w:ascii="宋体" w:hAnsi="宋体" w:eastAsia="宋体" w:cs="宋体"/>
                <w:sz w:val="21"/>
                <w:szCs w:val="21"/>
              </w:rPr>
              <w:t>分；</w:t>
            </w:r>
            <w:r>
              <w:rPr>
                <w:rStyle w:val="49"/>
                <w:rFonts w:hint="eastAsia" w:ascii="宋体" w:hAnsi="宋体" w:eastAsia="宋体" w:cs="宋体"/>
                <w:b w:val="0"/>
                <w:color w:val="000000"/>
                <w:sz w:val="21"/>
                <w:szCs w:val="21"/>
              </w:rPr>
              <w:t>有缺漏项</w:t>
            </w:r>
            <w:r>
              <w:rPr>
                <w:rStyle w:val="49"/>
                <w:rFonts w:hint="eastAsia" w:ascii="宋体" w:hAnsi="宋体" w:eastAsia="宋体" w:cs="宋体"/>
                <w:b w:val="0"/>
                <w:color w:val="000000"/>
                <w:sz w:val="21"/>
                <w:szCs w:val="21"/>
                <w:lang w:eastAsia="zh-CN"/>
              </w:rPr>
              <w:t>的每项扣</w:t>
            </w:r>
            <w:r>
              <w:rPr>
                <w:rStyle w:val="49"/>
                <w:rFonts w:hint="eastAsia" w:ascii="宋体" w:hAnsi="宋体" w:cs="宋体"/>
                <w:b w:val="0"/>
                <w:color w:val="000000"/>
                <w:sz w:val="21"/>
                <w:szCs w:val="21"/>
                <w:lang w:val="en-US" w:eastAsia="zh-CN"/>
              </w:rPr>
              <w:t>5</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lang w:eastAsia="zh-CN"/>
              </w:rPr>
              <w:t>，各项内容有缺陷、欠合理、欠完整</w:t>
            </w:r>
            <w:r>
              <w:rPr>
                <w:rStyle w:val="49"/>
                <w:rFonts w:hint="eastAsia" w:ascii="宋体" w:hAnsi="宋体" w:eastAsia="宋体" w:cs="宋体"/>
                <w:b w:val="0"/>
                <w:color w:val="000000"/>
                <w:sz w:val="21"/>
                <w:szCs w:val="21"/>
              </w:rPr>
              <w:t>的每处扣</w:t>
            </w:r>
            <w:r>
              <w:rPr>
                <w:rStyle w:val="49"/>
                <w:rFonts w:hint="eastAsia" w:ascii="宋体" w:hAnsi="宋体" w:cs="宋体"/>
                <w:b w:val="0"/>
                <w:color w:val="000000"/>
                <w:sz w:val="21"/>
                <w:szCs w:val="21"/>
                <w:lang w:val="en-US" w:eastAsia="zh-CN"/>
              </w:rPr>
              <w:t>3</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ascii="宋体" w:hAnsi="宋体" w:cs="宋体"/>
                <w:b w:val="0"/>
                <w:color w:val="000000"/>
                <w:sz w:val="21"/>
                <w:szCs w:val="21"/>
                <w:lang w:val="en-US" w:eastAsia="zh-CN"/>
              </w:rPr>
              <w:t>1</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r>
              <w:rPr>
                <w:rFonts w:hint="eastAsia" w:ascii="宋体" w:hAnsi="宋体" w:eastAsia="宋体" w:cs="宋体"/>
                <w:sz w:val="21"/>
                <w:szCs w:val="21"/>
              </w:rPr>
              <w:t>未提供方案的计0分。</w:t>
            </w:r>
          </w:p>
          <w:p w14:paraId="7FB56C3B">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70163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4" w:type="dxa"/>
            <w:vMerge w:val="continue"/>
            <w:vAlign w:val="center"/>
          </w:tcPr>
          <w:p w14:paraId="7D60F0DB">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vAlign w:val="center"/>
          </w:tcPr>
          <w:p w14:paraId="58BEFAF6">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安全保障体系与措施</w:t>
            </w:r>
          </w:p>
        </w:tc>
        <w:tc>
          <w:tcPr>
            <w:tcW w:w="1095" w:type="dxa"/>
            <w:vAlign w:val="center"/>
          </w:tcPr>
          <w:p w14:paraId="7C73C61D">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cs="宋体"/>
                <w:sz w:val="21"/>
                <w:szCs w:val="21"/>
                <w:lang w:val="en-US" w:eastAsia="zh-CN"/>
              </w:rPr>
              <w:t>20</w:t>
            </w:r>
            <w:r>
              <w:rPr>
                <w:rFonts w:hint="eastAsia" w:ascii="宋体" w:hAnsi="宋体" w:eastAsia="宋体" w:cs="宋体"/>
                <w:sz w:val="21"/>
                <w:szCs w:val="21"/>
                <w:lang w:val="en-US" w:eastAsia="zh-CN"/>
              </w:rPr>
              <w:t>分</w:t>
            </w:r>
          </w:p>
        </w:tc>
        <w:tc>
          <w:tcPr>
            <w:tcW w:w="6475" w:type="dxa"/>
            <w:vAlign w:val="center"/>
          </w:tcPr>
          <w:p w14:paraId="2C32A126">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zh-CN"/>
              </w:rPr>
              <w:t>根据</w:t>
            </w:r>
            <w:r>
              <w:rPr>
                <w:rFonts w:hint="eastAsia" w:ascii="宋体" w:hAnsi="宋体" w:eastAsia="宋体" w:cs="宋体"/>
                <w:sz w:val="21"/>
                <w:szCs w:val="21"/>
                <w:lang w:val="en-US" w:eastAsia="zh-CN"/>
              </w:rPr>
              <w:t>供应商</w:t>
            </w:r>
            <w:r>
              <w:rPr>
                <w:rFonts w:hint="eastAsia" w:ascii="宋体" w:hAnsi="宋体" w:eastAsia="宋体" w:cs="宋体"/>
                <w:sz w:val="21"/>
                <w:szCs w:val="21"/>
                <w:lang w:val="zh-CN"/>
              </w:rPr>
              <w:t>针对本项目提供的</w:t>
            </w:r>
            <w:r>
              <w:rPr>
                <w:rFonts w:hint="eastAsia" w:ascii="宋体" w:hAnsi="宋体" w:eastAsia="宋体" w:cs="宋体"/>
                <w:sz w:val="21"/>
                <w:szCs w:val="21"/>
              </w:rPr>
              <w:t>安全保障体系与措施</w:t>
            </w:r>
            <w:r>
              <w:rPr>
                <w:rFonts w:hint="eastAsia" w:ascii="宋体" w:hAnsi="宋体" w:eastAsia="宋体" w:cs="宋体"/>
                <w:sz w:val="21"/>
                <w:szCs w:val="21"/>
                <w:lang w:val="en-US" w:eastAsia="zh-CN"/>
              </w:rPr>
              <w:t>进行综合评分</w:t>
            </w:r>
            <w:r>
              <w:rPr>
                <w:rFonts w:hint="eastAsia" w:ascii="宋体" w:hAnsi="宋体" w:eastAsia="宋体" w:cs="宋体"/>
                <w:sz w:val="21"/>
                <w:szCs w:val="21"/>
                <w:lang w:val="zh-CN"/>
              </w:rPr>
              <w:t>，</w:t>
            </w:r>
            <w:r>
              <w:rPr>
                <w:rFonts w:hint="eastAsia" w:ascii="宋体" w:hAnsi="宋体" w:eastAsia="宋体" w:cs="宋体"/>
                <w:sz w:val="21"/>
                <w:szCs w:val="21"/>
                <w:lang w:val="en-US" w:eastAsia="zh-CN"/>
              </w:rPr>
              <w:t>内容包含：</w:t>
            </w:r>
            <w:r>
              <w:rPr>
                <w:rFonts w:hint="eastAsia" w:ascii="宋体" w:hAnsi="宋体" w:eastAsia="宋体" w:cs="宋体"/>
                <w:sz w:val="21"/>
                <w:szCs w:val="21"/>
              </w:rPr>
              <w:t>①</w:t>
            </w:r>
            <w:r>
              <w:rPr>
                <w:rFonts w:hint="eastAsia" w:ascii="宋体" w:hAnsi="宋体" w:eastAsia="宋体" w:cs="宋体"/>
                <w:sz w:val="21"/>
                <w:szCs w:val="21"/>
                <w:lang w:val="zh-CN"/>
              </w:rPr>
              <w:t>风险预防</w:t>
            </w:r>
            <w:r>
              <w:rPr>
                <w:rFonts w:hint="eastAsia" w:ascii="宋体" w:hAnsi="宋体" w:eastAsia="宋体" w:cs="宋体"/>
                <w:sz w:val="21"/>
                <w:szCs w:val="21"/>
                <w:lang w:val="en-US" w:eastAsia="zh-CN"/>
              </w:rPr>
              <w:t>；</w:t>
            </w:r>
            <w:r>
              <w:rPr>
                <w:rFonts w:hint="eastAsia" w:ascii="宋体" w:hAnsi="宋体" w:eastAsia="宋体" w:cs="宋体"/>
                <w:sz w:val="21"/>
                <w:szCs w:val="21"/>
              </w:rPr>
              <w:t>②</w:t>
            </w:r>
            <w:r>
              <w:rPr>
                <w:rFonts w:hint="eastAsia" w:ascii="宋体" w:hAnsi="宋体" w:eastAsia="宋体" w:cs="宋体"/>
                <w:sz w:val="21"/>
                <w:szCs w:val="21"/>
                <w:lang w:val="zh-CN"/>
              </w:rPr>
              <w:t>应急处置</w:t>
            </w:r>
            <w:r>
              <w:rPr>
                <w:rFonts w:hint="eastAsia" w:ascii="宋体" w:hAnsi="宋体" w:eastAsia="宋体" w:cs="宋体"/>
                <w:sz w:val="21"/>
                <w:szCs w:val="21"/>
                <w:lang w:val="en-US" w:eastAsia="zh-CN"/>
              </w:rPr>
              <w:t>；</w:t>
            </w:r>
            <w:r>
              <w:rPr>
                <w:rFonts w:hint="eastAsia" w:ascii="宋体" w:hAnsi="宋体" w:eastAsia="宋体" w:cs="宋体"/>
                <w:sz w:val="21"/>
                <w:szCs w:val="21"/>
              </w:rPr>
              <w:t>③</w:t>
            </w:r>
            <w:r>
              <w:rPr>
                <w:rFonts w:hint="eastAsia" w:ascii="宋体" w:hAnsi="宋体" w:eastAsia="宋体" w:cs="宋体"/>
                <w:sz w:val="21"/>
                <w:szCs w:val="21"/>
                <w:lang w:val="zh-CN"/>
              </w:rPr>
              <w:t>施工期</w:t>
            </w:r>
            <w:r>
              <w:rPr>
                <w:rFonts w:hint="eastAsia" w:ascii="宋体" w:hAnsi="宋体" w:eastAsia="宋体" w:cs="宋体"/>
                <w:sz w:val="21"/>
                <w:szCs w:val="21"/>
                <w:lang w:val="en-US" w:eastAsia="zh-CN"/>
              </w:rPr>
              <w:t>人员</w:t>
            </w:r>
            <w:r>
              <w:rPr>
                <w:rFonts w:hint="eastAsia" w:ascii="宋体" w:hAnsi="宋体" w:eastAsia="宋体" w:cs="宋体"/>
                <w:sz w:val="21"/>
                <w:szCs w:val="21"/>
                <w:lang w:val="zh-CN"/>
              </w:rPr>
              <w:t>安全措施</w:t>
            </w:r>
            <w:r>
              <w:rPr>
                <w:rFonts w:hint="eastAsia" w:ascii="宋体" w:hAnsi="宋体" w:eastAsia="宋体" w:cs="宋体"/>
                <w:sz w:val="21"/>
                <w:szCs w:val="21"/>
                <w:lang w:val="en-US" w:eastAsia="zh-CN"/>
              </w:rPr>
              <w:t>；</w:t>
            </w:r>
            <w:r>
              <w:rPr>
                <w:rFonts w:hint="eastAsia" w:ascii="宋体" w:hAnsi="宋体" w:eastAsia="宋体" w:cs="宋体"/>
                <w:sz w:val="21"/>
                <w:szCs w:val="21"/>
              </w:rPr>
              <w:t>④</w:t>
            </w:r>
            <w:r>
              <w:rPr>
                <w:rFonts w:hint="eastAsia" w:ascii="宋体" w:hAnsi="宋体" w:eastAsia="宋体" w:cs="宋体"/>
                <w:sz w:val="21"/>
                <w:szCs w:val="21"/>
                <w:lang w:val="zh-CN"/>
              </w:rPr>
              <w:t>质量安全措施。</w:t>
            </w:r>
            <w:r>
              <w:rPr>
                <w:rFonts w:hint="eastAsia" w:ascii="宋体" w:hAnsi="宋体" w:eastAsia="宋体" w:cs="宋体"/>
                <w:sz w:val="21"/>
                <w:szCs w:val="21"/>
                <w:lang w:val="en-US" w:eastAsia="zh-CN"/>
              </w:rPr>
              <w:t>各项</w:t>
            </w:r>
            <w:r>
              <w:rPr>
                <w:rFonts w:hint="eastAsia" w:ascii="宋体" w:hAnsi="宋体" w:eastAsia="宋体" w:cs="宋体"/>
                <w:sz w:val="21"/>
                <w:szCs w:val="21"/>
                <w:lang w:val="zh-CN"/>
              </w:rPr>
              <w:t>方案完善、措施合理，且具有可行性的计</w:t>
            </w:r>
            <w:r>
              <w:rPr>
                <w:rFonts w:hint="eastAsia" w:ascii="宋体" w:hAnsi="宋体" w:cs="宋体"/>
                <w:sz w:val="21"/>
                <w:szCs w:val="21"/>
                <w:lang w:val="en-US" w:eastAsia="zh-CN"/>
              </w:rPr>
              <w:t>20</w:t>
            </w:r>
            <w:r>
              <w:rPr>
                <w:rFonts w:hint="eastAsia" w:ascii="宋体" w:hAnsi="宋体" w:eastAsia="宋体" w:cs="宋体"/>
                <w:sz w:val="21"/>
                <w:szCs w:val="21"/>
              </w:rPr>
              <w:t>分；</w:t>
            </w:r>
            <w:r>
              <w:rPr>
                <w:rStyle w:val="49"/>
                <w:rFonts w:hint="eastAsia" w:ascii="宋体" w:hAnsi="宋体" w:eastAsia="宋体" w:cs="宋体"/>
                <w:b w:val="0"/>
                <w:color w:val="000000"/>
                <w:sz w:val="21"/>
                <w:szCs w:val="21"/>
              </w:rPr>
              <w:t>有缺漏项</w:t>
            </w:r>
            <w:r>
              <w:rPr>
                <w:rStyle w:val="49"/>
                <w:rFonts w:hint="eastAsia" w:ascii="宋体" w:hAnsi="宋体" w:eastAsia="宋体" w:cs="宋体"/>
                <w:b w:val="0"/>
                <w:color w:val="000000"/>
                <w:sz w:val="21"/>
                <w:szCs w:val="21"/>
                <w:lang w:eastAsia="zh-CN"/>
              </w:rPr>
              <w:t>的每项扣</w:t>
            </w:r>
            <w:r>
              <w:rPr>
                <w:rStyle w:val="49"/>
                <w:rFonts w:hint="eastAsia" w:ascii="宋体" w:hAnsi="宋体" w:cs="宋体"/>
                <w:b w:val="0"/>
                <w:color w:val="000000"/>
                <w:sz w:val="21"/>
                <w:szCs w:val="21"/>
                <w:lang w:val="en-US" w:eastAsia="zh-CN"/>
              </w:rPr>
              <w:t>5</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lang w:eastAsia="zh-CN"/>
              </w:rPr>
              <w:t>，各项内容有缺陷、欠合理、欠完整</w:t>
            </w:r>
            <w:r>
              <w:rPr>
                <w:rStyle w:val="49"/>
                <w:rFonts w:hint="eastAsia" w:ascii="宋体" w:hAnsi="宋体" w:eastAsia="宋体" w:cs="宋体"/>
                <w:b w:val="0"/>
                <w:color w:val="000000"/>
                <w:sz w:val="21"/>
                <w:szCs w:val="21"/>
              </w:rPr>
              <w:t>的每处扣</w:t>
            </w:r>
            <w:r>
              <w:rPr>
                <w:rStyle w:val="49"/>
                <w:rFonts w:hint="eastAsia" w:ascii="宋体" w:hAnsi="宋体" w:cs="宋体"/>
                <w:b w:val="0"/>
                <w:color w:val="000000"/>
                <w:sz w:val="21"/>
                <w:szCs w:val="21"/>
                <w:lang w:val="en-US" w:eastAsia="zh-CN"/>
              </w:rPr>
              <w:t>3</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ascii="宋体" w:hAnsi="宋体" w:cs="宋体"/>
                <w:b w:val="0"/>
                <w:color w:val="000000"/>
                <w:sz w:val="21"/>
                <w:szCs w:val="21"/>
                <w:lang w:val="en-US" w:eastAsia="zh-CN"/>
              </w:rPr>
              <w:t>1</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r>
              <w:rPr>
                <w:rFonts w:hint="eastAsia" w:ascii="宋体" w:hAnsi="宋体" w:eastAsia="宋体" w:cs="宋体"/>
                <w:sz w:val="21"/>
                <w:szCs w:val="21"/>
              </w:rPr>
              <w:t>未提供方案的计0分</w:t>
            </w:r>
            <w:r>
              <w:rPr>
                <w:rFonts w:hint="eastAsia" w:ascii="宋体" w:hAnsi="宋体" w:eastAsia="宋体" w:cs="宋体"/>
                <w:sz w:val="21"/>
                <w:szCs w:val="21"/>
                <w:lang w:eastAsia="zh-CN"/>
              </w:rPr>
              <w:t>。</w:t>
            </w:r>
          </w:p>
          <w:p w14:paraId="6215D807">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688AE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74" w:type="dxa"/>
            <w:vMerge w:val="continue"/>
            <w:vAlign w:val="center"/>
          </w:tcPr>
          <w:p w14:paraId="4055F32F">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vAlign w:val="center"/>
          </w:tcPr>
          <w:p w14:paraId="56EC7BD1">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环境保护体系与措施</w:t>
            </w:r>
          </w:p>
        </w:tc>
        <w:tc>
          <w:tcPr>
            <w:tcW w:w="1095" w:type="dxa"/>
            <w:vAlign w:val="center"/>
          </w:tcPr>
          <w:p w14:paraId="06E49480">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cs="宋体"/>
                <w:sz w:val="21"/>
                <w:szCs w:val="21"/>
                <w:lang w:val="en-US" w:eastAsia="zh-CN"/>
              </w:rPr>
              <w:t>20</w:t>
            </w:r>
            <w:r>
              <w:rPr>
                <w:rFonts w:hint="eastAsia" w:ascii="宋体" w:hAnsi="宋体" w:eastAsia="宋体" w:cs="宋体"/>
                <w:sz w:val="21"/>
                <w:szCs w:val="21"/>
                <w:lang w:val="en-US" w:eastAsia="zh-CN"/>
              </w:rPr>
              <w:t>分</w:t>
            </w:r>
          </w:p>
        </w:tc>
        <w:tc>
          <w:tcPr>
            <w:tcW w:w="6475" w:type="dxa"/>
            <w:vAlign w:val="center"/>
          </w:tcPr>
          <w:p w14:paraId="28573DBE">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val="zh-CN"/>
              </w:rPr>
              <w:t>根据投标人针对本项目提供的</w:t>
            </w:r>
            <w:r>
              <w:rPr>
                <w:rFonts w:hint="eastAsia" w:ascii="宋体" w:hAnsi="宋体" w:eastAsia="宋体" w:cs="宋体"/>
                <w:sz w:val="21"/>
                <w:szCs w:val="21"/>
              </w:rPr>
              <w:t>环境保护体系与措施</w:t>
            </w:r>
            <w:r>
              <w:rPr>
                <w:rFonts w:hint="eastAsia" w:ascii="宋体" w:hAnsi="宋体" w:eastAsia="宋体" w:cs="宋体"/>
                <w:sz w:val="21"/>
                <w:szCs w:val="21"/>
                <w:lang w:val="en-US" w:eastAsia="zh-CN"/>
              </w:rPr>
              <w:t>进行综合评分</w:t>
            </w:r>
            <w:r>
              <w:rPr>
                <w:rFonts w:hint="eastAsia" w:ascii="宋体" w:hAnsi="宋体" w:eastAsia="宋体" w:cs="宋体"/>
                <w:sz w:val="21"/>
                <w:szCs w:val="21"/>
                <w:lang w:val="zh-CN"/>
              </w:rPr>
              <w:t>，</w:t>
            </w:r>
            <w:r>
              <w:rPr>
                <w:rFonts w:hint="eastAsia" w:ascii="宋体" w:hAnsi="宋体" w:eastAsia="宋体" w:cs="宋体"/>
                <w:sz w:val="21"/>
                <w:szCs w:val="21"/>
                <w:lang w:val="en-US" w:eastAsia="zh-CN"/>
              </w:rPr>
              <w:t>内容包含：</w:t>
            </w:r>
            <w:r>
              <w:rPr>
                <w:rFonts w:hint="eastAsia" w:ascii="宋体" w:hAnsi="宋体" w:eastAsia="宋体" w:cs="宋体"/>
                <w:sz w:val="21"/>
                <w:szCs w:val="21"/>
              </w:rPr>
              <w:t>①</w:t>
            </w:r>
            <w:r>
              <w:rPr>
                <w:rFonts w:hint="eastAsia" w:ascii="宋体" w:hAnsi="宋体" w:eastAsia="宋体" w:cs="宋体"/>
                <w:sz w:val="21"/>
                <w:szCs w:val="21"/>
                <w:lang w:val="zh-CN"/>
              </w:rPr>
              <w:t>噪音控制</w:t>
            </w:r>
            <w:r>
              <w:rPr>
                <w:rFonts w:hint="eastAsia" w:ascii="宋体" w:hAnsi="宋体" w:eastAsia="宋体" w:cs="宋体"/>
                <w:sz w:val="21"/>
                <w:szCs w:val="21"/>
                <w:lang w:val="en-US" w:eastAsia="zh-CN"/>
              </w:rPr>
              <w:t>；</w:t>
            </w:r>
            <w:r>
              <w:rPr>
                <w:rFonts w:hint="eastAsia" w:ascii="宋体" w:hAnsi="宋体" w:eastAsia="宋体" w:cs="宋体"/>
                <w:sz w:val="21"/>
                <w:szCs w:val="21"/>
              </w:rPr>
              <w:t>②</w:t>
            </w:r>
            <w:r>
              <w:rPr>
                <w:rFonts w:hint="eastAsia" w:ascii="宋体" w:hAnsi="宋体" w:eastAsia="宋体" w:cs="宋体"/>
                <w:sz w:val="21"/>
                <w:szCs w:val="21"/>
                <w:lang w:val="zh-CN"/>
              </w:rPr>
              <w:t>污水控制</w:t>
            </w:r>
            <w:r>
              <w:rPr>
                <w:rFonts w:hint="eastAsia" w:ascii="宋体" w:hAnsi="宋体" w:eastAsia="宋体" w:cs="宋体"/>
                <w:sz w:val="21"/>
                <w:szCs w:val="21"/>
                <w:lang w:val="en-US" w:eastAsia="zh-CN"/>
              </w:rPr>
              <w:t>；</w:t>
            </w:r>
            <w:r>
              <w:rPr>
                <w:rFonts w:hint="eastAsia" w:ascii="宋体" w:hAnsi="宋体" w:eastAsia="宋体" w:cs="宋体"/>
                <w:sz w:val="21"/>
                <w:szCs w:val="21"/>
              </w:rPr>
              <w:t>③</w:t>
            </w:r>
            <w:r>
              <w:rPr>
                <w:rFonts w:hint="eastAsia" w:ascii="宋体" w:hAnsi="宋体" w:eastAsia="宋体" w:cs="宋体"/>
                <w:sz w:val="21"/>
                <w:szCs w:val="21"/>
                <w:lang w:val="zh-CN"/>
              </w:rPr>
              <w:t>扬尘控制</w:t>
            </w:r>
            <w:r>
              <w:rPr>
                <w:rFonts w:hint="eastAsia" w:ascii="宋体" w:hAnsi="宋体" w:eastAsia="宋体" w:cs="宋体"/>
                <w:sz w:val="21"/>
                <w:szCs w:val="21"/>
                <w:lang w:val="en-US" w:eastAsia="zh-CN"/>
              </w:rPr>
              <w:t>；</w:t>
            </w:r>
            <w:r>
              <w:rPr>
                <w:rFonts w:hint="eastAsia" w:ascii="宋体" w:hAnsi="宋体" w:eastAsia="宋体" w:cs="宋体"/>
                <w:sz w:val="21"/>
                <w:szCs w:val="21"/>
              </w:rPr>
              <w:t>④</w:t>
            </w:r>
            <w:r>
              <w:rPr>
                <w:rFonts w:hint="eastAsia" w:ascii="宋体" w:hAnsi="宋体" w:eastAsia="宋体" w:cs="宋体"/>
                <w:sz w:val="21"/>
                <w:szCs w:val="21"/>
                <w:lang w:val="zh-CN"/>
              </w:rPr>
              <w:t>材料堆放等。</w:t>
            </w:r>
            <w:r>
              <w:rPr>
                <w:rFonts w:hint="eastAsia" w:ascii="宋体" w:hAnsi="宋体" w:eastAsia="宋体" w:cs="宋体"/>
                <w:sz w:val="21"/>
                <w:szCs w:val="21"/>
                <w:lang w:val="en-US" w:eastAsia="zh-CN"/>
              </w:rPr>
              <w:t>各项方案</w:t>
            </w:r>
            <w:r>
              <w:rPr>
                <w:rFonts w:hint="eastAsia" w:ascii="宋体" w:hAnsi="宋体" w:eastAsia="宋体" w:cs="宋体"/>
                <w:sz w:val="21"/>
                <w:szCs w:val="21"/>
                <w:lang w:val="zh-CN"/>
              </w:rPr>
              <w:t>表述全面且完善、措施合理，且具有可行性的计</w:t>
            </w:r>
            <w:r>
              <w:rPr>
                <w:rFonts w:hint="eastAsia" w:ascii="宋体" w:hAnsi="宋体" w:cs="宋体"/>
                <w:sz w:val="21"/>
                <w:szCs w:val="21"/>
                <w:lang w:val="en-US" w:eastAsia="zh-CN"/>
              </w:rPr>
              <w:t>20</w:t>
            </w:r>
            <w:r>
              <w:rPr>
                <w:rFonts w:hint="eastAsia" w:ascii="宋体" w:hAnsi="宋体" w:eastAsia="宋体" w:cs="宋体"/>
                <w:sz w:val="21"/>
                <w:szCs w:val="21"/>
              </w:rPr>
              <w:t>分；</w:t>
            </w:r>
            <w:r>
              <w:rPr>
                <w:rStyle w:val="49"/>
                <w:rFonts w:hint="eastAsia" w:ascii="宋体" w:hAnsi="宋体" w:eastAsia="宋体" w:cs="宋体"/>
                <w:b w:val="0"/>
                <w:color w:val="000000"/>
                <w:sz w:val="21"/>
                <w:szCs w:val="21"/>
              </w:rPr>
              <w:t>有缺漏项</w:t>
            </w:r>
            <w:r>
              <w:rPr>
                <w:rStyle w:val="49"/>
                <w:rFonts w:hint="eastAsia" w:ascii="宋体" w:hAnsi="宋体" w:eastAsia="宋体" w:cs="宋体"/>
                <w:b w:val="0"/>
                <w:color w:val="000000"/>
                <w:sz w:val="21"/>
                <w:szCs w:val="21"/>
                <w:lang w:eastAsia="zh-CN"/>
              </w:rPr>
              <w:t>的每项扣</w:t>
            </w:r>
            <w:r>
              <w:rPr>
                <w:rStyle w:val="49"/>
                <w:rFonts w:hint="eastAsia" w:ascii="宋体" w:hAnsi="宋体" w:cs="宋体"/>
                <w:b w:val="0"/>
                <w:color w:val="000000"/>
                <w:sz w:val="21"/>
                <w:szCs w:val="21"/>
                <w:lang w:val="en-US" w:eastAsia="zh-CN"/>
              </w:rPr>
              <w:t>5</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lang w:eastAsia="zh-CN"/>
              </w:rPr>
              <w:t>，各项内容有缺陷、欠合理、欠完整</w:t>
            </w:r>
            <w:r>
              <w:rPr>
                <w:rStyle w:val="49"/>
                <w:rFonts w:hint="eastAsia" w:ascii="宋体" w:hAnsi="宋体" w:eastAsia="宋体" w:cs="宋体"/>
                <w:b w:val="0"/>
                <w:color w:val="000000"/>
                <w:sz w:val="21"/>
                <w:szCs w:val="21"/>
              </w:rPr>
              <w:t>的每处扣</w:t>
            </w:r>
            <w:r>
              <w:rPr>
                <w:rStyle w:val="49"/>
                <w:rFonts w:hint="eastAsia" w:ascii="宋体" w:hAnsi="宋体" w:cs="宋体"/>
                <w:b w:val="0"/>
                <w:color w:val="000000"/>
                <w:sz w:val="21"/>
                <w:szCs w:val="21"/>
                <w:lang w:val="en-US" w:eastAsia="zh-CN"/>
              </w:rPr>
              <w:t>3</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ascii="宋体" w:hAnsi="宋体" w:cs="宋体"/>
                <w:b w:val="0"/>
                <w:color w:val="000000"/>
                <w:sz w:val="21"/>
                <w:szCs w:val="21"/>
                <w:lang w:val="en-US" w:eastAsia="zh-CN"/>
              </w:rPr>
              <w:t>1</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r>
              <w:rPr>
                <w:rFonts w:hint="eastAsia" w:ascii="宋体" w:hAnsi="宋体" w:eastAsia="宋体" w:cs="宋体"/>
                <w:sz w:val="21"/>
                <w:szCs w:val="21"/>
              </w:rPr>
              <w:t>未提供方案的计0分。</w:t>
            </w:r>
          </w:p>
          <w:p w14:paraId="02C71208">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4EBDA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74" w:type="dxa"/>
            <w:vMerge w:val="continue"/>
            <w:vAlign w:val="center"/>
          </w:tcPr>
          <w:p w14:paraId="6947E269">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shd w:val="clear" w:color="auto" w:fill="auto"/>
            <w:vAlign w:val="center"/>
          </w:tcPr>
          <w:p w14:paraId="7DA1DDC5">
            <w:pPr>
              <w:keepNext w:val="0"/>
              <w:keepLines w:val="0"/>
              <w:pageBreakBefore w:val="0"/>
              <w:kinsoku/>
              <w:wordWrap/>
              <w:overflowPunct/>
              <w:topLinePunct w:val="0"/>
              <w:bidi w:val="0"/>
              <w:spacing w:line="460" w:lineRule="exact"/>
              <w:jc w:val="center"/>
              <w:textAlignment w:val="auto"/>
              <w:rPr>
                <w:rFonts w:hint="eastAsia" w:ascii="宋体" w:hAnsi="宋体" w:eastAsia="宋体" w:cs="宋体"/>
                <w:kern w:val="1"/>
                <w:sz w:val="21"/>
                <w:szCs w:val="21"/>
                <w:lang w:val="en-US" w:eastAsia="zh-CN" w:bidi="ar-SA"/>
              </w:rPr>
            </w:pPr>
            <w:r>
              <w:rPr>
                <w:rFonts w:hint="eastAsia" w:ascii="宋体" w:hAnsi="宋体" w:eastAsia="宋体" w:cs="宋体"/>
                <w:sz w:val="21"/>
                <w:szCs w:val="21"/>
                <w:highlight w:val="none"/>
                <w:lang w:val="en-US" w:eastAsia="zh-CN"/>
              </w:rPr>
              <w:t>保修服务方案</w:t>
            </w:r>
          </w:p>
        </w:tc>
        <w:tc>
          <w:tcPr>
            <w:tcW w:w="1095" w:type="dxa"/>
            <w:shd w:val="clear" w:color="auto" w:fill="auto"/>
            <w:vAlign w:val="center"/>
          </w:tcPr>
          <w:p w14:paraId="183A33F5">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kern w:val="2"/>
                <w:sz w:val="21"/>
                <w:szCs w:val="21"/>
                <w:vertAlign w:val="baseline"/>
                <w:lang w:val="en-US" w:eastAsia="zh-CN" w:bidi="ar-SA"/>
              </w:rPr>
            </w:pPr>
            <w:r>
              <w:rPr>
                <w:rFonts w:hint="eastAsia" w:ascii="宋体" w:hAnsi="宋体" w:eastAsia="宋体" w:cs="宋体"/>
                <w:sz w:val="21"/>
                <w:szCs w:val="21"/>
                <w:lang w:val="en-US" w:eastAsia="zh-CN"/>
              </w:rPr>
              <w:t>1</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分</w:t>
            </w:r>
          </w:p>
        </w:tc>
        <w:tc>
          <w:tcPr>
            <w:tcW w:w="6475" w:type="dxa"/>
            <w:shd w:val="clear" w:color="auto" w:fill="auto"/>
            <w:vAlign w:val="center"/>
          </w:tcPr>
          <w:p w14:paraId="6909E9C5">
            <w:pPr>
              <w:pStyle w:val="262"/>
              <w:keepNext w:val="0"/>
              <w:keepLines w:val="0"/>
              <w:pageBreakBefore w:val="0"/>
              <w:kinsoku/>
              <w:wordWrap/>
              <w:overflowPunct/>
              <w:topLinePunct w:val="0"/>
              <w:bidi w:val="0"/>
              <w:spacing w:line="460" w:lineRule="exact"/>
              <w:ind w:left="103" w:leftChars="0"/>
              <w:jc w:val="both"/>
              <w:textAlignment w:val="auto"/>
              <w:rPr>
                <w:rStyle w:val="49"/>
                <w:rFonts w:hint="eastAsia" w:ascii="宋体" w:hAnsi="宋体" w:eastAsia="宋体" w:cs="宋体"/>
                <w:b w:val="0"/>
                <w:color w:val="000000"/>
                <w:sz w:val="21"/>
                <w:szCs w:val="21"/>
                <w:lang w:eastAsia="zh-CN"/>
              </w:rPr>
            </w:pPr>
            <w:r>
              <w:rPr>
                <w:rFonts w:hint="eastAsia" w:ascii="宋体" w:hAnsi="宋体" w:eastAsia="宋体" w:cs="宋体"/>
                <w:color w:val="auto"/>
                <w:kern w:val="2"/>
                <w:sz w:val="21"/>
                <w:szCs w:val="21"/>
                <w:highlight w:val="none"/>
                <w:lang w:val="en-US" w:eastAsia="zh-CN" w:bidi="ar-SA"/>
              </w:rPr>
              <w:t>根据投标人保修服务承诺及保修服务方案的合理性、完整性进行综合评分，内容包含：</w:t>
            </w:r>
            <w:r>
              <w:rPr>
                <w:rFonts w:hint="eastAsia" w:ascii="宋体" w:hAnsi="宋体" w:eastAsia="宋体" w:cs="宋体"/>
                <w:sz w:val="21"/>
                <w:szCs w:val="21"/>
              </w:rPr>
              <w:t>①</w:t>
            </w:r>
            <w:r>
              <w:rPr>
                <w:rFonts w:hint="eastAsia" w:ascii="宋体" w:hAnsi="宋体" w:eastAsia="宋体" w:cs="宋体"/>
                <w:color w:val="auto"/>
                <w:kern w:val="2"/>
                <w:sz w:val="21"/>
                <w:szCs w:val="21"/>
                <w:highlight w:val="none"/>
                <w:lang w:val="en-US" w:eastAsia="zh-CN" w:bidi="ar-SA"/>
              </w:rPr>
              <w:t>项目整体保修服务方案；</w:t>
            </w:r>
            <w:r>
              <w:rPr>
                <w:rFonts w:hint="eastAsia" w:ascii="宋体" w:hAnsi="宋体" w:eastAsia="宋体" w:cs="宋体"/>
                <w:sz w:val="21"/>
                <w:szCs w:val="21"/>
              </w:rPr>
              <w:t>②</w:t>
            </w:r>
            <w:r>
              <w:rPr>
                <w:rFonts w:hint="eastAsia" w:ascii="宋体" w:hAnsi="宋体" w:eastAsia="宋体" w:cs="宋体"/>
                <w:color w:val="auto"/>
                <w:kern w:val="2"/>
                <w:sz w:val="21"/>
                <w:szCs w:val="21"/>
                <w:highlight w:val="none"/>
                <w:lang w:val="en-US" w:eastAsia="zh-CN" w:bidi="ar-SA"/>
              </w:rPr>
              <w:t>质量保证期限；</w:t>
            </w:r>
            <w:r>
              <w:rPr>
                <w:rFonts w:hint="eastAsia" w:ascii="宋体" w:hAnsi="宋体" w:eastAsia="宋体" w:cs="宋体"/>
                <w:sz w:val="21"/>
                <w:szCs w:val="21"/>
              </w:rPr>
              <w:t>③</w:t>
            </w:r>
            <w:r>
              <w:rPr>
                <w:rFonts w:hint="eastAsia" w:ascii="宋体" w:hAnsi="宋体" w:eastAsia="宋体" w:cs="宋体"/>
                <w:color w:val="auto"/>
                <w:kern w:val="2"/>
                <w:sz w:val="21"/>
                <w:szCs w:val="21"/>
                <w:highlight w:val="none"/>
                <w:lang w:val="en-US" w:eastAsia="zh-CN" w:bidi="ar-SA"/>
              </w:rPr>
              <w:t>维修服务队伍规模；</w:t>
            </w:r>
            <w:r>
              <w:rPr>
                <w:rFonts w:hint="eastAsia" w:ascii="宋体" w:hAnsi="宋体" w:eastAsia="宋体" w:cs="宋体"/>
                <w:sz w:val="21"/>
                <w:szCs w:val="21"/>
              </w:rPr>
              <w:t>④</w:t>
            </w:r>
            <w:r>
              <w:rPr>
                <w:rFonts w:hint="eastAsia" w:ascii="宋体" w:hAnsi="宋体" w:eastAsia="宋体" w:cs="宋体"/>
                <w:color w:val="auto"/>
                <w:kern w:val="2"/>
                <w:sz w:val="21"/>
                <w:szCs w:val="21"/>
                <w:highlight w:val="none"/>
                <w:lang w:val="en-US" w:eastAsia="zh-CN" w:bidi="ar-SA"/>
              </w:rPr>
              <w:t>技术力量；</w:t>
            </w:r>
            <w:r>
              <w:rPr>
                <w:rFonts w:hint="eastAsia" w:ascii="宋体" w:hAnsi="宋体" w:eastAsia="宋体" w:cs="宋体"/>
                <w:sz w:val="21"/>
                <w:szCs w:val="21"/>
              </w:rPr>
              <w:t>⑤</w:t>
            </w:r>
            <w:r>
              <w:rPr>
                <w:rFonts w:hint="eastAsia" w:ascii="宋体" w:hAnsi="宋体" w:eastAsia="宋体" w:cs="宋体"/>
                <w:color w:val="auto"/>
                <w:kern w:val="2"/>
                <w:sz w:val="21"/>
                <w:szCs w:val="21"/>
                <w:highlight w:val="none"/>
                <w:lang w:val="en-US" w:eastAsia="zh-CN" w:bidi="ar-SA"/>
              </w:rPr>
              <w:t>维修响应时间。</w:t>
            </w:r>
            <w:r>
              <w:rPr>
                <w:rStyle w:val="49"/>
                <w:rFonts w:hint="eastAsia" w:ascii="宋体" w:hAnsi="宋体" w:eastAsia="宋体" w:cs="宋体"/>
                <w:b w:val="0"/>
                <w:color w:val="000000"/>
                <w:sz w:val="21"/>
                <w:szCs w:val="21"/>
              </w:rPr>
              <w:t>各项内容完整</w:t>
            </w:r>
            <w:r>
              <w:rPr>
                <w:rStyle w:val="49"/>
                <w:rFonts w:hint="eastAsia" w:ascii="宋体" w:hAnsi="宋体" w:eastAsia="宋体" w:cs="宋体"/>
                <w:b w:val="0"/>
                <w:color w:val="000000"/>
                <w:sz w:val="21"/>
                <w:szCs w:val="21"/>
                <w:lang w:eastAsia="zh-CN"/>
              </w:rPr>
              <w:t>、详细</w:t>
            </w:r>
            <w:r>
              <w:rPr>
                <w:rStyle w:val="49"/>
                <w:rFonts w:hint="eastAsia" w:ascii="宋体" w:hAnsi="宋体" w:eastAsia="宋体" w:cs="宋体"/>
                <w:b w:val="0"/>
                <w:color w:val="000000"/>
                <w:sz w:val="21"/>
                <w:szCs w:val="21"/>
              </w:rPr>
              <w:t>的计</w:t>
            </w:r>
            <w:r>
              <w:rPr>
                <w:rStyle w:val="49"/>
                <w:rFonts w:hint="eastAsia" w:ascii="宋体" w:hAnsi="宋体" w:eastAsia="宋体" w:cs="宋体"/>
                <w:b w:val="0"/>
                <w:color w:val="000000"/>
                <w:sz w:val="21"/>
                <w:szCs w:val="21"/>
                <w:lang w:val="en-US" w:eastAsia="zh-CN"/>
              </w:rPr>
              <w:t>1</w:t>
            </w:r>
            <w:r>
              <w:rPr>
                <w:rStyle w:val="49"/>
                <w:rFonts w:hint="eastAsia" w:cs="宋体"/>
                <w:b w:val="0"/>
                <w:color w:val="000000"/>
                <w:sz w:val="21"/>
                <w:szCs w:val="21"/>
                <w:lang w:val="en-US" w:eastAsia="zh-CN"/>
              </w:rPr>
              <w:t>5</w:t>
            </w:r>
            <w:r>
              <w:rPr>
                <w:rStyle w:val="49"/>
                <w:rFonts w:hint="eastAsia" w:ascii="宋体" w:hAnsi="宋体" w:eastAsia="宋体" w:cs="宋体"/>
                <w:b w:val="0"/>
                <w:color w:val="000000"/>
                <w:sz w:val="21"/>
                <w:szCs w:val="21"/>
              </w:rPr>
              <w:t>分，有缺漏项</w:t>
            </w:r>
            <w:r>
              <w:rPr>
                <w:rStyle w:val="49"/>
                <w:rFonts w:hint="eastAsia" w:ascii="宋体" w:hAnsi="宋体" w:eastAsia="宋体" w:cs="宋体"/>
                <w:b w:val="0"/>
                <w:color w:val="000000"/>
                <w:sz w:val="21"/>
                <w:szCs w:val="21"/>
                <w:lang w:eastAsia="zh-CN"/>
              </w:rPr>
              <w:t>的每项扣</w:t>
            </w:r>
            <w:r>
              <w:rPr>
                <w:rStyle w:val="49"/>
                <w:rFonts w:hint="eastAsia" w:cs="宋体"/>
                <w:b w:val="0"/>
                <w:color w:val="000000"/>
                <w:sz w:val="21"/>
                <w:szCs w:val="21"/>
                <w:lang w:val="en-US" w:eastAsia="zh-CN"/>
              </w:rPr>
              <w:t>3</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lang w:eastAsia="zh-CN"/>
              </w:rPr>
              <w:t>，各项内容有缺陷、欠合理、欠完整</w:t>
            </w:r>
            <w:r>
              <w:rPr>
                <w:rStyle w:val="49"/>
                <w:rFonts w:hint="eastAsia" w:ascii="宋体" w:hAnsi="宋体" w:eastAsia="宋体" w:cs="宋体"/>
                <w:b w:val="0"/>
                <w:color w:val="000000"/>
                <w:sz w:val="21"/>
                <w:szCs w:val="21"/>
              </w:rPr>
              <w:t>的每处扣</w:t>
            </w:r>
            <w:r>
              <w:rPr>
                <w:rStyle w:val="49"/>
                <w:rFonts w:hint="eastAsia" w:cs="宋体"/>
                <w:b w:val="0"/>
                <w:color w:val="000000"/>
                <w:sz w:val="21"/>
                <w:szCs w:val="21"/>
                <w:lang w:val="en-US" w:eastAsia="zh-CN"/>
              </w:rPr>
              <w:t>1.5</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cs="宋体"/>
                <w:b w:val="0"/>
                <w:color w:val="000000"/>
                <w:sz w:val="21"/>
                <w:szCs w:val="21"/>
                <w:lang w:val="en-US" w:eastAsia="zh-CN"/>
              </w:rPr>
              <w:t>1</w:t>
            </w:r>
            <w:r>
              <w:rPr>
                <w:rStyle w:val="49"/>
                <w:rFonts w:hint="eastAsia" w:ascii="宋体" w:hAnsi="宋体" w:eastAsia="宋体" w:cs="宋体"/>
                <w:b w:val="0"/>
                <w:color w:val="000000"/>
                <w:sz w:val="21"/>
                <w:szCs w:val="21"/>
                <w:lang w:val="en-US" w:eastAsia="zh-CN"/>
              </w:rPr>
              <w:t>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p>
          <w:p w14:paraId="794B9734">
            <w:pPr>
              <w:pStyle w:val="262"/>
              <w:keepNext w:val="0"/>
              <w:keepLines w:val="0"/>
              <w:pageBreakBefore w:val="0"/>
              <w:kinsoku/>
              <w:wordWrap/>
              <w:overflowPunct/>
              <w:topLinePunct w:val="0"/>
              <w:bidi w:val="0"/>
              <w:spacing w:line="460" w:lineRule="exact"/>
              <w:ind w:left="103" w:leftChars="0"/>
              <w:jc w:val="both"/>
              <w:textAlignment w:val="auto"/>
              <w:rPr>
                <w:rFonts w:hint="eastAsia" w:ascii="宋体" w:hAnsi="宋体" w:eastAsia="宋体" w:cs="宋体"/>
                <w:b w:val="0"/>
                <w:color w:val="000000"/>
                <w:kern w:val="0"/>
                <w:sz w:val="21"/>
                <w:szCs w:val="21"/>
                <w:lang w:val="zh-CN" w:eastAsia="zh-CN" w:bidi="zh-CN"/>
              </w:rPr>
            </w:pPr>
            <w:r>
              <w:rPr>
                <w:rStyle w:val="49"/>
                <w:rFonts w:hint="eastAsia" w:ascii="宋体" w:hAnsi="宋体" w:eastAsia="宋体" w:cs="宋体"/>
                <w:b w:val="0"/>
                <w:color w:val="000000"/>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0A6A7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974" w:type="dxa"/>
            <w:vMerge w:val="continue"/>
            <w:vAlign w:val="center"/>
          </w:tcPr>
          <w:p w14:paraId="26EF960D">
            <w:pPr>
              <w:keepNext w:val="0"/>
              <w:keepLines w:val="0"/>
              <w:pageBreakBefore w:val="0"/>
              <w:kinsoku/>
              <w:wordWrap/>
              <w:overflowPunct/>
              <w:topLinePunct w:val="0"/>
              <w:autoSpaceDE/>
              <w:autoSpaceDN/>
              <w:bidi w:val="0"/>
              <w:spacing w:beforeAutospacing="0" w:afterAutospacing="0" w:line="460" w:lineRule="exact"/>
              <w:jc w:val="center"/>
              <w:textAlignment w:val="auto"/>
              <w:outlineLvl w:val="0"/>
              <w:rPr>
                <w:rFonts w:hint="eastAsia" w:ascii="宋体" w:hAnsi="宋体" w:eastAsia="宋体" w:cs="宋体"/>
                <w:b/>
                <w:bCs/>
                <w:color w:val="000000"/>
                <w:sz w:val="21"/>
                <w:szCs w:val="21"/>
                <w:vertAlign w:val="baseline"/>
                <w:lang w:eastAsia="zh-CN"/>
              </w:rPr>
            </w:pPr>
          </w:p>
        </w:tc>
        <w:tc>
          <w:tcPr>
            <w:tcW w:w="1620" w:type="dxa"/>
            <w:vAlign w:val="center"/>
          </w:tcPr>
          <w:p w14:paraId="6B954153">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sz w:val="21"/>
                <w:szCs w:val="21"/>
              </w:rPr>
            </w:pPr>
          </w:p>
          <w:p w14:paraId="23B1BB2F">
            <w:pPr>
              <w:keepNext w:val="0"/>
              <w:keepLines w:val="0"/>
              <w:pageBreakBefore w:val="0"/>
              <w:tabs>
                <w:tab w:val="left" w:pos="0"/>
              </w:tabs>
              <w:kinsoku/>
              <w:wordWrap/>
              <w:overflowPunct/>
              <w:topLinePunct w:val="0"/>
              <w:bidi w:val="0"/>
              <w:adjustRightInd w:val="0"/>
              <w:snapToGrid w:val="0"/>
              <w:spacing w:before="156" w:beforeLines="50" w:line="460" w:lineRule="exact"/>
              <w:jc w:val="center"/>
              <w:textAlignment w:val="auto"/>
              <w:rPr>
                <w:rFonts w:hint="eastAsia" w:ascii="宋体" w:hAnsi="宋体" w:eastAsia="宋体" w:cs="宋体"/>
                <w:kern w:val="0"/>
                <w:sz w:val="21"/>
                <w:szCs w:val="21"/>
                <w:lang w:val="en-US" w:eastAsia="zh-CN" w:bidi="ar-SA"/>
              </w:rPr>
            </w:pPr>
            <w:r>
              <w:rPr>
                <w:rFonts w:hint="eastAsia" w:ascii="宋体" w:hAnsi="宋体" w:eastAsia="宋体" w:cs="宋体"/>
                <w:sz w:val="21"/>
                <w:szCs w:val="21"/>
              </w:rPr>
              <w:t>工程进度计划与保障措施</w:t>
            </w:r>
          </w:p>
        </w:tc>
        <w:tc>
          <w:tcPr>
            <w:tcW w:w="1095" w:type="dxa"/>
            <w:vAlign w:val="center"/>
          </w:tcPr>
          <w:p w14:paraId="4D28CDC4">
            <w:pPr>
              <w:keepNext w:val="0"/>
              <w:keepLines w:val="0"/>
              <w:pageBreakBefore w:val="0"/>
              <w:kinsoku/>
              <w:wordWrap/>
              <w:overflowPunct/>
              <w:topLinePunct w:val="0"/>
              <w:bidi w:val="0"/>
              <w:adjustRightInd w:val="0"/>
              <w:snapToGrid w:val="0"/>
              <w:spacing w:line="460" w:lineRule="exact"/>
              <w:jc w:val="center"/>
              <w:textAlignment w:val="auto"/>
              <w:rPr>
                <w:rFonts w:hint="eastAsia" w:ascii="宋体" w:hAnsi="宋体" w:eastAsia="宋体" w:cs="宋体"/>
                <w:b/>
                <w:bCs/>
                <w:color w:val="000000"/>
                <w:sz w:val="21"/>
                <w:szCs w:val="21"/>
                <w:vertAlign w:val="baseline"/>
                <w:lang w:val="en-US" w:eastAsia="zh-CN"/>
              </w:rPr>
            </w:pPr>
            <w:r>
              <w:rPr>
                <w:rFonts w:hint="eastAsia" w:ascii="宋体" w:hAnsi="宋体" w:eastAsia="宋体" w:cs="宋体"/>
                <w:sz w:val="21"/>
                <w:szCs w:val="21"/>
                <w:lang w:val="en-US" w:eastAsia="zh-CN"/>
              </w:rPr>
              <w:t>10分</w:t>
            </w:r>
          </w:p>
        </w:tc>
        <w:tc>
          <w:tcPr>
            <w:tcW w:w="6475" w:type="dxa"/>
            <w:vAlign w:val="center"/>
          </w:tcPr>
          <w:p w14:paraId="66E88DEC">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val="zh-CN"/>
              </w:rPr>
            </w:pPr>
            <w:r>
              <w:rPr>
                <w:rFonts w:hint="eastAsia" w:ascii="宋体" w:hAnsi="宋体" w:eastAsia="宋体" w:cs="宋体"/>
                <w:color w:val="auto"/>
                <w:kern w:val="2"/>
                <w:sz w:val="21"/>
                <w:szCs w:val="21"/>
                <w:highlight w:val="none"/>
                <w:lang w:val="en-US" w:eastAsia="zh-CN" w:bidi="ar-SA"/>
              </w:rPr>
              <w:t>根据供应商针对本项目</w:t>
            </w:r>
            <w:r>
              <w:rPr>
                <w:rFonts w:hint="eastAsia" w:ascii="宋体" w:hAnsi="宋体" w:eastAsia="宋体" w:cs="宋体"/>
                <w:sz w:val="21"/>
                <w:szCs w:val="21"/>
              </w:rPr>
              <w:t>工程进度计划与保障措施</w:t>
            </w:r>
            <w:r>
              <w:rPr>
                <w:rFonts w:hint="eastAsia" w:ascii="宋体" w:hAnsi="宋体" w:eastAsia="宋体" w:cs="宋体"/>
                <w:sz w:val="21"/>
                <w:szCs w:val="21"/>
                <w:lang w:val="en-US" w:eastAsia="zh-CN"/>
              </w:rPr>
              <w:t>的合理性、完整性进行综合评分，内容包含：①</w:t>
            </w:r>
            <w:r>
              <w:rPr>
                <w:rFonts w:hint="eastAsia" w:ascii="宋体" w:hAnsi="宋体" w:eastAsia="宋体" w:cs="宋体"/>
                <w:sz w:val="21"/>
                <w:szCs w:val="21"/>
                <w:lang w:val="zh-CN"/>
              </w:rPr>
              <w:t>项目特点</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②关键线路</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③控制性工程</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④重难点工程。</w:t>
            </w:r>
          </w:p>
          <w:p w14:paraId="79420403">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以上各项目方案</w:t>
            </w:r>
            <w:r>
              <w:rPr>
                <w:rFonts w:hint="eastAsia" w:ascii="宋体" w:hAnsi="宋体" w:eastAsia="宋体" w:cs="宋体"/>
                <w:sz w:val="21"/>
                <w:szCs w:val="21"/>
                <w:lang w:val="zh-CN"/>
              </w:rPr>
              <w:t>的分析及提出的工程进度计划符合采购人工期要求，对控制性工程、重难点工程进行经济、科学、合理配置资源的工期保障措施得力、可行且具有操作性的计</w:t>
            </w:r>
            <w:r>
              <w:rPr>
                <w:rFonts w:hint="eastAsia" w:ascii="宋体" w:hAnsi="宋体" w:eastAsia="宋体" w:cs="宋体"/>
                <w:sz w:val="21"/>
                <w:szCs w:val="21"/>
                <w:lang w:val="en-US" w:eastAsia="zh-CN"/>
              </w:rPr>
              <w:t>10</w:t>
            </w:r>
            <w:r>
              <w:rPr>
                <w:rFonts w:hint="eastAsia" w:ascii="宋体" w:hAnsi="宋体" w:eastAsia="宋体" w:cs="宋体"/>
                <w:sz w:val="21"/>
                <w:szCs w:val="21"/>
              </w:rPr>
              <w:t>分；</w:t>
            </w:r>
            <w:r>
              <w:rPr>
                <w:rStyle w:val="49"/>
                <w:rFonts w:hint="eastAsia" w:ascii="宋体" w:hAnsi="宋体" w:eastAsia="宋体" w:cs="宋体"/>
                <w:b w:val="0"/>
                <w:color w:val="000000"/>
                <w:sz w:val="21"/>
                <w:szCs w:val="21"/>
              </w:rPr>
              <w:t>有缺漏项</w:t>
            </w:r>
            <w:r>
              <w:rPr>
                <w:rStyle w:val="49"/>
                <w:rFonts w:hint="eastAsia" w:ascii="宋体" w:hAnsi="宋体" w:eastAsia="宋体" w:cs="宋体"/>
                <w:b w:val="0"/>
                <w:color w:val="000000"/>
                <w:sz w:val="21"/>
                <w:szCs w:val="21"/>
                <w:lang w:eastAsia="zh-CN"/>
              </w:rPr>
              <w:t>的每项扣</w:t>
            </w:r>
            <w:r>
              <w:rPr>
                <w:rStyle w:val="49"/>
                <w:rFonts w:hint="eastAsia" w:ascii="宋体" w:hAnsi="宋体" w:eastAsia="宋体" w:cs="宋体"/>
                <w:b w:val="0"/>
                <w:color w:val="000000"/>
                <w:sz w:val="21"/>
                <w:szCs w:val="21"/>
                <w:lang w:val="en-US" w:eastAsia="zh-CN"/>
              </w:rPr>
              <w:t>2.5分</w:t>
            </w:r>
            <w:r>
              <w:rPr>
                <w:rStyle w:val="49"/>
                <w:rFonts w:hint="eastAsia" w:ascii="宋体" w:hAnsi="宋体" w:eastAsia="宋体" w:cs="宋体"/>
                <w:b w:val="0"/>
                <w:color w:val="000000"/>
                <w:sz w:val="21"/>
                <w:szCs w:val="21"/>
                <w:lang w:eastAsia="zh-CN"/>
              </w:rPr>
              <w:t>，各项内容</w:t>
            </w:r>
            <w:r>
              <w:rPr>
                <w:rFonts w:hint="eastAsia" w:ascii="宋体" w:hAnsi="宋体" w:eastAsia="宋体" w:cs="宋体"/>
                <w:sz w:val="21"/>
                <w:szCs w:val="21"/>
                <w:highlight w:val="none"/>
                <w:lang w:val="en-US" w:eastAsia="zh-CN"/>
              </w:rPr>
              <w:t>有缺陷、欠合理、欠完整</w:t>
            </w:r>
            <w:r>
              <w:rPr>
                <w:rStyle w:val="49"/>
                <w:rFonts w:hint="eastAsia" w:ascii="宋体" w:hAnsi="宋体" w:eastAsia="宋体" w:cs="宋体"/>
                <w:b w:val="0"/>
                <w:color w:val="000000"/>
                <w:sz w:val="21"/>
                <w:szCs w:val="21"/>
              </w:rPr>
              <w:t>的每处扣</w:t>
            </w:r>
            <w:r>
              <w:rPr>
                <w:rStyle w:val="49"/>
                <w:rFonts w:hint="eastAsia" w:ascii="宋体" w:hAnsi="宋体" w:eastAsia="宋体" w:cs="宋体"/>
                <w:b w:val="0"/>
                <w:color w:val="000000"/>
                <w:sz w:val="21"/>
                <w:szCs w:val="21"/>
                <w:lang w:val="en-US" w:eastAsia="zh-CN"/>
              </w:rPr>
              <w:t>1</w:t>
            </w:r>
            <w:r>
              <w:rPr>
                <w:rStyle w:val="49"/>
                <w:rFonts w:hint="eastAsia" w:ascii="宋体" w:hAnsi="宋体" w:eastAsia="宋体" w:cs="宋体"/>
                <w:b w:val="0"/>
                <w:color w:val="000000"/>
                <w:sz w:val="21"/>
                <w:szCs w:val="21"/>
              </w:rPr>
              <w:t>分，</w:t>
            </w:r>
            <w:r>
              <w:rPr>
                <w:rStyle w:val="49"/>
                <w:rFonts w:hint="eastAsia" w:ascii="宋体" w:hAnsi="宋体" w:eastAsia="宋体" w:cs="宋体"/>
                <w:b w:val="0"/>
                <w:color w:val="000000"/>
                <w:sz w:val="21"/>
                <w:szCs w:val="21"/>
                <w:lang w:eastAsia="zh-CN"/>
              </w:rPr>
              <w:t>有语言、文字及其他错误的每处扣</w:t>
            </w:r>
            <w:r>
              <w:rPr>
                <w:rStyle w:val="49"/>
                <w:rFonts w:hint="eastAsia" w:ascii="宋体" w:hAnsi="宋体" w:eastAsia="宋体" w:cs="宋体"/>
                <w:b w:val="0"/>
                <w:color w:val="000000"/>
                <w:sz w:val="21"/>
                <w:szCs w:val="21"/>
                <w:lang w:val="en-US" w:eastAsia="zh-CN"/>
              </w:rPr>
              <w:t>0.5分，</w:t>
            </w:r>
            <w:r>
              <w:rPr>
                <w:rStyle w:val="49"/>
                <w:rFonts w:hint="eastAsia" w:ascii="宋体" w:hAnsi="宋体" w:eastAsia="宋体" w:cs="宋体"/>
                <w:b w:val="0"/>
                <w:color w:val="000000"/>
                <w:sz w:val="21"/>
                <w:szCs w:val="21"/>
              </w:rPr>
              <w:t>扣完为止</w:t>
            </w:r>
            <w:r>
              <w:rPr>
                <w:rStyle w:val="49"/>
                <w:rFonts w:hint="eastAsia" w:ascii="宋体" w:hAnsi="宋体" w:eastAsia="宋体" w:cs="宋体"/>
                <w:b w:val="0"/>
                <w:color w:val="000000"/>
                <w:sz w:val="21"/>
                <w:szCs w:val="21"/>
                <w:lang w:eastAsia="zh-CN"/>
              </w:rPr>
              <w:t>，</w:t>
            </w:r>
            <w:r>
              <w:rPr>
                <w:rFonts w:hint="eastAsia" w:ascii="宋体" w:hAnsi="宋体" w:eastAsia="宋体" w:cs="宋体"/>
                <w:sz w:val="21"/>
                <w:szCs w:val="21"/>
              </w:rPr>
              <w:t>未提供方案的计0分</w:t>
            </w:r>
            <w:r>
              <w:rPr>
                <w:rFonts w:hint="eastAsia" w:ascii="宋体" w:hAnsi="宋体" w:eastAsia="宋体" w:cs="宋体"/>
                <w:sz w:val="21"/>
                <w:szCs w:val="21"/>
                <w:lang w:eastAsia="zh-CN"/>
              </w:rPr>
              <w:t>。</w:t>
            </w:r>
          </w:p>
          <w:p w14:paraId="351C0A31">
            <w:pPr>
              <w:keepNext w:val="0"/>
              <w:keepLines w:val="0"/>
              <w:pageBreakBefore w:val="0"/>
              <w:kinsoku/>
              <w:wordWrap/>
              <w:overflowPunct/>
              <w:topLinePunct w:val="0"/>
              <w:bidi w:val="0"/>
              <w:adjustRightInd w:val="0"/>
              <w:snapToGrid w:val="0"/>
              <w:spacing w:line="460" w:lineRule="exact"/>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注：缺陷、欠合理、欠完整及不符合实际情况是指:非专门针对本项目或不适用项目特性的情形、内容不完整或缺少关键节点、套用其他项目方案，内容前后矛盾，不利于项目实施或不符合采购项目现场实际情况及使用需求，不可能实现的情形等任意一种情形。</w:t>
            </w:r>
          </w:p>
        </w:tc>
      </w:tr>
      <w:tr w14:paraId="18460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4" w:hRule="atLeast"/>
        </w:trPr>
        <w:tc>
          <w:tcPr>
            <w:tcW w:w="10164" w:type="dxa"/>
            <w:gridSpan w:val="4"/>
          </w:tcPr>
          <w:p w14:paraId="5B4E163F">
            <w:pPr>
              <w:keepNext w:val="0"/>
              <w:keepLines w:val="0"/>
              <w:pageBreakBefore w:val="0"/>
              <w:kinsoku/>
              <w:wordWrap/>
              <w:overflowPunct/>
              <w:topLinePunct w:val="0"/>
              <w:autoSpaceDE/>
              <w:autoSpaceDN/>
              <w:bidi w:val="0"/>
              <w:adjustRightInd w:val="0"/>
              <w:snapToGrid w:val="0"/>
              <w:spacing w:beforeAutospacing="0" w:afterAutospacing="0" w:line="460" w:lineRule="exact"/>
              <w:textAlignment w:val="auto"/>
              <w:rPr>
                <w:rFonts w:hint="eastAsia" w:ascii="宋体" w:hAnsi="宋体" w:eastAsia="宋体" w:cs="宋体"/>
                <w:b/>
                <w:bCs/>
                <w:color w:val="000000"/>
                <w:sz w:val="21"/>
                <w:szCs w:val="21"/>
                <w:highlight w:val="none"/>
              </w:rPr>
            </w:pPr>
            <w:r>
              <w:rPr>
                <w:rFonts w:hint="eastAsia" w:ascii="宋体" w:hAnsi="宋体" w:eastAsia="宋体" w:cs="宋体"/>
                <w:b/>
                <w:bCs/>
                <w:sz w:val="21"/>
                <w:szCs w:val="21"/>
                <w:highlight w:val="none"/>
              </w:rPr>
              <w:t>注：1、评标委员会认为供应商的报价明显低于其他通过符合性审查供应商的报价，有可能影响产品质量或者不能诚信履约的，应当要求其在评标现场规定的时间内提供书面说明，必要时提交相关证明材料，供应商</w:t>
            </w:r>
            <w:r>
              <w:rPr>
                <w:rFonts w:hint="eastAsia" w:ascii="宋体" w:hAnsi="宋体" w:eastAsia="宋体" w:cs="宋体"/>
                <w:b/>
                <w:bCs/>
                <w:color w:val="000000"/>
                <w:sz w:val="21"/>
                <w:szCs w:val="21"/>
                <w:highlight w:val="none"/>
              </w:rPr>
              <w:t>不能证明报价合理性的，评标委员会应当将其作为无效投标处理。</w:t>
            </w:r>
          </w:p>
          <w:p w14:paraId="63ABC6A6">
            <w:pPr>
              <w:keepNext w:val="0"/>
              <w:keepLines w:val="0"/>
              <w:pageBreakBefore w:val="0"/>
              <w:numPr>
                <w:ilvl w:val="0"/>
                <w:numId w:val="3"/>
              </w:numPr>
              <w:kinsoku/>
              <w:wordWrap/>
              <w:overflowPunct/>
              <w:topLinePunct w:val="0"/>
              <w:autoSpaceDE/>
              <w:autoSpaceDN/>
              <w:bidi w:val="0"/>
              <w:spacing w:beforeAutospacing="0" w:afterAutospacing="0" w:line="460" w:lineRule="exact"/>
              <w:ind w:left="0" w:leftChars="0" w:firstLine="0" w:firstLineChars="0"/>
              <w:jc w:val="left"/>
              <w:textAlignment w:val="auto"/>
              <w:outlineLvl w:val="0"/>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采购人或评标委员会将保留要求对供应商提供的复</w:t>
            </w:r>
            <w:r>
              <w:rPr>
                <w:rFonts w:hint="eastAsia" w:ascii="宋体" w:hAnsi="宋体" w:eastAsia="宋体" w:cs="宋体"/>
                <w:b/>
                <w:bCs/>
                <w:sz w:val="21"/>
                <w:szCs w:val="21"/>
                <w:highlight w:val="none"/>
              </w:rPr>
              <w:t>印件和相关投标资料真实性予以核查的权利，如发现虚假，取消投标资格并报送有关监管部门按照有关</w:t>
            </w:r>
            <w:r>
              <w:rPr>
                <w:rFonts w:hint="eastAsia" w:ascii="宋体" w:hAnsi="宋体" w:eastAsia="宋体" w:cs="宋体"/>
                <w:b/>
                <w:bCs/>
                <w:color w:val="000000"/>
                <w:sz w:val="21"/>
                <w:szCs w:val="21"/>
                <w:highlight w:val="none"/>
              </w:rPr>
              <w:t>规定处理。</w:t>
            </w:r>
          </w:p>
          <w:p w14:paraId="681A541E">
            <w:pPr>
              <w:pStyle w:val="2"/>
              <w:numPr>
                <w:ilvl w:val="0"/>
                <w:numId w:val="0"/>
              </w:numPr>
              <w:ind w:leftChars="0"/>
              <w:rPr>
                <w:rFonts w:hint="eastAsia"/>
              </w:rPr>
            </w:pPr>
            <w:r>
              <w:rPr>
                <w:rFonts w:hint="eastAsia" w:ascii="宋体" w:hAnsi="宋体" w:eastAsia="宋体" w:cs="宋体"/>
                <w:b/>
                <w:bCs/>
                <w:sz w:val="21"/>
                <w:szCs w:val="21"/>
                <w:lang w:val="en-US" w:eastAsia="zh-CN"/>
              </w:rPr>
              <w:t>3、</w:t>
            </w:r>
            <w:r>
              <w:rPr>
                <w:rFonts w:hint="eastAsia" w:ascii="宋体" w:hAnsi="宋体" w:eastAsia="宋体" w:cs="宋体"/>
                <w:b/>
                <w:bCs/>
                <w:sz w:val="21"/>
                <w:szCs w:val="21"/>
              </w:rPr>
              <w:t>因为本项目为一般通用技术工程，项目实施方案（评审因素及评分标准中技术部分方案）不能超过</w:t>
            </w: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0页（投标人单面打印或双面打印均可，不论单面或双面打印均不能超过</w:t>
            </w:r>
            <w:r>
              <w:rPr>
                <w:rFonts w:hint="eastAsia" w:ascii="宋体" w:hAnsi="宋体" w:eastAsia="宋体" w:cs="宋体"/>
                <w:b/>
                <w:bCs/>
                <w:sz w:val="21"/>
                <w:szCs w:val="21"/>
                <w:lang w:val="en-US" w:eastAsia="zh-CN"/>
              </w:rPr>
              <w:t>20</w:t>
            </w:r>
            <w:r>
              <w:rPr>
                <w:rFonts w:hint="eastAsia" w:ascii="宋体" w:hAnsi="宋体" w:eastAsia="宋体" w:cs="宋体"/>
                <w:b/>
                <w:bCs/>
                <w:sz w:val="21"/>
                <w:szCs w:val="21"/>
              </w:rPr>
              <w:t>0页纸），否则在评审因素中“响应文件编制”按0分计。</w:t>
            </w:r>
          </w:p>
        </w:tc>
      </w:tr>
    </w:tbl>
    <w:p w14:paraId="757B847C">
      <w:pPr>
        <w:keepNext w:val="0"/>
        <w:keepLines w:val="0"/>
        <w:pageBreakBefore w:val="0"/>
        <w:kinsoku/>
        <w:wordWrap/>
        <w:overflowPunct/>
        <w:topLinePunct w:val="0"/>
        <w:bidi w:val="0"/>
        <w:spacing w:beforeAutospacing="0" w:afterAutospacing="0" w:line="460" w:lineRule="exact"/>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说明：</w:t>
      </w:r>
    </w:p>
    <w:p w14:paraId="4C96AAE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ind w:firstLine="210" w:firstLineChars="100"/>
        <w:jc w:val="left"/>
        <w:textAlignment w:val="auto"/>
        <w:rPr>
          <w:rFonts w:hint="eastAsia" w:ascii="宋体" w:hAnsi="宋体" w:eastAsia="宋体" w:cs="宋体"/>
          <w:sz w:val="21"/>
          <w:szCs w:val="21"/>
        </w:rPr>
      </w:pPr>
      <w:r>
        <w:rPr>
          <w:rFonts w:hint="eastAsia" w:ascii="宋体" w:hAnsi="宋体" w:eastAsia="宋体" w:cs="宋体"/>
          <w:sz w:val="21"/>
          <w:szCs w:val="21"/>
          <w:highlight w:val="none"/>
        </w:rPr>
        <w:t>1、</w:t>
      </w:r>
      <w:r>
        <w:rPr>
          <w:rFonts w:hint="eastAsia" w:ascii="宋体" w:hAnsi="宋体" w:eastAsia="宋体" w:cs="宋体"/>
          <w:sz w:val="21"/>
          <w:szCs w:val="21"/>
          <w:lang w:val="en-US" w:eastAsia="zh-CN"/>
        </w:rPr>
        <w:t>依据《关于推动解决政府采购导演低价问题的通知》（财库【2026】2号）文规定，</w:t>
      </w:r>
      <w:r>
        <w:rPr>
          <w:rFonts w:hint="eastAsia" w:ascii="宋体" w:hAnsi="宋体" w:eastAsia="宋体" w:cs="宋体"/>
          <w:sz w:val="21"/>
          <w:szCs w:val="21"/>
        </w:rPr>
        <w:t>政府采购评审中出现下列情形之一的，评审委员会应当启动异常低价投标（响应）审查程序：</w:t>
      </w:r>
    </w:p>
    <w:p w14:paraId="5E5CAF9B">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、投标（响应）报价低于全部通过符合性审查供应商投标（响应）报价平均值50%的，即投标（响应）报价&lt;全部通过符合性审查供应商投标（响应）报价平均值×50%；</w:t>
      </w:r>
    </w:p>
    <w:p w14:paraId="5DA7CA19">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、投标（响应）报价低于通过符合性审查的次低报价供应商投标（响应）报价50%的，即投标（响应）报价&lt;通过符合性审查的次低报价供应商投标（响应）报价×50%；</w:t>
      </w:r>
    </w:p>
    <w:p w14:paraId="30878235">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、投标（响应）报价低于采购项目最高限价45%的，即投标（响应）报价&lt;采购项目最高限价×45%；</w:t>
      </w:r>
    </w:p>
    <w:p w14:paraId="2C21F820">
      <w:pPr>
        <w:keepNext w:val="0"/>
        <w:keepLines w:val="0"/>
        <w:pageBreakBefore w:val="0"/>
        <w:widowControl/>
        <w:numPr>
          <w:ilvl w:val="0"/>
          <w:numId w:val="0"/>
        </w:numPr>
        <w:kinsoku/>
        <w:wordWrap/>
        <w:overflowPunct/>
        <w:topLinePunct w:val="0"/>
        <w:autoSpaceDE/>
        <w:autoSpaceDN/>
        <w:bidi w:val="0"/>
        <w:spacing w:beforeAutospacing="0" w:afterAutospacing="0" w:line="430" w:lineRule="exact"/>
        <w:jc w:val="left"/>
        <w:textAlignment w:val="auto"/>
        <w:rPr>
          <w:rFonts w:hint="eastAsia" w:ascii="宋体" w:hAnsi="宋体" w:eastAsia="宋体" w:cs="宋体"/>
          <w:sz w:val="21"/>
          <w:szCs w:val="21"/>
        </w:rPr>
      </w:pPr>
      <w:r>
        <w:rPr>
          <w:rFonts w:hint="eastAsia" w:ascii="宋体" w:hAnsi="宋体" w:eastAsia="宋体" w:cs="宋体"/>
          <w:sz w:val="21"/>
          <w:szCs w:val="21"/>
          <w:lang w:eastAsia="zh-CN"/>
        </w:rPr>
        <w:t>（</w:t>
      </w:r>
      <w:r>
        <w:rPr>
          <w:rFonts w:hint="eastAsia" w:ascii="宋体" w:hAnsi="宋体" w:eastAsia="宋体" w:cs="宋体"/>
          <w:sz w:val="21"/>
          <w:szCs w:val="21"/>
        </w:rPr>
        <w:t>4</w:t>
      </w:r>
      <w:r>
        <w:rPr>
          <w:rFonts w:hint="eastAsia" w:ascii="宋体" w:hAnsi="宋体" w:eastAsia="宋体" w:cs="宋体"/>
          <w:sz w:val="21"/>
          <w:szCs w:val="21"/>
          <w:lang w:eastAsia="zh-CN"/>
        </w:rPr>
        <w:t>）</w:t>
      </w:r>
      <w:r>
        <w:rPr>
          <w:rFonts w:hint="eastAsia" w:ascii="宋体" w:hAnsi="宋体" w:eastAsia="宋体" w:cs="宋体"/>
          <w:sz w:val="21"/>
          <w:szCs w:val="21"/>
        </w:rPr>
        <w:t>、评审委员会基于专业判断，认为供应商报价过低，有可能影响产品质量或者不能诚信履约的其他情形。</w:t>
      </w:r>
    </w:p>
    <w:p w14:paraId="5E38B703">
      <w:pPr>
        <w:keepNext w:val="0"/>
        <w:keepLines w:val="0"/>
        <w:pageBreakBefore w:val="0"/>
        <w:widowControl w:val="0"/>
        <w:kinsoku/>
        <w:wordWrap/>
        <w:overflowPunct/>
        <w:topLinePunct w:val="0"/>
        <w:autoSpaceDE/>
        <w:autoSpaceDN/>
        <w:bidi w:val="0"/>
        <w:adjustRightInd w:val="0"/>
        <w:snapToGrid w:val="0"/>
        <w:spacing w:beforeAutospacing="0" w:afterAutospacing="0" w:line="430" w:lineRule="exact"/>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评审委员会启动异常低价投标（响应）审查后，属于前述4项情形的，相关供应商在评审现场</w:t>
      </w:r>
      <w:r>
        <w:rPr>
          <w:rFonts w:hint="eastAsia" w:ascii="宋体" w:hAnsi="宋体" w:eastAsia="宋体" w:cs="宋体"/>
          <w:sz w:val="21"/>
          <w:szCs w:val="21"/>
          <w:highlight w:val="none"/>
          <w:lang w:val="en-US" w:eastAsia="zh-CN"/>
        </w:rPr>
        <w:t>30</w:t>
      </w:r>
      <w:r>
        <w:rPr>
          <w:rFonts w:hint="eastAsia" w:ascii="宋体" w:hAnsi="宋体" w:eastAsia="宋体" w:cs="宋体"/>
          <w:sz w:val="21"/>
          <w:szCs w:val="21"/>
          <w:highlight w:val="none"/>
        </w:rPr>
        <w:t>分钟</w:t>
      </w:r>
      <w:r>
        <w:rPr>
          <w:rFonts w:hint="eastAsia" w:ascii="宋体" w:hAnsi="宋体" w:eastAsia="宋体" w:cs="宋体"/>
          <w:sz w:val="21"/>
          <w:szCs w:val="21"/>
        </w:rPr>
        <w:t>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投标人不能证明其报价合理性的，评标委员会可将其作为无效投标处理。</w:t>
      </w:r>
    </w:p>
    <w:p w14:paraId="7A7EC2F1">
      <w:pPr>
        <w:keepNext w:val="0"/>
        <w:keepLines w:val="0"/>
        <w:pageBreakBefore w:val="0"/>
        <w:widowControl w:val="0"/>
        <w:kinsoku/>
        <w:wordWrap/>
        <w:overflowPunct/>
        <w:topLinePunct w:val="0"/>
        <w:autoSpaceDE/>
        <w:autoSpaceDN/>
        <w:bidi w:val="0"/>
        <w:spacing w:beforeAutospacing="0" w:afterAutospacing="0" w:line="400" w:lineRule="exact"/>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、上述《评标因素和标准》中执行政府采购优惠政策的计算方法详见《磋商须知前附表》。表格中所述“报价”、“投标总价格”、“投标报价”均指投标人的最后报价</w:t>
      </w:r>
      <w:r>
        <w:rPr>
          <w:rFonts w:hint="eastAsia" w:ascii="宋体" w:hAnsi="宋体" w:eastAsia="宋体" w:cs="宋体"/>
          <w:kern w:val="0"/>
          <w:sz w:val="21"/>
          <w:szCs w:val="21"/>
          <w:highlight w:val="none"/>
        </w:rPr>
        <w:t>按采购文件规定的办法进行算术修正及政府采购政策调整后的评标价格。</w:t>
      </w:r>
    </w:p>
    <w:p w14:paraId="680ADA18">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jc w:val="left"/>
        <w:textAlignment w:val="auto"/>
        <w:rPr>
          <w:rFonts w:hint="eastAsia" w:ascii="宋体" w:hAnsi="宋体" w:eastAsia="宋体" w:cs="宋体"/>
          <w:bCs/>
          <w:sz w:val="21"/>
          <w:szCs w:val="21"/>
          <w:highlight w:val="none"/>
        </w:rPr>
      </w:pPr>
      <w:r>
        <w:rPr>
          <w:rFonts w:hint="eastAsia" w:ascii="宋体" w:hAnsi="宋体" w:eastAsia="宋体" w:cs="宋体"/>
          <w:bCs/>
          <w:sz w:val="21"/>
          <w:szCs w:val="21"/>
          <w:highlight w:val="none"/>
          <w:lang w:val="en-US" w:eastAsia="zh-CN"/>
        </w:rPr>
        <w:t>3</w:t>
      </w:r>
      <w:r>
        <w:rPr>
          <w:rFonts w:hint="eastAsia" w:ascii="宋体" w:hAnsi="宋体" w:eastAsia="宋体" w:cs="宋体"/>
          <w:bCs/>
          <w:sz w:val="21"/>
          <w:szCs w:val="21"/>
          <w:highlight w:val="none"/>
        </w:rPr>
        <w:t>、评分标准中涉及要求提供复印（影印）件的，响应文件中须附相关证书和证明文件的复印（影印）件并加盖单位公章，否则相应计分项不予计分。评分标准或资格条件中涉及要求递交原件的，投标人须在投标截止时间前将要求提供的原件单独密封包装（外包装上注明投标人名称和证件明细）与响应文件一起递交，否则相应计分项不予计分。</w:t>
      </w:r>
    </w:p>
    <w:p w14:paraId="797A8282">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highlight w:val="none"/>
          <w:lang w:val="en-US" w:eastAsia="zh-CN"/>
        </w:rPr>
        <w:t>4</w:t>
      </w:r>
      <w:r>
        <w:rPr>
          <w:rFonts w:hint="eastAsia" w:ascii="宋体" w:hAnsi="宋体" w:eastAsia="宋体" w:cs="宋体"/>
          <w:bCs/>
          <w:sz w:val="21"/>
          <w:szCs w:val="21"/>
          <w:highlight w:val="none"/>
        </w:rPr>
        <w:t>、投标人参与政府采购应提供真实有效的证明材料，应当诚信守法、公平竞争。如有以提供虚假材料（包括但不限于虚假技术参数响应、虚假制造商产品彩页、虚假业绩、虚假证书等）、隐瞒失信信息等谋取中标（成交）的行为，一经发现，将报行政监管部门严肃查处。</w:t>
      </w:r>
    </w:p>
    <w:p w14:paraId="71BF116B">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both"/>
        <w:outlineLvl w:val="0"/>
        <w:rPr>
          <w:rFonts w:hint="eastAsia" w:ascii="宋体" w:hAnsi="宋体" w:eastAsia="宋体" w:cs="宋体"/>
          <w:b/>
          <w:sz w:val="21"/>
          <w:szCs w:val="21"/>
        </w:rPr>
      </w:pPr>
      <w:bookmarkStart w:id="53" w:name="_Toc13137"/>
    </w:p>
    <w:p w14:paraId="1EFA690C">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1F1BD052">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355AF8D8">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5D383380">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16CA1406">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2B8D756B">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1D29D1CC">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sz w:val="28"/>
          <w:szCs w:val="28"/>
        </w:rPr>
      </w:pPr>
    </w:p>
    <w:p w14:paraId="15DB5DBA">
      <w:pPr>
        <w:pageBreakBefore w:val="0"/>
        <w:tabs>
          <w:tab w:val="left" w:pos="420"/>
          <w:tab w:val="left" w:pos="7560"/>
          <w:tab w:val="left" w:pos="7740"/>
          <w:tab w:val="left" w:pos="7920"/>
        </w:tabs>
        <w:kinsoku/>
        <w:wordWrap/>
        <w:overflowPunct/>
        <w:topLinePunct w:val="0"/>
        <w:bidi w:val="0"/>
        <w:adjustRightInd w:val="0"/>
        <w:snapToGrid w:val="0"/>
        <w:spacing w:beforeAutospacing="0" w:afterAutospacing="0" w:line="560" w:lineRule="exact"/>
        <w:jc w:val="center"/>
        <w:outlineLvl w:val="0"/>
        <w:rPr>
          <w:rFonts w:hint="eastAsia" w:ascii="宋体" w:hAnsi="宋体" w:eastAsia="宋体" w:cs="宋体"/>
          <w:b/>
          <w:bCs/>
          <w:sz w:val="28"/>
          <w:szCs w:val="28"/>
        </w:rPr>
      </w:pPr>
      <w:r>
        <w:rPr>
          <w:rFonts w:hint="eastAsia" w:ascii="宋体" w:hAnsi="宋体" w:eastAsia="宋体" w:cs="宋体"/>
          <w:b/>
          <w:sz w:val="28"/>
          <w:szCs w:val="28"/>
        </w:rPr>
        <w:t>第四章</w:t>
      </w:r>
      <w:r>
        <w:rPr>
          <w:rFonts w:hint="eastAsia" w:ascii="宋体" w:hAnsi="宋体" w:eastAsia="宋体" w:cs="宋体"/>
          <w:b/>
          <w:bCs/>
          <w:sz w:val="28"/>
          <w:szCs w:val="28"/>
        </w:rPr>
        <w:t>政府采购合同格式</w:t>
      </w:r>
      <w:bookmarkEnd w:id="53"/>
    </w:p>
    <w:p w14:paraId="57BD1A51">
      <w:pPr>
        <w:pageBreakBefore w:val="0"/>
        <w:kinsoku/>
        <w:wordWrap/>
        <w:overflowPunct/>
        <w:topLinePunct w:val="0"/>
        <w:bidi w:val="0"/>
        <w:spacing w:beforeAutospacing="0" w:afterAutospacing="0" w:line="560" w:lineRule="exact"/>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t xml:space="preserve"> </w:t>
      </w:r>
      <w:r>
        <w:rPr>
          <w:rFonts w:hint="eastAsia" w:ascii="宋体" w:hAnsi="宋体" w:eastAsia="宋体" w:cs="宋体"/>
          <w:b/>
          <w:bCs/>
          <w:sz w:val="21"/>
          <w:szCs w:val="21"/>
          <w:lang w:eastAsia="zh-CN"/>
        </w:rPr>
        <w:t>第一节</w:t>
      </w:r>
      <w:r>
        <w:rPr>
          <w:rFonts w:hint="eastAsia" w:ascii="宋体" w:hAnsi="宋体" w:eastAsia="宋体" w:cs="宋体"/>
          <w:b/>
          <w:bCs/>
          <w:sz w:val="21"/>
          <w:szCs w:val="21"/>
          <w:lang w:val="en-US" w:eastAsia="zh-CN"/>
        </w:rPr>
        <w:t xml:space="preserve"> </w:t>
      </w:r>
      <w:r>
        <w:rPr>
          <w:rFonts w:hint="eastAsia" w:ascii="宋体" w:hAnsi="宋体" w:eastAsia="宋体" w:cs="宋体"/>
          <w:b/>
          <w:bCs/>
          <w:sz w:val="21"/>
          <w:szCs w:val="21"/>
        </w:rPr>
        <w:t>政府采购合同协议书</w:t>
      </w:r>
    </w:p>
    <w:p w14:paraId="1DA1762D">
      <w:pPr>
        <w:pageBreakBefore w:val="0"/>
        <w:widowControl w:val="0"/>
        <w:kinsoku/>
        <w:wordWrap/>
        <w:overflowPunct/>
        <w:bidi w:val="0"/>
        <w:spacing w:beforeAutospacing="0" w:afterAutospacing="0" w:line="520" w:lineRule="exact"/>
        <w:ind w:firstLine="6062" w:firstLineChars="2887"/>
        <w:jc w:val="left"/>
        <w:textAlignment w:val="auto"/>
        <w:rPr>
          <w:rFonts w:hint="eastAsia" w:ascii="宋体" w:hAnsi="宋体" w:eastAsia="宋体" w:cs="宋体"/>
          <w:kern w:val="2"/>
          <w:sz w:val="21"/>
          <w:szCs w:val="21"/>
          <w:lang w:val="zh-TW" w:eastAsia="zh-TW" w:bidi="zh-TW"/>
        </w:rPr>
      </w:pPr>
      <w:bookmarkStart w:id="54" w:name="bookmark467"/>
      <w:r>
        <w:rPr>
          <w:rFonts w:hint="eastAsia" w:ascii="宋体" w:hAnsi="宋体" w:eastAsia="宋体" w:cs="宋体"/>
          <w:color w:val="000000"/>
          <w:kern w:val="2"/>
          <w:sz w:val="21"/>
          <w:szCs w:val="21"/>
          <w:lang w:val="zh-TW" w:eastAsia="zh-TW" w:bidi="zh-TW"/>
        </w:rPr>
        <w:t>采购合同编号：</w:t>
      </w:r>
    </w:p>
    <w:p w14:paraId="71576A8D">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采购人（发包人）：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（甲方）</w:t>
      </w:r>
    </w:p>
    <w:p w14:paraId="1F8CD1F7">
      <w:pPr>
        <w:pageBreakBefore w:val="0"/>
        <w:widowControl w:val="0"/>
        <w:tabs>
          <w:tab w:val="left" w:pos="4947"/>
        </w:tabs>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供应商（承包人）：</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（乙方）</w:t>
      </w:r>
    </w:p>
    <w:p w14:paraId="6C013946">
      <w:pPr>
        <w:pageBreakBefore w:val="0"/>
        <w:widowControl w:val="0"/>
        <w:kinsoku/>
        <w:wordWrap/>
        <w:overflowPunct/>
        <w:bidi w:val="0"/>
        <w:spacing w:beforeAutospacing="0" w:afterAutospacing="0" w:line="520" w:lineRule="exact"/>
        <w:ind w:firstLine="44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en-US" w:eastAsia="zh-CN" w:bidi="zh-TW"/>
        </w:rPr>
        <w:t>为了保护甲、乙双方合法权益，根</w:t>
      </w:r>
      <w:r>
        <w:rPr>
          <w:rFonts w:hint="eastAsia" w:ascii="宋体" w:hAnsi="宋体" w:eastAsia="宋体" w:cs="宋体"/>
          <w:color w:val="000000"/>
          <w:kern w:val="2"/>
          <w:sz w:val="21"/>
          <w:szCs w:val="21"/>
          <w:lang w:val="zh-TW" w:eastAsia="zh-TW" w:bidi="zh-TW"/>
        </w:rPr>
        <w:t>据《中华人民共和国</w:t>
      </w:r>
      <w:r>
        <w:rPr>
          <w:rFonts w:hint="eastAsia" w:ascii="宋体" w:hAnsi="宋体" w:eastAsia="宋体" w:cs="宋体"/>
          <w:color w:val="000000"/>
          <w:kern w:val="2"/>
          <w:sz w:val="21"/>
          <w:szCs w:val="21"/>
          <w:lang w:val="en-US" w:eastAsia="zh-CN" w:bidi="zh-TW"/>
        </w:rPr>
        <w:t>民法典</w:t>
      </w:r>
      <w:r>
        <w:rPr>
          <w:rFonts w:hint="eastAsia" w:ascii="宋体" w:hAnsi="宋体" w:eastAsia="宋体" w:cs="宋体"/>
          <w:color w:val="000000"/>
          <w:kern w:val="2"/>
          <w:sz w:val="21"/>
          <w:szCs w:val="21"/>
          <w:lang w:val="zh-TW" w:eastAsia="zh-TW" w:bidi="zh-TW"/>
        </w:rPr>
        <w:t>》、《中华人民共和国政府采购法》及其他有关法律、法规</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规章，</w:t>
      </w:r>
      <w:r>
        <w:rPr>
          <w:rFonts w:hint="eastAsia" w:ascii="宋体" w:hAnsi="宋体" w:eastAsia="宋体" w:cs="宋体"/>
          <w:color w:val="000000"/>
          <w:kern w:val="2"/>
          <w:sz w:val="21"/>
          <w:szCs w:val="21"/>
          <w:lang w:val="zh-TW" w:eastAsia="zh-TW" w:bidi="zh-TW"/>
        </w:rPr>
        <w:t>双方</w:t>
      </w:r>
      <w:r>
        <w:rPr>
          <w:rFonts w:hint="eastAsia" w:ascii="宋体" w:hAnsi="宋体" w:eastAsia="宋体" w:cs="宋体"/>
          <w:color w:val="000000"/>
          <w:kern w:val="2"/>
          <w:sz w:val="21"/>
          <w:szCs w:val="21"/>
          <w:lang w:val="en-US" w:eastAsia="zh-CN" w:bidi="zh-TW"/>
        </w:rPr>
        <w:t>签订</w:t>
      </w:r>
      <w:r>
        <w:rPr>
          <w:rFonts w:hint="eastAsia" w:ascii="宋体" w:hAnsi="宋体" w:eastAsia="宋体" w:cs="宋体"/>
          <w:color w:val="000000"/>
          <w:kern w:val="2"/>
          <w:sz w:val="21"/>
          <w:szCs w:val="21"/>
          <w:lang w:val="zh-TW" w:eastAsia="zh-TW" w:bidi="zh-TW"/>
        </w:rPr>
        <w:t>本</w:t>
      </w:r>
      <w:r>
        <w:rPr>
          <w:rFonts w:hint="eastAsia" w:ascii="宋体" w:hAnsi="宋体" w:eastAsia="宋体" w:cs="宋体"/>
          <w:color w:val="000000"/>
          <w:kern w:val="2"/>
          <w:sz w:val="21"/>
          <w:szCs w:val="21"/>
          <w:lang w:val="en-US" w:eastAsia="zh-CN" w:bidi="zh-TW"/>
        </w:rPr>
        <w:t>合同</w:t>
      </w:r>
      <w:r>
        <w:rPr>
          <w:rFonts w:hint="eastAsia" w:ascii="宋体" w:hAnsi="宋体" w:eastAsia="宋体" w:cs="宋体"/>
          <w:color w:val="000000"/>
          <w:kern w:val="2"/>
          <w:sz w:val="21"/>
          <w:szCs w:val="21"/>
          <w:lang w:val="zh-TW" w:eastAsia="zh-TW" w:bidi="zh-TW"/>
        </w:rPr>
        <w:t>协议书。</w:t>
      </w:r>
    </w:p>
    <w:p w14:paraId="5A8830A4">
      <w:pPr>
        <w:keepNext/>
        <w:keepLines/>
        <w:pageBreakBefore w:val="0"/>
        <w:widowControl w:val="0"/>
        <w:tabs>
          <w:tab w:val="left" w:pos="363"/>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55" w:name="bookmark425"/>
      <w:bookmarkStart w:id="56" w:name="bookmark424"/>
      <w:bookmarkStart w:id="57" w:name="bookmark423"/>
      <w:bookmarkStart w:id="58" w:name="bookmark426"/>
      <w:bookmarkStart w:id="59" w:name="_Toc32082"/>
      <w:bookmarkStart w:id="60" w:name="_Toc4958"/>
      <w:r>
        <w:rPr>
          <w:rFonts w:hint="eastAsia" w:ascii="宋体" w:hAnsi="宋体" w:eastAsia="宋体" w:cs="宋体"/>
          <w:b/>
          <w:bCs/>
          <w:color w:val="000000"/>
          <w:kern w:val="2"/>
          <w:sz w:val="21"/>
          <w:szCs w:val="21"/>
          <w:lang w:val="zh-TW" w:eastAsia="zh-TW" w:bidi="zh-TW"/>
        </w:rPr>
        <w:t>1</w:t>
      </w:r>
      <w:bookmarkEnd w:id="55"/>
      <w:r>
        <w:rPr>
          <w:rFonts w:hint="eastAsia" w:ascii="宋体" w:hAnsi="宋体" w:eastAsia="宋体" w:cs="宋体"/>
          <w:b/>
          <w:bCs/>
          <w:color w:val="000000"/>
          <w:kern w:val="2"/>
          <w:sz w:val="21"/>
          <w:szCs w:val="21"/>
          <w:lang w:val="zh-TW" w:eastAsia="zh-CN"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项目信息</w:t>
      </w:r>
      <w:bookmarkEnd w:id="56"/>
      <w:bookmarkEnd w:id="57"/>
      <w:bookmarkEnd w:id="58"/>
      <w:bookmarkEnd w:id="59"/>
      <w:bookmarkEnd w:id="60"/>
    </w:p>
    <w:p w14:paraId="28FA1D4A">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1</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采购项目名称：</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133E75DB">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采购计划编号：</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2C121864">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项目内容：</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kern w:val="2"/>
          <w:sz w:val="21"/>
          <w:szCs w:val="21"/>
          <w:u w:val="single"/>
          <w:lang w:val="en-US" w:eastAsia="zh-CN" w:bidi="zh-TW"/>
        </w:rPr>
        <w:t xml:space="preserve">                          </w:t>
      </w:r>
    </w:p>
    <w:p w14:paraId="50E06EB9">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（4）是否分包：</w:t>
      </w:r>
      <w:r>
        <w:rPr>
          <w:rFonts w:hint="eastAsia" w:ascii="宋体" w:hAnsi="宋体" w:eastAsia="宋体" w:cs="宋体"/>
          <w:kern w:val="2"/>
          <w:sz w:val="21"/>
          <w:szCs w:val="21"/>
          <w:u w:val="single"/>
          <w:lang w:val="en-US" w:eastAsia="zh-CN" w:bidi="zh-TW"/>
        </w:rPr>
        <w:t xml:space="preserve">                                </w:t>
      </w:r>
    </w:p>
    <w:p w14:paraId="5BA1A6F1">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（5）项目负责人：</w:t>
      </w:r>
      <w:r>
        <w:rPr>
          <w:rFonts w:hint="eastAsia" w:ascii="宋体" w:hAnsi="宋体" w:eastAsia="宋体" w:cs="宋体"/>
          <w:kern w:val="2"/>
          <w:sz w:val="21"/>
          <w:szCs w:val="21"/>
          <w:u w:val="single"/>
          <w:lang w:val="en-US" w:eastAsia="zh-CN" w:bidi="zh-TW"/>
        </w:rPr>
        <w:t xml:space="preserve">                              </w:t>
      </w:r>
    </w:p>
    <w:p w14:paraId="0409E093">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kern w:val="2"/>
          <w:sz w:val="21"/>
          <w:szCs w:val="21"/>
          <w:u w:val="single"/>
          <w:lang w:val="en-US" w:eastAsia="zh-CN" w:bidi="zh-TW"/>
        </w:rPr>
      </w:pPr>
      <w:r>
        <w:rPr>
          <w:rFonts w:hint="eastAsia" w:ascii="宋体" w:hAnsi="宋体" w:eastAsia="宋体" w:cs="宋体"/>
          <w:kern w:val="2"/>
          <w:sz w:val="21"/>
          <w:szCs w:val="21"/>
          <w:u w:val="none"/>
          <w:lang w:val="en-US" w:eastAsia="zh-CN" w:bidi="zh-TW"/>
        </w:rPr>
        <w:t>（6）联系电话：</w:t>
      </w:r>
      <w:r>
        <w:rPr>
          <w:rFonts w:hint="eastAsia" w:ascii="宋体" w:hAnsi="宋体" w:eastAsia="宋体" w:cs="宋体"/>
          <w:kern w:val="2"/>
          <w:sz w:val="21"/>
          <w:szCs w:val="21"/>
          <w:u w:val="single"/>
          <w:lang w:val="en-US" w:eastAsia="zh-CN" w:bidi="zh-TW"/>
        </w:rPr>
        <w:t xml:space="preserve">                                </w:t>
      </w:r>
      <w:bookmarkStart w:id="61" w:name="bookmark429"/>
      <w:bookmarkStart w:id="62" w:name="bookmark427"/>
      <w:bookmarkStart w:id="63" w:name="bookmark430"/>
      <w:bookmarkStart w:id="64" w:name="bookmark428"/>
      <w:bookmarkStart w:id="65" w:name="_Toc17910"/>
      <w:bookmarkStart w:id="66" w:name="_Toc24354"/>
    </w:p>
    <w:p w14:paraId="1554CF76">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zh-TW" w:eastAsia="zh-TW" w:bidi="zh-TW"/>
        </w:rPr>
        <w:t>2</w:t>
      </w:r>
      <w:bookmarkEnd w:id="61"/>
      <w:r>
        <w:rPr>
          <w:rFonts w:hint="eastAsia" w:ascii="宋体" w:hAnsi="宋体" w:eastAsia="宋体" w:cs="宋体"/>
          <w:color w:val="000000"/>
          <w:kern w:val="2"/>
          <w:sz w:val="21"/>
          <w:szCs w:val="21"/>
          <w:lang w:val="zh-TW" w:eastAsia="zh-TW" w:bidi="zh-TW"/>
        </w:rPr>
        <w:t>、</w:t>
      </w:r>
      <w:bookmarkEnd w:id="62"/>
      <w:bookmarkEnd w:id="63"/>
      <w:bookmarkEnd w:id="64"/>
      <w:r>
        <w:rPr>
          <w:rFonts w:hint="eastAsia" w:ascii="宋体" w:hAnsi="宋体" w:eastAsia="宋体" w:cs="宋体"/>
          <w:color w:val="000000"/>
          <w:kern w:val="2"/>
          <w:sz w:val="21"/>
          <w:szCs w:val="21"/>
          <w:lang w:val="en-US" w:eastAsia="zh-CN" w:bidi="zh-TW"/>
        </w:rPr>
        <w:t>合同金额</w:t>
      </w:r>
      <w:bookmarkEnd w:id="65"/>
      <w:bookmarkEnd w:id="66"/>
      <w:bookmarkStart w:id="67" w:name="bookmark433"/>
      <w:bookmarkStart w:id="68" w:name="bookmark431"/>
      <w:bookmarkStart w:id="69" w:name="bookmark434"/>
      <w:bookmarkStart w:id="70" w:name="bookmark432"/>
    </w:p>
    <w:p w14:paraId="22ED8CA9">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合同金额小写：</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大写：</w:t>
      </w:r>
      <w:r>
        <w:rPr>
          <w:rFonts w:hint="eastAsia" w:ascii="宋体" w:hAnsi="宋体" w:eastAsia="宋体" w:cs="宋体"/>
          <w:b w:val="0"/>
          <w:bCs w:val="0"/>
          <w:color w:val="000000"/>
          <w:kern w:val="2"/>
          <w:sz w:val="21"/>
          <w:szCs w:val="21"/>
          <w:u w:val="single"/>
          <w:lang w:val="en-US" w:eastAsia="zh-CN" w:bidi="zh-TW"/>
        </w:rPr>
        <w:t xml:space="preserve">                          </w:t>
      </w:r>
    </w:p>
    <w:p w14:paraId="4AA528B0">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具体标的见附件。</w:t>
      </w:r>
    </w:p>
    <w:p w14:paraId="611E3990">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合同定价方式：□固定总价    □固定单价   □成本补偿   □绩效激励</w:t>
      </w:r>
    </w:p>
    <w:p w14:paraId="7577E914">
      <w:pPr>
        <w:keepNext/>
        <w:keepLines/>
        <w:pageBreakBefore w:val="0"/>
        <w:widowControl w:val="0"/>
        <w:numPr>
          <w:ilvl w:val="0"/>
          <w:numId w:val="4"/>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bCs/>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付款方式（按项目实际勾选填写）：</w:t>
      </w:r>
    </w:p>
    <w:p w14:paraId="3C580AB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全额付款：</w:t>
      </w:r>
      <w:r>
        <w:rPr>
          <w:rFonts w:hint="eastAsia" w:ascii="宋体" w:hAnsi="宋体" w:eastAsia="宋体" w:cs="宋体"/>
          <w:b w:val="0"/>
          <w:bCs w:val="0"/>
          <w:color w:val="000000"/>
          <w:kern w:val="2"/>
          <w:sz w:val="21"/>
          <w:szCs w:val="21"/>
          <w:u w:val="single"/>
          <w:lang w:val="en-US" w:eastAsia="zh-CN" w:bidi="zh-TW"/>
        </w:rPr>
        <w:t>（应一次性支付全总合同款项）</w:t>
      </w:r>
    </w:p>
    <w:p w14:paraId="3A935BB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预付款：</w:t>
      </w:r>
      <w:r>
        <w:rPr>
          <w:rFonts w:hint="eastAsia" w:ascii="宋体" w:hAnsi="宋体" w:eastAsia="宋体" w:cs="宋体"/>
          <w:b w:val="0"/>
          <w:bCs w:val="0"/>
          <w:color w:val="000000"/>
          <w:kern w:val="2"/>
          <w:sz w:val="21"/>
          <w:szCs w:val="21"/>
          <w:u w:val="single"/>
          <w:lang w:val="en-US" w:eastAsia="zh-CN" w:bidi="zh-TW"/>
        </w:rPr>
        <w:t>（应明确预付款的支付比例和支付条件）</w:t>
      </w:r>
    </w:p>
    <w:p w14:paraId="0788AEC5">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分期付款：</w:t>
      </w:r>
      <w:r>
        <w:rPr>
          <w:rFonts w:hint="eastAsia" w:ascii="宋体" w:hAnsi="宋体" w:eastAsia="宋体" w:cs="宋体"/>
          <w:b w:val="0"/>
          <w:bCs w:val="0"/>
          <w:color w:val="000000"/>
          <w:kern w:val="2"/>
          <w:sz w:val="21"/>
          <w:szCs w:val="21"/>
          <w:u w:val="single"/>
          <w:lang w:val="en-US" w:eastAsia="zh-CN" w:bidi="zh-TW"/>
        </w:rPr>
        <w:t xml:space="preserve">（应按季度分期支付合同款项） </w:t>
      </w:r>
    </w:p>
    <w:p w14:paraId="499947A4">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成本补偿：</w:t>
      </w:r>
      <w:r>
        <w:rPr>
          <w:rFonts w:hint="eastAsia" w:ascii="宋体" w:hAnsi="宋体" w:eastAsia="宋体" w:cs="宋体"/>
          <w:b w:val="0"/>
          <w:bCs w:val="0"/>
          <w:color w:val="000000"/>
          <w:kern w:val="2"/>
          <w:sz w:val="21"/>
          <w:szCs w:val="21"/>
          <w:u w:val="single"/>
          <w:lang w:val="en-US" w:eastAsia="zh-CN" w:bidi="zh-TW"/>
        </w:rPr>
        <w:t>（应明确按照成本补偿方式的支付方式各支付条件）</w:t>
      </w:r>
    </w:p>
    <w:p w14:paraId="5F458E5D">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color w:val="000000"/>
          <w:sz w:val="21"/>
          <w:szCs w:val="21"/>
          <w:lang w:val="en-US" w:eastAsia="zh-CN"/>
        </w:rPr>
      </w:pPr>
      <w:r>
        <w:rPr>
          <w:rFonts w:hint="eastAsia" w:ascii="宋体" w:hAnsi="宋体" w:eastAsia="宋体" w:cs="宋体"/>
          <w:b w:val="0"/>
          <w:bCs w:val="0"/>
          <w:color w:val="000000"/>
          <w:kern w:val="2"/>
          <w:sz w:val="21"/>
          <w:szCs w:val="21"/>
          <w:lang w:val="en-US" w:eastAsia="zh-CN" w:bidi="zh-TW"/>
        </w:rPr>
        <w:sym w:font="Wingdings" w:char="00A8"/>
      </w:r>
      <w:r>
        <w:rPr>
          <w:rFonts w:hint="eastAsia" w:ascii="宋体" w:hAnsi="宋体" w:eastAsia="宋体" w:cs="宋体"/>
          <w:b w:val="0"/>
          <w:bCs w:val="0"/>
          <w:color w:val="000000"/>
          <w:kern w:val="2"/>
          <w:sz w:val="21"/>
          <w:szCs w:val="21"/>
          <w:lang w:val="en-US" w:eastAsia="zh-CN" w:bidi="zh-TW"/>
        </w:rPr>
        <w:t>绩效激励：</w:t>
      </w:r>
      <w:r>
        <w:rPr>
          <w:rFonts w:hint="eastAsia" w:ascii="宋体" w:hAnsi="宋体" w:eastAsia="宋体" w:cs="宋体"/>
          <w:b w:val="0"/>
          <w:bCs w:val="0"/>
          <w:color w:val="000000"/>
          <w:kern w:val="2"/>
          <w:sz w:val="21"/>
          <w:szCs w:val="21"/>
          <w:u w:val="single"/>
          <w:lang w:val="en-US" w:eastAsia="zh-CN" w:bidi="zh-TW"/>
        </w:rPr>
        <w:t>（应明确按照绩效激励方式的支付方式各支付条件</w:t>
      </w:r>
      <w:r>
        <w:rPr>
          <w:rFonts w:hint="eastAsia" w:ascii="宋体" w:hAnsi="宋体" w:eastAsia="宋体" w:cs="宋体"/>
          <w:b/>
          <w:bCs/>
          <w:color w:val="000000"/>
          <w:kern w:val="2"/>
          <w:sz w:val="21"/>
          <w:szCs w:val="21"/>
          <w:u w:val="single"/>
          <w:lang w:val="en-US" w:eastAsia="zh-CN" w:bidi="zh-TW"/>
        </w:rPr>
        <w:t>）</w:t>
      </w:r>
    </w:p>
    <w:p w14:paraId="53E023E7">
      <w:pPr>
        <w:keepNext/>
        <w:keepLines/>
        <w:pageBreakBefore w:val="0"/>
        <w:widowControl w:val="0"/>
        <w:numPr>
          <w:ilvl w:val="0"/>
          <w:numId w:val="0"/>
        </w:numPr>
        <w:tabs>
          <w:tab w:val="left" w:pos="378"/>
        </w:tabs>
        <w:kinsoku/>
        <w:wordWrap/>
        <w:overflowPunct/>
        <w:bidi w:val="0"/>
        <w:spacing w:beforeAutospacing="0" w:afterAutospacing="0" w:line="520" w:lineRule="exact"/>
        <w:ind w:leftChars="0"/>
        <w:jc w:val="left"/>
        <w:textAlignment w:val="auto"/>
        <w:outlineLvl w:val="9"/>
        <w:rPr>
          <w:rFonts w:hint="eastAsia" w:ascii="宋体" w:hAnsi="宋体" w:eastAsia="宋体" w:cs="宋体"/>
          <w:b/>
          <w:bCs/>
          <w:kern w:val="2"/>
          <w:sz w:val="21"/>
          <w:szCs w:val="21"/>
          <w:lang w:val="zh-TW" w:eastAsia="zh-TW" w:bidi="zh-TW"/>
        </w:rPr>
      </w:pPr>
    </w:p>
    <w:p w14:paraId="7B3D752A">
      <w:pPr>
        <w:keepNext w:val="0"/>
        <w:keepLines w:val="0"/>
        <w:pageBreakBefore w:val="0"/>
        <w:widowControl w:val="0"/>
        <w:kinsoku/>
        <w:wordWrap/>
        <w:overflowPunct/>
        <w:topLinePunct w:val="0"/>
        <w:autoSpaceDE/>
        <w:autoSpaceDN/>
        <w:bidi w:val="0"/>
        <w:adjustRightInd/>
        <w:snapToGrid/>
        <w:spacing w:beforeAutospacing="0" w:afterAutospacing="0" w:line="520" w:lineRule="exact"/>
        <w:ind w:firstLine="0"/>
        <w:jc w:val="left"/>
        <w:textAlignment w:val="auto"/>
        <w:rPr>
          <w:rFonts w:hint="eastAsia" w:ascii="宋体" w:hAnsi="宋体" w:eastAsia="宋体" w:cs="宋体"/>
          <w:b w:val="0"/>
          <w:bCs w:val="0"/>
          <w:color w:val="000000"/>
          <w:kern w:val="2"/>
          <w:sz w:val="21"/>
          <w:szCs w:val="21"/>
          <w:u w:val="single"/>
          <w:lang w:val="en-US" w:eastAsia="zh-CN" w:bidi="zh-TW"/>
        </w:rPr>
      </w:pPr>
    </w:p>
    <w:bookmarkEnd w:id="67"/>
    <w:bookmarkEnd w:id="68"/>
    <w:bookmarkEnd w:id="69"/>
    <w:bookmarkEnd w:id="70"/>
    <w:p w14:paraId="445BECBF">
      <w:pPr>
        <w:keepNext/>
        <w:keepLines/>
        <w:pageBreakBefore w:val="0"/>
        <w:widowControl w:val="0"/>
        <w:numPr>
          <w:ilvl w:val="0"/>
          <w:numId w:val="0"/>
        </w:numPr>
        <w:tabs>
          <w:tab w:val="left" w:pos="378"/>
        </w:tabs>
        <w:kinsoku/>
        <w:wordWrap/>
        <w:overflowPunct/>
        <w:bidi w:val="0"/>
        <w:spacing w:beforeAutospacing="0" w:afterAutospacing="0" w:line="520" w:lineRule="exact"/>
        <w:ind w:leftChars="0" w:firstLine="440"/>
        <w:jc w:val="left"/>
        <w:textAlignment w:val="auto"/>
        <w:outlineLvl w:val="0"/>
        <w:rPr>
          <w:rFonts w:hint="eastAsia" w:ascii="宋体" w:hAnsi="宋体" w:eastAsia="宋体" w:cs="宋体"/>
          <w:b/>
          <w:bCs/>
          <w:color w:val="000000"/>
          <w:kern w:val="2"/>
          <w:sz w:val="21"/>
          <w:szCs w:val="21"/>
          <w:lang w:val="en-US" w:eastAsia="zh-CN" w:bidi="zh-TW"/>
        </w:rPr>
      </w:pPr>
      <w:bookmarkStart w:id="71" w:name="_Toc13499"/>
      <w:bookmarkStart w:id="72" w:name="_Toc9225"/>
      <w:r>
        <w:rPr>
          <w:rFonts w:hint="eastAsia" w:ascii="宋体" w:hAnsi="宋体" w:eastAsia="宋体" w:cs="宋体"/>
          <w:b/>
          <w:bCs/>
          <w:color w:val="000000"/>
          <w:kern w:val="2"/>
          <w:sz w:val="21"/>
          <w:szCs w:val="21"/>
          <w:lang w:val="en-US" w:eastAsia="zh-CN" w:bidi="zh-TW"/>
        </w:rPr>
        <w:t>3、合同履行</w:t>
      </w:r>
      <w:bookmarkEnd w:id="71"/>
      <w:bookmarkEnd w:id="72"/>
    </w:p>
    <w:p w14:paraId="023ACE69">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（1）起始日期：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，完成日期：</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年</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月</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日</w:t>
      </w:r>
      <w:r>
        <w:rPr>
          <w:rFonts w:hint="eastAsia" w:ascii="宋体" w:hAnsi="宋体" w:eastAsia="宋体" w:cs="宋体"/>
          <w:b w:val="0"/>
          <w:bCs w:val="0"/>
          <w:color w:val="000000"/>
          <w:kern w:val="2"/>
          <w:sz w:val="21"/>
          <w:szCs w:val="21"/>
          <w:lang w:val="en-US" w:eastAsia="zh-CN" w:bidi="zh-TW"/>
        </w:rPr>
        <w:t>。总日历天数：</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天</w:t>
      </w:r>
    </w:p>
    <w:p w14:paraId="6E8193CC">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lang w:val="en-US" w:eastAsia="zh-CN" w:bidi="zh-TW"/>
        </w:rPr>
        <w:t>（2）地点：</w:t>
      </w:r>
      <w:r>
        <w:rPr>
          <w:rFonts w:hint="eastAsia" w:ascii="宋体" w:hAnsi="宋体" w:eastAsia="宋体" w:cs="宋体"/>
          <w:b w:val="0"/>
          <w:bCs w:val="0"/>
          <w:color w:val="000000"/>
          <w:kern w:val="2"/>
          <w:sz w:val="21"/>
          <w:szCs w:val="21"/>
          <w:u w:val="single"/>
          <w:lang w:val="en-US" w:eastAsia="zh-CN" w:bidi="zh-TW"/>
        </w:rPr>
        <w:t xml:space="preserve">               </w:t>
      </w:r>
    </w:p>
    <w:p w14:paraId="02C8D27A">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none"/>
          <w:lang w:val="en-US" w:eastAsia="zh-CN" w:bidi="zh-TW"/>
        </w:rPr>
      </w:pPr>
      <w:r>
        <w:rPr>
          <w:rFonts w:hint="eastAsia" w:ascii="宋体" w:hAnsi="宋体" w:eastAsia="宋体" w:cs="宋体"/>
          <w:b w:val="0"/>
          <w:bCs w:val="0"/>
          <w:color w:val="000000"/>
          <w:kern w:val="2"/>
          <w:sz w:val="21"/>
          <w:szCs w:val="21"/>
          <w:u w:val="none"/>
          <w:lang w:val="en-US" w:eastAsia="zh-CN" w:bidi="zh-TW"/>
        </w:rPr>
        <w:t>（3）方式：</w:t>
      </w:r>
      <w:r>
        <w:rPr>
          <w:rFonts w:hint="eastAsia" w:ascii="宋体" w:hAnsi="宋体" w:eastAsia="宋体" w:cs="宋体"/>
          <w:b w:val="0"/>
          <w:bCs w:val="0"/>
          <w:color w:val="000000"/>
          <w:kern w:val="2"/>
          <w:sz w:val="21"/>
          <w:szCs w:val="21"/>
          <w:u w:val="single"/>
          <w:lang w:val="en-US" w:eastAsia="zh-CN" w:bidi="zh-TW"/>
        </w:rPr>
        <w:t xml:space="preserve">               </w:t>
      </w:r>
    </w:p>
    <w:p w14:paraId="3DDF8AC0">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（4）履约担保：</w:t>
      </w:r>
      <w:r>
        <w:rPr>
          <w:rFonts w:hint="eastAsia" w:ascii="宋体" w:hAnsi="宋体" w:eastAsia="宋体" w:cs="宋体"/>
          <w:b w:val="0"/>
          <w:bCs w:val="0"/>
          <w:color w:val="000000"/>
          <w:kern w:val="2"/>
          <w:sz w:val="21"/>
          <w:szCs w:val="21"/>
          <w:u w:val="single"/>
          <w:lang w:val="en-US" w:eastAsia="zh-CN" w:bidi="zh-TW"/>
        </w:rPr>
        <w:t>履约担保的金额、形式和期限要求。</w:t>
      </w:r>
    </w:p>
    <w:p w14:paraId="1A429D83">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u w:val="single"/>
          <w:lang w:val="en-US" w:eastAsia="zh-CN" w:bidi="zh-TW"/>
        </w:rPr>
      </w:pPr>
      <w:r>
        <w:rPr>
          <w:rFonts w:hint="eastAsia" w:ascii="宋体" w:hAnsi="宋体" w:eastAsia="宋体" w:cs="宋体"/>
          <w:b w:val="0"/>
          <w:bCs w:val="0"/>
          <w:color w:val="000000"/>
          <w:kern w:val="2"/>
          <w:sz w:val="21"/>
          <w:szCs w:val="21"/>
          <w:u w:val="none"/>
          <w:lang w:val="en-US" w:eastAsia="zh-CN" w:bidi="zh-TW"/>
        </w:rPr>
        <w:t>（5）质量保证金：</w:t>
      </w:r>
      <w:r>
        <w:rPr>
          <w:rFonts w:hint="eastAsia" w:ascii="宋体" w:hAnsi="宋体" w:eastAsia="宋体" w:cs="宋体"/>
          <w:b w:val="0"/>
          <w:bCs w:val="0"/>
          <w:color w:val="000000"/>
          <w:kern w:val="2"/>
          <w:sz w:val="21"/>
          <w:szCs w:val="21"/>
          <w:u w:val="single"/>
          <w:lang w:val="en-US" w:eastAsia="zh-CN" w:bidi="zh-TW"/>
        </w:rPr>
        <w:t>质量保证金的金额、形式和期限要求。</w:t>
      </w:r>
    </w:p>
    <w:p w14:paraId="4038369B">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en-US" w:eastAsia="zh-CN" w:bidi="zh-TW"/>
        </w:rPr>
      </w:pPr>
      <w:bookmarkStart w:id="73" w:name="bookmark435"/>
      <w:bookmarkStart w:id="74" w:name="bookmark436"/>
      <w:bookmarkStart w:id="75" w:name="_Toc30255"/>
      <w:bookmarkStart w:id="76" w:name="_Toc19329"/>
      <w:r>
        <w:rPr>
          <w:rFonts w:hint="eastAsia" w:ascii="宋体" w:hAnsi="宋体" w:eastAsia="宋体" w:cs="宋体"/>
          <w:b/>
          <w:bCs/>
          <w:color w:val="000000"/>
          <w:kern w:val="2"/>
          <w:sz w:val="21"/>
          <w:szCs w:val="21"/>
          <w:lang w:val="zh-TW" w:eastAsia="zh-TW" w:bidi="zh-TW"/>
        </w:rPr>
        <w:t>4</w:t>
      </w:r>
      <w:bookmarkEnd w:id="73"/>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合同</w:t>
      </w:r>
      <w:bookmarkEnd w:id="74"/>
      <w:r>
        <w:rPr>
          <w:rFonts w:hint="eastAsia" w:ascii="宋体" w:hAnsi="宋体" w:eastAsia="宋体" w:cs="宋体"/>
          <w:b/>
          <w:bCs/>
          <w:color w:val="000000"/>
          <w:kern w:val="2"/>
          <w:sz w:val="21"/>
          <w:szCs w:val="21"/>
          <w:lang w:val="en-US" w:eastAsia="zh-CN" w:bidi="zh-TW"/>
        </w:rPr>
        <w:t>验收</w:t>
      </w:r>
      <w:bookmarkEnd w:id="75"/>
      <w:bookmarkEnd w:id="76"/>
    </w:p>
    <w:p w14:paraId="31E761F0">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bookmarkStart w:id="77" w:name="bookmark439"/>
      <w:bookmarkStart w:id="78" w:name="bookmark440"/>
      <w:bookmarkStart w:id="79" w:name="bookmark438"/>
      <w:bookmarkStart w:id="80" w:name="bookmark437"/>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1</w:t>
      </w:r>
      <w:r>
        <w:rPr>
          <w:rFonts w:hint="eastAsia" w:ascii="宋体" w:hAnsi="宋体" w:eastAsia="宋体" w:cs="宋体"/>
          <w:b w:val="0"/>
          <w:bCs w:val="0"/>
          <w:color w:val="000000"/>
          <w:kern w:val="2"/>
          <w:sz w:val="21"/>
          <w:szCs w:val="21"/>
          <w:lang w:val="zh-TW" w:eastAsia="zh-CN" w:bidi="zh-TW"/>
        </w:rPr>
        <w:t>）</w:t>
      </w:r>
      <w:r>
        <w:rPr>
          <w:rFonts w:hint="eastAsia" w:ascii="宋体" w:hAnsi="宋体" w:eastAsia="宋体" w:cs="宋体"/>
          <w:b w:val="0"/>
          <w:bCs w:val="0"/>
          <w:color w:val="000000"/>
          <w:kern w:val="2"/>
          <w:sz w:val="21"/>
          <w:szCs w:val="21"/>
          <w:lang w:val="en-US" w:eastAsia="zh-CN" w:bidi="zh-TW"/>
        </w:rPr>
        <w:t>验收主体：</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lang w:val="en-US" w:eastAsia="zh-CN" w:bidi="zh-TW"/>
        </w:rPr>
        <w:t xml:space="preserve"> </w:t>
      </w:r>
    </w:p>
    <w:p w14:paraId="391CD1B3">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（2）验收方式：</w:t>
      </w:r>
      <w:r>
        <w:rPr>
          <w:rFonts w:hint="eastAsia" w:ascii="宋体" w:hAnsi="宋体" w:eastAsia="宋体" w:cs="宋体"/>
          <w:b w:val="0"/>
          <w:bCs w:val="0"/>
          <w:color w:val="000000"/>
          <w:kern w:val="2"/>
          <w:sz w:val="21"/>
          <w:szCs w:val="21"/>
          <w:u w:val="single"/>
          <w:lang w:val="en-US" w:eastAsia="zh-CN" w:bidi="zh-TW"/>
        </w:rPr>
        <w:t xml:space="preserve">                                </w:t>
      </w:r>
    </w:p>
    <w:p w14:paraId="20B81DBC">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9"/>
        <w:rPr>
          <w:rFonts w:hint="eastAsia" w:ascii="宋体" w:hAnsi="宋体" w:eastAsia="宋体" w:cs="宋体"/>
          <w:b w:val="0"/>
          <w:bCs w:val="0"/>
          <w:kern w:val="2"/>
          <w:sz w:val="21"/>
          <w:szCs w:val="21"/>
          <w:lang w:val="zh-TW" w:eastAsia="zh-TW" w:bidi="zh-TW"/>
        </w:rPr>
      </w:pPr>
      <w:r>
        <w:rPr>
          <w:rFonts w:hint="eastAsia" w:ascii="宋体" w:hAnsi="宋体" w:eastAsia="宋体" w:cs="宋体"/>
          <w:b w:val="0"/>
          <w:bCs w:val="0"/>
          <w:color w:val="000000"/>
          <w:kern w:val="2"/>
          <w:sz w:val="21"/>
          <w:szCs w:val="21"/>
          <w:lang w:val="en-US" w:eastAsia="zh-CN" w:bidi="zh-TW"/>
        </w:rPr>
        <w:t>（3）验收标准：</w:t>
      </w:r>
      <w:r>
        <w:rPr>
          <w:rFonts w:hint="eastAsia" w:ascii="宋体" w:hAnsi="宋体" w:eastAsia="宋体" w:cs="宋体"/>
          <w:b w:val="0"/>
          <w:bCs w:val="0"/>
          <w:color w:val="000000"/>
          <w:kern w:val="2"/>
          <w:sz w:val="21"/>
          <w:szCs w:val="21"/>
          <w:u w:val="single"/>
          <w:lang w:val="en-US" w:eastAsia="zh-CN" w:bidi="zh-TW"/>
        </w:rPr>
        <w:t xml:space="preserve">                                </w:t>
      </w:r>
      <w:bookmarkEnd w:id="77"/>
      <w:bookmarkEnd w:id="78"/>
      <w:bookmarkEnd w:id="79"/>
      <w:bookmarkEnd w:id="80"/>
    </w:p>
    <w:p w14:paraId="7B13DAA5">
      <w:pPr>
        <w:keepNext/>
        <w:keepLines/>
        <w:pageBreakBefore w:val="0"/>
        <w:widowControl w:val="0"/>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bookmarkStart w:id="81" w:name="bookmark445"/>
      <w:bookmarkStart w:id="82" w:name="bookmark446"/>
      <w:bookmarkStart w:id="83" w:name="_Toc26220"/>
      <w:bookmarkStart w:id="84" w:name="bookmark450"/>
      <w:bookmarkStart w:id="85" w:name="_Toc4301"/>
      <w:r>
        <w:rPr>
          <w:rFonts w:hint="eastAsia" w:ascii="宋体" w:hAnsi="宋体" w:eastAsia="宋体" w:cs="宋体"/>
          <w:b/>
          <w:bCs/>
          <w:color w:val="000000"/>
          <w:kern w:val="2"/>
          <w:sz w:val="21"/>
          <w:szCs w:val="21"/>
          <w:lang w:val="en-US" w:eastAsia="zh-CN" w:bidi="zh-TW"/>
        </w:rPr>
        <w:t>5</w:t>
      </w:r>
      <w:r>
        <w:rPr>
          <w:rFonts w:hint="eastAsia" w:ascii="宋体" w:hAnsi="宋体" w:eastAsia="宋体" w:cs="宋体"/>
          <w:b/>
          <w:bCs/>
          <w:color w:val="000000"/>
          <w:kern w:val="2"/>
          <w:sz w:val="21"/>
          <w:szCs w:val="21"/>
          <w:lang w:val="zh-TW" w:eastAsia="zh-TW" w:bidi="zh-TW"/>
        </w:rPr>
        <w:t>、</w:t>
      </w:r>
      <w:r>
        <w:rPr>
          <w:rFonts w:hint="eastAsia" w:ascii="宋体" w:hAnsi="宋体" w:eastAsia="宋体" w:cs="宋体"/>
          <w:b/>
          <w:bCs/>
          <w:color w:val="000000"/>
          <w:kern w:val="2"/>
          <w:sz w:val="21"/>
          <w:szCs w:val="21"/>
          <w:lang w:val="zh-TW" w:eastAsia="zh-TW" w:bidi="zh-TW"/>
        </w:rPr>
        <w:tab/>
      </w:r>
      <w:r>
        <w:rPr>
          <w:rFonts w:hint="eastAsia" w:ascii="宋体" w:hAnsi="宋体" w:eastAsia="宋体" w:cs="宋体"/>
          <w:b/>
          <w:bCs/>
          <w:color w:val="000000"/>
          <w:kern w:val="2"/>
          <w:sz w:val="21"/>
          <w:szCs w:val="21"/>
          <w:lang w:val="zh-TW" w:eastAsia="zh-TW" w:bidi="zh-TW"/>
        </w:rPr>
        <w:t>解决合同纠纷方式</w:t>
      </w:r>
      <w:bookmarkEnd w:id="81"/>
      <w:bookmarkEnd w:id="82"/>
      <w:bookmarkEnd w:id="83"/>
      <w:bookmarkEnd w:id="84"/>
      <w:bookmarkEnd w:id="85"/>
    </w:p>
    <w:p w14:paraId="0BF269B9">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TW" w:bidi="zh-TW"/>
        </w:rPr>
        <w:t>首先通过双方协商解决，协商解决不成，则通过以下途径之一解决纠纷：</w:t>
      </w:r>
    </w:p>
    <w:p w14:paraId="1A3D5F92">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sym w:font="Wingdings" w:char="00A8"/>
      </w:r>
      <w:r>
        <w:rPr>
          <w:rFonts w:hint="eastAsia" w:ascii="宋体" w:hAnsi="宋体" w:eastAsia="宋体" w:cs="宋体"/>
          <w:color w:val="000000"/>
          <w:kern w:val="2"/>
          <w:sz w:val="21"/>
          <w:szCs w:val="21"/>
          <w:lang w:val="zh-TW" w:eastAsia="zh-CN" w:bidi="zh-TW"/>
        </w:rPr>
        <w:t>提请仲裁</w:t>
      </w:r>
      <w:r>
        <w:rPr>
          <w:rFonts w:hint="eastAsia" w:ascii="宋体" w:hAnsi="宋体" w:eastAsia="宋体" w:cs="宋体"/>
          <w:color w:val="000000"/>
          <w:kern w:val="2"/>
          <w:sz w:val="21"/>
          <w:szCs w:val="21"/>
          <w:lang w:val="en-US" w:eastAsia="zh-CN" w:bidi="zh-TW"/>
        </w:rPr>
        <w:t xml:space="preserve">             </w:t>
      </w:r>
      <w:r>
        <w:rPr>
          <w:rFonts w:hint="eastAsia" w:ascii="宋体" w:hAnsi="宋体" w:eastAsia="宋体" w:cs="宋体"/>
          <w:color w:val="000000"/>
          <w:kern w:val="2"/>
          <w:sz w:val="21"/>
          <w:szCs w:val="21"/>
          <w:lang w:val="en-US" w:eastAsia="zh-CN" w:bidi="zh-TW"/>
        </w:rPr>
        <w:sym w:font="Wingdings" w:char="00A8"/>
      </w:r>
      <w:r>
        <w:rPr>
          <w:rFonts w:hint="eastAsia" w:ascii="宋体" w:hAnsi="宋体" w:eastAsia="宋体" w:cs="宋体"/>
          <w:color w:val="000000"/>
          <w:kern w:val="2"/>
          <w:sz w:val="21"/>
          <w:szCs w:val="21"/>
          <w:lang w:val="en-US" w:eastAsia="zh-CN" w:bidi="zh-TW"/>
        </w:rPr>
        <w:t>向人民法院提起诉讼</w:t>
      </w:r>
    </w:p>
    <w:p w14:paraId="1AC82EBC">
      <w:pPr>
        <w:keepNext/>
        <w:keepLines/>
        <w:pageBreakBefore w:val="0"/>
        <w:widowControl w:val="0"/>
        <w:numPr>
          <w:ilvl w:val="0"/>
          <w:numId w:val="5"/>
        </w:numPr>
        <w:tabs>
          <w:tab w:val="left" w:pos="378"/>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color w:val="000000"/>
          <w:kern w:val="2"/>
          <w:sz w:val="21"/>
          <w:szCs w:val="21"/>
          <w:lang w:val="zh-TW" w:eastAsia="zh-TW" w:bidi="zh-TW"/>
        </w:rPr>
      </w:pPr>
      <w:bookmarkStart w:id="86" w:name="_Toc19251"/>
      <w:bookmarkStart w:id="87" w:name="bookmark451"/>
      <w:bookmarkStart w:id="88" w:name="bookmark454"/>
      <w:bookmarkStart w:id="89" w:name="_Toc17954"/>
      <w:bookmarkStart w:id="90" w:name="bookmark452"/>
      <w:r>
        <w:rPr>
          <w:rFonts w:hint="eastAsia" w:ascii="宋体" w:hAnsi="宋体" w:eastAsia="宋体" w:cs="宋体"/>
          <w:b/>
          <w:bCs/>
          <w:color w:val="000000"/>
          <w:kern w:val="2"/>
          <w:sz w:val="21"/>
          <w:szCs w:val="21"/>
          <w:lang w:val="zh-TW" w:eastAsia="zh-TW" w:bidi="zh-TW"/>
        </w:rPr>
        <w:t>组成合同的文件</w:t>
      </w:r>
      <w:bookmarkEnd w:id="86"/>
      <w:bookmarkEnd w:id="87"/>
      <w:bookmarkEnd w:id="88"/>
      <w:bookmarkEnd w:id="89"/>
      <w:bookmarkEnd w:id="90"/>
    </w:p>
    <w:p w14:paraId="6FD2ABEB">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本协议与下列文件一起构成合同文件，如下述文件之间有任何抵触、矛盾或歧义，应按以下顺序解释：</w:t>
      </w:r>
    </w:p>
    <w:p w14:paraId="007AE468">
      <w:pPr>
        <w:keepNext/>
        <w:keepLines/>
        <w:pageBreakBefore w:val="0"/>
        <w:widowControl w:val="0"/>
        <w:numPr>
          <w:ilvl w:val="0"/>
          <w:numId w:val="0"/>
        </w:numPr>
        <w:tabs>
          <w:tab w:val="left" w:pos="378"/>
        </w:tabs>
        <w:kinsoku/>
        <w:wordWrap/>
        <w:overflowPunct/>
        <w:bidi w:val="0"/>
        <w:spacing w:beforeAutospacing="0" w:afterAutospacing="0" w:line="520" w:lineRule="exact"/>
        <w:ind w:left="0" w:leftChars="0" w:firstLine="0" w:firstLineChars="0"/>
        <w:jc w:val="left"/>
        <w:textAlignment w:val="auto"/>
        <w:outlineLvl w:val="9"/>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（1）在采购或合同履行过程中乙方作出的承诺以及及双方协商达成的变更或补充协议。</w:t>
      </w:r>
    </w:p>
    <w:p w14:paraId="7FBBD3F5">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2</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本合同协议书</w:t>
      </w:r>
    </w:p>
    <w:p w14:paraId="77A730CC">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color w:val="000000"/>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3</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中标</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成交</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通知书</w:t>
      </w:r>
      <w:bookmarkStart w:id="91" w:name="bookmark455"/>
      <w:bookmarkEnd w:id="91"/>
    </w:p>
    <w:p w14:paraId="5E83A198">
      <w:pPr>
        <w:pageBreakBefore w:val="0"/>
        <w:widowControl w:val="0"/>
        <w:kinsoku/>
        <w:wordWrap/>
        <w:overflowPunct/>
        <w:bidi w:val="0"/>
        <w:spacing w:beforeAutospacing="0" w:afterAutospacing="0" w:line="520" w:lineRule="exact"/>
        <w:ind w:left="0" w:leftChars="0" w:firstLine="0" w:firstLineChars="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4</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投标</w:t>
      </w:r>
      <w:r>
        <w:rPr>
          <w:rFonts w:hint="eastAsia" w:ascii="宋体" w:hAnsi="宋体" w:eastAsia="宋体" w:cs="宋体"/>
          <w:color w:val="000000"/>
          <w:kern w:val="2"/>
          <w:sz w:val="21"/>
          <w:szCs w:val="21"/>
          <w:lang w:val="en-US" w:eastAsia="zh-CN" w:bidi="zh-TW"/>
        </w:rPr>
        <w:t>文件</w:t>
      </w:r>
    </w:p>
    <w:p w14:paraId="7C05364B">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color w:val="000000"/>
          <w:kern w:val="2"/>
          <w:sz w:val="21"/>
          <w:szCs w:val="21"/>
          <w:lang w:val="zh-TW" w:eastAsia="zh-TW" w:bidi="zh-TW"/>
        </w:rPr>
      </w:pPr>
      <w:bookmarkStart w:id="92" w:name="bookmark456"/>
      <w:bookmarkEnd w:id="92"/>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5</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合同专用条款</w:t>
      </w:r>
      <w:bookmarkStart w:id="93" w:name="bookmark457"/>
      <w:bookmarkEnd w:id="93"/>
    </w:p>
    <w:p w14:paraId="2C8CD5C1">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6</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政府采购</w:t>
      </w:r>
      <w:r>
        <w:rPr>
          <w:rFonts w:hint="eastAsia" w:ascii="宋体" w:hAnsi="宋体" w:eastAsia="宋体" w:cs="宋体"/>
          <w:color w:val="000000"/>
          <w:kern w:val="2"/>
          <w:sz w:val="21"/>
          <w:szCs w:val="21"/>
          <w:lang w:val="zh-TW" w:eastAsia="zh-TW" w:bidi="zh-TW"/>
        </w:rPr>
        <w:t>合同通用条款</w:t>
      </w:r>
    </w:p>
    <w:p w14:paraId="701ECCB2">
      <w:pPr>
        <w:pageBreakBefore w:val="0"/>
        <w:widowControl w:val="0"/>
        <w:numPr>
          <w:ilvl w:val="0"/>
          <w:numId w:val="0"/>
        </w:numPr>
        <w:tabs>
          <w:tab w:val="left" w:pos="426"/>
        </w:tabs>
        <w:kinsoku/>
        <w:wordWrap/>
        <w:overflowPunct/>
        <w:bidi w:val="0"/>
        <w:spacing w:beforeAutospacing="0" w:afterAutospacing="0" w:line="520" w:lineRule="exact"/>
        <w:jc w:val="left"/>
        <w:textAlignment w:val="auto"/>
        <w:rPr>
          <w:rFonts w:hint="eastAsia" w:ascii="宋体" w:hAnsi="宋体" w:eastAsia="宋体" w:cs="宋体"/>
          <w:kern w:val="2"/>
          <w:sz w:val="21"/>
          <w:szCs w:val="21"/>
          <w:lang w:val="en-US" w:eastAsia="zh-CN" w:bidi="zh-TW"/>
        </w:rPr>
      </w:pPr>
      <w:bookmarkStart w:id="94" w:name="bookmark458"/>
      <w:bookmarkEnd w:id="94"/>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7</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zh-TW" w:eastAsia="zh-TW" w:bidi="zh-TW"/>
        </w:rPr>
        <w:t>标准、规范及有关技术文件</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图纸</w:t>
      </w:r>
    </w:p>
    <w:p w14:paraId="7B4D82BD">
      <w:pPr>
        <w:pageBreakBefore w:val="0"/>
        <w:widowControl w:val="0"/>
        <w:kinsoku/>
        <w:wordWrap/>
        <w:overflowPunct/>
        <w:bidi w:val="0"/>
        <w:spacing w:beforeAutospacing="0" w:afterAutospacing="0" w:line="520" w:lineRule="exact"/>
        <w:ind w:firstLine="0"/>
        <w:jc w:val="left"/>
        <w:textAlignment w:val="auto"/>
        <w:rPr>
          <w:rFonts w:hint="eastAsia" w:ascii="宋体" w:hAnsi="宋体" w:eastAsia="宋体" w:cs="宋体"/>
          <w:b/>
          <w:bCs/>
          <w:color w:val="000000"/>
          <w:kern w:val="2"/>
          <w:sz w:val="21"/>
          <w:szCs w:val="21"/>
          <w:lang w:val="en-US" w:eastAsia="zh-CN" w:bidi="zh-TW"/>
        </w:rPr>
      </w:pP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8</w:t>
      </w:r>
      <w:r>
        <w:rPr>
          <w:rFonts w:hint="eastAsia" w:ascii="宋体" w:hAnsi="宋体" w:eastAsia="宋体" w:cs="宋体"/>
          <w:color w:val="000000"/>
          <w:kern w:val="2"/>
          <w:sz w:val="21"/>
          <w:szCs w:val="21"/>
          <w:lang w:val="zh-TW" w:eastAsia="zh-CN" w:bidi="zh-TW"/>
        </w:rPr>
        <w:t>）</w:t>
      </w:r>
      <w:r>
        <w:rPr>
          <w:rFonts w:hint="eastAsia" w:ascii="宋体" w:hAnsi="宋体" w:eastAsia="宋体" w:cs="宋体"/>
          <w:color w:val="000000"/>
          <w:kern w:val="2"/>
          <w:sz w:val="21"/>
          <w:szCs w:val="21"/>
          <w:lang w:val="en-US" w:eastAsia="zh-CN" w:bidi="zh-TW"/>
        </w:rPr>
        <w:t>其他合同文件</w:t>
      </w:r>
      <w:bookmarkStart w:id="95" w:name="_Toc27406"/>
      <w:bookmarkStart w:id="96" w:name="_Toc1269"/>
    </w:p>
    <w:p w14:paraId="1AA884A5">
      <w:pPr>
        <w:pageBreakBefore w:val="0"/>
        <w:widowControl w:val="0"/>
        <w:tabs>
          <w:tab w:val="left" w:pos="464"/>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val="0"/>
          <w:bCs w:val="0"/>
          <w:color w:val="000000"/>
          <w:kern w:val="2"/>
          <w:sz w:val="21"/>
          <w:szCs w:val="21"/>
          <w:lang w:val="en-US" w:eastAsia="zh-CN" w:bidi="zh-TW"/>
        </w:rPr>
      </w:pPr>
      <w:r>
        <w:rPr>
          <w:rFonts w:hint="eastAsia" w:ascii="宋体" w:hAnsi="宋体" w:eastAsia="宋体" w:cs="宋体"/>
          <w:b/>
          <w:bCs/>
          <w:color w:val="000000"/>
          <w:kern w:val="2"/>
          <w:sz w:val="21"/>
          <w:szCs w:val="21"/>
          <w:lang w:val="en-US" w:eastAsia="zh-CN" w:bidi="zh-TW"/>
        </w:rPr>
        <w:t>7</w:t>
      </w:r>
      <w:r>
        <w:rPr>
          <w:rFonts w:hint="eastAsia" w:ascii="宋体" w:hAnsi="宋体" w:eastAsia="宋体" w:cs="宋体"/>
          <w:b/>
          <w:bCs/>
          <w:color w:val="000000"/>
          <w:kern w:val="2"/>
          <w:sz w:val="21"/>
          <w:szCs w:val="21"/>
          <w:lang w:val="zh-TW" w:eastAsia="zh-TW" w:bidi="zh-TW"/>
        </w:rPr>
        <w:t>、合同生效</w:t>
      </w:r>
      <w:bookmarkEnd w:id="95"/>
      <w:bookmarkEnd w:id="96"/>
    </w:p>
    <w:p w14:paraId="4B996559">
      <w:pPr>
        <w:pageBreakBefore w:val="0"/>
        <w:widowControl w:val="0"/>
        <w:tabs>
          <w:tab w:val="left" w:pos="464"/>
        </w:tabs>
        <w:kinsoku/>
        <w:wordWrap/>
        <w:overflowPunct/>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b w:val="0"/>
          <w:bCs w:val="0"/>
          <w:color w:val="000000"/>
          <w:kern w:val="2"/>
          <w:sz w:val="21"/>
          <w:szCs w:val="21"/>
          <w:lang w:val="en-US" w:eastAsia="zh-CN" w:bidi="zh-TW"/>
        </w:rPr>
        <w:t xml:space="preserve">本合同自 </w:t>
      </w:r>
      <w:r>
        <w:rPr>
          <w:rFonts w:hint="eastAsia" w:ascii="宋体" w:hAnsi="宋体" w:eastAsia="宋体" w:cs="宋体"/>
          <w:b w:val="0"/>
          <w:bCs w:val="0"/>
          <w:color w:val="000000"/>
          <w:kern w:val="2"/>
          <w:sz w:val="21"/>
          <w:szCs w:val="21"/>
          <w:u w:val="single"/>
          <w:lang w:val="en-US" w:eastAsia="zh-CN" w:bidi="zh-TW"/>
        </w:rPr>
        <w:t xml:space="preserve">              </w:t>
      </w:r>
      <w:r>
        <w:rPr>
          <w:rFonts w:hint="eastAsia" w:ascii="宋体" w:hAnsi="宋体" w:eastAsia="宋体" w:cs="宋体"/>
          <w:b w:val="0"/>
          <w:bCs w:val="0"/>
          <w:color w:val="000000"/>
          <w:kern w:val="2"/>
          <w:sz w:val="21"/>
          <w:szCs w:val="21"/>
          <w:u w:val="none"/>
          <w:lang w:val="en-US" w:eastAsia="zh-CN" w:bidi="zh-TW"/>
        </w:rPr>
        <w:t xml:space="preserve"> 生效。</w:t>
      </w:r>
      <w:bookmarkStart w:id="97" w:name="bookmark464"/>
      <w:bookmarkStart w:id="98" w:name="bookmark466"/>
      <w:bookmarkStart w:id="99" w:name="_Toc28629"/>
      <w:bookmarkStart w:id="100" w:name="_Toc17854"/>
      <w:bookmarkStart w:id="101" w:name="bookmark463"/>
    </w:p>
    <w:p w14:paraId="35BB7971">
      <w:pPr>
        <w:keepNext/>
        <w:keepLines/>
        <w:pageBreakBefore w:val="0"/>
        <w:widowControl w:val="0"/>
        <w:tabs>
          <w:tab w:val="left" w:pos="469"/>
        </w:tabs>
        <w:kinsoku/>
        <w:wordWrap/>
        <w:overflowPunct/>
        <w:bidi w:val="0"/>
        <w:spacing w:beforeAutospacing="0" w:afterAutospacing="0" w:line="520" w:lineRule="exact"/>
        <w:ind w:firstLine="0" w:firstLineChars="0"/>
        <w:jc w:val="left"/>
        <w:textAlignment w:val="auto"/>
        <w:outlineLvl w:val="0"/>
        <w:rPr>
          <w:rFonts w:hint="eastAsia" w:ascii="宋体" w:hAnsi="宋体" w:eastAsia="宋体" w:cs="宋体"/>
          <w:b/>
          <w:bCs/>
          <w:kern w:val="2"/>
          <w:sz w:val="21"/>
          <w:szCs w:val="21"/>
          <w:lang w:val="zh-TW" w:eastAsia="zh-TW" w:bidi="zh-TW"/>
        </w:rPr>
      </w:pPr>
      <w:r>
        <w:rPr>
          <w:rFonts w:hint="eastAsia" w:ascii="宋体" w:hAnsi="宋体" w:eastAsia="宋体" w:cs="宋体"/>
          <w:b/>
          <w:bCs/>
          <w:color w:val="000000"/>
          <w:kern w:val="2"/>
          <w:sz w:val="21"/>
          <w:szCs w:val="21"/>
          <w:lang w:val="en-US" w:eastAsia="zh-CN" w:bidi="zh-TW"/>
        </w:rPr>
        <w:t>8</w:t>
      </w:r>
      <w:r>
        <w:rPr>
          <w:rFonts w:hint="eastAsia" w:ascii="宋体" w:hAnsi="宋体" w:eastAsia="宋体" w:cs="宋体"/>
          <w:b/>
          <w:bCs/>
          <w:color w:val="000000"/>
          <w:kern w:val="2"/>
          <w:sz w:val="21"/>
          <w:szCs w:val="21"/>
          <w:lang w:val="zh-TW" w:eastAsia="zh-TW" w:bidi="zh-TW"/>
        </w:rPr>
        <w:t>、合同份数</w:t>
      </w:r>
      <w:bookmarkEnd w:id="97"/>
      <w:bookmarkEnd w:id="98"/>
      <w:bookmarkEnd w:id="99"/>
      <w:bookmarkEnd w:id="100"/>
      <w:bookmarkEnd w:id="101"/>
    </w:p>
    <w:p w14:paraId="7030C7D4">
      <w:pPr>
        <w:pageBreakBefore w:val="0"/>
        <w:widowControl w:val="0"/>
        <w:tabs>
          <w:tab w:val="left" w:pos="493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本合同一式</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采购人</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color w:val="000000"/>
          <w:kern w:val="2"/>
          <w:sz w:val="21"/>
          <w:szCs w:val="21"/>
          <w:u w:val="single"/>
          <w:lang w:val="en-US" w:eastAsia="zh-CN" w:bidi="zh-TW"/>
        </w:rPr>
        <w:t xml:space="preserve">    </w:t>
      </w:r>
      <w:r>
        <w:rPr>
          <w:rFonts w:hint="eastAsia" w:ascii="宋体" w:hAnsi="宋体" w:eastAsia="宋体" w:cs="宋体"/>
          <w:color w:val="000000"/>
          <w:kern w:val="2"/>
          <w:sz w:val="21"/>
          <w:szCs w:val="21"/>
          <w:lang w:val="zh-TW" w:eastAsia="zh-TW" w:bidi="zh-TW"/>
        </w:rPr>
        <w:t>份、</w:t>
      </w:r>
      <w:r>
        <w:rPr>
          <w:rFonts w:hint="eastAsia" w:ascii="宋体" w:hAnsi="宋体" w:eastAsia="宋体" w:cs="宋体"/>
          <w:color w:val="000000"/>
          <w:kern w:val="2"/>
          <w:sz w:val="21"/>
          <w:szCs w:val="21"/>
          <w:lang w:val="en-US" w:eastAsia="zh-CN" w:bidi="zh-TW"/>
        </w:rPr>
        <w:t>供应商</w:t>
      </w:r>
      <w:r>
        <w:rPr>
          <w:rFonts w:hint="eastAsia" w:ascii="宋体" w:hAnsi="宋体" w:eastAsia="宋体" w:cs="宋体"/>
          <w:color w:val="000000"/>
          <w:kern w:val="2"/>
          <w:sz w:val="21"/>
          <w:szCs w:val="21"/>
          <w:lang w:val="zh-TW" w:eastAsia="zh-TW" w:bidi="zh-TW"/>
        </w:rPr>
        <w:t>执</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份，均具有同等法律效力。</w:t>
      </w:r>
    </w:p>
    <w:p w14:paraId="0483435D">
      <w:pPr>
        <w:pageBreakBefore w:val="0"/>
        <w:widowControl w:val="0"/>
        <w:tabs>
          <w:tab w:val="left" w:pos="2410"/>
          <w:tab w:val="left" w:pos="3250"/>
          <w:tab w:val="left" w:pos="4090"/>
        </w:tabs>
        <w:kinsoku/>
        <w:wordWrap/>
        <w:overflowPunct/>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color w:val="000000"/>
          <w:kern w:val="2"/>
          <w:sz w:val="21"/>
          <w:szCs w:val="21"/>
          <w:lang w:val="zh-TW" w:eastAsia="zh-TW" w:bidi="zh-TW"/>
        </w:rPr>
        <w:t>合同订立时间：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年</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月</w:t>
      </w:r>
      <w:r>
        <w:rPr>
          <w:rFonts w:hint="eastAsia" w:ascii="宋体" w:hAnsi="宋体" w:eastAsia="宋体" w:cs="宋体"/>
          <w:kern w:val="2"/>
          <w:sz w:val="21"/>
          <w:szCs w:val="21"/>
          <w:u w:val="single"/>
          <w:lang w:val="zh-TW" w:eastAsia="zh-TW" w:bidi="zh-TW"/>
        </w:rPr>
        <w:t xml:space="preserve"> </w:t>
      </w:r>
      <w:r>
        <w:rPr>
          <w:rFonts w:hint="eastAsia" w:ascii="宋体" w:hAnsi="宋体" w:eastAsia="宋体" w:cs="宋体"/>
          <w:kern w:val="2"/>
          <w:sz w:val="21"/>
          <w:szCs w:val="21"/>
          <w:u w:val="single"/>
          <w:lang w:val="zh-TW" w:eastAsia="zh-TW" w:bidi="zh-TW"/>
        </w:rPr>
        <w:tab/>
      </w:r>
      <w:r>
        <w:rPr>
          <w:rFonts w:hint="eastAsia" w:ascii="宋体" w:hAnsi="宋体" w:eastAsia="宋体" w:cs="宋体"/>
          <w:color w:val="000000"/>
          <w:kern w:val="2"/>
          <w:sz w:val="21"/>
          <w:szCs w:val="21"/>
          <w:lang w:val="zh-TW" w:eastAsia="zh-TW" w:bidi="zh-TW"/>
        </w:rPr>
        <w:t>日</w:t>
      </w:r>
    </w:p>
    <w:p w14:paraId="160E5D18">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zh-TW" w:eastAsia="zh-CN" w:bidi="zh-TW"/>
        </w:rPr>
      </w:pPr>
      <w:r>
        <w:rPr>
          <w:rFonts w:hint="eastAsia" w:ascii="宋体" w:hAnsi="宋体" w:eastAsia="宋体" w:cs="宋体"/>
          <w:color w:val="000000"/>
          <w:kern w:val="2"/>
          <w:sz w:val="21"/>
          <w:szCs w:val="21"/>
          <w:lang w:val="zh-TW" w:eastAsia="zh-TW" w:bidi="zh-TW"/>
        </w:rPr>
        <w:t>合同订立地点</w:t>
      </w:r>
      <w:r>
        <w:rPr>
          <w:rFonts w:hint="eastAsia" w:ascii="宋体" w:hAnsi="宋体" w:eastAsia="宋体" w:cs="宋体"/>
          <w:color w:val="000000"/>
          <w:kern w:val="2"/>
          <w:sz w:val="21"/>
          <w:szCs w:val="21"/>
          <w:lang w:val="zh-TW" w:eastAsia="zh-CN" w:bidi="zh-TW"/>
        </w:rPr>
        <w:t>：</w:t>
      </w:r>
    </w:p>
    <w:p w14:paraId="118651A6">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color w:val="000000"/>
          <w:kern w:val="2"/>
          <w:sz w:val="21"/>
          <w:szCs w:val="21"/>
          <w:lang w:val="en-US" w:eastAsia="zh-CN" w:bidi="zh-TW"/>
        </w:rPr>
      </w:pPr>
      <w:r>
        <w:rPr>
          <w:rFonts w:hint="eastAsia" w:ascii="宋体" w:hAnsi="宋体" w:eastAsia="宋体" w:cs="宋体"/>
          <w:color w:val="000000"/>
          <w:kern w:val="2"/>
          <w:sz w:val="21"/>
          <w:szCs w:val="21"/>
          <w:lang w:val="en-US" w:eastAsia="zh-CN" w:bidi="zh-TW"/>
        </w:rPr>
        <w:t>附件：具体标的明细、分包合同等。</w:t>
      </w:r>
    </w:p>
    <w:p w14:paraId="31AA0FBB">
      <w:pPr>
        <w:keepNext w:val="0"/>
        <w:keepLines w:val="0"/>
        <w:pageBreakBefore w:val="0"/>
        <w:widowControl w:val="0"/>
        <w:kinsoku/>
        <w:wordWrap/>
        <w:overflowPunct/>
        <w:topLinePunct w:val="0"/>
        <w:autoSpaceDE/>
        <w:autoSpaceDN/>
        <w:bidi w:val="0"/>
        <w:spacing w:beforeAutospacing="0" w:afterAutospacing="0" w:line="520" w:lineRule="exact"/>
        <w:ind w:firstLine="0"/>
        <w:jc w:val="left"/>
        <w:textAlignment w:val="auto"/>
        <w:rPr>
          <w:rFonts w:hint="eastAsia" w:ascii="宋体" w:hAnsi="宋体" w:eastAsia="宋体" w:cs="宋体"/>
          <w:kern w:val="2"/>
          <w:sz w:val="21"/>
          <w:szCs w:val="21"/>
          <w:lang w:val="zh-TW" w:eastAsia="zh-TW" w:bidi="zh-TW"/>
        </w:rPr>
      </w:pPr>
      <w:r>
        <w:rPr>
          <w:rFonts w:hint="eastAsia" w:ascii="宋体" w:hAnsi="宋体" w:eastAsia="宋体" w:cs="宋体"/>
          <w:kern w:val="2"/>
          <w:sz w:val="21"/>
          <w:szCs w:val="21"/>
          <w:lang w:val="zh-TW" w:eastAsia="zh-TW" w:bidi="zh-TW"/>
        </w:rPr>
        <w:t>甲      方：（公章）                     乙      方：（公章）</w:t>
      </w:r>
    </w:p>
    <w:p w14:paraId="068B87F7">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法定代表人：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法定代表人：</w:t>
      </w:r>
      <w:r>
        <w:rPr>
          <w:rFonts w:hint="eastAsia" w:ascii="宋体" w:hAnsi="宋体" w:eastAsia="宋体" w:cs="宋体"/>
          <w:sz w:val="21"/>
          <w:szCs w:val="21"/>
          <w:u w:val="single"/>
        </w:rPr>
        <w:t xml:space="preserve">                   </w:t>
      </w:r>
    </w:p>
    <w:p w14:paraId="6C752598">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委托代理人：</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委托代理人：</w:t>
      </w:r>
      <w:r>
        <w:rPr>
          <w:rFonts w:hint="eastAsia" w:ascii="宋体" w:hAnsi="宋体" w:eastAsia="宋体" w:cs="宋体"/>
          <w:sz w:val="21"/>
          <w:szCs w:val="21"/>
          <w:u w:val="single"/>
        </w:rPr>
        <w:t xml:space="preserve">                   </w:t>
      </w:r>
    </w:p>
    <w:p w14:paraId="6329C4A3">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电      话：</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电      话：</w:t>
      </w:r>
      <w:r>
        <w:rPr>
          <w:rFonts w:hint="eastAsia" w:ascii="宋体" w:hAnsi="宋体" w:eastAsia="宋体" w:cs="宋体"/>
          <w:sz w:val="21"/>
          <w:szCs w:val="21"/>
          <w:u w:val="single"/>
        </w:rPr>
        <w:t xml:space="preserve">                   </w:t>
      </w:r>
    </w:p>
    <w:p w14:paraId="5AF29EE5">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textAlignment w:val="auto"/>
        <w:rPr>
          <w:rFonts w:hint="eastAsia" w:ascii="宋体" w:hAnsi="宋体" w:eastAsia="宋体" w:cs="宋体"/>
          <w:sz w:val="21"/>
          <w:szCs w:val="21"/>
        </w:rPr>
      </w:pPr>
      <w:r>
        <w:rPr>
          <w:rFonts w:hint="eastAsia" w:ascii="宋体" w:hAnsi="宋体" w:eastAsia="宋体" w:cs="宋体"/>
          <w:sz w:val="21"/>
          <w:szCs w:val="21"/>
        </w:rPr>
        <w:t>传      真：</w:t>
      </w:r>
      <w:r>
        <w:rPr>
          <w:rFonts w:hint="eastAsia" w:ascii="宋体" w:hAnsi="宋体" w:eastAsia="宋体" w:cs="宋体"/>
          <w:sz w:val="21"/>
          <w:szCs w:val="21"/>
          <w:u w:val="single"/>
        </w:rPr>
        <w:t xml:space="preserve">                   </w:t>
      </w:r>
      <w:r>
        <w:rPr>
          <w:rFonts w:hint="eastAsia" w:ascii="宋体" w:hAnsi="宋体" w:eastAsia="宋体" w:cs="宋体"/>
          <w:sz w:val="21"/>
          <w:szCs w:val="21"/>
        </w:rPr>
        <w:t xml:space="preserve">         传      真：</w:t>
      </w:r>
      <w:r>
        <w:rPr>
          <w:rFonts w:hint="eastAsia" w:ascii="宋体" w:hAnsi="宋体" w:eastAsia="宋体" w:cs="宋体"/>
          <w:sz w:val="21"/>
          <w:szCs w:val="21"/>
          <w:u w:val="single"/>
        </w:rPr>
        <w:t xml:space="preserve">                   </w:t>
      </w:r>
    </w:p>
    <w:p w14:paraId="768BF44E">
      <w:pPr>
        <w:keepNext w:val="0"/>
        <w:keepLines w:val="0"/>
        <w:pageBreakBefore w:val="0"/>
        <w:widowControl w:val="0"/>
        <w:kinsoku/>
        <w:wordWrap/>
        <w:overflowPunct/>
        <w:topLinePunct w:val="0"/>
        <w:autoSpaceDE/>
        <w:autoSpaceDN/>
        <w:bidi w:val="0"/>
        <w:adjustRightInd w:val="0"/>
        <w:snapToGrid w:val="0"/>
        <w:spacing w:beforeAutospacing="0" w:afterAutospacing="0" w:line="52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                                    开 户 银 行：</w:t>
      </w:r>
      <w:r>
        <w:rPr>
          <w:rFonts w:hint="eastAsia" w:ascii="宋体" w:hAnsi="宋体" w:eastAsia="宋体" w:cs="宋体"/>
          <w:sz w:val="21"/>
          <w:szCs w:val="21"/>
          <w:u w:val="single"/>
        </w:rPr>
        <w:t xml:space="preserve">                   </w:t>
      </w:r>
    </w:p>
    <w:p w14:paraId="5343D83C">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rPr>
      </w:pP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帐       号：</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p>
    <w:p w14:paraId="21DDE8ED">
      <w:pPr>
        <w:pageBreakBefore w:val="0"/>
        <w:kinsoku/>
        <w:wordWrap/>
        <w:overflowPunct/>
        <w:bidi w:val="0"/>
        <w:snapToGrid w:val="0"/>
        <w:spacing w:beforeAutospacing="0" w:afterAutospacing="0" w:line="560" w:lineRule="exact"/>
        <w:rPr>
          <w:rFonts w:hint="eastAsia" w:ascii="宋体" w:hAnsi="宋体" w:eastAsia="宋体" w:cs="宋体"/>
          <w:color w:val="000000"/>
          <w:sz w:val="21"/>
          <w:szCs w:val="21"/>
          <w:lang w:eastAsia="en-US" w:bidi="en-US"/>
        </w:rPr>
      </w:pPr>
      <w:r>
        <w:rPr>
          <w:rFonts w:hint="eastAsia" w:ascii="宋体" w:hAnsi="宋体" w:eastAsia="宋体" w:cs="宋体"/>
          <w:color w:val="000000"/>
          <w:sz w:val="21"/>
          <w:szCs w:val="21"/>
        </w:rPr>
        <w:t>说明：合同条款及格式采用《建设工程施工合同(示范文本)》</w:t>
      </w:r>
      <w:r>
        <w:rPr>
          <w:rFonts w:hint="eastAsia" w:ascii="宋体" w:hAnsi="宋体" w:eastAsia="宋体" w:cs="宋体"/>
          <w:color w:val="000000"/>
          <w:sz w:val="21"/>
          <w:szCs w:val="21"/>
          <w:lang w:eastAsia="en-US" w:bidi="en-US"/>
        </w:rPr>
        <w:t>(GF-2017-0201)。</w:t>
      </w:r>
    </w:p>
    <w:p w14:paraId="64B933B7">
      <w:pPr>
        <w:pageBreakBefore w:val="0"/>
        <w:kinsoku/>
        <w:wordWrap/>
        <w:overflowPunct/>
        <w:bidi w:val="0"/>
        <w:snapToGrid w:val="0"/>
        <w:spacing w:beforeAutospacing="0" w:afterAutospacing="0" w:line="520" w:lineRule="exact"/>
        <w:jc w:val="both"/>
        <w:textAlignment w:val="auto"/>
        <w:rPr>
          <w:rFonts w:hint="eastAsia" w:ascii="宋体" w:hAnsi="宋体" w:eastAsia="宋体" w:cs="宋体"/>
          <w:sz w:val="21"/>
          <w:szCs w:val="21"/>
          <w:u w:val="single"/>
          <w:lang w:val="en-US" w:eastAsia="zh-CN"/>
        </w:rPr>
      </w:pPr>
    </w:p>
    <w:p w14:paraId="16E0EF0F">
      <w:pPr>
        <w:keepNext/>
        <w:keepLines/>
        <w:pageBreakBefore w:val="0"/>
        <w:widowControl w:val="0"/>
        <w:kinsoku/>
        <w:wordWrap/>
        <w:overflowPunct/>
        <w:bidi w:val="0"/>
        <w:spacing w:before="0" w:beforeAutospacing="0" w:after="0" w:afterAutospacing="0" w:line="560" w:lineRule="exact"/>
        <w:ind w:left="0" w:right="801"/>
        <w:jc w:val="center"/>
        <w:outlineLvl w:val="1"/>
        <w:rPr>
          <w:rFonts w:hint="eastAsia" w:ascii="宋体" w:hAnsi="宋体" w:eastAsia="宋体" w:cs="宋体"/>
          <w:b/>
          <w:bCs/>
          <w:kern w:val="2"/>
          <w:sz w:val="21"/>
          <w:szCs w:val="21"/>
          <w:lang w:val="en-US" w:eastAsia="zh-CN" w:bidi="ar-SA"/>
        </w:rPr>
      </w:pPr>
    </w:p>
    <w:bookmarkEnd w:id="54"/>
    <w:p w14:paraId="12AE914C">
      <w:pPr>
        <w:keepNext/>
        <w:keepLines/>
        <w:pageBreakBefore w:val="0"/>
        <w:widowControl w:val="0"/>
        <w:kinsoku/>
        <w:wordWrap/>
        <w:overflowPunct/>
        <w:bidi w:val="0"/>
        <w:spacing w:before="0" w:beforeAutospacing="0" w:after="0" w:afterAutospacing="0" w:line="560" w:lineRule="exact"/>
        <w:ind w:left="0" w:right="801"/>
        <w:jc w:val="both"/>
        <w:outlineLvl w:val="1"/>
        <w:rPr>
          <w:rFonts w:hint="eastAsia" w:ascii="宋体" w:hAnsi="宋体" w:eastAsia="宋体" w:cs="宋体"/>
          <w:b/>
          <w:bCs/>
          <w:kern w:val="2"/>
          <w:sz w:val="21"/>
          <w:szCs w:val="21"/>
          <w:lang w:val="en-US" w:eastAsia="zh-CN" w:bidi="ar-SA"/>
        </w:rPr>
      </w:pPr>
    </w:p>
    <w:p w14:paraId="28F08A1F">
      <w:pPr>
        <w:keepNext/>
        <w:keepLines/>
        <w:pageBreakBefore w:val="0"/>
        <w:widowControl w:val="0"/>
        <w:kinsoku/>
        <w:wordWrap/>
        <w:overflowPunct/>
        <w:bidi w:val="0"/>
        <w:spacing w:before="0" w:beforeAutospacing="0" w:after="0" w:afterAutospacing="0" w:line="560" w:lineRule="exact"/>
        <w:ind w:left="0" w:right="801"/>
        <w:jc w:val="center"/>
        <w:outlineLvl w:val="1"/>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第二节、政府采购合同通用条款</w:t>
      </w:r>
    </w:p>
    <w:p w14:paraId="4C23A7F9">
      <w:pPr>
        <w:pageBreakBefore w:val="0"/>
        <w:kinsoku/>
        <w:wordWrap/>
        <w:overflowPunct/>
        <w:bidi w:val="0"/>
        <w:spacing w:beforeAutospacing="0" w:afterAutospacing="0" w:line="560" w:lineRule="exact"/>
        <w:ind w:right="928" w:firstLine="840" w:firstLineChars="400"/>
        <w:jc w:val="both"/>
        <w:rPr>
          <w:rFonts w:hint="eastAsia" w:ascii="宋体" w:hAnsi="宋体" w:eastAsia="宋体" w:cs="宋体"/>
          <w:sz w:val="21"/>
          <w:szCs w:val="21"/>
        </w:rPr>
      </w:pPr>
      <w:r>
        <w:rPr>
          <w:rFonts w:hint="eastAsia" w:ascii="宋体" w:hAnsi="宋体" w:eastAsia="宋体" w:cs="宋体"/>
          <w:sz w:val="21"/>
          <w:szCs w:val="21"/>
        </w:rPr>
        <w:t>按《关于印发建设工程施工合同（示范文本）（HNJS-2014）的通知》(湘建价〔2014〕114号)《建设工程施工合同》第二部分执行。详见湖南住房和建设网(www：hunanjs.gov.cn)。</w:t>
      </w:r>
    </w:p>
    <w:p w14:paraId="01BB1CE4">
      <w:pPr>
        <w:pageBreakBefore w:val="0"/>
        <w:tabs>
          <w:tab w:val="left" w:pos="8820"/>
          <w:tab w:val="left" w:pos="9345"/>
          <w:tab w:val="left" w:pos="9765"/>
        </w:tabs>
        <w:kinsoku/>
        <w:wordWrap/>
        <w:overflowPunct/>
        <w:topLinePunct w:val="0"/>
        <w:bidi w:val="0"/>
        <w:adjustRightInd w:val="0"/>
        <w:snapToGrid w:val="0"/>
        <w:spacing w:beforeAutospacing="0" w:afterAutospacing="0" w:line="560" w:lineRule="exact"/>
        <w:ind w:right="384" w:rightChars="183"/>
        <w:rPr>
          <w:rFonts w:hint="eastAsia" w:ascii="宋体" w:hAnsi="宋体" w:eastAsia="宋体" w:cs="宋体"/>
          <w:bCs/>
          <w:sz w:val="21"/>
          <w:szCs w:val="21"/>
        </w:rPr>
      </w:pPr>
    </w:p>
    <w:p w14:paraId="4A11D898">
      <w:pPr>
        <w:pageBreakBefore w:val="0"/>
        <w:tabs>
          <w:tab w:val="left" w:pos="8820"/>
          <w:tab w:val="left" w:pos="9345"/>
          <w:tab w:val="left" w:pos="9765"/>
        </w:tabs>
        <w:kinsoku/>
        <w:wordWrap/>
        <w:overflowPunct/>
        <w:topLinePunct w:val="0"/>
        <w:bidi w:val="0"/>
        <w:adjustRightInd w:val="0"/>
        <w:snapToGrid w:val="0"/>
        <w:spacing w:beforeAutospacing="0" w:afterAutospacing="0" w:line="560" w:lineRule="exact"/>
        <w:ind w:right="384" w:rightChars="183"/>
        <w:rPr>
          <w:rFonts w:hint="eastAsia" w:ascii="宋体" w:hAnsi="宋体" w:eastAsia="宋体" w:cs="宋体"/>
          <w:bCs/>
          <w:sz w:val="21"/>
          <w:szCs w:val="21"/>
        </w:rPr>
      </w:pPr>
    </w:p>
    <w:p w14:paraId="165764BE">
      <w:pPr>
        <w:pStyle w:val="2"/>
        <w:pageBreakBefore w:val="0"/>
        <w:kinsoku/>
        <w:wordWrap/>
        <w:overflowPunct/>
        <w:topLinePunct w:val="0"/>
        <w:bidi w:val="0"/>
        <w:spacing w:beforeAutospacing="0" w:afterAutospacing="0" w:line="560" w:lineRule="exact"/>
        <w:jc w:val="center"/>
        <w:rPr>
          <w:rFonts w:hint="eastAsia" w:ascii="宋体" w:hAnsi="宋体" w:eastAsia="宋体" w:cs="宋体"/>
          <w:b/>
          <w:bCs/>
          <w:sz w:val="21"/>
          <w:szCs w:val="21"/>
        </w:rPr>
      </w:pPr>
      <w:bookmarkStart w:id="102" w:name="_Toc2960"/>
      <w:bookmarkStart w:id="103" w:name="_Toc12752"/>
      <w:bookmarkStart w:id="104" w:name="_Toc12091"/>
      <w:bookmarkStart w:id="105" w:name="_Toc8743"/>
      <w:bookmarkStart w:id="106" w:name="_Toc2814"/>
      <w:bookmarkStart w:id="107" w:name="_Toc431364761"/>
      <w:bookmarkStart w:id="108" w:name="_Toc31373"/>
      <w:r>
        <w:rPr>
          <w:rFonts w:hint="eastAsia" w:ascii="宋体" w:hAnsi="宋体" w:eastAsia="宋体" w:cs="宋体"/>
          <w:b/>
          <w:bCs/>
          <w:sz w:val="21"/>
          <w:szCs w:val="21"/>
          <w:lang w:eastAsia="zh-CN"/>
        </w:rPr>
        <w:t>第三节</w:t>
      </w:r>
      <w:r>
        <w:rPr>
          <w:rFonts w:hint="eastAsia" w:ascii="宋体" w:hAnsi="宋体" w:eastAsia="宋体" w:cs="宋体"/>
          <w:b/>
          <w:bCs/>
          <w:sz w:val="21"/>
          <w:szCs w:val="21"/>
        </w:rPr>
        <w:t>、政府采购合同专用条款</w:t>
      </w:r>
      <w:bookmarkEnd w:id="102"/>
      <w:bookmarkEnd w:id="103"/>
      <w:bookmarkEnd w:id="104"/>
      <w:bookmarkEnd w:id="105"/>
      <w:bookmarkEnd w:id="106"/>
      <w:bookmarkEnd w:id="107"/>
      <w:bookmarkEnd w:id="108"/>
    </w:p>
    <w:p w14:paraId="5D8D2BEB">
      <w:pPr>
        <w:pageBreakBefore w:val="0"/>
        <w:kinsoku/>
        <w:wordWrap/>
        <w:overflowPunct/>
        <w:topLinePunct w:val="0"/>
        <w:bidi w:val="0"/>
        <w:adjustRightInd w:val="0"/>
        <w:snapToGrid w:val="0"/>
        <w:spacing w:beforeAutospacing="0" w:afterAutospacing="0" w:line="560" w:lineRule="exact"/>
        <w:ind w:firstLine="630" w:firstLineChars="300"/>
        <w:rPr>
          <w:rFonts w:hint="eastAsia" w:ascii="宋体" w:hAnsi="宋体" w:eastAsia="宋体" w:cs="宋体"/>
          <w:sz w:val="21"/>
          <w:szCs w:val="21"/>
        </w:rPr>
      </w:pPr>
      <w:r>
        <w:rPr>
          <w:rFonts w:hint="eastAsia" w:ascii="宋体" w:hAnsi="宋体" w:eastAsia="宋体" w:cs="宋体"/>
          <w:sz w:val="21"/>
          <w:szCs w:val="21"/>
        </w:rPr>
        <w:t>按采购建设工程的特殊要求，对第二部分通用合同条款的原则性约定进行细化、完善、补充、修改或另行约定。</w:t>
      </w:r>
    </w:p>
    <w:p w14:paraId="364CA4CC">
      <w:pPr>
        <w:pStyle w:val="19"/>
        <w:pageBreakBefore w:val="0"/>
        <w:kinsoku/>
        <w:wordWrap/>
        <w:overflowPunct/>
        <w:topLinePunct w:val="0"/>
        <w:bidi w:val="0"/>
        <w:snapToGrid w:val="0"/>
        <w:spacing w:beforeAutospacing="0" w:after="0" w:afterAutospacing="0" w:line="560" w:lineRule="exact"/>
        <w:ind w:left="105" w:leftChars="50"/>
        <w:rPr>
          <w:rFonts w:hint="eastAsia" w:ascii="宋体" w:hAnsi="宋体" w:eastAsia="宋体" w:cs="宋体"/>
          <w:bCs/>
          <w:sz w:val="21"/>
          <w:szCs w:val="21"/>
        </w:rPr>
      </w:pPr>
    </w:p>
    <w:p w14:paraId="19DB2D36">
      <w:pPr>
        <w:pStyle w:val="13"/>
        <w:pageBreakBefore w:val="0"/>
        <w:kinsoku/>
        <w:wordWrap/>
        <w:overflowPunct/>
        <w:topLinePunct w:val="0"/>
        <w:bidi w:val="0"/>
        <w:spacing w:beforeAutospacing="0" w:afterAutospacing="0" w:line="560" w:lineRule="exact"/>
        <w:rPr>
          <w:rFonts w:hint="eastAsia" w:ascii="宋体" w:hAnsi="宋体" w:eastAsia="宋体" w:cs="宋体"/>
          <w:bCs/>
          <w:sz w:val="21"/>
          <w:szCs w:val="21"/>
        </w:rPr>
      </w:pPr>
    </w:p>
    <w:p w14:paraId="1DB5D4A7">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b/>
          <w:sz w:val="21"/>
          <w:szCs w:val="21"/>
        </w:rPr>
      </w:pPr>
      <w:bookmarkStart w:id="109" w:name="_Toc27795"/>
      <w:r>
        <w:rPr>
          <w:rFonts w:hint="eastAsia" w:ascii="宋体" w:hAnsi="宋体" w:eastAsia="宋体" w:cs="宋体"/>
          <w:color w:val="000000"/>
          <w:sz w:val="21"/>
          <w:szCs w:val="21"/>
          <w:lang w:eastAsia="zh-CN"/>
        </w:rPr>
        <w:t>注：</w:t>
      </w:r>
      <w:r>
        <w:rPr>
          <w:rFonts w:hint="eastAsia" w:ascii="宋体" w:hAnsi="宋体" w:eastAsia="宋体" w:cs="宋体"/>
          <w:color w:val="000000"/>
          <w:sz w:val="21"/>
          <w:szCs w:val="21"/>
        </w:rPr>
        <w:t>此合同为格式条款，具体以签订合同为准。</w:t>
      </w:r>
      <w:bookmarkEnd w:id="109"/>
    </w:p>
    <w:p w14:paraId="315414A7">
      <w:pPr>
        <w:pageBreakBefore w:val="0"/>
        <w:kinsoku/>
        <w:wordWrap/>
        <w:overflowPunct/>
        <w:topLinePunct w:val="0"/>
        <w:bidi w:val="0"/>
        <w:spacing w:beforeAutospacing="0" w:afterAutospacing="0" w:line="560" w:lineRule="exact"/>
        <w:jc w:val="center"/>
        <w:outlineLvl w:val="9"/>
        <w:rPr>
          <w:rFonts w:hint="eastAsia" w:ascii="宋体" w:hAnsi="宋体" w:eastAsia="宋体" w:cs="宋体"/>
          <w:b/>
          <w:sz w:val="21"/>
          <w:szCs w:val="21"/>
        </w:rPr>
      </w:pPr>
    </w:p>
    <w:p w14:paraId="3228A55E">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b/>
          <w:sz w:val="21"/>
          <w:szCs w:val="21"/>
        </w:rPr>
      </w:pPr>
      <w:bookmarkStart w:id="110" w:name="_Toc27929"/>
    </w:p>
    <w:p w14:paraId="7FC42AE8">
      <w:pPr>
        <w:pageBreakBefore w:val="0"/>
        <w:kinsoku/>
        <w:wordWrap/>
        <w:overflowPunct/>
        <w:topLinePunct w:val="0"/>
        <w:bidi w:val="0"/>
        <w:spacing w:beforeAutospacing="0" w:afterAutospacing="0" w:line="560" w:lineRule="exact"/>
        <w:jc w:val="center"/>
        <w:outlineLvl w:val="0"/>
        <w:rPr>
          <w:rFonts w:hint="eastAsia" w:ascii="宋体" w:hAnsi="宋体" w:eastAsia="宋体" w:cs="宋体"/>
          <w:b/>
          <w:sz w:val="28"/>
          <w:szCs w:val="28"/>
        </w:rPr>
      </w:pPr>
      <w:r>
        <w:rPr>
          <w:rFonts w:hint="eastAsia" w:ascii="宋体" w:hAnsi="宋体" w:eastAsia="宋体" w:cs="宋体"/>
          <w:b/>
          <w:sz w:val="28"/>
          <w:szCs w:val="28"/>
        </w:rPr>
        <w:t>第五章采购需求</w:t>
      </w:r>
      <w:bookmarkEnd w:id="110"/>
    </w:p>
    <w:p w14:paraId="36DCFF1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color w:val="000000"/>
          <w:spacing w:val="0"/>
          <w:w w:val="100"/>
          <w:kern w:val="0"/>
          <w:position w:val="0"/>
          <w:sz w:val="24"/>
          <w:szCs w:val="24"/>
          <w:shd w:val="clear" w:color="auto" w:fill="auto"/>
          <w:lang w:eastAsia="en-US" w:bidi="en-US"/>
        </w:rPr>
      </w:pPr>
      <w:bookmarkStart w:id="111" w:name="_Toc30099"/>
      <w:bookmarkStart w:id="112" w:name="_Toc19628646"/>
      <w:bookmarkStart w:id="113" w:name="_Toc13141"/>
      <w:bookmarkStart w:id="114" w:name="_Toc24679"/>
      <w:r>
        <w:rPr>
          <w:rFonts w:hint="eastAsia" w:ascii="仿宋" w:hAnsi="仿宋" w:eastAsia="仿宋" w:cs="仿宋"/>
          <w:b/>
          <w:bCs/>
          <w:color w:val="000000"/>
          <w:spacing w:val="-2"/>
          <w:w w:val="100"/>
          <w:kern w:val="0"/>
          <w:position w:val="0"/>
          <w:sz w:val="24"/>
          <w:szCs w:val="24"/>
          <w:shd w:val="clear" w:color="auto" w:fill="auto"/>
          <w:lang w:eastAsia="en-US" w:bidi="en-US"/>
        </w:rPr>
        <w:t>一、基本信息</w:t>
      </w:r>
    </w:p>
    <w:tbl>
      <w:tblPr>
        <w:tblStyle w:val="266"/>
        <w:tblpPr w:leftFromText="180" w:rightFromText="180" w:vertAnchor="text" w:horzAnchor="page" w:tblpX="1576" w:tblpY="284"/>
        <w:tblOverlap w:val="never"/>
        <w:tblW w:w="95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03"/>
        <w:gridCol w:w="1607"/>
        <w:gridCol w:w="2115"/>
        <w:gridCol w:w="419"/>
        <w:gridCol w:w="2926"/>
      </w:tblGrid>
      <w:tr w14:paraId="7A593B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503" w:type="dxa"/>
            <w:vAlign w:val="center"/>
          </w:tcPr>
          <w:p w14:paraId="0E50685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75"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项目名称</w:t>
            </w:r>
          </w:p>
        </w:tc>
        <w:tc>
          <w:tcPr>
            <w:tcW w:w="7067" w:type="dxa"/>
            <w:gridSpan w:val="4"/>
            <w:vAlign w:val="center"/>
          </w:tcPr>
          <w:p w14:paraId="595F4D4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val="en-US" w:eastAsia="zh-CN" w:bidi="en-US"/>
              </w:rPr>
            </w:pPr>
            <w:r>
              <w:rPr>
                <w:rFonts w:hint="eastAsia" w:ascii="仿宋" w:hAnsi="仿宋" w:eastAsia="仿宋" w:cs="仿宋"/>
                <w:color w:val="000000"/>
                <w:spacing w:val="0"/>
                <w:w w:val="100"/>
                <w:kern w:val="0"/>
                <w:position w:val="0"/>
                <w:sz w:val="24"/>
                <w:szCs w:val="24"/>
                <w:shd w:val="clear" w:color="auto" w:fill="auto"/>
                <w:lang w:val="en-US" w:eastAsia="zh-CN" w:bidi="en-US"/>
              </w:rPr>
              <w:t>华容县2026石公华抗日根据地相关遗址保护利用项目</w:t>
            </w:r>
          </w:p>
        </w:tc>
      </w:tr>
      <w:tr w14:paraId="081FD0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2503" w:type="dxa"/>
            <w:vAlign w:val="center"/>
          </w:tcPr>
          <w:p w14:paraId="6199254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75"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采购单位</w:t>
            </w:r>
          </w:p>
        </w:tc>
        <w:tc>
          <w:tcPr>
            <w:tcW w:w="7067" w:type="dxa"/>
            <w:gridSpan w:val="4"/>
            <w:vAlign w:val="center"/>
          </w:tcPr>
          <w:p w14:paraId="521B2C5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1244" w:right="0" w:firstLine="600" w:firstLineChars="25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华容县东山镇人民政府</w:t>
            </w:r>
          </w:p>
        </w:tc>
      </w:tr>
      <w:tr w14:paraId="1C3B69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 w:hRule="atLeast"/>
        </w:trPr>
        <w:tc>
          <w:tcPr>
            <w:tcW w:w="2503" w:type="dxa"/>
            <w:vMerge w:val="restart"/>
            <w:tcBorders>
              <w:bottom w:val="nil"/>
            </w:tcBorders>
            <w:vAlign w:val="center"/>
          </w:tcPr>
          <w:p w14:paraId="3D21EEB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p w14:paraId="7AC8A4A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p w14:paraId="4A78AF5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244"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sym w:font="Wingdings" w:char="00A8"/>
            </w:r>
            <w:r>
              <w:rPr>
                <w:rFonts w:hint="eastAsia" w:ascii="仿宋" w:hAnsi="仿宋" w:eastAsia="仿宋" w:cs="仿宋"/>
                <w:color w:val="000000"/>
                <w:spacing w:val="2"/>
                <w:w w:val="100"/>
                <w:kern w:val="0"/>
                <w:position w:val="0"/>
                <w:sz w:val="24"/>
                <w:szCs w:val="24"/>
                <w:shd w:val="clear" w:color="auto" w:fill="auto"/>
                <w:lang w:eastAsia="en-US" w:bidi="en-US"/>
              </w:rPr>
              <w:t>自行组织编制</w:t>
            </w:r>
          </w:p>
        </w:tc>
        <w:tc>
          <w:tcPr>
            <w:tcW w:w="1607" w:type="dxa"/>
            <w:vAlign w:val="center"/>
          </w:tcPr>
          <w:p w14:paraId="4D1416B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363" w:right="0" w:firstLine="244"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负责人</w:t>
            </w:r>
          </w:p>
        </w:tc>
        <w:tc>
          <w:tcPr>
            <w:tcW w:w="2115" w:type="dxa"/>
            <w:vAlign w:val="center"/>
          </w:tcPr>
          <w:p w14:paraId="42C8D2E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66" w:right="0" w:firstLine="118" w:firstLineChars="5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联系方式</w:t>
            </w:r>
          </w:p>
        </w:tc>
        <w:tc>
          <w:tcPr>
            <w:tcW w:w="3345" w:type="dxa"/>
            <w:gridSpan w:val="2"/>
            <w:vAlign w:val="center"/>
          </w:tcPr>
          <w:p w14:paraId="73E4596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548" w:right="0" w:firstLine="610" w:firstLineChars="25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电子邮箱</w:t>
            </w:r>
          </w:p>
        </w:tc>
      </w:tr>
      <w:tr w14:paraId="00E714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2503" w:type="dxa"/>
            <w:vMerge w:val="continue"/>
            <w:tcBorders>
              <w:top w:val="nil"/>
              <w:bottom w:val="nil"/>
            </w:tcBorders>
            <w:vAlign w:val="center"/>
          </w:tcPr>
          <w:p w14:paraId="1009476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tc>
        <w:tc>
          <w:tcPr>
            <w:tcW w:w="1607" w:type="dxa"/>
            <w:vAlign w:val="center"/>
          </w:tcPr>
          <w:p w14:paraId="3CBBC22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val="en-US" w:eastAsia="en-US" w:bidi="en-US"/>
              </w:rPr>
            </w:pPr>
            <w:r>
              <w:rPr>
                <w:rFonts w:hint="eastAsia" w:ascii="仿宋" w:hAnsi="仿宋" w:eastAsia="仿宋" w:cs="仿宋"/>
                <w:color w:val="000000"/>
                <w:spacing w:val="0"/>
                <w:w w:val="100"/>
                <w:kern w:val="0"/>
                <w:position w:val="0"/>
                <w:sz w:val="24"/>
                <w:szCs w:val="24"/>
                <w:shd w:val="clear" w:color="auto" w:fill="auto"/>
                <w:lang w:val="en-US" w:eastAsia="en-US" w:bidi="en-US"/>
              </w:rPr>
              <w:t>/</w:t>
            </w:r>
          </w:p>
        </w:tc>
        <w:tc>
          <w:tcPr>
            <w:tcW w:w="2115" w:type="dxa"/>
            <w:vAlign w:val="center"/>
          </w:tcPr>
          <w:p w14:paraId="643AF13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val="en-US" w:eastAsia="en-US" w:bidi="en-US"/>
              </w:rPr>
            </w:pPr>
            <w:r>
              <w:rPr>
                <w:rFonts w:hint="eastAsia" w:ascii="仿宋" w:hAnsi="仿宋" w:eastAsia="仿宋" w:cs="仿宋"/>
                <w:color w:val="000000"/>
                <w:spacing w:val="0"/>
                <w:w w:val="100"/>
                <w:kern w:val="0"/>
                <w:position w:val="0"/>
                <w:sz w:val="24"/>
                <w:szCs w:val="24"/>
                <w:shd w:val="clear" w:color="auto" w:fill="auto"/>
                <w:lang w:val="en-US" w:eastAsia="en-US" w:bidi="en-US"/>
              </w:rPr>
              <w:t>/</w:t>
            </w:r>
          </w:p>
        </w:tc>
        <w:tc>
          <w:tcPr>
            <w:tcW w:w="3345" w:type="dxa"/>
            <w:gridSpan w:val="2"/>
            <w:vAlign w:val="center"/>
          </w:tcPr>
          <w:p w14:paraId="0755116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val="en-US" w:eastAsia="en-US" w:bidi="en-US"/>
              </w:rPr>
            </w:pPr>
            <w:r>
              <w:rPr>
                <w:rFonts w:hint="eastAsia" w:ascii="仿宋" w:hAnsi="仿宋" w:eastAsia="仿宋" w:cs="仿宋"/>
                <w:color w:val="000000"/>
                <w:spacing w:val="0"/>
                <w:w w:val="100"/>
                <w:kern w:val="0"/>
                <w:position w:val="0"/>
                <w:sz w:val="24"/>
                <w:szCs w:val="24"/>
                <w:shd w:val="clear" w:color="auto" w:fill="auto"/>
                <w:lang w:val="en-US" w:eastAsia="en-US" w:bidi="en-US"/>
              </w:rPr>
              <w:t>/</w:t>
            </w:r>
          </w:p>
        </w:tc>
      </w:tr>
      <w:tr w14:paraId="61FED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8" w:hRule="atLeast"/>
        </w:trPr>
        <w:tc>
          <w:tcPr>
            <w:tcW w:w="2503" w:type="dxa"/>
            <w:vMerge w:val="continue"/>
            <w:tcBorders>
              <w:top w:val="nil"/>
            </w:tcBorders>
            <w:vAlign w:val="center"/>
          </w:tcPr>
          <w:p w14:paraId="23D38C8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tc>
        <w:tc>
          <w:tcPr>
            <w:tcW w:w="1607" w:type="dxa"/>
            <w:vAlign w:val="center"/>
          </w:tcPr>
          <w:p w14:paraId="79B6306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404"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3"/>
                <w:w w:val="100"/>
                <w:kern w:val="0"/>
                <w:position w:val="0"/>
                <w:sz w:val="24"/>
                <w:szCs w:val="24"/>
                <w:shd w:val="clear" w:color="auto" w:fill="auto"/>
                <w:lang w:eastAsia="en-US" w:bidi="en-US"/>
              </w:rPr>
              <w:t>其它参与</w:t>
            </w:r>
          </w:p>
          <w:p w14:paraId="3F0911A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404"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5"/>
                <w:w w:val="100"/>
                <w:kern w:val="0"/>
                <w:position w:val="0"/>
                <w:sz w:val="24"/>
                <w:szCs w:val="24"/>
                <w:shd w:val="clear" w:color="auto" w:fill="auto"/>
                <w:lang w:eastAsia="en-US" w:bidi="en-US"/>
              </w:rPr>
              <w:t>编制人员</w:t>
            </w:r>
          </w:p>
        </w:tc>
        <w:tc>
          <w:tcPr>
            <w:tcW w:w="5460" w:type="dxa"/>
            <w:gridSpan w:val="3"/>
            <w:vAlign w:val="center"/>
          </w:tcPr>
          <w:p w14:paraId="6B9347A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val="en-US" w:eastAsia="en-US" w:bidi="en-US"/>
              </w:rPr>
            </w:pPr>
            <w:r>
              <w:rPr>
                <w:rFonts w:hint="eastAsia" w:ascii="仿宋" w:hAnsi="仿宋" w:eastAsia="仿宋" w:cs="仿宋"/>
                <w:color w:val="000000"/>
                <w:spacing w:val="0"/>
                <w:w w:val="100"/>
                <w:kern w:val="0"/>
                <w:position w:val="0"/>
                <w:sz w:val="24"/>
                <w:szCs w:val="24"/>
                <w:shd w:val="clear" w:color="auto" w:fill="auto"/>
                <w:lang w:val="en-US" w:eastAsia="en-US" w:bidi="en-US"/>
              </w:rPr>
              <w:t>/</w:t>
            </w:r>
          </w:p>
        </w:tc>
      </w:tr>
      <w:tr w14:paraId="3C44C6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2503" w:type="dxa"/>
            <w:vMerge w:val="restart"/>
            <w:tcBorders>
              <w:bottom w:val="nil"/>
            </w:tcBorders>
            <w:vAlign w:val="center"/>
          </w:tcPr>
          <w:p w14:paraId="1E79A2D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p w14:paraId="18082C3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color w:val="000000"/>
                <w:spacing w:val="8"/>
                <w:w w:val="100"/>
                <w:kern w:val="0"/>
                <w:position w:val="0"/>
                <w:sz w:val="24"/>
                <w:szCs w:val="24"/>
                <w:shd w:val="clear" w:color="auto" w:fill="auto"/>
                <w:lang w:eastAsia="en-US" w:bidi="en-US"/>
              </w:rPr>
            </w:pPr>
            <w:r>
              <w:rPr>
                <w:rFonts w:hint="eastAsia" w:ascii="仿宋" w:hAnsi="仿宋" w:eastAsia="仿宋" w:cs="仿宋"/>
                <w:color w:val="000000"/>
                <w:spacing w:val="8"/>
                <w:w w:val="100"/>
                <w:kern w:val="0"/>
                <w:position w:val="0"/>
                <w:sz w:val="24"/>
                <w:szCs w:val="24"/>
                <w:shd w:val="clear" w:color="auto" w:fill="auto"/>
                <w:lang w:eastAsia="en-US" w:bidi="en-US"/>
              </w:rPr>
              <w:sym w:font="Wingdings" w:char="00FE"/>
            </w:r>
            <w:r>
              <w:rPr>
                <w:rFonts w:hint="eastAsia" w:ascii="仿宋" w:hAnsi="仿宋" w:eastAsia="仿宋" w:cs="仿宋"/>
                <w:color w:val="000000"/>
                <w:spacing w:val="8"/>
                <w:w w:val="100"/>
                <w:kern w:val="0"/>
                <w:position w:val="0"/>
                <w:sz w:val="24"/>
                <w:szCs w:val="24"/>
                <w:shd w:val="clear" w:color="auto" w:fill="auto"/>
                <w:lang w:eastAsia="en-US" w:bidi="en-US"/>
              </w:rPr>
              <w:t>委托采购代理机构</w:t>
            </w:r>
          </w:p>
          <w:p w14:paraId="5D4E2F0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8"/>
                <w:w w:val="100"/>
                <w:kern w:val="0"/>
                <w:position w:val="0"/>
                <w:sz w:val="24"/>
                <w:szCs w:val="24"/>
                <w:shd w:val="clear" w:color="auto" w:fill="auto"/>
                <w:lang w:val="en-US" w:eastAsia="zh-CN" w:bidi="en-US"/>
              </w:rPr>
              <w:t>或</w:t>
            </w:r>
            <w:r>
              <w:rPr>
                <w:rFonts w:hint="eastAsia" w:ascii="仿宋" w:hAnsi="仿宋" w:eastAsia="仿宋" w:cs="仿宋"/>
                <w:color w:val="000000"/>
                <w:spacing w:val="8"/>
                <w:w w:val="100"/>
                <w:kern w:val="0"/>
                <w:position w:val="0"/>
                <w:sz w:val="24"/>
                <w:szCs w:val="24"/>
                <w:shd w:val="clear" w:color="auto" w:fill="auto"/>
                <w:lang w:eastAsia="en-US" w:bidi="en-US"/>
              </w:rPr>
              <w:t>其他单位编制</w:t>
            </w:r>
          </w:p>
        </w:tc>
        <w:tc>
          <w:tcPr>
            <w:tcW w:w="1607" w:type="dxa"/>
            <w:vAlign w:val="center"/>
          </w:tcPr>
          <w:p w14:paraId="6EDA2BC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236"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机构名称</w:t>
            </w:r>
          </w:p>
        </w:tc>
        <w:tc>
          <w:tcPr>
            <w:tcW w:w="5460" w:type="dxa"/>
            <w:gridSpan w:val="3"/>
            <w:vAlign w:val="center"/>
          </w:tcPr>
          <w:p w14:paraId="314DB448">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leftChars="0" w:right="0" w:rightChars="0" w:firstLine="0" w:firstLineChars="0"/>
              <w:jc w:val="center"/>
              <w:textAlignment w:val="auto"/>
              <w:rPr>
                <w:rFonts w:hint="eastAsia" w:ascii="仿宋" w:hAnsi="仿宋" w:eastAsia="仿宋" w:cs="仿宋"/>
                <w:color w:val="000000"/>
                <w:spacing w:val="0"/>
                <w:w w:val="100"/>
                <w:kern w:val="0"/>
                <w:position w:val="0"/>
                <w:sz w:val="24"/>
                <w:szCs w:val="24"/>
                <w:shd w:val="clear" w:color="auto" w:fill="auto"/>
                <w:lang w:eastAsia="zh-CN" w:bidi="en-US"/>
              </w:rPr>
            </w:pPr>
            <w:r>
              <w:rPr>
                <w:rFonts w:hint="eastAsia" w:ascii="仿宋" w:hAnsi="仿宋" w:eastAsia="仿宋" w:cs="仿宋"/>
                <w:color w:val="000000"/>
                <w:spacing w:val="0"/>
                <w:w w:val="100"/>
                <w:kern w:val="0"/>
                <w:position w:val="0"/>
                <w:sz w:val="24"/>
                <w:szCs w:val="24"/>
                <w:shd w:val="clear" w:color="auto" w:fill="auto"/>
                <w:lang w:eastAsia="zh-CN" w:bidi="en-US"/>
              </w:rPr>
              <w:t>湖南双博招标代理有限公司</w:t>
            </w:r>
          </w:p>
        </w:tc>
      </w:tr>
      <w:tr w14:paraId="18646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2503" w:type="dxa"/>
            <w:vMerge w:val="continue"/>
            <w:tcBorders>
              <w:top w:val="nil"/>
              <w:bottom w:val="nil"/>
            </w:tcBorders>
            <w:vAlign w:val="center"/>
          </w:tcPr>
          <w:p w14:paraId="295B134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tc>
        <w:tc>
          <w:tcPr>
            <w:tcW w:w="1607" w:type="dxa"/>
            <w:vAlign w:val="center"/>
          </w:tcPr>
          <w:p w14:paraId="7BA694C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472" w:firstLineChars="2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联系人</w:t>
            </w:r>
          </w:p>
        </w:tc>
        <w:tc>
          <w:tcPr>
            <w:tcW w:w="2534" w:type="dxa"/>
            <w:gridSpan w:val="2"/>
            <w:vAlign w:val="center"/>
          </w:tcPr>
          <w:p w14:paraId="064EEBFF">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514" w:leftChars="0" w:right="0" w:rightChars="0" w:firstLine="0" w:firstLineChars="0"/>
              <w:jc w:val="both"/>
              <w:textAlignment w:val="auto"/>
              <w:rPr>
                <w:rFonts w:hint="eastAsia" w:ascii="仿宋" w:hAnsi="仿宋" w:eastAsia="仿宋" w:cs="仿宋"/>
                <w:color w:val="000000"/>
                <w:spacing w:val="0"/>
                <w:w w:val="100"/>
                <w:position w:val="0"/>
                <w:sz w:val="24"/>
                <w:szCs w:val="24"/>
                <w:shd w:val="clear" w:color="auto" w:fill="auto"/>
                <w:lang w:val="en-US" w:eastAsia="en-US" w:bidi="ar-SA"/>
              </w:rPr>
            </w:pPr>
            <w:r>
              <w:rPr>
                <w:rFonts w:hint="eastAsia" w:ascii="仿宋" w:hAnsi="仿宋" w:eastAsia="仿宋" w:cs="仿宋"/>
                <w:color w:val="000000"/>
                <w:spacing w:val="-3"/>
                <w:w w:val="100"/>
                <w:position w:val="0"/>
                <w:sz w:val="28"/>
                <w:szCs w:val="28"/>
                <w:shd w:val="clear" w:color="auto" w:fill="auto"/>
                <w:lang w:val="en-US" w:eastAsia="en-US" w:bidi="ar-SA"/>
              </w:rPr>
              <w:t>联系方式</w:t>
            </w:r>
          </w:p>
        </w:tc>
        <w:tc>
          <w:tcPr>
            <w:tcW w:w="2926" w:type="dxa"/>
            <w:vAlign w:val="center"/>
          </w:tcPr>
          <w:p w14:paraId="0B215F4D">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464" w:leftChars="0" w:right="0" w:rightChars="0" w:firstLine="258" w:firstLineChars="100"/>
              <w:jc w:val="both"/>
              <w:textAlignment w:val="auto"/>
              <w:rPr>
                <w:rFonts w:hint="eastAsia" w:ascii="仿宋" w:hAnsi="仿宋" w:eastAsia="仿宋" w:cs="仿宋"/>
                <w:color w:val="000000"/>
                <w:spacing w:val="0"/>
                <w:w w:val="100"/>
                <w:position w:val="0"/>
                <w:sz w:val="24"/>
                <w:szCs w:val="24"/>
                <w:shd w:val="clear" w:color="auto" w:fill="auto"/>
                <w:lang w:val="en-US" w:eastAsia="en-US" w:bidi="ar-SA"/>
              </w:rPr>
            </w:pPr>
            <w:r>
              <w:rPr>
                <w:rFonts w:hint="eastAsia" w:ascii="仿宋" w:hAnsi="仿宋" w:eastAsia="仿宋" w:cs="仿宋"/>
                <w:color w:val="000000"/>
                <w:spacing w:val="-11"/>
                <w:w w:val="100"/>
                <w:position w:val="0"/>
                <w:sz w:val="28"/>
                <w:szCs w:val="28"/>
                <w:shd w:val="clear" w:color="auto" w:fill="auto"/>
                <w:lang w:val="en-US" w:eastAsia="en-US" w:bidi="ar-SA"/>
              </w:rPr>
              <w:t>电子邮箱</w:t>
            </w:r>
          </w:p>
        </w:tc>
      </w:tr>
      <w:tr w14:paraId="1DE95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2503" w:type="dxa"/>
            <w:vMerge w:val="continue"/>
            <w:tcBorders>
              <w:top w:val="nil"/>
            </w:tcBorders>
            <w:vAlign w:val="center"/>
          </w:tcPr>
          <w:p w14:paraId="1223486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tc>
        <w:tc>
          <w:tcPr>
            <w:tcW w:w="1607" w:type="dxa"/>
            <w:vAlign w:val="center"/>
          </w:tcPr>
          <w:p w14:paraId="4B93122F">
            <w:pPr>
              <w:keepNext w:val="0"/>
              <w:keepLines w:val="0"/>
              <w:pageBreakBefore w:val="0"/>
              <w:shd w:val="clear" w:color="auto" w:fill="auto"/>
              <w:wordWrap/>
              <w:overflowPunct/>
              <w:topLinePunct w:val="0"/>
              <w:bidi w:val="0"/>
              <w:spacing w:before="0" w:after="0" w:line="360" w:lineRule="auto"/>
              <w:ind w:left="0" w:leftChars="0" w:right="0" w:rightChars="0" w:firstLine="0" w:firstLineChars="0"/>
              <w:jc w:val="center"/>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廖姣云</w:t>
            </w:r>
          </w:p>
        </w:tc>
        <w:tc>
          <w:tcPr>
            <w:tcW w:w="2534" w:type="dxa"/>
            <w:gridSpan w:val="2"/>
            <w:vAlign w:val="center"/>
          </w:tcPr>
          <w:p w14:paraId="3807B615">
            <w:pPr>
              <w:keepNext w:val="0"/>
              <w:keepLines w:val="0"/>
              <w:pageBreakBefore w:val="0"/>
              <w:shd w:val="clear" w:color="auto" w:fill="auto"/>
              <w:wordWrap/>
              <w:overflowPunct/>
              <w:topLinePunct w:val="0"/>
              <w:bidi w:val="0"/>
              <w:spacing w:before="0" w:after="0" w:line="360" w:lineRule="auto"/>
              <w:ind w:left="0" w:leftChars="0" w:right="0" w:rightChars="0" w:firstLine="0" w:firstLineChars="0"/>
              <w:jc w:val="center"/>
              <w:rPr>
                <w:rFonts w:hint="default" w:ascii="仿宋" w:hAnsi="仿宋" w:eastAsia="仿宋" w:cs="仿宋"/>
                <w:color w:val="000000"/>
                <w:spacing w:val="0"/>
                <w:w w:val="100"/>
                <w:kern w:val="0"/>
                <w:position w:val="0"/>
                <w:sz w:val="24"/>
                <w:szCs w:val="24"/>
                <w:shd w:val="clear" w:color="auto" w:fill="auto"/>
                <w:lang w:val="en-US" w:eastAsia="zh-CN" w:bidi="en-US"/>
              </w:rPr>
            </w:pPr>
            <w:r>
              <w:rPr>
                <w:rFonts w:hint="eastAsia" w:ascii="仿宋" w:hAnsi="仿宋" w:eastAsia="仿宋" w:cs="仿宋"/>
                <w:color w:val="000000"/>
                <w:spacing w:val="0"/>
                <w:w w:val="100"/>
                <w:kern w:val="0"/>
                <w:position w:val="0"/>
                <w:sz w:val="24"/>
                <w:szCs w:val="24"/>
                <w:shd w:val="clear" w:color="auto" w:fill="auto"/>
                <w:lang w:val="en-US" w:eastAsia="zh-CN" w:bidi="en-US"/>
              </w:rPr>
              <w:t>17373077718</w:t>
            </w:r>
          </w:p>
        </w:tc>
        <w:tc>
          <w:tcPr>
            <w:tcW w:w="2926" w:type="dxa"/>
            <w:vAlign w:val="center"/>
          </w:tcPr>
          <w:p w14:paraId="35C888C3">
            <w:pPr>
              <w:keepNext w:val="0"/>
              <w:keepLines w:val="0"/>
              <w:pageBreakBefore w:val="0"/>
              <w:shd w:val="clear" w:color="auto" w:fill="auto"/>
              <w:wordWrap/>
              <w:overflowPunct/>
              <w:topLinePunct w:val="0"/>
              <w:bidi w:val="0"/>
              <w:spacing w:before="0" w:after="0" w:line="360" w:lineRule="auto"/>
              <w:ind w:left="0" w:leftChars="0" w:right="0" w:rightChars="0" w:firstLine="0" w:firstLineChars="0"/>
              <w:jc w:val="center"/>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3</w:t>
            </w:r>
            <w:r>
              <w:rPr>
                <w:rFonts w:hint="eastAsia" w:ascii="仿宋" w:hAnsi="仿宋" w:eastAsia="仿宋" w:cs="仿宋"/>
                <w:color w:val="000000"/>
                <w:spacing w:val="0"/>
                <w:w w:val="100"/>
                <w:kern w:val="0"/>
                <w:position w:val="0"/>
                <w:sz w:val="24"/>
                <w:szCs w:val="24"/>
                <w:shd w:val="clear" w:color="auto" w:fill="auto"/>
                <w:lang w:val="en-US" w:eastAsia="zh-CN" w:bidi="en-US"/>
              </w:rPr>
              <w:t>352722691</w:t>
            </w:r>
            <w:r>
              <w:rPr>
                <w:rFonts w:hint="eastAsia" w:ascii="仿宋" w:hAnsi="仿宋" w:eastAsia="仿宋" w:cs="仿宋"/>
                <w:color w:val="000000"/>
                <w:spacing w:val="0"/>
                <w:w w:val="100"/>
                <w:kern w:val="0"/>
                <w:position w:val="0"/>
                <w:sz w:val="24"/>
                <w:szCs w:val="24"/>
                <w:shd w:val="clear" w:color="auto" w:fill="auto"/>
                <w:lang w:eastAsia="en-US" w:bidi="en-US"/>
              </w:rPr>
              <w:t>@qq.com</w:t>
            </w:r>
          </w:p>
        </w:tc>
      </w:tr>
      <w:tr w14:paraId="441807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2503" w:type="dxa"/>
            <w:vAlign w:val="center"/>
          </w:tcPr>
          <w:p w14:paraId="065BFBF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504"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采购项目类别</w:t>
            </w:r>
          </w:p>
        </w:tc>
        <w:tc>
          <w:tcPr>
            <w:tcW w:w="7067" w:type="dxa"/>
            <w:gridSpan w:val="4"/>
            <w:vAlign w:val="center"/>
          </w:tcPr>
          <w:p w14:paraId="3BA53F5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1413" w:right="0" w:firstLine="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口货物</w:t>
            </w:r>
            <w:r>
              <w:rPr>
                <w:rFonts w:hint="eastAsia" w:ascii="仿宋" w:hAnsi="仿宋" w:eastAsia="仿宋" w:cs="仿宋"/>
                <w:color w:val="000000"/>
                <w:spacing w:val="-1"/>
                <w:w w:val="100"/>
                <w:kern w:val="0"/>
                <w:position w:val="0"/>
                <w:sz w:val="24"/>
                <w:szCs w:val="24"/>
                <w:shd w:val="clear" w:color="auto" w:fill="auto"/>
                <w:lang w:val="en-US" w:eastAsia="en-US" w:bidi="en-US"/>
              </w:rPr>
              <w:t xml:space="preserve">   </w:t>
            </w:r>
            <w:r>
              <w:rPr>
                <w:rFonts w:hint="eastAsia" w:ascii="仿宋" w:hAnsi="仿宋" w:eastAsia="仿宋" w:cs="仿宋"/>
                <w:color w:val="000000"/>
                <w:spacing w:val="-1"/>
                <w:w w:val="100"/>
                <w:kern w:val="0"/>
                <w:position w:val="0"/>
                <w:sz w:val="24"/>
                <w:szCs w:val="24"/>
                <w:shd w:val="clear" w:color="auto" w:fill="auto"/>
                <w:lang w:eastAsia="en-US" w:bidi="en-US"/>
              </w:rPr>
              <w:t>口服务</w:t>
            </w:r>
            <w:r>
              <w:rPr>
                <w:rFonts w:hint="eastAsia" w:ascii="仿宋" w:hAnsi="仿宋" w:eastAsia="仿宋" w:cs="仿宋"/>
                <w:color w:val="000000"/>
                <w:spacing w:val="-1"/>
                <w:w w:val="100"/>
                <w:kern w:val="0"/>
                <w:position w:val="0"/>
                <w:sz w:val="24"/>
                <w:szCs w:val="24"/>
                <w:shd w:val="clear" w:color="auto" w:fill="auto"/>
                <w:lang w:val="en-US" w:eastAsia="en-US" w:bidi="en-US"/>
              </w:rPr>
              <w:t xml:space="preserve">    </w:t>
            </w:r>
            <w:r>
              <w:rPr>
                <w:rFonts w:hint="eastAsia" w:ascii="仿宋" w:hAnsi="仿宋" w:eastAsia="仿宋" w:cs="仿宋"/>
                <w:color w:val="000000"/>
                <w:spacing w:val="-1"/>
                <w:w w:val="100"/>
                <w:kern w:val="0"/>
                <w:position w:val="0"/>
                <w:sz w:val="24"/>
                <w:szCs w:val="24"/>
                <w:shd w:val="clear" w:color="auto" w:fill="auto"/>
                <w:lang w:val="en-US" w:eastAsia="zh-CN" w:bidi="en-US"/>
              </w:rPr>
              <w:t>☑</w:t>
            </w:r>
            <w:r>
              <w:rPr>
                <w:rFonts w:hint="eastAsia" w:ascii="仿宋" w:hAnsi="仿宋" w:eastAsia="仿宋" w:cs="仿宋"/>
                <w:color w:val="000000"/>
                <w:spacing w:val="-1"/>
                <w:w w:val="100"/>
                <w:kern w:val="0"/>
                <w:position w:val="0"/>
                <w:sz w:val="24"/>
                <w:szCs w:val="24"/>
                <w:shd w:val="clear" w:color="auto" w:fill="auto"/>
                <w:lang w:eastAsia="en-US" w:bidi="en-US"/>
              </w:rPr>
              <w:t>工程</w:t>
            </w:r>
          </w:p>
        </w:tc>
      </w:tr>
    </w:tbl>
    <w:p w14:paraId="682A00A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229" w:firstLineChars="100"/>
        <w:jc w:val="left"/>
        <w:textAlignment w:val="auto"/>
        <w:outlineLvl w:val="1"/>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6"/>
          <w:w w:val="100"/>
          <w:kern w:val="0"/>
          <w:position w:val="0"/>
          <w:sz w:val="24"/>
          <w:szCs w:val="24"/>
          <w:shd w:val="clear" w:color="auto" w:fill="auto"/>
          <w:lang w:eastAsia="en-US" w:bidi="en-US"/>
        </w:rPr>
        <w:t>二</w:t>
      </w:r>
      <w:r>
        <w:rPr>
          <w:rFonts w:hint="eastAsia" w:ascii="仿宋" w:hAnsi="仿宋" w:eastAsia="仿宋" w:cs="仿宋"/>
          <w:color w:val="000000"/>
          <w:spacing w:val="-35"/>
          <w:w w:val="100"/>
          <w:kern w:val="0"/>
          <w:position w:val="0"/>
          <w:sz w:val="24"/>
          <w:szCs w:val="24"/>
          <w:shd w:val="clear" w:color="auto" w:fill="auto"/>
          <w:lang w:eastAsia="en-US" w:bidi="en-US"/>
        </w:rPr>
        <w:t xml:space="preserve"> </w:t>
      </w:r>
      <w:r>
        <w:rPr>
          <w:rFonts w:hint="eastAsia" w:ascii="仿宋" w:hAnsi="仿宋" w:eastAsia="仿宋" w:cs="仿宋"/>
          <w:b/>
          <w:bCs/>
          <w:color w:val="000000"/>
          <w:spacing w:val="-6"/>
          <w:w w:val="100"/>
          <w:kern w:val="0"/>
          <w:position w:val="0"/>
          <w:sz w:val="24"/>
          <w:szCs w:val="24"/>
          <w:shd w:val="clear" w:color="auto" w:fill="auto"/>
          <w:lang w:eastAsia="en-US" w:bidi="en-US"/>
        </w:rPr>
        <w:t>、需求调查情况</w:t>
      </w:r>
    </w:p>
    <w:p w14:paraId="5E3B6D9D">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属于《政府采购需求管理办法》第十一条规定情形的，应当填写本部分。第十一条对于下列采购项目，应当开展需求调查：</w:t>
      </w:r>
    </w:p>
    <w:p w14:paraId="2041A70F">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(一)1000万元以上的货物、服务采购项目，3000万元以上的工程采购项目；</w:t>
      </w:r>
    </w:p>
    <w:p w14:paraId="6B338A77">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(二)涉及公共利益、社会关注度较高的采购项目，包括政府向社会公众提供的公共服务项目等。</w:t>
      </w:r>
    </w:p>
    <w:p w14:paraId="3EBDA2ED">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(三)技术复杂、专业性较强的项目，包括需定制开发的信息化建设项目、采购进口产品的项目等；</w:t>
      </w:r>
    </w:p>
    <w:p w14:paraId="793BE9A8">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(四)主管预算单位或者采购人认为需要开展需求调查的其他采购项目。</w:t>
      </w:r>
    </w:p>
    <w:p w14:paraId="7BDF609B">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对于应当开展需求调查的项目，但不开展需求调查的，应在此处写明不开展的具体原因。</w:t>
      </w:r>
    </w:p>
    <w:p w14:paraId="3E32C8F4">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编制采购需求前一年内，采购人已就相关采购标的开展过需求调查的可以不再重复开展。</w:t>
      </w:r>
    </w:p>
    <w:p w14:paraId="17B77BE0">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left"/>
        <w:textAlignment w:val="auto"/>
        <w:rPr>
          <w:rFonts w:hint="eastAsia" w:ascii="仿宋" w:hAnsi="仿宋" w:eastAsia="仿宋" w:cs="仿宋"/>
          <w:color w:val="000000"/>
          <w:spacing w:val="0"/>
          <w:w w:val="100"/>
          <w:kern w:val="0"/>
          <w:position w:val="0"/>
          <w:sz w:val="24"/>
          <w:shd w:val="clear" w:color="auto" w:fill="auto"/>
          <w:lang w:eastAsia="en-US" w:bidi="en-US"/>
        </w:rPr>
      </w:pPr>
      <w:r>
        <w:rPr>
          <w:rFonts w:hint="eastAsia" w:ascii="仿宋" w:hAnsi="仿宋" w:eastAsia="仿宋" w:cs="仿宋"/>
          <w:color w:val="000000"/>
          <w:spacing w:val="0"/>
          <w:w w:val="100"/>
          <w:kern w:val="0"/>
          <w:position w:val="0"/>
          <w:sz w:val="24"/>
          <w:shd w:val="clear" w:color="auto" w:fill="auto"/>
          <w:lang w:eastAsia="en-US" w:bidi="en-US"/>
        </w:rPr>
        <w:t>按照法律法规的规定，对采购项目开展可行性研究等前期工作，已包含《政府采购需求管理办法》规定的需求调查内容的，可以不再重复调查；对在可行性研究等前期工作中未涉及的部分，应当按照《政府采购需求管理办法》的规定开展需求调查。</w:t>
      </w:r>
    </w:p>
    <w:p w14:paraId="5E41B293">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0"/>
          <w:w w:val="100"/>
          <w:kern w:val="0"/>
          <w:position w:val="0"/>
          <w:sz w:val="24"/>
          <w:szCs w:val="24"/>
          <w:shd w:val="clear" w:color="auto" w:fill="auto"/>
          <w:lang w:eastAsia="en-US" w:bidi="en-US"/>
        </w:rPr>
        <w:t>(一)是否开展需求调查</w:t>
      </w:r>
    </w:p>
    <w:p w14:paraId="49293D3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5"/>
          <w:w w:val="100"/>
          <w:kern w:val="0"/>
          <w:position w:val="0"/>
          <w:sz w:val="24"/>
          <w:szCs w:val="24"/>
          <w:shd w:val="clear" w:color="auto" w:fill="auto"/>
          <w:lang w:eastAsia="en-US" w:bidi="en-US"/>
        </w:rPr>
        <w:t>1</w:t>
      </w:r>
      <w:r>
        <w:rPr>
          <w:rFonts w:hint="eastAsia" w:ascii="仿宋" w:hAnsi="仿宋" w:eastAsia="仿宋" w:cs="仿宋"/>
          <w:color w:val="000000"/>
          <w:spacing w:val="-49"/>
          <w:w w:val="100"/>
          <w:kern w:val="0"/>
          <w:position w:val="0"/>
          <w:sz w:val="24"/>
          <w:szCs w:val="24"/>
          <w:shd w:val="clear" w:color="auto" w:fill="auto"/>
          <w:lang w:eastAsia="en-US" w:bidi="en-US"/>
        </w:rPr>
        <w:t xml:space="preserve"> </w:t>
      </w:r>
      <w:r>
        <w:rPr>
          <w:rFonts w:hint="eastAsia" w:ascii="仿宋" w:hAnsi="仿宋" w:eastAsia="仿宋" w:cs="仿宋"/>
          <w:color w:val="000000"/>
          <w:spacing w:val="-5"/>
          <w:w w:val="100"/>
          <w:kern w:val="0"/>
          <w:position w:val="0"/>
          <w:sz w:val="24"/>
          <w:szCs w:val="24"/>
          <w:shd w:val="clear" w:color="auto" w:fill="auto"/>
          <w:lang w:eastAsia="en-US" w:bidi="en-US"/>
        </w:rPr>
        <w:t>.</w:t>
      </w:r>
      <w:r>
        <w:rPr>
          <w:rFonts w:hint="eastAsia" w:ascii="仿宋" w:hAnsi="仿宋" w:eastAsia="仿宋" w:cs="仿宋"/>
          <w:color w:val="000000"/>
          <w:spacing w:val="-47"/>
          <w:w w:val="100"/>
          <w:kern w:val="0"/>
          <w:position w:val="0"/>
          <w:sz w:val="24"/>
          <w:szCs w:val="24"/>
          <w:shd w:val="clear" w:color="auto" w:fill="auto"/>
          <w:lang w:eastAsia="en-US" w:bidi="en-US"/>
        </w:rPr>
        <w:t xml:space="preserve"> </w:t>
      </w:r>
      <w:r>
        <w:rPr>
          <w:rFonts w:hint="eastAsia" w:ascii="仿宋" w:hAnsi="仿宋" w:eastAsia="仿宋" w:cs="仿宋"/>
          <w:color w:val="000000"/>
          <w:spacing w:val="-47"/>
          <w:w w:val="100"/>
          <w:kern w:val="0"/>
          <w:position w:val="0"/>
          <w:sz w:val="24"/>
          <w:szCs w:val="24"/>
          <w:shd w:val="clear" w:color="auto" w:fill="auto"/>
          <w:lang w:eastAsia="en-US" w:bidi="en-US"/>
        </w:rPr>
        <w:sym w:font="Wingdings" w:char="00A8"/>
      </w:r>
      <w:r>
        <w:rPr>
          <w:rFonts w:hint="eastAsia" w:ascii="仿宋" w:hAnsi="仿宋" w:eastAsia="仿宋" w:cs="仿宋"/>
          <w:color w:val="000000"/>
          <w:spacing w:val="-5"/>
          <w:w w:val="100"/>
          <w:kern w:val="0"/>
          <w:position w:val="0"/>
          <w:sz w:val="24"/>
          <w:szCs w:val="24"/>
          <w:shd w:val="clear" w:color="auto" w:fill="auto"/>
          <w:lang w:eastAsia="en-US" w:bidi="en-US"/>
        </w:rPr>
        <w:t>是</w:t>
      </w:r>
    </w:p>
    <w:p w14:paraId="59EF2A72">
      <w:pPr>
        <w:keepNext w:val="0"/>
        <w:keepLines w:val="0"/>
        <w:pageBreakBefore w:val="0"/>
        <w:widowControl w:val="0"/>
        <w:numPr>
          <w:ilvl w:val="0"/>
          <w:numId w:val="6"/>
        </w:numPr>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sym w:font="Wingdings" w:char="00FE"/>
      </w:r>
      <w:r>
        <w:rPr>
          <w:rFonts w:hint="eastAsia" w:ascii="仿宋" w:hAnsi="仿宋" w:eastAsia="仿宋" w:cs="仿宋"/>
          <w:color w:val="000000"/>
          <w:spacing w:val="0"/>
          <w:w w:val="100"/>
          <w:kern w:val="0"/>
          <w:position w:val="0"/>
          <w:sz w:val="24"/>
          <w:szCs w:val="24"/>
          <w:shd w:val="clear" w:color="auto" w:fill="auto"/>
          <w:lang w:eastAsia="en-US" w:bidi="en-US"/>
        </w:rPr>
        <w:t>否，理由：本项目不属于《政府采购需求管理办法》第十一条规定的</w:t>
      </w:r>
      <w:r>
        <w:rPr>
          <w:rFonts w:hint="eastAsia" w:ascii="仿宋" w:hAnsi="仿宋" w:eastAsia="仿宋" w:cs="仿宋"/>
          <w:color w:val="000000"/>
          <w:spacing w:val="-9"/>
          <w:w w:val="100"/>
          <w:kern w:val="0"/>
          <w:position w:val="0"/>
          <w:sz w:val="24"/>
          <w:szCs w:val="24"/>
          <w:shd w:val="clear" w:color="auto" w:fill="auto"/>
          <w:lang w:eastAsia="en-US" w:bidi="en-US"/>
        </w:rPr>
        <w:t>情形。</w:t>
      </w:r>
    </w:p>
    <w:p w14:paraId="3CF46034">
      <w:pPr>
        <w:keepNext w:val="0"/>
        <w:keepLines w:val="0"/>
        <w:pageBreakBefore w:val="0"/>
        <w:widowControl w:val="0"/>
        <w:numPr>
          <w:ilvl w:val="0"/>
          <w:numId w:val="7"/>
        </w:numPr>
        <w:shd w:val="clear" w:color="auto" w:fill="auto"/>
        <w:kinsoku/>
        <w:wordWrap/>
        <w:overflowPunct/>
        <w:topLinePunct w:val="0"/>
        <w:autoSpaceDE/>
        <w:autoSpaceDN/>
        <w:bidi w:val="0"/>
        <w:adjustRightInd/>
        <w:snapToGrid/>
        <w:spacing w:before="0" w:beforeAutospacing="0" w:after="0" w:afterAutospacing="0" w:line="360" w:lineRule="auto"/>
        <w:ind w:left="0" w:right="5983"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12"/>
          <w:w w:val="100"/>
          <w:kern w:val="0"/>
          <w:position w:val="0"/>
          <w:sz w:val="24"/>
          <w:szCs w:val="24"/>
          <w:shd w:val="clear" w:color="auto" w:fill="auto"/>
          <w:lang w:eastAsia="en-US" w:bidi="en-US"/>
        </w:rPr>
        <w:t>采购需求清单</w:t>
      </w:r>
      <w:r>
        <w:rPr>
          <w:rFonts w:hint="eastAsia" w:ascii="仿宋" w:hAnsi="仿宋" w:eastAsia="仿宋" w:cs="仿宋"/>
          <w:color w:val="000000"/>
          <w:spacing w:val="0"/>
          <w:w w:val="100"/>
          <w:kern w:val="0"/>
          <w:position w:val="0"/>
          <w:sz w:val="24"/>
          <w:szCs w:val="24"/>
          <w:shd w:val="clear" w:color="auto" w:fill="auto"/>
          <w:lang w:eastAsia="en-US" w:bidi="en-US"/>
        </w:rPr>
        <w:t xml:space="preserve"> </w:t>
      </w:r>
    </w:p>
    <w:p w14:paraId="1BDC232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b w:val="0"/>
          <w:bCs w:val="0"/>
          <w:color w:val="000000"/>
          <w:spacing w:val="-4"/>
          <w:w w:val="100"/>
          <w:kern w:val="0"/>
          <w:position w:val="0"/>
          <w:sz w:val="24"/>
          <w:szCs w:val="24"/>
          <w:shd w:val="clear" w:color="auto" w:fill="auto"/>
          <w:lang w:eastAsia="en-US" w:bidi="en-US"/>
        </w:rPr>
      </w:pPr>
      <w:r>
        <w:rPr>
          <w:rFonts w:hint="eastAsia" w:ascii="仿宋" w:hAnsi="仿宋" w:eastAsia="仿宋" w:cs="仿宋"/>
          <w:b/>
          <w:bCs/>
          <w:color w:val="000000"/>
          <w:spacing w:val="-4"/>
          <w:w w:val="100"/>
          <w:kern w:val="0"/>
          <w:position w:val="0"/>
          <w:sz w:val="24"/>
          <w:szCs w:val="24"/>
          <w:shd w:val="clear" w:color="auto" w:fill="auto"/>
          <w:lang w:eastAsia="en-US" w:bidi="en-US"/>
        </w:rPr>
        <w:t>3.1、项目概况：本</w:t>
      </w:r>
      <w:r>
        <w:rPr>
          <w:rFonts w:hint="eastAsia" w:ascii="仿宋" w:hAnsi="仿宋" w:eastAsia="仿宋" w:cs="仿宋"/>
          <w:b w:val="0"/>
          <w:bCs w:val="0"/>
          <w:color w:val="000000"/>
          <w:spacing w:val="-4"/>
          <w:w w:val="100"/>
          <w:kern w:val="0"/>
          <w:position w:val="0"/>
          <w:sz w:val="24"/>
          <w:szCs w:val="24"/>
          <w:shd w:val="clear" w:color="auto" w:fill="auto"/>
          <w:lang w:eastAsia="en-US" w:bidi="en-US"/>
        </w:rPr>
        <w:t>项目为</w:t>
      </w:r>
      <w:r>
        <w:rPr>
          <w:rFonts w:hint="eastAsia" w:ascii="仿宋" w:hAnsi="仿宋" w:eastAsia="仿宋" w:cs="仿宋"/>
          <w:b w:val="0"/>
          <w:bCs w:val="0"/>
          <w:color w:val="000000"/>
          <w:spacing w:val="-4"/>
          <w:w w:val="100"/>
          <w:kern w:val="0"/>
          <w:position w:val="0"/>
          <w:sz w:val="24"/>
          <w:szCs w:val="24"/>
          <w:shd w:val="clear" w:color="auto" w:fill="auto"/>
          <w:lang w:eastAsia="zh-CN" w:bidi="en-US"/>
        </w:rPr>
        <w:t>华容县2026石公华抗日根据地相关遗址保护利用项目</w:t>
      </w:r>
      <w:r>
        <w:rPr>
          <w:rFonts w:hint="eastAsia" w:ascii="仿宋" w:hAnsi="仿宋" w:eastAsia="仿宋" w:cs="仿宋"/>
          <w:b w:val="0"/>
          <w:bCs w:val="0"/>
          <w:color w:val="000000"/>
          <w:spacing w:val="-4"/>
          <w:w w:val="100"/>
          <w:kern w:val="0"/>
          <w:position w:val="0"/>
          <w:sz w:val="24"/>
          <w:szCs w:val="24"/>
          <w:shd w:val="clear" w:color="auto" w:fill="auto"/>
          <w:lang w:eastAsia="en-US" w:bidi="en-US"/>
        </w:rPr>
        <w:t>，建设地点为华容县东山镇白果树村，由建筑面积176.93m2的战地医院旧址和建筑面积171.19m2的指挥部旧址组成;本次保护利用建设主要内容为环境整治、景观标识、陈列展示。</w:t>
      </w:r>
    </w:p>
    <w:p w14:paraId="6877E01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b w:val="0"/>
          <w:bCs w:val="0"/>
          <w:color w:val="000000"/>
          <w:spacing w:val="0"/>
          <w:w w:val="100"/>
          <w:kern w:val="0"/>
          <w:position w:val="0"/>
          <w:sz w:val="24"/>
          <w:szCs w:val="24"/>
          <w:u w:val="single"/>
          <w:shd w:val="clear" w:color="auto" w:fill="auto"/>
          <w:lang w:eastAsia="en-US" w:bidi="en-US"/>
        </w:rPr>
      </w:pPr>
      <w:r>
        <w:rPr>
          <w:rFonts w:hint="eastAsia" w:ascii="仿宋" w:hAnsi="仿宋" w:eastAsia="仿宋" w:cs="仿宋"/>
          <w:b/>
          <w:bCs/>
          <w:color w:val="000000"/>
          <w:spacing w:val="5"/>
          <w:w w:val="100"/>
          <w:kern w:val="0"/>
          <w:position w:val="0"/>
          <w:sz w:val="24"/>
          <w:szCs w:val="24"/>
          <w:shd w:val="clear" w:color="auto" w:fill="auto"/>
          <w:lang w:eastAsia="en-US" w:bidi="en-US"/>
        </w:rPr>
        <w:t>3.</w:t>
      </w:r>
      <w:r>
        <w:rPr>
          <w:rFonts w:hint="eastAsia" w:ascii="仿宋" w:hAnsi="仿宋" w:eastAsia="仿宋" w:cs="仿宋"/>
          <w:b/>
          <w:bCs/>
          <w:color w:val="000000"/>
          <w:spacing w:val="5"/>
          <w:w w:val="100"/>
          <w:kern w:val="0"/>
          <w:position w:val="0"/>
          <w:sz w:val="24"/>
          <w:szCs w:val="24"/>
          <w:shd w:val="clear" w:color="auto" w:fill="auto"/>
          <w:lang w:val="en-US" w:eastAsia="zh-CN" w:bidi="en-US"/>
        </w:rPr>
        <w:t>2</w:t>
      </w:r>
      <w:r>
        <w:rPr>
          <w:rFonts w:hint="eastAsia" w:ascii="仿宋" w:hAnsi="仿宋" w:eastAsia="仿宋" w:cs="仿宋"/>
          <w:b/>
          <w:bCs/>
          <w:color w:val="000000"/>
          <w:spacing w:val="5"/>
          <w:w w:val="100"/>
          <w:kern w:val="0"/>
          <w:position w:val="0"/>
          <w:sz w:val="24"/>
          <w:szCs w:val="24"/>
          <w:shd w:val="clear" w:color="auto" w:fill="auto"/>
          <w:lang w:eastAsia="en-US" w:bidi="en-US"/>
        </w:rPr>
        <w:t>、采购项目预(概)算：</w:t>
      </w:r>
      <w:r>
        <w:rPr>
          <w:rFonts w:hint="eastAsia" w:ascii="仿宋" w:hAnsi="仿宋" w:eastAsia="仿宋" w:cs="仿宋"/>
          <w:b w:val="0"/>
          <w:bCs w:val="0"/>
          <w:color w:val="000000"/>
          <w:spacing w:val="5"/>
          <w:w w:val="100"/>
          <w:kern w:val="0"/>
          <w:position w:val="0"/>
          <w:sz w:val="24"/>
          <w:szCs w:val="24"/>
          <w:u w:val="single"/>
          <w:shd w:val="clear" w:color="auto" w:fill="auto"/>
          <w:lang w:eastAsia="en-US" w:bidi="en-US"/>
        </w:rPr>
        <w:t xml:space="preserve">1722218.84元  </w:t>
      </w:r>
      <w:r>
        <w:rPr>
          <w:rFonts w:hint="eastAsia" w:ascii="仿宋" w:hAnsi="仿宋" w:eastAsia="仿宋" w:cs="仿宋"/>
          <w:b w:val="0"/>
          <w:bCs w:val="0"/>
          <w:color w:val="000000"/>
          <w:spacing w:val="5"/>
          <w:w w:val="100"/>
          <w:kern w:val="0"/>
          <w:position w:val="0"/>
          <w:sz w:val="24"/>
          <w:szCs w:val="24"/>
          <w:u w:val="single"/>
          <w:shd w:val="clear" w:color="auto" w:fill="auto"/>
          <w:lang w:val="en-US" w:eastAsia="zh-CN" w:bidi="en-US"/>
        </w:rPr>
        <w:t xml:space="preserve"> </w:t>
      </w:r>
    </w:p>
    <w:p w14:paraId="3F03B91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8"/>
          <w:w w:val="100"/>
          <w:kern w:val="0"/>
          <w:position w:val="0"/>
          <w:sz w:val="24"/>
          <w:szCs w:val="24"/>
          <w:shd w:val="clear" w:color="auto" w:fill="auto"/>
          <w:lang w:eastAsia="en-US" w:bidi="en-US"/>
        </w:rPr>
        <w:t>四</w:t>
      </w:r>
      <w:r>
        <w:rPr>
          <w:rFonts w:hint="eastAsia" w:ascii="仿宋" w:hAnsi="仿宋" w:eastAsia="仿宋" w:cs="仿宋"/>
          <w:b/>
          <w:bCs/>
          <w:color w:val="000000"/>
          <w:spacing w:val="8"/>
          <w:w w:val="100"/>
          <w:kern w:val="0"/>
          <w:position w:val="0"/>
          <w:sz w:val="24"/>
          <w:szCs w:val="24"/>
          <w:shd w:val="clear" w:color="auto" w:fill="auto"/>
          <w:lang w:eastAsia="zh-CN" w:bidi="en-US"/>
        </w:rPr>
        <w:t>、</w:t>
      </w:r>
      <w:r>
        <w:rPr>
          <w:rFonts w:hint="eastAsia" w:ascii="仿宋" w:hAnsi="仿宋" w:eastAsia="仿宋" w:cs="仿宋"/>
          <w:b/>
          <w:bCs/>
          <w:color w:val="000000"/>
          <w:spacing w:val="8"/>
          <w:w w:val="100"/>
          <w:kern w:val="0"/>
          <w:position w:val="0"/>
          <w:sz w:val="24"/>
          <w:szCs w:val="24"/>
          <w:shd w:val="clear" w:color="auto" w:fill="auto"/>
          <w:lang w:eastAsia="en-US" w:bidi="en-US"/>
        </w:rPr>
        <w:t>技术要求</w:t>
      </w:r>
    </w:p>
    <w:p w14:paraId="75594F94">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仿宋" w:hAnsi="仿宋" w:eastAsia="仿宋" w:cs="仿宋"/>
          <w:bCs/>
          <w:color w:val="000000"/>
          <w:spacing w:val="0"/>
          <w:w w:val="100"/>
          <w:kern w:val="2"/>
          <w:position w:val="0"/>
          <w:sz w:val="24"/>
          <w:szCs w:val="24"/>
          <w:shd w:val="clear" w:color="auto" w:fill="auto"/>
          <w:lang w:eastAsia="zh-CN" w:bidi="ar-SA"/>
        </w:rPr>
      </w:pP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.1、为保证本项目日常维护的效果，</w:t>
      </w:r>
      <w:r>
        <w:rPr>
          <w:rFonts w:hint="eastAsia" w:ascii="仿宋" w:hAnsi="仿宋" w:eastAsia="仿宋" w:cs="仿宋"/>
          <w:bCs/>
          <w:color w:val="000000"/>
          <w:spacing w:val="0"/>
          <w:w w:val="100"/>
          <w:kern w:val="2"/>
          <w:position w:val="0"/>
          <w:sz w:val="24"/>
          <w:szCs w:val="24"/>
          <w:shd w:val="clear" w:color="auto" w:fill="auto"/>
          <w:lang w:val="en-US" w:eastAsia="zh-CN" w:bidi="ar-SA"/>
        </w:rPr>
        <w:t>供应商</w:t>
      </w:r>
      <w:r>
        <w:rPr>
          <w:rFonts w:hint="eastAsia" w:ascii="仿宋" w:hAnsi="仿宋" w:eastAsia="仿宋" w:cs="仿宋"/>
          <w:bCs/>
          <w:color w:val="000000"/>
          <w:spacing w:val="0"/>
          <w:w w:val="100"/>
          <w:kern w:val="2"/>
          <w:position w:val="0"/>
          <w:sz w:val="24"/>
          <w:szCs w:val="24"/>
          <w:shd w:val="clear" w:color="auto" w:fill="auto"/>
          <w:lang w:eastAsia="zh-CN" w:bidi="ar-SA"/>
        </w:rPr>
        <w:t>须保证配备相应维护作业工人和相应机械设备。</w:t>
      </w:r>
    </w:p>
    <w:p w14:paraId="049CB961">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仿宋" w:hAnsi="仿宋" w:eastAsia="仿宋" w:cs="仿宋"/>
          <w:bCs/>
          <w:color w:val="000000"/>
          <w:spacing w:val="0"/>
          <w:w w:val="100"/>
          <w:kern w:val="2"/>
          <w:position w:val="0"/>
          <w:sz w:val="24"/>
          <w:szCs w:val="24"/>
          <w:shd w:val="clear" w:color="auto" w:fill="auto"/>
          <w:lang w:eastAsia="zh-CN" w:bidi="ar-SA"/>
        </w:rPr>
      </w:pP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.2、</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须加强施工的组织管理，所有施工人员须遵守文明安全施工的有关规章制度，</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在建设</w:t>
      </w:r>
      <w:r>
        <w:rPr>
          <w:rFonts w:hint="eastAsia" w:ascii="仿宋" w:hAnsi="仿宋" w:eastAsia="仿宋" w:cs="仿宋"/>
          <w:bCs/>
          <w:color w:val="000000"/>
          <w:spacing w:val="0"/>
          <w:w w:val="100"/>
          <w:kern w:val="2"/>
          <w:position w:val="0"/>
          <w:sz w:val="24"/>
          <w:szCs w:val="24"/>
          <w:shd w:val="clear" w:color="auto" w:fill="auto"/>
          <w:lang w:val="en-US" w:eastAsia="zh-CN" w:bidi="ar-SA"/>
        </w:rPr>
        <w:t>及设</w:t>
      </w:r>
      <w:r>
        <w:rPr>
          <w:rFonts w:hint="eastAsia" w:ascii="仿宋" w:hAnsi="仿宋" w:eastAsia="仿宋" w:cs="仿宋"/>
          <w:bCs/>
          <w:color w:val="000000"/>
          <w:spacing w:val="0"/>
          <w:w w:val="100"/>
          <w:kern w:val="2"/>
          <w:position w:val="0"/>
          <w:sz w:val="24"/>
          <w:szCs w:val="24"/>
          <w:shd w:val="clear" w:color="auto" w:fill="auto"/>
          <w:lang w:eastAsia="zh-CN" w:bidi="ar-SA"/>
        </w:rPr>
        <w:t>施维护作业期间所产生的任何安全生产施工的事故，一切责任和后果由</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自行承担，采购方不负任何责任；</w:t>
      </w:r>
    </w:p>
    <w:p w14:paraId="627666DE">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仿宋" w:hAnsi="仿宋" w:eastAsia="仿宋" w:cs="仿宋"/>
          <w:bCs/>
          <w:color w:val="000000"/>
          <w:spacing w:val="0"/>
          <w:w w:val="100"/>
          <w:kern w:val="2"/>
          <w:position w:val="0"/>
          <w:sz w:val="24"/>
          <w:szCs w:val="24"/>
          <w:shd w:val="clear" w:color="auto" w:fill="auto"/>
          <w:lang w:eastAsia="zh-CN" w:bidi="ar-SA"/>
        </w:rPr>
      </w:pP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w:t>
      </w:r>
      <w:r>
        <w:rPr>
          <w:rFonts w:hint="eastAsia" w:ascii="仿宋" w:hAnsi="仿宋" w:eastAsia="仿宋" w:cs="仿宋"/>
          <w:bCs/>
          <w:color w:val="000000"/>
          <w:spacing w:val="0"/>
          <w:w w:val="100"/>
          <w:kern w:val="2"/>
          <w:position w:val="0"/>
          <w:sz w:val="24"/>
          <w:szCs w:val="24"/>
          <w:shd w:val="clear" w:color="auto" w:fill="auto"/>
          <w:lang w:val="en-US" w:eastAsia="zh-CN" w:bidi="ar-SA"/>
        </w:rPr>
        <w:t>3</w:t>
      </w:r>
      <w:r>
        <w:rPr>
          <w:rFonts w:hint="eastAsia" w:ascii="仿宋" w:hAnsi="仿宋" w:eastAsia="仿宋" w:cs="仿宋"/>
          <w:bCs/>
          <w:color w:val="000000"/>
          <w:spacing w:val="0"/>
          <w:w w:val="100"/>
          <w:kern w:val="2"/>
          <w:position w:val="0"/>
          <w:sz w:val="24"/>
          <w:szCs w:val="24"/>
          <w:shd w:val="clear" w:color="auto" w:fill="auto"/>
          <w:lang w:eastAsia="zh-CN" w:bidi="ar-SA"/>
        </w:rPr>
        <w:t>、隐蔽工程必须经采购人、监理单位共同验收合格后方可进行下一步工序的施工。</w:t>
      </w:r>
    </w:p>
    <w:p w14:paraId="7C4F4700">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仿宋" w:hAnsi="仿宋" w:eastAsia="仿宋" w:cs="仿宋"/>
          <w:color w:val="000000"/>
          <w:spacing w:val="0"/>
          <w:w w:val="100"/>
          <w:kern w:val="2"/>
          <w:position w:val="0"/>
          <w:sz w:val="24"/>
          <w:szCs w:val="24"/>
          <w:shd w:val="clear" w:color="auto" w:fill="auto"/>
          <w:lang w:eastAsia="zh-CN" w:bidi="ar-SA"/>
        </w:rPr>
      </w:pP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w:t>
      </w: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在作业期间应给每个施工人员缴纳</w:t>
      </w:r>
      <w:r>
        <w:rPr>
          <w:rFonts w:hint="eastAsia" w:ascii="仿宋" w:hAnsi="仿宋" w:eastAsia="仿宋" w:cs="仿宋"/>
          <w:bCs/>
          <w:color w:val="000000"/>
          <w:spacing w:val="0"/>
          <w:w w:val="100"/>
          <w:kern w:val="2"/>
          <w:position w:val="0"/>
          <w:sz w:val="24"/>
          <w:szCs w:val="24"/>
          <w:shd w:val="clear" w:color="auto" w:fill="auto"/>
          <w:lang w:val="en-US" w:eastAsia="zh-CN" w:bidi="ar-SA"/>
        </w:rPr>
        <w:t>工伤保险</w:t>
      </w:r>
      <w:r>
        <w:rPr>
          <w:rFonts w:hint="eastAsia" w:ascii="仿宋" w:hAnsi="仿宋" w:eastAsia="仿宋" w:cs="仿宋"/>
          <w:bCs/>
          <w:color w:val="000000"/>
          <w:spacing w:val="0"/>
          <w:w w:val="100"/>
          <w:kern w:val="2"/>
          <w:position w:val="0"/>
          <w:sz w:val="24"/>
          <w:szCs w:val="24"/>
          <w:shd w:val="clear" w:color="auto" w:fill="auto"/>
          <w:lang w:eastAsia="zh-CN" w:bidi="ar-SA"/>
        </w:rPr>
        <w:t>，如因</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原因产生的劳务纠纷，采购方将终止合同的继续履行；</w:t>
      </w:r>
    </w:p>
    <w:p w14:paraId="3920A53E">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仿宋" w:hAnsi="仿宋" w:eastAsia="仿宋" w:cs="仿宋"/>
          <w:color w:val="000000"/>
          <w:spacing w:val="0"/>
          <w:w w:val="100"/>
          <w:kern w:val="2"/>
          <w:position w:val="0"/>
          <w:sz w:val="24"/>
          <w:szCs w:val="24"/>
          <w:shd w:val="clear" w:color="auto" w:fill="auto"/>
          <w:lang w:eastAsia="zh-CN" w:bidi="ar-SA"/>
        </w:rPr>
      </w:pPr>
      <w:r>
        <w:rPr>
          <w:rFonts w:hint="eastAsia" w:ascii="仿宋" w:hAnsi="仿宋" w:eastAsia="仿宋" w:cs="仿宋"/>
          <w:bCs/>
          <w:color w:val="000000"/>
          <w:spacing w:val="0"/>
          <w:w w:val="100"/>
          <w:kern w:val="2"/>
          <w:position w:val="0"/>
          <w:sz w:val="24"/>
          <w:szCs w:val="24"/>
          <w:shd w:val="clear" w:color="auto" w:fill="auto"/>
          <w:lang w:val="en-US" w:eastAsia="zh-CN" w:bidi="ar-SA"/>
        </w:rPr>
        <w:t>4</w:t>
      </w:r>
      <w:r>
        <w:rPr>
          <w:rFonts w:hint="eastAsia" w:ascii="仿宋" w:hAnsi="仿宋" w:eastAsia="仿宋" w:cs="仿宋"/>
          <w:bCs/>
          <w:color w:val="000000"/>
          <w:spacing w:val="0"/>
          <w:w w:val="100"/>
          <w:kern w:val="2"/>
          <w:position w:val="0"/>
          <w:sz w:val="24"/>
          <w:szCs w:val="24"/>
          <w:shd w:val="clear" w:color="auto" w:fill="auto"/>
          <w:lang w:eastAsia="zh-CN" w:bidi="ar-SA"/>
        </w:rPr>
        <w:t>.</w:t>
      </w:r>
      <w:r>
        <w:rPr>
          <w:rFonts w:hint="eastAsia" w:ascii="仿宋" w:hAnsi="仿宋" w:eastAsia="仿宋" w:cs="仿宋"/>
          <w:bCs/>
          <w:color w:val="000000"/>
          <w:spacing w:val="0"/>
          <w:w w:val="100"/>
          <w:kern w:val="2"/>
          <w:position w:val="0"/>
          <w:sz w:val="24"/>
          <w:szCs w:val="24"/>
          <w:shd w:val="clear" w:color="auto" w:fill="auto"/>
          <w:lang w:val="en-US" w:eastAsia="zh-CN" w:bidi="ar-SA"/>
        </w:rPr>
        <w:t>5</w:t>
      </w:r>
      <w:r>
        <w:rPr>
          <w:rFonts w:hint="eastAsia" w:ascii="仿宋" w:hAnsi="仿宋" w:eastAsia="仿宋" w:cs="仿宋"/>
          <w:bCs/>
          <w:color w:val="000000"/>
          <w:spacing w:val="0"/>
          <w:w w:val="100"/>
          <w:kern w:val="2"/>
          <w:position w:val="0"/>
          <w:sz w:val="24"/>
          <w:szCs w:val="24"/>
          <w:shd w:val="clear" w:color="auto" w:fill="auto"/>
          <w:lang w:eastAsia="zh-CN" w:bidi="ar-SA"/>
        </w:rPr>
        <w:t>、根据项目的实际情况，</w:t>
      </w:r>
      <w:r>
        <w:rPr>
          <w:rFonts w:hint="eastAsia" w:ascii="仿宋" w:hAnsi="仿宋" w:eastAsia="仿宋" w:cs="仿宋"/>
          <w:bCs/>
          <w:color w:val="000000"/>
          <w:spacing w:val="0"/>
          <w:w w:val="100"/>
          <w:kern w:val="2"/>
          <w:position w:val="0"/>
          <w:sz w:val="24"/>
          <w:szCs w:val="24"/>
          <w:shd w:val="clear" w:color="auto" w:fill="auto"/>
          <w:lang w:val="en-US" w:eastAsia="zh-CN" w:bidi="ar-SA"/>
        </w:rPr>
        <w:t>成交供应商</w:t>
      </w:r>
      <w:r>
        <w:rPr>
          <w:rFonts w:hint="eastAsia" w:ascii="仿宋" w:hAnsi="仿宋" w:eastAsia="仿宋" w:cs="仿宋"/>
          <w:bCs/>
          <w:color w:val="000000"/>
          <w:spacing w:val="0"/>
          <w:w w:val="100"/>
          <w:kern w:val="2"/>
          <w:position w:val="0"/>
          <w:sz w:val="24"/>
          <w:szCs w:val="24"/>
          <w:shd w:val="clear" w:color="auto" w:fill="auto"/>
          <w:lang w:eastAsia="zh-CN" w:bidi="ar-SA"/>
        </w:rPr>
        <w:t>须在合同签订后进场实施并履行采购合同。</w:t>
      </w:r>
    </w:p>
    <w:p w14:paraId="717AAB5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7"/>
          <w:w w:val="100"/>
          <w:kern w:val="0"/>
          <w:position w:val="0"/>
          <w:sz w:val="24"/>
          <w:szCs w:val="24"/>
          <w:shd w:val="clear" w:color="auto" w:fill="auto"/>
          <w:lang w:eastAsia="en-US" w:bidi="en-US"/>
        </w:rPr>
        <w:t>五</w:t>
      </w:r>
      <w:r>
        <w:rPr>
          <w:rFonts w:hint="eastAsia" w:ascii="仿宋" w:hAnsi="仿宋" w:eastAsia="仿宋" w:cs="仿宋"/>
          <w:b/>
          <w:bCs/>
          <w:color w:val="000000"/>
          <w:spacing w:val="7"/>
          <w:w w:val="100"/>
          <w:kern w:val="0"/>
          <w:position w:val="0"/>
          <w:sz w:val="24"/>
          <w:szCs w:val="24"/>
          <w:shd w:val="clear" w:color="auto" w:fill="auto"/>
          <w:lang w:eastAsia="zh-CN" w:bidi="en-US"/>
        </w:rPr>
        <w:t>、</w:t>
      </w:r>
      <w:r>
        <w:rPr>
          <w:rFonts w:hint="eastAsia" w:ascii="仿宋" w:hAnsi="仿宋" w:eastAsia="仿宋" w:cs="仿宋"/>
          <w:b/>
          <w:bCs/>
          <w:color w:val="000000"/>
          <w:spacing w:val="7"/>
          <w:w w:val="100"/>
          <w:kern w:val="0"/>
          <w:position w:val="0"/>
          <w:sz w:val="24"/>
          <w:szCs w:val="24"/>
          <w:shd w:val="clear" w:color="auto" w:fill="auto"/>
          <w:lang w:eastAsia="en-US" w:bidi="en-US"/>
        </w:rPr>
        <w:t>商务要求</w:t>
      </w:r>
    </w:p>
    <w:p w14:paraId="61CED1B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b/>
          <w:bCs/>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7"/>
          <w:w w:val="100"/>
          <w:kern w:val="0"/>
          <w:position w:val="0"/>
          <w:sz w:val="24"/>
          <w:szCs w:val="24"/>
          <w:shd w:val="clear" w:color="auto" w:fill="auto"/>
          <w:lang w:eastAsia="en-US" w:bidi="en-US"/>
        </w:rPr>
        <w:t>5.1、</w:t>
      </w:r>
      <w:r>
        <w:rPr>
          <w:rFonts w:hint="eastAsia" w:ascii="仿宋" w:hAnsi="仿宋" w:eastAsia="仿宋" w:cs="仿宋"/>
          <w:b/>
          <w:bCs/>
          <w:color w:val="000000"/>
          <w:spacing w:val="-28"/>
          <w:w w:val="100"/>
          <w:kern w:val="0"/>
          <w:position w:val="0"/>
          <w:sz w:val="24"/>
          <w:szCs w:val="24"/>
          <w:shd w:val="clear" w:color="auto" w:fill="auto"/>
          <w:lang w:eastAsia="en-US" w:bidi="en-US"/>
        </w:rPr>
        <w:t xml:space="preserve"> </w:t>
      </w:r>
      <w:r>
        <w:rPr>
          <w:rFonts w:hint="eastAsia" w:ascii="仿宋" w:hAnsi="仿宋" w:eastAsia="仿宋" w:cs="仿宋"/>
          <w:b/>
          <w:bCs/>
          <w:color w:val="000000"/>
          <w:spacing w:val="-7"/>
          <w:w w:val="100"/>
          <w:kern w:val="0"/>
          <w:position w:val="0"/>
          <w:sz w:val="24"/>
          <w:szCs w:val="24"/>
          <w:shd w:val="clear" w:color="auto" w:fill="auto"/>
          <w:lang w:eastAsia="en-US" w:bidi="en-US"/>
        </w:rPr>
        <w:t>主要条款：</w:t>
      </w:r>
    </w:p>
    <w:tbl>
      <w:tblPr>
        <w:tblStyle w:val="266"/>
        <w:tblpPr w:leftFromText="180" w:rightFromText="180" w:vertAnchor="text" w:horzAnchor="page" w:tblpX="1238" w:tblpY="194"/>
        <w:tblOverlap w:val="never"/>
        <w:tblW w:w="96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7"/>
        <w:gridCol w:w="7752"/>
      </w:tblGrid>
      <w:tr w14:paraId="2AD0D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6" w:hRule="exact"/>
        </w:trPr>
        <w:tc>
          <w:tcPr>
            <w:tcW w:w="1857" w:type="dxa"/>
            <w:vAlign w:val="center"/>
          </w:tcPr>
          <w:p w14:paraId="3453CB5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472" w:firstLineChars="2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条款名称</w:t>
            </w:r>
          </w:p>
        </w:tc>
        <w:tc>
          <w:tcPr>
            <w:tcW w:w="7752" w:type="dxa"/>
            <w:vAlign w:val="center"/>
          </w:tcPr>
          <w:p w14:paraId="53169A8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052" w:leftChars="0" w:right="0" w:rightChars="0" w:firstLine="1180" w:firstLineChars="5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编列内容规定</w:t>
            </w:r>
          </w:p>
        </w:tc>
      </w:tr>
      <w:tr w14:paraId="2451F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exact"/>
        </w:trPr>
        <w:tc>
          <w:tcPr>
            <w:tcW w:w="1857" w:type="dxa"/>
            <w:vAlign w:val="center"/>
          </w:tcPr>
          <w:p w14:paraId="34C4ED8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246"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3"/>
                <w:w w:val="100"/>
                <w:kern w:val="0"/>
                <w:position w:val="0"/>
                <w:sz w:val="24"/>
                <w:szCs w:val="24"/>
                <w:shd w:val="clear" w:color="auto" w:fill="auto"/>
                <w:lang w:eastAsia="en-US" w:bidi="en-US"/>
              </w:rPr>
              <w:t>项目</w:t>
            </w:r>
            <w:r>
              <w:rPr>
                <w:rFonts w:hint="eastAsia" w:ascii="仿宋" w:hAnsi="仿宋" w:eastAsia="仿宋" w:cs="仿宋"/>
                <w:color w:val="000000"/>
                <w:spacing w:val="3"/>
                <w:w w:val="100"/>
                <w:kern w:val="0"/>
                <w:position w:val="0"/>
                <w:sz w:val="24"/>
                <w:szCs w:val="24"/>
                <w:shd w:val="clear" w:color="auto" w:fill="auto"/>
                <w:lang w:val="en-US" w:eastAsia="zh-CN" w:bidi="en-US"/>
              </w:rPr>
              <w:t>实施</w:t>
            </w:r>
            <w:r>
              <w:rPr>
                <w:rFonts w:hint="eastAsia" w:ascii="仿宋" w:hAnsi="仿宋" w:eastAsia="仿宋" w:cs="仿宋"/>
                <w:color w:val="000000"/>
                <w:spacing w:val="3"/>
                <w:w w:val="100"/>
                <w:kern w:val="0"/>
                <w:position w:val="0"/>
                <w:sz w:val="24"/>
                <w:szCs w:val="24"/>
                <w:shd w:val="clear" w:color="auto" w:fill="auto"/>
                <w:lang w:eastAsia="en-US" w:bidi="en-US"/>
              </w:rPr>
              <w:t>地点</w:t>
            </w:r>
          </w:p>
        </w:tc>
        <w:tc>
          <w:tcPr>
            <w:tcW w:w="7752" w:type="dxa"/>
            <w:vAlign w:val="center"/>
          </w:tcPr>
          <w:p w14:paraId="79D98789">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rightChars="0" w:firstLine="1920" w:firstLineChars="800"/>
              <w:jc w:val="both"/>
              <w:textAlignment w:val="auto"/>
              <w:rPr>
                <w:rFonts w:hint="default" w:ascii="仿宋" w:hAnsi="仿宋" w:eastAsia="仿宋" w:cs="仿宋"/>
                <w:color w:val="000000"/>
                <w:spacing w:val="0"/>
                <w:w w:val="100"/>
                <w:kern w:val="0"/>
                <w:position w:val="0"/>
                <w:sz w:val="24"/>
                <w:szCs w:val="24"/>
                <w:shd w:val="clear" w:color="auto" w:fill="auto"/>
                <w:lang w:val="en-US" w:eastAsia="zh-CN" w:bidi="en-US"/>
              </w:rPr>
            </w:pPr>
            <w:r>
              <w:rPr>
                <w:rFonts w:hint="eastAsia" w:ascii="仿宋" w:hAnsi="仿宋" w:eastAsia="仿宋" w:cs="仿宋"/>
                <w:color w:val="000000"/>
                <w:spacing w:val="0"/>
                <w:w w:val="100"/>
                <w:kern w:val="0"/>
                <w:position w:val="0"/>
                <w:sz w:val="24"/>
                <w:szCs w:val="24"/>
                <w:shd w:val="clear" w:color="auto" w:fill="auto"/>
                <w:lang w:val="en-US" w:eastAsia="zh-CN" w:bidi="en-US"/>
              </w:rPr>
              <w:t>湖南省岳阳市华容县东山镇白果树村</w:t>
            </w:r>
          </w:p>
        </w:tc>
      </w:tr>
      <w:tr w14:paraId="620F0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3" w:hRule="exact"/>
        </w:trPr>
        <w:tc>
          <w:tcPr>
            <w:tcW w:w="1857" w:type="dxa"/>
            <w:vAlign w:val="center"/>
          </w:tcPr>
          <w:p w14:paraId="12797A5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244" w:firstLineChars="100"/>
              <w:jc w:val="both"/>
              <w:textAlignment w:val="auto"/>
              <w:rPr>
                <w:rFonts w:hint="eastAsia" w:ascii="仿宋" w:hAnsi="仿宋" w:eastAsia="仿宋" w:cs="仿宋"/>
                <w:color w:val="000000"/>
                <w:spacing w:val="2"/>
                <w:w w:val="100"/>
                <w:kern w:val="0"/>
                <w:position w:val="0"/>
                <w:sz w:val="24"/>
                <w:szCs w:val="24"/>
                <w:shd w:val="clear" w:color="auto" w:fill="auto"/>
                <w:lang w:val="en-US" w:eastAsia="zh-CN" w:bidi="en-US"/>
              </w:rPr>
            </w:pPr>
            <w:r>
              <w:rPr>
                <w:rFonts w:hint="eastAsia" w:ascii="仿宋" w:hAnsi="仿宋" w:eastAsia="仿宋" w:cs="仿宋"/>
                <w:color w:val="000000"/>
                <w:spacing w:val="2"/>
                <w:w w:val="100"/>
                <w:kern w:val="0"/>
                <w:position w:val="0"/>
                <w:sz w:val="24"/>
                <w:szCs w:val="24"/>
                <w:shd w:val="clear" w:color="auto" w:fill="auto"/>
                <w:lang w:val="en-US" w:eastAsia="zh-CN" w:bidi="en-US"/>
              </w:rPr>
              <w:t>项目实施时间</w:t>
            </w:r>
          </w:p>
        </w:tc>
        <w:tc>
          <w:tcPr>
            <w:tcW w:w="7752" w:type="dxa"/>
            <w:vAlign w:val="center"/>
          </w:tcPr>
          <w:p w14:paraId="4265992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272" w:leftChars="0" w:right="0" w:rightChars="0" w:firstLine="798" w:firstLineChars="300"/>
              <w:jc w:val="both"/>
              <w:textAlignment w:val="auto"/>
              <w:rPr>
                <w:rFonts w:hint="eastAsia" w:ascii="仿宋" w:hAnsi="仿宋" w:eastAsia="仿宋" w:cs="仿宋"/>
                <w:color w:val="000000"/>
                <w:spacing w:val="13"/>
                <w:w w:val="100"/>
                <w:kern w:val="0"/>
                <w:position w:val="0"/>
                <w:sz w:val="24"/>
                <w:szCs w:val="24"/>
                <w:highlight w:val="none"/>
                <w:shd w:val="clear" w:color="auto" w:fill="auto"/>
                <w:lang w:val="en-US" w:eastAsia="zh-CN" w:bidi="en-US"/>
              </w:rPr>
            </w:pPr>
            <w:r>
              <w:rPr>
                <w:rFonts w:hint="eastAsia" w:ascii="仿宋" w:hAnsi="仿宋" w:eastAsia="仿宋" w:cs="仿宋"/>
                <w:color w:val="000000"/>
                <w:spacing w:val="13"/>
                <w:w w:val="100"/>
                <w:kern w:val="0"/>
                <w:position w:val="0"/>
                <w:sz w:val="24"/>
                <w:szCs w:val="24"/>
                <w:highlight w:val="none"/>
                <w:shd w:val="clear" w:color="auto" w:fill="auto"/>
                <w:lang w:val="en-US" w:eastAsia="zh-CN" w:bidi="en-US"/>
              </w:rPr>
              <w:t>采购人指定时间</w:t>
            </w:r>
          </w:p>
        </w:tc>
      </w:tr>
      <w:tr w14:paraId="32510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exact"/>
        </w:trPr>
        <w:tc>
          <w:tcPr>
            <w:tcW w:w="1857" w:type="dxa"/>
            <w:vAlign w:val="center"/>
          </w:tcPr>
          <w:p w14:paraId="644E3FE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244"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项目工期</w:t>
            </w:r>
          </w:p>
        </w:tc>
        <w:tc>
          <w:tcPr>
            <w:tcW w:w="7752" w:type="dxa"/>
            <w:vAlign w:val="center"/>
          </w:tcPr>
          <w:p w14:paraId="136B836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272" w:leftChars="0" w:right="0" w:rightChars="0" w:firstLine="1064" w:firstLineChars="4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val="0"/>
                <w:bCs w:val="0"/>
                <w:color w:val="000000" w:themeColor="text1"/>
                <w:spacing w:val="13"/>
                <w:w w:val="100"/>
                <w:kern w:val="0"/>
                <w:position w:val="0"/>
                <w:sz w:val="24"/>
                <w:szCs w:val="24"/>
                <w:highlight w:val="none"/>
                <w:shd w:val="clear" w:color="auto" w:fill="auto"/>
                <w:lang w:val="en-US" w:eastAsia="zh-CN" w:bidi="en-US"/>
                <w14:textFill>
                  <w14:solidFill>
                    <w14:schemeClr w14:val="tx1"/>
                  </w14:solidFill>
                </w14:textFill>
              </w:rPr>
              <w:t>50</w:t>
            </w:r>
            <w:r>
              <w:rPr>
                <w:rFonts w:hint="eastAsia" w:ascii="仿宋" w:hAnsi="仿宋" w:eastAsia="仿宋" w:cs="仿宋"/>
                <w:b w:val="0"/>
                <w:bCs w:val="0"/>
                <w:color w:val="000000" w:themeColor="text1"/>
                <w:spacing w:val="13"/>
                <w:w w:val="100"/>
                <w:kern w:val="0"/>
                <w:position w:val="0"/>
                <w:sz w:val="24"/>
                <w:szCs w:val="24"/>
                <w:highlight w:val="none"/>
                <w:shd w:val="clear" w:color="auto" w:fill="auto"/>
                <w:lang w:eastAsia="en-US" w:bidi="en-US"/>
                <w14:textFill>
                  <w14:solidFill>
                    <w14:schemeClr w14:val="tx1"/>
                  </w14:solidFill>
                </w14:textFill>
              </w:rPr>
              <w:t>日历天</w:t>
            </w:r>
          </w:p>
        </w:tc>
      </w:tr>
      <w:tr w14:paraId="0CD1D9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60" w:hRule="exact"/>
        </w:trPr>
        <w:tc>
          <w:tcPr>
            <w:tcW w:w="1857" w:type="dxa"/>
            <w:vAlign w:val="center"/>
          </w:tcPr>
          <w:p w14:paraId="4936552C">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236" w:firstLineChars="1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质量要求</w:t>
            </w:r>
          </w:p>
        </w:tc>
        <w:tc>
          <w:tcPr>
            <w:tcW w:w="7752" w:type="dxa"/>
            <w:vAlign w:val="center"/>
          </w:tcPr>
          <w:p w14:paraId="6BEF9164">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2" w:right="0" w:firstLine="0"/>
              <w:jc w:val="left"/>
              <w:textAlignment w:val="auto"/>
              <w:rPr>
                <w:rFonts w:hint="eastAsia" w:ascii="仿宋" w:hAnsi="仿宋" w:eastAsia="仿宋" w:cs="仿宋"/>
                <w:color w:val="000000"/>
                <w:spacing w:val="-1"/>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val="en-US" w:eastAsia="zh-CN" w:bidi="en-US"/>
              </w:rPr>
              <w:t xml:space="preserve">  </w:t>
            </w:r>
            <w:r>
              <w:rPr>
                <w:rFonts w:hint="eastAsia" w:ascii="仿宋" w:hAnsi="仿宋" w:eastAsia="仿宋" w:cs="仿宋"/>
                <w:color w:val="000000"/>
                <w:spacing w:val="-1"/>
                <w:w w:val="100"/>
                <w:kern w:val="0"/>
                <w:position w:val="0"/>
                <w:sz w:val="24"/>
                <w:szCs w:val="24"/>
                <w:shd w:val="clear" w:color="auto" w:fill="auto"/>
                <w:lang w:eastAsia="en-US" w:bidi="en-US"/>
              </w:rPr>
              <w:t>工程质量及工程验收标准，按建设部现行的有关施工规范和工程质量检验评定标准作业标准执行。中标人如有违反操作规程及粗制滥造现象，采购人有权加以制止，直至下令停止施工，其经济损失全部由中标人负责，工期不得顺延。</w:t>
            </w:r>
          </w:p>
          <w:p w14:paraId="2445FBC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476" w:firstLineChars="2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本工程质量符合《工程施工质量验收规范》要求验收合格标准。</w:t>
            </w:r>
          </w:p>
        </w:tc>
      </w:tr>
      <w:tr w14:paraId="0AE69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exact"/>
        </w:trPr>
        <w:tc>
          <w:tcPr>
            <w:tcW w:w="1857" w:type="dxa"/>
            <w:vAlign w:val="center"/>
          </w:tcPr>
          <w:p w14:paraId="08DE3FE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472" w:firstLineChars="2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验收要求</w:t>
            </w:r>
          </w:p>
        </w:tc>
        <w:tc>
          <w:tcPr>
            <w:tcW w:w="7752" w:type="dxa"/>
            <w:vAlign w:val="center"/>
          </w:tcPr>
          <w:p w14:paraId="162E1A3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2" w:right="52" w:firstLine="480" w:firstLineChars="20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项目验收国家有强制性规定的，按国家规定执行，采购人将按照规定组织有关单位对本项目进行验收。</w:t>
            </w:r>
          </w:p>
          <w:p w14:paraId="0610CD41">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2" w:right="52" w:firstLine="480" w:firstLineChars="20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验收过程中产生纠纷的，由相关监督部门认定的检测机构检测,如为</w:t>
            </w:r>
            <w:r>
              <w:rPr>
                <w:rFonts w:hint="eastAsia" w:ascii="仿宋" w:hAnsi="仿宋" w:eastAsia="仿宋" w:cs="仿宋"/>
                <w:color w:val="000000"/>
                <w:spacing w:val="0"/>
                <w:w w:val="100"/>
                <w:kern w:val="0"/>
                <w:position w:val="0"/>
                <w:sz w:val="24"/>
                <w:szCs w:val="24"/>
                <w:shd w:val="clear" w:color="auto" w:fill="auto"/>
                <w:lang w:val="en-US" w:eastAsia="zh-CN" w:bidi="en-US"/>
              </w:rPr>
              <w:t>成交供应商</w:t>
            </w:r>
            <w:r>
              <w:rPr>
                <w:rFonts w:hint="eastAsia" w:ascii="仿宋" w:hAnsi="仿宋" w:eastAsia="仿宋" w:cs="仿宋"/>
                <w:color w:val="000000"/>
                <w:spacing w:val="0"/>
                <w:w w:val="100"/>
                <w:kern w:val="0"/>
                <w:position w:val="0"/>
                <w:sz w:val="24"/>
                <w:szCs w:val="24"/>
                <w:shd w:val="clear" w:color="auto" w:fill="auto"/>
                <w:lang w:eastAsia="en-US" w:bidi="en-US"/>
              </w:rPr>
              <w:t>原因造成的，由</w:t>
            </w:r>
            <w:r>
              <w:rPr>
                <w:rFonts w:hint="eastAsia" w:ascii="仿宋" w:hAnsi="仿宋" w:eastAsia="仿宋" w:cs="仿宋"/>
                <w:color w:val="000000"/>
                <w:spacing w:val="0"/>
                <w:w w:val="100"/>
                <w:kern w:val="0"/>
                <w:position w:val="0"/>
                <w:sz w:val="24"/>
                <w:szCs w:val="24"/>
                <w:shd w:val="clear" w:color="auto" w:fill="auto"/>
                <w:lang w:val="en-US" w:eastAsia="zh-CN" w:bidi="en-US"/>
              </w:rPr>
              <w:t>成交供应商</w:t>
            </w:r>
            <w:r>
              <w:rPr>
                <w:rFonts w:hint="eastAsia" w:ascii="仿宋" w:hAnsi="仿宋" w:eastAsia="仿宋" w:cs="仿宋"/>
                <w:color w:val="000000"/>
                <w:spacing w:val="0"/>
                <w:w w:val="100"/>
                <w:kern w:val="0"/>
                <w:position w:val="0"/>
                <w:sz w:val="24"/>
                <w:szCs w:val="24"/>
                <w:shd w:val="clear" w:color="auto" w:fill="auto"/>
                <w:lang w:eastAsia="en-US" w:bidi="en-US"/>
              </w:rPr>
              <w:t>承担检测费用；否则，由采购人承担。</w:t>
            </w:r>
          </w:p>
          <w:p w14:paraId="31E6957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2" w:leftChars="0" w:right="52" w:rightChars="0" w:firstLine="480" w:firstLineChars="20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项目验收不合格，由</w:t>
            </w:r>
            <w:r>
              <w:rPr>
                <w:rFonts w:hint="eastAsia" w:ascii="仿宋" w:hAnsi="仿宋" w:eastAsia="仿宋" w:cs="仿宋"/>
                <w:color w:val="000000"/>
                <w:spacing w:val="0"/>
                <w:w w:val="100"/>
                <w:kern w:val="0"/>
                <w:position w:val="0"/>
                <w:sz w:val="24"/>
                <w:szCs w:val="24"/>
                <w:shd w:val="clear" w:color="auto" w:fill="auto"/>
                <w:lang w:val="en-US" w:eastAsia="zh-CN" w:bidi="en-US"/>
              </w:rPr>
              <w:t>成交供应商</w:t>
            </w:r>
            <w:r>
              <w:rPr>
                <w:rFonts w:hint="eastAsia" w:ascii="仿宋" w:hAnsi="仿宋" w:eastAsia="仿宋" w:cs="仿宋"/>
                <w:color w:val="000000"/>
                <w:spacing w:val="0"/>
                <w:w w:val="100"/>
                <w:kern w:val="0"/>
                <w:position w:val="0"/>
                <w:sz w:val="24"/>
                <w:szCs w:val="24"/>
                <w:shd w:val="clear" w:color="auto" w:fill="auto"/>
                <w:lang w:eastAsia="en-US" w:bidi="en-US"/>
              </w:rPr>
              <w:t>返工直至合格，有关返工、再行验收，以及给采购人造成的损失等费用由</w:t>
            </w:r>
            <w:r>
              <w:rPr>
                <w:rFonts w:hint="eastAsia" w:ascii="仿宋" w:hAnsi="仿宋" w:eastAsia="仿宋" w:cs="仿宋"/>
                <w:color w:val="000000"/>
                <w:spacing w:val="0"/>
                <w:w w:val="100"/>
                <w:kern w:val="0"/>
                <w:position w:val="0"/>
                <w:sz w:val="24"/>
                <w:szCs w:val="24"/>
                <w:shd w:val="clear" w:color="auto" w:fill="auto"/>
                <w:lang w:val="en-US" w:eastAsia="zh-CN" w:bidi="en-US"/>
              </w:rPr>
              <w:t>成交供应商</w:t>
            </w:r>
            <w:r>
              <w:rPr>
                <w:rFonts w:hint="eastAsia" w:ascii="仿宋" w:hAnsi="仿宋" w:eastAsia="仿宋" w:cs="仿宋"/>
                <w:color w:val="000000"/>
                <w:spacing w:val="0"/>
                <w:w w:val="100"/>
                <w:kern w:val="0"/>
                <w:position w:val="0"/>
                <w:sz w:val="24"/>
                <w:szCs w:val="24"/>
                <w:shd w:val="clear" w:color="auto" w:fill="auto"/>
                <w:lang w:eastAsia="en-US" w:bidi="en-US"/>
              </w:rPr>
              <w:t>承担。连续两次项目验收不合格的，采购人可终止合同，另行按规定选择其他供应商，由此带来的一切损失由</w:t>
            </w:r>
            <w:r>
              <w:rPr>
                <w:rFonts w:hint="eastAsia" w:ascii="仿宋" w:hAnsi="仿宋" w:eastAsia="仿宋" w:cs="仿宋"/>
                <w:color w:val="000000"/>
                <w:spacing w:val="0"/>
                <w:w w:val="100"/>
                <w:kern w:val="0"/>
                <w:position w:val="0"/>
                <w:sz w:val="24"/>
                <w:szCs w:val="24"/>
                <w:shd w:val="clear" w:color="auto" w:fill="auto"/>
                <w:lang w:val="en-US" w:eastAsia="zh-CN" w:bidi="en-US"/>
              </w:rPr>
              <w:t>成交供应商</w:t>
            </w:r>
            <w:r>
              <w:rPr>
                <w:rFonts w:hint="eastAsia" w:ascii="仿宋" w:hAnsi="仿宋" w:eastAsia="仿宋" w:cs="仿宋"/>
                <w:color w:val="000000"/>
                <w:spacing w:val="0"/>
                <w:w w:val="100"/>
                <w:kern w:val="0"/>
                <w:position w:val="0"/>
                <w:sz w:val="24"/>
                <w:szCs w:val="24"/>
                <w:shd w:val="clear" w:color="auto" w:fill="auto"/>
                <w:lang w:eastAsia="en-US" w:bidi="en-US"/>
              </w:rPr>
              <w:t>承担。</w:t>
            </w:r>
          </w:p>
        </w:tc>
      </w:tr>
      <w:tr w14:paraId="20EC2C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exact"/>
        </w:trPr>
        <w:tc>
          <w:tcPr>
            <w:tcW w:w="1857" w:type="dxa"/>
            <w:vAlign w:val="center"/>
          </w:tcPr>
          <w:p w14:paraId="08873B0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345" w:leftChars="0" w:right="0" w:rightChars="0" w:firstLine="0" w:firstLineChars="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工程保修期</w:t>
            </w:r>
          </w:p>
        </w:tc>
        <w:tc>
          <w:tcPr>
            <w:tcW w:w="7752" w:type="dxa"/>
            <w:vAlign w:val="center"/>
          </w:tcPr>
          <w:p w14:paraId="3F8E09C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rPr>
                <w:rFonts w:hint="eastAsia" w:ascii="仿宋" w:hAnsi="仿宋" w:eastAsia="仿宋" w:cs="仿宋"/>
                <w:color w:val="000000"/>
                <w:spacing w:val="0"/>
                <w:w w:val="100"/>
                <w:kern w:val="0"/>
                <w:position w:val="0"/>
                <w:sz w:val="24"/>
                <w:szCs w:val="24"/>
                <w:shd w:val="clear" w:color="auto" w:fill="auto"/>
                <w:lang w:val="en-US" w:eastAsia="zh-CN" w:bidi="en-US"/>
              </w:rPr>
            </w:pPr>
            <w:r>
              <w:rPr>
                <w:rFonts w:hint="eastAsia" w:ascii="仿宋" w:hAnsi="仿宋" w:eastAsia="仿宋" w:cs="仿宋"/>
                <w:color w:val="000000"/>
                <w:spacing w:val="0"/>
                <w:w w:val="100"/>
                <w:kern w:val="0"/>
                <w:position w:val="0"/>
                <w:sz w:val="24"/>
                <w:szCs w:val="24"/>
                <w:shd w:val="clear" w:color="auto" w:fill="auto"/>
                <w:lang w:val="en-US" w:eastAsia="zh-CN" w:bidi="en-US"/>
              </w:rPr>
              <w:t xml:space="preserve">   按国务院2000年279号令和建设部2000年80号令要求进行保修，由成交供应商承担其责任与义务。</w:t>
            </w:r>
          </w:p>
        </w:tc>
      </w:tr>
      <w:tr w14:paraId="45D81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2" w:hRule="exact"/>
        </w:trPr>
        <w:tc>
          <w:tcPr>
            <w:tcW w:w="1857" w:type="dxa"/>
            <w:vAlign w:val="center"/>
          </w:tcPr>
          <w:p w14:paraId="3C4E165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p>
          <w:p w14:paraId="73A599AA">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95" w:leftChars="0" w:right="0" w:rightChars="0" w:firstLine="0" w:firstLineChars="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合同价款支付方式</w:t>
            </w:r>
          </w:p>
        </w:tc>
        <w:tc>
          <w:tcPr>
            <w:tcW w:w="7752" w:type="dxa"/>
            <w:vAlign w:val="center"/>
          </w:tcPr>
          <w:p w14:paraId="69139E4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4" w:leftChars="0" w:right="0" w:rightChars="0" w:firstLine="0" w:firstLineChars="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工程形象进度完成100％后支付至合同金额的80％，工程结算审核后支付至合同金额的95％,缺陷责任期满后(无质量及其他经济法律纠纷)一次性付清剩余合同金额。</w:t>
            </w:r>
          </w:p>
          <w:p w14:paraId="615AA3C8">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64" w:leftChars="0" w:right="0" w:rightChars="0" w:firstLine="0" w:firstLineChars="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0"/>
                <w:w w:val="100"/>
                <w:kern w:val="0"/>
                <w:position w:val="0"/>
                <w:sz w:val="24"/>
                <w:szCs w:val="24"/>
                <w:shd w:val="clear" w:color="auto" w:fill="auto"/>
                <w:lang w:eastAsia="en-US" w:bidi="en-US"/>
              </w:rPr>
              <w:t>注：缺陷责任期的具体期限为验收合格后十二个月。</w:t>
            </w:r>
          </w:p>
        </w:tc>
      </w:tr>
      <w:tr w14:paraId="67E8A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exact"/>
        </w:trPr>
        <w:tc>
          <w:tcPr>
            <w:tcW w:w="1857" w:type="dxa"/>
            <w:vAlign w:val="center"/>
          </w:tcPr>
          <w:p w14:paraId="72BC749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65" w:leftChars="0" w:right="0" w:rightChars="0" w:firstLine="0" w:firstLineChars="0"/>
              <w:jc w:val="center"/>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2"/>
                <w:w w:val="100"/>
                <w:kern w:val="0"/>
                <w:position w:val="0"/>
                <w:sz w:val="24"/>
                <w:szCs w:val="24"/>
                <w:shd w:val="clear" w:color="auto" w:fill="auto"/>
                <w:lang w:eastAsia="en-US" w:bidi="en-US"/>
              </w:rPr>
              <w:t>未尽事项</w:t>
            </w:r>
          </w:p>
        </w:tc>
        <w:tc>
          <w:tcPr>
            <w:tcW w:w="7752" w:type="dxa"/>
            <w:vAlign w:val="center"/>
          </w:tcPr>
          <w:p w14:paraId="08FDB54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2232" w:leftChars="0" w:right="0" w:rightChars="0" w:firstLine="548" w:firstLineChars="200"/>
              <w:jc w:val="both"/>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17"/>
                <w:w w:val="100"/>
                <w:kern w:val="0"/>
                <w:position w:val="0"/>
                <w:sz w:val="24"/>
                <w:szCs w:val="24"/>
                <w:shd w:val="clear" w:color="auto" w:fill="auto"/>
                <w:lang w:val="en-US" w:eastAsia="zh-CN" w:bidi="en-US"/>
              </w:rPr>
              <w:t>双方在合同中</w:t>
            </w:r>
            <w:r>
              <w:rPr>
                <w:rFonts w:hint="eastAsia" w:ascii="仿宋" w:hAnsi="仿宋" w:eastAsia="仿宋" w:cs="仿宋"/>
                <w:color w:val="000000"/>
                <w:spacing w:val="17"/>
                <w:w w:val="100"/>
                <w:kern w:val="0"/>
                <w:position w:val="0"/>
                <w:sz w:val="24"/>
                <w:szCs w:val="24"/>
                <w:shd w:val="clear" w:color="auto" w:fill="auto"/>
                <w:lang w:eastAsia="en-US" w:bidi="en-US"/>
              </w:rPr>
              <w:t>另行约定。</w:t>
            </w:r>
          </w:p>
        </w:tc>
      </w:tr>
    </w:tbl>
    <w:p w14:paraId="445B592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9"/>
          <w:w w:val="100"/>
          <w:kern w:val="0"/>
          <w:position w:val="0"/>
          <w:sz w:val="24"/>
          <w:szCs w:val="24"/>
          <w:shd w:val="clear" w:color="auto" w:fill="auto"/>
          <w:lang w:eastAsia="en-US" w:bidi="en-US"/>
        </w:rPr>
        <w:t>5.2、</w:t>
      </w:r>
      <w:r>
        <w:rPr>
          <w:rFonts w:hint="eastAsia" w:ascii="仿宋" w:hAnsi="仿宋" w:eastAsia="仿宋" w:cs="仿宋"/>
          <w:color w:val="000000"/>
          <w:spacing w:val="-34"/>
          <w:w w:val="100"/>
          <w:kern w:val="0"/>
          <w:position w:val="0"/>
          <w:sz w:val="24"/>
          <w:szCs w:val="24"/>
          <w:shd w:val="clear" w:color="auto" w:fill="auto"/>
          <w:lang w:eastAsia="en-US" w:bidi="en-US"/>
        </w:rPr>
        <w:t xml:space="preserve"> </w:t>
      </w:r>
      <w:r>
        <w:rPr>
          <w:rFonts w:hint="eastAsia" w:ascii="仿宋" w:hAnsi="仿宋" w:eastAsia="仿宋" w:cs="仿宋"/>
          <w:b/>
          <w:bCs/>
          <w:color w:val="000000"/>
          <w:spacing w:val="-9"/>
          <w:w w:val="100"/>
          <w:kern w:val="0"/>
          <w:position w:val="0"/>
          <w:sz w:val="24"/>
          <w:szCs w:val="24"/>
          <w:shd w:val="clear" w:color="auto" w:fill="auto"/>
          <w:lang w:eastAsia="en-US" w:bidi="en-US"/>
        </w:rPr>
        <w:t>运输、保险：</w:t>
      </w:r>
    </w:p>
    <w:p w14:paraId="034E7142">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b w:val="0"/>
          <w:bCs w:val="0"/>
          <w:color w:val="000000"/>
          <w:spacing w:val="-9"/>
          <w:w w:val="100"/>
          <w:kern w:val="0"/>
          <w:position w:val="0"/>
          <w:sz w:val="24"/>
          <w:szCs w:val="24"/>
          <w:shd w:val="clear" w:color="auto" w:fill="auto"/>
          <w:lang w:eastAsia="en-US" w:bidi="en-US"/>
        </w:rPr>
      </w:pP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5</w:t>
      </w:r>
      <w:r>
        <w:rPr>
          <w:rFonts w:hint="eastAsia" w:ascii="仿宋" w:hAnsi="仿宋" w:eastAsia="仿宋" w:cs="仿宋"/>
          <w:b w:val="0"/>
          <w:bCs w:val="0"/>
          <w:color w:val="000000"/>
          <w:spacing w:val="-9"/>
          <w:w w:val="100"/>
          <w:kern w:val="0"/>
          <w:position w:val="0"/>
          <w:sz w:val="24"/>
          <w:szCs w:val="24"/>
          <w:shd w:val="clear" w:color="auto" w:fill="auto"/>
          <w:lang w:eastAsia="en-US" w:bidi="en-US"/>
        </w:rPr>
        <w:t>.</w:t>
      </w: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2.</w:t>
      </w:r>
      <w:r>
        <w:rPr>
          <w:rFonts w:hint="eastAsia" w:ascii="仿宋" w:hAnsi="仿宋" w:eastAsia="仿宋" w:cs="仿宋"/>
          <w:b w:val="0"/>
          <w:bCs w:val="0"/>
          <w:color w:val="000000"/>
          <w:spacing w:val="-9"/>
          <w:w w:val="100"/>
          <w:kern w:val="0"/>
          <w:position w:val="0"/>
          <w:sz w:val="24"/>
          <w:szCs w:val="24"/>
          <w:shd w:val="clear" w:color="auto" w:fill="auto"/>
          <w:lang w:eastAsia="en-US" w:bidi="en-US"/>
        </w:rPr>
        <w:t>1</w:t>
      </w: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 xml:space="preserve">  </w:t>
      </w:r>
      <w:r>
        <w:rPr>
          <w:rFonts w:hint="eastAsia" w:ascii="仿宋" w:hAnsi="仿宋" w:eastAsia="仿宋" w:cs="仿宋"/>
          <w:b w:val="0"/>
          <w:bCs w:val="0"/>
          <w:color w:val="000000"/>
          <w:spacing w:val="-9"/>
          <w:w w:val="100"/>
          <w:kern w:val="0"/>
          <w:position w:val="0"/>
          <w:sz w:val="24"/>
          <w:szCs w:val="24"/>
          <w:shd w:val="clear" w:color="auto" w:fill="auto"/>
          <w:lang w:eastAsia="en-US" w:bidi="en-US"/>
        </w:rPr>
        <w:t>成交供应商负责材料到施工地点的全部运输，包括装卸及现场搬运等。</w:t>
      </w:r>
    </w:p>
    <w:p w14:paraId="58C30C9F">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b w:val="0"/>
          <w:bCs w:val="0"/>
          <w:color w:val="000000"/>
          <w:spacing w:val="-9"/>
          <w:w w:val="100"/>
          <w:kern w:val="0"/>
          <w:position w:val="0"/>
          <w:sz w:val="24"/>
          <w:szCs w:val="24"/>
          <w:shd w:val="clear" w:color="auto" w:fill="auto"/>
          <w:lang w:eastAsia="en-US" w:bidi="en-US"/>
        </w:rPr>
      </w:pP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5</w:t>
      </w:r>
      <w:r>
        <w:rPr>
          <w:rFonts w:hint="eastAsia" w:ascii="仿宋" w:hAnsi="仿宋" w:eastAsia="仿宋" w:cs="仿宋"/>
          <w:b w:val="0"/>
          <w:bCs w:val="0"/>
          <w:color w:val="000000"/>
          <w:spacing w:val="-9"/>
          <w:w w:val="100"/>
          <w:kern w:val="0"/>
          <w:position w:val="0"/>
          <w:sz w:val="24"/>
          <w:szCs w:val="24"/>
          <w:shd w:val="clear" w:color="auto" w:fill="auto"/>
          <w:lang w:eastAsia="en-US" w:bidi="en-US"/>
        </w:rPr>
        <w:t>.2</w:t>
      </w: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 xml:space="preserve">.2  </w:t>
      </w:r>
      <w:r>
        <w:rPr>
          <w:rFonts w:hint="eastAsia" w:ascii="仿宋" w:hAnsi="仿宋" w:eastAsia="仿宋" w:cs="仿宋"/>
          <w:b w:val="0"/>
          <w:bCs w:val="0"/>
          <w:color w:val="000000"/>
          <w:spacing w:val="-9"/>
          <w:w w:val="100"/>
          <w:kern w:val="0"/>
          <w:position w:val="0"/>
          <w:sz w:val="24"/>
          <w:szCs w:val="24"/>
          <w:shd w:val="clear" w:color="auto" w:fill="auto"/>
          <w:lang w:eastAsia="en-US" w:bidi="en-US"/>
        </w:rPr>
        <w:t>成交供应商负责材料在施工地点的保管，直至项目验收合格。</w:t>
      </w:r>
    </w:p>
    <w:p w14:paraId="01F8F956">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b w:val="0"/>
          <w:bCs w:val="0"/>
          <w:color w:val="000000"/>
          <w:spacing w:val="-9"/>
          <w:w w:val="100"/>
          <w:kern w:val="0"/>
          <w:position w:val="0"/>
          <w:sz w:val="24"/>
          <w:szCs w:val="24"/>
          <w:shd w:val="clear" w:color="auto" w:fill="auto"/>
          <w:lang w:eastAsia="en-US" w:bidi="en-US"/>
        </w:rPr>
      </w:pP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5</w:t>
      </w:r>
      <w:r>
        <w:rPr>
          <w:rFonts w:hint="eastAsia" w:ascii="仿宋" w:hAnsi="仿宋" w:eastAsia="仿宋" w:cs="仿宋"/>
          <w:b w:val="0"/>
          <w:bCs w:val="0"/>
          <w:color w:val="000000"/>
          <w:spacing w:val="-9"/>
          <w:w w:val="100"/>
          <w:kern w:val="0"/>
          <w:position w:val="0"/>
          <w:sz w:val="24"/>
          <w:szCs w:val="24"/>
          <w:shd w:val="clear" w:color="auto" w:fill="auto"/>
          <w:lang w:eastAsia="en-US" w:bidi="en-US"/>
        </w:rPr>
        <w:t>.</w:t>
      </w: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2.</w:t>
      </w:r>
      <w:r>
        <w:rPr>
          <w:rFonts w:hint="eastAsia" w:ascii="仿宋" w:hAnsi="仿宋" w:eastAsia="仿宋" w:cs="仿宋"/>
          <w:b w:val="0"/>
          <w:bCs w:val="0"/>
          <w:color w:val="000000"/>
          <w:spacing w:val="-9"/>
          <w:w w:val="100"/>
          <w:kern w:val="0"/>
          <w:position w:val="0"/>
          <w:sz w:val="24"/>
          <w:szCs w:val="24"/>
          <w:shd w:val="clear" w:color="auto" w:fill="auto"/>
          <w:lang w:eastAsia="en-US" w:bidi="en-US"/>
        </w:rPr>
        <w:t>3</w:t>
      </w:r>
      <w:r>
        <w:rPr>
          <w:rFonts w:hint="eastAsia" w:ascii="仿宋" w:hAnsi="仿宋" w:eastAsia="仿宋" w:cs="仿宋"/>
          <w:b w:val="0"/>
          <w:bCs w:val="0"/>
          <w:color w:val="000000"/>
          <w:spacing w:val="-9"/>
          <w:w w:val="100"/>
          <w:kern w:val="0"/>
          <w:position w:val="0"/>
          <w:sz w:val="24"/>
          <w:szCs w:val="24"/>
          <w:shd w:val="clear" w:color="auto" w:fill="auto"/>
          <w:lang w:val="en-US" w:eastAsia="zh-CN" w:bidi="en-US"/>
        </w:rPr>
        <w:t xml:space="preserve">  </w:t>
      </w:r>
      <w:r>
        <w:rPr>
          <w:rFonts w:hint="eastAsia" w:ascii="仿宋" w:hAnsi="仿宋" w:eastAsia="仿宋" w:cs="仿宋"/>
          <w:b w:val="0"/>
          <w:bCs w:val="0"/>
          <w:color w:val="000000"/>
          <w:spacing w:val="-9"/>
          <w:w w:val="100"/>
          <w:kern w:val="0"/>
          <w:position w:val="0"/>
          <w:sz w:val="24"/>
          <w:szCs w:val="24"/>
          <w:shd w:val="clear" w:color="auto" w:fill="auto"/>
          <w:lang w:eastAsia="en-US" w:bidi="en-US"/>
        </w:rPr>
        <w:t>成交供应商负责其派出的施工人员的人身意外保险。</w:t>
      </w:r>
    </w:p>
    <w:p w14:paraId="600E4AC5">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outlineLvl w:val="1"/>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9"/>
          <w:w w:val="100"/>
          <w:kern w:val="0"/>
          <w:position w:val="0"/>
          <w:sz w:val="24"/>
          <w:szCs w:val="24"/>
          <w:shd w:val="clear" w:color="auto" w:fill="auto"/>
          <w:lang w:eastAsia="en-US" w:bidi="en-US"/>
        </w:rPr>
        <w:t>5.3、</w:t>
      </w:r>
      <w:r>
        <w:rPr>
          <w:rFonts w:hint="eastAsia" w:ascii="仿宋" w:hAnsi="仿宋" w:eastAsia="仿宋" w:cs="仿宋"/>
          <w:color w:val="000000"/>
          <w:spacing w:val="-49"/>
          <w:w w:val="100"/>
          <w:kern w:val="0"/>
          <w:position w:val="0"/>
          <w:sz w:val="24"/>
          <w:szCs w:val="24"/>
          <w:shd w:val="clear" w:color="auto" w:fill="auto"/>
          <w:lang w:eastAsia="en-US" w:bidi="en-US"/>
        </w:rPr>
        <w:t xml:space="preserve"> </w:t>
      </w:r>
      <w:r>
        <w:rPr>
          <w:rFonts w:hint="eastAsia" w:ascii="仿宋" w:hAnsi="仿宋" w:eastAsia="仿宋" w:cs="仿宋"/>
          <w:b/>
          <w:bCs/>
          <w:color w:val="000000"/>
          <w:spacing w:val="-9"/>
          <w:w w:val="100"/>
          <w:kern w:val="0"/>
          <w:position w:val="0"/>
          <w:sz w:val="24"/>
          <w:szCs w:val="24"/>
          <w:shd w:val="clear" w:color="auto" w:fill="auto"/>
          <w:lang w:eastAsia="en-US" w:bidi="en-US"/>
        </w:rPr>
        <w:t>售后服务</w:t>
      </w:r>
    </w:p>
    <w:p w14:paraId="6841AB9D">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1"/>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5.3.1、项目完成后，成交供应商将项目有关的全部资料，包括产品资料、技术文档、施工图纸等，移交采购人。</w:t>
      </w:r>
    </w:p>
    <w:p w14:paraId="1D7B157E">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3"/>
          <w:w w:val="100"/>
          <w:kern w:val="0"/>
          <w:position w:val="0"/>
          <w:sz w:val="24"/>
          <w:szCs w:val="24"/>
          <w:shd w:val="clear" w:color="auto" w:fill="auto"/>
          <w:lang w:eastAsia="en-US" w:bidi="en-US"/>
        </w:rPr>
        <w:t>5.3.2、</w:t>
      </w:r>
      <w:r>
        <w:rPr>
          <w:rFonts w:hint="eastAsia" w:ascii="仿宋" w:hAnsi="仿宋" w:eastAsia="仿宋" w:cs="仿宋"/>
          <w:color w:val="000000"/>
          <w:spacing w:val="-28"/>
          <w:w w:val="100"/>
          <w:kern w:val="0"/>
          <w:position w:val="0"/>
          <w:sz w:val="24"/>
          <w:szCs w:val="24"/>
          <w:shd w:val="clear" w:color="auto" w:fill="auto"/>
          <w:lang w:eastAsia="en-US" w:bidi="en-US"/>
        </w:rPr>
        <w:t xml:space="preserve"> </w:t>
      </w:r>
      <w:r>
        <w:rPr>
          <w:rFonts w:hint="eastAsia" w:ascii="仿宋" w:hAnsi="仿宋" w:eastAsia="仿宋" w:cs="仿宋"/>
          <w:color w:val="000000"/>
          <w:spacing w:val="-3"/>
          <w:w w:val="100"/>
          <w:kern w:val="0"/>
          <w:position w:val="0"/>
          <w:sz w:val="24"/>
          <w:szCs w:val="24"/>
          <w:shd w:val="clear" w:color="auto" w:fill="auto"/>
          <w:lang w:eastAsia="en-US" w:bidi="en-US"/>
        </w:rPr>
        <w:t>本项目为交钥匙工程，采用清单内费用包干方式建设。供应商应根据项目要求和现场情况，详细列明项目所需的设备及材料购置，以及产品运输保</w:t>
      </w:r>
      <w:r>
        <w:rPr>
          <w:rFonts w:hint="eastAsia" w:ascii="仿宋" w:hAnsi="仿宋" w:eastAsia="仿宋" w:cs="仿宋"/>
          <w:color w:val="000000"/>
          <w:spacing w:val="1"/>
          <w:w w:val="100"/>
          <w:kern w:val="0"/>
          <w:position w:val="0"/>
          <w:sz w:val="24"/>
          <w:szCs w:val="24"/>
          <w:shd w:val="clear" w:color="auto" w:fill="auto"/>
          <w:lang w:eastAsia="en-US" w:bidi="en-US"/>
        </w:rPr>
        <w:t>险保管、项目安装调试、试运行测试通过验收、培训、质保期免费保修</w:t>
      </w:r>
      <w:r>
        <w:rPr>
          <w:rFonts w:hint="eastAsia" w:ascii="仿宋" w:hAnsi="仿宋" w:eastAsia="仿宋" w:cs="仿宋"/>
          <w:color w:val="000000"/>
          <w:spacing w:val="0"/>
          <w:w w:val="100"/>
          <w:kern w:val="0"/>
          <w:position w:val="0"/>
          <w:sz w:val="24"/>
          <w:szCs w:val="24"/>
          <w:shd w:val="clear" w:color="auto" w:fill="auto"/>
          <w:lang w:eastAsia="en-US" w:bidi="en-US"/>
        </w:rPr>
        <w:t>维护等所</w:t>
      </w:r>
      <w:r>
        <w:rPr>
          <w:rFonts w:hint="eastAsia" w:ascii="仿宋" w:hAnsi="仿宋" w:eastAsia="仿宋" w:cs="仿宋"/>
          <w:color w:val="000000"/>
          <w:spacing w:val="1"/>
          <w:w w:val="100"/>
          <w:kern w:val="0"/>
          <w:position w:val="0"/>
          <w:sz w:val="24"/>
          <w:szCs w:val="24"/>
          <w:shd w:val="clear" w:color="auto" w:fill="auto"/>
          <w:lang w:eastAsia="en-US" w:bidi="en-US"/>
        </w:rPr>
        <w:t>有人工、管理、利润、财务等所有费用，如一旦成交，在项目实施中出现</w:t>
      </w:r>
      <w:r>
        <w:rPr>
          <w:rFonts w:hint="eastAsia" w:ascii="仿宋" w:hAnsi="仿宋" w:eastAsia="仿宋" w:cs="仿宋"/>
          <w:color w:val="000000"/>
          <w:spacing w:val="0"/>
          <w:w w:val="100"/>
          <w:kern w:val="0"/>
          <w:position w:val="0"/>
          <w:sz w:val="24"/>
          <w:szCs w:val="24"/>
          <w:shd w:val="clear" w:color="auto" w:fill="auto"/>
          <w:lang w:eastAsia="en-US" w:bidi="en-US"/>
        </w:rPr>
        <w:t>任何遗</w:t>
      </w:r>
      <w:r>
        <w:rPr>
          <w:rFonts w:hint="eastAsia" w:ascii="仿宋" w:hAnsi="仿宋" w:eastAsia="仿宋" w:cs="仿宋"/>
          <w:color w:val="000000"/>
          <w:spacing w:val="-2"/>
          <w:w w:val="100"/>
          <w:kern w:val="0"/>
          <w:position w:val="0"/>
          <w:sz w:val="24"/>
          <w:szCs w:val="24"/>
          <w:shd w:val="clear" w:color="auto" w:fill="auto"/>
          <w:lang w:eastAsia="en-US" w:bidi="en-US"/>
        </w:rPr>
        <w:t>漏，均由成交供应商免费提供，采购人不再支付任何费用。</w:t>
      </w:r>
    </w:p>
    <w:p w14:paraId="35AFBBC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1"/>
          <w:w w:val="100"/>
          <w:kern w:val="0"/>
          <w:position w:val="0"/>
          <w:sz w:val="24"/>
          <w:szCs w:val="24"/>
          <w:shd w:val="clear" w:color="auto" w:fill="auto"/>
          <w:lang w:eastAsia="en-US" w:bidi="en-US"/>
        </w:rPr>
      </w:pPr>
      <w:r>
        <w:rPr>
          <w:rFonts w:hint="eastAsia" w:ascii="仿宋" w:hAnsi="仿宋" w:eastAsia="仿宋" w:cs="仿宋"/>
          <w:color w:val="000000"/>
          <w:spacing w:val="-1"/>
          <w:w w:val="100"/>
          <w:kern w:val="0"/>
          <w:position w:val="0"/>
          <w:sz w:val="24"/>
          <w:szCs w:val="24"/>
          <w:shd w:val="clear" w:color="auto" w:fill="auto"/>
          <w:lang w:eastAsia="en-US" w:bidi="en-US"/>
        </w:rPr>
        <w:t>5.3.3、成交供应商在日常维护工作中，应严格按采购人制定的维护作业计划进行作业，并接受采购人的日常管理、指挥和临时工作安排。</w:t>
      </w:r>
    </w:p>
    <w:p w14:paraId="64299880">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color w:val="000000"/>
          <w:spacing w:val="-3"/>
          <w:w w:val="100"/>
          <w:kern w:val="0"/>
          <w:position w:val="0"/>
          <w:sz w:val="24"/>
          <w:szCs w:val="24"/>
          <w:shd w:val="clear" w:color="auto" w:fill="auto"/>
          <w:lang w:eastAsia="en-US" w:bidi="en-US"/>
        </w:rPr>
        <w:t>5.3.4、本项目不允许转包和分包。</w:t>
      </w:r>
    </w:p>
    <w:p w14:paraId="60046BBB">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0"/>
          <w:w w:val="100"/>
          <w:kern w:val="0"/>
          <w:position w:val="0"/>
          <w:sz w:val="24"/>
          <w:szCs w:val="24"/>
          <w:shd w:val="clear" w:color="auto" w:fill="auto"/>
          <w:lang w:eastAsia="en-US" w:bidi="en-US"/>
        </w:rPr>
      </w:pPr>
      <w:r>
        <w:rPr>
          <w:rFonts w:hint="eastAsia" w:ascii="仿宋" w:hAnsi="仿宋" w:eastAsia="仿宋" w:cs="仿宋"/>
          <w:b/>
          <w:bCs/>
          <w:color w:val="000000"/>
          <w:spacing w:val="0"/>
          <w:w w:val="100"/>
          <w:kern w:val="0"/>
          <w:position w:val="0"/>
          <w:sz w:val="24"/>
          <w:szCs w:val="24"/>
          <w:shd w:val="clear" w:color="auto" w:fill="auto"/>
          <w:lang w:eastAsia="en-US" w:bidi="en-US"/>
        </w:rPr>
        <w:t>(六)其他要求：</w:t>
      </w:r>
      <w:r>
        <w:rPr>
          <w:rFonts w:hint="eastAsia" w:ascii="仿宋" w:hAnsi="仿宋" w:eastAsia="仿宋" w:cs="仿宋"/>
          <w:color w:val="000000"/>
          <w:spacing w:val="0"/>
          <w:w w:val="100"/>
          <w:kern w:val="0"/>
          <w:position w:val="0"/>
          <w:sz w:val="24"/>
          <w:szCs w:val="24"/>
          <w:shd w:val="clear" w:color="auto" w:fill="auto"/>
          <w:lang w:eastAsia="en-US" w:bidi="en-US"/>
        </w:rPr>
        <w:t xml:space="preserve">本项目不组织集中踏勘，供应商自行与采购人联系踏勘事宜。 </w:t>
      </w:r>
      <w:r>
        <w:rPr>
          <w:rFonts w:hint="eastAsia" w:ascii="仿宋" w:hAnsi="仿宋" w:eastAsia="仿宋" w:cs="仿宋"/>
          <w:color w:val="000000"/>
          <w:spacing w:val="1"/>
          <w:w w:val="100"/>
          <w:kern w:val="0"/>
          <w:position w:val="0"/>
          <w:sz w:val="24"/>
          <w:szCs w:val="24"/>
          <w:shd w:val="clear" w:color="auto" w:fill="auto"/>
          <w:lang w:eastAsia="en-US" w:bidi="en-US"/>
        </w:rPr>
        <w:t>自行承担踏勘中有可能发生的人员伤亡事故和财产损失的后果。现场</w:t>
      </w:r>
      <w:r>
        <w:rPr>
          <w:rFonts w:hint="eastAsia" w:ascii="仿宋" w:hAnsi="仿宋" w:eastAsia="仿宋" w:cs="仿宋"/>
          <w:color w:val="000000"/>
          <w:spacing w:val="0"/>
          <w:w w:val="100"/>
          <w:kern w:val="0"/>
          <w:position w:val="0"/>
          <w:sz w:val="24"/>
          <w:szCs w:val="24"/>
          <w:shd w:val="clear" w:color="auto" w:fill="auto"/>
          <w:lang w:eastAsia="en-US" w:bidi="en-US"/>
        </w:rPr>
        <w:t>踏勘中获取</w:t>
      </w:r>
      <w:r>
        <w:rPr>
          <w:rFonts w:hint="eastAsia" w:ascii="仿宋" w:hAnsi="仿宋" w:eastAsia="仿宋" w:cs="仿宋"/>
          <w:color w:val="000000"/>
          <w:spacing w:val="1"/>
          <w:w w:val="100"/>
          <w:kern w:val="0"/>
          <w:position w:val="0"/>
          <w:sz w:val="24"/>
          <w:szCs w:val="24"/>
          <w:shd w:val="clear" w:color="auto" w:fill="auto"/>
          <w:lang w:eastAsia="en-US" w:bidi="en-US"/>
        </w:rPr>
        <w:t>的资料和数据可作为编制响应文件时使用，采购人不对使用上述资料和数据所</w:t>
      </w:r>
      <w:r>
        <w:rPr>
          <w:rFonts w:hint="eastAsia" w:ascii="仿宋" w:hAnsi="仿宋" w:eastAsia="仿宋" w:cs="仿宋"/>
          <w:color w:val="000000"/>
          <w:spacing w:val="0"/>
          <w:w w:val="100"/>
          <w:kern w:val="0"/>
          <w:position w:val="0"/>
          <w:sz w:val="24"/>
          <w:szCs w:val="24"/>
          <w:shd w:val="clear" w:color="auto" w:fill="auto"/>
          <w:lang w:eastAsia="en-US" w:bidi="en-US"/>
        </w:rPr>
        <w:t>作</w:t>
      </w:r>
      <w:r>
        <w:rPr>
          <w:rFonts w:hint="eastAsia" w:ascii="仿宋" w:hAnsi="仿宋" w:eastAsia="仿宋" w:cs="仿宋"/>
          <w:color w:val="000000"/>
          <w:spacing w:val="-2"/>
          <w:w w:val="100"/>
          <w:kern w:val="0"/>
          <w:position w:val="0"/>
          <w:sz w:val="24"/>
          <w:szCs w:val="24"/>
          <w:shd w:val="clear" w:color="auto" w:fill="auto"/>
          <w:lang w:eastAsia="en-US" w:bidi="en-US"/>
        </w:rPr>
        <w:t>的分析判断和结论负责。供应商现场踏勘的一切费用自理。</w:t>
      </w:r>
    </w:p>
    <w:p w14:paraId="24C27C87">
      <w:pPr>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afterAutospacing="0" w:line="360" w:lineRule="auto"/>
        <w:ind w:left="0" w:right="0" w:firstLine="0"/>
        <w:jc w:val="left"/>
        <w:textAlignment w:val="auto"/>
        <w:rPr>
          <w:rFonts w:hint="eastAsia" w:ascii="仿宋" w:hAnsi="仿宋" w:eastAsia="仿宋" w:cs="仿宋"/>
          <w:color w:val="000000"/>
          <w:spacing w:val="-3"/>
          <w:w w:val="100"/>
          <w:kern w:val="0"/>
          <w:position w:val="0"/>
          <w:sz w:val="24"/>
          <w:szCs w:val="24"/>
          <w:shd w:val="clear" w:color="auto" w:fill="auto"/>
          <w:lang w:eastAsia="en-US" w:bidi="en-US"/>
        </w:rPr>
      </w:pPr>
      <w:r>
        <w:rPr>
          <w:rFonts w:hint="eastAsia" w:ascii="仿宋" w:hAnsi="仿宋" w:eastAsia="仿宋" w:cs="仿宋"/>
          <w:b/>
          <w:bCs/>
          <w:color w:val="000000"/>
          <w:spacing w:val="-3"/>
          <w:w w:val="100"/>
          <w:kern w:val="0"/>
          <w:position w:val="0"/>
          <w:sz w:val="24"/>
          <w:szCs w:val="24"/>
          <w:shd w:val="clear" w:color="auto" w:fill="auto"/>
          <w:lang w:eastAsia="en-US" w:bidi="en-US"/>
        </w:rPr>
        <w:t>(七)本项目需要提交的附件：</w:t>
      </w:r>
      <w:r>
        <w:rPr>
          <w:rFonts w:hint="eastAsia" w:ascii="仿宋" w:hAnsi="仿宋" w:eastAsia="仿宋" w:cs="仿宋"/>
          <w:color w:val="000000"/>
          <w:spacing w:val="-3"/>
          <w:w w:val="100"/>
          <w:kern w:val="0"/>
          <w:position w:val="0"/>
          <w:sz w:val="24"/>
          <w:szCs w:val="24"/>
          <w:shd w:val="clear" w:color="auto" w:fill="auto"/>
          <w:lang w:eastAsia="en-US" w:bidi="en-US"/>
        </w:rPr>
        <w:t>工程量清单</w:t>
      </w:r>
    </w:p>
    <w:p w14:paraId="39896582">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auto"/>
        <w:ind w:left="0" w:right="0" w:firstLine="0"/>
        <w:jc w:val="left"/>
        <w:textAlignment w:val="auto"/>
        <w:rPr>
          <w:rFonts w:hint="eastAsia" w:ascii="仿宋" w:hAnsi="仿宋" w:eastAsia="仿宋" w:cs="仿宋"/>
          <w:color w:val="000000"/>
          <w:spacing w:val="0"/>
          <w:w w:val="100"/>
          <w:kern w:val="0"/>
          <w:position w:val="0"/>
          <w:sz w:val="24"/>
          <w:shd w:val="clear" w:color="auto" w:fill="auto"/>
          <w:lang w:val="en-US" w:eastAsia="zh-CN" w:bidi="en-US"/>
        </w:rPr>
      </w:pPr>
    </w:p>
    <w:p w14:paraId="3C90519A">
      <w:pPr>
        <w:rPr>
          <w:rFonts w:hint="eastAsia" w:ascii="宋体" w:hAnsi="宋体" w:eastAsia="宋体" w:cs="宋体"/>
          <w:color w:val="000000"/>
          <w:spacing w:val="-3"/>
          <w:w w:val="100"/>
          <w:kern w:val="0"/>
          <w:position w:val="0"/>
          <w:sz w:val="24"/>
          <w:szCs w:val="24"/>
          <w:shd w:val="clear" w:color="auto" w:fill="auto"/>
          <w:lang w:eastAsia="en-US" w:bidi="en-US"/>
        </w:rPr>
      </w:pPr>
    </w:p>
    <w:p w14:paraId="0A683546">
      <w:pPr>
        <w:pStyle w:val="3"/>
        <w:rPr>
          <w:rFonts w:hint="eastAsia" w:ascii="宋体" w:hAnsi="宋体" w:eastAsia="宋体" w:cs="宋体"/>
          <w:color w:val="000000"/>
          <w:spacing w:val="-3"/>
          <w:w w:val="100"/>
          <w:kern w:val="0"/>
          <w:position w:val="0"/>
          <w:sz w:val="24"/>
          <w:szCs w:val="24"/>
          <w:shd w:val="clear" w:color="auto" w:fill="auto"/>
          <w:lang w:eastAsia="en-US" w:bidi="en-US"/>
        </w:rPr>
      </w:pPr>
    </w:p>
    <w:p w14:paraId="67EDC6D2">
      <w:pPr>
        <w:pStyle w:val="3"/>
        <w:jc w:val="both"/>
        <w:rPr>
          <w:rFonts w:hint="eastAsia" w:ascii="宋体" w:hAnsi="宋体" w:eastAsia="宋体" w:cs="宋体"/>
          <w:sz w:val="21"/>
          <w:szCs w:val="21"/>
          <w:lang w:eastAsia="en-US"/>
        </w:rPr>
      </w:pPr>
    </w:p>
    <w:p w14:paraId="19340BFD">
      <w:pPr>
        <w:rPr>
          <w:rFonts w:hint="eastAsia" w:ascii="宋体" w:hAnsi="宋体" w:eastAsia="宋体" w:cs="宋体"/>
          <w:sz w:val="21"/>
          <w:szCs w:val="21"/>
          <w:lang w:eastAsia="en-US"/>
        </w:rPr>
      </w:pPr>
    </w:p>
    <w:p w14:paraId="142D4DC7">
      <w:pPr>
        <w:pStyle w:val="2"/>
        <w:rPr>
          <w:rFonts w:hint="eastAsia" w:ascii="宋体" w:hAnsi="宋体" w:eastAsia="宋体" w:cs="宋体"/>
          <w:sz w:val="21"/>
          <w:szCs w:val="21"/>
          <w:lang w:eastAsia="en-US"/>
        </w:rPr>
      </w:pPr>
    </w:p>
    <w:p w14:paraId="66D28299">
      <w:pPr>
        <w:rPr>
          <w:rFonts w:hint="eastAsia" w:ascii="宋体" w:hAnsi="宋体" w:eastAsia="宋体" w:cs="宋体"/>
          <w:sz w:val="21"/>
          <w:szCs w:val="21"/>
          <w:lang w:eastAsia="en-US"/>
        </w:rPr>
      </w:pPr>
    </w:p>
    <w:p w14:paraId="6CA74DA8">
      <w:pPr>
        <w:pStyle w:val="2"/>
        <w:rPr>
          <w:rFonts w:hint="eastAsia"/>
          <w:lang w:eastAsia="en-US"/>
        </w:rPr>
      </w:pPr>
    </w:p>
    <w:p w14:paraId="6ED7043D">
      <w:pPr>
        <w:rPr>
          <w:rFonts w:hint="eastAsia"/>
          <w:lang w:eastAsia="en-US"/>
        </w:rPr>
      </w:pPr>
    </w:p>
    <w:p w14:paraId="101818FC">
      <w:pPr>
        <w:pStyle w:val="2"/>
        <w:rPr>
          <w:rFonts w:hint="eastAsia"/>
          <w:lang w:eastAsia="en-US"/>
        </w:rPr>
      </w:pPr>
    </w:p>
    <w:p w14:paraId="6B6DDB46">
      <w:pPr>
        <w:rPr>
          <w:rFonts w:hint="eastAsia"/>
          <w:lang w:eastAsia="en-US"/>
        </w:rPr>
      </w:pPr>
    </w:p>
    <w:p w14:paraId="2AFBB226">
      <w:pPr>
        <w:pStyle w:val="2"/>
        <w:rPr>
          <w:rFonts w:hint="eastAsia"/>
          <w:lang w:eastAsia="en-US"/>
        </w:rPr>
      </w:pPr>
    </w:p>
    <w:p w14:paraId="62694B12">
      <w:pPr>
        <w:rPr>
          <w:rFonts w:hint="eastAsia"/>
          <w:lang w:eastAsia="en-US"/>
        </w:rPr>
      </w:pPr>
    </w:p>
    <w:p w14:paraId="5B661F69">
      <w:pPr>
        <w:pStyle w:val="2"/>
        <w:rPr>
          <w:rFonts w:hint="eastAsia"/>
          <w:lang w:eastAsia="en-US"/>
        </w:rPr>
      </w:pPr>
    </w:p>
    <w:p w14:paraId="063B1CBB">
      <w:pPr>
        <w:rPr>
          <w:rFonts w:hint="eastAsia"/>
          <w:lang w:eastAsia="en-US"/>
        </w:rPr>
      </w:pPr>
    </w:p>
    <w:p w14:paraId="494D9A6F">
      <w:pPr>
        <w:pStyle w:val="2"/>
        <w:rPr>
          <w:rFonts w:hint="eastAsia"/>
          <w:lang w:eastAsia="en-US"/>
        </w:rPr>
      </w:pPr>
    </w:p>
    <w:p w14:paraId="77E43A94">
      <w:pPr>
        <w:rPr>
          <w:rFonts w:hint="eastAsia"/>
          <w:lang w:eastAsia="en-US"/>
        </w:rPr>
      </w:pPr>
    </w:p>
    <w:p w14:paraId="08D5E8FF">
      <w:pPr>
        <w:pStyle w:val="2"/>
        <w:rPr>
          <w:rFonts w:hint="eastAsia"/>
          <w:lang w:eastAsia="en-US"/>
        </w:rPr>
      </w:pPr>
    </w:p>
    <w:p w14:paraId="26E4B012">
      <w:pPr>
        <w:rPr>
          <w:rFonts w:hint="eastAsia"/>
          <w:lang w:eastAsia="en-US"/>
        </w:rPr>
      </w:pPr>
    </w:p>
    <w:p w14:paraId="34EC3220">
      <w:pPr>
        <w:pStyle w:val="2"/>
        <w:rPr>
          <w:rFonts w:hint="eastAsia"/>
          <w:lang w:eastAsia="en-US"/>
        </w:rPr>
      </w:pPr>
    </w:p>
    <w:p w14:paraId="424D2989">
      <w:pPr>
        <w:rPr>
          <w:rFonts w:hint="eastAsia"/>
          <w:lang w:eastAsia="en-US"/>
        </w:rPr>
      </w:pPr>
    </w:p>
    <w:p w14:paraId="7EFEEEA4">
      <w:pPr>
        <w:pStyle w:val="2"/>
        <w:rPr>
          <w:rFonts w:hint="eastAsia"/>
          <w:lang w:eastAsia="en-US"/>
        </w:rPr>
      </w:pPr>
    </w:p>
    <w:p w14:paraId="40A75E75">
      <w:pPr>
        <w:rPr>
          <w:rFonts w:hint="eastAsia"/>
          <w:lang w:eastAsia="en-US"/>
        </w:rPr>
      </w:pPr>
    </w:p>
    <w:p w14:paraId="6FD15E83">
      <w:pPr>
        <w:pStyle w:val="2"/>
        <w:rPr>
          <w:rFonts w:hint="eastAsia"/>
          <w:lang w:eastAsia="en-US"/>
        </w:rPr>
      </w:pPr>
    </w:p>
    <w:p w14:paraId="4ABFD675">
      <w:pPr>
        <w:rPr>
          <w:rFonts w:hint="eastAsia"/>
          <w:lang w:eastAsia="en-US"/>
        </w:rPr>
      </w:pPr>
    </w:p>
    <w:p w14:paraId="38B782DC">
      <w:pPr>
        <w:pStyle w:val="2"/>
        <w:rPr>
          <w:rFonts w:hint="eastAsia"/>
          <w:lang w:eastAsia="en-US"/>
        </w:rPr>
      </w:pPr>
    </w:p>
    <w:p w14:paraId="25398F7A">
      <w:pPr>
        <w:rPr>
          <w:rFonts w:hint="eastAsia"/>
          <w:lang w:eastAsia="en-US"/>
        </w:rPr>
      </w:pPr>
    </w:p>
    <w:p w14:paraId="4229A19F">
      <w:pPr>
        <w:pStyle w:val="2"/>
        <w:rPr>
          <w:rFonts w:hint="eastAsia"/>
          <w:lang w:eastAsia="en-US"/>
        </w:rPr>
      </w:pPr>
    </w:p>
    <w:p w14:paraId="0B32D8F1">
      <w:pPr>
        <w:rPr>
          <w:rFonts w:hint="eastAsia"/>
          <w:lang w:eastAsia="en-US"/>
        </w:rPr>
      </w:pPr>
    </w:p>
    <w:p w14:paraId="5A53322C">
      <w:pPr>
        <w:pStyle w:val="2"/>
        <w:rPr>
          <w:rFonts w:hint="eastAsia"/>
          <w:lang w:eastAsia="en-US"/>
        </w:rPr>
      </w:pPr>
    </w:p>
    <w:p w14:paraId="3273AE19">
      <w:pPr>
        <w:rPr>
          <w:rFonts w:hint="eastAsia"/>
          <w:lang w:eastAsia="en-US"/>
        </w:rPr>
      </w:pPr>
    </w:p>
    <w:p w14:paraId="65CA6058">
      <w:pPr>
        <w:pStyle w:val="2"/>
        <w:pageBreakBefore w:val="0"/>
        <w:kinsoku/>
        <w:wordWrap/>
        <w:overflowPunct/>
        <w:bidi w:val="0"/>
        <w:spacing w:beforeAutospacing="0" w:afterAutospacing="0" w:line="560" w:lineRule="exact"/>
        <w:jc w:val="center"/>
        <w:outlineLvl w:val="0"/>
        <w:rPr>
          <w:rFonts w:hint="eastAsia" w:ascii="宋体" w:hAnsi="宋体" w:eastAsia="宋体" w:cs="宋体"/>
          <w:sz w:val="28"/>
          <w:szCs w:val="28"/>
        </w:rPr>
      </w:pPr>
    </w:p>
    <w:p w14:paraId="7E22D83F">
      <w:pPr>
        <w:pStyle w:val="2"/>
        <w:pageBreakBefore w:val="0"/>
        <w:kinsoku/>
        <w:wordWrap/>
        <w:overflowPunct/>
        <w:bidi w:val="0"/>
        <w:spacing w:beforeAutospacing="0" w:afterAutospacing="0" w:line="560" w:lineRule="exact"/>
        <w:jc w:val="center"/>
        <w:outlineLvl w:val="0"/>
        <w:rPr>
          <w:rFonts w:hint="eastAsia" w:ascii="宋体" w:hAnsi="宋体" w:eastAsia="宋体" w:cs="宋体"/>
          <w:sz w:val="28"/>
          <w:szCs w:val="28"/>
        </w:rPr>
      </w:pPr>
      <w:r>
        <w:rPr>
          <w:rFonts w:hint="eastAsia" w:ascii="宋体" w:hAnsi="宋体" w:eastAsia="宋体" w:cs="宋体"/>
          <w:sz w:val="28"/>
          <w:szCs w:val="28"/>
        </w:rPr>
        <w:t>第六章 响应文件组成</w:t>
      </w:r>
      <w:bookmarkEnd w:id="111"/>
      <w:bookmarkEnd w:id="112"/>
      <w:bookmarkEnd w:id="113"/>
    </w:p>
    <w:p w14:paraId="23D145BE">
      <w:pPr>
        <w:keepLines w:val="0"/>
        <w:pageBreakBefore w:val="0"/>
        <w:widowControl w:val="0"/>
        <w:kinsoku/>
        <w:wordWrap/>
        <w:overflowPunct/>
        <w:topLinePunct w:val="0"/>
        <w:autoSpaceDE/>
        <w:autoSpaceDN/>
        <w:bidi w:val="0"/>
        <w:spacing w:beforeAutospacing="0" w:afterAutospacing="0" w:line="500" w:lineRule="exact"/>
        <w:textAlignment w:val="auto"/>
        <w:rPr>
          <w:rFonts w:hint="eastAsia" w:ascii="宋体" w:hAnsi="宋体" w:eastAsia="宋体" w:cs="宋体"/>
          <w:sz w:val="21"/>
          <w:szCs w:val="21"/>
        </w:rPr>
      </w:pPr>
      <w:r>
        <w:rPr>
          <w:rFonts w:hint="eastAsia" w:ascii="宋体" w:hAnsi="宋体" w:eastAsia="宋体" w:cs="宋体"/>
          <w:sz w:val="21"/>
          <w:szCs w:val="21"/>
        </w:rPr>
        <w:t>供应商的响应文件应包含以下部分：</w:t>
      </w:r>
    </w:p>
    <w:p w14:paraId="75CF4785">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15" w:name="_Toc25383"/>
      <w:r>
        <w:rPr>
          <w:rFonts w:hint="eastAsia" w:ascii="宋体" w:hAnsi="宋体" w:eastAsia="宋体" w:cs="宋体"/>
          <w:b/>
          <w:sz w:val="21"/>
          <w:szCs w:val="21"/>
        </w:rPr>
        <w:t>一、磋商响应声明</w:t>
      </w:r>
      <w:bookmarkEnd w:id="115"/>
    </w:p>
    <w:p w14:paraId="38CA4A23">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116" w:name="_Toc32334"/>
      <w:r>
        <w:rPr>
          <w:rFonts w:hint="eastAsia" w:ascii="宋体" w:hAnsi="宋体" w:eastAsia="宋体" w:cs="宋体"/>
          <w:sz w:val="21"/>
          <w:szCs w:val="21"/>
        </w:rPr>
        <w:t>附件1-1 法定代表人身份证明</w:t>
      </w:r>
      <w:bookmarkEnd w:id="116"/>
    </w:p>
    <w:p w14:paraId="6AFC4119">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rPr>
      </w:pPr>
      <w:bookmarkStart w:id="117" w:name="_Toc22133"/>
      <w:r>
        <w:rPr>
          <w:rFonts w:hint="eastAsia" w:ascii="宋体" w:hAnsi="宋体" w:eastAsia="宋体" w:cs="宋体"/>
          <w:sz w:val="21"/>
          <w:szCs w:val="21"/>
        </w:rPr>
        <w:t>附件1-2 法定代表人授权委托书</w:t>
      </w:r>
      <w:bookmarkEnd w:id="117"/>
    </w:p>
    <w:p w14:paraId="3D1607BA">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18" w:name="_Toc5338"/>
      <w:r>
        <w:rPr>
          <w:rFonts w:hint="eastAsia" w:ascii="宋体" w:hAnsi="宋体" w:eastAsia="宋体" w:cs="宋体"/>
          <w:b/>
          <w:sz w:val="21"/>
          <w:szCs w:val="21"/>
        </w:rPr>
        <w:t>二、保证金</w:t>
      </w:r>
      <w:bookmarkEnd w:id="118"/>
    </w:p>
    <w:p w14:paraId="3272B050">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sz w:val="21"/>
          <w:szCs w:val="21"/>
          <w:lang w:val="en-US" w:eastAsia="zh-CN"/>
        </w:rPr>
      </w:pPr>
      <w:bookmarkStart w:id="119" w:name="_Toc31249"/>
      <w:r>
        <w:rPr>
          <w:rFonts w:hint="eastAsia" w:ascii="宋体" w:hAnsi="宋体" w:eastAsia="宋体" w:cs="宋体"/>
          <w:sz w:val="21"/>
          <w:szCs w:val="21"/>
        </w:rPr>
        <w:t>附件2</w:t>
      </w:r>
      <w:r>
        <w:rPr>
          <w:rFonts w:hint="eastAsia" w:ascii="宋体" w:hAnsi="宋体" w:eastAsia="宋体" w:cs="宋体"/>
          <w:sz w:val="21"/>
          <w:szCs w:val="21"/>
          <w:lang w:val="en-US" w:eastAsia="zh-CN"/>
        </w:rPr>
        <w:t>-1 保函</w:t>
      </w:r>
      <w:bookmarkEnd w:id="119"/>
    </w:p>
    <w:p w14:paraId="4B9C8301">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lang w:eastAsia="zh-CN"/>
        </w:rPr>
      </w:pPr>
      <w:bookmarkStart w:id="120" w:name="_Toc19047"/>
      <w:r>
        <w:rPr>
          <w:rFonts w:hint="eastAsia" w:ascii="宋体" w:hAnsi="宋体" w:eastAsia="宋体" w:cs="宋体"/>
          <w:b/>
          <w:sz w:val="21"/>
          <w:szCs w:val="21"/>
        </w:rPr>
        <w:t>三、供应商的资格证明</w:t>
      </w:r>
      <w:r>
        <w:rPr>
          <w:rFonts w:hint="eastAsia" w:ascii="宋体" w:hAnsi="宋体" w:eastAsia="宋体" w:cs="宋体"/>
          <w:b/>
          <w:sz w:val="21"/>
          <w:szCs w:val="21"/>
          <w:lang w:eastAsia="zh-CN"/>
        </w:rPr>
        <w:t>文件</w:t>
      </w:r>
      <w:bookmarkEnd w:id="120"/>
    </w:p>
    <w:p w14:paraId="27AE388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default" w:ascii="宋体" w:hAnsi="宋体" w:eastAsia="宋体" w:cs="宋体"/>
          <w:sz w:val="21"/>
          <w:szCs w:val="21"/>
          <w:lang w:val="en-US" w:eastAsia="zh-CN"/>
        </w:rPr>
      </w:pPr>
      <w:bookmarkStart w:id="121" w:name="_Toc30178"/>
      <w:r>
        <w:rPr>
          <w:rFonts w:hint="eastAsia" w:ascii="宋体" w:hAnsi="宋体" w:eastAsia="宋体" w:cs="宋体"/>
          <w:spacing w:val="-6"/>
          <w:sz w:val="21"/>
          <w:szCs w:val="21"/>
          <w:lang w:val="en-US" w:eastAsia="zh-CN"/>
        </w:rPr>
        <w:t xml:space="preserve">附件3-1 </w:t>
      </w:r>
      <w:r>
        <w:rPr>
          <w:rFonts w:hint="eastAsia" w:ascii="宋体" w:hAnsi="宋体" w:eastAsia="宋体" w:cs="宋体"/>
          <w:sz w:val="21"/>
          <w:szCs w:val="21"/>
          <w:lang w:eastAsia="zh-CN"/>
        </w:rPr>
        <w:t>供应商资格</w:t>
      </w:r>
      <w:bookmarkEnd w:id="121"/>
      <w:r>
        <w:rPr>
          <w:rFonts w:hint="eastAsia" w:ascii="宋体" w:hAnsi="宋体" w:cs="宋体"/>
          <w:sz w:val="21"/>
          <w:szCs w:val="21"/>
          <w:lang w:val="en-US" w:eastAsia="zh-CN"/>
        </w:rPr>
        <w:t>承诺函</w:t>
      </w:r>
    </w:p>
    <w:p w14:paraId="0CD7178B">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jc w:val="left"/>
        <w:textAlignment w:val="auto"/>
        <w:outlineLvl w:val="0"/>
        <w:rPr>
          <w:rFonts w:hint="eastAsia" w:ascii="宋体" w:hAnsi="宋体" w:eastAsia="宋体" w:cs="宋体"/>
          <w:spacing w:val="-6"/>
          <w:sz w:val="21"/>
          <w:szCs w:val="21"/>
          <w:lang w:val="en-US" w:eastAsia="zh-CN"/>
        </w:rPr>
      </w:pPr>
      <w:r>
        <w:rPr>
          <w:rFonts w:hint="eastAsia" w:ascii="宋体" w:hAnsi="宋体" w:eastAsia="宋体" w:cs="宋体"/>
          <w:spacing w:val="-6"/>
          <w:sz w:val="21"/>
          <w:szCs w:val="21"/>
          <w:lang w:val="en-US" w:eastAsia="zh-CN"/>
        </w:rPr>
        <w:t>附件3-2 法人或者其他组织的营业执照等主体资格证明文件，自然人的身份证明</w:t>
      </w:r>
    </w:p>
    <w:p w14:paraId="622DCFDF">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122" w:name="_Toc2223"/>
      <w:r>
        <w:rPr>
          <w:rFonts w:hint="eastAsia" w:ascii="宋体" w:hAnsi="宋体" w:eastAsia="宋体" w:cs="宋体"/>
          <w:spacing w:val="-6"/>
          <w:sz w:val="21"/>
          <w:szCs w:val="21"/>
          <w:lang w:val="en-US" w:eastAsia="zh-CN"/>
        </w:rPr>
        <w:t xml:space="preserve">附件3-3 </w:t>
      </w:r>
      <w:r>
        <w:rPr>
          <w:rFonts w:hint="eastAsia" w:ascii="宋体" w:hAnsi="宋体" w:eastAsia="宋体" w:cs="宋体"/>
          <w:sz w:val="21"/>
          <w:szCs w:val="21"/>
        </w:rPr>
        <w:t>湖南省政府采购供应商资格承诺函（格式）</w:t>
      </w:r>
      <w:bookmarkEnd w:id="122"/>
    </w:p>
    <w:p w14:paraId="605490F8">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Calibri" w:hAnsi="Calibri"/>
        </w:rPr>
      </w:pPr>
      <w:r>
        <w:rPr>
          <w:rFonts w:hint="eastAsia" w:ascii="宋体" w:hAnsi="宋体" w:eastAsia="宋体" w:cs="宋体"/>
          <w:spacing w:val="-6"/>
          <w:sz w:val="21"/>
          <w:szCs w:val="21"/>
          <w:lang w:val="en-US" w:eastAsia="zh-CN"/>
        </w:rPr>
        <w:t xml:space="preserve">附件3-4 </w:t>
      </w:r>
      <w:r>
        <w:rPr>
          <w:rFonts w:hint="eastAsia" w:ascii="宋体" w:hAnsi="宋体" w:eastAsia="宋体" w:cs="宋体"/>
          <w:sz w:val="21"/>
          <w:szCs w:val="21"/>
        </w:rPr>
        <w:t>参加政府采购活动前三年内在经营活动中没有重大违法记录的书面声明</w:t>
      </w:r>
    </w:p>
    <w:p w14:paraId="1FDDD00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eastAsia" w:ascii="宋体" w:hAnsi="宋体" w:eastAsia="宋体" w:cs="宋体"/>
          <w:sz w:val="21"/>
          <w:szCs w:val="21"/>
        </w:rPr>
      </w:pPr>
      <w:bookmarkStart w:id="123" w:name="_Toc4218"/>
      <w:r>
        <w:rPr>
          <w:rFonts w:hint="eastAsia" w:ascii="宋体" w:hAnsi="宋体" w:eastAsia="宋体" w:cs="宋体"/>
          <w:spacing w:val="-6"/>
          <w:sz w:val="21"/>
          <w:szCs w:val="21"/>
          <w:lang w:val="en-US" w:eastAsia="zh-CN"/>
        </w:rPr>
        <w:t xml:space="preserve">附件3-5 </w:t>
      </w:r>
      <w:r>
        <w:rPr>
          <w:rFonts w:hint="eastAsia" w:ascii="宋体" w:hAnsi="宋体" w:eastAsia="宋体" w:cs="宋体"/>
          <w:sz w:val="21"/>
          <w:szCs w:val="21"/>
        </w:rPr>
        <w:t>磋商文件规定的</w:t>
      </w:r>
      <w:r>
        <w:rPr>
          <w:rFonts w:hint="eastAsia" w:ascii="宋体" w:hAnsi="宋体" w:eastAsia="宋体" w:cs="宋体"/>
          <w:sz w:val="21"/>
          <w:szCs w:val="21"/>
          <w:lang w:val="en-US" w:eastAsia="zh-CN"/>
        </w:rPr>
        <w:t>特定</w:t>
      </w:r>
      <w:r>
        <w:rPr>
          <w:rFonts w:hint="eastAsia" w:ascii="宋体" w:hAnsi="宋体" w:eastAsia="宋体" w:cs="宋体"/>
          <w:sz w:val="21"/>
          <w:szCs w:val="21"/>
        </w:rPr>
        <w:t>资格条件证明资料</w:t>
      </w:r>
      <w:bookmarkEnd w:id="123"/>
    </w:p>
    <w:p w14:paraId="4AB4B3E6">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396" w:firstLineChars="200"/>
        <w:textAlignment w:val="auto"/>
        <w:outlineLvl w:val="0"/>
        <w:rPr>
          <w:rFonts w:hint="default" w:ascii="宋体" w:hAnsi="宋体" w:eastAsia="宋体" w:cs="宋体"/>
          <w:sz w:val="21"/>
          <w:szCs w:val="21"/>
          <w:lang w:val="en-US" w:eastAsia="zh-CN"/>
        </w:rPr>
      </w:pPr>
      <w:bookmarkStart w:id="124" w:name="_Toc30897"/>
      <w:r>
        <w:rPr>
          <w:rFonts w:hint="eastAsia" w:ascii="宋体" w:hAnsi="宋体" w:eastAsia="宋体" w:cs="宋体"/>
          <w:spacing w:val="-6"/>
          <w:sz w:val="21"/>
          <w:szCs w:val="21"/>
          <w:lang w:val="en-US" w:eastAsia="zh-CN"/>
        </w:rPr>
        <w:t>附件3-6</w:t>
      </w:r>
      <w:r>
        <w:rPr>
          <w:rFonts w:hint="eastAsia" w:ascii="宋体" w:hAnsi="宋体" w:eastAsia="宋体" w:cs="宋体"/>
          <w:sz w:val="21"/>
          <w:szCs w:val="21"/>
        </w:rPr>
        <w:t xml:space="preserve"> </w:t>
      </w:r>
      <w:r>
        <w:rPr>
          <w:rFonts w:hint="eastAsia" w:ascii="宋体" w:hAnsi="宋体" w:eastAsia="宋体" w:cs="宋体"/>
          <w:sz w:val="21"/>
          <w:szCs w:val="21"/>
          <w:highlight w:val="none"/>
        </w:rPr>
        <w:t>供应商</w:t>
      </w:r>
      <w:bookmarkEnd w:id="124"/>
      <w:r>
        <w:rPr>
          <w:rFonts w:hint="eastAsia" w:ascii="宋体" w:hAnsi="宋体" w:eastAsia="宋体" w:cs="宋体"/>
          <w:sz w:val="21"/>
          <w:szCs w:val="21"/>
          <w:highlight w:val="none"/>
          <w:lang w:val="en-US" w:eastAsia="zh-CN"/>
        </w:rPr>
        <w:t>基本情况表</w:t>
      </w:r>
    </w:p>
    <w:p w14:paraId="5B7F0C82">
      <w:pPr>
        <w:keepNext/>
        <w:keepLines w:val="0"/>
        <w:pageBreakBefore w:val="0"/>
        <w:widowControl w:val="0"/>
        <w:kinsoku/>
        <w:wordWrap/>
        <w:overflowPunct/>
        <w:topLinePunct w:val="0"/>
        <w:autoSpaceDE/>
        <w:autoSpaceDN/>
        <w:bidi w:val="0"/>
        <w:spacing w:beforeAutospacing="0" w:afterAutospacing="0" w:line="500" w:lineRule="exact"/>
        <w:ind w:firstLine="396" w:firstLineChars="200"/>
        <w:jc w:val="both"/>
        <w:textAlignment w:val="auto"/>
        <w:outlineLvl w:val="0"/>
        <w:rPr>
          <w:rFonts w:hint="eastAsia" w:ascii="宋体" w:hAnsi="宋体" w:eastAsia="宋体" w:cs="宋体"/>
          <w:b w:val="0"/>
          <w:bCs w:val="0"/>
          <w:kern w:val="44"/>
          <w:sz w:val="21"/>
          <w:szCs w:val="21"/>
          <w:lang w:val="en-US" w:eastAsia="zh-CN" w:bidi="ar-SA"/>
        </w:rPr>
      </w:pPr>
      <w:bookmarkStart w:id="125" w:name="_Toc16562"/>
      <w:r>
        <w:rPr>
          <w:rFonts w:hint="eastAsia" w:ascii="宋体" w:hAnsi="宋体" w:eastAsia="宋体" w:cs="宋体"/>
          <w:b w:val="0"/>
          <w:bCs/>
          <w:spacing w:val="-6"/>
          <w:kern w:val="44"/>
          <w:sz w:val="21"/>
          <w:szCs w:val="21"/>
          <w:lang w:val="en-US" w:eastAsia="zh-CN" w:bidi="ar-SA"/>
        </w:rPr>
        <w:t>附件3-7</w:t>
      </w:r>
      <w:r>
        <w:rPr>
          <w:rFonts w:hint="eastAsia" w:ascii="宋体" w:hAnsi="宋体" w:eastAsia="宋体" w:cs="宋体"/>
          <w:b/>
          <w:spacing w:val="-6"/>
          <w:kern w:val="44"/>
          <w:sz w:val="21"/>
          <w:szCs w:val="21"/>
          <w:lang w:val="en-US" w:eastAsia="zh-CN" w:bidi="ar-SA"/>
        </w:rPr>
        <w:t xml:space="preserve"> </w:t>
      </w:r>
      <w:r>
        <w:rPr>
          <w:rFonts w:hint="eastAsia" w:ascii="宋体" w:hAnsi="宋体" w:eastAsia="宋体" w:cs="宋体"/>
          <w:b w:val="0"/>
          <w:bCs w:val="0"/>
          <w:kern w:val="44"/>
          <w:sz w:val="21"/>
          <w:szCs w:val="21"/>
          <w:lang w:val="en-US" w:eastAsia="zh-CN" w:bidi="ar-SA"/>
        </w:rPr>
        <w:t>本项目人员配备情况表</w:t>
      </w:r>
      <w:bookmarkEnd w:id="125"/>
    </w:p>
    <w:p w14:paraId="16E43C09">
      <w:pPr>
        <w:keepLines w:val="0"/>
        <w:pageBreakBefore w:val="0"/>
        <w:widowControl w:val="0"/>
        <w:kinsoku/>
        <w:wordWrap/>
        <w:overflowPunct/>
        <w:topLinePunct w:val="0"/>
        <w:autoSpaceDE/>
        <w:autoSpaceDN/>
        <w:bidi w:val="0"/>
        <w:spacing w:line="500" w:lineRule="exact"/>
        <w:textAlignment w:val="auto"/>
        <w:rPr>
          <w:rFonts w:hint="default" w:ascii="Calibri" w:hAnsi="Calibri"/>
          <w:b/>
          <w:bCs/>
          <w:lang w:val="en-US" w:eastAsia="zh-CN"/>
        </w:rPr>
      </w:pPr>
      <w:r>
        <w:rPr>
          <w:rFonts w:hint="eastAsia" w:ascii="宋体" w:hAnsi="宋体" w:eastAsia="宋体" w:cs="宋体"/>
          <w:b/>
          <w:bCs/>
          <w:sz w:val="21"/>
          <w:szCs w:val="21"/>
          <w:lang w:val="en-US" w:eastAsia="zh-CN"/>
        </w:rPr>
        <w:t>四、项目实施方案</w:t>
      </w:r>
    </w:p>
    <w:p w14:paraId="7BBA3A3C">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26" w:name="_Toc10354"/>
      <w:r>
        <w:rPr>
          <w:rFonts w:hint="eastAsia" w:ascii="宋体" w:hAnsi="宋体" w:eastAsia="宋体" w:cs="宋体"/>
          <w:b/>
          <w:sz w:val="21"/>
          <w:szCs w:val="21"/>
          <w:lang w:val="en-US" w:eastAsia="zh-CN"/>
        </w:rPr>
        <w:t>五</w:t>
      </w:r>
      <w:r>
        <w:rPr>
          <w:rFonts w:hint="eastAsia" w:ascii="宋体" w:hAnsi="宋体" w:eastAsia="宋体" w:cs="宋体"/>
          <w:b/>
          <w:sz w:val="21"/>
          <w:szCs w:val="21"/>
        </w:rPr>
        <w:t>、技术/商务响应与偏离表</w:t>
      </w:r>
      <w:bookmarkEnd w:id="126"/>
    </w:p>
    <w:p w14:paraId="47EB63A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27" w:name="_Toc11484"/>
      <w:r>
        <w:rPr>
          <w:rFonts w:hint="eastAsia" w:ascii="宋体" w:hAnsi="宋体" w:eastAsia="宋体" w:cs="宋体"/>
          <w:b/>
          <w:sz w:val="21"/>
          <w:szCs w:val="21"/>
          <w:lang w:val="en-US" w:eastAsia="zh-CN"/>
        </w:rPr>
        <w:t>六</w:t>
      </w:r>
      <w:r>
        <w:rPr>
          <w:rFonts w:hint="eastAsia" w:ascii="宋体" w:hAnsi="宋体" w:eastAsia="宋体" w:cs="宋体"/>
          <w:b/>
          <w:sz w:val="21"/>
          <w:szCs w:val="21"/>
        </w:rPr>
        <w:t>、提供</w:t>
      </w:r>
      <w:r>
        <w:rPr>
          <w:rFonts w:hint="eastAsia" w:ascii="宋体" w:hAnsi="宋体" w:eastAsia="宋体" w:cs="宋体"/>
          <w:b/>
          <w:sz w:val="21"/>
          <w:szCs w:val="21"/>
          <w:lang w:val="en-US" w:eastAsia="zh-CN"/>
        </w:rPr>
        <w:t>享受</w:t>
      </w:r>
      <w:r>
        <w:rPr>
          <w:rFonts w:hint="eastAsia" w:ascii="宋体" w:hAnsi="宋体" w:eastAsia="宋体" w:cs="宋体"/>
          <w:b/>
          <w:sz w:val="21"/>
          <w:szCs w:val="21"/>
        </w:rPr>
        <w:t>政府采购政策</w:t>
      </w:r>
      <w:r>
        <w:rPr>
          <w:rFonts w:hint="eastAsia" w:ascii="宋体" w:hAnsi="宋体" w:eastAsia="宋体" w:cs="宋体"/>
          <w:b/>
          <w:sz w:val="21"/>
          <w:szCs w:val="21"/>
          <w:lang w:val="en-US" w:eastAsia="zh-CN"/>
        </w:rPr>
        <w:t>的</w:t>
      </w:r>
      <w:r>
        <w:rPr>
          <w:rFonts w:hint="eastAsia" w:ascii="宋体" w:hAnsi="宋体" w:eastAsia="宋体" w:cs="宋体"/>
          <w:b/>
          <w:sz w:val="21"/>
          <w:szCs w:val="21"/>
        </w:rPr>
        <w:t>证明材料</w:t>
      </w:r>
      <w:bookmarkEnd w:id="127"/>
    </w:p>
    <w:p w14:paraId="42E635E3">
      <w:pPr>
        <w:keepNext/>
        <w:keepLines w:val="0"/>
        <w:pageBreakBefore w:val="0"/>
        <w:widowControl w:val="0"/>
        <w:kinsoku/>
        <w:wordWrap/>
        <w:overflowPunct/>
        <w:topLinePunct w:val="0"/>
        <w:autoSpaceDE/>
        <w:autoSpaceDN/>
        <w:bidi w:val="0"/>
        <w:spacing w:beforeAutospacing="0" w:afterAutospacing="0" w:line="500" w:lineRule="exact"/>
        <w:ind w:firstLine="420" w:firstLineChars="200"/>
        <w:jc w:val="both"/>
        <w:textAlignment w:val="auto"/>
        <w:outlineLvl w:val="0"/>
        <w:rPr>
          <w:rFonts w:hint="eastAsia" w:ascii="宋体" w:hAnsi="宋体" w:eastAsia="宋体" w:cs="宋体"/>
          <w:b w:val="0"/>
          <w:bCs w:val="0"/>
          <w:kern w:val="44"/>
          <w:sz w:val="21"/>
          <w:szCs w:val="21"/>
          <w:lang w:val="en-US" w:eastAsia="zh-CN" w:bidi="ar-SA"/>
        </w:rPr>
      </w:pPr>
      <w:bookmarkStart w:id="128" w:name="_Toc15311"/>
      <w:r>
        <w:rPr>
          <w:rFonts w:hint="eastAsia" w:ascii="宋体" w:hAnsi="宋体" w:eastAsia="宋体" w:cs="宋体"/>
          <w:b w:val="0"/>
          <w:bCs w:val="0"/>
          <w:kern w:val="44"/>
          <w:sz w:val="21"/>
          <w:szCs w:val="21"/>
          <w:lang w:val="en-US" w:eastAsia="zh-CN" w:bidi="ar-SA"/>
        </w:rPr>
        <w:t>附件6-1中、小企业声明函</w:t>
      </w:r>
      <w:bookmarkEnd w:id="128"/>
    </w:p>
    <w:p w14:paraId="06CA0FFC">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-2 残疾人福利性单位声明函</w:t>
      </w:r>
    </w:p>
    <w:p w14:paraId="0ECD915B">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-3 监狱企业证明资料</w:t>
      </w:r>
    </w:p>
    <w:p w14:paraId="004C2042">
      <w:pPr>
        <w:keepLines w:val="0"/>
        <w:pageBreakBefore w:val="0"/>
        <w:widowControl w:val="0"/>
        <w:kinsoku/>
        <w:wordWrap/>
        <w:overflowPunct/>
        <w:topLinePunct w:val="0"/>
        <w:autoSpaceDE/>
        <w:autoSpaceDN/>
        <w:bidi w:val="0"/>
        <w:spacing w:beforeAutospacing="0" w:afterAutospacing="0" w:line="500" w:lineRule="exact"/>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-4 强制采购或者优先采购产品的证明材料</w:t>
      </w:r>
    </w:p>
    <w:p w14:paraId="183DFDE7">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29" w:name="_Toc3281"/>
      <w:r>
        <w:rPr>
          <w:rFonts w:hint="eastAsia" w:ascii="宋体" w:hAnsi="宋体" w:eastAsia="宋体" w:cs="宋体"/>
          <w:b/>
          <w:sz w:val="21"/>
          <w:szCs w:val="21"/>
          <w:lang w:val="en-US" w:eastAsia="zh-CN"/>
        </w:rPr>
        <w:t>七</w:t>
      </w:r>
      <w:r>
        <w:rPr>
          <w:rFonts w:hint="eastAsia" w:ascii="宋体" w:hAnsi="宋体" w:eastAsia="宋体" w:cs="宋体"/>
          <w:b/>
          <w:sz w:val="21"/>
          <w:szCs w:val="21"/>
        </w:rPr>
        <w:t>、报价一览表及分项价格表</w:t>
      </w:r>
      <w:bookmarkEnd w:id="129"/>
    </w:p>
    <w:p w14:paraId="241865DC">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textAlignment w:val="auto"/>
        <w:outlineLvl w:val="0"/>
        <w:rPr>
          <w:rFonts w:hint="eastAsia" w:ascii="宋体" w:hAnsi="宋体" w:eastAsia="宋体" w:cs="宋体"/>
          <w:sz w:val="21"/>
          <w:szCs w:val="21"/>
        </w:rPr>
      </w:pPr>
      <w:bookmarkStart w:id="130" w:name="_Toc26861"/>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-1 报价一览表</w:t>
      </w:r>
      <w:bookmarkEnd w:id="130"/>
    </w:p>
    <w:p w14:paraId="567B56E5">
      <w:pPr>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420" w:firstLineChars="200"/>
        <w:jc w:val="left"/>
        <w:textAlignment w:val="auto"/>
        <w:outlineLvl w:val="0"/>
        <w:rPr>
          <w:rFonts w:hint="eastAsia" w:ascii="宋体" w:hAnsi="宋体" w:eastAsia="宋体" w:cs="宋体"/>
          <w:b/>
          <w:sz w:val="21"/>
          <w:szCs w:val="21"/>
          <w:lang w:eastAsia="zh-CN"/>
        </w:rPr>
      </w:pPr>
      <w:bookmarkStart w:id="131" w:name="_Toc19750"/>
      <w:r>
        <w:rPr>
          <w:rFonts w:hint="eastAsia" w:ascii="宋体" w:hAnsi="宋体" w:eastAsia="宋体" w:cs="宋体"/>
          <w:b w:val="0"/>
          <w:bCs/>
          <w:sz w:val="21"/>
          <w:szCs w:val="21"/>
          <w:lang w:eastAsia="zh-CN"/>
        </w:rPr>
        <w:t>附件</w:t>
      </w:r>
      <w:r>
        <w:rPr>
          <w:rFonts w:hint="eastAsia" w:ascii="宋体" w:hAnsi="宋体" w:eastAsia="宋体" w:cs="宋体"/>
          <w:b w:val="0"/>
          <w:bCs/>
          <w:sz w:val="21"/>
          <w:szCs w:val="21"/>
          <w:lang w:val="en-US" w:eastAsia="zh-CN"/>
        </w:rPr>
        <w:t>7</w:t>
      </w:r>
      <w:r>
        <w:rPr>
          <w:rFonts w:hint="eastAsia" w:ascii="宋体" w:hAnsi="宋体" w:eastAsia="宋体" w:cs="宋体"/>
          <w:b w:val="0"/>
          <w:bCs/>
          <w:sz w:val="21"/>
          <w:szCs w:val="21"/>
          <w:lang w:eastAsia="zh-CN"/>
        </w:rPr>
        <w:t>-2分项报价明细表</w:t>
      </w:r>
      <w:bookmarkEnd w:id="131"/>
    </w:p>
    <w:p w14:paraId="42DF9200">
      <w:pPr>
        <w:keepLines w:val="0"/>
        <w:pageBreakBefore w:val="0"/>
        <w:widowControl w:val="0"/>
        <w:kinsoku/>
        <w:wordWrap/>
        <w:overflowPunct/>
        <w:topLinePunct w:val="0"/>
        <w:autoSpaceDE/>
        <w:autoSpaceDN/>
        <w:bidi w:val="0"/>
        <w:adjustRightInd w:val="0"/>
        <w:snapToGrid w:val="0"/>
        <w:spacing w:beforeAutospacing="0" w:afterAutospacing="0" w:line="500" w:lineRule="exact"/>
        <w:jc w:val="left"/>
        <w:textAlignment w:val="auto"/>
        <w:outlineLvl w:val="0"/>
        <w:rPr>
          <w:rFonts w:hint="eastAsia" w:ascii="宋体" w:hAnsi="宋体" w:eastAsia="宋体" w:cs="宋体"/>
          <w:b/>
          <w:sz w:val="21"/>
          <w:szCs w:val="21"/>
        </w:rPr>
      </w:pPr>
      <w:bookmarkStart w:id="132" w:name="_Toc17666"/>
      <w:r>
        <w:rPr>
          <w:rFonts w:hint="eastAsia" w:ascii="宋体" w:hAnsi="宋体" w:eastAsia="宋体" w:cs="宋体"/>
          <w:b/>
          <w:sz w:val="21"/>
          <w:szCs w:val="21"/>
          <w:lang w:val="en-US" w:eastAsia="zh-CN"/>
        </w:rPr>
        <w:t>八</w:t>
      </w:r>
      <w:r>
        <w:rPr>
          <w:rFonts w:hint="eastAsia" w:ascii="宋体" w:hAnsi="宋体" w:eastAsia="宋体" w:cs="宋体"/>
          <w:b/>
          <w:sz w:val="21"/>
          <w:szCs w:val="21"/>
        </w:rPr>
        <w:t>、供应商认为需提供的资料及说明</w:t>
      </w:r>
      <w:bookmarkEnd w:id="132"/>
    </w:p>
    <w:p w14:paraId="254486F5">
      <w:pPr>
        <w:keepLines w:val="0"/>
        <w:pageBreakBefore w:val="0"/>
        <w:widowControl w:val="0"/>
        <w:kinsoku/>
        <w:wordWrap/>
        <w:overflowPunct/>
        <w:topLinePunct w:val="0"/>
        <w:autoSpaceDE/>
        <w:autoSpaceDN/>
        <w:bidi w:val="0"/>
        <w:adjustRightInd w:val="0"/>
        <w:snapToGrid w:val="0"/>
        <w:spacing w:beforeAutospacing="0" w:afterAutospacing="0" w:line="500" w:lineRule="exact"/>
        <w:jc w:val="both"/>
        <w:textAlignment w:val="auto"/>
        <w:rPr>
          <w:rFonts w:hint="eastAsia" w:ascii="宋体" w:hAnsi="宋体" w:eastAsia="宋体" w:cs="宋体"/>
          <w:b/>
          <w:kern w:val="2"/>
          <w:sz w:val="21"/>
          <w:szCs w:val="21"/>
          <w:lang w:val="en-US" w:eastAsia="zh-CN" w:bidi="ar-SA"/>
        </w:rPr>
      </w:pPr>
      <w:r>
        <w:rPr>
          <w:rFonts w:hint="eastAsia" w:ascii="宋体" w:hAnsi="宋体" w:eastAsia="宋体" w:cs="宋体"/>
          <w:b/>
          <w:kern w:val="2"/>
          <w:sz w:val="21"/>
          <w:szCs w:val="21"/>
          <w:lang w:val="en-US" w:eastAsia="zh-CN" w:bidi="ar-SA"/>
        </w:rPr>
        <w:t>九、最终报价表</w:t>
      </w:r>
    </w:p>
    <w:p w14:paraId="66962940">
      <w:pPr>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宋体" w:hAnsi="宋体" w:eastAsia="宋体" w:cs="宋体"/>
          <w:sz w:val="21"/>
          <w:szCs w:val="21"/>
        </w:rPr>
      </w:pPr>
    </w:p>
    <w:p w14:paraId="536F957C">
      <w:pPr>
        <w:keepLines w:val="0"/>
        <w:pageBreakBefore w:val="0"/>
        <w:widowControl w:val="0"/>
        <w:kinsoku/>
        <w:wordWrap/>
        <w:overflowPunct/>
        <w:topLinePunct w:val="0"/>
        <w:autoSpaceDE/>
        <w:autoSpaceDN/>
        <w:bidi w:val="0"/>
        <w:spacing w:beforeAutospacing="0" w:afterAutospacing="0" w:line="560" w:lineRule="exact"/>
        <w:jc w:val="center"/>
        <w:textAlignment w:val="auto"/>
        <w:rPr>
          <w:rFonts w:hint="eastAsia" w:ascii="宋体" w:hAnsi="宋体" w:eastAsia="宋体" w:cs="宋体"/>
          <w:b/>
          <w:sz w:val="21"/>
          <w:szCs w:val="21"/>
        </w:rPr>
      </w:pPr>
    </w:p>
    <w:p w14:paraId="00D848A9">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jc w:val="center"/>
        <w:textAlignment w:val="auto"/>
        <w:outlineLvl w:val="9"/>
        <w:rPr>
          <w:rFonts w:hint="eastAsia" w:ascii="宋体" w:hAnsi="宋体" w:eastAsia="宋体" w:cs="宋体"/>
          <w:b/>
          <w:bCs/>
          <w:spacing w:val="113"/>
          <w:kern w:val="2"/>
          <w:sz w:val="21"/>
          <w:szCs w:val="21"/>
          <w:lang w:val="en-US" w:eastAsia="zh-CN" w:bidi="ar-SA"/>
        </w:rPr>
      </w:pPr>
    </w:p>
    <w:p w14:paraId="7A83C3E8">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kern w:val="2"/>
          <w:sz w:val="72"/>
          <w:szCs w:val="72"/>
          <w:lang w:val="en-US" w:eastAsia="zh-CN" w:bidi="ar-SA"/>
        </w:rPr>
      </w:pPr>
      <w:r>
        <w:rPr>
          <w:rFonts w:hint="eastAsia" w:ascii="宋体" w:hAnsi="宋体" w:eastAsia="宋体" w:cs="宋体"/>
          <w:b/>
          <w:bCs/>
          <w:spacing w:val="113"/>
          <w:kern w:val="2"/>
          <w:sz w:val="72"/>
          <w:szCs w:val="72"/>
          <w:lang w:val="en-US" w:eastAsia="zh-CN" w:bidi="ar-SA"/>
        </w:rPr>
        <w:t>政府采购</w:t>
      </w:r>
      <w:bookmarkStart w:id="133" w:name="_Toc24716"/>
    </w:p>
    <w:p w14:paraId="756853AD">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bookmarkStart w:id="134" w:name="_Toc19597"/>
    </w:p>
    <w:p w14:paraId="0138BDCC">
      <w:pPr>
        <w:keepNext w:val="0"/>
        <w:keepLines w:val="0"/>
        <w:pageBreakBefore w:val="0"/>
        <w:widowControl w:val="0"/>
        <w:kinsoku/>
        <w:wordWrap/>
        <w:overflowPunct/>
        <w:topLinePunct w:val="0"/>
        <w:autoSpaceDE/>
        <w:autoSpaceDN/>
        <w:bidi w:val="0"/>
        <w:adjustRightInd w:val="0"/>
        <w:snapToGrid w:val="0"/>
        <w:spacing w:beforeAutospacing="0" w:afterAutospacing="0" w:line="1200" w:lineRule="exact"/>
        <w:jc w:val="center"/>
        <w:textAlignment w:val="auto"/>
        <w:outlineLvl w:val="0"/>
        <w:rPr>
          <w:rFonts w:hint="eastAsia" w:ascii="宋体" w:hAnsi="宋体" w:eastAsia="宋体" w:cs="宋体"/>
          <w:b/>
          <w:bCs/>
          <w:spacing w:val="113"/>
          <w:sz w:val="72"/>
          <w:szCs w:val="72"/>
        </w:rPr>
      </w:pPr>
      <w:r>
        <w:rPr>
          <w:rFonts w:hint="eastAsia" w:ascii="宋体" w:hAnsi="宋体" w:eastAsia="宋体" w:cs="宋体"/>
          <w:b/>
          <w:bCs/>
          <w:spacing w:val="113"/>
          <w:sz w:val="72"/>
          <w:szCs w:val="72"/>
        </w:rPr>
        <w:t>响 应 文 件</w:t>
      </w:r>
      <w:bookmarkEnd w:id="133"/>
      <w:bookmarkEnd w:id="134"/>
    </w:p>
    <w:p w14:paraId="78D3AB22">
      <w:pPr>
        <w:keepNext w:val="0"/>
        <w:keepLines w:val="0"/>
        <w:pageBreakBefore w:val="0"/>
        <w:widowControl w:val="0"/>
        <w:kinsoku/>
        <w:wordWrap/>
        <w:overflowPunct/>
        <w:topLinePunct w:val="0"/>
        <w:autoSpaceDE/>
        <w:autoSpaceDN/>
        <w:bidi w:val="0"/>
        <w:adjustRightInd w:val="0"/>
        <w:snapToGrid w:val="0"/>
        <w:spacing w:beforeAutospacing="0" w:afterAutospacing="0" w:line="800" w:lineRule="exact"/>
        <w:textAlignment w:val="auto"/>
        <w:rPr>
          <w:rFonts w:hint="eastAsia" w:ascii="宋体" w:hAnsi="宋体" w:eastAsia="宋体" w:cs="宋体"/>
          <w:b/>
          <w:color w:val="000000"/>
          <w:sz w:val="21"/>
          <w:szCs w:val="21"/>
        </w:rPr>
      </w:pPr>
    </w:p>
    <w:p w14:paraId="339291B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color w:val="000000"/>
          <w:sz w:val="28"/>
          <w:szCs w:val="28"/>
        </w:rPr>
      </w:pPr>
    </w:p>
    <w:p w14:paraId="7A4C86E1">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jc w:val="both"/>
        <w:textAlignment w:val="auto"/>
        <w:outlineLvl w:val="0"/>
        <w:rPr>
          <w:rFonts w:hint="eastAsia" w:ascii="宋体" w:hAnsi="宋体" w:eastAsia="宋体" w:cs="宋体"/>
          <w:b/>
          <w:bCs/>
          <w:kern w:val="2"/>
          <w:sz w:val="28"/>
          <w:szCs w:val="28"/>
          <w:u w:val="single"/>
          <w:lang w:val="en-US" w:eastAsia="zh-CN" w:bidi="ar-SA"/>
        </w:rPr>
      </w:pPr>
      <w:bookmarkStart w:id="135" w:name="_Toc8032"/>
      <w:bookmarkStart w:id="136" w:name="_Toc12440"/>
      <w:r>
        <w:rPr>
          <w:rFonts w:hint="eastAsia" w:ascii="宋体" w:hAnsi="宋体" w:eastAsia="宋体" w:cs="宋体"/>
          <w:b/>
          <w:bCs/>
          <w:kern w:val="2"/>
          <w:sz w:val="28"/>
          <w:szCs w:val="28"/>
          <w:lang w:val="en-US" w:eastAsia="zh-CN" w:bidi="ar-SA"/>
        </w:rPr>
        <w:t>采购项目名称:</w:t>
      </w:r>
      <w:bookmarkEnd w:id="135"/>
      <w:bookmarkEnd w:id="136"/>
    </w:p>
    <w:p w14:paraId="67197CA9">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jc w:val="both"/>
        <w:textAlignment w:val="auto"/>
        <w:outlineLvl w:val="0"/>
        <w:rPr>
          <w:rFonts w:hint="eastAsia" w:ascii="宋体" w:hAnsi="宋体" w:eastAsia="宋体" w:cs="宋体"/>
          <w:b/>
          <w:bCs/>
          <w:kern w:val="2"/>
          <w:sz w:val="28"/>
          <w:szCs w:val="28"/>
          <w:lang w:val="en-US" w:eastAsia="zh-CN" w:bidi="ar-SA"/>
        </w:rPr>
      </w:pPr>
      <w:bookmarkStart w:id="137" w:name="_Toc7569"/>
      <w:bookmarkStart w:id="138" w:name="_Toc10815"/>
      <w:r>
        <w:rPr>
          <w:rFonts w:hint="eastAsia" w:ascii="宋体" w:hAnsi="宋体" w:eastAsia="宋体" w:cs="宋体"/>
          <w:b/>
          <w:bCs/>
          <w:kern w:val="2"/>
          <w:sz w:val="28"/>
          <w:szCs w:val="28"/>
          <w:lang w:val="en-US" w:eastAsia="zh-CN" w:bidi="ar-SA"/>
        </w:rPr>
        <w:t>采   购   人：</w:t>
      </w:r>
      <w:bookmarkEnd w:id="137"/>
      <w:bookmarkEnd w:id="138"/>
    </w:p>
    <w:p w14:paraId="3671B282">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jc w:val="both"/>
        <w:textAlignment w:val="auto"/>
        <w:outlineLvl w:val="0"/>
        <w:rPr>
          <w:rFonts w:hint="eastAsia" w:ascii="宋体" w:hAnsi="宋体" w:eastAsia="宋体" w:cs="宋体"/>
          <w:b/>
          <w:bCs/>
          <w:kern w:val="2"/>
          <w:sz w:val="28"/>
          <w:szCs w:val="28"/>
          <w:u w:val="single"/>
          <w:lang w:val="en-US" w:eastAsia="zh-CN" w:bidi="ar-SA"/>
        </w:rPr>
      </w:pPr>
      <w:bookmarkStart w:id="139" w:name="_Toc18444"/>
      <w:bookmarkStart w:id="140" w:name="_Toc3452"/>
      <w:r>
        <w:rPr>
          <w:rFonts w:hint="eastAsia" w:ascii="宋体" w:hAnsi="宋体" w:eastAsia="宋体" w:cs="宋体"/>
          <w:b/>
          <w:bCs/>
          <w:kern w:val="2"/>
          <w:sz w:val="28"/>
          <w:szCs w:val="28"/>
          <w:lang w:val="en-US" w:eastAsia="zh-CN" w:bidi="ar-SA"/>
        </w:rPr>
        <w:t>政府采购计划编号:</w:t>
      </w:r>
      <w:bookmarkEnd w:id="139"/>
      <w:bookmarkEnd w:id="140"/>
    </w:p>
    <w:p w14:paraId="106BAD1F">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jc w:val="both"/>
        <w:textAlignment w:val="auto"/>
        <w:outlineLvl w:val="0"/>
        <w:rPr>
          <w:rFonts w:hint="eastAsia" w:ascii="宋体" w:hAnsi="宋体" w:eastAsia="宋体" w:cs="宋体"/>
          <w:b/>
          <w:bCs/>
          <w:kern w:val="2"/>
          <w:sz w:val="28"/>
          <w:szCs w:val="28"/>
          <w:u w:val="single"/>
          <w:lang w:val="en-US" w:eastAsia="zh-CN" w:bidi="ar-SA"/>
        </w:rPr>
      </w:pPr>
      <w:bookmarkStart w:id="141" w:name="_Toc28327"/>
      <w:bookmarkStart w:id="142" w:name="_Toc6678"/>
      <w:r>
        <w:rPr>
          <w:rFonts w:hint="eastAsia" w:ascii="宋体" w:hAnsi="宋体" w:eastAsia="宋体" w:cs="宋体"/>
          <w:b/>
          <w:bCs/>
          <w:kern w:val="2"/>
          <w:sz w:val="28"/>
          <w:szCs w:val="28"/>
          <w:lang w:val="en-US" w:eastAsia="zh-CN" w:bidi="ar-SA"/>
        </w:rPr>
        <w:t>委托代理编号:</w:t>
      </w:r>
      <w:bookmarkEnd w:id="141"/>
      <w:bookmarkEnd w:id="142"/>
    </w:p>
    <w:p w14:paraId="56DE62B2">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ind w:firstLine="1855" w:firstLineChars="660"/>
        <w:jc w:val="both"/>
        <w:textAlignment w:val="auto"/>
        <w:outlineLvl w:val="0"/>
        <w:rPr>
          <w:rFonts w:hint="eastAsia" w:ascii="宋体" w:hAnsi="宋体" w:eastAsia="宋体" w:cs="宋体"/>
          <w:b/>
          <w:bCs/>
          <w:kern w:val="2"/>
          <w:sz w:val="28"/>
          <w:szCs w:val="28"/>
          <w:u w:val="single"/>
          <w:lang w:val="en-US" w:eastAsia="zh-CN" w:bidi="ar-SA"/>
        </w:rPr>
      </w:pPr>
      <w:bookmarkStart w:id="143" w:name="_Toc30738"/>
      <w:bookmarkStart w:id="144" w:name="_Toc11665"/>
      <w:r>
        <w:rPr>
          <w:rFonts w:hint="eastAsia" w:ascii="宋体" w:hAnsi="宋体" w:eastAsia="宋体" w:cs="宋体"/>
          <w:b/>
          <w:bCs/>
          <w:kern w:val="2"/>
          <w:sz w:val="28"/>
          <w:szCs w:val="28"/>
          <w:lang w:val="en-US" w:eastAsia="zh-CN" w:bidi="ar-SA"/>
        </w:rPr>
        <w:t>采购代理机构：</w:t>
      </w:r>
      <w:bookmarkEnd w:id="143"/>
      <w:bookmarkEnd w:id="144"/>
    </w:p>
    <w:p w14:paraId="66834817">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b/>
          <w:bCs/>
          <w:color w:val="000000"/>
          <w:sz w:val="28"/>
          <w:szCs w:val="28"/>
          <w:lang w:val="en-US" w:eastAsia="zh-CN"/>
        </w:rPr>
      </w:pPr>
      <w:r>
        <w:rPr>
          <w:rFonts w:hint="eastAsia" w:ascii="宋体" w:hAnsi="宋体" w:eastAsia="宋体" w:cs="宋体"/>
          <w:color w:val="000000"/>
          <w:sz w:val="28"/>
          <w:szCs w:val="28"/>
          <w:lang w:val="en-US" w:eastAsia="zh-CN"/>
        </w:rPr>
        <w:t xml:space="preserve">            </w:t>
      </w:r>
      <w:r>
        <w:rPr>
          <w:rFonts w:hint="eastAsia" w:ascii="宋体" w:hAnsi="宋体" w:eastAsia="宋体" w:cs="宋体"/>
          <w:b/>
          <w:bCs/>
          <w:color w:val="000000"/>
          <w:sz w:val="28"/>
          <w:szCs w:val="28"/>
          <w:lang w:val="en-US" w:eastAsia="zh-CN"/>
        </w:rPr>
        <w:t xml:space="preserve"> </w:t>
      </w:r>
      <w:r>
        <w:rPr>
          <w:rFonts w:hint="eastAsia" w:ascii="宋体" w:hAnsi="宋体" w:eastAsia="宋体" w:cs="宋体"/>
          <w:b/>
          <w:bCs/>
          <w:color w:val="000000"/>
          <w:spacing w:val="142"/>
          <w:sz w:val="28"/>
          <w:szCs w:val="28"/>
          <w:lang w:val="en-US" w:eastAsia="zh-CN"/>
        </w:rPr>
        <w:t>供应商:</w:t>
      </w:r>
    </w:p>
    <w:p w14:paraId="1FDB15A0">
      <w:pPr>
        <w:keepNext w:val="0"/>
        <w:keepLines w:val="0"/>
        <w:pageBreakBefore w:val="0"/>
        <w:widowControl w:val="0"/>
        <w:kinsoku/>
        <w:wordWrap/>
        <w:overflowPunct/>
        <w:topLinePunct w:val="0"/>
        <w:autoSpaceDE/>
        <w:autoSpaceDN/>
        <w:bidi w:val="0"/>
        <w:adjustRightInd w:val="0"/>
        <w:snapToGrid w:val="0"/>
        <w:spacing w:beforeAutospacing="0" w:afterAutospacing="0" w:line="480" w:lineRule="auto"/>
        <w:textAlignment w:val="auto"/>
        <w:rPr>
          <w:rFonts w:hint="eastAsia" w:ascii="宋体" w:hAnsi="宋体" w:eastAsia="宋体" w:cs="宋体"/>
          <w:color w:val="000000"/>
          <w:sz w:val="21"/>
          <w:szCs w:val="21"/>
        </w:rPr>
      </w:pPr>
    </w:p>
    <w:p w14:paraId="36AFC37D">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242C4B81">
      <w:pPr>
        <w:pageBreakBefore w:val="0"/>
        <w:kinsoku/>
        <w:wordWrap/>
        <w:overflowPunct/>
        <w:bidi w:val="0"/>
        <w:spacing w:beforeAutospacing="0" w:afterAutospacing="0" w:line="560" w:lineRule="exact"/>
        <w:jc w:val="both"/>
        <w:rPr>
          <w:rFonts w:hint="eastAsia" w:ascii="宋体" w:hAnsi="宋体" w:eastAsia="宋体" w:cs="宋体"/>
          <w:sz w:val="21"/>
          <w:szCs w:val="21"/>
        </w:rPr>
      </w:pPr>
    </w:p>
    <w:p w14:paraId="6FE54457">
      <w:pPr>
        <w:pageBreakBefore w:val="0"/>
        <w:kinsoku/>
        <w:wordWrap/>
        <w:overflowPunct/>
        <w:bidi w:val="0"/>
        <w:spacing w:beforeAutospacing="0" w:afterAutospacing="0" w:line="560" w:lineRule="exact"/>
        <w:ind w:firstLine="3373" w:firstLineChars="1200"/>
        <w:jc w:val="both"/>
        <w:outlineLvl w:val="0"/>
        <w:rPr>
          <w:rFonts w:hint="eastAsia" w:ascii="宋体" w:hAnsi="宋体" w:eastAsia="宋体" w:cs="宋体"/>
          <w:b/>
          <w:bCs/>
          <w:sz w:val="28"/>
          <w:szCs w:val="28"/>
        </w:rPr>
      </w:pPr>
      <w:bookmarkStart w:id="145" w:name="_Toc29317"/>
      <w:bookmarkStart w:id="146" w:name="_Toc2782"/>
      <w:r>
        <w:rPr>
          <w:rFonts w:hint="eastAsia" w:ascii="宋体" w:hAnsi="宋体" w:eastAsia="宋体" w:cs="宋体"/>
          <w:b/>
          <w:bCs/>
          <w:sz w:val="28"/>
          <w:szCs w:val="28"/>
        </w:rPr>
        <w:t>年  月  日</w:t>
      </w:r>
      <w:bookmarkEnd w:id="145"/>
      <w:bookmarkEnd w:id="146"/>
    </w:p>
    <w:p w14:paraId="57509387">
      <w:pPr>
        <w:pageBreakBefore w:val="0"/>
        <w:widowControl/>
        <w:tabs>
          <w:tab w:val="left" w:pos="753"/>
        </w:tabs>
        <w:kinsoku/>
        <w:wordWrap/>
        <w:overflowPunct/>
        <w:bidi w:val="0"/>
        <w:adjustRightInd w:val="0"/>
        <w:snapToGrid w:val="0"/>
        <w:spacing w:beforeAutospacing="0" w:afterAutospacing="0" w:line="560" w:lineRule="exact"/>
        <w:ind w:firstLine="560" w:firstLineChars="200"/>
        <w:jc w:val="center"/>
        <w:rPr>
          <w:rFonts w:hint="eastAsia" w:ascii="宋体" w:hAnsi="宋体" w:eastAsia="宋体" w:cs="宋体"/>
          <w:b/>
          <w:bCs/>
          <w:sz w:val="21"/>
          <w:szCs w:val="21"/>
        </w:rPr>
      </w:pPr>
      <w:r>
        <w:rPr>
          <w:rFonts w:hint="eastAsia" w:ascii="宋体" w:hAnsi="宋体" w:eastAsia="宋体" w:cs="宋体"/>
          <w:sz w:val="28"/>
          <w:szCs w:val="28"/>
        </w:rPr>
        <w:br w:type="page"/>
      </w:r>
    </w:p>
    <w:p w14:paraId="4EA36413">
      <w:pPr>
        <w:pStyle w:val="2"/>
        <w:pageBreakBefore w:val="0"/>
        <w:kinsoku/>
        <w:wordWrap/>
        <w:overflowPunct/>
        <w:bidi w:val="0"/>
        <w:spacing w:beforeAutospacing="0" w:afterAutospacing="0" w:line="560" w:lineRule="exact"/>
        <w:jc w:val="center"/>
        <w:rPr>
          <w:rFonts w:hint="eastAsia" w:ascii="宋体" w:hAnsi="宋体" w:eastAsia="宋体" w:cs="宋体"/>
          <w:color w:val="000000"/>
          <w:sz w:val="28"/>
          <w:szCs w:val="28"/>
        </w:rPr>
      </w:pPr>
      <w:r>
        <w:rPr>
          <w:rFonts w:hint="eastAsia" w:ascii="宋体" w:hAnsi="宋体" w:eastAsia="宋体" w:cs="宋体"/>
          <w:color w:val="000000"/>
          <w:sz w:val="28"/>
          <w:szCs w:val="28"/>
        </w:rPr>
        <w:t>一、磋商响应声明</w:t>
      </w:r>
      <w:bookmarkEnd w:id="114"/>
    </w:p>
    <w:p w14:paraId="228D17F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致 (采购人、采购代理机构)：</w:t>
      </w:r>
    </w:p>
    <w:p w14:paraId="5E141A7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35"/>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根据贵方为</w:t>
      </w:r>
      <w:r>
        <w:rPr>
          <w:rFonts w:hint="eastAsia" w:ascii="宋体" w:hAnsi="宋体" w:eastAsia="宋体" w:cs="宋体"/>
          <w:color w:val="000000"/>
          <w:sz w:val="21"/>
          <w:szCs w:val="21"/>
          <w:u w:val="single"/>
        </w:rPr>
        <w:t>（项目名称）</w:t>
      </w:r>
      <w:r>
        <w:rPr>
          <w:rFonts w:hint="eastAsia" w:ascii="宋体" w:hAnsi="宋体" w:eastAsia="宋体" w:cs="宋体"/>
          <w:color w:val="000000"/>
          <w:sz w:val="21"/>
          <w:szCs w:val="21"/>
        </w:rPr>
        <w:t>的</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邀请（政府</w:t>
      </w:r>
      <w:r>
        <w:rPr>
          <w:rFonts w:hint="eastAsia" w:ascii="宋体" w:hAnsi="宋体" w:eastAsia="宋体" w:cs="宋体"/>
          <w:iCs/>
          <w:color w:val="000000"/>
          <w:sz w:val="21"/>
          <w:szCs w:val="21"/>
        </w:rPr>
        <w:t>采购</w:t>
      </w:r>
      <w:r>
        <w:rPr>
          <w:rFonts w:hint="eastAsia" w:ascii="宋体" w:hAnsi="宋体" w:eastAsia="宋体" w:cs="宋体"/>
          <w:iCs/>
          <w:color w:val="000000"/>
          <w:sz w:val="21"/>
          <w:szCs w:val="21"/>
          <w:lang w:val="en-US" w:eastAsia="zh-CN"/>
        </w:rPr>
        <w:t>计划</w:t>
      </w:r>
      <w:r>
        <w:rPr>
          <w:rFonts w:hint="eastAsia" w:ascii="宋体" w:hAnsi="宋体" w:eastAsia="宋体" w:cs="宋体"/>
          <w:iCs/>
          <w:color w:val="000000"/>
          <w:sz w:val="21"/>
          <w:szCs w:val="21"/>
        </w:rPr>
        <w:t>编号：</w:t>
      </w:r>
      <w:r>
        <w:rPr>
          <w:rFonts w:hint="eastAsia" w:ascii="宋体" w:hAnsi="宋体" w:eastAsia="宋体" w:cs="宋体"/>
          <w:iCs/>
          <w:color w:val="000000"/>
          <w:sz w:val="21"/>
          <w:szCs w:val="21"/>
          <w:u w:val="none"/>
          <w:lang w:val="en-US" w:eastAsia="zh-CN"/>
        </w:rPr>
        <w:t xml:space="preserve"> </w:t>
      </w:r>
      <w:r>
        <w:rPr>
          <w:rFonts w:hint="eastAsia" w:ascii="宋体" w:hAnsi="宋体" w:eastAsia="宋体" w:cs="宋体"/>
          <w:iCs/>
          <w:color w:val="000000"/>
          <w:sz w:val="21"/>
          <w:szCs w:val="21"/>
          <w:u w:val="single"/>
          <w:lang w:val="en-US" w:eastAsia="zh-CN"/>
        </w:rPr>
        <w:t xml:space="preserve">      </w:t>
      </w:r>
      <w:r>
        <w:rPr>
          <w:rFonts w:hint="eastAsia" w:ascii="宋体" w:hAnsi="宋体" w:eastAsia="宋体" w:cs="宋体"/>
          <w:iCs/>
          <w:color w:val="000000"/>
          <w:sz w:val="21"/>
          <w:szCs w:val="21"/>
          <w:u w:val="single"/>
        </w:rPr>
        <w:t xml:space="preserve"> </w:t>
      </w:r>
      <w:r>
        <w:rPr>
          <w:rFonts w:hint="eastAsia" w:ascii="宋体" w:hAnsi="宋体" w:eastAsia="宋体" w:cs="宋体"/>
          <w:iCs/>
          <w:color w:val="000000"/>
          <w:sz w:val="21"/>
          <w:szCs w:val="21"/>
        </w:rPr>
        <w:t>，采购项目</w:t>
      </w:r>
      <w:r>
        <w:rPr>
          <w:rFonts w:hint="eastAsia" w:ascii="宋体" w:hAnsi="宋体" w:eastAsia="宋体" w:cs="宋体"/>
          <w:color w:val="000000"/>
          <w:sz w:val="21"/>
          <w:szCs w:val="21"/>
        </w:rPr>
        <w:t>编号：</w:t>
      </w:r>
      <w:r>
        <w:rPr>
          <w:rFonts w:hint="eastAsia" w:ascii="宋体" w:hAnsi="宋体" w:eastAsia="宋体" w:cs="宋体"/>
          <w:color w:val="000000"/>
          <w:sz w:val="21"/>
          <w:szCs w:val="21"/>
          <w:lang w:val="en-US" w:eastAsia="zh-CN"/>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），签字代表</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u w:val="single"/>
        </w:rPr>
        <w:t xml:space="preserve"> （姓名、职务）</w:t>
      </w:r>
      <w:r>
        <w:rPr>
          <w:rFonts w:hint="eastAsia" w:ascii="宋体" w:hAnsi="宋体" w:eastAsia="宋体" w:cs="宋体"/>
          <w:color w:val="000000"/>
          <w:sz w:val="21"/>
          <w:szCs w:val="21"/>
        </w:rPr>
        <w:t xml:space="preserve">经正式授权并代表供应商 </w:t>
      </w:r>
      <w:r>
        <w:rPr>
          <w:rFonts w:hint="eastAsia" w:ascii="宋体" w:hAnsi="宋体" w:eastAsia="宋体" w:cs="宋体"/>
          <w:color w:val="000000"/>
          <w:sz w:val="21"/>
          <w:szCs w:val="21"/>
          <w:u w:val="single"/>
        </w:rPr>
        <w:t>（供应商名称）</w:t>
      </w:r>
      <w:r>
        <w:rPr>
          <w:rFonts w:hint="eastAsia" w:ascii="宋体" w:hAnsi="宋体" w:eastAsia="宋体" w:cs="宋体"/>
          <w:color w:val="000000"/>
          <w:sz w:val="21"/>
          <w:szCs w:val="21"/>
        </w:rPr>
        <w:t>提交响应文件正本一份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副本</w:t>
      </w:r>
      <w:r>
        <w:rPr>
          <w:rFonts w:hint="eastAsia" w:ascii="宋体" w:hAnsi="宋体" w:eastAsia="宋体" w:cs="宋体"/>
          <w:color w:val="000000"/>
          <w:sz w:val="21"/>
          <w:szCs w:val="21"/>
          <w:u w:val="single"/>
          <w:lang w:eastAsia="zh-CN"/>
        </w:rPr>
        <w:t>两</w:t>
      </w:r>
      <w:r>
        <w:rPr>
          <w:rFonts w:hint="eastAsia" w:ascii="宋体" w:hAnsi="宋体" w:eastAsia="宋体" w:cs="宋体"/>
          <w:color w:val="000000"/>
          <w:sz w:val="21"/>
          <w:szCs w:val="21"/>
          <w:u w:val="single"/>
        </w:rPr>
        <w:t>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响应文件电子文档一份</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参加采购项目</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，并在此声明，所递交的响应文件内容完整、真实。</w:t>
      </w:r>
    </w:p>
    <w:p w14:paraId="2E9F5B75">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一、我方已详细审查磋商文件。我们完全理解并同意放弃对这方面有不明及误解的权力。</w:t>
      </w:r>
    </w:p>
    <w:p w14:paraId="2CE8A355">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bCs/>
          <w:color w:val="000000"/>
          <w:sz w:val="21"/>
          <w:szCs w:val="21"/>
        </w:rPr>
      </w:pPr>
      <w:r>
        <w:rPr>
          <w:rFonts w:hint="eastAsia" w:ascii="宋体" w:hAnsi="宋体" w:eastAsia="宋体" w:cs="宋体"/>
          <w:color w:val="000000"/>
          <w:sz w:val="21"/>
          <w:szCs w:val="21"/>
        </w:rPr>
        <w:t>二、我方愿意向贵方提供任何与本项采购有关的数据、情况和技术资料。若贵方需要，我方愿意提供我方作出的一切承诺的证明材料。</w:t>
      </w:r>
    </w:p>
    <w:p w14:paraId="24E53AB2">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三、我方愿意按磋商文件规定和</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小组要求重新提交响应文件和最后报价。</w:t>
      </w:r>
    </w:p>
    <w:p w14:paraId="69E20FCC">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四、我方同意在磋商文件中规定的提交首次响应文件截止时间起</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rPr>
        <w:t>日内(响应文件有效期)遵守本响应文件中的承诺且在此期限期满之前均具有法律约束力。</w:t>
      </w:r>
    </w:p>
    <w:p w14:paraId="3238E683">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五、我方承诺遵守《政府采购法》及实施条例、《政府采购非招标方式管理办法》（财政部第74号令）的有关规定，保证在获得成交资格后，按照磋商文件确定的事项签订政府采购合同，履行双方所签订的合同，并承担合同规定的责任和义务。</w:t>
      </w:r>
    </w:p>
    <w:p w14:paraId="231324D2">
      <w:pPr>
        <w:pStyle w:val="26"/>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六、我方承诺在参与竞争性</w:t>
      </w:r>
      <w:r>
        <w:rPr>
          <w:rFonts w:hint="eastAsia" w:ascii="宋体" w:hAnsi="宋体" w:eastAsia="宋体" w:cs="宋体"/>
          <w:color w:val="000000"/>
          <w:sz w:val="21"/>
          <w:szCs w:val="21"/>
          <w:lang w:eastAsia="zh-CN"/>
        </w:rPr>
        <w:t>磋商</w:t>
      </w:r>
      <w:r>
        <w:rPr>
          <w:rFonts w:hint="eastAsia" w:ascii="宋体" w:hAnsi="宋体" w:eastAsia="宋体" w:cs="宋体"/>
          <w:color w:val="000000"/>
          <w:sz w:val="21"/>
          <w:szCs w:val="21"/>
        </w:rPr>
        <w:t>过程中，若出现《政府采购法》第七十七条、《政府采购法实施条例》第七十二条和《政府采购非招标方式管理办法》第五十四条规定之情形，我方同意接受条款规定作出的处罚。</w:t>
      </w:r>
    </w:p>
    <w:p w14:paraId="487E838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七、我方的联系方式：</w:t>
      </w:r>
    </w:p>
    <w:p w14:paraId="4B185320">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地址：；邮编： ；电话：；电子邮箱： 。</w:t>
      </w:r>
    </w:p>
    <w:p w14:paraId="4E2385A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供应商名称(盖单位公章)：</w:t>
      </w:r>
    </w:p>
    <w:p w14:paraId="24941B6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12" w:firstLineChars="200"/>
        <w:textAlignment w:val="auto"/>
        <w:rPr>
          <w:rFonts w:hint="eastAsia" w:ascii="宋体" w:hAnsi="宋体" w:eastAsia="宋体" w:cs="宋体"/>
          <w:color w:val="000000"/>
          <w:sz w:val="21"/>
          <w:szCs w:val="21"/>
          <w:u w:val="single"/>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sz w:val="21"/>
          <w:szCs w:val="21"/>
        </w:rPr>
        <w:t>或其授权的代理人（签字或印章）：</w:t>
      </w:r>
    </w:p>
    <w:p w14:paraId="2892692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32A68D9A">
      <w:pPr>
        <w:pStyle w:val="2"/>
        <w:rPr>
          <w:rFonts w:hint="eastAsia" w:ascii="宋体" w:hAnsi="宋体" w:eastAsia="宋体" w:cs="宋体"/>
          <w:color w:val="000000"/>
          <w:sz w:val="21"/>
          <w:szCs w:val="21"/>
        </w:rPr>
      </w:pPr>
    </w:p>
    <w:p w14:paraId="15EFD690">
      <w:pPr>
        <w:rPr>
          <w:rFonts w:hint="eastAsia"/>
        </w:rPr>
      </w:pPr>
    </w:p>
    <w:p w14:paraId="3E412FCA">
      <w:pPr>
        <w:pStyle w:val="2"/>
        <w:pageBreakBefore w:val="0"/>
        <w:kinsoku/>
        <w:wordWrap/>
        <w:overflowPunct/>
        <w:bidi w:val="0"/>
        <w:spacing w:beforeAutospacing="0" w:afterAutospacing="0" w:line="560" w:lineRule="exact"/>
        <w:jc w:val="left"/>
        <w:rPr>
          <w:rFonts w:hint="eastAsia" w:ascii="宋体" w:hAnsi="宋体" w:eastAsia="宋体" w:cs="宋体"/>
          <w:color w:val="000000"/>
          <w:sz w:val="21"/>
          <w:szCs w:val="21"/>
        </w:rPr>
      </w:pPr>
      <w:bookmarkStart w:id="147" w:name="_Toc34637791"/>
      <w:r>
        <w:rPr>
          <w:rFonts w:hint="eastAsia" w:ascii="宋体" w:hAnsi="宋体" w:eastAsia="宋体" w:cs="宋体"/>
          <w:color w:val="000000"/>
          <w:sz w:val="21"/>
          <w:szCs w:val="21"/>
        </w:rPr>
        <w:t xml:space="preserve">附件1-1  </w:t>
      </w:r>
    </w:p>
    <w:p w14:paraId="2AB50620">
      <w:pPr>
        <w:pStyle w:val="2"/>
        <w:pageBreakBefore w:val="0"/>
        <w:kinsoku/>
        <w:wordWrap/>
        <w:overflowPunct/>
        <w:bidi w:val="0"/>
        <w:spacing w:beforeAutospacing="0" w:afterAutospacing="0" w:line="560" w:lineRule="exact"/>
        <w:jc w:val="center"/>
        <w:rPr>
          <w:rFonts w:hint="eastAsia" w:ascii="宋体" w:hAnsi="宋体" w:eastAsia="宋体" w:cs="宋体"/>
          <w:color w:val="000000"/>
          <w:kern w:val="0"/>
          <w:position w:val="-4"/>
          <w:sz w:val="21"/>
          <w:szCs w:val="21"/>
        </w:rPr>
      </w:pPr>
      <w:r>
        <w:rPr>
          <w:rFonts w:hint="eastAsia" w:ascii="宋体" w:hAnsi="宋体" w:eastAsia="宋体" w:cs="宋体"/>
          <w:color w:val="000000"/>
          <w:sz w:val="21"/>
          <w:szCs w:val="21"/>
        </w:rPr>
        <w:t>法定代表人（单位负责人）身份证明</w:t>
      </w:r>
      <w:bookmarkEnd w:id="147"/>
    </w:p>
    <w:p w14:paraId="63CC908C">
      <w:pPr>
        <w:pageBreakBefore w:val="0"/>
        <w:tabs>
          <w:tab w:val="left" w:pos="3880"/>
        </w:tabs>
        <w:kinsoku/>
        <w:wordWrap/>
        <w:overflowPunct/>
        <w:autoSpaceDE w:val="0"/>
        <w:autoSpaceDN w:val="0"/>
        <w:bidi w:val="0"/>
        <w:adjustRightInd w:val="0"/>
        <w:snapToGrid w:val="0"/>
        <w:spacing w:beforeAutospacing="0" w:afterAutospacing="0" w:line="560" w:lineRule="exact"/>
        <w:ind w:left="100" w:right="-20"/>
        <w:jc w:val="left"/>
        <w:rPr>
          <w:rFonts w:hint="eastAsia" w:ascii="宋体" w:hAnsi="宋体" w:eastAsia="宋体" w:cs="宋体"/>
          <w:color w:val="000000"/>
          <w:kern w:val="0"/>
          <w:sz w:val="21"/>
          <w:szCs w:val="21"/>
        </w:rPr>
      </w:pPr>
      <w:r>
        <w:rPr>
          <w:rFonts w:hint="eastAsia" w:ascii="宋体" w:hAnsi="宋体" w:eastAsia="宋体" w:cs="宋体"/>
          <w:color w:val="000000"/>
          <w:kern w:val="0"/>
          <w:position w:val="-4"/>
          <w:sz w:val="21"/>
          <w:szCs w:val="21"/>
        </w:rPr>
        <w:t>供应商名</w:t>
      </w:r>
      <w:r>
        <w:rPr>
          <w:rFonts w:hint="eastAsia" w:ascii="宋体" w:hAnsi="宋体" w:eastAsia="宋体" w:cs="宋体"/>
          <w:color w:val="000000"/>
          <w:spacing w:val="-2"/>
          <w:kern w:val="0"/>
          <w:position w:val="-4"/>
          <w:sz w:val="21"/>
          <w:szCs w:val="21"/>
        </w:rPr>
        <w:t>称</w:t>
      </w:r>
      <w:r>
        <w:rPr>
          <w:rFonts w:hint="eastAsia" w:ascii="宋体" w:hAnsi="宋体" w:eastAsia="宋体" w:cs="宋体"/>
          <w:color w:val="000000"/>
          <w:kern w:val="0"/>
          <w:position w:val="-4"/>
          <w:sz w:val="21"/>
          <w:szCs w:val="21"/>
        </w:rPr>
        <w:t>：</w:t>
      </w:r>
    </w:p>
    <w:p w14:paraId="17989F5B">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60" w:lineRule="exact"/>
        <w:ind w:left="100" w:right="-20"/>
        <w:jc w:val="left"/>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统一社会信用代码：</w:t>
      </w:r>
    </w:p>
    <w:p w14:paraId="1D83EE8E">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60" w:lineRule="exact"/>
        <w:ind w:left="100" w:right="-20"/>
        <w:jc w:val="left"/>
        <w:rPr>
          <w:rFonts w:hint="eastAsia" w:ascii="宋体" w:hAnsi="宋体" w:eastAsia="宋体" w:cs="宋体"/>
          <w:color w:val="000000"/>
          <w:kern w:val="0"/>
          <w:position w:val="-2"/>
          <w:sz w:val="21"/>
          <w:szCs w:val="21"/>
        </w:rPr>
      </w:pPr>
      <w:r>
        <w:rPr>
          <w:rFonts w:hint="eastAsia" w:ascii="宋体" w:hAnsi="宋体" w:eastAsia="宋体" w:cs="宋体"/>
          <w:color w:val="000000"/>
          <w:kern w:val="0"/>
          <w:position w:val="-2"/>
          <w:sz w:val="21"/>
          <w:szCs w:val="21"/>
        </w:rPr>
        <w:t>注册地址：</w:t>
      </w:r>
    </w:p>
    <w:p w14:paraId="1AFE7208">
      <w:pPr>
        <w:pageBreakBefore w:val="0"/>
        <w:tabs>
          <w:tab w:val="left" w:pos="2400"/>
          <w:tab w:val="left" w:pos="3880"/>
          <w:tab w:val="left" w:pos="5340"/>
          <w:tab w:val="left" w:pos="6820"/>
        </w:tabs>
        <w:kinsoku/>
        <w:wordWrap/>
        <w:overflowPunct/>
        <w:autoSpaceDE w:val="0"/>
        <w:autoSpaceDN w:val="0"/>
        <w:bidi w:val="0"/>
        <w:adjustRightInd w:val="0"/>
        <w:snapToGrid w:val="0"/>
        <w:spacing w:beforeAutospacing="0" w:afterAutospacing="0" w:line="560" w:lineRule="exact"/>
        <w:ind w:left="102" w:right="-23"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position w:val="-2"/>
          <w:sz w:val="21"/>
          <w:szCs w:val="21"/>
        </w:rPr>
        <w:t>姓名</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性别</w:t>
      </w:r>
      <w:r>
        <w:rPr>
          <w:rFonts w:hint="eastAsia" w:ascii="宋体" w:hAnsi="宋体" w:eastAsia="宋体" w:cs="宋体"/>
          <w:color w:val="000000"/>
          <w:spacing w:val="-2"/>
          <w:kern w:val="0"/>
          <w:position w:val="-2"/>
          <w:sz w:val="21"/>
          <w:szCs w:val="21"/>
        </w:rPr>
        <w:t>：</w:t>
      </w:r>
      <w:r>
        <w:rPr>
          <w:rFonts w:hint="eastAsia" w:ascii="宋体" w:hAnsi="宋体" w:eastAsia="宋体" w:cs="宋体"/>
          <w:color w:val="000000"/>
          <w:spacing w:val="-2"/>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年</w:t>
      </w:r>
      <w:r>
        <w:rPr>
          <w:rFonts w:hint="eastAsia" w:ascii="宋体" w:hAnsi="宋体" w:eastAsia="宋体" w:cs="宋体"/>
          <w:color w:val="000000"/>
          <w:spacing w:val="-2"/>
          <w:kern w:val="0"/>
          <w:position w:val="-2"/>
          <w:sz w:val="21"/>
          <w:szCs w:val="21"/>
        </w:rPr>
        <w:t>龄</w:t>
      </w:r>
      <w:r>
        <w:rPr>
          <w:rFonts w:hint="eastAsia" w:ascii="宋体" w:hAnsi="宋体" w:eastAsia="宋体" w:cs="宋体"/>
          <w:color w:val="000000"/>
          <w:kern w:val="0"/>
          <w:position w:val="-2"/>
          <w:sz w:val="21"/>
          <w:szCs w:val="21"/>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职</w:t>
      </w:r>
      <w:r>
        <w:rPr>
          <w:rFonts w:hint="eastAsia" w:ascii="宋体" w:hAnsi="宋体" w:eastAsia="宋体" w:cs="宋体"/>
          <w:color w:val="000000"/>
          <w:spacing w:val="-2"/>
          <w:kern w:val="0"/>
          <w:position w:val="-2"/>
          <w:sz w:val="21"/>
          <w:szCs w:val="21"/>
        </w:rPr>
        <w:t>务</w:t>
      </w:r>
      <w:r>
        <w:rPr>
          <w:rFonts w:hint="eastAsia" w:ascii="宋体" w:hAnsi="宋体" w:eastAsia="宋体" w:cs="宋体"/>
          <w:color w:val="000000"/>
          <w:kern w:val="0"/>
          <w:position w:val="-2"/>
          <w:sz w:val="21"/>
          <w:szCs w:val="21"/>
          <w:u w:val="single"/>
        </w:rPr>
        <w:t>：</w:t>
      </w:r>
      <w:r>
        <w:rPr>
          <w:rFonts w:hint="eastAsia" w:ascii="宋体" w:hAnsi="宋体" w:eastAsia="宋体" w:cs="宋体"/>
          <w:color w:val="000000"/>
          <w:kern w:val="0"/>
          <w:position w:val="-2"/>
          <w:sz w:val="21"/>
          <w:szCs w:val="21"/>
          <w:u w:val="single"/>
          <w:lang w:val="en-US" w:eastAsia="zh-CN"/>
        </w:rPr>
        <w:t xml:space="preserve">        </w:t>
      </w:r>
      <w:r>
        <w:rPr>
          <w:rFonts w:hint="eastAsia" w:ascii="宋体" w:hAnsi="宋体" w:eastAsia="宋体" w:cs="宋体"/>
          <w:color w:val="000000"/>
          <w:kern w:val="0"/>
          <w:position w:val="-2"/>
          <w:sz w:val="21"/>
          <w:szCs w:val="21"/>
        </w:rPr>
        <w:t>系</w:t>
      </w:r>
      <w:r>
        <w:rPr>
          <w:rFonts w:hint="eastAsia" w:ascii="宋体" w:hAnsi="宋体" w:eastAsia="宋体" w:cs="宋体"/>
          <w:color w:val="000000"/>
          <w:spacing w:val="-2"/>
          <w:kern w:val="0"/>
          <w:position w:val="-2"/>
          <w:sz w:val="21"/>
          <w:szCs w:val="21"/>
          <w:u w:val="single"/>
        </w:rPr>
        <w:t>（</w:t>
      </w:r>
      <w:r>
        <w:rPr>
          <w:rFonts w:hint="eastAsia" w:ascii="宋体" w:hAnsi="宋体" w:eastAsia="宋体" w:cs="宋体"/>
          <w:color w:val="000000"/>
          <w:kern w:val="0"/>
          <w:position w:val="-2"/>
          <w:sz w:val="21"/>
          <w:szCs w:val="21"/>
          <w:u w:val="single"/>
        </w:rPr>
        <w:t>供应商</w:t>
      </w:r>
      <w:r>
        <w:rPr>
          <w:rFonts w:hint="eastAsia" w:ascii="宋体" w:hAnsi="宋体" w:eastAsia="宋体" w:cs="宋体"/>
          <w:color w:val="000000"/>
          <w:spacing w:val="-2"/>
          <w:kern w:val="0"/>
          <w:position w:val="-2"/>
          <w:sz w:val="21"/>
          <w:szCs w:val="21"/>
          <w:u w:val="single"/>
        </w:rPr>
        <w:t>名</w:t>
      </w:r>
      <w:r>
        <w:rPr>
          <w:rFonts w:hint="eastAsia" w:ascii="宋体" w:hAnsi="宋体" w:eastAsia="宋体" w:cs="宋体"/>
          <w:color w:val="000000"/>
          <w:kern w:val="0"/>
          <w:position w:val="-2"/>
          <w:sz w:val="21"/>
          <w:szCs w:val="21"/>
          <w:u w:val="single"/>
        </w:rPr>
        <w:t>称</w:t>
      </w:r>
      <w:r>
        <w:rPr>
          <w:rFonts w:hint="eastAsia" w:ascii="宋体" w:hAnsi="宋体" w:eastAsia="宋体" w:cs="宋体"/>
          <w:color w:val="000000"/>
          <w:spacing w:val="-2"/>
          <w:kern w:val="0"/>
          <w:position w:val="-2"/>
          <w:sz w:val="21"/>
          <w:szCs w:val="21"/>
          <w:u w:val="single"/>
        </w:rPr>
        <w:t>）</w:t>
      </w:r>
      <w:r>
        <w:rPr>
          <w:rFonts w:hint="eastAsia" w:ascii="宋体" w:hAnsi="宋体" w:eastAsia="宋体" w:cs="宋体"/>
          <w:color w:val="000000"/>
          <w:kern w:val="0"/>
          <w:position w:val="-2"/>
          <w:sz w:val="21"/>
          <w:szCs w:val="21"/>
        </w:rPr>
        <w:t>的</w:t>
      </w:r>
      <w:r>
        <w:rPr>
          <w:rFonts w:hint="eastAsia" w:ascii="宋体" w:hAnsi="宋体" w:eastAsia="宋体" w:cs="宋体"/>
          <w:color w:val="000000"/>
          <w:spacing w:val="-2"/>
          <w:kern w:val="0"/>
          <w:position w:val="-2"/>
          <w:sz w:val="21"/>
          <w:szCs w:val="21"/>
        </w:rPr>
        <w:t>法定</w:t>
      </w:r>
      <w:r>
        <w:rPr>
          <w:rFonts w:hint="eastAsia" w:ascii="宋体" w:hAnsi="宋体" w:eastAsia="宋体" w:cs="宋体"/>
          <w:color w:val="000000"/>
          <w:kern w:val="0"/>
          <w:position w:val="-2"/>
          <w:sz w:val="21"/>
          <w:szCs w:val="21"/>
        </w:rPr>
        <w:t>代表</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kern w:val="0"/>
          <w:position w:val="-2"/>
          <w:sz w:val="21"/>
          <w:szCs w:val="21"/>
        </w:rPr>
        <w:t>（</w:t>
      </w:r>
      <w:r>
        <w:rPr>
          <w:rFonts w:hint="eastAsia" w:ascii="宋体" w:hAnsi="宋体" w:eastAsia="宋体" w:cs="宋体"/>
          <w:color w:val="000000"/>
          <w:spacing w:val="-2"/>
          <w:kern w:val="0"/>
          <w:position w:val="-2"/>
          <w:sz w:val="21"/>
          <w:szCs w:val="21"/>
        </w:rPr>
        <w:t>单</w:t>
      </w:r>
      <w:r>
        <w:rPr>
          <w:rFonts w:hint="eastAsia" w:ascii="宋体" w:hAnsi="宋体" w:eastAsia="宋体" w:cs="宋体"/>
          <w:color w:val="000000"/>
          <w:kern w:val="0"/>
          <w:position w:val="-2"/>
          <w:sz w:val="21"/>
          <w:szCs w:val="21"/>
        </w:rPr>
        <w:t>位</w:t>
      </w:r>
      <w:r>
        <w:rPr>
          <w:rFonts w:hint="eastAsia" w:ascii="宋体" w:hAnsi="宋体" w:eastAsia="宋体" w:cs="宋体"/>
          <w:color w:val="000000"/>
          <w:spacing w:val="-2"/>
          <w:kern w:val="0"/>
          <w:position w:val="-2"/>
          <w:sz w:val="21"/>
          <w:szCs w:val="21"/>
        </w:rPr>
        <w:t>负</w:t>
      </w:r>
      <w:r>
        <w:rPr>
          <w:rFonts w:hint="eastAsia" w:ascii="宋体" w:hAnsi="宋体" w:eastAsia="宋体" w:cs="宋体"/>
          <w:color w:val="000000"/>
          <w:kern w:val="0"/>
          <w:position w:val="-2"/>
          <w:sz w:val="21"/>
          <w:szCs w:val="21"/>
        </w:rPr>
        <w:t>责</w:t>
      </w:r>
      <w:r>
        <w:rPr>
          <w:rFonts w:hint="eastAsia" w:ascii="宋体" w:hAnsi="宋体" w:eastAsia="宋体" w:cs="宋体"/>
          <w:color w:val="000000"/>
          <w:spacing w:val="-2"/>
          <w:kern w:val="0"/>
          <w:position w:val="-2"/>
          <w:sz w:val="21"/>
          <w:szCs w:val="21"/>
        </w:rPr>
        <w:t>人</w:t>
      </w:r>
      <w:r>
        <w:rPr>
          <w:rFonts w:hint="eastAsia" w:ascii="宋体" w:hAnsi="宋体" w:eastAsia="宋体" w:cs="宋体"/>
          <w:color w:val="000000"/>
          <w:spacing w:val="-106"/>
          <w:kern w:val="0"/>
          <w:position w:val="-2"/>
          <w:sz w:val="21"/>
          <w:szCs w:val="21"/>
        </w:rPr>
        <w:t>）</w:t>
      </w:r>
      <w:r>
        <w:rPr>
          <w:rFonts w:hint="eastAsia" w:ascii="宋体" w:hAnsi="宋体" w:eastAsia="宋体" w:cs="宋体"/>
          <w:color w:val="000000"/>
          <w:kern w:val="0"/>
          <w:position w:val="-2"/>
          <w:sz w:val="21"/>
          <w:szCs w:val="21"/>
        </w:rPr>
        <w:t>。</w:t>
      </w:r>
    </w:p>
    <w:p w14:paraId="2EB19EBC">
      <w:pPr>
        <w:pageBreakBefore w:val="0"/>
        <w:kinsoku/>
        <w:wordWrap/>
        <w:overflowPunct/>
        <w:autoSpaceDE w:val="0"/>
        <w:autoSpaceDN w:val="0"/>
        <w:bidi w:val="0"/>
        <w:adjustRightInd w:val="0"/>
        <w:snapToGrid w:val="0"/>
        <w:spacing w:beforeAutospacing="0" w:afterAutospacing="0" w:line="560" w:lineRule="exact"/>
        <w:ind w:left="520" w:right="-2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特此</w:t>
      </w:r>
      <w:r>
        <w:rPr>
          <w:rFonts w:hint="eastAsia" w:ascii="宋体" w:hAnsi="宋体" w:eastAsia="宋体" w:cs="宋体"/>
          <w:color w:val="000000"/>
          <w:spacing w:val="-2"/>
          <w:kern w:val="0"/>
          <w:sz w:val="21"/>
          <w:szCs w:val="21"/>
        </w:rPr>
        <w:t>证</w:t>
      </w:r>
      <w:r>
        <w:rPr>
          <w:rFonts w:hint="eastAsia" w:ascii="宋体" w:hAnsi="宋体" w:eastAsia="宋体" w:cs="宋体"/>
          <w:color w:val="000000"/>
          <w:kern w:val="0"/>
          <w:sz w:val="21"/>
          <w:szCs w:val="21"/>
        </w:rPr>
        <w:t>明。</w:t>
      </w:r>
    </w:p>
    <w:p w14:paraId="3915F94E">
      <w:pPr>
        <w:pageBreakBefore w:val="0"/>
        <w:kinsoku/>
        <w:wordWrap/>
        <w:overflowPunct/>
        <w:autoSpaceDE w:val="0"/>
        <w:autoSpaceDN w:val="0"/>
        <w:bidi w:val="0"/>
        <w:adjustRightInd w:val="0"/>
        <w:snapToGrid w:val="0"/>
        <w:spacing w:beforeAutospacing="0" w:afterAutospacing="0" w:line="560" w:lineRule="exact"/>
        <w:ind w:left="100" w:right="4231"/>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附：</w:t>
      </w: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身</w:t>
      </w:r>
      <w:r>
        <w:rPr>
          <w:rFonts w:hint="eastAsia" w:ascii="宋体" w:hAnsi="宋体" w:eastAsia="宋体" w:cs="宋体"/>
          <w:color w:val="000000"/>
          <w:spacing w:val="-2"/>
          <w:kern w:val="0"/>
          <w:sz w:val="21"/>
          <w:szCs w:val="21"/>
        </w:rPr>
        <w:t>份</w:t>
      </w:r>
      <w:r>
        <w:rPr>
          <w:rFonts w:hint="eastAsia" w:ascii="宋体" w:hAnsi="宋体" w:eastAsia="宋体" w:cs="宋体"/>
          <w:color w:val="000000"/>
          <w:kern w:val="0"/>
          <w:sz w:val="21"/>
          <w:szCs w:val="21"/>
        </w:rPr>
        <w:t>证</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r>
        <w:rPr>
          <w:rFonts w:hint="eastAsia" w:ascii="宋体" w:hAnsi="宋体" w:eastAsia="宋体" w:cs="宋体"/>
          <w:color w:val="000000"/>
          <w:kern w:val="0"/>
          <w:sz w:val="21"/>
          <w:szCs w:val="21"/>
        </w:rPr>
        <w:t>。</w:t>
      </w:r>
    </w:p>
    <w:tbl>
      <w:tblPr>
        <w:tblStyle w:val="4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3371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3898" w:type="dxa"/>
            <w:vAlign w:val="center"/>
          </w:tcPr>
          <w:p w14:paraId="11DDAB3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vAlign w:val="center"/>
          </w:tcPr>
          <w:p w14:paraId="69BB7D7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5A9AA7BB">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注：供应商代表为法定代表人（单位负责人）的提供。供应商为自然人的无需提供。</w:t>
      </w:r>
    </w:p>
    <w:p w14:paraId="432C0E97">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63E08AED">
      <w:pPr>
        <w:pStyle w:val="26"/>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供应商名称(盖单位公章)：</w:t>
      </w:r>
    </w:p>
    <w:p w14:paraId="1CC70D2F">
      <w:pPr>
        <w:pageBreakBefore w:val="0"/>
        <w:kinsoku/>
        <w:wordWrap/>
        <w:overflowPunct/>
        <w:bidi w:val="0"/>
        <w:adjustRightInd w:val="0"/>
        <w:snapToGrid w:val="0"/>
        <w:spacing w:beforeAutospacing="0" w:afterAutospacing="0" w:line="560" w:lineRule="exact"/>
        <w:ind w:right="24"/>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054146B">
      <w:pPr>
        <w:pStyle w:val="2"/>
        <w:pageBreakBefore w:val="0"/>
        <w:kinsoku/>
        <w:wordWrap/>
        <w:overflowPunct/>
        <w:bidi w:val="0"/>
        <w:spacing w:beforeAutospacing="0" w:afterAutospacing="0" w:line="560" w:lineRule="exact"/>
        <w:jc w:val="left"/>
        <w:rPr>
          <w:rFonts w:hint="eastAsia" w:ascii="宋体" w:hAnsi="宋体" w:eastAsia="宋体" w:cs="宋体"/>
          <w:color w:val="000000"/>
          <w:sz w:val="21"/>
          <w:szCs w:val="21"/>
        </w:rPr>
      </w:pPr>
    </w:p>
    <w:p w14:paraId="7B619F98">
      <w:pPr>
        <w:pStyle w:val="2"/>
        <w:pageBreakBefore w:val="0"/>
        <w:kinsoku/>
        <w:wordWrap/>
        <w:overflowPunct/>
        <w:bidi w:val="0"/>
        <w:spacing w:beforeAutospacing="0" w:afterAutospacing="0" w:line="560" w:lineRule="exact"/>
        <w:jc w:val="left"/>
        <w:rPr>
          <w:rFonts w:hint="eastAsia" w:ascii="宋体" w:hAnsi="宋体" w:eastAsia="宋体" w:cs="宋体"/>
          <w:color w:val="000000"/>
          <w:sz w:val="21"/>
          <w:szCs w:val="21"/>
        </w:rPr>
      </w:pPr>
    </w:p>
    <w:p w14:paraId="58BACF47">
      <w:pPr>
        <w:pStyle w:val="2"/>
        <w:pageBreakBefore w:val="0"/>
        <w:kinsoku/>
        <w:wordWrap/>
        <w:overflowPunct/>
        <w:bidi w:val="0"/>
        <w:spacing w:beforeAutospacing="0" w:afterAutospacing="0" w:line="5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备注：开标时此表需另备一份单独递交。</w:t>
      </w:r>
      <w:r>
        <w:rPr>
          <w:rFonts w:hint="eastAsia" w:ascii="宋体" w:hAnsi="宋体" w:eastAsia="宋体" w:cs="宋体"/>
          <w:color w:val="000000"/>
          <w:sz w:val="21"/>
          <w:szCs w:val="21"/>
        </w:rPr>
        <w:br w:type="page"/>
      </w:r>
      <w:bookmarkStart w:id="148" w:name="_Toc34637792"/>
      <w:r>
        <w:rPr>
          <w:rFonts w:hint="eastAsia" w:ascii="宋体" w:hAnsi="宋体" w:eastAsia="宋体" w:cs="宋体"/>
          <w:color w:val="000000"/>
          <w:sz w:val="21"/>
          <w:szCs w:val="21"/>
        </w:rPr>
        <w:t xml:space="preserve">附件1-2  </w:t>
      </w:r>
    </w:p>
    <w:p w14:paraId="0F3D8FDC">
      <w:pPr>
        <w:pStyle w:val="2"/>
        <w:pageBreakBefore w:val="0"/>
        <w:kinsoku/>
        <w:wordWrap/>
        <w:overflowPunct/>
        <w:bidi w:val="0"/>
        <w:spacing w:beforeAutospacing="0" w:afterAutospacing="0" w:line="560" w:lineRule="exact"/>
        <w:jc w:val="center"/>
        <w:rPr>
          <w:rFonts w:hint="eastAsia" w:ascii="宋体" w:hAnsi="宋体" w:eastAsia="宋体" w:cs="宋体"/>
          <w:color w:val="000000"/>
          <w:kern w:val="0"/>
          <w:sz w:val="21"/>
          <w:szCs w:val="21"/>
        </w:rPr>
      </w:pPr>
      <w:r>
        <w:rPr>
          <w:rFonts w:hint="eastAsia" w:ascii="宋体" w:hAnsi="宋体" w:eastAsia="宋体" w:cs="宋体"/>
          <w:color w:val="000000"/>
          <w:sz w:val="21"/>
          <w:szCs w:val="21"/>
        </w:rPr>
        <w:t>法定代表人授权委托书</w:t>
      </w:r>
      <w:bookmarkEnd w:id="148"/>
    </w:p>
    <w:p w14:paraId="7C802DDB">
      <w:pPr>
        <w:pageBreakBefore w:val="0"/>
        <w:kinsoku/>
        <w:wordWrap/>
        <w:overflowPunct/>
        <w:autoSpaceDE w:val="0"/>
        <w:autoSpaceDN w:val="0"/>
        <w:bidi w:val="0"/>
        <w:adjustRightInd w:val="0"/>
        <w:snapToGrid w:val="0"/>
        <w:spacing w:beforeAutospacing="0" w:afterAutospacing="0" w:line="560" w:lineRule="exact"/>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本人</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 xml:space="preserve">系 </w:t>
      </w:r>
      <w:r>
        <w:rPr>
          <w:rFonts w:hint="eastAsia" w:ascii="宋体" w:hAnsi="宋体" w:eastAsia="宋体" w:cs="宋体"/>
          <w:color w:val="000000"/>
          <w:kern w:val="0"/>
          <w:sz w:val="21"/>
          <w:szCs w:val="21"/>
          <w:u w:val="single"/>
        </w:rPr>
        <w:t>（</w:t>
      </w:r>
      <w:r>
        <w:rPr>
          <w:rFonts w:hint="eastAsia" w:ascii="宋体" w:hAnsi="宋体" w:eastAsia="宋体" w:cs="宋体"/>
          <w:color w:val="000000"/>
          <w:sz w:val="21"/>
          <w:szCs w:val="21"/>
          <w:u w:val="single"/>
        </w:rPr>
        <w:t>供应商</w:t>
      </w:r>
      <w:r>
        <w:rPr>
          <w:rFonts w:hint="eastAsia" w:ascii="宋体" w:hAnsi="宋体" w:eastAsia="宋体" w:cs="宋体"/>
          <w:color w:val="000000"/>
          <w:kern w:val="0"/>
          <w:sz w:val="21"/>
          <w:szCs w:val="21"/>
          <w:u w:val="single"/>
        </w:rPr>
        <w:t>名称）</w:t>
      </w:r>
      <w:r>
        <w:rPr>
          <w:rFonts w:hint="eastAsia" w:ascii="宋体" w:hAnsi="宋体" w:eastAsia="宋体" w:cs="宋体"/>
          <w:color w:val="000000"/>
          <w:kern w:val="0"/>
          <w:sz w:val="21"/>
          <w:szCs w:val="21"/>
        </w:rPr>
        <w:t>的法定代表人（</w:t>
      </w:r>
      <w:r>
        <w:rPr>
          <w:rFonts w:hint="eastAsia" w:ascii="宋体" w:hAnsi="宋体" w:eastAsia="宋体" w:cs="宋体"/>
          <w:color w:val="000000"/>
          <w:spacing w:val="-2"/>
          <w:kern w:val="0"/>
          <w:sz w:val="21"/>
          <w:szCs w:val="21"/>
        </w:rPr>
        <w:t>单</w:t>
      </w:r>
      <w:r>
        <w:rPr>
          <w:rFonts w:hint="eastAsia" w:ascii="宋体" w:hAnsi="宋体" w:eastAsia="宋体" w:cs="宋体"/>
          <w:color w:val="000000"/>
          <w:kern w:val="0"/>
          <w:sz w:val="21"/>
          <w:szCs w:val="21"/>
        </w:rPr>
        <w:t>位</w:t>
      </w:r>
      <w:r>
        <w:rPr>
          <w:rFonts w:hint="eastAsia" w:ascii="宋体" w:hAnsi="宋体" w:eastAsia="宋体" w:cs="宋体"/>
          <w:color w:val="000000"/>
          <w:spacing w:val="-2"/>
          <w:kern w:val="0"/>
          <w:sz w:val="21"/>
          <w:szCs w:val="21"/>
        </w:rPr>
        <w:t>负</w:t>
      </w:r>
      <w:r>
        <w:rPr>
          <w:rFonts w:hint="eastAsia" w:ascii="宋体" w:hAnsi="宋体" w:eastAsia="宋体" w:cs="宋体"/>
          <w:color w:val="000000"/>
          <w:kern w:val="0"/>
          <w:sz w:val="21"/>
          <w:szCs w:val="21"/>
        </w:rPr>
        <w:t>责人</w:t>
      </w:r>
      <w:r>
        <w:rPr>
          <w:rFonts w:hint="eastAsia" w:ascii="宋体" w:hAnsi="宋体" w:eastAsia="宋体" w:cs="宋体"/>
          <w:color w:val="000000"/>
          <w:spacing w:val="-2"/>
          <w:kern w:val="0"/>
          <w:sz w:val="21"/>
          <w:szCs w:val="21"/>
        </w:rPr>
        <w:t>）</w:t>
      </w:r>
      <w:r>
        <w:rPr>
          <w:rFonts w:hint="eastAsia" w:ascii="宋体" w:hAnsi="宋体" w:eastAsia="宋体" w:cs="宋体"/>
          <w:color w:val="000000"/>
          <w:kern w:val="0"/>
          <w:sz w:val="21"/>
          <w:szCs w:val="21"/>
        </w:rPr>
        <w:t>，现授权</w:t>
      </w:r>
      <w:r>
        <w:rPr>
          <w:rFonts w:hint="eastAsia" w:ascii="宋体" w:hAnsi="宋体" w:eastAsia="宋体" w:cs="宋体"/>
          <w:color w:val="000000"/>
          <w:kern w:val="0"/>
          <w:sz w:val="21"/>
          <w:szCs w:val="21"/>
          <w:u w:val="single"/>
        </w:rPr>
        <w:t>（姓名、职务）</w:t>
      </w:r>
      <w:r>
        <w:rPr>
          <w:rFonts w:hint="eastAsia" w:ascii="宋体" w:hAnsi="宋体" w:eastAsia="宋体" w:cs="宋体"/>
          <w:color w:val="000000"/>
          <w:kern w:val="0"/>
          <w:sz w:val="21"/>
          <w:szCs w:val="21"/>
        </w:rPr>
        <w:t>为我方代理人。代理人根据授权，以我方名义：(1)签署、澄清、补正、修改、撤回、提交（项目名称、</w:t>
      </w:r>
      <w:r>
        <w:rPr>
          <w:rFonts w:hint="eastAsia" w:ascii="宋体" w:hAnsi="宋体" w:eastAsia="宋体" w:cs="宋体"/>
          <w:color w:val="000000"/>
          <w:sz w:val="21"/>
          <w:szCs w:val="21"/>
        </w:rPr>
        <w:t>政府</w:t>
      </w:r>
      <w:r>
        <w:rPr>
          <w:rFonts w:hint="eastAsia" w:ascii="宋体" w:hAnsi="宋体" w:eastAsia="宋体" w:cs="宋体"/>
          <w:color w:val="000000"/>
          <w:kern w:val="0"/>
          <w:sz w:val="21"/>
          <w:szCs w:val="21"/>
        </w:rPr>
        <w:t>采购</w:t>
      </w:r>
      <w:r>
        <w:rPr>
          <w:rFonts w:hint="eastAsia" w:ascii="宋体" w:hAnsi="宋体" w:eastAsia="宋体" w:cs="宋体"/>
          <w:color w:val="000000"/>
          <w:kern w:val="0"/>
          <w:sz w:val="21"/>
          <w:szCs w:val="21"/>
          <w:lang w:val="en-US" w:eastAsia="zh-CN"/>
        </w:rPr>
        <w:t>计划</w:t>
      </w:r>
      <w:r>
        <w:rPr>
          <w:rFonts w:hint="eastAsia" w:ascii="宋体" w:hAnsi="宋体" w:eastAsia="宋体" w:cs="宋体"/>
          <w:color w:val="000000"/>
          <w:kern w:val="0"/>
          <w:sz w:val="21"/>
          <w:szCs w:val="21"/>
        </w:rPr>
        <w:t>编号、采购项目编号）响应文件；(2)签署并重新提交响应文件及最后报价；(3)退出</w:t>
      </w:r>
      <w:r>
        <w:rPr>
          <w:rFonts w:hint="eastAsia" w:ascii="宋体" w:hAnsi="宋体" w:eastAsia="宋体" w:cs="宋体"/>
          <w:color w:val="000000"/>
          <w:kern w:val="0"/>
          <w:sz w:val="21"/>
          <w:szCs w:val="21"/>
          <w:lang w:val="en-US" w:eastAsia="zh-CN"/>
        </w:rPr>
        <w:t>磋商</w:t>
      </w:r>
      <w:r>
        <w:rPr>
          <w:rFonts w:hint="eastAsia" w:ascii="宋体" w:hAnsi="宋体" w:eastAsia="宋体" w:cs="宋体"/>
          <w:color w:val="000000"/>
          <w:kern w:val="0"/>
          <w:sz w:val="21"/>
          <w:szCs w:val="21"/>
        </w:rPr>
        <w:t>（如可能）；(4)签订合同和处理有关事宜，其法律后果由我方承担。</w:t>
      </w:r>
    </w:p>
    <w:p w14:paraId="734F52EE">
      <w:pPr>
        <w:pageBreakBefore w:val="0"/>
        <w:kinsoku/>
        <w:wordWrap/>
        <w:overflowPunct/>
        <w:autoSpaceDE w:val="0"/>
        <w:autoSpaceDN w:val="0"/>
        <w:bidi w:val="0"/>
        <w:adjustRightInd w:val="0"/>
        <w:snapToGrid w:val="0"/>
        <w:spacing w:beforeAutospacing="0" w:afterAutospacing="0" w:line="560" w:lineRule="exact"/>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委托期限：</w:t>
      </w:r>
      <w:r>
        <w:rPr>
          <w:rFonts w:hint="eastAsia" w:ascii="宋体" w:hAnsi="宋体" w:eastAsia="宋体" w:cs="宋体"/>
          <w:color w:val="000000"/>
          <w:kern w:val="0"/>
          <w:sz w:val="21"/>
          <w:szCs w:val="21"/>
          <w:u w:val="single"/>
          <w:lang w:val="en-US" w:eastAsia="zh-CN"/>
        </w:rPr>
        <w:t xml:space="preserve">           </w:t>
      </w:r>
      <w:r>
        <w:rPr>
          <w:rFonts w:hint="eastAsia" w:ascii="宋体" w:hAnsi="宋体" w:eastAsia="宋体" w:cs="宋体"/>
          <w:color w:val="000000"/>
          <w:kern w:val="0"/>
          <w:sz w:val="21"/>
          <w:szCs w:val="21"/>
        </w:rPr>
        <w:t xml:space="preserve"> 。</w:t>
      </w:r>
    </w:p>
    <w:p w14:paraId="23DAFC7D">
      <w:pPr>
        <w:pageBreakBefore w:val="0"/>
        <w:kinsoku/>
        <w:wordWrap/>
        <w:overflowPunct/>
        <w:bidi w:val="0"/>
        <w:adjustRightInd w:val="0"/>
        <w:snapToGrid w:val="0"/>
        <w:spacing w:beforeAutospacing="0" w:afterAutospacing="0" w:line="560" w:lineRule="exact"/>
        <w:ind w:firstLine="435"/>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代理人无转委托权。</w:t>
      </w:r>
    </w:p>
    <w:p w14:paraId="0273E8C0">
      <w:pPr>
        <w:pageBreakBefore w:val="0"/>
        <w:kinsoku/>
        <w:wordWrap/>
        <w:overflowPunct/>
        <w:bidi w:val="0"/>
        <w:adjustRightInd w:val="0"/>
        <w:snapToGrid w:val="0"/>
        <w:spacing w:beforeAutospacing="0" w:afterAutospacing="0" w:line="560" w:lineRule="exact"/>
        <w:ind w:firstLine="435"/>
        <w:rPr>
          <w:rFonts w:hint="eastAsia" w:ascii="宋体" w:hAnsi="宋体" w:eastAsia="宋体" w:cs="宋体"/>
          <w:color w:val="000000"/>
          <w:kern w:val="0"/>
          <w:sz w:val="21"/>
          <w:szCs w:val="21"/>
        </w:rPr>
      </w:pPr>
      <w:r>
        <w:rPr>
          <w:rFonts w:hint="eastAsia" w:ascii="宋体" w:hAnsi="宋体" w:eastAsia="宋体" w:cs="宋体"/>
          <w:color w:val="000000"/>
          <w:sz w:val="21"/>
          <w:szCs w:val="21"/>
        </w:rPr>
        <w:t>本授权书于</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年</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月</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u w:val="single"/>
          <w:lang w:val="en-US" w:eastAsia="zh-CN"/>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日签字生效，特此声明。</w:t>
      </w:r>
    </w:p>
    <w:tbl>
      <w:tblPr>
        <w:tblStyle w:val="47"/>
        <w:tblpPr w:leftFromText="180" w:rightFromText="180" w:vertAnchor="text" w:horzAnchor="page" w:tblpX="2250" w:tblpY="460"/>
        <w:tblOverlap w:val="never"/>
        <w:tblW w:w="77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48F2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45" w:hRule="atLeast"/>
        </w:trPr>
        <w:tc>
          <w:tcPr>
            <w:tcW w:w="3898" w:type="dxa"/>
            <w:vAlign w:val="center"/>
          </w:tcPr>
          <w:p w14:paraId="3CA0C61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460A3609">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身份证（正面）复印件</w:t>
            </w:r>
          </w:p>
        </w:tc>
        <w:tc>
          <w:tcPr>
            <w:tcW w:w="3899" w:type="dxa"/>
            <w:vAlign w:val="center"/>
          </w:tcPr>
          <w:p w14:paraId="2871290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法定代表人</w:t>
            </w:r>
          </w:p>
          <w:p w14:paraId="1DEBF779">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身份证（反面）复印件</w:t>
            </w:r>
          </w:p>
        </w:tc>
      </w:tr>
      <w:tr w14:paraId="33EFA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3898" w:type="dxa"/>
            <w:vAlign w:val="center"/>
          </w:tcPr>
          <w:p w14:paraId="1A6D823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04395132">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身份证（正面）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c>
          <w:tcPr>
            <w:tcW w:w="3899" w:type="dxa"/>
            <w:vAlign w:val="center"/>
          </w:tcPr>
          <w:p w14:paraId="651724A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委托代理人</w:t>
            </w:r>
          </w:p>
          <w:p w14:paraId="66FD4EE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身份证（反面）</w:t>
            </w:r>
            <w:r>
              <w:rPr>
                <w:rFonts w:hint="eastAsia" w:ascii="宋体" w:hAnsi="宋体" w:eastAsia="宋体" w:cs="宋体"/>
                <w:color w:val="000000"/>
                <w:spacing w:val="-2"/>
                <w:kern w:val="0"/>
                <w:sz w:val="21"/>
                <w:szCs w:val="21"/>
              </w:rPr>
              <w:t>复</w:t>
            </w:r>
            <w:r>
              <w:rPr>
                <w:rFonts w:hint="eastAsia" w:ascii="宋体" w:hAnsi="宋体" w:eastAsia="宋体" w:cs="宋体"/>
                <w:color w:val="000000"/>
                <w:kern w:val="0"/>
                <w:sz w:val="21"/>
                <w:szCs w:val="21"/>
              </w:rPr>
              <w:t>印</w:t>
            </w:r>
            <w:r>
              <w:rPr>
                <w:rFonts w:hint="eastAsia" w:ascii="宋体" w:hAnsi="宋体" w:eastAsia="宋体" w:cs="宋体"/>
                <w:color w:val="000000"/>
                <w:spacing w:val="-2"/>
                <w:kern w:val="0"/>
                <w:sz w:val="21"/>
                <w:szCs w:val="21"/>
              </w:rPr>
              <w:t>件</w:t>
            </w:r>
          </w:p>
        </w:tc>
      </w:tr>
    </w:tbl>
    <w:p w14:paraId="3563C04D">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1CC16794">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6C9F8588">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2EA9B673">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6637DE57">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06FAEC0E">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19605ADD">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p>
    <w:p w14:paraId="50A8A4C5">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注：供应商代表不是供应商的法定代表人（单位负责人）的提供。供应商为自然人的无需提供。</w:t>
      </w:r>
    </w:p>
    <w:p w14:paraId="00CB405F">
      <w:pPr>
        <w:pStyle w:val="26"/>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供应商名称(盖单位公章)：</w:t>
      </w:r>
    </w:p>
    <w:p w14:paraId="19D0F9FF">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pacing w:val="-2"/>
          <w:kern w:val="0"/>
          <w:sz w:val="21"/>
          <w:szCs w:val="21"/>
        </w:rPr>
      </w:pPr>
      <w:r>
        <w:rPr>
          <w:rFonts w:hint="eastAsia" w:ascii="宋体" w:hAnsi="宋体" w:eastAsia="宋体" w:cs="宋体"/>
          <w:color w:val="000000"/>
          <w:spacing w:val="-2"/>
          <w:kern w:val="0"/>
          <w:sz w:val="21"/>
          <w:szCs w:val="21"/>
        </w:rPr>
        <w:t>法</w:t>
      </w:r>
      <w:r>
        <w:rPr>
          <w:rFonts w:hint="eastAsia" w:ascii="宋体" w:hAnsi="宋体" w:eastAsia="宋体" w:cs="宋体"/>
          <w:color w:val="000000"/>
          <w:kern w:val="0"/>
          <w:sz w:val="21"/>
          <w:szCs w:val="21"/>
        </w:rPr>
        <w:t>定</w:t>
      </w:r>
      <w:r>
        <w:rPr>
          <w:rFonts w:hint="eastAsia" w:ascii="宋体" w:hAnsi="宋体" w:eastAsia="宋体" w:cs="宋体"/>
          <w:color w:val="000000"/>
          <w:spacing w:val="-2"/>
          <w:kern w:val="0"/>
          <w:sz w:val="21"/>
          <w:szCs w:val="21"/>
        </w:rPr>
        <w:t>代</w:t>
      </w:r>
      <w:r>
        <w:rPr>
          <w:rFonts w:hint="eastAsia" w:ascii="宋体" w:hAnsi="宋体" w:eastAsia="宋体" w:cs="宋体"/>
          <w:color w:val="000000"/>
          <w:kern w:val="0"/>
          <w:sz w:val="21"/>
          <w:szCs w:val="21"/>
        </w:rPr>
        <w:t>表</w:t>
      </w:r>
      <w:r>
        <w:rPr>
          <w:rFonts w:hint="eastAsia" w:ascii="宋体" w:hAnsi="宋体" w:eastAsia="宋体" w:cs="宋体"/>
          <w:color w:val="000000"/>
          <w:spacing w:val="-2"/>
          <w:kern w:val="0"/>
          <w:sz w:val="21"/>
          <w:szCs w:val="21"/>
        </w:rPr>
        <w:t>人</w:t>
      </w:r>
      <w:r>
        <w:rPr>
          <w:rFonts w:hint="eastAsia" w:ascii="宋体" w:hAnsi="宋体" w:eastAsia="宋体" w:cs="宋体"/>
          <w:color w:val="000000"/>
          <w:kern w:val="0"/>
          <w:sz w:val="21"/>
          <w:szCs w:val="21"/>
        </w:rPr>
        <w:t>（签字或印章</w:t>
      </w:r>
      <w:r>
        <w:rPr>
          <w:rFonts w:hint="eastAsia" w:ascii="宋体" w:hAnsi="宋体" w:eastAsia="宋体" w:cs="宋体"/>
          <w:color w:val="000000"/>
          <w:spacing w:val="-2"/>
          <w:kern w:val="0"/>
          <w:sz w:val="21"/>
          <w:szCs w:val="21"/>
        </w:rPr>
        <w:t>）:</w:t>
      </w:r>
    </w:p>
    <w:p w14:paraId="083676BC">
      <w:pPr>
        <w:pageBreakBefore w:val="0"/>
        <w:kinsoku/>
        <w:wordWrap/>
        <w:overflowPunct/>
        <w:bidi w:val="0"/>
        <w:adjustRightInd w:val="0"/>
        <w:snapToGrid w:val="0"/>
        <w:spacing w:beforeAutospacing="0" w:afterAutospacing="0" w:line="560" w:lineRule="exact"/>
        <w:rPr>
          <w:rFonts w:hint="eastAsia" w:ascii="宋体" w:hAnsi="宋体" w:eastAsia="宋体" w:cs="宋体"/>
          <w:color w:val="000000"/>
          <w:sz w:val="21"/>
          <w:szCs w:val="21"/>
          <w:u w:val="single"/>
        </w:rPr>
      </w:pPr>
      <w:r>
        <w:rPr>
          <w:rFonts w:hint="eastAsia" w:ascii="宋体" w:hAnsi="宋体" w:eastAsia="宋体" w:cs="宋体"/>
          <w:color w:val="000000"/>
          <w:sz w:val="21"/>
          <w:szCs w:val="21"/>
        </w:rPr>
        <w:t>授权的代理人（</w:t>
      </w:r>
      <w:r>
        <w:rPr>
          <w:rFonts w:hint="eastAsia" w:ascii="宋体" w:hAnsi="宋体" w:eastAsia="宋体" w:cs="宋体"/>
          <w:color w:val="000000"/>
          <w:kern w:val="0"/>
          <w:sz w:val="21"/>
          <w:szCs w:val="21"/>
        </w:rPr>
        <w:t>签字或印章</w:t>
      </w:r>
      <w:r>
        <w:rPr>
          <w:rFonts w:hint="eastAsia" w:ascii="宋体" w:hAnsi="宋体" w:eastAsia="宋体" w:cs="宋体"/>
          <w:color w:val="000000"/>
          <w:sz w:val="21"/>
          <w:szCs w:val="21"/>
        </w:rPr>
        <w:t>）：</w:t>
      </w:r>
    </w:p>
    <w:p w14:paraId="71A826FB">
      <w:pPr>
        <w:pageBreakBefore w:val="0"/>
        <w:kinsoku/>
        <w:wordWrap/>
        <w:overflowPunct/>
        <w:topLinePunct w:val="0"/>
        <w:bidi w:val="0"/>
        <w:adjustRightInd w:val="0"/>
        <w:snapToGrid w:val="0"/>
        <w:spacing w:before="158" w:beforeLines="50" w:line="360" w:lineRule="auto"/>
        <w:rPr>
          <w:rFonts w:hint="eastAsia" w:ascii="宋体" w:hAnsi="宋体" w:eastAsia="宋体" w:cs="宋体"/>
          <w:color w:val="000000"/>
          <w:sz w:val="21"/>
          <w:szCs w:val="21"/>
        </w:rPr>
      </w:pPr>
      <w:r>
        <w:rPr>
          <w:rFonts w:hint="eastAsia" w:ascii="宋体" w:hAnsi="宋体" w:eastAsia="宋体" w:cs="宋体"/>
          <w:color w:val="000000"/>
          <w:sz w:val="21"/>
          <w:szCs w:val="21"/>
        </w:rPr>
        <w:t>日期：   年   月   日</w:t>
      </w:r>
    </w:p>
    <w:p w14:paraId="58A3E942">
      <w:pPr>
        <w:pageBreakBefore w:val="0"/>
        <w:kinsoku/>
        <w:wordWrap/>
        <w:overflowPunct/>
        <w:topLinePunct w:val="0"/>
        <w:bidi w:val="0"/>
        <w:adjustRightInd w:val="0"/>
        <w:snapToGrid w:val="0"/>
        <w:spacing w:before="158" w:beforeLines="50" w:line="360" w:lineRule="auto"/>
        <w:rPr>
          <w:rFonts w:hint="eastAsia" w:ascii="宋体" w:hAnsi="宋体" w:eastAsia="宋体" w:cs="宋体"/>
          <w:color w:val="000000"/>
          <w:sz w:val="21"/>
          <w:szCs w:val="21"/>
          <w:highlight w:val="none"/>
          <w:lang w:val="en-US" w:eastAsia="zh-CN"/>
        </w:rPr>
      </w:pPr>
      <w:r>
        <w:rPr>
          <w:rFonts w:hint="eastAsia" w:ascii="宋体" w:hAnsi="宋体" w:eastAsia="宋体" w:cs="宋体"/>
          <w:b/>
          <w:sz w:val="21"/>
          <w:szCs w:val="21"/>
          <w:highlight w:val="none"/>
        </w:rPr>
        <w:t>备注：开标时此表需另备一份单独递交</w:t>
      </w:r>
      <w:r>
        <w:rPr>
          <w:rFonts w:hint="eastAsia" w:ascii="宋体" w:hAnsi="宋体" w:eastAsia="宋体" w:cs="宋体"/>
          <w:b/>
          <w:sz w:val="21"/>
          <w:szCs w:val="21"/>
          <w:highlight w:val="none"/>
          <w:lang w:eastAsia="zh-CN"/>
        </w:rPr>
        <w:t>。</w:t>
      </w:r>
    </w:p>
    <w:p w14:paraId="66707389">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p>
    <w:p w14:paraId="6C6E27D7">
      <w:pPr>
        <w:pStyle w:val="2"/>
        <w:pageBreakBefore w:val="0"/>
        <w:kinsoku/>
        <w:wordWrap/>
        <w:overflowPunct/>
        <w:bidi w:val="0"/>
        <w:spacing w:beforeAutospacing="0" w:afterAutospacing="0" w:line="560" w:lineRule="exact"/>
        <w:jc w:val="both"/>
        <w:rPr>
          <w:rFonts w:hint="eastAsia" w:ascii="宋体" w:hAnsi="宋体" w:eastAsia="宋体" w:cs="宋体"/>
          <w:color w:val="000000"/>
          <w:sz w:val="21"/>
          <w:szCs w:val="21"/>
        </w:rPr>
      </w:pPr>
      <w:bookmarkStart w:id="149" w:name="_Toc12683"/>
      <w:bookmarkStart w:id="150" w:name="_Toc11143"/>
      <w:bookmarkStart w:id="151" w:name="_Toc20702"/>
      <w:bookmarkStart w:id="152" w:name="_Toc2805"/>
      <w:bookmarkStart w:id="153" w:name="_Toc1078"/>
      <w:bookmarkStart w:id="154" w:name="_Toc34637795"/>
    </w:p>
    <w:p w14:paraId="27FFC020">
      <w:pPr>
        <w:rPr>
          <w:rFonts w:hint="eastAsia"/>
        </w:rPr>
      </w:pPr>
    </w:p>
    <w:p w14:paraId="6CA65E1E">
      <w:pPr>
        <w:pStyle w:val="2"/>
        <w:pageBreakBefore w:val="0"/>
        <w:kinsoku/>
        <w:wordWrap/>
        <w:overflowPunct/>
        <w:bidi w:val="0"/>
        <w:spacing w:beforeAutospacing="0" w:afterAutospacing="0" w:line="56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二、保证金</w:t>
      </w:r>
      <w:bookmarkEnd w:id="149"/>
      <w:bookmarkEnd w:id="150"/>
      <w:bookmarkEnd w:id="151"/>
    </w:p>
    <w:p w14:paraId="178F154F">
      <w:pPr>
        <w:pageBreakBefore w:val="0"/>
        <w:kinsoku/>
        <w:wordWrap/>
        <w:overflowPunct/>
        <w:bidi w:val="0"/>
        <w:adjustRightInd w:val="0"/>
        <w:snapToGrid w:val="0"/>
        <w:spacing w:beforeAutospacing="0" w:afterAutospacing="0" w:line="560" w:lineRule="exact"/>
        <w:ind w:firstLine="422" w:firstLineChars="200"/>
        <w:jc w:val="center"/>
        <w:rPr>
          <w:rFonts w:hint="eastAsia" w:ascii="宋体" w:hAnsi="宋体" w:eastAsia="宋体" w:cs="宋体"/>
          <w:b/>
          <w:color w:val="000000"/>
          <w:sz w:val="21"/>
          <w:szCs w:val="21"/>
        </w:rPr>
      </w:pPr>
      <w:r>
        <w:rPr>
          <w:rFonts w:hint="eastAsia" w:ascii="宋体" w:hAnsi="宋体" w:eastAsia="宋体" w:cs="宋体"/>
          <w:b/>
          <w:color w:val="000000"/>
          <w:sz w:val="21"/>
          <w:szCs w:val="21"/>
        </w:rPr>
        <w:t>备注：（本项目不提供保证金）</w:t>
      </w:r>
    </w:p>
    <w:p w14:paraId="2885F413">
      <w:pPr>
        <w:pStyle w:val="257"/>
        <w:pageBreakBefore w:val="0"/>
        <w:kinsoku/>
        <w:wordWrap/>
        <w:overflowPunct/>
        <w:bidi w:val="0"/>
        <w:spacing w:beforeAutospacing="0" w:afterAutospacing="0" w:line="560" w:lineRule="exact"/>
        <w:ind w:firstLine="0" w:firstLineChars="0"/>
        <w:rPr>
          <w:rFonts w:hint="eastAsia" w:ascii="宋体" w:hAnsi="宋体" w:eastAsia="宋体" w:cs="宋体"/>
          <w:b/>
          <w:color w:val="000000"/>
          <w:sz w:val="21"/>
          <w:szCs w:val="21"/>
        </w:rPr>
      </w:pPr>
    </w:p>
    <w:p w14:paraId="484786D0">
      <w:pPr>
        <w:pageBreakBefore w:val="0"/>
        <w:kinsoku/>
        <w:wordWrap/>
        <w:overflowPunct/>
        <w:bidi w:val="0"/>
        <w:adjustRightInd w:val="0"/>
        <w:snapToGrid w:val="0"/>
        <w:spacing w:beforeAutospacing="0" w:afterAutospacing="0" w:line="5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如需提供：付款凭证复印件，或金融机构、担保机构出具的保函原件。</w:t>
      </w:r>
    </w:p>
    <w:p w14:paraId="3BD61D4B">
      <w:pPr>
        <w:pStyle w:val="4"/>
        <w:pageBreakBefore w:val="0"/>
        <w:kinsoku/>
        <w:wordWrap/>
        <w:overflowPunct/>
        <w:bidi w:val="0"/>
        <w:spacing w:before="0" w:beforeAutospacing="0" w:after="0" w:afterAutospacing="0" w:line="560" w:lineRule="exac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附件2-1 </w:t>
      </w:r>
      <w:bookmarkEnd w:id="152"/>
      <w:bookmarkEnd w:id="153"/>
    </w:p>
    <w:p w14:paraId="2E7B7DD0">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color w:val="000000"/>
          <w:sz w:val="21"/>
          <w:szCs w:val="21"/>
          <w:u w:val="single"/>
        </w:rPr>
      </w:pPr>
      <w:r>
        <w:rPr>
          <w:rFonts w:hint="eastAsia" w:ascii="宋体" w:hAnsi="宋体" w:eastAsia="宋体" w:cs="宋体"/>
          <w:b/>
          <w:color w:val="000000"/>
          <w:sz w:val="21"/>
          <w:szCs w:val="21"/>
        </w:rPr>
        <w:t>保函</w:t>
      </w:r>
    </w:p>
    <w:p w14:paraId="5231D641">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color w:val="000000"/>
          <w:sz w:val="21"/>
          <w:szCs w:val="21"/>
          <w:u w:val="single"/>
        </w:rPr>
      </w:pPr>
      <w:r>
        <w:rPr>
          <w:rFonts w:hint="eastAsia" w:ascii="宋体" w:hAnsi="宋体" w:eastAsia="宋体" w:cs="宋体"/>
          <w:color w:val="000000"/>
          <w:sz w:val="21"/>
          <w:szCs w:val="21"/>
        </w:rPr>
        <w:t>（金融机构、担保机构保函）</w:t>
      </w:r>
    </w:p>
    <w:p w14:paraId="66C68597">
      <w:pPr>
        <w:pageBreakBefore w:val="0"/>
        <w:kinsoku/>
        <w:wordWrap/>
        <w:overflowPunct/>
        <w:bidi w:val="0"/>
        <w:adjustRightInd w:val="0"/>
        <w:snapToGrid w:val="0"/>
        <w:spacing w:beforeAutospacing="0" w:afterAutospacing="0" w:line="560" w:lineRule="exact"/>
        <w:jc w:val="left"/>
        <w:rPr>
          <w:rFonts w:hint="eastAsia" w:ascii="宋体" w:hAnsi="宋体" w:eastAsia="宋体" w:cs="宋体"/>
          <w:color w:val="000000"/>
          <w:sz w:val="21"/>
          <w:szCs w:val="21"/>
        </w:rPr>
      </w:pPr>
      <w:r>
        <w:rPr>
          <w:rFonts w:hint="eastAsia" w:ascii="宋体" w:hAnsi="宋体" w:eastAsia="宋体" w:cs="宋体"/>
          <w:color w:val="000000"/>
          <w:sz w:val="21"/>
          <w:szCs w:val="21"/>
        </w:rPr>
        <w:t>（采购人名称）：</w:t>
      </w:r>
    </w:p>
    <w:p w14:paraId="1BCF4F2E">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鉴于（供应商名称）（以下称“供应商”）于  年  月  日参加（项目名称）的竞争性磋商（政府采购计划编号：，采购代理编号：），（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 </w:t>
      </w:r>
    </w:p>
    <w:p w14:paraId="487DBF3B">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本保函在响应文件有效期内保持有效。要求我方承担保证责任的通知应在响应文件有效期内送达我方。</w:t>
      </w:r>
    </w:p>
    <w:p w14:paraId="0955F67D">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担保人名称：（盖单位公章）</w:t>
      </w:r>
    </w:p>
    <w:p w14:paraId="776FDB25">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法定代表人（单位负责人）或委托代理人：（签字或印章）</w:t>
      </w:r>
    </w:p>
    <w:p w14:paraId="55754368">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地    址：</w:t>
      </w:r>
    </w:p>
    <w:p w14:paraId="4D30C9BF">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邮政编码：</w:t>
      </w:r>
    </w:p>
    <w:p w14:paraId="2D75705B">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电    话：</w:t>
      </w:r>
    </w:p>
    <w:p w14:paraId="14B2954F">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日期：年   月   日</w:t>
      </w:r>
    </w:p>
    <w:p w14:paraId="23EAAF2A">
      <w:pPr>
        <w:pStyle w:val="46"/>
        <w:pageBreakBefore w:val="0"/>
        <w:kinsoku/>
        <w:wordWrap/>
        <w:overflowPunct/>
        <w:bidi w:val="0"/>
        <w:spacing w:beforeAutospacing="0" w:after="0" w:afterAutospacing="0" w:line="560" w:lineRule="exact"/>
        <w:rPr>
          <w:rFonts w:hint="eastAsia" w:ascii="宋体" w:hAnsi="宋体" w:eastAsia="宋体" w:cs="宋体"/>
          <w:color w:val="000000"/>
          <w:sz w:val="21"/>
          <w:szCs w:val="21"/>
        </w:rPr>
        <w:sectPr>
          <w:headerReference r:id="rId13" w:type="default"/>
          <w:footerReference r:id="rId14" w:type="default"/>
          <w:pgSz w:w="11906" w:h="16838"/>
          <w:pgMar w:top="1134" w:right="1247" w:bottom="1134" w:left="1247" w:header="851" w:footer="992" w:gutter="0"/>
          <w:pgNumType w:fmt="decimal"/>
          <w:cols w:space="720" w:num="1"/>
          <w:rtlGutter w:val="0"/>
          <w:docGrid w:type="lines" w:linePitch="312" w:charSpace="0"/>
        </w:sectPr>
      </w:pPr>
    </w:p>
    <w:p w14:paraId="7968FA8E">
      <w:pPr>
        <w:pStyle w:val="4"/>
        <w:pageBreakBefore w:val="0"/>
        <w:kinsoku/>
        <w:wordWrap/>
        <w:overflowPunct/>
        <w:bidi w:val="0"/>
        <w:spacing w:before="0" w:beforeAutospacing="0" w:after="0" w:afterAutospacing="0" w:line="560" w:lineRule="exact"/>
        <w:jc w:val="center"/>
        <w:rPr>
          <w:rFonts w:hint="eastAsia" w:ascii="宋体" w:hAnsi="宋体" w:eastAsia="宋体" w:cs="宋体"/>
          <w:sz w:val="21"/>
          <w:szCs w:val="21"/>
        </w:rPr>
      </w:pPr>
      <w:bookmarkStart w:id="155" w:name="_Toc4564"/>
      <w:bookmarkStart w:id="156" w:name="_Toc30664"/>
      <w:bookmarkStart w:id="157" w:name="_Toc34637835"/>
      <w:r>
        <w:rPr>
          <w:rFonts w:hint="eastAsia" w:ascii="宋体" w:hAnsi="宋体" w:eastAsia="宋体" w:cs="宋体"/>
          <w:sz w:val="21"/>
          <w:szCs w:val="21"/>
        </w:rPr>
        <w:t>三、供应商的资格证明材料</w:t>
      </w:r>
      <w:bookmarkEnd w:id="155"/>
      <w:bookmarkEnd w:id="156"/>
    </w:p>
    <w:p w14:paraId="4E58F1CB">
      <w:pPr>
        <w:pageBreakBefore w:val="0"/>
        <w:kinsoku/>
        <w:wordWrap/>
        <w:overflowPunct/>
        <w:bidi w:val="0"/>
        <w:adjustRightInd w:val="0"/>
        <w:snapToGrid w:val="0"/>
        <w:spacing w:beforeAutospacing="0" w:afterAutospacing="0" w:line="560" w:lineRule="exact"/>
        <w:jc w:val="left"/>
        <w:rPr>
          <w:rFonts w:hint="eastAsia" w:ascii="宋体" w:hAnsi="宋体" w:eastAsia="宋体" w:cs="宋体"/>
          <w:b/>
          <w:sz w:val="21"/>
          <w:szCs w:val="21"/>
        </w:rPr>
      </w:pPr>
      <w:r>
        <w:rPr>
          <w:rFonts w:hint="eastAsia" w:ascii="宋体" w:hAnsi="宋体" w:eastAsia="宋体" w:cs="宋体"/>
          <w:b/>
          <w:sz w:val="21"/>
          <w:szCs w:val="21"/>
        </w:rPr>
        <w:t>附件3-1</w:t>
      </w:r>
      <w:bookmarkEnd w:id="157"/>
    </w:p>
    <w:p w14:paraId="4FD6787C">
      <w:pPr>
        <w:pageBreakBefore w:val="0"/>
        <w:kinsoku/>
        <w:wordWrap/>
        <w:overflowPunct/>
        <w:bidi w:val="0"/>
        <w:adjustRightInd w:val="0"/>
        <w:snapToGrid w:val="0"/>
        <w:spacing w:beforeAutospacing="0" w:afterAutospacing="0" w:line="560" w:lineRule="exact"/>
        <w:jc w:val="center"/>
        <w:rPr>
          <w:rFonts w:hint="default" w:ascii="宋体" w:hAnsi="宋体" w:eastAsia="宋体" w:cs="宋体"/>
          <w:b/>
          <w:sz w:val="21"/>
          <w:szCs w:val="21"/>
          <w:lang w:val="en-US" w:eastAsia="zh-CN"/>
        </w:rPr>
      </w:pPr>
      <w:r>
        <w:rPr>
          <w:rFonts w:hint="eastAsia" w:ascii="宋体" w:hAnsi="宋体" w:eastAsia="宋体" w:cs="宋体"/>
          <w:b/>
          <w:sz w:val="21"/>
          <w:szCs w:val="21"/>
        </w:rPr>
        <w:t>供应商资格</w:t>
      </w:r>
      <w:r>
        <w:rPr>
          <w:rFonts w:hint="eastAsia" w:ascii="宋体" w:hAnsi="宋体" w:cs="宋体"/>
          <w:b/>
          <w:sz w:val="21"/>
          <w:szCs w:val="21"/>
          <w:lang w:val="en-US" w:eastAsia="zh-CN"/>
        </w:rPr>
        <w:t>承诺函</w:t>
      </w:r>
    </w:p>
    <w:p w14:paraId="79FB713B">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kern w:val="0"/>
          <w:sz w:val="21"/>
          <w:szCs w:val="21"/>
        </w:rPr>
      </w:pPr>
      <w:r>
        <w:rPr>
          <w:rFonts w:hint="eastAsia" w:ascii="宋体" w:hAnsi="宋体" w:eastAsia="宋体" w:cs="宋体"/>
          <w:sz w:val="21"/>
          <w:szCs w:val="21"/>
        </w:rPr>
        <w:t>致(采购人、采购代理机构)：</w:t>
      </w:r>
    </w:p>
    <w:p w14:paraId="219DB53D">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kern w:val="0"/>
          <w:sz w:val="21"/>
          <w:szCs w:val="21"/>
        </w:rPr>
      </w:pPr>
      <w:r>
        <w:rPr>
          <w:rFonts w:hint="eastAsia" w:ascii="宋体" w:hAnsi="宋体" w:eastAsia="宋体" w:cs="宋体"/>
          <w:sz w:val="21"/>
          <w:szCs w:val="21"/>
        </w:rPr>
        <w:t>按照《中华人民共和国政府采购法》及实施条例和(项目名称)</w:t>
      </w:r>
      <w:r>
        <w:rPr>
          <w:rFonts w:hint="eastAsia" w:ascii="宋体" w:hAnsi="宋体" w:eastAsia="宋体" w:cs="宋体"/>
          <w:sz w:val="21"/>
          <w:szCs w:val="21"/>
          <w:lang w:eastAsia="zh-CN"/>
        </w:rPr>
        <w:t>竞争性</w:t>
      </w:r>
      <w:r>
        <w:rPr>
          <w:rFonts w:hint="eastAsia" w:ascii="宋体" w:hAnsi="宋体" w:eastAsia="宋体" w:cs="宋体"/>
          <w:sz w:val="21"/>
          <w:szCs w:val="21"/>
        </w:rPr>
        <w:t>邀请</w:t>
      </w:r>
      <w:r>
        <w:rPr>
          <w:rFonts w:hint="eastAsia" w:ascii="宋体" w:hAnsi="宋体" w:eastAsia="宋体" w:cs="宋体"/>
          <w:sz w:val="21"/>
          <w:szCs w:val="21"/>
          <w:lang w:eastAsia="zh-CN"/>
        </w:rPr>
        <w:t>公告</w:t>
      </w:r>
      <w:r>
        <w:rPr>
          <w:rFonts w:hint="eastAsia" w:ascii="宋体" w:hAnsi="宋体" w:eastAsia="宋体" w:cs="宋体"/>
          <w:sz w:val="21"/>
          <w:szCs w:val="21"/>
        </w:rPr>
        <w:t>的规定，我单位郑重声明如下：</w:t>
      </w:r>
    </w:p>
    <w:p w14:paraId="2EBBAB43">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kern w:val="0"/>
          <w:sz w:val="21"/>
          <w:szCs w:val="21"/>
        </w:rPr>
      </w:pPr>
      <w:r>
        <w:rPr>
          <w:rFonts w:hint="eastAsia" w:ascii="宋体" w:hAnsi="宋体" w:eastAsia="宋体" w:cs="宋体"/>
          <w:sz w:val="21"/>
          <w:szCs w:val="21"/>
        </w:rPr>
        <w:t>一、我单位是按照中华人民共和国法律规定登记注册的，注册地点为</w:t>
      </w:r>
      <w:r>
        <w:rPr>
          <w:rFonts w:hint="eastAsia" w:ascii="宋体" w:hAnsi="宋体" w:eastAsia="宋体" w:cs="宋体"/>
          <w:sz w:val="21"/>
          <w:szCs w:val="21"/>
          <w:lang w:val="en-US"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，全称为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，统一社会信用代码为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，法定代表人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为</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，具有独立承担民事责任的能力。</w:t>
      </w:r>
    </w:p>
    <w:p w14:paraId="20C695E9">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二、我单位具有良好的商业信誉和健全的财务会计制度。</w:t>
      </w:r>
    </w:p>
    <w:p w14:paraId="75D34845">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kern w:val="0"/>
          <w:sz w:val="21"/>
          <w:szCs w:val="21"/>
        </w:rPr>
        <w:t>三、我</w:t>
      </w:r>
      <w:r>
        <w:rPr>
          <w:rFonts w:hint="eastAsia" w:ascii="宋体" w:hAnsi="宋体" w:eastAsia="宋体" w:cs="宋体"/>
          <w:sz w:val="21"/>
          <w:szCs w:val="21"/>
        </w:rPr>
        <w:t>单位</w:t>
      </w:r>
      <w:r>
        <w:rPr>
          <w:rFonts w:hint="eastAsia" w:ascii="宋体" w:hAnsi="宋体" w:eastAsia="宋体" w:cs="宋体"/>
          <w:kern w:val="0"/>
          <w:sz w:val="21"/>
          <w:szCs w:val="21"/>
        </w:rPr>
        <w:t>依法进行纳税和社会保险申报并实际履行了义务。</w:t>
      </w:r>
    </w:p>
    <w:p w14:paraId="32B7B065">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四、</w:t>
      </w:r>
      <w:r>
        <w:rPr>
          <w:rFonts w:hint="eastAsia" w:ascii="宋体" w:hAnsi="宋体" w:eastAsia="宋体" w:cs="宋体"/>
          <w:sz w:val="21"/>
          <w:szCs w:val="21"/>
        </w:rPr>
        <w:t>我单位具有履行本项目采购合同所必需的设备和专业技术能力，并具有履行合同的良好记录。</w:t>
      </w:r>
    </w:p>
    <w:p w14:paraId="347FA11B">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14:paraId="05E0A353">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供应商在参加政府采购活动前3年内因违法经营被禁止在一定期限内参加政府采购活动，期限届满的，可以参加政府采购活动。</w:t>
      </w:r>
    </w:p>
    <w:p w14:paraId="6A7D3459">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六、我单位具备法律、行政法规规定的其他条件。</w:t>
      </w:r>
    </w:p>
    <w:p w14:paraId="4E6C2DC8">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七、与我单位存在“单位负责人为同一人或者存在直接控股、管理关系”的其他单位信息如下（如无，填写“无”）：</w:t>
      </w:r>
    </w:p>
    <w:p w14:paraId="290A4E2B">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rPr>
      </w:pPr>
      <w:r>
        <w:rPr>
          <w:rFonts w:hint="eastAsia" w:ascii="宋体" w:hAnsi="宋体" w:eastAsia="宋体" w:cs="宋体"/>
          <w:sz w:val="21"/>
          <w:szCs w:val="21"/>
        </w:rPr>
        <w:t>1、与我单位的法定代表人（单位负责人）为同一人的其他单位如下：</w:t>
      </w:r>
    </w:p>
    <w:p w14:paraId="3DB5C624">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rPr>
      </w:pPr>
      <w:r>
        <w:rPr>
          <w:rFonts w:hint="eastAsia" w:ascii="宋体" w:hAnsi="宋体" w:eastAsia="宋体" w:cs="宋体"/>
          <w:sz w:val="21"/>
          <w:szCs w:val="21"/>
        </w:rPr>
        <w:t>2、我单位直接控股的其他单位如下：</w:t>
      </w:r>
    </w:p>
    <w:p w14:paraId="373E97D2">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rPr>
      </w:pPr>
      <w:r>
        <w:rPr>
          <w:rFonts w:hint="eastAsia" w:ascii="宋体" w:hAnsi="宋体" w:eastAsia="宋体" w:cs="宋体"/>
          <w:sz w:val="21"/>
          <w:szCs w:val="21"/>
        </w:rPr>
        <w:t>3、与我单位存在管理关系的其他单位如下：</w:t>
      </w:r>
    </w:p>
    <w:p w14:paraId="6B8DD7EE">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kern w:val="0"/>
          <w:sz w:val="21"/>
          <w:szCs w:val="21"/>
        </w:rPr>
        <w:t>八、</w:t>
      </w:r>
      <w:r>
        <w:rPr>
          <w:rFonts w:hint="eastAsia" w:ascii="宋体" w:hAnsi="宋体" w:eastAsia="宋体" w:cs="宋体"/>
          <w:sz w:val="21"/>
          <w:szCs w:val="21"/>
        </w:rPr>
        <w:t>我单位不属于为本项目提供整体设计、规范编制或者项目管理、监理、检测等服务的供应商。</w:t>
      </w:r>
    </w:p>
    <w:p w14:paraId="7ABE24AA">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九、我单位无以下不良信用记录情形：</w:t>
      </w:r>
    </w:p>
    <w:p w14:paraId="7CEEF0ED">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1、在“信用中国”网站被列入失信被执行人和重大税收违法案件当事人名单；</w:t>
      </w:r>
    </w:p>
    <w:p w14:paraId="6F5B8474">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2、在“中国政府采购网”网站被列入政府采购严重违法失信行为记录名单；</w:t>
      </w:r>
    </w:p>
    <w:p w14:paraId="589C8234">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3、不符合《政府采购法》第二十二条规定的条件。</w:t>
      </w:r>
    </w:p>
    <w:p w14:paraId="7D66BEE8">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rPr>
      </w:pPr>
      <w:r>
        <w:rPr>
          <w:rFonts w:hint="eastAsia" w:ascii="宋体" w:hAnsi="宋体" w:eastAsia="宋体" w:cs="宋体"/>
          <w:sz w:val="21"/>
          <w:szCs w:val="21"/>
        </w:rPr>
        <w:t>我单位保证上述声明的事项都是真实的，如有虚假，我单位愿意承担相应的法律责任，并承担因此所造成的一切损失。</w:t>
      </w:r>
    </w:p>
    <w:p w14:paraId="59981FA1">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sz w:val="21"/>
          <w:szCs w:val="21"/>
        </w:rPr>
      </w:pPr>
      <w:r>
        <w:rPr>
          <w:rFonts w:hint="eastAsia" w:ascii="宋体" w:hAnsi="宋体" w:eastAsia="宋体" w:cs="宋体"/>
          <w:sz w:val="21"/>
          <w:szCs w:val="21"/>
        </w:rPr>
        <w:t>注：第三条“良好的商业信誉”是指供应商经营状况良好，无本资格声明第九条情形。</w:t>
      </w:r>
    </w:p>
    <w:p w14:paraId="358A710B">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sz w:val="21"/>
          <w:szCs w:val="21"/>
        </w:rPr>
      </w:pPr>
    </w:p>
    <w:p w14:paraId="249B54D9">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kern w:val="0"/>
          <w:sz w:val="21"/>
          <w:szCs w:val="21"/>
        </w:rPr>
      </w:pPr>
      <w:r>
        <w:rPr>
          <w:rFonts w:hint="eastAsia" w:ascii="宋体" w:hAnsi="宋体" w:eastAsia="宋体" w:cs="宋体"/>
          <w:sz w:val="21"/>
          <w:szCs w:val="21"/>
        </w:rPr>
        <w:t>供应商名称（盖单位公章）：</w:t>
      </w:r>
    </w:p>
    <w:p w14:paraId="2AFF84FF">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b/>
          <w:bCs/>
          <w:kern w:val="0"/>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或委托代理人：（签字或印章）</w:t>
      </w:r>
    </w:p>
    <w:p w14:paraId="2A1D06A1">
      <w:pPr>
        <w:pageBreakBefore w:val="0"/>
        <w:widowControl/>
        <w:kinsoku/>
        <w:wordWrap/>
        <w:overflowPunct/>
        <w:bidi w:val="0"/>
        <w:adjustRightInd w:val="0"/>
        <w:snapToGrid w:val="0"/>
        <w:spacing w:beforeAutospacing="0" w:afterAutospacing="0" w:line="560" w:lineRule="exact"/>
        <w:jc w:val="left"/>
        <w:rPr>
          <w:rFonts w:hint="eastAsia" w:ascii="宋体" w:hAnsi="宋体" w:eastAsia="宋体" w:cs="宋体"/>
          <w:sz w:val="21"/>
          <w:szCs w:val="21"/>
        </w:rPr>
      </w:pPr>
      <w:r>
        <w:rPr>
          <w:rFonts w:hint="eastAsia" w:ascii="宋体" w:hAnsi="宋体" w:eastAsia="宋体" w:cs="宋体"/>
          <w:sz w:val="21"/>
          <w:szCs w:val="21"/>
        </w:rPr>
        <w:t>日期：   年   月  日</w:t>
      </w:r>
    </w:p>
    <w:p w14:paraId="025394C4">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bookmarkStart w:id="158" w:name="_Toc23714"/>
    </w:p>
    <w:p w14:paraId="1E8B5D2A">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0BFD0C85">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19D707BF">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361C97CF">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01088246">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6666312F">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69CFC86A">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60DCE3B6">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5DD47B54">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3B9F47CD">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0576DD35">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p>
    <w:p w14:paraId="5679CBC4">
      <w:pPr>
        <w:pageBreakBefore w:val="0"/>
        <w:kinsoku/>
        <w:wordWrap/>
        <w:overflowPunct/>
        <w:bidi w:val="0"/>
        <w:spacing w:beforeAutospacing="0" w:afterAutospacing="0" w:line="560" w:lineRule="exact"/>
        <w:rPr>
          <w:rFonts w:hint="eastAsia" w:ascii="宋体" w:hAnsi="宋体" w:eastAsia="宋体" w:cs="宋体"/>
          <w:sz w:val="21"/>
          <w:szCs w:val="21"/>
          <w:highlight w:val="none"/>
        </w:rPr>
      </w:pPr>
    </w:p>
    <w:p w14:paraId="349D4E56">
      <w:pPr>
        <w:pageBreakBefore w:val="0"/>
        <w:kinsoku/>
        <w:wordWrap/>
        <w:overflowPunct/>
        <w:bidi w:val="0"/>
        <w:spacing w:beforeAutospacing="0" w:afterAutospacing="0" w:line="560" w:lineRule="exact"/>
        <w:rPr>
          <w:rFonts w:hint="eastAsia" w:ascii="宋体" w:hAnsi="宋体" w:eastAsia="宋体" w:cs="宋体"/>
          <w:sz w:val="21"/>
          <w:szCs w:val="21"/>
          <w:highlight w:val="none"/>
        </w:rPr>
      </w:pPr>
    </w:p>
    <w:p w14:paraId="10CB7A93">
      <w:pPr>
        <w:pStyle w:val="2"/>
        <w:rPr>
          <w:rFonts w:hint="eastAsia" w:ascii="宋体" w:hAnsi="宋体" w:eastAsia="宋体" w:cs="宋体"/>
          <w:sz w:val="21"/>
          <w:szCs w:val="21"/>
        </w:rPr>
      </w:pPr>
    </w:p>
    <w:p w14:paraId="1269C564">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附件3-</w:t>
      </w: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 xml:space="preserve"> 法人或者其他组织的营业执照等主体资格证明文件，自然人的身份证明</w:t>
      </w:r>
    </w:p>
    <w:p w14:paraId="531CDF1B">
      <w:pPr>
        <w:pageBreakBefore w:val="0"/>
        <w:widowControl/>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highlight w:val="none"/>
        </w:rPr>
      </w:pPr>
    </w:p>
    <w:p w14:paraId="17D7311F">
      <w:pPr>
        <w:pageBreakBefore w:val="0"/>
        <w:widowControl/>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highlight w:val="none"/>
        </w:rPr>
      </w:pPr>
    </w:p>
    <w:p w14:paraId="4CCD13B5">
      <w:pPr>
        <w:pageBreakBefore w:val="0"/>
        <w:widowControl/>
        <w:kinsoku/>
        <w:wordWrap/>
        <w:overflowPunct/>
        <w:bidi w:val="0"/>
        <w:adjustRightInd w:val="0"/>
        <w:snapToGrid w:val="0"/>
        <w:spacing w:beforeAutospacing="0" w:afterAutospacing="0" w:line="560" w:lineRule="exact"/>
        <w:ind w:firstLine="426" w:firstLineChars="200"/>
        <w:jc w:val="both"/>
        <w:rPr>
          <w:rFonts w:hint="eastAsia" w:ascii="宋体" w:hAnsi="宋体" w:eastAsia="宋体" w:cs="宋体"/>
          <w:b/>
          <w:sz w:val="21"/>
          <w:szCs w:val="21"/>
          <w:highlight w:val="none"/>
        </w:rPr>
      </w:pPr>
      <w:r>
        <w:rPr>
          <w:rFonts w:hint="eastAsia" w:ascii="宋体" w:hAnsi="宋体" w:eastAsia="宋体" w:cs="宋体"/>
          <w:b/>
          <w:sz w:val="21"/>
          <w:szCs w:val="21"/>
          <w:highlight w:val="none"/>
        </w:rPr>
        <w:t>法人或者其他组织的营业执照等主体资格证明文件，自然人的身份证明</w:t>
      </w:r>
    </w:p>
    <w:p w14:paraId="79CD9B31">
      <w:pPr>
        <w:pageBreakBefore w:val="0"/>
        <w:widowControl/>
        <w:kinsoku/>
        <w:wordWrap/>
        <w:overflowPunct/>
        <w:bidi w:val="0"/>
        <w:adjustRightInd w:val="0"/>
        <w:snapToGrid w:val="0"/>
        <w:spacing w:beforeAutospacing="0" w:afterAutospacing="0" w:line="560" w:lineRule="exact"/>
        <w:ind w:firstLine="426" w:firstLineChars="200"/>
        <w:jc w:val="left"/>
        <w:rPr>
          <w:rFonts w:hint="eastAsia" w:ascii="宋体" w:hAnsi="宋体" w:eastAsia="宋体" w:cs="宋体"/>
          <w:sz w:val="21"/>
          <w:szCs w:val="21"/>
          <w:highlight w:val="none"/>
        </w:rPr>
      </w:pPr>
    </w:p>
    <w:p w14:paraId="652CC7C3">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注：</w:t>
      </w:r>
    </w:p>
    <w:p w14:paraId="6327457A">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（1）投标人为法人的，应提交营业执照或法人登记证书的复印件；</w:t>
      </w:r>
    </w:p>
    <w:p w14:paraId="0C9389F0">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（2）投标人为非法人组织的，应提交依法登记证书复印件；</w:t>
      </w:r>
    </w:p>
    <w:p w14:paraId="7D9B6B5F">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（3）投标人为个体工商户的，应提交个体工商户营业执照复印件；</w:t>
      </w:r>
    </w:p>
    <w:p w14:paraId="357D48A3">
      <w:pPr>
        <w:pageBreakBefore w:val="0"/>
        <w:kinsoku/>
        <w:wordWrap/>
        <w:overflowPunct/>
        <w:bidi w:val="0"/>
        <w:adjustRightInd w:val="0"/>
        <w:snapToGrid w:val="0"/>
        <w:spacing w:beforeAutospacing="0" w:afterAutospacing="0" w:line="560" w:lineRule="exact"/>
        <w:ind w:firstLine="426"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（4）投标人为自然人的，应提交自然人的身份证明复印件。</w:t>
      </w:r>
    </w:p>
    <w:p w14:paraId="22F689F8">
      <w:pPr>
        <w:pStyle w:val="26"/>
        <w:pageBreakBefore w:val="0"/>
        <w:kinsoku/>
        <w:wordWrap/>
        <w:overflowPunct/>
        <w:bidi w:val="0"/>
        <w:adjustRightInd w:val="0"/>
        <w:snapToGrid w:val="0"/>
        <w:spacing w:beforeAutospacing="0" w:afterAutospacing="0" w:line="560" w:lineRule="exact"/>
        <w:ind w:left="4686" w:leftChars="2200"/>
        <w:rPr>
          <w:rFonts w:hint="eastAsia" w:ascii="宋体" w:hAnsi="宋体" w:eastAsia="宋体" w:cs="宋体"/>
          <w:sz w:val="21"/>
          <w:szCs w:val="21"/>
          <w:highlight w:val="none"/>
        </w:rPr>
      </w:pPr>
    </w:p>
    <w:p w14:paraId="6970DAF4">
      <w:pPr>
        <w:pageBreakBefore w:val="0"/>
        <w:kinsoku/>
        <w:wordWrap/>
        <w:overflowPunct/>
        <w:bidi w:val="0"/>
        <w:spacing w:beforeAutospacing="0" w:afterAutospacing="0" w:line="560" w:lineRule="exact"/>
        <w:rPr>
          <w:rFonts w:hint="eastAsia" w:ascii="宋体" w:hAnsi="宋体" w:eastAsia="宋体" w:cs="宋体"/>
          <w:sz w:val="21"/>
          <w:szCs w:val="21"/>
          <w:highlight w:val="none"/>
        </w:rPr>
      </w:pPr>
    </w:p>
    <w:p w14:paraId="6AB4C541">
      <w:pPr>
        <w:pageBreakBefore w:val="0"/>
        <w:kinsoku/>
        <w:wordWrap/>
        <w:overflowPunct/>
        <w:bidi w:val="0"/>
        <w:spacing w:beforeAutospacing="0" w:afterAutospacing="0" w:line="560" w:lineRule="exact"/>
        <w:rPr>
          <w:rFonts w:hint="eastAsia" w:ascii="宋体" w:hAnsi="宋体" w:eastAsia="宋体" w:cs="宋体"/>
          <w:sz w:val="21"/>
          <w:szCs w:val="21"/>
          <w:highlight w:val="none"/>
        </w:rPr>
      </w:pPr>
    </w:p>
    <w:p w14:paraId="1403E8DA">
      <w:pPr>
        <w:pStyle w:val="5"/>
        <w:pageBreakBefore w:val="0"/>
        <w:kinsoku/>
        <w:wordWrap/>
        <w:overflowPunct/>
        <w:bidi w:val="0"/>
        <w:adjustRightInd w:val="0"/>
        <w:snapToGrid w:val="0"/>
        <w:spacing w:before="0" w:beforeAutospacing="0" w:after="0" w:afterAutospacing="0" w:line="560" w:lineRule="exact"/>
        <w:outlineLvl w:val="9"/>
        <w:rPr>
          <w:rFonts w:hint="eastAsia" w:ascii="宋体" w:hAnsi="宋体" w:eastAsia="宋体" w:cs="宋体"/>
          <w:b w:val="0"/>
          <w:sz w:val="21"/>
          <w:szCs w:val="21"/>
          <w:highlight w:val="none"/>
        </w:rPr>
        <w:sectPr>
          <w:pgSz w:w="11906" w:h="16838"/>
          <w:pgMar w:top="1134" w:right="1247" w:bottom="1134" w:left="1247" w:header="851" w:footer="992" w:gutter="0"/>
          <w:pgNumType w:fmt="decimal"/>
          <w:cols w:space="0" w:num="1"/>
          <w:rtlGutter w:val="0"/>
          <w:docGrid w:type="linesAndChars" w:linePitch="316" w:charSpace="738"/>
        </w:sectPr>
      </w:pPr>
    </w:p>
    <w:p w14:paraId="7E5E68EB">
      <w:pPr>
        <w:pageBreakBefore w:val="0"/>
        <w:kinsoku/>
        <w:wordWrap/>
        <w:overflowPunct/>
        <w:bidi w:val="0"/>
        <w:spacing w:beforeAutospacing="0" w:afterAutospacing="0" w:line="560" w:lineRule="exact"/>
        <w:jc w:val="both"/>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附件</w:t>
      </w: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 xml:space="preserve">3                 </w:t>
      </w:r>
    </w:p>
    <w:p w14:paraId="6613072F">
      <w:pPr>
        <w:pageBreakBefore w:val="0"/>
        <w:kinsoku/>
        <w:wordWrap/>
        <w:overflowPunct/>
        <w:bidi w:val="0"/>
        <w:spacing w:beforeAutospacing="0" w:afterAutospacing="0" w:line="560" w:lineRule="exact"/>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湖南省政府采购供应商资格承诺函</w:t>
      </w:r>
    </w:p>
    <w:p w14:paraId="53BFF578">
      <w:pPr>
        <w:pageBreakBefore w:val="0"/>
        <w:widowControl/>
        <w:kinsoku/>
        <w:wordWrap/>
        <w:overflowPunct/>
        <w:topLinePunct w:val="0"/>
        <w:bidi w:val="0"/>
        <w:spacing w:beforeAutospacing="0" w:afterAutospacing="0" w:line="560" w:lineRule="exact"/>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B0D5692">
      <w:pPr>
        <w:pageBreakBefore w:val="0"/>
        <w:widowControl/>
        <w:kinsoku/>
        <w:wordWrap/>
        <w:overflowPunct/>
        <w:topLinePunct w:val="0"/>
        <w:bidi w:val="0"/>
        <w:spacing w:beforeAutospacing="0" w:afterAutospacing="0" w:line="560" w:lineRule="exact"/>
        <w:ind w:firstLine="420" w:firstLineChars="200"/>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按照《政府采购促进中小企业发展管理办法》（财库〔2020〕46号），本公司企业规模为：大型□ 中型□ 小型□ 微型□</w:t>
      </w:r>
    </w:p>
    <w:p w14:paraId="39FEE6FC">
      <w:pPr>
        <w:pageBreakBefore w:val="0"/>
        <w:widowControl/>
        <w:kinsoku/>
        <w:wordWrap/>
        <w:overflowPunct/>
        <w:topLinePunct w:val="0"/>
        <w:bidi w:val="0"/>
        <w:spacing w:beforeAutospacing="0" w:afterAutospacing="0" w:line="560" w:lineRule="exact"/>
        <w:jc w:val="righ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公司（单位）名称（盖章） </w:t>
      </w:r>
    </w:p>
    <w:p w14:paraId="7C9A1D87">
      <w:pPr>
        <w:pageBreakBefore w:val="0"/>
        <w:widowControl/>
        <w:kinsoku/>
        <w:wordWrap/>
        <w:overflowPunct/>
        <w:topLinePunct w:val="0"/>
        <w:bidi w:val="0"/>
        <w:spacing w:beforeAutospacing="0" w:afterAutospacing="0" w:line="560" w:lineRule="exact"/>
        <w:ind w:right="630"/>
        <w:jc w:val="righ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年    月    日</w:t>
      </w:r>
    </w:p>
    <w:p w14:paraId="3D3F1195">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机构代码</w:t>
      </w:r>
      <w:r>
        <w:rPr>
          <w:rFonts w:hint="eastAsia" w:ascii="宋体" w:hAnsi="宋体" w:eastAsia="宋体" w:cs="宋体"/>
          <w:kern w:val="0"/>
          <w:sz w:val="21"/>
          <w:szCs w:val="21"/>
          <w:highlight w:val="none"/>
          <w:lang w:eastAsia="zh-CN"/>
        </w:rPr>
        <w:t>：</w:t>
      </w:r>
    </w:p>
    <w:p w14:paraId="2B0E336B">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注册登记机构</w:t>
      </w:r>
      <w:r>
        <w:rPr>
          <w:rFonts w:hint="eastAsia" w:ascii="宋体" w:hAnsi="宋体" w:eastAsia="宋体" w:cs="宋体"/>
          <w:kern w:val="0"/>
          <w:sz w:val="21"/>
          <w:szCs w:val="21"/>
          <w:highlight w:val="none"/>
          <w:lang w:eastAsia="zh-CN"/>
        </w:rPr>
        <w:t>：</w:t>
      </w:r>
    </w:p>
    <w:p w14:paraId="7551F4D6">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日期</w:t>
      </w:r>
      <w:r>
        <w:rPr>
          <w:rFonts w:hint="eastAsia" w:ascii="宋体" w:hAnsi="宋体" w:eastAsia="宋体" w:cs="宋体"/>
          <w:kern w:val="0"/>
          <w:sz w:val="21"/>
          <w:szCs w:val="21"/>
          <w:highlight w:val="none"/>
          <w:lang w:eastAsia="zh-CN"/>
        </w:rPr>
        <w:t>：</w:t>
      </w:r>
    </w:p>
    <w:p w14:paraId="67E3597C">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有效期</w:t>
      </w:r>
      <w:r>
        <w:rPr>
          <w:rFonts w:hint="eastAsia" w:ascii="宋体" w:hAnsi="宋体" w:eastAsia="宋体" w:cs="宋体"/>
          <w:kern w:val="0"/>
          <w:sz w:val="21"/>
          <w:szCs w:val="21"/>
          <w:highlight w:val="none"/>
          <w:lang w:eastAsia="zh-CN"/>
        </w:rPr>
        <w:t>：</w:t>
      </w:r>
    </w:p>
    <w:p w14:paraId="5659871A">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注册资本</w:t>
      </w:r>
      <w:r>
        <w:rPr>
          <w:rFonts w:hint="eastAsia" w:ascii="宋体" w:hAnsi="宋体" w:eastAsia="宋体" w:cs="宋体"/>
          <w:kern w:val="0"/>
          <w:sz w:val="21"/>
          <w:szCs w:val="21"/>
          <w:highlight w:val="none"/>
          <w:lang w:eastAsia="zh-CN"/>
        </w:rPr>
        <w:t>：</w:t>
      </w:r>
    </w:p>
    <w:p w14:paraId="312B6658">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地址</w:t>
      </w:r>
      <w:r>
        <w:rPr>
          <w:rFonts w:hint="eastAsia" w:ascii="宋体" w:hAnsi="宋体" w:eastAsia="宋体" w:cs="宋体"/>
          <w:kern w:val="0"/>
          <w:sz w:val="21"/>
          <w:szCs w:val="21"/>
          <w:highlight w:val="none"/>
          <w:lang w:eastAsia="zh-CN"/>
        </w:rPr>
        <w:t>：</w:t>
      </w:r>
    </w:p>
    <w:p w14:paraId="34385555">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经济行业</w:t>
      </w:r>
      <w:r>
        <w:rPr>
          <w:rFonts w:hint="eastAsia" w:ascii="宋体" w:hAnsi="宋体" w:eastAsia="宋体" w:cs="宋体"/>
          <w:kern w:val="0"/>
          <w:sz w:val="21"/>
          <w:szCs w:val="21"/>
          <w:highlight w:val="none"/>
          <w:lang w:eastAsia="zh-CN"/>
        </w:rPr>
        <w:t>：</w:t>
      </w:r>
    </w:p>
    <w:p w14:paraId="1E61A86C">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经济性质：</w:t>
      </w:r>
    </w:p>
    <w:p w14:paraId="7DB75623">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法定代表人（负责人）姓名（签字）</w:t>
      </w:r>
      <w:r>
        <w:rPr>
          <w:rFonts w:hint="eastAsia" w:ascii="宋体" w:hAnsi="宋体" w:eastAsia="宋体" w:cs="宋体"/>
          <w:kern w:val="0"/>
          <w:sz w:val="21"/>
          <w:szCs w:val="21"/>
          <w:highlight w:val="none"/>
          <w:lang w:eastAsia="zh-CN"/>
        </w:rPr>
        <w:t>：</w:t>
      </w:r>
    </w:p>
    <w:p w14:paraId="78733B7E">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eastAsia="zh-CN"/>
        </w:rPr>
        <w:t>：</w:t>
      </w:r>
    </w:p>
    <w:p w14:paraId="61EF5B58">
      <w:pPr>
        <w:pageBreakBefore w:val="0"/>
        <w:widowControl/>
        <w:kinsoku/>
        <w:wordWrap/>
        <w:overflowPunct/>
        <w:topLinePunct w:val="0"/>
        <w:bidi w:val="0"/>
        <w:spacing w:beforeAutospacing="0" w:afterAutospacing="0" w:line="560" w:lineRule="exact"/>
        <w:jc w:val="left"/>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 xml:space="preserve">手机号： </w:t>
      </w:r>
    </w:p>
    <w:p w14:paraId="5B26FAFE">
      <w:pPr>
        <w:pageBreakBefore w:val="0"/>
        <w:kinsoku/>
        <w:wordWrap/>
        <w:overflowPunct/>
        <w:topLinePunct w:val="0"/>
        <w:bidi w:val="0"/>
        <w:spacing w:beforeAutospacing="0" w:afterAutospacing="0" w:line="560" w:lineRule="exact"/>
        <w:rPr>
          <w:rFonts w:hint="eastAsia" w:ascii="宋体" w:hAnsi="宋体" w:eastAsia="宋体" w:cs="宋体"/>
          <w:kern w:val="0"/>
          <w:sz w:val="21"/>
          <w:szCs w:val="21"/>
          <w:highlight w:val="none"/>
          <w:lang w:eastAsia="zh-CN"/>
        </w:rPr>
      </w:pPr>
      <w:r>
        <w:rPr>
          <w:rFonts w:hint="eastAsia" w:ascii="宋体" w:hAnsi="宋体" w:eastAsia="宋体" w:cs="宋体"/>
          <w:kern w:val="0"/>
          <w:sz w:val="21"/>
          <w:szCs w:val="21"/>
          <w:highlight w:val="none"/>
        </w:rPr>
        <w:t>授权代表人姓名（签字）</w:t>
      </w:r>
      <w:r>
        <w:rPr>
          <w:rFonts w:hint="eastAsia" w:ascii="宋体" w:hAnsi="宋体" w:eastAsia="宋体" w:cs="宋体"/>
          <w:kern w:val="0"/>
          <w:sz w:val="21"/>
          <w:szCs w:val="21"/>
          <w:highlight w:val="none"/>
          <w:lang w:eastAsia="zh-CN"/>
        </w:rPr>
        <w:t>：</w:t>
      </w:r>
    </w:p>
    <w:p w14:paraId="4B265662">
      <w:pPr>
        <w:pageBreakBefore w:val="0"/>
        <w:kinsoku/>
        <w:wordWrap/>
        <w:overflowPunct/>
        <w:topLinePunct w:val="0"/>
        <w:bidi w:val="0"/>
        <w:spacing w:beforeAutospacing="0" w:afterAutospacing="0" w:line="560" w:lineRule="exact"/>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身份证号</w:t>
      </w:r>
      <w:r>
        <w:rPr>
          <w:rFonts w:hint="eastAsia" w:ascii="宋体" w:hAnsi="宋体" w:eastAsia="宋体" w:cs="宋体"/>
          <w:kern w:val="0"/>
          <w:sz w:val="21"/>
          <w:szCs w:val="21"/>
          <w:highlight w:val="none"/>
          <w:lang w:val="en-US" w:eastAsia="zh-CN"/>
        </w:rPr>
        <w:t>:</w:t>
      </w:r>
    </w:p>
    <w:p w14:paraId="59100496">
      <w:pPr>
        <w:pageBreakBefore w:val="0"/>
        <w:kinsoku/>
        <w:wordWrap/>
        <w:overflowPunct/>
        <w:topLinePunct w:val="0"/>
        <w:bidi w:val="0"/>
        <w:spacing w:beforeAutospacing="0" w:afterAutospacing="0" w:line="560" w:lineRule="exact"/>
        <w:rPr>
          <w:rFonts w:hint="eastAsia" w:ascii="宋体" w:hAnsi="宋体" w:eastAsia="宋体" w:cs="宋体"/>
          <w:sz w:val="21"/>
          <w:szCs w:val="21"/>
          <w:highlight w:val="none"/>
        </w:rPr>
      </w:pPr>
      <w:r>
        <w:rPr>
          <w:rFonts w:hint="eastAsia" w:ascii="宋体" w:hAnsi="宋体" w:eastAsia="宋体" w:cs="宋体"/>
          <w:kern w:val="0"/>
          <w:sz w:val="21"/>
          <w:szCs w:val="21"/>
          <w:highlight w:val="none"/>
        </w:rPr>
        <w:t>手机号：</w:t>
      </w:r>
    </w:p>
    <w:p w14:paraId="03A410A8">
      <w:pPr>
        <w:adjustRightInd w:val="0"/>
        <w:snapToGrid w:val="0"/>
        <w:spacing w:line="360" w:lineRule="auto"/>
        <w:ind w:left="0" w:leftChars="0" w:firstLine="0" w:firstLineChars="0"/>
        <w:rPr>
          <w:rFonts w:hint="eastAsia" w:ascii="宋体" w:hAnsi="宋体" w:eastAsia="宋体" w:cs="宋体"/>
          <w:sz w:val="21"/>
          <w:szCs w:val="21"/>
          <w:highlight w:val="none"/>
        </w:rPr>
      </w:pPr>
    </w:p>
    <w:p w14:paraId="723CB5E8">
      <w:pPr>
        <w:adjustRightInd w:val="0"/>
        <w:snapToGrid w:val="0"/>
        <w:spacing w:line="360" w:lineRule="auto"/>
        <w:ind w:left="0" w:leftChars="0" w:firstLine="0" w:firstLineChars="0"/>
        <w:rPr>
          <w:rFonts w:hint="eastAsia" w:ascii="宋体" w:hAnsi="宋体" w:eastAsia="宋体" w:cs="宋体"/>
          <w:sz w:val="21"/>
          <w:szCs w:val="21"/>
          <w:highlight w:val="none"/>
        </w:rPr>
      </w:pPr>
    </w:p>
    <w:p w14:paraId="5798E2E0">
      <w:pPr>
        <w:pStyle w:val="2"/>
        <w:rPr>
          <w:rFonts w:hint="eastAsia" w:ascii="宋体" w:hAnsi="宋体" w:eastAsia="宋体" w:cs="宋体"/>
          <w:sz w:val="21"/>
          <w:szCs w:val="21"/>
          <w:highlight w:val="none"/>
        </w:rPr>
      </w:pPr>
    </w:p>
    <w:p w14:paraId="4007EB5D">
      <w:pPr>
        <w:rPr>
          <w:rFonts w:hint="eastAsia" w:ascii="宋体" w:hAnsi="宋体" w:eastAsia="宋体" w:cs="宋体"/>
          <w:sz w:val="21"/>
          <w:szCs w:val="21"/>
          <w:highlight w:val="none"/>
        </w:rPr>
      </w:pPr>
    </w:p>
    <w:p w14:paraId="742B4251">
      <w:pPr>
        <w:pStyle w:val="2"/>
        <w:rPr>
          <w:rFonts w:hint="eastAsia"/>
        </w:rPr>
      </w:pPr>
    </w:p>
    <w:p w14:paraId="268002B5">
      <w:pPr>
        <w:adjustRightInd w:val="0"/>
        <w:snapToGrid w:val="0"/>
        <w:spacing w:line="360" w:lineRule="auto"/>
        <w:ind w:left="0" w:leftChars="0" w:firstLine="0" w:firstLineChars="0"/>
        <w:rPr>
          <w:rFonts w:hint="eastAsia" w:ascii="宋体" w:hAnsi="宋体" w:eastAsia="宋体" w:cs="宋体"/>
          <w:sz w:val="21"/>
          <w:szCs w:val="21"/>
          <w:highlight w:val="none"/>
          <w:lang w:val="en-US"/>
        </w:rPr>
      </w:pPr>
      <w:r>
        <w:rPr>
          <w:rFonts w:hint="eastAsia" w:ascii="宋体" w:hAnsi="宋体" w:eastAsia="宋体" w:cs="宋体"/>
          <w:b/>
          <w:bCs/>
          <w:sz w:val="21"/>
          <w:szCs w:val="21"/>
          <w:lang w:eastAsia="zh-CN"/>
        </w:rPr>
        <w:t>附件</w:t>
      </w:r>
      <w:r>
        <w:rPr>
          <w:rFonts w:hint="eastAsia" w:ascii="宋体" w:hAnsi="宋体" w:eastAsia="宋体" w:cs="宋体"/>
          <w:b/>
          <w:bCs/>
          <w:sz w:val="21"/>
          <w:szCs w:val="21"/>
        </w:rPr>
        <w:t>3-</w:t>
      </w:r>
      <w:r>
        <w:rPr>
          <w:rFonts w:hint="eastAsia" w:ascii="宋体" w:hAnsi="宋体" w:eastAsia="宋体" w:cs="宋体"/>
          <w:b/>
          <w:bCs/>
          <w:sz w:val="21"/>
          <w:szCs w:val="21"/>
          <w:lang w:val="en-US" w:eastAsia="zh-CN"/>
        </w:rPr>
        <w:t>4</w:t>
      </w:r>
    </w:p>
    <w:p w14:paraId="33F35D62">
      <w:pPr>
        <w:adjustRightInd w:val="0"/>
        <w:snapToGrid w:val="0"/>
        <w:spacing w:line="360" w:lineRule="auto"/>
        <w:ind w:left="0" w:leftChars="0" w:firstLine="0" w:firstLineChars="0"/>
        <w:jc w:val="center"/>
        <w:rPr>
          <w:rFonts w:hint="eastAsia" w:ascii="宋体" w:hAnsi="宋体" w:eastAsia="宋体" w:cs="宋体"/>
          <w:sz w:val="21"/>
          <w:szCs w:val="21"/>
          <w:highlight w:val="none"/>
        </w:rPr>
      </w:pPr>
      <w:r>
        <w:rPr>
          <w:rFonts w:hint="eastAsia" w:ascii="宋体" w:hAnsi="宋体" w:eastAsia="宋体" w:cs="宋体"/>
          <w:b/>
          <w:bCs/>
          <w:sz w:val="21"/>
          <w:szCs w:val="21"/>
          <w:highlight w:val="none"/>
        </w:rPr>
        <w:t>参加政府采购活动前三年内在经营活动中没有重大违法记录的书面声明</w:t>
      </w:r>
    </w:p>
    <w:p w14:paraId="58F7D7D3">
      <w:pPr>
        <w:adjustRightInd w:val="0"/>
        <w:snapToGrid w:val="0"/>
        <w:spacing w:before="156" w:beforeLines="50" w:line="360" w:lineRule="auto"/>
        <w:ind w:left="-88" w:leftChars="-42"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(采购代理机构)：</w:t>
      </w:r>
    </w:p>
    <w:p w14:paraId="676AA20E">
      <w:pPr>
        <w:widowControl/>
        <w:adjustRightInd w:val="0"/>
        <w:snapToGrid w:val="0"/>
        <w:spacing w:before="156" w:beforeLines="5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我单位在参加采购项目政府采购活动前三年内，没有因违法经营受到刑事处罚，或者责令停产停业、吊销许可证或者执照、受到</w:t>
      </w:r>
      <w:r>
        <w:rPr>
          <w:rFonts w:hint="eastAsia" w:ascii="宋体" w:hAnsi="宋体" w:eastAsia="宋体" w:cs="宋体"/>
          <w:sz w:val="21"/>
          <w:szCs w:val="21"/>
          <w:highlight w:val="none"/>
          <w:lang w:val="en-US" w:eastAsia="zh-CN"/>
        </w:rPr>
        <w:t>数额较大及</w:t>
      </w:r>
      <w:r>
        <w:rPr>
          <w:rFonts w:hint="eastAsia" w:ascii="宋体" w:hAnsi="宋体" w:eastAsia="宋体" w:cs="宋体"/>
          <w:sz w:val="21"/>
          <w:szCs w:val="21"/>
          <w:highlight w:val="none"/>
        </w:rPr>
        <w:t>以上的罚款等行政处罚。</w:t>
      </w:r>
    </w:p>
    <w:p w14:paraId="7E66130C">
      <w:pPr>
        <w:widowControl/>
        <w:adjustRightInd w:val="0"/>
        <w:snapToGrid w:val="0"/>
        <w:spacing w:before="156" w:beforeLines="50"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特此声明！</w:t>
      </w:r>
    </w:p>
    <w:p w14:paraId="2AADC093">
      <w:pPr>
        <w:widowControl/>
        <w:adjustRightInd w:val="0"/>
        <w:snapToGrid w:val="0"/>
        <w:spacing w:before="156" w:beforeLines="50" w:line="360" w:lineRule="auto"/>
        <w:ind w:firstLine="420" w:firstLineChars="200"/>
        <w:rPr>
          <w:rFonts w:hint="eastAsia" w:ascii="宋体" w:hAnsi="宋体" w:eastAsia="宋体" w:cs="宋体"/>
          <w:sz w:val="21"/>
          <w:szCs w:val="21"/>
          <w:highlight w:val="none"/>
        </w:rPr>
      </w:pPr>
    </w:p>
    <w:p w14:paraId="235BD5BB">
      <w:pPr>
        <w:widowControl/>
        <w:adjustRightInd w:val="0"/>
        <w:snapToGrid w:val="0"/>
        <w:spacing w:before="156" w:beforeLines="50" w:line="360" w:lineRule="auto"/>
        <w:ind w:firstLine="420" w:firstLineChars="200"/>
        <w:rPr>
          <w:rFonts w:hint="eastAsia" w:ascii="宋体" w:hAnsi="宋体" w:eastAsia="宋体" w:cs="宋体"/>
          <w:sz w:val="21"/>
          <w:szCs w:val="21"/>
          <w:highlight w:val="none"/>
        </w:rPr>
      </w:pPr>
    </w:p>
    <w:p w14:paraId="1F5733B4">
      <w:pPr>
        <w:widowControl/>
        <w:adjustRightInd w:val="0"/>
        <w:snapToGrid w:val="0"/>
        <w:spacing w:before="156" w:beforeLines="50" w:line="360" w:lineRule="auto"/>
        <w:ind w:firstLine="420" w:firstLineChars="200"/>
        <w:rPr>
          <w:rFonts w:hint="eastAsia" w:ascii="宋体" w:hAnsi="宋体" w:eastAsia="宋体" w:cs="宋体"/>
          <w:sz w:val="21"/>
          <w:szCs w:val="21"/>
          <w:highlight w:val="none"/>
        </w:rPr>
      </w:pPr>
    </w:p>
    <w:p w14:paraId="75D804E8">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供应商</w:t>
      </w:r>
      <w:r>
        <w:rPr>
          <w:rFonts w:hint="eastAsia" w:ascii="宋体" w:hAnsi="宋体" w:eastAsia="宋体" w:cs="宋体"/>
          <w:color w:val="auto"/>
          <w:kern w:val="0"/>
          <w:sz w:val="21"/>
          <w:szCs w:val="21"/>
          <w:highlight w:val="none"/>
        </w:rPr>
        <w:t>名称（</w:t>
      </w:r>
      <w:r>
        <w:rPr>
          <w:rFonts w:hint="eastAsia" w:ascii="宋体" w:hAnsi="宋体" w:eastAsia="宋体" w:cs="宋体"/>
          <w:color w:val="auto"/>
          <w:sz w:val="21"/>
          <w:szCs w:val="21"/>
          <w:highlight w:val="none"/>
        </w:rPr>
        <w:t>盖单位章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27B27DBB">
      <w:pPr>
        <w:keepNext w:val="0"/>
        <w:keepLines w:val="0"/>
        <w:pageBreakBefore w:val="0"/>
        <w:widowControl/>
        <w:kinsoku/>
        <w:wordWrap/>
        <w:overflowPunct/>
        <w:topLinePunct w:val="0"/>
        <w:autoSpaceDE/>
        <w:autoSpaceDN/>
        <w:bidi w:val="0"/>
        <w:snapToGrid w:val="0"/>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法定代表人或其委托代理人（</w:t>
      </w:r>
      <w:r>
        <w:rPr>
          <w:rFonts w:hint="eastAsia" w:ascii="宋体" w:hAnsi="宋体" w:eastAsia="宋体" w:cs="宋体"/>
          <w:color w:val="auto"/>
          <w:sz w:val="21"/>
          <w:szCs w:val="21"/>
          <w:highlight w:val="none"/>
        </w:rPr>
        <w:t>签</w:t>
      </w:r>
      <w:r>
        <w:rPr>
          <w:rFonts w:hint="eastAsia" w:ascii="宋体" w:hAnsi="宋体" w:eastAsia="宋体" w:cs="宋体"/>
          <w:color w:val="auto"/>
          <w:sz w:val="21"/>
          <w:szCs w:val="21"/>
          <w:highlight w:val="none"/>
          <w:lang w:val="en-US" w:eastAsia="zh-CN"/>
        </w:rPr>
        <w:t>字或盖章</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u w:val="single"/>
        </w:rPr>
        <w:t xml:space="preserve">              </w:t>
      </w:r>
    </w:p>
    <w:p w14:paraId="7B33161B">
      <w:pPr>
        <w:adjustRightInd w:val="0"/>
        <w:snapToGrid w:val="0"/>
        <w:spacing w:line="360" w:lineRule="auto"/>
        <w:ind w:right="24"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日期：  年   月    日</w:t>
      </w:r>
    </w:p>
    <w:p w14:paraId="67F3FCD2">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450B695A">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4C04C52F">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5ADA54B0">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3F58450B">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69AC7BC4">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5E98B5AD">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0FE2368E">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2F34D5B5">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76CA7A6B">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4D74B731">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64CFF200">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25EDA8F5">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65A0772C">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39D3A56F">
      <w:pPr>
        <w:pageBreakBefore w:val="0"/>
        <w:kinsoku/>
        <w:wordWrap/>
        <w:overflowPunct/>
        <w:bidi w:val="0"/>
        <w:spacing w:beforeAutospacing="0" w:afterAutospacing="0" w:line="560" w:lineRule="exact"/>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r>
        <w:rPr>
          <w:rFonts w:hint="eastAsia" w:ascii="宋体" w:hAnsi="宋体" w:eastAsia="宋体" w:cs="宋体"/>
          <w:b/>
          <w:bCs/>
          <w:sz w:val="21"/>
          <w:szCs w:val="21"/>
          <w:lang w:val="en-US" w:eastAsia="zh-CN"/>
        </w:rPr>
        <w:t>5</w:t>
      </w:r>
    </w:p>
    <w:p w14:paraId="16678338">
      <w:pPr>
        <w:pageBreakBefore w:val="0"/>
        <w:widowControl/>
        <w:kinsoku/>
        <w:wordWrap/>
        <w:overflowPunct/>
        <w:bidi w:val="0"/>
        <w:spacing w:beforeAutospacing="0" w:afterAutospacing="0" w:line="560" w:lineRule="exact"/>
        <w:jc w:val="center"/>
        <w:rPr>
          <w:rFonts w:hint="eastAsia" w:ascii="宋体" w:hAnsi="宋体" w:eastAsia="宋体" w:cs="宋体"/>
          <w:b/>
          <w:color w:val="000000"/>
          <w:kern w:val="36"/>
          <w:sz w:val="21"/>
          <w:szCs w:val="21"/>
        </w:rPr>
      </w:pPr>
      <w:r>
        <w:rPr>
          <w:rFonts w:hint="eastAsia" w:ascii="宋体" w:hAnsi="宋体" w:eastAsia="宋体" w:cs="宋体"/>
          <w:b/>
          <w:color w:val="000000"/>
          <w:kern w:val="36"/>
          <w:sz w:val="21"/>
          <w:szCs w:val="21"/>
        </w:rPr>
        <w:t>磋商文件规定的特定资格条件证明资料</w:t>
      </w:r>
    </w:p>
    <w:p w14:paraId="00D0DB34">
      <w:pPr>
        <w:pStyle w:val="12"/>
        <w:pageBreakBefore w:val="0"/>
        <w:kinsoku/>
        <w:wordWrap/>
        <w:overflowPunct/>
        <w:bidi w:val="0"/>
        <w:spacing w:beforeAutospacing="0" w:afterAutospacing="0" w:line="560" w:lineRule="exact"/>
        <w:rPr>
          <w:rFonts w:hint="eastAsia" w:ascii="宋体" w:hAnsi="宋体" w:eastAsia="宋体" w:cs="宋体"/>
          <w:sz w:val="21"/>
          <w:szCs w:val="21"/>
        </w:rPr>
      </w:pPr>
    </w:p>
    <w:p w14:paraId="64860A32">
      <w:pPr>
        <w:pStyle w:val="12"/>
        <w:pageBreakBefore w:val="0"/>
        <w:kinsoku/>
        <w:wordWrap/>
        <w:overflowPunct/>
        <w:bidi w:val="0"/>
        <w:spacing w:beforeAutospacing="0" w:afterAutospacing="0" w:line="560" w:lineRule="exact"/>
        <w:rPr>
          <w:rFonts w:hint="eastAsia" w:ascii="宋体" w:hAnsi="宋体" w:eastAsia="宋体" w:cs="宋体"/>
          <w:color w:val="000000"/>
          <w:sz w:val="21"/>
          <w:szCs w:val="21"/>
          <w:shd w:val="clear" w:color="auto" w:fill="FFFFFF"/>
        </w:rPr>
        <w:sectPr>
          <w:footerReference r:id="rId15" w:type="default"/>
          <w:pgSz w:w="11906" w:h="16838"/>
          <w:pgMar w:top="1134" w:right="1247" w:bottom="1134" w:left="1247" w:header="851" w:footer="992" w:gutter="0"/>
          <w:pgNumType w:fmt="decimal"/>
          <w:cols w:space="720" w:num="1"/>
          <w:rtlGutter w:val="0"/>
          <w:docGrid w:type="lines" w:linePitch="312" w:charSpace="0"/>
        </w:sectPr>
      </w:pPr>
      <w:r>
        <w:rPr>
          <w:rFonts w:hint="eastAsia" w:ascii="宋体" w:hAnsi="宋体" w:eastAsia="宋体" w:cs="宋体"/>
          <w:color w:val="000000"/>
          <w:sz w:val="21"/>
          <w:szCs w:val="21"/>
          <w:shd w:val="clear" w:color="auto" w:fill="FFFFFF"/>
        </w:rPr>
        <w:t>备注：提供第二章磋商须知第3.1款供应商特定资格条件证明资料的复印件。</w:t>
      </w:r>
    </w:p>
    <w:p w14:paraId="2FD6716A">
      <w:pPr>
        <w:pageBreakBefore w:val="0"/>
        <w:kinsoku/>
        <w:wordWrap/>
        <w:overflowPunct/>
        <w:bidi w:val="0"/>
        <w:spacing w:beforeAutospacing="0" w:afterAutospacing="0" w:line="560" w:lineRule="exact"/>
        <w:rPr>
          <w:rFonts w:hint="eastAsia" w:ascii="宋体" w:hAnsi="宋体" w:eastAsia="宋体" w:cs="宋体"/>
          <w:b/>
          <w:bCs/>
          <w:sz w:val="21"/>
          <w:szCs w:val="21"/>
          <w:lang w:val="en-US" w:eastAsia="zh-CN"/>
        </w:rPr>
      </w:pPr>
      <w:r>
        <w:rPr>
          <w:rFonts w:hint="eastAsia" w:ascii="宋体" w:hAnsi="宋体" w:eastAsia="宋体" w:cs="宋体"/>
          <w:b/>
          <w:bCs/>
          <w:sz w:val="21"/>
          <w:szCs w:val="21"/>
        </w:rPr>
        <w:t>附件3-</w:t>
      </w:r>
      <w:bookmarkStart w:id="159" w:name="_Toc29574"/>
      <w:r>
        <w:rPr>
          <w:rFonts w:hint="eastAsia" w:ascii="宋体" w:hAnsi="宋体" w:eastAsia="宋体" w:cs="宋体"/>
          <w:b/>
          <w:bCs/>
          <w:sz w:val="21"/>
          <w:szCs w:val="21"/>
          <w:lang w:val="en-US" w:eastAsia="zh-CN"/>
        </w:rPr>
        <w:t xml:space="preserve">6                      </w:t>
      </w:r>
    </w:p>
    <w:p w14:paraId="775525DB">
      <w:pPr>
        <w:pageBreakBefore w:val="0"/>
        <w:kinsoku/>
        <w:wordWrap/>
        <w:overflowPunct/>
        <w:bidi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供应商基本情况表</w:t>
      </w:r>
      <w:bookmarkEnd w:id="159"/>
    </w:p>
    <w:tbl>
      <w:tblPr>
        <w:tblStyle w:val="4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629"/>
        <w:gridCol w:w="876"/>
        <w:gridCol w:w="850"/>
        <w:gridCol w:w="590"/>
        <w:gridCol w:w="294"/>
        <w:gridCol w:w="1083"/>
        <w:gridCol w:w="1552"/>
        <w:gridCol w:w="1799"/>
      </w:tblGrid>
      <w:tr w14:paraId="00CBEB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887" w:type="dxa"/>
            <w:gridSpan w:val="3"/>
            <w:tcBorders>
              <w:top w:val="double" w:color="auto" w:sz="4" w:space="0"/>
              <w:left w:val="double" w:color="auto" w:sz="4" w:space="0"/>
              <w:bottom w:val="single" w:color="auto" w:sz="6" w:space="0"/>
              <w:right w:val="single" w:color="auto" w:sz="6" w:space="0"/>
            </w:tcBorders>
            <w:vAlign w:val="center"/>
          </w:tcPr>
          <w:p w14:paraId="04117FDD">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供应商名称</w:t>
            </w:r>
          </w:p>
        </w:tc>
        <w:tc>
          <w:tcPr>
            <w:tcW w:w="3693" w:type="dxa"/>
            <w:gridSpan w:val="5"/>
            <w:tcBorders>
              <w:top w:val="double" w:color="auto" w:sz="4" w:space="0"/>
              <w:left w:val="single" w:color="auto" w:sz="6" w:space="0"/>
              <w:bottom w:val="single" w:color="auto" w:sz="6" w:space="0"/>
              <w:right w:val="single" w:color="auto" w:sz="6" w:space="0"/>
            </w:tcBorders>
            <w:vAlign w:val="center"/>
          </w:tcPr>
          <w:p w14:paraId="29AE3A05">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552" w:type="dxa"/>
            <w:tcBorders>
              <w:top w:val="double" w:color="auto" w:sz="4" w:space="0"/>
              <w:left w:val="single" w:color="auto" w:sz="6" w:space="0"/>
              <w:bottom w:val="single" w:color="auto" w:sz="6" w:space="0"/>
              <w:right w:val="single" w:color="auto" w:sz="6" w:space="0"/>
            </w:tcBorders>
            <w:vAlign w:val="center"/>
          </w:tcPr>
          <w:p w14:paraId="0B92FAF6">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法定代表人</w:t>
            </w:r>
          </w:p>
        </w:tc>
        <w:tc>
          <w:tcPr>
            <w:tcW w:w="1799" w:type="dxa"/>
            <w:tcBorders>
              <w:top w:val="double" w:color="auto" w:sz="4" w:space="0"/>
              <w:left w:val="single" w:color="auto" w:sz="6" w:space="0"/>
              <w:bottom w:val="single" w:color="auto" w:sz="6" w:space="0"/>
              <w:right w:val="double" w:color="auto" w:sz="4" w:space="0"/>
            </w:tcBorders>
            <w:vAlign w:val="center"/>
          </w:tcPr>
          <w:p w14:paraId="3495F4CE">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1D4FD1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4FB74FDB">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组织机构代码</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181272A2">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7270C233">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邮政编码</w:t>
            </w:r>
          </w:p>
        </w:tc>
        <w:tc>
          <w:tcPr>
            <w:tcW w:w="1799" w:type="dxa"/>
            <w:tcBorders>
              <w:top w:val="single" w:color="auto" w:sz="6" w:space="0"/>
              <w:left w:val="single" w:color="auto" w:sz="6" w:space="0"/>
              <w:bottom w:val="single" w:color="auto" w:sz="6" w:space="0"/>
              <w:right w:val="double" w:color="auto" w:sz="4" w:space="0"/>
            </w:tcBorders>
            <w:vAlign w:val="center"/>
          </w:tcPr>
          <w:p w14:paraId="4790141C">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33384E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0079438D">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委托代理人</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0BA889FA">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012D88EE">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电子邮箱</w:t>
            </w:r>
          </w:p>
        </w:tc>
        <w:tc>
          <w:tcPr>
            <w:tcW w:w="1799" w:type="dxa"/>
            <w:tcBorders>
              <w:top w:val="single" w:color="auto" w:sz="6" w:space="0"/>
              <w:left w:val="single" w:color="auto" w:sz="6" w:space="0"/>
              <w:bottom w:val="single" w:color="auto" w:sz="6" w:space="0"/>
              <w:right w:val="double" w:color="auto" w:sz="4" w:space="0"/>
            </w:tcBorders>
            <w:vAlign w:val="center"/>
          </w:tcPr>
          <w:p w14:paraId="165C044D">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69C7DA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887" w:type="dxa"/>
            <w:gridSpan w:val="3"/>
            <w:tcBorders>
              <w:top w:val="single" w:color="auto" w:sz="6" w:space="0"/>
              <w:left w:val="double" w:color="auto" w:sz="4" w:space="0"/>
              <w:bottom w:val="single" w:color="auto" w:sz="6" w:space="0"/>
              <w:right w:val="single" w:color="auto" w:sz="6" w:space="0"/>
            </w:tcBorders>
            <w:vAlign w:val="center"/>
          </w:tcPr>
          <w:p w14:paraId="3669900E">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上年营业收入</w:t>
            </w:r>
          </w:p>
        </w:tc>
        <w:tc>
          <w:tcPr>
            <w:tcW w:w="3693" w:type="dxa"/>
            <w:gridSpan w:val="5"/>
            <w:tcBorders>
              <w:top w:val="single" w:color="auto" w:sz="6" w:space="0"/>
              <w:left w:val="single" w:color="auto" w:sz="6" w:space="0"/>
              <w:bottom w:val="single" w:color="auto" w:sz="6" w:space="0"/>
              <w:right w:val="single" w:color="auto" w:sz="6" w:space="0"/>
            </w:tcBorders>
            <w:vAlign w:val="center"/>
          </w:tcPr>
          <w:p w14:paraId="50AB6CA7">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552" w:type="dxa"/>
            <w:tcBorders>
              <w:top w:val="single" w:color="auto" w:sz="6" w:space="0"/>
              <w:left w:val="single" w:color="auto" w:sz="6" w:space="0"/>
              <w:bottom w:val="single" w:color="auto" w:sz="6" w:space="0"/>
              <w:right w:val="single" w:color="auto" w:sz="6" w:space="0"/>
            </w:tcBorders>
            <w:vAlign w:val="center"/>
          </w:tcPr>
          <w:p w14:paraId="4CB709D9">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员工总人数</w:t>
            </w:r>
          </w:p>
        </w:tc>
        <w:tc>
          <w:tcPr>
            <w:tcW w:w="1799" w:type="dxa"/>
            <w:tcBorders>
              <w:top w:val="single" w:color="auto" w:sz="6" w:space="0"/>
              <w:left w:val="single" w:color="auto" w:sz="6" w:space="0"/>
              <w:bottom w:val="single" w:color="auto" w:sz="6" w:space="0"/>
              <w:right w:val="double" w:color="auto" w:sz="4" w:space="0"/>
            </w:tcBorders>
            <w:vAlign w:val="center"/>
          </w:tcPr>
          <w:p w14:paraId="07F3B296">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6F213C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E44B214">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D013630">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3A618D3">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2D8F34C0">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r>
              <w:rPr>
                <w:rFonts w:hint="eastAsia" w:ascii="宋体" w:hAnsi="宋体" w:eastAsia="宋体" w:cs="宋体"/>
                <w:sz w:val="21"/>
                <w:szCs w:val="21"/>
              </w:rPr>
              <w:t>注册地址</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28853547">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p>
        </w:tc>
      </w:tr>
      <w:tr w14:paraId="606D0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5710C5B8">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6071C5E">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19B6D5B">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A14844E">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r>
              <w:rPr>
                <w:rFonts w:hint="eastAsia" w:ascii="宋体" w:hAnsi="宋体" w:eastAsia="宋体" w:cs="宋体"/>
                <w:sz w:val="21"/>
                <w:szCs w:val="21"/>
              </w:rPr>
              <w:t>发证日期</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930B5BA">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p>
        </w:tc>
      </w:tr>
      <w:tr w14:paraId="1FC6E7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BE09AE1">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1C3B7BBD">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营业范围（主营）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0B1AB929">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p>
        </w:tc>
      </w:tr>
      <w:tr w14:paraId="059EB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3373E5A">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5F587275">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营业范围（兼营）</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490F1649">
            <w:pPr>
              <w:pageBreakBefore w:val="0"/>
              <w:kinsoku/>
              <w:wordWrap/>
              <w:overflowPunct/>
              <w:topLinePunct/>
              <w:bidi w:val="0"/>
              <w:spacing w:beforeAutospacing="0" w:afterAutospacing="0" w:line="560" w:lineRule="exact"/>
              <w:ind w:firstLine="105" w:firstLineChars="50"/>
              <w:jc w:val="center"/>
              <w:rPr>
                <w:rFonts w:hint="eastAsia" w:ascii="宋体" w:hAnsi="宋体" w:eastAsia="宋体" w:cs="宋体"/>
                <w:sz w:val="21"/>
                <w:szCs w:val="21"/>
              </w:rPr>
            </w:pPr>
          </w:p>
        </w:tc>
      </w:tr>
      <w:tr w14:paraId="7CE63B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59B58D5D">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基本账户开户行及帐号</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6A7BE938">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22C68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4"/>
            <w:tcBorders>
              <w:top w:val="single" w:color="auto" w:sz="6" w:space="0"/>
              <w:left w:val="double" w:color="auto" w:sz="4" w:space="0"/>
              <w:bottom w:val="single" w:color="auto" w:sz="6" w:space="0"/>
              <w:right w:val="single" w:color="auto" w:sz="6" w:space="0"/>
            </w:tcBorders>
            <w:vAlign w:val="center"/>
          </w:tcPr>
          <w:p w14:paraId="16DCD859">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税务登记机关</w:t>
            </w:r>
          </w:p>
        </w:tc>
        <w:tc>
          <w:tcPr>
            <w:tcW w:w="6168" w:type="dxa"/>
            <w:gridSpan w:val="6"/>
            <w:tcBorders>
              <w:top w:val="single" w:color="auto" w:sz="6" w:space="0"/>
              <w:left w:val="single" w:color="auto" w:sz="6" w:space="0"/>
              <w:bottom w:val="single" w:color="auto" w:sz="6" w:space="0"/>
              <w:right w:val="double" w:color="auto" w:sz="4" w:space="0"/>
            </w:tcBorders>
            <w:vAlign w:val="center"/>
          </w:tcPr>
          <w:p w14:paraId="3816D7EF">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6708D1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20FBE1C7">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556E0015">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671870FA">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发证机关</w:t>
            </w: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41CB8C1E">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有效期</w:t>
            </w:r>
          </w:p>
        </w:tc>
      </w:tr>
      <w:tr w14:paraId="3C97BE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1957E84F">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933B382">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EEBA5DB">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615A57A1">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1AF28A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E3037DF">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14BB8E4">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22C9F7A">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77E6ECD0">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28E791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377FF451">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490E79">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29DF7A3">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5D07CC6F">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47823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5"/>
            <w:tcBorders>
              <w:top w:val="single" w:color="auto" w:sz="6" w:space="0"/>
              <w:left w:val="double" w:color="auto" w:sz="4" w:space="0"/>
              <w:bottom w:val="single" w:color="auto" w:sz="6" w:space="0"/>
              <w:right w:val="single" w:color="auto" w:sz="6" w:space="0"/>
            </w:tcBorders>
            <w:vAlign w:val="center"/>
          </w:tcPr>
          <w:p w14:paraId="6E0BB7B6">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0D570602">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17223B98">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c>
          <w:tcPr>
            <w:tcW w:w="3351" w:type="dxa"/>
            <w:gridSpan w:val="2"/>
            <w:tcBorders>
              <w:top w:val="single" w:color="auto" w:sz="6" w:space="0"/>
              <w:left w:val="single" w:color="auto" w:sz="6" w:space="0"/>
              <w:bottom w:val="single" w:color="auto" w:sz="6" w:space="0"/>
              <w:right w:val="double" w:color="auto" w:sz="4" w:space="0"/>
            </w:tcBorders>
            <w:vAlign w:val="center"/>
          </w:tcPr>
          <w:p w14:paraId="4C105F4B">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p>
        </w:tc>
      </w:tr>
      <w:tr w14:paraId="2435C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gridSpan w:val="2"/>
            <w:tcBorders>
              <w:top w:val="single" w:color="auto" w:sz="6" w:space="0"/>
              <w:left w:val="double" w:color="auto" w:sz="4" w:space="0"/>
              <w:bottom w:val="double" w:color="auto" w:sz="4" w:space="0"/>
              <w:right w:val="single" w:color="auto" w:sz="6" w:space="0"/>
            </w:tcBorders>
            <w:vAlign w:val="center"/>
          </w:tcPr>
          <w:p w14:paraId="0DAC8316">
            <w:pPr>
              <w:pageBreakBefore w:val="0"/>
              <w:kinsoku/>
              <w:wordWrap/>
              <w:overflowPunct/>
              <w:topLine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备注</w:t>
            </w:r>
          </w:p>
        </w:tc>
        <w:tc>
          <w:tcPr>
            <w:tcW w:w="7673" w:type="dxa"/>
            <w:gridSpan w:val="8"/>
            <w:tcBorders>
              <w:top w:val="single" w:color="auto" w:sz="6" w:space="0"/>
              <w:left w:val="single" w:color="auto" w:sz="6" w:space="0"/>
              <w:bottom w:val="double" w:color="auto" w:sz="4" w:space="0"/>
              <w:right w:val="double" w:color="auto" w:sz="4" w:space="0"/>
            </w:tcBorders>
            <w:vAlign w:val="center"/>
          </w:tcPr>
          <w:p w14:paraId="108D6609">
            <w:pPr>
              <w:pageBreakBefore w:val="0"/>
              <w:kinsoku/>
              <w:wordWrap/>
              <w:overflowPunct/>
              <w:topLinePunct/>
              <w:bidi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提供营业执照(副本复印件)</w:t>
            </w:r>
          </w:p>
        </w:tc>
      </w:tr>
    </w:tbl>
    <w:p w14:paraId="67E06E4C">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p w14:paraId="6F40DDA3">
      <w:pPr>
        <w:pageBreakBefore w:val="0"/>
        <w:kinsoku/>
        <w:wordWrap/>
        <w:overflowPunct/>
        <w:bidi w:val="0"/>
        <w:spacing w:beforeAutospacing="0" w:afterAutospacing="0" w:line="560" w:lineRule="exact"/>
        <w:rPr>
          <w:rFonts w:hint="eastAsia" w:ascii="宋体" w:hAnsi="宋体" w:eastAsia="宋体" w:cs="宋体"/>
          <w:b/>
          <w:bCs/>
          <w:sz w:val="21"/>
          <w:szCs w:val="21"/>
        </w:rPr>
      </w:pPr>
    </w:p>
    <w:p w14:paraId="634B71E3">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rPr>
      </w:pPr>
    </w:p>
    <w:p w14:paraId="2621D71F">
      <w:pPr>
        <w:pageBreakBefore w:val="0"/>
        <w:kinsoku/>
        <w:wordWrap/>
        <w:overflowPunct/>
        <w:bidi w:val="0"/>
        <w:adjustRightInd w:val="0"/>
        <w:snapToGrid w:val="0"/>
        <w:spacing w:beforeAutospacing="0" w:afterAutospacing="0" w:line="560" w:lineRule="exact"/>
        <w:outlineLvl w:val="2"/>
        <w:rPr>
          <w:rFonts w:hint="eastAsia" w:ascii="宋体" w:hAnsi="宋体" w:eastAsia="宋体" w:cs="宋体"/>
          <w:b/>
          <w:sz w:val="21"/>
          <w:szCs w:val="21"/>
          <w:lang w:val="en-US" w:eastAsia="zh-CN"/>
        </w:rPr>
      </w:pPr>
      <w:r>
        <w:rPr>
          <w:rFonts w:hint="eastAsia" w:ascii="宋体" w:hAnsi="宋体" w:eastAsia="宋体" w:cs="宋体"/>
          <w:b/>
          <w:sz w:val="21"/>
          <w:szCs w:val="21"/>
        </w:rPr>
        <w:t>附件</w:t>
      </w:r>
      <w:r>
        <w:rPr>
          <w:rFonts w:hint="eastAsia" w:ascii="宋体" w:hAnsi="宋体" w:eastAsia="宋体" w:cs="宋体"/>
          <w:b/>
          <w:sz w:val="21"/>
          <w:szCs w:val="21"/>
          <w:lang w:val="en-US" w:eastAsia="zh-CN"/>
        </w:rPr>
        <w:t>3-7</w:t>
      </w:r>
    </w:p>
    <w:p w14:paraId="2D6B9B22">
      <w:pPr>
        <w:pageBreakBefore w:val="0"/>
        <w:kinsoku/>
        <w:wordWrap/>
        <w:overflowPunct/>
        <w:bidi w:val="0"/>
        <w:adjustRightInd w:val="0"/>
        <w:snapToGrid w:val="0"/>
        <w:spacing w:beforeAutospacing="0" w:afterAutospacing="0" w:line="560" w:lineRule="exact"/>
        <w:jc w:val="both"/>
        <w:rPr>
          <w:rFonts w:hint="eastAsia" w:ascii="宋体" w:hAnsi="宋体" w:eastAsia="宋体" w:cs="宋体"/>
          <w:sz w:val="21"/>
          <w:szCs w:val="21"/>
        </w:rPr>
      </w:pPr>
    </w:p>
    <w:p w14:paraId="638AF30A">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bCs/>
          <w:sz w:val="21"/>
          <w:szCs w:val="21"/>
        </w:rPr>
      </w:pPr>
      <w:r>
        <w:rPr>
          <w:rFonts w:hint="eastAsia" w:ascii="宋体" w:hAnsi="宋体" w:eastAsia="宋体" w:cs="宋体"/>
          <w:b/>
          <w:bCs/>
          <w:sz w:val="21"/>
          <w:szCs w:val="21"/>
          <w:lang w:eastAsia="zh-CN"/>
        </w:rPr>
        <w:t>本项目</w:t>
      </w:r>
      <w:r>
        <w:rPr>
          <w:rFonts w:hint="eastAsia" w:ascii="宋体" w:hAnsi="宋体" w:eastAsia="宋体" w:cs="宋体"/>
          <w:b/>
          <w:bCs/>
          <w:sz w:val="21"/>
          <w:szCs w:val="21"/>
        </w:rPr>
        <w:t>人员配备情况表</w:t>
      </w:r>
    </w:p>
    <w:p w14:paraId="366D901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p>
    <w:p w14:paraId="6ADC92F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政府采购</w:t>
      </w:r>
      <w:r>
        <w:rPr>
          <w:rFonts w:hint="eastAsia" w:ascii="宋体" w:hAnsi="宋体" w:eastAsia="宋体" w:cs="宋体"/>
          <w:sz w:val="21"/>
          <w:szCs w:val="21"/>
          <w:lang w:val="en-US" w:eastAsia="zh-CN"/>
        </w:rPr>
        <w:t>计划</w:t>
      </w:r>
      <w:r>
        <w:rPr>
          <w:rFonts w:hint="eastAsia" w:ascii="宋体" w:hAnsi="宋体" w:eastAsia="宋体" w:cs="宋体"/>
          <w:sz w:val="21"/>
          <w:szCs w:val="21"/>
        </w:rPr>
        <w:t xml:space="preserve">编号：                                    项目名称：                           </w:t>
      </w:r>
    </w:p>
    <w:tbl>
      <w:tblPr>
        <w:tblStyle w:val="4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240"/>
        <w:gridCol w:w="1013"/>
        <w:gridCol w:w="2106"/>
        <w:gridCol w:w="1812"/>
        <w:gridCol w:w="1044"/>
      </w:tblGrid>
      <w:tr w14:paraId="49C81C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63" w:type="dxa"/>
            <w:tcBorders>
              <w:bottom w:val="single" w:color="auto" w:sz="4" w:space="0"/>
              <w:right w:val="single" w:color="auto" w:sz="4" w:space="0"/>
            </w:tcBorders>
            <w:vAlign w:val="center"/>
          </w:tcPr>
          <w:p w14:paraId="2532E95F">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序号</w:t>
            </w:r>
          </w:p>
        </w:tc>
        <w:tc>
          <w:tcPr>
            <w:tcW w:w="2240" w:type="dxa"/>
            <w:tcBorders>
              <w:left w:val="single" w:color="auto" w:sz="4" w:space="0"/>
              <w:bottom w:val="single" w:color="auto" w:sz="4" w:space="0"/>
              <w:right w:val="single" w:color="auto" w:sz="4" w:space="0"/>
            </w:tcBorders>
            <w:vAlign w:val="center"/>
          </w:tcPr>
          <w:p w14:paraId="15A77D33">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拟投本项目人员姓名</w:t>
            </w:r>
          </w:p>
        </w:tc>
        <w:tc>
          <w:tcPr>
            <w:tcW w:w="1013" w:type="dxa"/>
            <w:tcBorders>
              <w:left w:val="single" w:color="auto" w:sz="4" w:space="0"/>
              <w:bottom w:val="single" w:color="auto" w:sz="4" w:space="0"/>
              <w:right w:val="single" w:color="auto" w:sz="4" w:space="0"/>
            </w:tcBorders>
            <w:vAlign w:val="center"/>
          </w:tcPr>
          <w:p w14:paraId="4113E812">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职称</w:t>
            </w:r>
          </w:p>
        </w:tc>
        <w:tc>
          <w:tcPr>
            <w:tcW w:w="2106" w:type="dxa"/>
            <w:tcBorders>
              <w:left w:val="single" w:color="auto" w:sz="4" w:space="0"/>
              <w:bottom w:val="single" w:color="auto" w:sz="4" w:space="0"/>
              <w:right w:val="single" w:color="auto" w:sz="4" w:space="0"/>
            </w:tcBorders>
            <w:vAlign w:val="center"/>
          </w:tcPr>
          <w:p w14:paraId="3F00DD2F">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在本项目中</w:t>
            </w:r>
          </w:p>
          <w:p w14:paraId="36FB61A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的工作职责</w:t>
            </w:r>
          </w:p>
        </w:tc>
        <w:tc>
          <w:tcPr>
            <w:tcW w:w="1812" w:type="dxa"/>
            <w:tcBorders>
              <w:left w:val="single" w:color="auto" w:sz="4" w:space="0"/>
              <w:bottom w:val="single" w:color="auto" w:sz="4" w:space="0"/>
              <w:right w:val="single" w:color="auto" w:sz="4" w:space="0"/>
            </w:tcBorders>
            <w:vAlign w:val="center"/>
          </w:tcPr>
          <w:p w14:paraId="2054DE6D">
            <w:pPr>
              <w:pageBreakBefore w:val="0"/>
              <w:kinsoku/>
              <w:wordWrap/>
              <w:overflowPunct/>
              <w:bidi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相关证书名称</w:t>
            </w:r>
          </w:p>
        </w:tc>
        <w:tc>
          <w:tcPr>
            <w:tcW w:w="1044" w:type="dxa"/>
            <w:tcBorders>
              <w:left w:val="single" w:color="auto" w:sz="4" w:space="0"/>
              <w:bottom w:val="single" w:color="auto" w:sz="4" w:space="0"/>
            </w:tcBorders>
            <w:vAlign w:val="center"/>
          </w:tcPr>
          <w:p w14:paraId="0982C74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备注</w:t>
            </w:r>
          </w:p>
        </w:tc>
      </w:tr>
      <w:tr w14:paraId="4CCE3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12E7563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197D286A">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2A9479D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1E6075F4">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1249F90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373D413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r>
      <w:tr w14:paraId="405B23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7003C0D5">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59CBFFC0">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088624A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07A016D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0AA458A5">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5F7038D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r>
      <w:tr w14:paraId="742540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5FFDA54E">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39376CFA">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13B2310D">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7AD2FA62">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6FC08591">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7D74CCD">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r>
      <w:tr w14:paraId="1175A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bottom w:val="single" w:color="auto" w:sz="4" w:space="0"/>
              <w:right w:val="single" w:color="auto" w:sz="4" w:space="0"/>
            </w:tcBorders>
            <w:vAlign w:val="center"/>
          </w:tcPr>
          <w:p w14:paraId="7A7F8C03">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240" w:type="dxa"/>
            <w:tcBorders>
              <w:top w:val="single" w:color="auto" w:sz="4" w:space="0"/>
              <w:left w:val="single" w:color="auto" w:sz="4" w:space="0"/>
              <w:bottom w:val="single" w:color="auto" w:sz="4" w:space="0"/>
              <w:right w:val="single" w:color="auto" w:sz="4" w:space="0"/>
            </w:tcBorders>
            <w:vAlign w:val="center"/>
          </w:tcPr>
          <w:p w14:paraId="77A45B8A">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13" w:type="dxa"/>
            <w:tcBorders>
              <w:top w:val="single" w:color="auto" w:sz="4" w:space="0"/>
              <w:left w:val="single" w:color="auto" w:sz="4" w:space="0"/>
              <w:bottom w:val="single" w:color="auto" w:sz="4" w:space="0"/>
              <w:right w:val="single" w:color="auto" w:sz="4" w:space="0"/>
            </w:tcBorders>
            <w:vAlign w:val="center"/>
          </w:tcPr>
          <w:p w14:paraId="0943B80E">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106" w:type="dxa"/>
            <w:tcBorders>
              <w:top w:val="single" w:color="auto" w:sz="4" w:space="0"/>
              <w:left w:val="single" w:color="auto" w:sz="4" w:space="0"/>
              <w:bottom w:val="single" w:color="auto" w:sz="4" w:space="0"/>
              <w:right w:val="single" w:color="auto" w:sz="4" w:space="0"/>
            </w:tcBorders>
            <w:vAlign w:val="center"/>
          </w:tcPr>
          <w:p w14:paraId="1760DAD4">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812" w:type="dxa"/>
            <w:tcBorders>
              <w:top w:val="single" w:color="auto" w:sz="4" w:space="0"/>
              <w:left w:val="single" w:color="auto" w:sz="4" w:space="0"/>
              <w:bottom w:val="single" w:color="auto" w:sz="4" w:space="0"/>
              <w:right w:val="single" w:color="auto" w:sz="4" w:space="0"/>
            </w:tcBorders>
            <w:vAlign w:val="center"/>
          </w:tcPr>
          <w:p w14:paraId="2A75534C">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44" w:type="dxa"/>
            <w:tcBorders>
              <w:top w:val="single" w:color="auto" w:sz="4" w:space="0"/>
              <w:left w:val="single" w:color="auto" w:sz="4" w:space="0"/>
              <w:bottom w:val="single" w:color="auto" w:sz="4" w:space="0"/>
            </w:tcBorders>
            <w:vAlign w:val="center"/>
          </w:tcPr>
          <w:p w14:paraId="70695600">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r>
      <w:tr w14:paraId="1047DA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63" w:type="dxa"/>
            <w:tcBorders>
              <w:top w:val="single" w:color="auto" w:sz="4" w:space="0"/>
              <w:right w:val="single" w:color="auto" w:sz="4" w:space="0"/>
            </w:tcBorders>
            <w:vAlign w:val="center"/>
          </w:tcPr>
          <w:p w14:paraId="42A1BABC">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240" w:type="dxa"/>
            <w:tcBorders>
              <w:top w:val="single" w:color="auto" w:sz="4" w:space="0"/>
              <w:left w:val="single" w:color="auto" w:sz="4" w:space="0"/>
              <w:right w:val="single" w:color="auto" w:sz="4" w:space="0"/>
            </w:tcBorders>
            <w:vAlign w:val="center"/>
          </w:tcPr>
          <w:p w14:paraId="3488106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13" w:type="dxa"/>
            <w:tcBorders>
              <w:top w:val="single" w:color="auto" w:sz="4" w:space="0"/>
              <w:left w:val="single" w:color="auto" w:sz="4" w:space="0"/>
              <w:right w:val="single" w:color="auto" w:sz="4" w:space="0"/>
            </w:tcBorders>
            <w:vAlign w:val="center"/>
          </w:tcPr>
          <w:p w14:paraId="10A9D45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2106" w:type="dxa"/>
            <w:tcBorders>
              <w:top w:val="single" w:color="auto" w:sz="4" w:space="0"/>
              <w:left w:val="single" w:color="auto" w:sz="4" w:space="0"/>
              <w:right w:val="single" w:color="auto" w:sz="4" w:space="0"/>
            </w:tcBorders>
            <w:vAlign w:val="center"/>
          </w:tcPr>
          <w:p w14:paraId="04895031">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812" w:type="dxa"/>
            <w:tcBorders>
              <w:top w:val="single" w:color="auto" w:sz="4" w:space="0"/>
              <w:left w:val="single" w:color="auto" w:sz="4" w:space="0"/>
              <w:right w:val="single" w:color="auto" w:sz="4" w:space="0"/>
            </w:tcBorders>
            <w:vAlign w:val="center"/>
          </w:tcPr>
          <w:p w14:paraId="15E358D3">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c>
          <w:tcPr>
            <w:tcW w:w="1044" w:type="dxa"/>
            <w:tcBorders>
              <w:top w:val="single" w:color="auto" w:sz="4" w:space="0"/>
              <w:left w:val="single" w:color="auto" w:sz="4" w:space="0"/>
            </w:tcBorders>
            <w:vAlign w:val="center"/>
          </w:tcPr>
          <w:p w14:paraId="28B1450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sz w:val="21"/>
                <w:szCs w:val="21"/>
              </w:rPr>
            </w:pPr>
          </w:p>
        </w:tc>
      </w:tr>
    </w:tbl>
    <w:p w14:paraId="27E696F3">
      <w:pPr>
        <w:pageBreakBefore w:val="0"/>
        <w:kinsoku/>
        <w:wordWrap/>
        <w:overflowPunct/>
        <w:bidi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注：1、供应商根据本项目实际需求配备人员。</w:t>
      </w:r>
    </w:p>
    <w:p w14:paraId="6961DAD9">
      <w:pPr>
        <w:pageBreakBefore w:val="0"/>
        <w:kinsoku/>
        <w:wordWrap/>
        <w:overflowPunct/>
        <w:bidi w:val="0"/>
        <w:spacing w:beforeAutospacing="0" w:afterAutospacing="0" w:line="560" w:lineRule="exact"/>
        <w:rPr>
          <w:rFonts w:hint="eastAsia" w:ascii="宋体" w:hAnsi="宋体" w:eastAsia="宋体" w:cs="宋体"/>
          <w:sz w:val="21"/>
          <w:szCs w:val="21"/>
        </w:rPr>
      </w:pPr>
    </w:p>
    <w:p w14:paraId="60758BE0">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p>
    <w:p w14:paraId="2CD600BC">
      <w:pPr>
        <w:pStyle w:val="46"/>
        <w:pageBreakBefore w:val="0"/>
        <w:kinsoku/>
        <w:wordWrap/>
        <w:overflowPunct/>
        <w:bidi w:val="0"/>
        <w:spacing w:beforeAutospacing="0" w:after="0" w:afterAutospacing="0" w:line="560" w:lineRule="exact"/>
        <w:rPr>
          <w:rFonts w:hint="eastAsia" w:ascii="宋体" w:hAnsi="宋体" w:eastAsia="宋体" w:cs="宋体"/>
          <w:sz w:val="21"/>
          <w:szCs w:val="21"/>
        </w:rPr>
      </w:pPr>
    </w:p>
    <w:p w14:paraId="31D90ACF">
      <w:pPr>
        <w:pStyle w:val="12"/>
        <w:pageBreakBefore w:val="0"/>
        <w:kinsoku/>
        <w:wordWrap/>
        <w:overflowPunct/>
        <w:bidi w:val="0"/>
        <w:spacing w:beforeAutospacing="0" w:afterAutospacing="0" w:line="560" w:lineRule="exact"/>
        <w:rPr>
          <w:rFonts w:hint="eastAsia" w:ascii="宋体" w:hAnsi="宋体" w:eastAsia="宋体" w:cs="宋体"/>
          <w:sz w:val="21"/>
          <w:szCs w:val="21"/>
        </w:rPr>
      </w:pPr>
    </w:p>
    <w:p w14:paraId="41687253">
      <w:pPr>
        <w:pageBreakBefore w:val="0"/>
        <w:kinsoku/>
        <w:wordWrap/>
        <w:overflowPunct/>
        <w:bidi w:val="0"/>
        <w:spacing w:beforeAutospacing="0" w:afterAutospacing="0" w:line="560" w:lineRule="exact"/>
        <w:rPr>
          <w:rFonts w:hint="eastAsia" w:ascii="宋体" w:hAnsi="宋体" w:eastAsia="宋体" w:cs="宋体"/>
          <w:sz w:val="21"/>
          <w:szCs w:val="21"/>
        </w:rPr>
      </w:pPr>
    </w:p>
    <w:p w14:paraId="4C2E9097">
      <w:pPr>
        <w:pStyle w:val="21"/>
        <w:pageBreakBefore w:val="0"/>
        <w:kinsoku/>
        <w:wordWrap/>
        <w:overflowPunct/>
        <w:bidi w:val="0"/>
        <w:adjustRightInd w:val="0"/>
        <w:snapToGrid w:val="0"/>
        <w:spacing w:beforeAutospacing="0" w:afterAutospacing="0" w:line="560" w:lineRule="exact"/>
        <w:rPr>
          <w:rFonts w:hint="eastAsia" w:ascii="宋体" w:hAnsi="宋体" w:eastAsia="宋体" w:cs="宋体"/>
          <w:bCs/>
          <w:sz w:val="21"/>
          <w:szCs w:val="21"/>
        </w:rPr>
      </w:pPr>
      <w:r>
        <w:rPr>
          <w:rFonts w:hint="eastAsia" w:ascii="宋体" w:hAnsi="宋体" w:eastAsia="宋体" w:cs="宋体"/>
          <w:sz w:val="21"/>
          <w:szCs w:val="21"/>
        </w:rPr>
        <w:t>供应商名称：</w:t>
      </w:r>
    </w:p>
    <w:p w14:paraId="03C60819">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法定代表人或其委托代理人(签字)：</w:t>
      </w:r>
    </w:p>
    <w:p w14:paraId="769EDED6">
      <w:pPr>
        <w:pageBreakBefore w:val="0"/>
        <w:kinsoku/>
        <w:wordWrap/>
        <w:overflowPunct/>
        <w:bidi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日期：  年  月  日</w:t>
      </w:r>
    </w:p>
    <w:p w14:paraId="256E3594">
      <w:pPr>
        <w:pageBreakBefore w:val="0"/>
        <w:kinsoku/>
        <w:wordWrap/>
        <w:overflowPunct/>
        <w:bidi w:val="0"/>
        <w:adjustRightInd w:val="0"/>
        <w:snapToGrid w:val="0"/>
        <w:spacing w:beforeAutospacing="0" w:afterAutospacing="0" w:line="560" w:lineRule="exact"/>
        <w:rPr>
          <w:rFonts w:hint="eastAsia" w:ascii="宋体" w:hAnsi="宋体" w:eastAsia="宋体" w:cs="宋体"/>
          <w:bCs/>
          <w:sz w:val="21"/>
          <w:szCs w:val="21"/>
        </w:rPr>
      </w:pPr>
    </w:p>
    <w:p w14:paraId="5FE8F32E">
      <w:pPr>
        <w:pStyle w:val="12"/>
        <w:pageBreakBefore w:val="0"/>
        <w:kinsoku/>
        <w:wordWrap/>
        <w:overflowPunct/>
        <w:bidi w:val="0"/>
        <w:spacing w:beforeAutospacing="0" w:afterAutospacing="0" w:line="560" w:lineRule="exact"/>
        <w:rPr>
          <w:rFonts w:hint="eastAsia" w:ascii="宋体" w:hAnsi="宋体" w:eastAsia="宋体" w:cs="宋体"/>
          <w:color w:val="000000"/>
          <w:sz w:val="21"/>
          <w:szCs w:val="21"/>
          <w:shd w:val="clear" w:color="auto" w:fill="FFFFFF"/>
        </w:rPr>
        <w:sectPr>
          <w:footerReference r:id="rId16" w:type="default"/>
          <w:pgSz w:w="11906" w:h="16838"/>
          <w:pgMar w:top="1134" w:right="1247" w:bottom="1134" w:left="1247" w:header="851" w:footer="992" w:gutter="0"/>
          <w:pgNumType w:fmt="decimal"/>
          <w:cols w:space="720" w:num="1"/>
          <w:rtlGutter w:val="0"/>
          <w:docGrid w:type="lines" w:linePitch="312" w:charSpace="0"/>
        </w:sectPr>
      </w:pPr>
    </w:p>
    <w:bookmarkEnd w:id="158"/>
    <w:p w14:paraId="0ED6DA66">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bookmarkStart w:id="160" w:name="_Toc4335"/>
      <w:bookmarkStart w:id="161" w:name="_Toc8086"/>
      <w:bookmarkStart w:id="162" w:name="_Toc17403"/>
    </w:p>
    <w:p w14:paraId="6DED8338">
      <w:pPr>
        <w:pageBreakBefore w:val="0"/>
        <w:numPr>
          <w:ilvl w:val="0"/>
          <w:numId w:val="0"/>
        </w:numPr>
        <w:kinsoku/>
        <w:wordWrap/>
        <w:overflowPunct/>
        <w:bidi w:val="0"/>
        <w:adjustRightInd w:val="0"/>
        <w:snapToGrid w:val="0"/>
        <w:spacing w:beforeAutospacing="0" w:afterAutospacing="0" w:line="360" w:lineRule="auto"/>
        <w:jc w:val="center"/>
        <w:textAlignment w:val="auto"/>
        <w:outlineLvl w:val="0"/>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四、项目实施方案</w:t>
      </w:r>
    </w:p>
    <w:p w14:paraId="21509A56">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r>
        <w:rPr>
          <w:rFonts w:hint="eastAsia" w:ascii="宋体" w:hAnsi="宋体" w:eastAsia="宋体" w:cs="宋体"/>
          <w:b w:val="0"/>
          <w:bCs/>
          <w:sz w:val="21"/>
          <w:szCs w:val="21"/>
          <w:highlight w:val="none"/>
          <w:lang w:val="en-US" w:eastAsia="zh-CN"/>
        </w:rPr>
        <w:t>说明：跟据磋商文件“第三章评审因素”编定具体项目实施方案，格式自拟。</w:t>
      </w:r>
    </w:p>
    <w:p w14:paraId="368BB9AD">
      <w:pPr>
        <w:pageBreakBefore w:val="0"/>
        <w:numPr>
          <w:ilvl w:val="0"/>
          <w:numId w:val="0"/>
        </w:numPr>
        <w:kinsoku/>
        <w:wordWrap/>
        <w:overflowPunct/>
        <w:bidi w:val="0"/>
        <w:adjustRightInd w:val="0"/>
        <w:snapToGrid w:val="0"/>
        <w:spacing w:beforeAutospacing="0" w:afterAutospacing="0" w:line="360" w:lineRule="auto"/>
        <w:jc w:val="both"/>
        <w:textAlignment w:val="auto"/>
        <w:outlineLvl w:val="0"/>
        <w:rPr>
          <w:rFonts w:hint="eastAsia" w:ascii="宋体" w:hAnsi="宋体" w:eastAsia="宋体" w:cs="宋体"/>
          <w:b/>
          <w:sz w:val="24"/>
          <w:szCs w:val="24"/>
          <w:lang w:val="en-US" w:eastAsia="zh-CN"/>
        </w:rPr>
      </w:pPr>
    </w:p>
    <w:p w14:paraId="5EC9B869">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16A48875">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2BC4403C">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201E8902">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279335C8">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77E5F14D">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45A18106">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5608BC86">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17F39D95">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08B23A0D">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4148F7AA">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1"/>
          <w:szCs w:val="21"/>
          <w:lang w:eastAsia="zh-CN"/>
        </w:rPr>
      </w:pPr>
    </w:p>
    <w:p w14:paraId="4A50586B">
      <w:pPr>
        <w:pStyle w:val="21"/>
        <w:pageBreakBefore w:val="0"/>
        <w:kinsoku/>
        <w:wordWrap/>
        <w:overflowPunct/>
        <w:bidi w:val="0"/>
        <w:adjustRightInd w:val="0"/>
        <w:snapToGrid w:val="0"/>
        <w:spacing w:beforeAutospacing="0" w:afterAutospacing="0" w:line="560" w:lineRule="exact"/>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1A17A88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43BA2DE9">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sectPr>
          <w:footerReference r:id="rId17" w:type="default"/>
          <w:pgSz w:w="11906" w:h="16838"/>
          <w:pgMar w:top="1134" w:right="1247" w:bottom="1134" w:left="1247" w:header="851" w:footer="992" w:gutter="0"/>
          <w:pgNumType w:fmt="decimal"/>
          <w:cols w:space="720" w:num="1"/>
          <w:rtlGutter w:val="0"/>
          <w:docGrid w:type="linesAndChars" w:linePitch="312" w:charSpace="0"/>
        </w:sectPr>
      </w:pPr>
      <w:r>
        <w:rPr>
          <w:rFonts w:hint="eastAsia" w:ascii="宋体" w:hAnsi="宋体" w:eastAsia="宋体" w:cs="宋体"/>
          <w:sz w:val="21"/>
          <w:szCs w:val="21"/>
        </w:rPr>
        <w:t>日期：   年   月   日</w:t>
      </w:r>
    </w:p>
    <w:p w14:paraId="149400C1">
      <w:pPr>
        <w:pageBreakBefore w:val="0"/>
        <w:kinsoku/>
        <w:wordWrap/>
        <w:overflowPunct/>
        <w:bidi w:val="0"/>
        <w:adjustRightInd w:val="0"/>
        <w:snapToGrid w:val="0"/>
        <w:spacing w:beforeAutospacing="0" w:afterAutospacing="0" w:line="560" w:lineRule="exact"/>
        <w:jc w:val="center"/>
        <w:outlineLvl w:val="0"/>
        <w:rPr>
          <w:rFonts w:hint="eastAsia" w:ascii="宋体" w:hAnsi="宋体" w:eastAsia="宋体" w:cs="宋体"/>
          <w:b/>
          <w:sz w:val="28"/>
          <w:szCs w:val="28"/>
        </w:rPr>
      </w:pPr>
      <w:r>
        <w:rPr>
          <w:rFonts w:hint="eastAsia" w:ascii="宋体" w:hAnsi="宋体" w:eastAsia="宋体" w:cs="宋体"/>
          <w:b/>
          <w:sz w:val="28"/>
          <w:szCs w:val="28"/>
          <w:lang w:val="en-US" w:eastAsia="zh-CN"/>
        </w:rPr>
        <w:t>五</w:t>
      </w:r>
      <w:r>
        <w:rPr>
          <w:rFonts w:hint="eastAsia" w:ascii="宋体" w:hAnsi="宋体" w:eastAsia="宋体" w:cs="宋体"/>
          <w:b/>
          <w:sz w:val="28"/>
          <w:szCs w:val="28"/>
        </w:rPr>
        <w:t>、技术/商务响应与偏离表</w:t>
      </w:r>
      <w:bookmarkEnd w:id="160"/>
      <w:bookmarkEnd w:id="161"/>
      <w:bookmarkEnd w:id="162"/>
    </w:p>
    <w:p w14:paraId="40ED44A1">
      <w:pPr>
        <w:pageBreakBefore w:val="0"/>
        <w:kinsoku/>
        <w:wordWrap/>
        <w:overflowPunct/>
        <w:bidi w:val="0"/>
        <w:adjustRightInd w:val="0"/>
        <w:snapToGrid w:val="0"/>
        <w:spacing w:beforeAutospacing="0" w:afterAutospacing="0" w:line="560" w:lineRule="exact"/>
        <w:jc w:val="both"/>
        <w:rPr>
          <w:rFonts w:hint="eastAsia" w:ascii="宋体" w:hAnsi="宋体" w:eastAsia="宋体" w:cs="宋体"/>
          <w:sz w:val="21"/>
          <w:szCs w:val="21"/>
          <w:u w:val="single"/>
        </w:rPr>
      </w:pPr>
    </w:p>
    <w:tbl>
      <w:tblPr>
        <w:tblStyle w:val="47"/>
        <w:tblW w:w="94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1788"/>
        <w:gridCol w:w="2067"/>
        <w:gridCol w:w="2760"/>
        <w:gridCol w:w="1288"/>
        <w:gridCol w:w="701"/>
      </w:tblGrid>
      <w:tr w14:paraId="2EA73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2" w:hRule="atLeast"/>
          <w:jc w:val="center"/>
        </w:trPr>
        <w:tc>
          <w:tcPr>
            <w:tcW w:w="872" w:type="dxa"/>
            <w:vAlign w:val="center"/>
          </w:tcPr>
          <w:p w14:paraId="4218A1C5">
            <w:pPr>
              <w:pageBreakBefore w:val="0"/>
              <w:kinsoku/>
              <w:wordWrap/>
              <w:overflowPunct/>
              <w:bidi w:val="0"/>
              <w:adjustRightInd w:val="0"/>
              <w:snapToGrid w:val="0"/>
              <w:spacing w:beforeAutospacing="0" w:afterAutospacing="0" w:line="560" w:lineRule="exact"/>
              <w:ind w:firstLine="210" w:firstLineChars="100"/>
              <w:jc w:val="both"/>
              <w:rPr>
                <w:rFonts w:hint="eastAsia" w:ascii="宋体" w:hAnsi="宋体" w:eastAsia="宋体" w:cs="宋体"/>
                <w:bCs/>
                <w:sz w:val="21"/>
                <w:szCs w:val="21"/>
              </w:rPr>
            </w:pPr>
            <w:r>
              <w:rPr>
                <w:rFonts w:hint="eastAsia" w:ascii="宋体" w:hAnsi="宋体" w:eastAsia="宋体" w:cs="宋体"/>
                <w:bCs/>
                <w:sz w:val="21"/>
                <w:szCs w:val="21"/>
                <w:lang w:val="en-US" w:eastAsia="zh-CN"/>
              </w:rPr>
              <w:t>序</w:t>
            </w:r>
            <w:r>
              <w:rPr>
                <w:rFonts w:hint="eastAsia" w:ascii="宋体" w:hAnsi="宋体" w:eastAsia="宋体" w:cs="宋体"/>
                <w:bCs/>
                <w:sz w:val="21"/>
                <w:szCs w:val="21"/>
              </w:rPr>
              <w:t>号</w:t>
            </w:r>
          </w:p>
        </w:tc>
        <w:tc>
          <w:tcPr>
            <w:tcW w:w="1788" w:type="dxa"/>
            <w:vAlign w:val="center"/>
          </w:tcPr>
          <w:p w14:paraId="1914ACF5">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r>
              <w:rPr>
                <w:rFonts w:hint="eastAsia" w:ascii="宋体" w:hAnsi="宋体" w:eastAsia="宋体" w:cs="宋体"/>
                <w:sz w:val="21"/>
                <w:szCs w:val="21"/>
              </w:rPr>
              <w:t>磋商文件条目号</w:t>
            </w:r>
          </w:p>
        </w:tc>
        <w:tc>
          <w:tcPr>
            <w:tcW w:w="2067" w:type="dxa"/>
            <w:vAlign w:val="center"/>
          </w:tcPr>
          <w:p w14:paraId="6E8E1FAC">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r>
              <w:rPr>
                <w:rFonts w:hint="eastAsia" w:ascii="宋体" w:hAnsi="宋体" w:eastAsia="宋体" w:cs="宋体"/>
                <w:sz w:val="21"/>
                <w:szCs w:val="21"/>
              </w:rPr>
              <w:t>采购规格/商务条款</w:t>
            </w:r>
          </w:p>
        </w:tc>
        <w:tc>
          <w:tcPr>
            <w:tcW w:w="2760" w:type="dxa"/>
            <w:vAlign w:val="center"/>
          </w:tcPr>
          <w:p w14:paraId="359BD5D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r>
              <w:rPr>
                <w:rFonts w:hint="eastAsia" w:ascii="宋体" w:hAnsi="宋体" w:eastAsia="宋体" w:cs="宋体"/>
                <w:sz w:val="21"/>
                <w:szCs w:val="21"/>
              </w:rPr>
              <w:t>响应文件的规格/商务条款</w:t>
            </w:r>
          </w:p>
        </w:tc>
        <w:tc>
          <w:tcPr>
            <w:tcW w:w="1288" w:type="dxa"/>
            <w:vAlign w:val="center"/>
          </w:tcPr>
          <w:p w14:paraId="058E4A4D">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r>
              <w:rPr>
                <w:rFonts w:hint="eastAsia" w:ascii="宋体" w:hAnsi="宋体" w:eastAsia="宋体" w:cs="宋体"/>
                <w:sz w:val="21"/>
                <w:szCs w:val="21"/>
              </w:rPr>
              <w:t>响应与偏离</w:t>
            </w:r>
          </w:p>
        </w:tc>
        <w:tc>
          <w:tcPr>
            <w:tcW w:w="701" w:type="dxa"/>
            <w:vAlign w:val="center"/>
          </w:tcPr>
          <w:p w14:paraId="7E6B3BC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r>
              <w:rPr>
                <w:rFonts w:hint="eastAsia" w:ascii="宋体" w:hAnsi="宋体" w:eastAsia="宋体" w:cs="宋体"/>
                <w:sz w:val="21"/>
                <w:szCs w:val="21"/>
              </w:rPr>
              <w:t>说明</w:t>
            </w:r>
          </w:p>
        </w:tc>
      </w:tr>
      <w:tr w14:paraId="532A1B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390EA987">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788" w:type="dxa"/>
            <w:vAlign w:val="center"/>
          </w:tcPr>
          <w:p w14:paraId="5213B078">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067" w:type="dxa"/>
            <w:vAlign w:val="center"/>
          </w:tcPr>
          <w:p w14:paraId="1D913C32">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760" w:type="dxa"/>
            <w:vAlign w:val="center"/>
          </w:tcPr>
          <w:p w14:paraId="37D17B85">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288" w:type="dxa"/>
            <w:vAlign w:val="center"/>
          </w:tcPr>
          <w:p w14:paraId="5AF8BD4C">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701" w:type="dxa"/>
            <w:vAlign w:val="center"/>
          </w:tcPr>
          <w:p w14:paraId="35C2160C">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r>
      <w:tr w14:paraId="66C007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4A1A9FC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788" w:type="dxa"/>
            <w:vAlign w:val="center"/>
          </w:tcPr>
          <w:p w14:paraId="0D1582A2">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067" w:type="dxa"/>
            <w:vAlign w:val="center"/>
          </w:tcPr>
          <w:p w14:paraId="27B77C11">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760" w:type="dxa"/>
            <w:vAlign w:val="center"/>
          </w:tcPr>
          <w:p w14:paraId="40E9D06C">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288" w:type="dxa"/>
            <w:vAlign w:val="center"/>
          </w:tcPr>
          <w:p w14:paraId="379E2F18">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701" w:type="dxa"/>
            <w:vAlign w:val="center"/>
          </w:tcPr>
          <w:p w14:paraId="5E0E9DA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r>
      <w:tr w14:paraId="2BF0BE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1566D488">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788" w:type="dxa"/>
            <w:vAlign w:val="center"/>
          </w:tcPr>
          <w:p w14:paraId="50C91CA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067" w:type="dxa"/>
            <w:vAlign w:val="center"/>
          </w:tcPr>
          <w:p w14:paraId="2020476B">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760" w:type="dxa"/>
            <w:vAlign w:val="center"/>
          </w:tcPr>
          <w:p w14:paraId="244044E3">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288" w:type="dxa"/>
            <w:vAlign w:val="center"/>
          </w:tcPr>
          <w:p w14:paraId="31751F2E">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701" w:type="dxa"/>
            <w:vAlign w:val="center"/>
          </w:tcPr>
          <w:p w14:paraId="75FE4236">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r>
      <w:tr w14:paraId="03651F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52DBF06E">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788" w:type="dxa"/>
            <w:vAlign w:val="center"/>
          </w:tcPr>
          <w:p w14:paraId="2F297497">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067" w:type="dxa"/>
            <w:vAlign w:val="center"/>
          </w:tcPr>
          <w:p w14:paraId="7A63FDAA">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760" w:type="dxa"/>
            <w:vAlign w:val="center"/>
          </w:tcPr>
          <w:p w14:paraId="698F824D">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288" w:type="dxa"/>
            <w:vAlign w:val="center"/>
          </w:tcPr>
          <w:p w14:paraId="2C4139EF">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701" w:type="dxa"/>
            <w:vAlign w:val="center"/>
          </w:tcPr>
          <w:p w14:paraId="2C28426F">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r>
      <w:tr w14:paraId="3A3A92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3" w:hRule="atLeast"/>
          <w:jc w:val="center"/>
        </w:trPr>
        <w:tc>
          <w:tcPr>
            <w:tcW w:w="872" w:type="dxa"/>
          </w:tcPr>
          <w:p w14:paraId="0224707A">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788" w:type="dxa"/>
            <w:vAlign w:val="center"/>
          </w:tcPr>
          <w:p w14:paraId="6FB58451">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067" w:type="dxa"/>
            <w:vAlign w:val="center"/>
          </w:tcPr>
          <w:p w14:paraId="562D621A">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2760" w:type="dxa"/>
            <w:vAlign w:val="center"/>
          </w:tcPr>
          <w:p w14:paraId="1B392589">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1288" w:type="dxa"/>
            <w:vAlign w:val="center"/>
          </w:tcPr>
          <w:p w14:paraId="46AEA131">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c>
          <w:tcPr>
            <w:tcW w:w="701" w:type="dxa"/>
            <w:vAlign w:val="center"/>
          </w:tcPr>
          <w:p w14:paraId="07AECF04">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sz w:val="21"/>
                <w:szCs w:val="21"/>
              </w:rPr>
            </w:pPr>
          </w:p>
        </w:tc>
      </w:tr>
    </w:tbl>
    <w:p w14:paraId="2E3C53FC">
      <w:pPr>
        <w:pageBreakBefore w:val="0"/>
        <w:kinsoku/>
        <w:wordWrap/>
        <w:overflowPunct/>
        <w:bidi w:val="0"/>
        <w:adjustRightInd w:val="0"/>
        <w:snapToGrid w:val="0"/>
        <w:spacing w:beforeAutospacing="0" w:afterAutospacing="0" w:line="560" w:lineRule="exact"/>
        <w:ind w:left="-88" w:leftChars="-42"/>
        <w:rPr>
          <w:rFonts w:hint="eastAsia" w:ascii="宋体" w:hAnsi="宋体" w:eastAsia="宋体" w:cs="宋体"/>
          <w:sz w:val="21"/>
          <w:szCs w:val="21"/>
        </w:rPr>
      </w:pPr>
      <w:r>
        <w:rPr>
          <w:rFonts w:hint="eastAsia" w:ascii="宋体" w:hAnsi="宋体" w:eastAsia="宋体" w:cs="宋体"/>
          <w:sz w:val="21"/>
          <w:szCs w:val="21"/>
        </w:rPr>
        <w:t>说明：</w:t>
      </w:r>
    </w:p>
    <w:p w14:paraId="4C585CA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1、“响应与偏离”应注明“响应”或“偏离”。</w:t>
      </w:r>
    </w:p>
    <w:p w14:paraId="19CECC23">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2、属磋商文件规定可能变动的内容在“说明”栏中注明。</w:t>
      </w:r>
    </w:p>
    <w:p w14:paraId="26BA2B48">
      <w:pPr>
        <w:pStyle w:val="21"/>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p>
    <w:p w14:paraId="37B4BB46">
      <w:pPr>
        <w:pageBreakBefore w:val="0"/>
        <w:kinsoku/>
        <w:wordWrap/>
        <w:overflowPunct/>
        <w:bidi w:val="0"/>
        <w:spacing w:beforeAutospacing="0" w:afterAutospacing="0" w:line="560" w:lineRule="exact"/>
        <w:rPr>
          <w:rFonts w:hint="eastAsia" w:ascii="宋体" w:hAnsi="宋体" w:eastAsia="宋体" w:cs="宋体"/>
          <w:sz w:val="21"/>
          <w:szCs w:val="21"/>
        </w:rPr>
      </w:pPr>
    </w:p>
    <w:p w14:paraId="6986AF06">
      <w:pPr>
        <w:pStyle w:val="21"/>
        <w:pageBreakBefore w:val="0"/>
        <w:kinsoku/>
        <w:wordWrap/>
        <w:overflowPunct/>
        <w:bidi w:val="0"/>
        <w:adjustRightInd w:val="0"/>
        <w:snapToGrid w:val="0"/>
        <w:spacing w:beforeAutospacing="0" w:afterAutospacing="0" w:line="560" w:lineRule="exact"/>
        <w:rPr>
          <w:rFonts w:hint="eastAsia" w:ascii="宋体" w:hAnsi="宋体" w:eastAsia="宋体" w:cs="宋体"/>
          <w:bCs/>
          <w:sz w:val="21"/>
          <w:szCs w:val="21"/>
          <w:u w:val="single"/>
        </w:rPr>
      </w:pPr>
      <w:r>
        <w:rPr>
          <w:rFonts w:hint="eastAsia" w:ascii="宋体" w:hAnsi="宋体" w:eastAsia="宋体" w:cs="宋体"/>
          <w:sz w:val="21"/>
          <w:szCs w:val="21"/>
        </w:rPr>
        <w:t>供应商名称（盖单位章）：</w:t>
      </w:r>
    </w:p>
    <w:p w14:paraId="2BE89C8F">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 xml:space="preserve">法定代表人或其委托代理人（签字）： </w:t>
      </w:r>
    </w:p>
    <w:p w14:paraId="628AB00D">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日期：   年   月   日</w:t>
      </w:r>
    </w:p>
    <w:p w14:paraId="4FDC3E5A">
      <w:pPr>
        <w:pStyle w:val="46"/>
        <w:pageBreakBefore w:val="0"/>
        <w:kinsoku/>
        <w:wordWrap/>
        <w:overflowPunct/>
        <w:bidi w:val="0"/>
        <w:spacing w:beforeAutospacing="0" w:after="0" w:afterAutospacing="0" w:line="560" w:lineRule="exact"/>
        <w:rPr>
          <w:rFonts w:hint="eastAsia" w:ascii="宋体" w:hAnsi="宋体" w:eastAsia="宋体" w:cs="宋体"/>
          <w:sz w:val="21"/>
          <w:szCs w:val="21"/>
        </w:rPr>
        <w:sectPr>
          <w:footerReference r:id="rId18" w:type="default"/>
          <w:pgSz w:w="11906" w:h="16838"/>
          <w:pgMar w:top="1134" w:right="1247" w:bottom="1134" w:left="1247" w:header="851" w:footer="992" w:gutter="0"/>
          <w:pgNumType w:fmt="decimal"/>
          <w:cols w:space="720" w:num="1"/>
          <w:rtlGutter w:val="0"/>
          <w:docGrid w:type="linesAndChars" w:linePitch="312" w:charSpace="0"/>
        </w:sectPr>
      </w:pPr>
    </w:p>
    <w:p w14:paraId="581E1FC1">
      <w:pPr>
        <w:pStyle w:val="2"/>
        <w:pageBreakBefore w:val="0"/>
        <w:numPr>
          <w:ilvl w:val="0"/>
          <w:numId w:val="0"/>
        </w:numPr>
        <w:kinsoku/>
        <w:wordWrap/>
        <w:overflowPunct/>
        <w:bidi w:val="0"/>
        <w:spacing w:beforeAutospacing="0" w:afterAutospacing="0" w:line="560" w:lineRule="exact"/>
        <w:ind w:leftChars="0"/>
        <w:jc w:val="center"/>
        <w:rPr>
          <w:rFonts w:hint="eastAsia" w:ascii="宋体" w:hAnsi="宋体" w:eastAsia="宋体" w:cs="宋体"/>
          <w:sz w:val="28"/>
          <w:szCs w:val="28"/>
        </w:rPr>
      </w:pPr>
      <w:bookmarkStart w:id="163" w:name="_Toc22201164"/>
      <w:bookmarkStart w:id="164" w:name="_Toc34637806"/>
      <w:r>
        <w:rPr>
          <w:rFonts w:hint="eastAsia" w:ascii="宋体" w:hAnsi="宋体" w:eastAsia="宋体" w:cs="宋体"/>
          <w:sz w:val="28"/>
          <w:szCs w:val="28"/>
          <w:lang w:val="en-US" w:eastAsia="zh-CN"/>
        </w:rPr>
        <w:t>六</w:t>
      </w:r>
      <w:r>
        <w:rPr>
          <w:rFonts w:hint="eastAsia" w:ascii="宋体" w:hAnsi="宋体" w:eastAsia="宋体" w:cs="宋体"/>
          <w:sz w:val="28"/>
          <w:szCs w:val="28"/>
          <w:lang w:eastAsia="zh-CN"/>
        </w:rPr>
        <w:t>、</w:t>
      </w:r>
      <w:r>
        <w:rPr>
          <w:rFonts w:hint="eastAsia" w:ascii="宋体" w:hAnsi="宋体" w:eastAsia="宋体" w:cs="宋体"/>
          <w:sz w:val="28"/>
          <w:szCs w:val="28"/>
        </w:rPr>
        <w:t>提供享受政府采购政策的证明资料</w:t>
      </w:r>
      <w:bookmarkStart w:id="165" w:name="_Toc34637805"/>
      <w:bookmarkStart w:id="166" w:name="_Toc22201162"/>
    </w:p>
    <w:p w14:paraId="595D71C8">
      <w:pPr>
        <w:pStyle w:val="2"/>
        <w:pageBreakBefore w:val="0"/>
        <w:numPr>
          <w:ilvl w:val="0"/>
          <w:numId w:val="0"/>
        </w:numPr>
        <w:kinsoku/>
        <w:wordWrap/>
        <w:overflowPunct/>
        <w:bidi w:val="0"/>
        <w:spacing w:beforeAutospacing="0" w:afterAutospacing="0" w:line="560" w:lineRule="exact"/>
        <w:ind w:leftChars="0"/>
        <w:jc w:val="both"/>
        <w:rPr>
          <w:rFonts w:hint="eastAsia" w:ascii="宋体" w:hAnsi="宋体" w:eastAsia="宋体" w:cs="宋体"/>
          <w:sz w:val="21"/>
          <w:szCs w:val="21"/>
          <w:lang w:val="en-US" w:eastAsia="zh-CN"/>
        </w:rPr>
      </w:pPr>
      <w:r>
        <w:rPr>
          <w:rFonts w:hint="eastAsia" w:ascii="宋体" w:hAnsi="宋体" w:eastAsia="宋体" w:cs="宋体"/>
          <w:sz w:val="21"/>
          <w:szCs w:val="21"/>
        </w:rPr>
        <w:t>附件</w:t>
      </w:r>
      <w:r>
        <w:rPr>
          <w:rFonts w:hint="eastAsia" w:ascii="宋体" w:hAnsi="宋体" w:eastAsia="宋体" w:cs="宋体"/>
          <w:sz w:val="21"/>
          <w:szCs w:val="21"/>
          <w:lang w:val="en-US" w:eastAsia="zh-CN"/>
        </w:rPr>
        <w:t>6</w:t>
      </w:r>
      <w:r>
        <w:rPr>
          <w:rFonts w:hint="eastAsia" w:ascii="宋体" w:hAnsi="宋体" w:eastAsia="宋体" w:cs="宋体"/>
          <w:sz w:val="21"/>
          <w:szCs w:val="21"/>
        </w:rPr>
        <w:t>-1</w:t>
      </w:r>
      <w:bookmarkEnd w:id="165"/>
      <w:bookmarkEnd w:id="166"/>
      <w:r>
        <w:rPr>
          <w:rFonts w:hint="eastAsia" w:ascii="宋体" w:hAnsi="宋体" w:eastAsia="宋体" w:cs="宋体"/>
          <w:sz w:val="21"/>
          <w:szCs w:val="21"/>
          <w:lang w:val="en-US" w:eastAsia="zh-CN"/>
        </w:rPr>
        <w:t xml:space="preserve">     </w:t>
      </w:r>
    </w:p>
    <w:p w14:paraId="186FCC5E">
      <w:pPr>
        <w:pStyle w:val="2"/>
        <w:pageBreakBefore w:val="0"/>
        <w:numPr>
          <w:ilvl w:val="0"/>
          <w:numId w:val="0"/>
        </w:numPr>
        <w:kinsoku/>
        <w:wordWrap/>
        <w:overflowPunct/>
        <w:bidi w:val="0"/>
        <w:spacing w:beforeAutospacing="0" w:afterAutospacing="0" w:line="560" w:lineRule="exact"/>
        <w:ind w:leftChars="0"/>
        <w:jc w:val="center"/>
        <w:rPr>
          <w:rFonts w:hint="eastAsia" w:ascii="宋体" w:hAnsi="宋体" w:eastAsia="宋体" w:cs="宋体"/>
          <w:b/>
          <w:spacing w:val="6"/>
          <w:kern w:val="0"/>
          <w:sz w:val="21"/>
          <w:szCs w:val="21"/>
        </w:rPr>
      </w:pPr>
      <w:r>
        <w:rPr>
          <w:rFonts w:hint="eastAsia" w:ascii="宋体" w:hAnsi="宋体" w:eastAsia="宋体" w:cs="宋体"/>
          <w:b/>
          <w:bCs/>
          <w:spacing w:val="6"/>
          <w:kern w:val="0"/>
          <w:sz w:val="21"/>
          <w:szCs w:val="21"/>
        </w:rPr>
        <w:t>中小企业声明函（工程、服务）</w:t>
      </w:r>
      <w:r>
        <w:rPr>
          <w:rFonts w:hint="eastAsia" w:ascii="宋体" w:hAnsi="宋体" w:eastAsia="宋体" w:cs="宋体"/>
          <w:b/>
          <w:spacing w:val="6"/>
          <w:kern w:val="0"/>
          <w:sz w:val="21"/>
          <w:szCs w:val="21"/>
        </w:rPr>
        <w:t>(不满足以下条件的无需填写)</w:t>
      </w:r>
    </w:p>
    <w:p w14:paraId="18AE08E4">
      <w:pPr>
        <w:pStyle w:val="12"/>
        <w:pageBreakBefore w:val="0"/>
        <w:kinsoku/>
        <w:wordWrap/>
        <w:overflowPunct/>
        <w:bidi w:val="0"/>
        <w:spacing w:beforeAutospacing="0" w:afterAutospacing="0" w:line="560" w:lineRule="exact"/>
        <w:ind w:left="0" w:leftChars="0" w:firstLine="630" w:firstLineChars="300"/>
        <w:rPr>
          <w:rFonts w:hint="eastAsia" w:ascii="宋体" w:hAnsi="宋体" w:eastAsia="宋体" w:cs="宋体"/>
          <w:kern w:val="2"/>
          <w:sz w:val="21"/>
          <w:szCs w:val="21"/>
        </w:rPr>
      </w:pPr>
      <w:r>
        <w:rPr>
          <w:rFonts w:hint="eastAsia" w:ascii="宋体" w:hAnsi="宋体" w:eastAsia="宋体" w:cs="宋体"/>
          <w:kern w:val="2"/>
          <w:sz w:val="21"/>
          <w:szCs w:val="21"/>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6D4D78C2">
      <w:pPr>
        <w:pStyle w:val="12"/>
        <w:pageBreakBefore w:val="0"/>
        <w:kinsoku/>
        <w:wordWrap/>
        <w:overflowPunct/>
        <w:bidi w:val="0"/>
        <w:spacing w:beforeAutospacing="0" w:afterAutospacing="0" w:line="560" w:lineRule="exact"/>
        <w:rPr>
          <w:rFonts w:hint="eastAsia" w:ascii="宋体" w:hAnsi="宋体" w:eastAsia="宋体" w:cs="宋体"/>
          <w:kern w:val="2"/>
          <w:sz w:val="21"/>
          <w:szCs w:val="21"/>
        </w:rPr>
      </w:pPr>
      <w:r>
        <w:rPr>
          <w:rFonts w:hint="eastAsia" w:ascii="宋体" w:hAnsi="宋体" w:eastAsia="宋体" w:cs="宋体"/>
          <w:kern w:val="2"/>
          <w:sz w:val="21"/>
          <w:szCs w:val="21"/>
        </w:rPr>
        <w:t xml:space="preserve">1. （标的名称），属于（采购文件中明确的所属行业）；承建（承接）企业为（企业名称），从业人员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人，营业收入为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万元，属于（中型企业、小型企业、微型企业）；</w:t>
      </w:r>
    </w:p>
    <w:p w14:paraId="77BFEF5C">
      <w:pPr>
        <w:pStyle w:val="12"/>
        <w:pageBreakBefore w:val="0"/>
        <w:kinsoku/>
        <w:wordWrap/>
        <w:overflowPunct/>
        <w:bidi w:val="0"/>
        <w:spacing w:beforeAutospacing="0" w:afterAutospacing="0" w:line="560" w:lineRule="exact"/>
        <w:rPr>
          <w:rFonts w:hint="eastAsia" w:ascii="宋体" w:hAnsi="宋体" w:eastAsia="宋体" w:cs="宋体"/>
          <w:kern w:val="2"/>
          <w:sz w:val="21"/>
          <w:szCs w:val="21"/>
        </w:rPr>
      </w:pPr>
      <w:r>
        <w:rPr>
          <w:rFonts w:hint="eastAsia" w:ascii="宋体" w:hAnsi="宋体" w:eastAsia="宋体" w:cs="宋体"/>
          <w:kern w:val="2"/>
          <w:sz w:val="21"/>
          <w:szCs w:val="21"/>
        </w:rPr>
        <w:t>2. （标的名称），属于（采购文件中明确的所属行业）；承建（承接）企业为（企业名称），从业人员</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人，营业收入为 </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万元，资产总额为</w:t>
      </w:r>
      <w:r>
        <w:rPr>
          <w:rFonts w:hint="eastAsia" w:ascii="宋体" w:hAnsi="宋体" w:eastAsia="宋体" w:cs="宋体"/>
          <w:kern w:val="2"/>
          <w:sz w:val="21"/>
          <w:szCs w:val="21"/>
          <w:u w:val="single"/>
        </w:rPr>
        <w:t xml:space="preserve">      </w:t>
      </w:r>
      <w:r>
        <w:rPr>
          <w:rFonts w:hint="eastAsia" w:ascii="宋体" w:hAnsi="宋体" w:eastAsia="宋体" w:cs="宋体"/>
          <w:kern w:val="2"/>
          <w:sz w:val="21"/>
          <w:szCs w:val="21"/>
        </w:rPr>
        <w:t xml:space="preserve">  万元，属于（中型企业、小型企业、微型企业）；</w:t>
      </w:r>
    </w:p>
    <w:p w14:paraId="02FAE033">
      <w:pPr>
        <w:pStyle w:val="12"/>
        <w:pageBreakBefore w:val="0"/>
        <w:kinsoku/>
        <w:wordWrap/>
        <w:overflowPunct/>
        <w:bidi w:val="0"/>
        <w:spacing w:beforeAutospacing="0" w:afterAutospacing="0" w:line="560" w:lineRule="exact"/>
        <w:rPr>
          <w:rFonts w:hint="eastAsia" w:ascii="宋体" w:hAnsi="宋体" w:eastAsia="宋体" w:cs="宋体"/>
          <w:kern w:val="2"/>
          <w:sz w:val="21"/>
          <w:szCs w:val="21"/>
        </w:rPr>
      </w:pPr>
      <w:r>
        <w:rPr>
          <w:rFonts w:hint="eastAsia" w:ascii="宋体" w:hAnsi="宋体" w:eastAsia="宋体" w:cs="宋体"/>
          <w:kern w:val="2"/>
          <w:sz w:val="21"/>
          <w:szCs w:val="21"/>
        </w:rPr>
        <w:t>……</w:t>
      </w:r>
    </w:p>
    <w:p w14:paraId="53E721F6">
      <w:pPr>
        <w:pStyle w:val="12"/>
        <w:pageBreakBefore w:val="0"/>
        <w:kinsoku/>
        <w:wordWrap/>
        <w:overflowPunct/>
        <w:bidi w:val="0"/>
        <w:spacing w:beforeAutospacing="0" w:afterAutospacing="0" w:line="560" w:lineRule="exact"/>
        <w:ind w:left="0" w:leftChars="0" w:firstLine="0" w:firstLineChars="0"/>
        <w:rPr>
          <w:rFonts w:hint="eastAsia" w:ascii="宋体" w:hAnsi="宋体" w:eastAsia="宋体" w:cs="宋体"/>
          <w:kern w:val="2"/>
          <w:sz w:val="21"/>
          <w:szCs w:val="21"/>
        </w:rPr>
      </w:pPr>
      <w:r>
        <w:rPr>
          <w:rFonts w:hint="eastAsia" w:ascii="宋体" w:hAnsi="宋体" w:eastAsia="宋体" w:cs="宋体"/>
          <w:kern w:val="2"/>
          <w:sz w:val="21"/>
          <w:szCs w:val="21"/>
        </w:rPr>
        <w:t>以上企业，不属于大企业的分支机构，不存在控股股东为大企业的情形，也不存在与大企业的负责人为同一人的情形。</w:t>
      </w:r>
    </w:p>
    <w:p w14:paraId="7EEE7051">
      <w:pPr>
        <w:pStyle w:val="12"/>
        <w:pageBreakBefore w:val="0"/>
        <w:kinsoku/>
        <w:wordWrap/>
        <w:overflowPunct/>
        <w:bidi w:val="0"/>
        <w:spacing w:beforeAutospacing="0" w:afterAutospacing="0" w:line="560" w:lineRule="exact"/>
        <w:rPr>
          <w:rFonts w:hint="eastAsia" w:ascii="宋体" w:hAnsi="宋体" w:eastAsia="宋体" w:cs="宋体"/>
          <w:kern w:val="2"/>
          <w:sz w:val="21"/>
          <w:szCs w:val="21"/>
        </w:rPr>
      </w:pPr>
      <w:r>
        <w:rPr>
          <w:rFonts w:hint="eastAsia" w:ascii="宋体" w:hAnsi="宋体" w:eastAsia="宋体" w:cs="宋体"/>
          <w:kern w:val="2"/>
          <w:sz w:val="21"/>
          <w:szCs w:val="21"/>
        </w:rPr>
        <w:t>本企业对上述声明内容的真实性负责。如有虚假，将依法承担相应责任。</w:t>
      </w:r>
    </w:p>
    <w:p w14:paraId="027EE02A">
      <w:pPr>
        <w:pStyle w:val="12"/>
        <w:pageBreakBefore w:val="0"/>
        <w:kinsoku/>
        <w:wordWrap/>
        <w:overflowPunct/>
        <w:bidi w:val="0"/>
        <w:spacing w:beforeAutospacing="0" w:afterAutospacing="0" w:line="560" w:lineRule="exact"/>
        <w:ind w:firstLine="5250" w:firstLineChars="2500"/>
        <w:rPr>
          <w:rFonts w:hint="eastAsia" w:ascii="宋体" w:hAnsi="宋体" w:eastAsia="宋体" w:cs="宋体"/>
          <w:kern w:val="2"/>
          <w:sz w:val="21"/>
          <w:szCs w:val="21"/>
        </w:rPr>
      </w:pPr>
    </w:p>
    <w:p w14:paraId="5A777FEA">
      <w:pPr>
        <w:pStyle w:val="12"/>
        <w:pageBreakBefore w:val="0"/>
        <w:kinsoku/>
        <w:wordWrap/>
        <w:overflowPunct/>
        <w:bidi w:val="0"/>
        <w:spacing w:beforeAutospacing="0" w:afterAutospacing="0" w:line="560" w:lineRule="exact"/>
        <w:ind w:left="0" w:leftChars="0" w:firstLine="4830" w:firstLineChars="2300"/>
        <w:rPr>
          <w:rFonts w:hint="eastAsia" w:ascii="宋体" w:hAnsi="宋体" w:eastAsia="宋体" w:cs="宋体"/>
          <w:kern w:val="2"/>
          <w:sz w:val="21"/>
          <w:szCs w:val="21"/>
        </w:rPr>
      </w:pPr>
      <w:r>
        <w:rPr>
          <w:rFonts w:hint="eastAsia" w:ascii="宋体" w:hAnsi="宋体" w:eastAsia="宋体" w:cs="宋体"/>
          <w:kern w:val="2"/>
          <w:sz w:val="21"/>
          <w:szCs w:val="21"/>
        </w:rPr>
        <w:t>企业名称（盖章）：</w:t>
      </w:r>
    </w:p>
    <w:p w14:paraId="04AB9BE8">
      <w:pPr>
        <w:pStyle w:val="12"/>
        <w:pageBreakBefore w:val="0"/>
        <w:kinsoku/>
        <w:wordWrap/>
        <w:overflowPunct/>
        <w:bidi w:val="0"/>
        <w:spacing w:beforeAutospacing="0" w:afterAutospacing="0" w:line="560" w:lineRule="exact"/>
        <w:ind w:left="0" w:leftChars="0" w:firstLine="4830" w:firstLineChars="2300"/>
        <w:rPr>
          <w:rFonts w:hint="eastAsia" w:ascii="宋体" w:hAnsi="宋体" w:eastAsia="宋体" w:cs="宋体"/>
          <w:kern w:val="2"/>
          <w:sz w:val="21"/>
          <w:szCs w:val="21"/>
        </w:rPr>
      </w:pPr>
      <w:r>
        <w:rPr>
          <w:rFonts w:hint="eastAsia" w:ascii="宋体" w:hAnsi="宋体" w:eastAsia="宋体" w:cs="宋体"/>
          <w:kern w:val="2"/>
          <w:sz w:val="21"/>
          <w:szCs w:val="21"/>
        </w:rPr>
        <w:t>日 期：</w:t>
      </w:r>
    </w:p>
    <w:p w14:paraId="17A3D154">
      <w:pPr>
        <w:pStyle w:val="12"/>
        <w:keepNext w:val="0"/>
        <w:keepLines w:val="0"/>
        <w:pageBreakBefore w:val="0"/>
        <w:widowControl/>
        <w:kinsoku/>
        <w:wordWrap/>
        <w:overflowPunct/>
        <w:topLinePunct w:val="0"/>
        <w:autoSpaceDE/>
        <w:autoSpaceDN/>
        <w:bidi w:val="0"/>
        <w:adjustRightInd/>
        <w:snapToGrid/>
        <w:spacing w:beforeAutospacing="0" w:afterAutospacing="0" w:line="500" w:lineRule="exact"/>
        <w:ind w:left="420" w:leftChars="0" w:hanging="420" w:hangingChars="200"/>
        <w:textAlignment w:val="auto"/>
        <w:rPr>
          <w:rFonts w:hint="eastAsia" w:ascii="宋体" w:hAnsi="宋体" w:eastAsia="宋体" w:cs="宋体"/>
          <w:color w:val="FF0000"/>
          <w:spacing w:val="6"/>
          <w:sz w:val="21"/>
          <w:szCs w:val="21"/>
          <w:u w:val="single"/>
          <w:lang w:val="en-US" w:eastAsia="zh-CN"/>
        </w:rPr>
        <w:sectPr>
          <w:pgSz w:w="11906" w:h="16838"/>
          <w:pgMar w:top="1134" w:right="1247" w:bottom="1134" w:left="1247" w:header="851" w:footer="992" w:gutter="0"/>
          <w:pgNumType w:fmt="decimal"/>
          <w:cols w:space="720" w:num="1"/>
          <w:rtlGutter w:val="0"/>
          <w:docGrid w:type="linesAndChars" w:linePitch="312" w:charSpace="0"/>
        </w:sectPr>
      </w:pPr>
      <w:r>
        <w:rPr>
          <w:rFonts w:hint="eastAsia" w:ascii="宋体" w:hAnsi="宋体" w:eastAsia="宋体" w:cs="宋体"/>
          <w:kern w:val="2"/>
          <w:sz w:val="21"/>
          <w:szCs w:val="21"/>
          <w:lang w:eastAsia="zh-CN"/>
        </w:rPr>
        <w:t>注：</w:t>
      </w:r>
      <w:r>
        <w:rPr>
          <w:rFonts w:hint="eastAsia" w:ascii="宋体" w:hAnsi="宋体" w:eastAsia="宋体" w:cs="宋体"/>
          <w:kern w:val="2"/>
          <w:sz w:val="21"/>
          <w:szCs w:val="21"/>
          <w:lang w:val="en-US" w:eastAsia="zh-CN"/>
        </w:rPr>
        <w:t>1、</w:t>
      </w:r>
      <w:r>
        <w:rPr>
          <w:rFonts w:hint="eastAsia" w:ascii="宋体" w:hAnsi="宋体" w:eastAsia="宋体" w:cs="宋体"/>
          <w:kern w:val="2"/>
          <w:sz w:val="21"/>
          <w:szCs w:val="21"/>
        </w:rPr>
        <w:t>从业人员、营业收入、资产总额填报上一年度数据，无上一年度数据的新成立企业可不填报。</w:t>
      </w:r>
      <w:r>
        <w:rPr>
          <w:rFonts w:hint="eastAsia" w:ascii="宋体" w:hAnsi="宋体" w:eastAsia="宋体" w:cs="宋体"/>
          <w:kern w:val="2"/>
          <w:sz w:val="21"/>
          <w:szCs w:val="21"/>
          <w:lang w:val="en-US" w:eastAsia="zh-CN"/>
        </w:rPr>
        <w:t>2、</w:t>
      </w:r>
      <w:r>
        <w:rPr>
          <w:rFonts w:hint="eastAsia" w:ascii="宋体" w:hAnsi="宋体" w:eastAsia="宋体" w:cs="宋体"/>
          <w:b/>
          <w:spacing w:val="6"/>
          <w:kern w:val="0"/>
          <w:sz w:val="21"/>
          <w:szCs w:val="21"/>
        </w:rPr>
        <w:t>本项目为专门面向中小企业采购。中小企业必须提供《中小企业声明函》，否则视为无效响应。</w:t>
      </w:r>
      <w:r>
        <w:rPr>
          <w:rFonts w:hint="eastAsia" w:ascii="宋体" w:hAnsi="宋体" w:eastAsia="宋体" w:cs="宋体"/>
          <w:bCs/>
          <w:spacing w:val="6"/>
          <w:kern w:val="0"/>
          <w:sz w:val="21"/>
          <w:szCs w:val="21"/>
          <w:lang w:eastAsia="zh-CN"/>
        </w:rPr>
        <w:t>本项目</w:t>
      </w:r>
      <w:r>
        <w:rPr>
          <w:rFonts w:hint="eastAsia" w:ascii="宋体" w:hAnsi="宋体" w:eastAsia="宋体" w:cs="宋体"/>
          <w:bCs/>
          <w:spacing w:val="6"/>
          <w:kern w:val="0"/>
          <w:sz w:val="21"/>
          <w:szCs w:val="21"/>
        </w:rPr>
        <w:t>划分标准所属行业：</w:t>
      </w:r>
      <w:r>
        <w:rPr>
          <w:rFonts w:hint="eastAsia" w:ascii="宋体" w:hAnsi="宋体" w:eastAsia="宋体" w:cs="宋体"/>
          <w:b/>
          <w:spacing w:val="6"/>
          <w:kern w:val="0"/>
          <w:sz w:val="21"/>
          <w:szCs w:val="21"/>
        </w:rPr>
        <w:t>建筑业</w:t>
      </w:r>
      <w:r>
        <w:rPr>
          <w:rFonts w:hint="eastAsia" w:ascii="宋体" w:hAnsi="宋体" w:eastAsia="宋体" w:cs="宋体"/>
          <w:bCs/>
          <w:spacing w:val="6"/>
          <w:kern w:val="0"/>
          <w:sz w:val="21"/>
          <w:szCs w:val="21"/>
        </w:rPr>
        <w:t>。</w:t>
      </w:r>
      <w:r>
        <w:rPr>
          <w:rFonts w:hint="eastAsia" w:ascii="宋体" w:hAnsi="宋体" w:eastAsia="宋体" w:cs="宋体"/>
          <w:bCs/>
          <w:spacing w:val="6"/>
          <w:kern w:val="0"/>
          <w:sz w:val="21"/>
          <w:szCs w:val="21"/>
          <w:lang w:eastAsia="zh-CN"/>
        </w:rPr>
        <w:t>中小企业划分标准为：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15AC56F7">
      <w:pPr>
        <w:pStyle w:val="4"/>
        <w:pageBreakBefore w:val="0"/>
        <w:kinsoku/>
        <w:wordWrap/>
        <w:overflowPunct/>
        <w:bidi w:val="0"/>
        <w:spacing w:before="0" w:beforeAutospacing="0" w:after="0" w:afterAutospacing="0" w:line="560" w:lineRule="exact"/>
        <w:rPr>
          <w:rFonts w:hint="eastAsia" w:ascii="宋体" w:hAnsi="宋体" w:eastAsia="宋体" w:cs="宋体"/>
          <w:spacing w:val="6"/>
          <w:sz w:val="21"/>
          <w:szCs w:val="21"/>
        </w:rPr>
      </w:pPr>
      <w:r>
        <w:rPr>
          <w:rFonts w:hint="eastAsia" w:ascii="宋体" w:hAnsi="宋体" w:eastAsia="宋体" w:cs="宋体"/>
          <w:spacing w:val="6"/>
          <w:kern w:val="0"/>
          <w:sz w:val="21"/>
          <w:szCs w:val="21"/>
        </w:rPr>
        <w:t>附件</w:t>
      </w:r>
      <w:r>
        <w:rPr>
          <w:rFonts w:hint="eastAsia" w:ascii="宋体" w:hAnsi="宋体" w:eastAsia="宋体" w:cs="宋体"/>
          <w:spacing w:val="6"/>
          <w:kern w:val="0"/>
          <w:sz w:val="21"/>
          <w:szCs w:val="21"/>
          <w:lang w:val="en-US" w:eastAsia="zh-CN"/>
        </w:rPr>
        <w:t>6</w:t>
      </w:r>
      <w:r>
        <w:rPr>
          <w:rFonts w:hint="eastAsia" w:ascii="宋体" w:hAnsi="宋体" w:eastAsia="宋体" w:cs="宋体"/>
          <w:spacing w:val="6"/>
          <w:kern w:val="0"/>
          <w:sz w:val="21"/>
          <w:szCs w:val="21"/>
        </w:rPr>
        <w:t xml:space="preserve">-2 </w:t>
      </w:r>
      <w:bookmarkEnd w:id="163"/>
      <w:bookmarkEnd w:id="164"/>
    </w:p>
    <w:p w14:paraId="1675D03D">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pacing w:val="6"/>
          <w:sz w:val="21"/>
          <w:szCs w:val="21"/>
        </w:rPr>
      </w:pPr>
      <w:r>
        <w:rPr>
          <w:rFonts w:hint="eastAsia" w:ascii="宋体" w:hAnsi="宋体" w:eastAsia="宋体" w:cs="宋体"/>
          <w:b/>
          <w:spacing w:val="6"/>
          <w:sz w:val="21"/>
          <w:szCs w:val="21"/>
        </w:rPr>
        <w:t>残疾人福利性单位声明函</w:t>
      </w:r>
    </w:p>
    <w:p w14:paraId="4B9A1E32">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pacing w:val="6"/>
          <w:sz w:val="21"/>
          <w:szCs w:val="21"/>
        </w:rPr>
      </w:pPr>
      <w:r>
        <w:rPr>
          <w:rFonts w:hint="eastAsia" w:ascii="宋体" w:hAnsi="宋体" w:eastAsia="宋体" w:cs="宋体"/>
          <w:b/>
          <w:spacing w:val="6"/>
          <w:sz w:val="21"/>
          <w:szCs w:val="21"/>
        </w:rPr>
        <w:t>(不属于残疾人福利性单位的无需填写)</w:t>
      </w:r>
    </w:p>
    <w:p w14:paraId="4266C139">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pacing w:val="6"/>
          <w:sz w:val="21"/>
          <w:szCs w:val="21"/>
        </w:rPr>
      </w:pPr>
    </w:p>
    <w:p w14:paraId="433D2281">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本单位郑重声明，根据《财政部 民政部 中国残疾人联合会关于促进残疾人就业政府采购政策的通知》（财库</w:t>
      </w:r>
      <w:r>
        <w:rPr>
          <w:rFonts w:hint="eastAsia" w:ascii="宋体" w:hAnsi="宋体" w:eastAsia="宋体" w:cs="宋体"/>
          <w:sz w:val="21"/>
          <w:szCs w:val="21"/>
        </w:rPr>
        <w:t>〔2017〕141</w:t>
      </w:r>
      <w:r>
        <w:rPr>
          <w:rFonts w:hint="eastAsia" w:ascii="宋体" w:hAnsi="宋体" w:eastAsia="宋体" w:cs="宋体"/>
          <w:spacing w:val="6"/>
          <w:sz w:val="21"/>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59C0B53">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pacing w:val="6"/>
          <w:sz w:val="21"/>
          <w:szCs w:val="21"/>
        </w:rPr>
      </w:pPr>
      <w:r>
        <w:rPr>
          <w:rFonts w:hint="eastAsia" w:ascii="宋体" w:hAnsi="宋体" w:eastAsia="宋体" w:cs="宋体"/>
          <w:spacing w:val="6"/>
          <w:sz w:val="21"/>
          <w:szCs w:val="21"/>
        </w:rPr>
        <w:t>本单位对上述声明的真实性负责。如有虚假，将依法承担相应责任。</w:t>
      </w:r>
    </w:p>
    <w:p w14:paraId="7C0676C6">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pacing w:val="6"/>
          <w:sz w:val="21"/>
          <w:szCs w:val="21"/>
        </w:rPr>
      </w:pPr>
    </w:p>
    <w:p w14:paraId="263CCC28">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pacing w:val="6"/>
          <w:sz w:val="21"/>
          <w:szCs w:val="21"/>
        </w:rPr>
      </w:pPr>
    </w:p>
    <w:p w14:paraId="68768F93">
      <w:pPr>
        <w:pageBreakBefore w:val="0"/>
        <w:tabs>
          <w:tab w:val="left" w:pos="4860"/>
        </w:tabs>
        <w:kinsoku/>
        <w:wordWrap/>
        <w:overflowPunct/>
        <w:bidi w:val="0"/>
        <w:adjustRightInd w:val="0"/>
        <w:snapToGrid w:val="0"/>
        <w:spacing w:beforeAutospacing="0" w:afterAutospacing="0" w:line="560" w:lineRule="exact"/>
        <w:ind w:right="1560" w:firstLine="444" w:firstLineChars="200"/>
        <w:jc w:val="center"/>
        <w:rPr>
          <w:rFonts w:hint="eastAsia" w:ascii="宋体" w:hAnsi="宋体" w:eastAsia="宋体" w:cs="宋体"/>
          <w:spacing w:val="6"/>
          <w:sz w:val="21"/>
          <w:szCs w:val="21"/>
        </w:rPr>
      </w:pPr>
      <w:r>
        <w:rPr>
          <w:rFonts w:hint="eastAsia" w:ascii="宋体" w:hAnsi="宋体" w:eastAsia="宋体" w:cs="宋体"/>
          <w:spacing w:val="6"/>
          <w:sz w:val="21"/>
          <w:szCs w:val="21"/>
        </w:rPr>
        <w:t xml:space="preserve">               单位名称（盖章）：</w:t>
      </w:r>
    </w:p>
    <w:p w14:paraId="0BE55DD6">
      <w:pPr>
        <w:pageBreakBefore w:val="0"/>
        <w:tabs>
          <w:tab w:val="left" w:pos="4860"/>
        </w:tabs>
        <w:kinsoku/>
        <w:wordWrap/>
        <w:overflowPunct/>
        <w:bidi w:val="0"/>
        <w:adjustRightInd w:val="0"/>
        <w:snapToGrid w:val="0"/>
        <w:spacing w:beforeAutospacing="0" w:afterAutospacing="0" w:line="560" w:lineRule="exact"/>
        <w:ind w:right="1560" w:firstLine="444" w:firstLineChars="200"/>
        <w:jc w:val="center"/>
        <w:rPr>
          <w:rFonts w:hint="eastAsia" w:ascii="宋体" w:hAnsi="宋体" w:eastAsia="宋体" w:cs="宋体"/>
          <w:spacing w:val="6"/>
          <w:sz w:val="21"/>
          <w:szCs w:val="21"/>
        </w:rPr>
      </w:pPr>
      <w:r>
        <w:rPr>
          <w:rFonts w:hint="eastAsia" w:ascii="宋体" w:hAnsi="宋体" w:eastAsia="宋体" w:cs="宋体"/>
          <w:spacing w:val="6"/>
          <w:sz w:val="21"/>
          <w:szCs w:val="21"/>
        </w:rPr>
        <w:t xml:space="preserve">       日  期：</w:t>
      </w:r>
    </w:p>
    <w:p w14:paraId="64B5D707">
      <w:pPr>
        <w:pageBreakBefore w:val="0"/>
        <w:tabs>
          <w:tab w:val="left" w:pos="3600"/>
        </w:tabs>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p>
    <w:p w14:paraId="6211C846">
      <w:pPr>
        <w:pageBreakBefore w:val="0"/>
        <w:widowControl/>
        <w:kinsoku/>
        <w:wordWrap/>
        <w:overflowPunct/>
        <w:bidi w:val="0"/>
        <w:spacing w:beforeAutospacing="0" w:afterAutospacing="0" w:line="560" w:lineRule="exact"/>
        <w:jc w:val="center"/>
        <w:rPr>
          <w:rFonts w:hint="eastAsia" w:ascii="宋体" w:hAnsi="宋体" w:eastAsia="宋体" w:cs="宋体"/>
          <w:b/>
          <w:sz w:val="21"/>
          <w:szCs w:val="21"/>
        </w:rPr>
        <w:sectPr>
          <w:pgSz w:w="11906" w:h="16838"/>
          <w:pgMar w:top="1134" w:right="1247" w:bottom="1134" w:left="1247" w:header="851" w:footer="992" w:gutter="0"/>
          <w:pgNumType w:fmt="decimal"/>
          <w:cols w:space="720" w:num="1"/>
          <w:rtlGutter w:val="0"/>
          <w:docGrid w:type="linesAndChars" w:linePitch="312" w:charSpace="0"/>
        </w:sectPr>
      </w:pPr>
    </w:p>
    <w:p w14:paraId="3A73AD7A">
      <w:pPr>
        <w:pageBreakBefore w:val="0"/>
        <w:tabs>
          <w:tab w:val="left" w:pos="4860"/>
        </w:tabs>
        <w:kinsoku/>
        <w:wordWrap/>
        <w:overflowPunct/>
        <w:bidi w:val="0"/>
        <w:adjustRightInd w:val="0"/>
        <w:snapToGrid w:val="0"/>
        <w:spacing w:beforeAutospacing="0" w:afterAutospacing="0" w:line="560" w:lineRule="exact"/>
        <w:ind w:right="1560"/>
        <w:rPr>
          <w:rFonts w:hint="eastAsia" w:ascii="宋体" w:hAnsi="宋体" w:eastAsia="宋体" w:cs="宋体"/>
          <w:b/>
          <w:bCs/>
          <w:sz w:val="21"/>
          <w:szCs w:val="21"/>
        </w:rPr>
      </w:pPr>
      <w:bookmarkStart w:id="167" w:name="_Toc34637807"/>
      <w:bookmarkStart w:id="168" w:name="_Toc22201165"/>
      <w:r>
        <w:rPr>
          <w:rFonts w:hint="eastAsia" w:ascii="宋体" w:hAnsi="宋体" w:eastAsia="宋体" w:cs="宋体"/>
          <w:b/>
          <w:bCs/>
          <w:kern w:val="0"/>
          <w:sz w:val="21"/>
          <w:szCs w:val="21"/>
        </w:rPr>
        <w:t>附件</w:t>
      </w:r>
      <w:r>
        <w:rPr>
          <w:rFonts w:hint="eastAsia" w:ascii="宋体" w:hAnsi="宋体" w:eastAsia="宋体" w:cs="宋体"/>
          <w:b/>
          <w:bCs/>
          <w:kern w:val="0"/>
          <w:sz w:val="21"/>
          <w:szCs w:val="21"/>
          <w:lang w:val="en-US" w:eastAsia="zh-CN"/>
        </w:rPr>
        <w:t>6</w:t>
      </w:r>
      <w:r>
        <w:rPr>
          <w:rFonts w:hint="eastAsia" w:ascii="宋体" w:hAnsi="宋体" w:eastAsia="宋体" w:cs="宋体"/>
          <w:b/>
          <w:bCs/>
          <w:kern w:val="0"/>
          <w:sz w:val="21"/>
          <w:szCs w:val="21"/>
        </w:rPr>
        <w:t xml:space="preserve">-3 </w:t>
      </w:r>
      <w:bookmarkEnd w:id="167"/>
      <w:bookmarkEnd w:id="168"/>
    </w:p>
    <w:p w14:paraId="74427641">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监狱企业证明资料</w:t>
      </w:r>
    </w:p>
    <w:p w14:paraId="45075A7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pacing w:val="6"/>
          <w:sz w:val="21"/>
          <w:szCs w:val="21"/>
        </w:rPr>
      </w:pPr>
      <w:r>
        <w:rPr>
          <w:rFonts w:hint="eastAsia" w:ascii="宋体" w:hAnsi="宋体" w:eastAsia="宋体" w:cs="宋体"/>
          <w:b/>
          <w:spacing w:val="6"/>
          <w:sz w:val="21"/>
          <w:szCs w:val="21"/>
        </w:rPr>
        <w:t>(不属于监狱企业的无需提供)</w:t>
      </w:r>
    </w:p>
    <w:p w14:paraId="09A9E655">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p>
    <w:p w14:paraId="1A77CE1C">
      <w:pPr>
        <w:pageBreakBefore w:val="0"/>
        <w:kinsoku/>
        <w:wordWrap/>
        <w:overflowPunct/>
        <w:bidi w:val="0"/>
        <w:adjustRightInd w:val="0"/>
        <w:snapToGrid w:val="0"/>
        <w:spacing w:beforeAutospacing="0" w:afterAutospacing="0" w:line="560" w:lineRule="exact"/>
        <w:ind w:firstLine="444" w:firstLineChars="200"/>
        <w:rPr>
          <w:rFonts w:hint="eastAsia" w:ascii="宋体" w:hAnsi="宋体" w:eastAsia="宋体" w:cs="宋体"/>
          <w:sz w:val="21"/>
          <w:szCs w:val="21"/>
        </w:rPr>
      </w:pPr>
      <w:r>
        <w:rPr>
          <w:rFonts w:hint="eastAsia" w:ascii="宋体" w:hAnsi="宋体" w:eastAsia="宋体" w:cs="宋体"/>
          <w:bCs/>
          <w:spacing w:val="6"/>
          <w:kern w:val="0"/>
          <w:sz w:val="21"/>
          <w:szCs w:val="21"/>
        </w:rPr>
        <w:t>备注：</w:t>
      </w:r>
      <w:r>
        <w:rPr>
          <w:rFonts w:hint="eastAsia" w:ascii="宋体" w:hAnsi="宋体" w:eastAsia="宋体" w:cs="宋体"/>
          <w:sz w:val="21"/>
          <w:szCs w:val="21"/>
        </w:rPr>
        <w:t>按</w:t>
      </w:r>
      <w:r>
        <w:rPr>
          <w:rFonts w:hint="eastAsia" w:ascii="宋体" w:hAnsi="宋体" w:eastAsia="宋体" w:cs="宋体"/>
          <w:spacing w:val="6"/>
          <w:sz w:val="21"/>
          <w:szCs w:val="21"/>
        </w:rPr>
        <w:t>《</w:t>
      </w:r>
      <w:r>
        <w:rPr>
          <w:rFonts w:hint="eastAsia" w:ascii="宋体" w:hAnsi="宋体" w:eastAsia="宋体" w:cs="宋体"/>
          <w:sz w:val="21"/>
          <w:szCs w:val="21"/>
        </w:rPr>
        <w:t>财政部司法部关于政府采购支持监狱企业发展有关问题的通知</w:t>
      </w:r>
      <w:r>
        <w:rPr>
          <w:rFonts w:hint="eastAsia" w:ascii="宋体" w:hAnsi="宋体" w:eastAsia="宋体" w:cs="宋体"/>
          <w:spacing w:val="6"/>
          <w:sz w:val="21"/>
          <w:szCs w:val="21"/>
        </w:rPr>
        <w:t>》</w:t>
      </w:r>
      <w:r>
        <w:rPr>
          <w:rFonts w:hint="eastAsia" w:ascii="宋体" w:hAnsi="宋体" w:eastAsia="宋体" w:cs="宋体"/>
          <w:sz w:val="21"/>
          <w:szCs w:val="21"/>
        </w:rPr>
        <w:t>(财库〔2014〕68号)文件规定提供证明文件（复印件）。</w:t>
      </w:r>
    </w:p>
    <w:p w14:paraId="7F8D96DD">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sectPr>
          <w:pgSz w:w="11906" w:h="16838"/>
          <w:pgMar w:top="1134" w:right="1247" w:bottom="1134" w:left="1247" w:header="851" w:footer="992" w:gutter="0"/>
          <w:pgNumType w:fmt="decimal"/>
          <w:cols w:space="720" w:num="1"/>
          <w:rtlGutter w:val="0"/>
          <w:docGrid w:type="linesAndChars" w:linePitch="312" w:charSpace="0"/>
        </w:sectPr>
      </w:pPr>
    </w:p>
    <w:p w14:paraId="1F25BFE4">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rPr>
      </w:pPr>
      <w:r>
        <w:rPr>
          <w:rFonts w:hint="eastAsia" w:ascii="宋体" w:hAnsi="宋体" w:eastAsia="宋体" w:cs="宋体"/>
          <w:spacing w:val="6"/>
          <w:kern w:val="0"/>
          <w:sz w:val="21"/>
          <w:szCs w:val="21"/>
        </w:rPr>
        <w:t>附件</w:t>
      </w:r>
      <w:r>
        <w:rPr>
          <w:rFonts w:hint="eastAsia" w:ascii="宋体" w:hAnsi="宋体" w:eastAsia="宋体" w:cs="宋体"/>
          <w:spacing w:val="6"/>
          <w:kern w:val="0"/>
          <w:sz w:val="21"/>
          <w:szCs w:val="21"/>
          <w:lang w:val="en-US" w:eastAsia="zh-CN"/>
        </w:rPr>
        <w:t>6</w:t>
      </w:r>
      <w:r>
        <w:rPr>
          <w:rFonts w:hint="eastAsia" w:ascii="宋体" w:hAnsi="宋体" w:eastAsia="宋体" w:cs="宋体"/>
          <w:spacing w:val="6"/>
          <w:kern w:val="0"/>
          <w:sz w:val="21"/>
          <w:szCs w:val="21"/>
        </w:rPr>
        <w:t xml:space="preserve">-4 </w:t>
      </w:r>
    </w:p>
    <w:p w14:paraId="79A2C935">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z w:val="21"/>
          <w:szCs w:val="21"/>
        </w:rPr>
      </w:pPr>
      <w:r>
        <w:rPr>
          <w:rFonts w:hint="eastAsia" w:ascii="宋体" w:hAnsi="宋体" w:eastAsia="宋体" w:cs="宋体"/>
          <w:b/>
          <w:sz w:val="21"/>
          <w:szCs w:val="21"/>
        </w:rPr>
        <w:t>强制采购或者优先采购产品</w:t>
      </w:r>
      <w:r>
        <w:rPr>
          <w:rFonts w:hint="eastAsia" w:ascii="宋体" w:hAnsi="宋体" w:eastAsia="宋体" w:cs="宋体"/>
          <w:b/>
          <w:bCs/>
          <w:sz w:val="21"/>
          <w:szCs w:val="21"/>
        </w:rPr>
        <w:t>的</w:t>
      </w:r>
      <w:r>
        <w:rPr>
          <w:rFonts w:hint="eastAsia" w:ascii="宋体" w:hAnsi="宋体" w:eastAsia="宋体" w:cs="宋体"/>
          <w:b/>
          <w:sz w:val="21"/>
          <w:szCs w:val="21"/>
        </w:rPr>
        <w:t>证明材料</w:t>
      </w:r>
    </w:p>
    <w:p w14:paraId="6477C4A0">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pacing w:val="6"/>
          <w:sz w:val="21"/>
          <w:szCs w:val="21"/>
        </w:rPr>
      </w:pPr>
      <w:r>
        <w:rPr>
          <w:rFonts w:hint="eastAsia" w:ascii="宋体" w:hAnsi="宋体" w:eastAsia="宋体" w:cs="宋体"/>
          <w:b/>
          <w:spacing w:val="6"/>
          <w:sz w:val="21"/>
          <w:szCs w:val="21"/>
        </w:rPr>
        <w:t>(不属于强制采购或者优先采购产品的无需提供)</w:t>
      </w:r>
    </w:p>
    <w:p w14:paraId="47880129">
      <w:pPr>
        <w:pageBreakBefore w:val="0"/>
        <w:kinsoku/>
        <w:wordWrap/>
        <w:overflowPunct/>
        <w:bidi w:val="0"/>
        <w:adjustRightInd w:val="0"/>
        <w:snapToGrid w:val="0"/>
        <w:spacing w:beforeAutospacing="0" w:afterAutospacing="0" w:line="560" w:lineRule="exact"/>
        <w:ind w:firstLine="420" w:firstLineChars="200"/>
        <w:jc w:val="left"/>
        <w:rPr>
          <w:rFonts w:hint="eastAsia" w:ascii="宋体" w:hAnsi="宋体" w:eastAsia="宋体" w:cs="宋体"/>
          <w:sz w:val="21"/>
          <w:szCs w:val="21"/>
        </w:rPr>
      </w:pPr>
    </w:p>
    <w:p w14:paraId="7C44CAA0">
      <w:pPr>
        <w:pageBreakBefore w:val="0"/>
        <w:kinsoku/>
        <w:wordWrap/>
        <w:overflowPunct/>
        <w:bidi w:val="0"/>
        <w:adjustRightInd w:val="0"/>
        <w:snapToGrid w:val="0"/>
        <w:spacing w:beforeAutospacing="0" w:afterAutospacing="0" w:line="560" w:lineRule="exact"/>
        <w:jc w:val="left"/>
        <w:rPr>
          <w:rFonts w:hint="eastAsia" w:ascii="宋体" w:hAnsi="宋体" w:eastAsia="宋体" w:cs="宋体"/>
          <w:sz w:val="21"/>
          <w:szCs w:val="21"/>
        </w:rPr>
      </w:pPr>
      <w:r>
        <w:rPr>
          <w:rFonts w:hint="eastAsia" w:ascii="宋体" w:hAnsi="宋体" w:eastAsia="宋体" w:cs="宋体"/>
          <w:sz w:val="21"/>
          <w:szCs w:val="21"/>
        </w:rPr>
        <w:t>说明：1、供应商提供的产品</w:t>
      </w:r>
      <w:r>
        <w:rPr>
          <w:rFonts w:hint="eastAsia" w:ascii="宋体" w:hAnsi="宋体" w:eastAsia="宋体" w:cs="宋体"/>
          <w:bCs/>
          <w:sz w:val="21"/>
          <w:szCs w:val="21"/>
        </w:rPr>
        <w:t>属于强制采购或者优先采购的</w:t>
      </w:r>
      <w:r>
        <w:rPr>
          <w:rFonts w:hint="eastAsia" w:ascii="宋体" w:hAnsi="宋体" w:eastAsia="宋体" w:cs="宋体"/>
          <w:sz w:val="21"/>
          <w:szCs w:val="21"/>
        </w:rPr>
        <w:t>，应按第二章第九节规定提供证明材料和本章本节附页1“优先采购产品清单”，并加盖供应商单位公章。</w:t>
      </w:r>
    </w:p>
    <w:p w14:paraId="3C8423A0">
      <w:pPr>
        <w:keepNext w:val="0"/>
        <w:keepLines w:val="0"/>
        <w:pageBreakBefore w:val="0"/>
        <w:widowControl w:val="0"/>
        <w:numPr>
          <w:ilvl w:val="0"/>
          <w:numId w:val="8"/>
        </w:numPr>
        <w:kinsoku/>
        <w:wordWrap/>
        <w:overflowPunct/>
        <w:topLinePunct w:val="0"/>
        <w:autoSpaceDE/>
        <w:autoSpaceDN/>
        <w:bidi w:val="0"/>
        <w:adjustRightInd w:val="0"/>
        <w:snapToGrid w:val="0"/>
        <w:spacing w:beforeAutospacing="0" w:afterAutospacing="0" w:line="56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节能产品、环境标志产品(强制采购或者优先采购产品)认证证书内容注明“详见证书附件”的，应提供其附件，以证明认证证书与响应文件一致。</w:t>
      </w:r>
    </w:p>
    <w:p w14:paraId="7530DF0D">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20CC612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58F1A34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64ABCF9F">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389A78E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1F270BF7">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71C5A2A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107DCD19">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691D0DA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45FA7DD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0BF51AD6">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52BE970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3F84F83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69A480C1">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64A619C4">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0E00DCC2">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5E327345">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spacing w:val="6"/>
          <w:kern w:val="0"/>
          <w:sz w:val="21"/>
          <w:szCs w:val="21"/>
        </w:rPr>
      </w:pPr>
    </w:p>
    <w:p w14:paraId="6388808C">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left"/>
        <w:textAlignment w:val="auto"/>
        <w:rPr>
          <w:rFonts w:hint="eastAsia" w:ascii="宋体" w:hAnsi="宋体" w:eastAsia="宋体" w:cs="宋体"/>
          <w:b/>
          <w:bCs/>
          <w:spacing w:val="6"/>
          <w:kern w:val="0"/>
          <w:sz w:val="21"/>
          <w:szCs w:val="21"/>
          <w:lang w:val="en-US"/>
        </w:rPr>
      </w:pPr>
      <w:r>
        <w:rPr>
          <w:rFonts w:hint="eastAsia" w:ascii="宋体" w:hAnsi="宋体" w:eastAsia="宋体" w:cs="宋体"/>
          <w:b/>
          <w:bCs/>
          <w:spacing w:val="6"/>
          <w:kern w:val="0"/>
          <w:sz w:val="21"/>
          <w:szCs w:val="21"/>
        </w:rPr>
        <w:t>附页1</w:t>
      </w:r>
      <w:r>
        <w:rPr>
          <w:rFonts w:hint="eastAsia" w:ascii="宋体" w:hAnsi="宋体" w:eastAsia="宋体" w:cs="宋体"/>
          <w:b/>
          <w:bCs/>
          <w:spacing w:val="6"/>
          <w:kern w:val="0"/>
          <w:sz w:val="21"/>
          <w:szCs w:val="21"/>
          <w:lang w:val="en-US"/>
        </w:rPr>
        <w:t xml:space="preserve">              </w:t>
      </w:r>
    </w:p>
    <w:p w14:paraId="6755998E">
      <w:pPr>
        <w:keepNext w:val="0"/>
        <w:keepLines w:val="0"/>
        <w:pageBreakBefore w:val="0"/>
        <w:widowControl w:val="0"/>
        <w:numPr>
          <w:ilvl w:val="0"/>
          <w:numId w:val="0"/>
        </w:numPr>
        <w:kinsoku/>
        <w:wordWrap/>
        <w:overflowPunct/>
        <w:topLinePunct w:val="0"/>
        <w:autoSpaceDE/>
        <w:autoSpaceDN/>
        <w:bidi w:val="0"/>
        <w:adjustRightInd w:val="0"/>
        <w:snapToGrid w:val="0"/>
        <w:spacing w:beforeAutospacing="0" w:afterAutospacing="0" w:line="560" w:lineRule="exact"/>
        <w:jc w:val="center"/>
        <w:textAlignment w:val="auto"/>
        <w:rPr>
          <w:rFonts w:hint="eastAsia" w:ascii="宋体" w:hAnsi="宋体" w:eastAsia="宋体" w:cs="宋体"/>
          <w:b/>
          <w:spacing w:val="6"/>
          <w:sz w:val="21"/>
          <w:szCs w:val="21"/>
        </w:rPr>
      </w:pPr>
      <w:r>
        <w:rPr>
          <w:rFonts w:hint="eastAsia" w:ascii="宋体" w:hAnsi="宋体" w:eastAsia="宋体" w:cs="宋体"/>
          <w:b/>
          <w:sz w:val="21"/>
          <w:szCs w:val="21"/>
        </w:rPr>
        <w:t>优先采购产品清单</w:t>
      </w:r>
    </w:p>
    <w:p w14:paraId="2FF96E66">
      <w:pPr>
        <w:keepNext w:val="0"/>
        <w:keepLines w:val="0"/>
        <w:pageBreakBefore w:val="0"/>
        <w:kinsoku/>
        <w:wordWrap/>
        <w:overflowPunct/>
        <w:topLinePunct w:val="0"/>
        <w:bidi w:val="0"/>
        <w:adjustRightInd w:val="0"/>
        <w:snapToGrid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政府采购计划编号</w:t>
      </w:r>
      <w:r>
        <w:rPr>
          <w:rFonts w:hint="eastAsia" w:ascii="宋体" w:hAnsi="宋体" w:eastAsia="宋体" w:cs="宋体"/>
          <w:sz w:val="21"/>
          <w:szCs w:val="21"/>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 xml:space="preserve"> 项目名称：</w:t>
      </w:r>
    </w:p>
    <w:p w14:paraId="3F632DF4">
      <w:pPr>
        <w:keepNext w:val="0"/>
        <w:keepLines w:val="0"/>
        <w:pageBreakBefore w:val="0"/>
        <w:kinsoku/>
        <w:wordWrap/>
        <w:overflowPunct/>
        <w:topLinePunct w:val="0"/>
        <w:bidi w:val="0"/>
        <w:adjustRightInd w:val="0"/>
        <w:snapToGrid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 xml:space="preserve">包       号：                     </w:t>
      </w:r>
      <w:r>
        <w:rPr>
          <w:rFonts w:hint="eastAsia" w:ascii="宋体" w:hAnsi="宋体" w:cs="宋体"/>
          <w:sz w:val="21"/>
          <w:szCs w:val="21"/>
          <w:lang w:val="en-US" w:eastAsia="zh-CN"/>
        </w:rPr>
        <w:t xml:space="preserve">  </w:t>
      </w:r>
      <w:bookmarkStart w:id="181" w:name="_GoBack"/>
      <w:bookmarkEnd w:id="181"/>
      <w:r>
        <w:rPr>
          <w:rFonts w:hint="eastAsia" w:ascii="宋体" w:hAnsi="宋体" w:eastAsia="宋体" w:cs="宋体"/>
          <w:sz w:val="21"/>
          <w:szCs w:val="21"/>
        </w:rPr>
        <w:t xml:space="preserve"> 包名称：</w:t>
      </w:r>
    </w:p>
    <w:tbl>
      <w:tblPr>
        <w:tblStyle w:val="47"/>
        <w:tblW w:w="10156" w:type="dxa"/>
        <w:tblInd w:w="-11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78"/>
        <w:gridCol w:w="1559"/>
        <w:gridCol w:w="1276"/>
        <w:gridCol w:w="1276"/>
        <w:gridCol w:w="1984"/>
        <w:gridCol w:w="2983"/>
      </w:tblGrid>
      <w:tr w14:paraId="3E7560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exact"/>
        </w:trPr>
        <w:tc>
          <w:tcPr>
            <w:tcW w:w="10156" w:type="dxa"/>
            <w:gridSpan w:val="6"/>
            <w:vAlign w:val="center"/>
          </w:tcPr>
          <w:p w14:paraId="429E9C7F">
            <w:pPr>
              <w:keepNext w:val="0"/>
              <w:keepLines w:val="0"/>
              <w:pageBreakBefore w:val="0"/>
              <w:widowControl/>
              <w:kinsoku/>
              <w:wordWrap/>
              <w:overflowPunct/>
              <w:topLinePunct w:val="0"/>
              <w:bidi w:val="0"/>
              <w:adjustRightInd w:val="0"/>
              <w:snapToGrid w:val="0"/>
              <w:spacing w:beforeAutospacing="0" w:afterAutospacing="0" w:line="560" w:lineRule="exact"/>
              <w:ind w:firstLine="420" w:firstLineChars="200"/>
              <w:jc w:val="left"/>
              <w:textAlignment w:val="auto"/>
              <w:rPr>
                <w:rFonts w:hint="eastAsia" w:ascii="宋体" w:hAnsi="宋体" w:eastAsia="宋体" w:cs="宋体"/>
                <w:kern w:val="0"/>
                <w:sz w:val="21"/>
                <w:szCs w:val="21"/>
              </w:rPr>
            </w:pPr>
            <w:r>
              <w:rPr>
                <w:rFonts w:hint="eastAsia" w:ascii="宋体" w:hAnsi="宋体" w:eastAsia="宋体" w:cs="宋体"/>
                <w:kern w:val="0"/>
                <w:sz w:val="21"/>
                <w:szCs w:val="21"/>
              </w:rPr>
              <w:t>以下为供应商提供的政府采购优先采购产品，供应商对本表的真实性负责。如有虚假，将依法承担相应责任。</w:t>
            </w:r>
          </w:p>
        </w:tc>
      </w:tr>
      <w:tr w14:paraId="79D8F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2" w:hRule="exact"/>
        </w:trPr>
        <w:tc>
          <w:tcPr>
            <w:tcW w:w="1078" w:type="dxa"/>
            <w:vAlign w:val="center"/>
          </w:tcPr>
          <w:p w14:paraId="45454463">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59" w:type="dxa"/>
            <w:vAlign w:val="center"/>
          </w:tcPr>
          <w:p w14:paraId="445808C6">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276" w:type="dxa"/>
            <w:tcBorders>
              <w:right w:val="single" w:color="auto" w:sz="4" w:space="0"/>
            </w:tcBorders>
            <w:vAlign w:val="center"/>
          </w:tcPr>
          <w:p w14:paraId="63734E5D">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276" w:type="dxa"/>
            <w:tcBorders>
              <w:left w:val="single" w:color="auto" w:sz="4" w:space="0"/>
            </w:tcBorders>
            <w:vAlign w:val="center"/>
          </w:tcPr>
          <w:p w14:paraId="28605C1D">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984" w:type="dxa"/>
            <w:vAlign w:val="center"/>
          </w:tcPr>
          <w:p w14:paraId="2D669CE8">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5</w:t>
            </w:r>
          </w:p>
        </w:tc>
        <w:tc>
          <w:tcPr>
            <w:tcW w:w="2983" w:type="dxa"/>
            <w:vAlign w:val="center"/>
          </w:tcPr>
          <w:p w14:paraId="2514A310">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6</w:t>
            </w:r>
          </w:p>
        </w:tc>
      </w:tr>
      <w:tr w14:paraId="7733B5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1772A312">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序号</w:t>
            </w:r>
          </w:p>
        </w:tc>
        <w:tc>
          <w:tcPr>
            <w:tcW w:w="1559" w:type="dxa"/>
            <w:vAlign w:val="center"/>
          </w:tcPr>
          <w:p w14:paraId="3102AAD3">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货物名称</w:t>
            </w:r>
          </w:p>
        </w:tc>
        <w:tc>
          <w:tcPr>
            <w:tcW w:w="1276" w:type="dxa"/>
            <w:tcBorders>
              <w:right w:val="single" w:color="auto" w:sz="4" w:space="0"/>
            </w:tcBorders>
            <w:vAlign w:val="center"/>
          </w:tcPr>
          <w:p w14:paraId="2437E122">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规格型号</w:t>
            </w:r>
          </w:p>
        </w:tc>
        <w:tc>
          <w:tcPr>
            <w:tcW w:w="1276" w:type="dxa"/>
            <w:tcBorders>
              <w:left w:val="single" w:color="auto" w:sz="4" w:space="0"/>
            </w:tcBorders>
            <w:vAlign w:val="center"/>
          </w:tcPr>
          <w:p w14:paraId="0CFBBAF5">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价格（元）</w:t>
            </w:r>
          </w:p>
        </w:tc>
        <w:tc>
          <w:tcPr>
            <w:tcW w:w="1984" w:type="dxa"/>
            <w:vAlign w:val="center"/>
          </w:tcPr>
          <w:p w14:paraId="01454856">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货物制造商名称</w:t>
            </w:r>
          </w:p>
        </w:tc>
        <w:tc>
          <w:tcPr>
            <w:tcW w:w="2983" w:type="dxa"/>
            <w:vAlign w:val="center"/>
          </w:tcPr>
          <w:p w14:paraId="32BDE274">
            <w:pPr>
              <w:keepNext w:val="0"/>
              <w:keepLines w:val="0"/>
              <w:pageBreakBefore w:val="0"/>
              <w:widowControl/>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政策功能编码</w:t>
            </w:r>
          </w:p>
        </w:tc>
      </w:tr>
      <w:tr w14:paraId="45546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exact"/>
        </w:trPr>
        <w:tc>
          <w:tcPr>
            <w:tcW w:w="10156" w:type="dxa"/>
            <w:gridSpan w:val="6"/>
            <w:vAlign w:val="center"/>
          </w:tcPr>
          <w:p w14:paraId="32AA8CD6">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节能产品</w:t>
            </w:r>
          </w:p>
        </w:tc>
      </w:tr>
      <w:tr w14:paraId="30A7CA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2" w:hRule="exact"/>
        </w:trPr>
        <w:tc>
          <w:tcPr>
            <w:tcW w:w="1078" w:type="dxa"/>
            <w:vAlign w:val="center"/>
          </w:tcPr>
          <w:p w14:paraId="6A0B5D99">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1559" w:type="dxa"/>
            <w:vAlign w:val="center"/>
          </w:tcPr>
          <w:p w14:paraId="4C1AA6EB">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3640FB57">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4FB87F9C">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984" w:type="dxa"/>
            <w:vAlign w:val="center"/>
          </w:tcPr>
          <w:p w14:paraId="0EE465FB">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2983" w:type="dxa"/>
          </w:tcPr>
          <w:p w14:paraId="6A511279">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r>
      <w:tr w14:paraId="7E3288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33A7653F">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19C8A81C">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11D42B8E">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32C163E0">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984" w:type="dxa"/>
            <w:vAlign w:val="center"/>
          </w:tcPr>
          <w:p w14:paraId="668A0D02">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50B8A83C">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622217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exact"/>
        </w:trPr>
        <w:tc>
          <w:tcPr>
            <w:tcW w:w="10156" w:type="dxa"/>
            <w:gridSpan w:val="6"/>
            <w:vAlign w:val="center"/>
          </w:tcPr>
          <w:p w14:paraId="4BC5532A">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环境标志产品</w:t>
            </w:r>
          </w:p>
        </w:tc>
      </w:tr>
      <w:tr w14:paraId="0536C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4F0F6A63">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1559" w:type="dxa"/>
            <w:vAlign w:val="center"/>
          </w:tcPr>
          <w:p w14:paraId="344F5E38">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1276" w:type="dxa"/>
            <w:tcBorders>
              <w:right w:val="single" w:color="auto" w:sz="4" w:space="0"/>
            </w:tcBorders>
            <w:vAlign w:val="center"/>
          </w:tcPr>
          <w:p w14:paraId="08D23A0B">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2B0F769C">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984" w:type="dxa"/>
            <w:vAlign w:val="center"/>
          </w:tcPr>
          <w:p w14:paraId="6991EA89">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c>
          <w:tcPr>
            <w:tcW w:w="2983" w:type="dxa"/>
          </w:tcPr>
          <w:p w14:paraId="545D3B74">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p>
        </w:tc>
      </w:tr>
      <w:tr w14:paraId="0C4E56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7AD44B64">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45BB7857">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1276" w:type="dxa"/>
            <w:tcBorders>
              <w:right w:val="single" w:color="auto" w:sz="4" w:space="0"/>
            </w:tcBorders>
            <w:vAlign w:val="center"/>
          </w:tcPr>
          <w:p w14:paraId="092D76FE">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276" w:type="dxa"/>
            <w:tcBorders>
              <w:left w:val="single" w:color="auto" w:sz="4" w:space="0"/>
            </w:tcBorders>
            <w:vAlign w:val="center"/>
          </w:tcPr>
          <w:p w14:paraId="4377A480">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p>
        </w:tc>
        <w:tc>
          <w:tcPr>
            <w:tcW w:w="1984" w:type="dxa"/>
            <w:vAlign w:val="center"/>
          </w:tcPr>
          <w:p w14:paraId="5E607BB9">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c>
          <w:tcPr>
            <w:tcW w:w="2983" w:type="dxa"/>
          </w:tcPr>
          <w:p w14:paraId="0CE9796B">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w:t>
            </w:r>
          </w:p>
        </w:tc>
      </w:tr>
      <w:tr w14:paraId="2FC4D9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7" w:hRule="exact"/>
        </w:trPr>
        <w:tc>
          <w:tcPr>
            <w:tcW w:w="10156" w:type="dxa"/>
            <w:gridSpan w:val="6"/>
            <w:vAlign w:val="center"/>
          </w:tcPr>
          <w:p w14:paraId="56D990A3">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b/>
                <w:sz w:val="21"/>
                <w:szCs w:val="21"/>
              </w:rPr>
            </w:pPr>
            <w:r>
              <w:rPr>
                <w:rFonts w:hint="eastAsia" w:ascii="宋体" w:hAnsi="宋体" w:eastAsia="宋体" w:cs="宋体"/>
                <w:b/>
                <w:sz w:val="21"/>
                <w:szCs w:val="21"/>
              </w:rPr>
              <w:t>两型产品</w:t>
            </w:r>
          </w:p>
        </w:tc>
      </w:tr>
      <w:tr w14:paraId="383A0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61BE668F">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559" w:type="dxa"/>
            <w:vAlign w:val="center"/>
          </w:tcPr>
          <w:p w14:paraId="0869724F">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276" w:type="dxa"/>
            <w:tcBorders>
              <w:right w:val="single" w:color="auto" w:sz="4" w:space="0"/>
            </w:tcBorders>
            <w:vAlign w:val="center"/>
          </w:tcPr>
          <w:p w14:paraId="040F2C8A">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276" w:type="dxa"/>
            <w:tcBorders>
              <w:left w:val="single" w:color="auto" w:sz="4" w:space="0"/>
            </w:tcBorders>
            <w:vAlign w:val="center"/>
          </w:tcPr>
          <w:p w14:paraId="48FB59FE">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984" w:type="dxa"/>
            <w:vAlign w:val="center"/>
          </w:tcPr>
          <w:p w14:paraId="005BF594">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2983" w:type="dxa"/>
          </w:tcPr>
          <w:p w14:paraId="3A509A97">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r>
      <w:tr w14:paraId="27785E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1078" w:type="dxa"/>
            <w:vAlign w:val="center"/>
          </w:tcPr>
          <w:p w14:paraId="699A2291">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小计</w:t>
            </w:r>
          </w:p>
        </w:tc>
        <w:tc>
          <w:tcPr>
            <w:tcW w:w="1559" w:type="dxa"/>
            <w:vAlign w:val="center"/>
          </w:tcPr>
          <w:p w14:paraId="25D8D9C5">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1276" w:type="dxa"/>
            <w:tcBorders>
              <w:right w:val="single" w:color="auto" w:sz="4" w:space="0"/>
            </w:tcBorders>
            <w:vAlign w:val="center"/>
          </w:tcPr>
          <w:p w14:paraId="35E1573A">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276" w:type="dxa"/>
            <w:tcBorders>
              <w:left w:val="single" w:color="auto" w:sz="4" w:space="0"/>
            </w:tcBorders>
            <w:vAlign w:val="center"/>
          </w:tcPr>
          <w:p w14:paraId="1EACA55C">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p>
        </w:tc>
        <w:tc>
          <w:tcPr>
            <w:tcW w:w="1984" w:type="dxa"/>
            <w:vAlign w:val="center"/>
          </w:tcPr>
          <w:p w14:paraId="7560AAE4">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c>
          <w:tcPr>
            <w:tcW w:w="2983" w:type="dxa"/>
          </w:tcPr>
          <w:p w14:paraId="11B9F906">
            <w:pPr>
              <w:keepNext w:val="0"/>
              <w:keepLines w:val="0"/>
              <w:pageBreakBefore w:val="0"/>
              <w:kinsoku/>
              <w:wordWrap/>
              <w:overflowPunct/>
              <w:topLinePunct w:val="0"/>
              <w:bidi w:val="0"/>
              <w:adjustRightInd w:val="0"/>
              <w:snapToGrid w:val="0"/>
              <w:spacing w:beforeAutospacing="0" w:afterAutospacing="0"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w:t>
            </w:r>
          </w:p>
        </w:tc>
      </w:tr>
    </w:tbl>
    <w:p w14:paraId="28ABFAD0">
      <w:pPr>
        <w:keepNext w:val="0"/>
        <w:keepLines w:val="0"/>
        <w:pageBreakBefore w:val="0"/>
        <w:kinsoku/>
        <w:wordWrap/>
        <w:overflowPunct/>
        <w:topLinePunct w:val="0"/>
        <w:bidi w:val="0"/>
        <w:adjustRightInd w:val="0"/>
        <w:snapToGrid w:val="0"/>
        <w:spacing w:beforeAutospacing="0" w:afterAutospacing="0" w:line="560" w:lineRule="exact"/>
        <w:jc w:val="left"/>
        <w:textAlignment w:val="auto"/>
        <w:rPr>
          <w:rFonts w:hint="eastAsia" w:ascii="宋体" w:hAnsi="宋体" w:eastAsia="宋体" w:cs="宋体"/>
          <w:sz w:val="21"/>
          <w:szCs w:val="21"/>
        </w:rPr>
      </w:pPr>
      <w:r>
        <w:rPr>
          <w:rFonts w:hint="eastAsia" w:ascii="宋体" w:hAnsi="宋体" w:eastAsia="宋体" w:cs="宋体"/>
          <w:sz w:val="21"/>
          <w:szCs w:val="21"/>
        </w:rPr>
        <w:t>说明：</w:t>
      </w:r>
      <w:r>
        <w:rPr>
          <w:rFonts w:hint="eastAsia" w:ascii="宋体" w:hAnsi="宋体" w:eastAsia="宋体" w:cs="宋体"/>
          <w:bCs/>
          <w:sz w:val="21"/>
          <w:szCs w:val="21"/>
        </w:rPr>
        <w:t>1、</w:t>
      </w:r>
      <w:r>
        <w:rPr>
          <w:rFonts w:hint="eastAsia" w:ascii="宋体" w:hAnsi="宋体" w:eastAsia="宋体" w:cs="宋体"/>
          <w:sz w:val="21"/>
          <w:szCs w:val="21"/>
        </w:rPr>
        <w:t>本表用于计算政府采购优先采购产品（节能产品或环境标志产品或两型产品）的政府采购政策价格扣除。</w:t>
      </w:r>
    </w:p>
    <w:p w14:paraId="68D6B2DD">
      <w:pPr>
        <w:keepNext w:val="0"/>
        <w:keepLines w:val="0"/>
        <w:pageBreakBefore w:val="0"/>
        <w:kinsoku/>
        <w:wordWrap/>
        <w:overflowPunct/>
        <w:topLinePunct w:val="0"/>
        <w:bidi w:val="0"/>
        <w:adjustRightInd w:val="0"/>
        <w:snapToGrid w:val="0"/>
        <w:spacing w:beforeAutospacing="0" w:afterAutospacing="0" w:line="56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2、栏目4“价格”为综合单价，包含货物所有隐含的内容，如运输费、保险费、管理费和利润等。</w:t>
      </w:r>
    </w:p>
    <w:p w14:paraId="30AD2128">
      <w:pPr>
        <w:keepNext w:val="0"/>
        <w:keepLines w:val="0"/>
        <w:pageBreakBefore w:val="0"/>
        <w:kinsoku/>
        <w:wordWrap/>
        <w:overflowPunct/>
        <w:topLinePunct w:val="0"/>
        <w:bidi w:val="0"/>
        <w:adjustRightInd w:val="0"/>
        <w:snapToGrid w:val="0"/>
        <w:spacing w:beforeAutospacing="0" w:afterAutospacing="0" w:line="560" w:lineRule="exact"/>
        <w:ind w:firstLine="630" w:firstLineChars="300"/>
        <w:jc w:val="left"/>
        <w:textAlignment w:val="auto"/>
        <w:rPr>
          <w:rFonts w:hint="eastAsia" w:ascii="宋体" w:hAnsi="宋体" w:eastAsia="宋体" w:cs="宋体"/>
          <w:sz w:val="21"/>
          <w:szCs w:val="21"/>
        </w:rPr>
      </w:pPr>
      <w:r>
        <w:rPr>
          <w:rFonts w:hint="eastAsia" w:ascii="宋体" w:hAnsi="宋体" w:eastAsia="宋体" w:cs="宋体"/>
          <w:sz w:val="21"/>
          <w:szCs w:val="21"/>
        </w:rPr>
        <w:t>3、栏目6“政策功能编码”是指货物的中国环境标志认证证书编号、中国节能标志认证证书号、两型产品编号（货物同时属于节能产品、环境标志产品、两型产品的，只须填写一种）。</w:t>
      </w:r>
    </w:p>
    <w:p w14:paraId="1F1ACFFC">
      <w:pPr>
        <w:keepNext w:val="0"/>
        <w:keepLines w:val="0"/>
        <w:pageBreakBefore w:val="0"/>
        <w:kinsoku/>
        <w:wordWrap/>
        <w:overflowPunct/>
        <w:topLinePunct w:val="0"/>
        <w:bidi w:val="0"/>
        <w:adjustRightInd w:val="0"/>
        <w:snapToGrid w:val="0"/>
        <w:spacing w:beforeAutospacing="0" w:afterAutospacing="0" w:line="560" w:lineRule="exact"/>
        <w:textAlignment w:val="auto"/>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445B999E">
      <w:pPr>
        <w:keepNext w:val="0"/>
        <w:keepLines w:val="0"/>
        <w:pageBreakBefore w:val="0"/>
        <w:kinsoku/>
        <w:wordWrap/>
        <w:overflowPunct/>
        <w:topLinePunct w:val="0"/>
        <w:bidi w:val="0"/>
        <w:adjustRightInd w:val="0"/>
        <w:snapToGrid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或其委托代理人（签字或印章）：</w:t>
      </w:r>
    </w:p>
    <w:p w14:paraId="33B48EC4">
      <w:pPr>
        <w:keepNext w:val="0"/>
        <w:keepLines w:val="0"/>
        <w:pageBreakBefore w:val="0"/>
        <w:kinsoku/>
        <w:wordWrap/>
        <w:overflowPunct/>
        <w:topLinePunct w:val="0"/>
        <w:bidi w:val="0"/>
        <w:spacing w:beforeAutospacing="0" w:afterAutospacing="0" w:line="560" w:lineRule="exac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2AA8AD4B">
      <w:pPr>
        <w:pStyle w:val="34"/>
        <w:keepNext w:val="0"/>
        <w:keepLines w:val="0"/>
        <w:pageBreakBefore w:val="0"/>
        <w:kinsoku/>
        <w:wordWrap/>
        <w:overflowPunct/>
        <w:topLinePunct w:val="0"/>
        <w:bidi w:val="0"/>
        <w:spacing w:beforeAutospacing="0" w:afterAutospacing="0" w:line="560" w:lineRule="exact"/>
        <w:textAlignment w:val="auto"/>
        <w:rPr>
          <w:rFonts w:hint="eastAsia" w:ascii="宋体" w:hAnsi="宋体" w:eastAsia="宋体" w:cs="宋体"/>
          <w:sz w:val="21"/>
          <w:szCs w:val="21"/>
        </w:rPr>
      </w:pPr>
    </w:p>
    <w:bookmarkEnd w:id="154"/>
    <w:p w14:paraId="14CD3530">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rPr>
      </w:pPr>
      <w:bookmarkStart w:id="169" w:name="_Toc15463"/>
      <w:bookmarkStart w:id="170" w:name="_Toc18359"/>
      <w:bookmarkStart w:id="171" w:name="_Toc17657"/>
      <w:r>
        <w:rPr>
          <w:rFonts w:hint="eastAsia" w:ascii="宋体" w:hAnsi="宋体" w:eastAsia="宋体" w:cs="宋体"/>
          <w:sz w:val="21"/>
          <w:szCs w:val="21"/>
          <w:lang w:val="en-US" w:eastAsia="zh-CN"/>
        </w:rPr>
        <w:t>七</w:t>
      </w:r>
      <w:r>
        <w:rPr>
          <w:rFonts w:hint="eastAsia" w:ascii="宋体" w:hAnsi="宋体" w:eastAsia="宋体" w:cs="宋体"/>
          <w:sz w:val="21"/>
          <w:szCs w:val="21"/>
        </w:rPr>
        <w:t>、报价一览表及报价文件</w:t>
      </w:r>
      <w:bookmarkEnd w:id="169"/>
      <w:bookmarkEnd w:id="170"/>
      <w:bookmarkEnd w:id="171"/>
    </w:p>
    <w:p w14:paraId="46290E9F">
      <w:pPr>
        <w:pStyle w:val="4"/>
        <w:pageBreakBefore w:val="0"/>
        <w:kinsoku/>
        <w:wordWrap/>
        <w:overflowPunct/>
        <w:bidi w:val="0"/>
        <w:spacing w:before="0" w:beforeAutospacing="0" w:after="0" w:afterAutospacing="0" w:line="560" w:lineRule="exact"/>
        <w:rPr>
          <w:rFonts w:hint="eastAsia" w:ascii="宋体" w:hAnsi="宋体" w:eastAsia="宋体" w:cs="宋体"/>
          <w:sz w:val="21"/>
          <w:szCs w:val="21"/>
        </w:rPr>
      </w:pPr>
      <w:bookmarkStart w:id="172" w:name="_Toc12462"/>
      <w:bookmarkStart w:id="173" w:name="_Toc12687"/>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 xml:space="preserve">-1 </w:t>
      </w:r>
      <w:bookmarkEnd w:id="172"/>
      <w:bookmarkEnd w:id="173"/>
    </w:p>
    <w:p w14:paraId="670A91D9">
      <w:pPr>
        <w:pageBreakBefore w:val="0"/>
        <w:kinsoku/>
        <w:wordWrap/>
        <w:overflowPunct/>
        <w:bidi w:val="0"/>
        <w:spacing w:beforeAutospacing="0" w:afterAutospacing="0" w:line="560" w:lineRule="exact"/>
        <w:ind w:firstLine="4006" w:firstLineChars="1900"/>
        <w:jc w:val="both"/>
        <w:rPr>
          <w:rFonts w:hint="eastAsia" w:ascii="宋体" w:hAnsi="宋体" w:eastAsia="宋体" w:cs="宋体"/>
          <w:b/>
          <w:sz w:val="21"/>
          <w:szCs w:val="21"/>
        </w:rPr>
      </w:pPr>
      <w:r>
        <w:rPr>
          <w:rFonts w:hint="eastAsia" w:ascii="宋体" w:hAnsi="宋体" w:eastAsia="宋体" w:cs="宋体"/>
          <w:b/>
          <w:sz w:val="21"/>
          <w:szCs w:val="21"/>
        </w:rPr>
        <w:t>报价表</w:t>
      </w:r>
    </w:p>
    <w:p w14:paraId="47492046">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color w:val="000000"/>
          <w:sz w:val="21"/>
          <w:szCs w:val="21"/>
        </w:rPr>
      </w:pPr>
    </w:p>
    <w:p w14:paraId="651FFB2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lang w:val="en-US" w:eastAsia="zh-CN"/>
        </w:rPr>
        <w:t>政府采购计划</w:t>
      </w:r>
      <w:r>
        <w:rPr>
          <w:rFonts w:hint="eastAsia" w:ascii="宋体" w:hAnsi="宋体" w:eastAsia="宋体" w:cs="宋体"/>
          <w:sz w:val="21"/>
          <w:szCs w:val="21"/>
        </w:rPr>
        <w:t>编号：                   项目名称：</w:t>
      </w:r>
    </w:p>
    <w:p w14:paraId="12DD7D4B">
      <w:pPr>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r>
        <w:rPr>
          <w:rFonts w:hint="eastAsia" w:ascii="宋体" w:hAnsi="宋体" w:eastAsia="宋体" w:cs="宋体"/>
          <w:sz w:val="21"/>
          <w:szCs w:val="21"/>
        </w:rPr>
        <w:t>包号：                               包名称：</w:t>
      </w:r>
    </w:p>
    <w:tbl>
      <w:tblPr>
        <w:tblStyle w:val="4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30B03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406234B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0848E23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3FA759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02E0F17A">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小写金额：（人民币元）</w:t>
            </w:r>
          </w:p>
          <w:p w14:paraId="4B95A2AD">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u w:val="single"/>
              </w:rPr>
            </w:pPr>
            <w:r>
              <w:rPr>
                <w:rFonts w:hint="eastAsia" w:ascii="宋体" w:hAnsi="宋体" w:eastAsia="宋体" w:cs="宋体"/>
                <w:kern w:val="0"/>
                <w:sz w:val="21"/>
                <w:szCs w:val="21"/>
              </w:rPr>
              <w:t>大写金额：（人民币元）</w:t>
            </w:r>
          </w:p>
          <w:p w14:paraId="100F26D5">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36E19EF1">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p>
        </w:tc>
      </w:tr>
    </w:tbl>
    <w:p w14:paraId="1AAE3981">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5C93E1E7">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6FC9D0C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1D48EB7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27E2BB99">
      <w:pPr>
        <w:pageBreakBefore w:val="0"/>
        <w:kinsoku/>
        <w:wordWrap/>
        <w:overflowPunct/>
        <w:bidi w:val="0"/>
        <w:adjustRightInd w:val="0"/>
        <w:snapToGrid w:val="0"/>
        <w:spacing w:beforeAutospacing="0" w:afterAutospacing="0" w:line="560" w:lineRule="exact"/>
        <w:rPr>
          <w:rFonts w:hint="eastAsia" w:ascii="宋体" w:hAnsi="宋体" w:eastAsia="宋体" w:cs="宋体"/>
          <w:color w:val="FF0000"/>
          <w:sz w:val="21"/>
          <w:szCs w:val="21"/>
        </w:rPr>
      </w:pPr>
    </w:p>
    <w:p w14:paraId="008412EA">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供应商名称（盖单位公章）：</w:t>
      </w:r>
    </w:p>
    <w:p w14:paraId="3B084C70">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或其授权的代理人（签字或印章）：_</w:t>
      </w:r>
    </w:p>
    <w:p w14:paraId="52058953">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日期：   年   月   日</w:t>
      </w:r>
    </w:p>
    <w:p w14:paraId="2209691B">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0E07D9E3">
      <w:pPr>
        <w:pStyle w:val="2"/>
        <w:pageBreakBefore w:val="0"/>
        <w:kinsoku/>
        <w:wordWrap/>
        <w:overflowPunct/>
        <w:bidi w:val="0"/>
        <w:spacing w:beforeAutospacing="0" w:afterAutospacing="0" w:line="560" w:lineRule="exact"/>
        <w:outlineLvl w:val="9"/>
        <w:rPr>
          <w:rFonts w:hint="eastAsia" w:ascii="宋体" w:hAnsi="宋体" w:eastAsia="宋体" w:cs="宋体"/>
          <w:sz w:val="21"/>
          <w:szCs w:val="21"/>
        </w:rPr>
      </w:pPr>
    </w:p>
    <w:p w14:paraId="045635CF">
      <w:pPr>
        <w:pageBreakBefore w:val="0"/>
        <w:kinsoku/>
        <w:wordWrap/>
        <w:overflowPunct/>
        <w:bidi w:val="0"/>
        <w:spacing w:beforeAutospacing="0" w:afterAutospacing="0" w:line="560" w:lineRule="exact"/>
        <w:rPr>
          <w:rFonts w:hint="eastAsia" w:ascii="宋体" w:hAnsi="宋体" w:eastAsia="宋体" w:cs="宋体"/>
          <w:sz w:val="21"/>
          <w:szCs w:val="21"/>
        </w:rPr>
      </w:pPr>
    </w:p>
    <w:p w14:paraId="49F67C44">
      <w:pPr>
        <w:pStyle w:val="4"/>
        <w:pageBreakBefore w:val="0"/>
        <w:kinsoku/>
        <w:wordWrap/>
        <w:overflowPunct/>
        <w:bidi w:val="0"/>
        <w:adjustRightInd w:val="0"/>
        <w:snapToGrid w:val="0"/>
        <w:spacing w:before="0" w:beforeAutospacing="0" w:after="0" w:afterAutospacing="0" w:line="560" w:lineRule="exact"/>
        <w:rPr>
          <w:rFonts w:hint="eastAsia" w:ascii="宋体" w:hAnsi="宋体" w:eastAsia="宋体" w:cs="宋体"/>
          <w:sz w:val="21"/>
          <w:szCs w:val="21"/>
        </w:rPr>
      </w:pPr>
      <w:bookmarkStart w:id="174" w:name="_Toc840"/>
      <w:bookmarkStart w:id="175" w:name="_Toc27340"/>
    </w:p>
    <w:p w14:paraId="49718923">
      <w:pPr>
        <w:rPr>
          <w:rFonts w:hint="eastAsia" w:ascii="宋体" w:hAnsi="宋体" w:eastAsia="宋体" w:cs="宋体"/>
          <w:sz w:val="21"/>
          <w:szCs w:val="21"/>
        </w:rPr>
      </w:pPr>
    </w:p>
    <w:p w14:paraId="615F872A">
      <w:pPr>
        <w:pStyle w:val="2"/>
        <w:rPr>
          <w:rFonts w:hint="eastAsia" w:ascii="宋体" w:hAnsi="宋体" w:eastAsia="宋体" w:cs="宋体"/>
          <w:sz w:val="21"/>
          <w:szCs w:val="21"/>
        </w:rPr>
      </w:pPr>
    </w:p>
    <w:p w14:paraId="3C6ACB04">
      <w:pPr>
        <w:rPr>
          <w:rFonts w:hint="eastAsia"/>
        </w:rPr>
      </w:pPr>
    </w:p>
    <w:p w14:paraId="40E2ABAE">
      <w:pPr>
        <w:pStyle w:val="4"/>
        <w:pageBreakBefore w:val="0"/>
        <w:kinsoku/>
        <w:wordWrap/>
        <w:overflowPunct/>
        <w:bidi w:val="0"/>
        <w:adjustRightInd w:val="0"/>
        <w:snapToGrid w:val="0"/>
        <w:spacing w:before="0" w:beforeAutospacing="0" w:after="0" w:afterAutospacing="0" w:line="560" w:lineRule="exact"/>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-2</w:t>
      </w:r>
      <w:bookmarkEnd w:id="174"/>
      <w:bookmarkEnd w:id="175"/>
    </w:p>
    <w:p w14:paraId="5D4F9E15">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spacing w:val="-2"/>
          <w:kern w:val="0"/>
          <w:position w:val="-3"/>
          <w:sz w:val="21"/>
          <w:szCs w:val="21"/>
        </w:rPr>
      </w:pPr>
    </w:p>
    <w:p w14:paraId="393B314F">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kern w:val="0"/>
          <w:position w:val="-3"/>
          <w:sz w:val="21"/>
          <w:szCs w:val="21"/>
        </w:rPr>
      </w:pPr>
      <w:r>
        <w:rPr>
          <w:rFonts w:hint="eastAsia" w:ascii="宋体" w:hAnsi="宋体" w:eastAsia="宋体" w:cs="宋体"/>
          <w:b/>
          <w:spacing w:val="-2"/>
          <w:kern w:val="0"/>
          <w:position w:val="-3"/>
          <w:sz w:val="21"/>
          <w:szCs w:val="21"/>
        </w:rPr>
        <w:t>分</w:t>
      </w:r>
      <w:r>
        <w:rPr>
          <w:rFonts w:hint="eastAsia" w:ascii="宋体" w:hAnsi="宋体" w:eastAsia="宋体" w:cs="宋体"/>
          <w:b/>
          <w:kern w:val="0"/>
          <w:position w:val="-3"/>
          <w:sz w:val="21"/>
          <w:szCs w:val="21"/>
        </w:rPr>
        <w:t>项</w:t>
      </w:r>
      <w:r>
        <w:rPr>
          <w:rFonts w:hint="eastAsia" w:ascii="宋体" w:hAnsi="宋体" w:eastAsia="宋体" w:cs="宋体"/>
          <w:b/>
          <w:spacing w:val="-2"/>
          <w:kern w:val="0"/>
          <w:position w:val="-3"/>
          <w:sz w:val="21"/>
          <w:szCs w:val="21"/>
        </w:rPr>
        <w:t>报</w:t>
      </w:r>
      <w:r>
        <w:rPr>
          <w:rFonts w:hint="eastAsia" w:ascii="宋体" w:hAnsi="宋体" w:eastAsia="宋体" w:cs="宋体"/>
          <w:b/>
          <w:kern w:val="0"/>
          <w:position w:val="-3"/>
          <w:sz w:val="21"/>
          <w:szCs w:val="21"/>
        </w:rPr>
        <w:t>价明细表</w:t>
      </w:r>
    </w:p>
    <w:p w14:paraId="5A52483D">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lang w:val="en-US" w:eastAsia="zh-CN"/>
        </w:rPr>
        <w:t>政府采购计划编号</w:t>
      </w:r>
      <w:r>
        <w:rPr>
          <w:rFonts w:hint="eastAsia" w:ascii="宋体" w:hAnsi="宋体" w:eastAsia="宋体" w:cs="宋体"/>
          <w:sz w:val="21"/>
          <w:szCs w:val="21"/>
        </w:rPr>
        <w:t>：                       项目名称：</w:t>
      </w:r>
    </w:p>
    <w:p w14:paraId="4D49416D">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47"/>
        <w:tblW w:w="9342" w:type="dxa"/>
        <w:tblInd w:w="0" w:type="dxa"/>
        <w:tblLayout w:type="fixed"/>
        <w:tblCellMar>
          <w:top w:w="0" w:type="dxa"/>
          <w:left w:w="0" w:type="dxa"/>
          <w:bottom w:w="0" w:type="dxa"/>
          <w:right w:w="0" w:type="dxa"/>
        </w:tblCellMar>
      </w:tblPr>
      <w:tblGrid>
        <w:gridCol w:w="333"/>
        <w:gridCol w:w="1383"/>
        <w:gridCol w:w="2126"/>
        <w:gridCol w:w="1396"/>
        <w:gridCol w:w="1159"/>
        <w:gridCol w:w="1036"/>
        <w:gridCol w:w="1037"/>
        <w:gridCol w:w="872"/>
      </w:tblGrid>
      <w:tr w14:paraId="4B180C0E">
        <w:tblPrEx>
          <w:tblCellMar>
            <w:top w:w="0" w:type="dxa"/>
            <w:left w:w="0" w:type="dxa"/>
            <w:bottom w:w="0" w:type="dxa"/>
            <w:right w:w="0" w:type="dxa"/>
          </w:tblCellMar>
        </w:tblPrEx>
        <w:trPr>
          <w:trHeight w:val="550" w:hRule="exact"/>
        </w:trPr>
        <w:tc>
          <w:tcPr>
            <w:tcW w:w="1716" w:type="dxa"/>
            <w:gridSpan w:val="2"/>
            <w:vMerge w:val="restart"/>
            <w:tcBorders>
              <w:top w:val="double" w:color="auto" w:sz="4" w:space="0"/>
              <w:left w:val="double" w:color="auto" w:sz="4" w:space="0"/>
              <w:right w:val="single" w:color="auto" w:sz="6" w:space="0"/>
            </w:tcBorders>
            <w:vAlign w:val="center"/>
          </w:tcPr>
          <w:p w14:paraId="6D45BBA8">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0A78FF72">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sz w:val="21"/>
                <w:szCs w:val="21"/>
              </w:rPr>
            </w:pPr>
            <w:r>
              <w:rPr>
                <w:rFonts w:hint="eastAsia" w:ascii="宋体" w:hAnsi="宋体" w:eastAsia="宋体" w:cs="宋体"/>
                <w:sz w:val="21"/>
                <w:szCs w:val="21"/>
              </w:rPr>
              <w:t>规格型号</w:t>
            </w:r>
          </w:p>
          <w:p w14:paraId="5972AC44">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sz w:val="21"/>
                <w:szCs w:val="21"/>
              </w:rPr>
            </w:pPr>
            <w:r>
              <w:rPr>
                <w:rFonts w:hint="eastAsia" w:ascii="宋体" w:hAnsi="宋体" w:eastAsia="宋体" w:cs="宋体"/>
                <w:sz w:val="21"/>
                <w:szCs w:val="21"/>
              </w:rPr>
              <w:t>（或项目特征描述）</w:t>
            </w:r>
          </w:p>
        </w:tc>
        <w:tc>
          <w:tcPr>
            <w:tcW w:w="1396" w:type="dxa"/>
            <w:vMerge w:val="restart"/>
            <w:tcBorders>
              <w:top w:val="double" w:color="auto" w:sz="4" w:space="0"/>
              <w:left w:val="single" w:color="auto" w:sz="4" w:space="0"/>
              <w:bottom w:val="single" w:color="auto" w:sz="6" w:space="0"/>
              <w:right w:val="single" w:color="auto" w:sz="6" w:space="0"/>
            </w:tcBorders>
            <w:vAlign w:val="center"/>
          </w:tcPr>
          <w:p w14:paraId="25909847">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sz w:val="21"/>
                <w:szCs w:val="21"/>
              </w:rPr>
            </w:pPr>
            <w:r>
              <w:rPr>
                <w:rFonts w:hint="eastAsia" w:ascii="宋体" w:hAnsi="宋体" w:eastAsia="宋体" w:cs="宋体"/>
                <w:sz w:val="21"/>
                <w:szCs w:val="21"/>
              </w:rPr>
              <w:t>品牌/产地</w:t>
            </w:r>
          </w:p>
        </w:tc>
        <w:tc>
          <w:tcPr>
            <w:tcW w:w="1159" w:type="dxa"/>
            <w:vMerge w:val="restart"/>
            <w:tcBorders>
              <w:top w:val="double" w:color="auto" w:sz="4" w:space="0"/>
              <w:left w:val="single" w:color="auto" w:sz="6" w:space="0"/>
              <w:right w:val="single" w:color="auto" w:sz="4" w:space="0"/>
            </w:tcBorders>
            <w:vAlign w:val="center"/>
          </w:tcPr>
          <w:p w14:paraId="5DDEF354">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position w:val="-1"/>
                <w:sz w:val="21"/>
                <w:szCs w:val="21"/>
              </w:rPr>
            </w:pPr>
            <w:r>
              <w:rPr>
                <w:rFonts w:hint="eastAsia" w:ascii="宋体" w:hAnsi="宋体" w:eastAsia="宋体" w:cs="宋体"/>
                <w:kern w:val="0"/>
                <w:sz w:val="21"/>
                <w:szCs w:val="21"/>
              </w:rPr>
              <w:t>数量/单位</w:t>
            </w:r>
          </w:p>
        </w:tc>
        <w:tc>
          <w:tcPr>
            <w:tcW w:w="2073" w:type="dxa"/>
            <w:gridSpan w:val="2"/>
            <w:tcBorders>
              <w:top w:val="double" w:color="auto" w:sz="4" w:space="0"/>
              <w:left w:val="single" w:color="auto" w:sz="4" w:space="0"/>
              <w:bottom w:val="single" w:color="auto" w:sz="6" w:space="0"/>
              <w:right w:val="single" w:color="auto" w:sz="6" w:space="0"/>
            </w:tcBorders>
            <w:vAlign w:val="center"/>
          </w:tcPr>
          <w:p w14:paraId="4CE424D9">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金额（元）</w:t>
            </w:r>
          </w:p>
        </w:tc>
        <w:tc>
          <w:tcPr>
            <w:tcW w:w="872" w:type="dxa"/>
            <w:vMerge w:val="restart"/>
            <w:tcBorders>
              <w:top w:val="double" w:color="auto" w:sz="4" w:space="0"/>
              <w:left w:val="single" w:color="auto" w:sz="6" w:space="0"/>
              <w:bottom w:val="single" w:color="auto" w:sz="6" w:space="0"/>
              <w:right w:val="double" w:color="auto" w:sz="4" w:space="0"/>
            </w:tcBorders>
            <w:vAlign w:val="center"/>
          </w:tcPr>
          <w:p w14:paraId="7273D3EC">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position w:val="-1"/>
                <w:sz w:val="21"/>
                <w:szCs w:val="21"/>
              </w:rPr>
            </w:pPr>
            <w:r>
              <w:rPr>
                <w:rFonts w:hint="eastAsia" w:ascii="宋体" w:hAnsi="宋体" w:eastAsia="宋体" w:cs="宋体"/>
                <w:kern w:val="0"/>
                <w:position w:val="-1"/>
                <w:sz w:val="21"/>
                <w:szCs w:val="21"/>
              </w:rPr>
              <w:t>备注</w:t>
            </w:r>
          </w:p>
        </w:tc>
      </w:tr>
      <w:tr w14:paraId="316AE8B3">
        <w:tblPrEx>
          <w:tblCellMar>
            <w:top w:w="0" w:type="dxa"/>
            <w:left w:w="0" w:type="dxa"/>
            <w:bottom w:w="0" w:type="dxa"/>
            <w:right w:w="0" w:type="dxa"/>
          </w:tblCellMar>
        </w:tblPrEx>
        <w:trPr>
          <w:trHeight w:val="805" w:hRule="exact"/>
        </w:trPr>
        <w:tc>
          <w:tcPr>
            <w:tcW w:w="1716" w:type="dxa"/>
            <w:gridSpan w:val="2"/>
            <w:vMerge w:val="continue"/>
            <w:tcBorders>
              <w:left w:val="double" w:color="auto" w:sz="4" w:space="0"/>
              <w:bottom w:val="single" w:color="auto" w:sz="6" w:space="0"/>
              <w:right w:val="single" w:color="auto" w:sz="6" w:space="0"/>
            </w:tcBorders>
          </w:tcPr>
          <w:p w14:paraId="36856334">
            <w:pPr>
              <w:pageBreakBefore w:val="0"/>
              <w:kinsoku/>
              <w:wordWrap/>
              <w:overflowPunct/>
              <w:autoSpaceDE w:val="0"/>
              <w:autoSpaceDN w:val="0"/>
              <w:bidi w:val="0"/>
              <w:adjustRightInd w:val="0"/>
              <w:snapToGrid w:val="0"/>
              <w:spacing w:beforeAutospacing="0" w:afterAutospacing="0" w:line="560" w:lineRule="exact"/>
              <w:ind w:left="352" w:right="-20"/>
              <w:jc w:val="left"/>
              <w:rPr>
                <w:rFonts w:hint="eastAsia" w:ascii="宋体" w:hAnsi="宋体" w:eastAsia="宋体" w:cs="宋体"/>
                <w:kern w:val="0"/>
                <w:sz w:val="21"/>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0276C152">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sz w:val="21"/>
                <w:szCs w:val="21"/>
              </w:rPr>
            </w:pPr>
          </w:p>
        </w:tc>
        <w:tc>
          <w:tcPr>
            <w:tcW w:w="1396" w:type="dxa"/>
            <w:vMerge w:val="continue"/>
            <w:tcBorders>
              <w:top w:val="single" w:color="auto" w:sz="6" w:space="0"/>
              <w:left w:val="single" w:color="auto" w:sz="4" w:space="0"/>
              <w:bottom w:val="single" w:color="auto" w:sz="6" w:space="0"/>
              <w:right w:val="single" w:color="auto" w:sz="6" w:space="0"/>
            </w:tcBorders>
            <w:vAlign w:val="center"/>
          </w:tcPr>
          <w:p w14:paraId="584191CE">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sz w:val="21"/>
                <w:szCs w:val="21"/>
              </w:rPr>
            </w:pPr>
          </w:p>
        </w:tc>
        <w:tc>
          <w:tcPr>
            <w:tcW w:w="1159" w:type="dxa"/>
            <w:vMerge w:val="continue"/>
            <w:tcBorders>
              <w:left w:val="single" w:color="auto" w:sz="6" w:space="0"/>
              <w:bottom w:val="single" w:color="auto" w:sz="6" w:space="0"/>
              <w:right w:val="single" w:color="auto" w:sz="4" w:space="0"/>
            </w:tcBorders>
            <w:vAlign w:val="center"/>
          </w:tcPr>
          <w:p w14:paraId="7D20563A">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4" w:space="0"/>
            </w:tcBorders>
            <w:vAlign w:val="center"/>
          </w:tcPr>
          <w:p w14:paraId="3E7535E9">
            <w:pPr>
              <w:pageBreakBefore w:val="0"/>
              <w:kinsoku/>
              <w:wordWrap/>
              <w:overflowPunct/>
              <w:autoSpaceDE w:val="0"/>
              <w:autoSpaceDN w:val="0"/>
              <w:bidi w:val="0"/>
              <w:adjustRightInd w:val="0"/>
              <w:snapToGrid w:val="0"/>
              <w:spacing w:beforeAutospacing="0" w:afterAutospacing="0" w:line="560" w:lineRule="exact"/>
              <w:ind w:right="-20"/>
              <w:jc w:val="center"/>
              <w:rPr>
                <w:rFonts w:hint="eastAsia" w:ascii="宋体" w:hAnsi="宋体" w:eastAsia="宋体" w:cs="宋体"/>
                <w:kern w:val="0"/>
                <w:sz w:val="21"/>
                <w:szCs w:val="21"/>
              </w:rPr>
            </w:pPr>
            <w:r>
              <w:rPr>
                <w:rFonts w:hint="eastAsia" w:ascii="宋体" w:hAnsi="宋体" w:eastAsia="宋体" w:cs="宋体"/>
                <w:kern w:val="0"/>
                <w:position w:val="-1"/>
                <w:sz w:val="21"/>
                <w:szCs w:val="21"/>
              </w:rPr>
              <w:t>单价</w:t>
            </w:r>
          </w:p>
        </w:tc>
        <w:tc>
          <w:tcPr>
            <w:tcW w:w="1037" w:type="dxa"/>
            <w:tcBorders>
              <w:top w:val="single" w:color="auto" w:sz="6" w:space="0"/>
              <w:left w:val="single" w:color="auto" w:sz="4" w:space="0"/>
              <w:bottom w:val="single" w:color="auto" w:sz="6" w:space="0"/>
              <w:right w:val="single" w:color="auto" w:sz="6" w:space="0"/>
            </w:tcBorders>
            <w:vAlign w:val="center"/>
          </w:tcPr>
          <w:p w14:paraId="780B65F2">
            <w:pPr>
              <w:pageBreakBefore w:val="0"/>
              <w:kinsoku/>
              <w:wordWrap/>
              <w:overflowPunct/>
              <w:autoSpaceDE w:val="0"/>
              <w:autoSpaceDN w:val="0"/>
              <w:bidi w:val="0"/>
              <w:adjustRightInd w:val="0"/>
              <w:snapToGrid w:val="0"/>
              <w:spacing w:beforeAutospacing="0" w:afterAutospacing="0" w:line="560" w:lineRule="exact"/>
              <w:ind w:left="70" w:right="-20"/>
              <w:jc w:val="center"/>
              <w:rPr>
                <w:rFonts w:hint="eastAsia" w:ascii="宋体" w:hAnsi="宋体" w:eastAsia="宋体" w:cs="宋体"/>
                <w:kern w:val="0"/>
                <w:sz w:val="21"/>
                <w:szCs w:val="21"/>
              </w:rPr>
            </w:pPr>
            <w:r>
              <w:rPr>
                <w:rFonts w:hint="eastAsia" w:ascii="宋体" w:hAnsi="宋体" w:eastAsia="宋体" w:cs="宋体"/>
                <w:kern w:val="0"/>
                <w:sz w:val="21"/>
                <w:szCs w:val="21"/>
              </w:rPr>
              <w:t>小计</w:t>
            </w:r>
          </w:p>
        </w:tc>
        <w:tc>
          <w:tcPr>
            <w:tcW w:w="872" w:type="dxa"/>
            <w:vMerge w:val="continue"/>
            <w:tcBorders>
              <w:top w:val="single" w:color="auto" w:sz="6" w:space="0"/>
              <w:left w:val="single" w:color="auto" w:sz="6" w:space="0"/>
              <w:bottom w:val="single" w:color="auto" w:sz="6" w:space="0"/>
              <w:right w:val="double" w:color="auto" w:sz="4" w:space="0"/>
            </w:tcBorders>
          </w:tcPr>
          <w:p w14:paraId="29E22EF4">
            <w:pPr>
              <w:pageBreakBefore w:val="0"/>
              <w:kinsoku/>
              <w:wordWrap/>
              <w:overflowPunct/>
              <w:autoSpaceDE w:val="0"/>
              <w:autoSpaceDN w:val="0"/>
              <w:bidi w:val="0"/>
              <w:adjustRightInd w:val="0"/>
              <w:snapToGrid w:val="0"/>
              <w:spacing w:beforeAutospacing="0" w:afterAutospacing="0" w:line="560" w:lineRule="exact"/>
              <w:ind w:left="422" w:right="-20"/>
              <w:jc w:val="left"/>
              <w:rPr>
                <w:rFonts w:hint="eastAsia" w:ascii="宋体" w:hAnsi="宋体" w:eastAsia="宋体" w:cs="宋体"/>
                <w:kern w:val="0"/>
                <w:sz w:val="21"/>
                <w:szCs w:val="21"/>
              </w:rPr>
            </w:pPr>
          </w:p>
        </w:tc>
      </w:tr>
      <w:tr w14:paraId="62185889">
        <w:tblPrEx>
          <w:tblCellMar>
            <w:top w:w="0" w:type="dxa"/>
            <w:left w:w="0" w:type="dxa"/>
            <w:bottom w:w="0" w:type="dxa"/>
            <w:right w:w="0" w:type="dxa"/>
          </w:tblCellMar>
        </w:tblPrEx>
        <w:trPr>
          <w:trHeight w:val="493" w:hRule="exact"/>
        </w:trPr>
        <w:tc>
          <w:tcPr>
            <w:tcW w:w="333" w:type="dxa"/>
            <w:tcBorders>
              <w:top w:val="single" w:color="auto" w:sz="6" w:space="0"/>
              <w:left w:val="double" w:color="auto" w:sz="4" w:space="0"/>
              <w:bottom w:val="single" w:color="auto" w:sz="6" w:space="0"/>
              <w:right w:val="single" w:color="auto" w:sz="6" w:space="0"/>
            </w:tcBorders>
            <w:vAlign w:val="center"/>
          </w:tcPr>
          <w:p w14:paraId="603C3092">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1</w:t>
            </w:r>
          </w:p>
        </w:tc>
        <w:tc>
          <w:tcPr>
            <w:tcW w:w="1383" w:type="dxa"/>
            <w:tcBorders>
              <w:top w:val="single" w:color="auto" w:sz="6" w:space="0"/>
              <w:left w:val="single" w:color="auto" w:sz="6" w:space="0"/>
              <w:bottom w:val="single" w:color="auto" w:sz="6" w:space="0"/>
              <w:right w:val="single" w:color="auto" w:sz="6" w:space="0"/>
            </w:tcBorders>
            <w:vAlign w:val="center"/>
          </w:tcPr>
          <w:p w14:paraId="5B91A082">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0A989D4">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5B1DBD4B">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0BF62ECF">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1A052AE">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BE364F6">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407B5447">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66E34B90">
        <w:tblPrEx>
          <w:tblCellMar>
            <w:top w:w="0" w:type="dxa"/>
            <w:left w:w="0" w:type="dxa"/>
            <w:bottom w:w="0" w:type="dxa"/>
            <w:right w:w="0" w:type="dxa"/>
          </w:tblCellMar>
        </w:tblPrEx>
        <w:trPr>
          <w:trHeight w:val="548" w:hRule="exact"/>
        </w:trPr>
        <w:tc>
          <w:tcPr>
            <w:tcW w:w="333" w:type="dxa"/>
            <w:tcBorders>
              <w:top w:val="single" w:color="auto" w:sz="6" w:space="0"/>
              <w:left w:val="double" w:color="auto" w:sz="4" w:space="0"/>
              <w:bottom w:val="single" w:color="auto" w:sz="6" w:space="0"/>
              <w:right w:val="single" w:color="auto" w:sz="6" w:space="0"/>
            </w:tcBorders>
            <w:vAlign w:val="center"/>
          </w:tcPr>
          <w:p w14:paraId="3128EA54">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2</w:t>
            </w:r>
          </w:p>
        </w:tc>
        <w:tc>
          <w:tcPr>
            <w:tcW w:w="1383" w:type="dxa"/>
            <w:tcBorders>
              <w:top w:val="single" w:color="auto" w:sz="6" w:space="0"/>
              <w:left w:val="single" w:color="auto" w:sz="6" w:space="0"/>
              <w:bottom w:val="single" w:color="auto" w:sz="6" w:space="0"/>
              <w:right w:val="single" w:color="auto" w:sz="6" w:space="0"/>
            </w:tcBorders>
            <w:vAlign w:val="center"/>
          </w:tcPr>
          <w:p w14:paraId="00FC123C">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3FB2891A">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69C103A3">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2DF7A2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78D9E359">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09773247">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A0461AF">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0A481161">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3EBBF282">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3</w:t>
            </w:r>
          </w:p>
        </w:tc>
        <w:tc>
          <w:tcPr>
            <w:tcW w:w="1383" w:type="dxa"/>
            <w:tcBorders>
              <w:top w:val="single" w:color="auto" w:sz="6" w:space="0"/>
              <w:left w:val="single" w:color="auto" w:sz="6" w:space="0"/>
              <w:bottom w:val="single" w:color="auto" w:sz="6" w:space="0"/>
              <w:right w:val="single" w:color="auto" w:sz="6" w:space="0"/>
            </w:tcBorders>
            <w:vAlign w:val="center"/>
          </w:tcPr>
          <w:p w14:paraId="2B32D104">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57D4561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78871264">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359B421E">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6" w:space="0"/>
              <w:bottom w:val="single" w:color="auto" w:sz="6" w:space="0"/>
              <w:right w:val="single" w:color="auto" w:sz="6" w:space="0"/>
            </w:tcBorders>
          </w:tcPr>
          <w:p w14:paraId="2B46229D">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5E523F67">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000B707E">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6CD7E7A6">
        <w:tblPrEx>
          <w:tblCellMar>
            <w:top w:w="0" w:type="dxa"/>
            <w:left w:w="0" w:type="dxa"/>
            <w:bottom w:w="0" w:type="dxa"/>
            <w:right w:w="0" w:type="dxa"/>
          </w:tblCellMar>
        </w:tblPrEx>
        <w:trPr>
          <w:trHeight w:val="575" w:hRule="exact"/>
        </w:trPr>
        <w:tc>
          <w:tcPr>
            <w:tcW w:w="333" w:type="dxa"/>
            <w:tcBorders>
              <w:top w:val="single" w:color="auto" w:sz="6" w:space="0"/>
              <w:left w:val="double" w:color="auto" w:sz="4" w:space="0"/>
              <w:bottom w:val="single" w:color="auto" w:sz="6" w:space="0"/>
              <w:right w:val="single" w:color="auto" w:sz="6" w:space="0"/>
            </w:tcBorders>
            <w:vAlign w:val="center"/>
          </w:tcPr>
          <w:p w14:paraId="2F670DF3">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4</w:t>
            </w:r>
          </w:p>
        </w:tc>
        <w:tc>
          <w:tcPr>
            <w:tcW w:w="1383" w:type="dxa"/>
            <w:tcBorders>
              <w:top w:val="single" w:color="auto" w:sz="6" w:space="0"/>
              <w:left w:val="single" w:color="auto" w:sz="6" w:space="0"/>
              <w:bottom w:val="single" w:color="auto" w:sz="6" w:space="0"/>
              <w:right w:val="single" w:color="auto" w:sz="6" w:space="0"/>
            </w:tcBorders>
            <w:vAlign w:val="center"/>
          </w:tcPr>
          <w:p w14:paraId="4F9693A0">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6C43483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6D8B9D1D">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285F792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69FC8479">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7D9A7E18">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6986D593">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4CA6A3F2">
        <w:tblPrEx>
          <w:tblCellMar>
            <w:top w:w="0" w:type="dxa"/>
            <w:left w:w="0" w:type="dxa"/>
            <w:bottom w:w="0" w:type="dxa"/>
            <w:right w:w="0" w:type="dxa"/>
          </w:tblCellMar>
        </w:tblPrEx>
        <w:trPr>
          <w:trHeight w:val="494" w:hRule="exact"/>
        </w:trPr>
        <w:tc>
          <w:tcPr>
            <w:tcW w:w="333" w:type="dxa"/>
            <w:tcBorders>
              <w:top w:val="single" w:color="auto" w:sz="6" w:space="0"/>
              <w:left w:val="double" w:color="auto" w:sz="4" w:space="0"/>
              <w:bottom w:val="single" w:color="auto" w:sz="6" w:space="0"/>
              <w:right w:val="single" w:color="auto" w:sz="6" w:space="0"/>
            </w:tcBorders>
            <w:vAlign w:val="center"/>
          </w:tcPr>
          <w:p w14:paraId="448FED5C">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5</w:t>
            </w:r>
          </w:p>
        </w:tc>
        <w:tc>
          <w:tcPr>
            <w:tcW w:w="1383" w:type="dxa"/>
            <w:tcBorders>
              <w:top w:val="single" w:color="auto" w:sz="6" w:space="0"/>
              <w:left w:val="single" w:color="auto" w:sz="6" w:space="0"/>
              <w:bottom w:val="single" w:color="auto" w:sz="6" w:space="0"/>
              <w:right w:val="single" w:color="auto" w:sz="6" w:space="0"/>
            </w:tcBorders>
            <w:vAlign w:val="center"/>
          </w:tcPr>
          <w:p w14:paraId="1685AC15">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7B6C6846">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450C9A69">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4E434399">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3A7E3B09">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34B1AFC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5566AFEC">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7ED89DF4">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BC1A6B8">
            <w:pPr>
              <w:pageBreakBefore w:val="0"/>
              <w:kinsoku/>
              <w:wordWrap/>
              <w:overflowPunct/>
              <w:bidi w:val="0"/>
              <w:spacing w:beforeAutospacing="0" w:afterAutospacing="0" w:line="560" w:lineRule="exact"/>
              <w:jc w:val="center"/>
              <w:rPr>
                <w:rFonts w:hint="eastAsia" w:ascii="宋体" w:hAnsi="宋体" w:eastAsia="宋体" w:cs="宋体"/>
                <w:sz w:val="21"/>
                <w:szCs w:val="21"/>
              </w:rPr>
            </w:pPr>
            <w:r>
              <w:rPr>
                <w:rFonts w:hint="eastAsia" w:ascii="宋体" w:hAnsi="宋体" w:eastAsia="宋体" w:cs="宋体"/>
                <w:sz w:val="21"/>
                <w:szCs w:val="21"/>
              </w:rPr>
              <w:t>…</w:t>
            </w:r>
          </w:p>
        </w:tc>
        <w:tc>
          <w:tcPr>
            <w:tcW w:w="1383" w:type="dxa"/>
            <w:tcBorders>
              <w:top w:val="single" w:color="auto" w:sz="6" w:space="0"/>
              <w:left w:val="single" w:color="auto" w:sz="6" w:space="0"/>
              <w:bottom w:val="single" w:color="auto" w:sz="6" w:space="0"/>
              <w:right w:val="single" w:color="auto" w:sz="6" w:space="0"/>
            </w:tcBorders>
          </w:tcPr>
          <w:p w14:paraId="3741CFDE">
            <w:pPr>
              <w:pageBreakBefore w:val="0"/>
              <w:kinsoku/>
              <w:wordWrap/>
              <w:overflowPunct/>
              <w:autoSpaceDE w:val="0"/>
              <w:autoSpaceDN w:val="0"/>
              <w:bidi w:val="0"/>
              <w:adjustRightInd w:val="0"/>
              <w:snapToGrid w:val="0"/>
              <w:spacing w:beforeAutospacing="0" w:afterAutospacing="0" w:line="560" w:lineRule="exact"/>
              <w:ind w:left="527" w:right="507"/>
              <w:jc w:val="center"/>
              <w:rPr>
                <w:rFonts w:hint="eastAsia" w:ascii="宋体" w:hAnsi="宋体" w:eastAsia="宋体" w:cs="宋体"/>
                <w:kern w:val="0"/>
                <w:sz w:val="21"/>
                <w:szCs w:val="21"/>
              </w:rPr>
            </w:pPr>
          </w:p>
        </w:tc>
        <w:tc>
          <w:tcPr>
            <w:tcW w:w="2126" w:type="dxa"/>
            <w:tcBorders>
              <w:top w:val="single" w:color="auto" w:sz="6" w:space="0"/>
              <w:left w:val="single" w:color="auto" w:sz="6" w:space="0"/>
              <w:bottom w:val="single" w:color="auto" w:sz="6" w:space="0"/>
              <w:right w:val="single" w:color="auto" w:sz="4" w:space="0"/>
            </w:tcBorders>
          </w:tcPr>
          <w:p w14:paraId="4650173A">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396" w:type="dxa"/>
            <w:tcBorders>
              <w:top w:val="single" w:color="auto" w:sz="6" w:space="0"/>
              <w:left w:val="single" w:color="auto" w:sz="4" w:space="0"/>
              <w:bottom w:val="single" w:color="auto" w:sz="6" w:space="0"/>
              <w:right w:val="single" w:color="auto" w:sz="6" w:space="0"/>
            </w:tcBorders>
          </w:tcPr>
          <w:p w14:paraId="72E45B7D">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159" w:type="dxa"/>
            <w:tcBorders>
              <w:top w:val="single" w:color="auto" w:sz="6" w:space="0"/>
              <w:left w:val="single" w:color="auto" w:sz="6" w:space="0"/>
              <w:bottom w:val="single" w:color="auto" w:sz="6" w:space="0"/>
              <w:right w:val="single" w:color="auto" w:sz="4" w:space="0"/>
            </w:tcBorders>
          </w:tcPr>
          <w:p w14:paraId="273C5691">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6" w:type="dxa"/>
            <w:tcBorders>
              <w:top w:val="single" w:color="auto" w:sz="6" w:space="0"/>
              <w:left w:val="single" w:color="auto" w:sz="4" w:space="0"/>
              <w:bottom w:val="single" w:color="auto" w:sz="6" w:space="0"/>
              <w:right w:val="single" w:color="auto" w:sz="6" w:space="0"/>
            </w:tcBorders>
          </w:tcPr>
          <w:p w14:paraId="68737701">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1037" w:type="dxa"/>
            <w:tcBorders>
              <w:top w:val="single" w:color="auto" w:sz="6" w:space="0"/>
              <w:left w:val="single" w:color="auto" w:sz="6" w:space="0"/>
              <w:bottom w:val="single" w:color="auto" w:sz="6" w:space="0"/>
              <w:right w:val="single" w:color="auto" w:sz="6" w:space="0"/>
            </w:tcBorders>
          </w:tcPr>
          <w:p w14:paraId="0BD37765">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single" w:color="auto" w:sz="6" w:space="0"/>
              <w:right w:val="double" w:color="auto" w:sz="4" w:space="0"/>
            </w:tcBorders>
          </w:tcPr>
          <w:p w14:paraId="70113B63">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r w14:paraId="027753CB">
        <w:tblPrEx>
          <w:tblCellMar>
            <w:top w:w="0" w:type="dxa"/>
            <w:left w:w="0" w:type="dxa"/>
            <w:bottom w:w="0" w:type="dxa"/>
            <w:right w:w="0" w:type="dxa"/>
          </w:tblCellMar>
        </w:tblPrEx>
        <w:trPr>
          <w:trHeight w:val="625" w:hRule="exact"/>
        </w:trPr>
        <w:tc>
          <w:tcPr>
            <w:tcW w:w="7433" w:type="dxa"/>
            <w:gridSpan w:val="6"/>
            <w:tcBorders>
              <w:top w:val="single" w:color="auto" w:sz="6" w:space="0"/>
              <w:left w:val="double" w:color="auto" w:sz="4" w:space="0"/>
              <w:bottom w:val="double" w:color="auto" w:sz="4" w:space="0"/>
              <w:right w:val="single" w:color="auto" w:sz="6" w:space="0"/>
            </w:tcBorders>
            <w:vAlign w:val="center"/>
          </w:tcPr>
          <w:p w14:paraId="6E292109">
            <w:pPr>
              <w:pageBreakBefore w:val="0"/>
              <w:kinsoku/>
              <w:wordWrap/>
              <w:overflowPunct/>
              <w:autoSpaceDE w:val="0"/>
              <w:autoSpaceDN w:val="0"/>
              <w:bidi w:val="0"/>
              <w:adjustRightInd w:val="0"/>
              <w:snapToGrid w:val="0"/>
              <w:spacing w:beforeAutospacing="0" w:afterAutospacing="0" w:line="560" w:lineRule="exact"/>
              <w:jc w:val="center"/>
              <w:rPr>
                <w:rFonts w:hint="eastAsia" w:ascii="宋体" w:hAnsi="宋体" w:eastAsia="宋体" w:cs="宋体"/>
                <w:kern w:val="0"/>
                <w:sz w:val="21"/>
                <w:szCs w:val="21"/>
              </w:rPr>
            </w:pPr>
            <w:r>
              <w:rPr>
                <w:rFonts w:hint="eastAsia" w:ascii="宋体" w:hAnsi="宋体" w:eastAsia="宋体" w:cs="宋体"/>
                <w:kern w:val="0"/>
                <w:position w:val="-1"/>
                <w:sz w:val="21"/>
                <w:szCs w:val="21"/>
              </w:rPr>
              <w:t>报价（元）：</w:t>
            </w:r>
          </w:p>
        </w:tc>
        <w:tc>
          <w:tcPr>
            <w:tcW w:w="1037" w:type="dxa"/>
            <w:tcBorders>
              <w:top w:val="single" w:color="auto" w:sz="6" w:space="0"/>
              <w:left w:val="single" w:color="auto" w:sz="6" w:space="0"/>
              <w:bottom w:val="double" w:color="auto" w:sz="4" w:space="0"/>
              <w:right w:val="single" w:color="auto" w:sz="6" w:space="0"/>
            </w:tcBorders>
          </w:tcPr>
          <w:p w14:paraId="503D1DA7">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c>
          <w:tcPr>
            <w:tcW w:w="872" w:type="dxa"/>
            <w:tcBorders>
              <w:top w:val="single" w:color="auto" w:sz="6" w:space="0"/>
              <w:left w:val="single" w:color="auto" w:sz="6" w:space="0"/>
              <w:bottom w:val="double" w:color="auto" w:sz="4" w:space="0"/>
              <w:right w:val="double" w:color="auto" w:sz="4" w:space="0"/>
            </w:tcBorders>
          </w:tcPr>
          <w:p w14:paraId="784D5382">
            <w:pPr>
              <w:pageBreakBefore w:val="0"/>
              <w:kinsoku/>
              <w:wordWrap/>
              <w:overflowPunct/>
              <w:autoSpaceDE w:val="0"/>
              <w:autoSpaceDN w:val="0"/>
              <w:bidi w:val="0"/>
              <w:adjustRightInd w:val="0"/>
              <w:snapToGrid w:val="0"/>
              <w:spacing w:beforeAutospacing="0" w:afterAutospacing="0" w:line="560" w:lineRule="exact"/>
              <w:jc w:val="left"/>
              <w:rPr>
                <w:rFonts w:hint="eastAsia" w:ascii="宋体" w:hAnsi="宋体" w:eastAsia="宋体" w:cs="宋体"/>
                <w:kern w:val="0"/>
                <w:sz w:val="21"/>
                <w:szCs w:val="21"/>
              </w:rPr>
            </w:pPr>
          </w:p>
        </w:tc>
      </w:tr>
    </w:tbl>
    <w:p w14:paraId="5E761F85">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备注：（1）</w:t>
      </w:r>
      <w:r>
        <w:rPr>
          <w:rFonts w:hint="eastAsia" w:ascii="宋体" w:hAnsi="宋体" w:eastAsia="宋体" w:cs="宋体"/>
          <w:b/>
          <w:sz w:val="21"/>
          <w:szCs w:val="21"/>
        </w:rPr>
        <w:t>本表应对应</w:t>
      </w:r>
      <w:r>
        <w:rPr>
          <w:rFonts w:hint="eastAsia" w:ascii="宋体" w:hAnsi="宋体" w:eastAsia="宋体" w:cs="宋体"/>
          <w:sz w:val="21"/>
          <w:szCs w:val="21"/>
        </w:rPr>
        <w:t>“</w:t>
      </w:r>
      <w:r>
        <w:rPr>
          <w:rFonts w:hint="eastAsia" w:ascii="宋体" w:hAnsi="宋体" w:eastAsia="宋体" w:cs="宋体"/>
          <w:b/>
          <w:sz w:val="21"/>
          <w:szCs w:val="21"/>
        </w:rPr>
        <w:t>报价表</w:t>
      </w:r>
      <w:r>
        <w:rPr>
          <w:rFonts w:hint="eastAsia" w:ascii="宋体" w:hAnsi="宋体" w:eastAsia="宋体" w:cs="宋体"/>
          <w:sz w:val="21"/>
          <w:szCs w:val="21"/>
        </w:rPr>
        <w:t>”</w:t>
      </w:r>
      <w:r>
        <w:rPr>
          <w:rFonts w:hint="eastAsia" w:ascii="宋体" w:hAnsi="宋体" w:eastAsia="宋体" w:cs="宋体"/>
          <w:b/>
          <w:sz w:val="21"/>
          <w:szCs w:val="21"/>
        </w:rPr>
        <w:t>，按包填写</w:t>
      </w:r>
      <w:r>
        <w:rPr>
          <w:rFonts w:hint="eastAsia" w:ascii="宋体" w:hAnsi="宋体" w:eastAsia="宋体" w:cs="宋体"/>
          <w:sz w:val="21"/>
          <w:szCs w:val="21"/>
        </w:rPr>
        <w:t>。供应商如果不提供分项报价明细表，其</w:t>
      </w:r>
      <w:r>
        <w:rPr>
          <w:rFonts w:hint="eastAsia" w:ascii="宋体" w:hAnsi="宋体" w:eastAsia="宋体" w:cs="宋体"/>
          <w:b/>
          <w:sz w:val="21"/>
          <w:szCs w:val="21"/>
        </w:rPr>
        <w:t>响应无效</w:t>
      </w:r>
      <w:r>
        <w:rPr>
          <w:rFonts w:hint="eastAsia" w:ascii="宋体" w:hAnsi="宋体" w:eastAsia="宋体" w:cs="宋体"/>
          <w:sz w:val="21"/>
          <w:szCs w:val="21"/>
        </w:rPr>
        <w:t>。</w:t>
      </w:r>
    </w:p>
    <w:p w14:paraId="7C23CE4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（2）不得填写“免费”或“赠与”，也不得进行“零”报价，否则</w:t>
      </w:r>
      <w:r>
        <w:rPr>
          <w:rFonts w:hint="eastAsia" w:ascii="宋体" w:hAnsi="宋体" w:eastAsia="宋体" w:cs="宋体"/>
          <w:b/>
          <w:sz w:val="21"/>
          <w:szCs w:val="21"/>
        </w:rPr>
        <w:t>响应无效</w:t>
      </w:r>
      <w:r>
        <w:rPr>
          <w:rFonts w:hint="eastAsia" w:ascii="宋体" w:hAnsi="宋体" w:eastAsia="宋体" w:cs="宋体"/>
          <w:sz w:val="21"/>
          <w:szCs w:val="21"/>
        </w:rPr>
        <w:t>。</w:t>
      </w:r>
    </w:p>
    <w:p w14:paraId="19CC3564">
      <w:pPr>
        <w:pStyle w:val="19"/>
        <w:pageBreakBefore w:val="0"/>
        <w:kinsoku/>
        <w:wordWrap/>
        <w:overflowPunct/>
        <w:bidi w:val="0"/>
        <w:spacing w:beforeAutospacing="0" w:after="0" w:afterAutospacing="0" w:line="5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（3）本表可以根据项目实际情况编制。</w:t>
      </w:r>
    </w:p>
    <w:p w14:paraId="6ECC70E1">
      <w:pPr>
        <w:pageBreakBefore w:val="0"/>
        <w:kinsoku/>
        <w:wordWrap/>
        <w:overflowPunct/>
        <w:bidi w:val="0"/>
        <w:adjustRightInd w:val="0"/>
        <w:snapToGrid w:val="0"/>
        <w:spacing w:beforeAutospacing="0" w:afterAutospacing="0" w:line="560" w:lineRule="exact"/>
        <w:ind w:firstLine="422" w:firstLineChars="200"/>
        <w:rPr>
          <w:rFonts w:hint="eastAsia" w:ascii="宋体" w:hAnsi="宋体" w:eastAsia="宋体" w:cs="宋体"/>
          <w:b/>
          <w:sz w:val="21"/>
          <w:szCs w:val="21"/>
        </w:rPr>
      </w:pPr>
    </w:p>
    <w:p w14:paraId="77577F1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u w:val="single"/>
        </w:rPr>
      </w:pPr>
      <w:r>
        <w:rPr>
          <w:rFonts w:hint="eastAsia" w:ascii="宋体" w:hAnsi="宋体" w:eastAsia="宋体" w:cs="宋体"/>
          <w:sz w:val="21"/>
          <w:szCs w:val="21"/>
        </w:rPr>
        <w:t>供应商名称（盖单位公章）：</w:t>
      </w:r>
    </w:p>
    <w:p w14:paraId="7605449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6B32D3F9">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日期：   年   月   日</w:t>
      </w:r>
    </w:p>
    <w:p w14:paraId="51E2DE03">
      <w:pPr>
        <w:pStyle w:val="46"/>
        <w:pageBreakBefore w:val="0"/>
        <w:kinsoku/>
        <w:wordWrap/>
        <w:overflowPunct/>
        <w:bidi w:val="0"/>
        <w:spacing w:beforeAutospacing="0" w:after="0" w:afterAutospacing="0" w:line="560" w:lineRule="exact"/>
        <w:rPr>
          <w:rFonts w:hint="eastAsia" w:ascii="宋体" w:hAnsi="宋体" w:eastAsia="宋体" w:cs="宋体"/>
          <w:sz w:val="21"/>
          <w:szCs w:val="21"/>
        </w:rPr>
        <w:sectPr>
          <w:pgSz w:w="11906" w:h="16838"/>
          <w:pgMar w:top="1134" w:right="1247" w:bottom="1134" w:left="1247" w:header="851" w:footer="992" w:gutter="0"/>
          <w:pgNumType w:fmt="decimal"/>
          <w:cols w:space="720" w:num="1"/>
          <w:rtlGutter w:val="0"/>
          <w:docGrid w:type="lines" w:linePitch="312" w:charSpace="0"/>
        </w:sectPr>
      </w:pPr>
    </w:p>
    <w:p w14:paraId="6A57EC4C">
      <w:pPr>
        <w:pStyle w:val="12"/>
        <w:pageBreakBefore w:val="0"/>
        <w:kinsoku/>
        <w:wordWrap/>
        <w:overflowPunct/>
        <w:bidi w:val="0"/>
        <w:spacing w:beforeAutospacing="0" w:afterAutospacing="0" w:line="560" w:lineRule="exact"/>
        <w:rPr>
          <w:rFonts w:hint="eastAsia" w:ascii="宋体" w:hAnsi="宋体" w:eastAsia="宋体" w:cs="宋体"/>
          <w:sz w:val="21"/>
          <w:szCs w:val="21"/>
        </w:rPr>
      </w:pPr>
    </w:p>
    <w:p w14:paraId="56A7A445">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rPr>
      </w:pPr>
      <w:bookmarkStart w:id="176" w:name="_Toc34637800"/>
      <w:bookmarkStart w:id="177" w:name="_Toc22201157"/>
      <w:bookmarkStart w:id="178" w:name="_Toc15375"/>
      <w:r>
        <w:rPr>
          <w:rFonts w:hint="eastAsia" w:ascii="宋体" w:hAnsi="宋体" w:eastAsia="宋体" w:cs="宋体"/>
          <w:sz w:val="21"/>
          <w:szCs w:val="21"/>
          <w:lang w:val="en-US" w:eastAsia="zh-CN"/>
        </w:rPr>
        <w:t>八</w:t>
      </w:r>
      <w:r>
        <w:rPr>
          <w:rFonts w:hint="eastAsia" w:ascii="宋体" w:hAnsi="宋体" w:eastAsia="宋体" w:cs="宋体"/>
          <w:sz w:val="21"/>
          <w:szCs w:val="21"/>
        </w:rPr>
        <w:t>、</w:t>
      </w:r>
      <w:bookmarkEnd w:id="176"/>
      <w:bookmarkEnd w:id="177"/>
      <w:r>
        <w:rPr>
          <w:rFonts w:hint="eastAsia" w:ascii="宋体" w:hAnsi="宋体" w:eastAsia="宋体" w:cs="宋体"/>
          <w:sz w:val="21"/>
          <w:szCs w:val="21"/>
        </w:rPr>
        <w:t>供应商认为需要提供的其它资料</w:t>
      </w:r>
      <w:bookmarkEnd w:id="178"/>
    </w:p>
    <w:p w14:paraId="2AB3419C">
      <w:pPr>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p>
    <w:p w14:paraId="32AECA8D">
      <w:pPr>
        <w:pageBreakBefore w:val="0"/>
        <w:kinsoku/>
        <w:wordWrap/>
        <w:overflowPunct/>
        <w:bidi w:val="0"/>
        <w:adjustRightInd w:val="0"/>
        <w:snapToGrid w:val="0"/>
        <w:spacing w:beforeAutospacing="0" w:afterAutospacing="0" w:line="560" w:lineRule="exact"/>
        <w:rPr>
          <w:rFonts w:hint="eastAsia" w:ascii="宋体" w:hAnsi="宋体" w:eastAsia="宋体" w:cs="宋体"/>
          <w:bCs/>
          <w:sz w:val="21"/>
          <w:szCs w:val="21"/>
        </w:rPr>
      </w:pPr>
      <w:r>
        <w:rPr>
          <w:rFonts w:hint="eastAsia" w:ascii="宋体" w:hAnsi="宋体" w:eastAsia="宋体" w:cs="宋体"/>
          <w:bCs/>
          <w:sz w:val="21"/>
          <w:szCs w:val="21"/>
        </w:rPr>
        <w:t>说明：提供磋商文件或评分标准需要提供的其他相关资料。</w:t>
      </w:r>
    </w:p>
    <w:p w14:paraId="484B321A">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bookmarkStart w:id="179" w:name="_Toc16598"/>
      <w:bookmarkStart w:id="180" w:name="_Toc21471"/>
    </w:p>
    <w:p w14:paraId="4AEE83E3">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518E7209">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1B3126B9">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7C72F98F">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1BFD5F54">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0F5C274D">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2E1D8F23">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10169DD4">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02209878">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33D358FB">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65E4F4FD">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1737182F">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4BE8FA43">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34009F58">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3ECF94F1">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13014938">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41300899">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p w14:paraId="0B3B5EA3">
      <w:pPr>
        <w:pStyle w:val="2"/>
        <w:pageBreakBefore w:val="0"/>
        <w:kinsoku/>
        <w:wordWrap/>
        <w:overflowPunct/>
        <w:bidi w:val="0"/>
        <w:spacing w:beforeAutospacing="0" w:afterAutospacing="0" w:line="560" w:lineRule="exact"/>
        <w:jc w:val="center"/>
        <w:rPr>
          <w:rFonts w:hint="eastAsia" w:ascii="宋体" w:hAnsi="宋体" w:eastAsia="宋体" w:cs="宋体"/>
          <w:sz w:val="21"/>
          <w:szCs w:val="21"/>
          <w:lang w:val="en-US" w:eastAsia="zh-CN"/>
        </w:rPr>
      </w:pPr>
    </w:p>
    <w:bookmarkEnd w:id="179"/>
    <w:bookmarkEnd w:id="180"/>
    <w:p w14:paraId="271CF23D">
      <w:pPr>
        <w:pageBreakBefore w:val="0"/>
        <w:kinsoku/>
        <w:wordWrap/>
        <w:overflowPunct/>
        <w:bidi w:val="0"/>
        <w:adjustRightInd w:val="0"/>
        <w:snapToGrid w:val="0"/>
        <w:spacing w:beforeAutospacing="0" w:afterAutospacing="0" w:line="560" w:lineRule="exact"/>
        <w:ind w:left="-88" w:leftChars="-42"/>
        <w:jc w:val="center"/>
        <w:rPr>
          <w:rFonts w:hint="eastAsia" w:ascii="宋体" w:hAnsi="宋体" w:eastAsia="宋体" w:cs="宋体"/>
          <w:color w:val="000000"/>
          <w:sz w:val="21"/>
          <w:szCs w:val="21"/>
        </w:rPr>
      </w:pPr>
    </w:p>
    <w:p w14:paraId="3F1DAB9E">
      <w:pPr>
        <w:pStyle w:val="3"/>
        <w:rPr>
          <w:rFonts w:hint="eastAsia" w:ascii="宋体" w:hAnsi="宋体" w:eastAsia="宋体" w:cs="宋体"/>
          <w:color w:val="000000"/>
          <w:sz w:val="21"/>
          <w:szCs w:val="21"/>
        </w:rPr>
      </w:pPr>
    </w:p>
    <w:p w14:paraId="405E209E">
      <w:pPr>
        <w:rPr>
          <w:rFonts w:hint="eastAsia" w:ascii="宋体" w:hAnsi="宋体" w:eastAsia="宋体" w:cs="宋体"/>
          <w:color w:val="000000"/>
          <w:sz w:val="21"/>
          <w:szCs w:val="21"/>
        </w:rPr>
      </w:pPr>
    </w:p>
    <w:p w14:paraId="2693F44D">
      <w:pPr>
        <w:keepNext/>
        <w:widowControl w:val="0"/>
        <w:bidi w:val="0"/>
        <w:jc w:val="center"/>
        <w:outlineLvl w:val="0"/>
        <w:rPr>
          <w:rFonts w:hint="eastAsia" w:ascii="宋体" w:hAnsi="宋体" w:eastAsia="宋体" w:cs="宋体"/>
          <w:b/>
          <w:bCs/>
          <w:kern w:val="2"/>
          <w:sz w:val="21"/>
          <w:szCs w:val="21"/>
          <w:lang w:val="en-US" w:eastAsia="zh-CN" w:bidi="ar-SA"/>
        </w:rPr>
      </w:pPr>
    </w:p>
    <w:p w14:paraId="0E2AA862">
      <w:pPr>
        <w:keepNext/>
        <w:widowControl w:val="0"/>
        <w:bidi w:val="0"/>
        <w:jc w:val="center"/>
        <w:outlineLvl w:val="0"/>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九、最终报价表</w:t>
      </w:r>
    </w:p>
    <w:p w14:paraId="24EBAFF1">
      <w:pPr>
        <w:pStyle w:val="3"/>
        <w:jc w:val="both"/>
        <w:rPr>
          <w:rFonts w:hint="eastAsia" w:ascii="宋体" w:hAnsi="宋体" w:eastAsia="宋体" w:cs="宋体"/>
          <w:sz w:val="21"/>
          <w:szCs w:val="21"/>
        </w:rPr>
      </w:pPr>
    </w:p>
    <w:p w14:paraId="0672411D">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lang w:val="en-US" w:eastAsia="zh-CN"/>
        </w:rPr>
        <w:t>政府采购计划</w:t>
      </w:r>
      <w:r>
        <w:rPr>
          <w:rFonts w:hint="eastAsia" w:ascii="宋体" w:hAnsi="宋体" w:eastAsia="宋体" w:cs="宋体"/>
          <w:sz w:val="21"/>
          <w:szCs w:val="21"/>
        </w:rPr>
        <w:t>编号：                       项目名称：</w:t>
      </w:r>
    </w:p>
    <w:p w14:paraId="394E4B75">
      <w:pPr>
        <w:pageBreakBefore w:val="0"/>
        <w:kinsoku/>
        <w:wordWrap/>
        <w:overflowPunct/>
        <w:bidi w:val="0"/>
        <w:adjustRightInd w:val="0"/>
        <w:snapToGrid w:val="0"/>
        <w:spacing w:beforeAutospacing="0" w:afterAutospacing="0" w:line="560" w:lineRule="exact"/>
        <w:rPr>
          <w:rFonts w:hint="eastAsia" w:ascii="宋体" w:hAnsi="宋体" w:eastAsia="宋体" w:cs="宋体"/>
          <w:b/>
          <w:sz w:val="21"/>
          <w:szCs w:val="21"/>
        </w:rPr>
      </w:pPr>
      <w:r>
        <w:rPr>
          <w:rFonts w:hint="eastAsia" w:ascii="宋体" w:hAnsi="宋体" w:eastAsia="宋体" w:cs="宋体"/>
          <w:sz w:val="21"/>
          <w:szCs w:val="21"/>
        </w:rPr>
        <w:t xml:space="preserve">包号：                              </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 xml:space="preserve"> 包名称：</w:t>
      </w:r>
    </w:p>
    <w:tbl>
      <w:tblPr>
        <w:tblStyle w:val="47"/>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4FE841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B586D07">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kern w:val="0"/>
                <w:sz w:val="21"/>
                <w:szCs w:val="21"/>
              </w:rPr>
            </w:pPr>
            <w:r>
              <w:rPr>
                <w:rFonts w:hint="eastAsia" w:ascii="宋体" w:hAnsi="宋体" w:eastAsia="宋体" w:cs="宋体"/>
                <w:b/>
                <w:kern w:val="0"/>
                <w:sz w:val="21"/>
                <w:szCs w:val="21"/>
              </w:rPr>
              <w:t>报价</w:t>
            </w:r>
          </w:p>
        </w:tc>
        <w:tc>
          <w:tcPr>
            <w:tcW w:w="3119" w:type="dxa"/>
            <w:vAlign w:val="center"/>
          </w:tcPr>
          <w:p w14:paraId="17E3D8D8">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b/>
                <w:kern w:val="0"/>
                <w:sz w:val="21"/>
                <w:szCs w:val="21"/>
              </w:rPr>
            </w:pPr>
            <w:r>
              <w:rPr>
                <w:rFonts w:hint="eastAsia" w:ascii="宋体" w:hAnsi="宋体" w:eastAsia="宋体" w:cs="宋体"/>
                <w:b/>
                <w:kern w:val="0"/>
                <w:sz w:val="21"/>
                <w:szCs w:val="21"/>
              </w:rPr>
              <w:t>其他内容</w:t>
            </w:r>
          </w:p>
        </w:tc>
      </w:tr>
      <w:tr w14:paraId="4FFB12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A9D408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小写金额：（人民币元）</w:t>
            </w:r>
          </w:p>
          <w:p w14:paraId="5FE7716B">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u w:val="single"/>
              </w:rPr>
            </w:pPr>
            <w:r>
              <w:rPr>
                <w:rFonts w:hint="eastAsia" w:ascii="宋体" w:hAnsi="宋体" w:eastAsia="宋体" w:cs="宋体"/>
                <w:kern w:val="0"/>
                <w:sz w:val="21"/>
                <w:szCs w:val="21"/>
              </w:rPr>
              <w:t>大写金额：（人民币元）</w:t>
            </w:r>
          </w:p>
          <w:p w14:paraId="27DEA9FF">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r>
              <w:rPr>
                <w:rFonts w:hint="eastAsia" w:ascii="宋体" w:hAnsi="宋体" w:eastAsia="宋体" w:cs="宋体"/>
                <w:kern w:val="0"/>
                <w:sz w:val="21"/>
                <w:szCs w:val="21"/>
              </w:rPr>
              <w:t>（大写金额与小写金额不一致时，以大写金额为准）</w:t>
            </w:r>
          </w:p>
        </w:tc>
        <w:tc>
          <w:tcPr>
            <w:tcW w:w="3119" w:type="dxa"/>
            <w:vAlign w:val="center"/>
          </w:tcPr>
          <w:p w14:paraId="579690C6">
            <w:pPr>
              <w:pageBreakBefore w:val="0"/>
              <w:kinsoku/>
              <w:wordWrap/>
              <w:overflowPunct/>
              <w:bidi w:val="0"/>
              <w:adjustRightInd w:val="0"/>
              <w:snapToGrid w:val="0"/>
              <w:spacing w:beforeAutospacing="0" w:afterAutospacing="0" w:line="560" w:lineRule="exact"/>
              <w:jc w:val="center"/>
              <w:rPr>
                <w:rFonts w:hint="eastAsia" w:ascii="宋体" w:hAnsi="宋体" w:eastAsia="宋体" w:cs="宋体"/>
                <w:kern w:val="0"/>
                <w:sz w:val="21"/>
                <w:szCs w:val="21"/>
              </w:rPr>
            </w:pPr>
          </w:p>
        </w:tc>
      </w:tr>
    </w:tbl>
    <w:p w14:paraId="770BC964">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b/>
          <w:sz w:val="21"/>
          <w:szCs w:val="21"/>
        </w:rPr>
        <w:t>备注：</w:t>
      </w:r>
      <w:r>
        <w:rPr>
          <w:rFonts w:hint="eastAsia" w:ascii="宋体" w:hAnsi="宋体" w:eastAsia="宋体" w:cs="宋体"/>
          <w:sz w:val="21"/>
          <w:szCs w:val="21"/>
        </w:rPr>
        <w:t>（1）本表须按包填写，一个“包号”一份。</w:t>
      </w:r>
    </w:p>
    <w:p w14:paraId="2E9DFE08">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kern w:val="0"/>
          <w:sz w:val="21"/>
          <w:szCs w:val="21"/>
        </w:rPr>
        <w:t>符合磋商文件规定的实质性要求和条件的供应商在磋商小组规定时间内提交最后报价。</w:t>
      </w:r>
    </w:p>
    <w:p w14:paraId="60E5C391">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704498E8">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6E853CA0">
      <w:pPr>
        <w:pageBreakBefore w:val="0"/>
        <w:kinsoku/>
        <w:wordWrap/>
        <w:overflowPunct/>
        <w:bidi w:val="0"/>
        <w:adjustRightInd w:val="0"/>
        <w:snapToGrid w:val="0"/>
        <w:spacing w:beforeAutospacing="0" w:afterAutospacing="0" w:line="560" w:lineRule="exact"/>
        <w:ind w:firstLine="420" w:firstLineChars="200"/>
        <w:rPr>
          <w:rFonts w:hint="eastAsia" w:ascii="宋体" w:hAnsi="宋体" w:eastAsia="宋体" w:cs="宋体"/>
          <w:sz w:val="21"/>
          <w:szCs w:val="21"/>
        </w:rPr>
      </w:pPr>
    </w:p>
    <w:p w14:paraId="4FD73835">
      <w:pPr>
        <w:pageBreakBefore w:val="0"/>
        <w:kinsoku/>
        <w:wordWrap/>
        <w:overflowPunct/>
        <w:bidi w:val="0"/>
        <w:adjustRightInd w:val="0"/>
        <w:snapToGrid w:val="0"/>
        <w:spacing w:beforeAutospacing="0" w:afterAutospacing="0" w:line="560" w:lineRule="exact"/>
        <w:rPr>
          <w:rFonts w:hint="eastAsia" w:ascii="宋体" w:hAnsi="宋体" w:eastAsia="宋体" w:cs="宋体"/>
          <w:color w:val="FF0000"/>
          <w:sz w:val="21"/>
          <w:szCs w:val="21"/>
        </w:rPr>
      </w:pPr>
    </w:p>
    <w:p w14:paraId="0BB775E5">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供应商名称（盖单位公章）：</w:t>
      </w:r>
    </w:p>
    <w:p w14:paraId="199B8BBE">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u w:val="single"/>
        </w:rPr>
      </w:pPr>
      <w:r>
        <w:rPr>
          <w:rFonts w:hint="eastAsia" w:ascii="宋体" w:hAnsi="宋体" w:eastAsia="宋体" w:cs="宋体"/>
          <w:spacing w:val="-2"/>
          <w:kern w:val="0"/>
          <w:sz w:val="21"/>
          <w:szCs w:val="21"/>
        </w:rPr>
        <w:t>法</w:t>
      </w:r>
      <w:r>
        <w:rPr>
          <w:rFonts w:hint="eastAsia" w:ascii="宋体" w:hAnsi="宋体" w:eastAsia="宋体" w:cs="宋体"/>
          <w:kern w:val="0"/>
          <w:sz w:val="21"/>
          <w:szCs w:val="21"/>
        </w:rPr>
        <w:t>定</w:t>
      </w:r>
      <w:r>
        <w:rPr>
          <w:rFonts w:hint="eastAsia" w:ascii="宋体" w:hAnsi="宋体" w:eastAsia="宋体" w:cs="宋体"/>
          <w:spacing w:val="-2"/>
          <w:kern w:val="0"/>
          <w:sz w:val="21"/>
          <w:szCs w:val="21"/>
        </w:rPr>
        <w:t>代</w:t>
      </w:r>
      <w:r>
        <w:rPr>
          <w:rFonts w:hint="eastAsia" w:ascii="宋体" w:hAnsi="宋体" w:eastAsia="宋体" w:cs="宋体"/>
          <w:kern w:val="0"/>
          <w:sz w:val="21"/>
          <w:szCs w:val="21"/>
        </w:rPr>
        <w:t>表</w:t>
      </w:r>
      <w:r>
        <w:rPr>
          <w:rFonts w:hint="eastAsia" w:ascii="宋体" w:hAnsi="宋体" w:eastAsia="宋体" w:cs="宋体"/>
          <w:spacing w:val="-2"/>
          <w:kern w:val="0"/>
          <w:sz w:val="21"/>
          <w:szCs w:val="21"/>
        </w:rPr>
        <w:t>人</w:t>
      </w:r>
      <w:r>
        <w:rPr>
          <w:rFonts w:hint="eastAsia" w:ascii="宋体" w:hAnsi="宋体" w:eastAsia="宋体" w:cs="宋体"/>
          <w:kern w:val="0"/>
          <w:sz w:val="21"/>
          <w:szCs w:val="21"/>
        </w:rPr>
        <w:t>（</w:t>
      </w:r>
      <w:r>
        <w:rPr>
          <w:rFonts w:hint="eastAsia" w:ascii="宋体" w:hAnsi="宋体" w:eastAsia="宋体" w:cs="宋体"/>
          <w:spacing w:val="-2"/>
          <w:kern w:val="0"/>
          <w:sz w:val="21"/>
          <w:szCs w:val="21"/>
        </w:rPr>
        <w:t>单</w:t>
      </w:r>
      <w:r>
        <w:rPr>
          <w:rFonts w:hint="eastAsia" w:ascii="宋体" w:hAnsi="宋体" w:eastAsia="宋体" w:cs="宋体"/>
          <w:kern w:val="0"/>
          <w:sz w:val="21"/>
          <w:szCs w:val="21"/>
        </w:rPr>
        <w:t>位</w:t>
      </w:r>
      <w:r>
        <w:rPr>
          <w:rFonts w:hint="eastAsia" w:ascii="宋体" w:hAnsi="宋体" w:eastAsia="宋体" w:cs="宋体"/>
          <w:spacing w:val="-2"/>
          <w:kern w:val="0"/>
          <w:sz w:val="21"/>
          <w:szCs w:val="21"/>
        </w:rPr>
        <w:t>负</w:t>
      </w:r>
      <w:r>
        <w:rPr>
          <w:rFonts w:hint="eastAsia" w:ascii="宋体" w:hAnsi="宋体" w:eastAsia="宋体" w:cs="宋体"/>
          <w:kern w:val="0"/>
          <w:sz w:val="21"/>
          <w:szCs w:val="21"/>
        </w:rPr>
        <w:t>责人</w:t>
      </w:r>
      <w:r>
        <w:rPr>
          <w:rFonts w:hint="eastAsia" w:ascii="宋体" w:hAnsi="宋体" w:eastAsia="宋体" w:cs="宋体"/>
          <w:spacing w:val="-2"/>
          <w:kern w:val="0"/>
          <w:sz w:val="21"/>
          <w:szCs w:val="21"/>
        </w:rPr>
        <w:t>）</w:t>
      </w:r>
      <w:r>
        <w:rPr>
          <w:rFonts w:hint="eastAsia" w:ascii="宋体" w:hAnsi="宋体" w:eastAsia="宋体" w:cs="宋体"/>
          <w:sz w:val="21"/>
          <w:szCs w:val="21"/>
        </w:rPr>
        <w:t>或其授权的代理人（签字或印章）：</w:t>
      </w:r>
    </w:p>
    <w:p w14:paraId="7B32EE3D">
      <w:pPr>
        <w:pageBreakBefore w:val="0"/>
        <w:kinsoku/>
        <w:wordWrap/>
        <w:overflowPunct/>
        <w:bidi w:val="0"/>
        <w:adjustRightInd w:val="0"/>
        <w:snapToGrid w:val="0"/>
        <w:spacing w:beforeAutospacing="0" w:afterAutospacing="0" w:line="560" w:lineRule="exact"/>
        <w:rPr>
          <w:rFonts w:hint="eastAsia" w:ascii="宋体" w:hAnsi="宋体" w:eastAsia="宋体" w:cs="宋体"/>
          <w:sz w:val="21"/>
          <w:szCs w:val="21"/>
        </w:rPr>
      </w:pPr>
      <w:r>
        <w:rPr>
          <w:rFonts w:hint="eastAsia" w:ascii="宋体" w:hAnsi="宋体" w:eastAsia="宋体" w:cs="宋体"/>
          <w:sz w:val="21"/>
          <w:szCs w:val="21"/>
        </w:rPr>
        <w:t>日期：   年    月   日</w:t>
      </w:r>
    </w:p>
    <w:p w14:paraId="1D0ACD53">
      <w:pPr>
        <w:pageBreakBefore w:val="0"/>
        <w:kinsoku/>
        <w:wordWrap/>
        <w:overflowPunct/>
        <w:bidi w:val="0"/>
        <w:spacing w:beforeAutospacing="0" w:afterAutospacing="0" w:line="560" w:lineRule="exact"/>
        <w:rPr>
          <w:rFonts w:hint="eastAsia" w:ascii="宋体" w:hAnsi="宋体" w:eastAsia="宋体" w:cs="宋体"/>
          <w:sz w:val="21"/>
          <w:szCs w:val="21"/>
        </w:rPr>
      </w:pPr>
    </w:p>
    <w:p w14:paraId="261B5D37">
      <w:pPr>
        <w:pageBreakBefore w:val="0"/>
        <w:kinsoku/>
        <w:wordWrap/>
        <w:overflowPunct/>
        <w:bidi w:val="0"/>
        <w:spacing w:beforeAutospacing="0" w:afterAutospacing="0" w:line="560" w:lineRule="exact"/>
        <w:ind w:left="482" w:hanging="422" w:hangingChars="200"/>
        <w:rPr>
          <w:rFonts w:hint="eastAsia" w:ascii="宋体" w:hAnsi="宋体" w:eastAsia="宋体" w:cs="宋体"/>
          <w:b/>
          <w:sz w:val="21"/>
          <w:szCs w:val="21"/>
        </w:rPr>
      </w:pPr>
      <w:r>
        <w:rPr>
          <w:rFonts w:hint="eastAsia" w:ascii="宋体" w:hAnsi="宋体" w:eastAsia="宋体" w:cs="宋体"/>
          <w:b/>
          <w:sz w:val="21"/>
          <w:szCs w:val="21"/>
        </w:rPr>
        <w:t>注：本表不需要装订到响应文件中，可由委托代理人携带到开标现场，按磋商小组的要求密封报价。</w:t>
      </w:r>
    </w:p>
    <w:p w14:paraId="43007D6E">
      <w:pPr>
        <w:pageBreakBefore w:val="0"/>
        <w:kinsoku/>
        <w:wordWrap/>
        <w:overflowPunct/>
        <w:bidi w:val="0"/>
        <w:spacing w:beforeAutospacing="0" w:afterAutospacing="0" w:line="560" w:lineRule="exact"/>
        <w:rPr>
          <w:rFonts w:hint="eastAsia" w:ascii="宋体" w:hAnsi="宋体" w:eastAsia="宋体" w:cs="宋体"/>
          <w:b/>
          <w:sz w:val="21"/>
          <w:szCs w:val="21"/>
        </w:rPr>
      </w:pPr>
    </w:p>
    <w:p w14:paraId="7F294539">
      <w:pPr>
        <w:pStyle w:val="46"/>
        <w:pageBreakBefore w:val="0"/>
        <w:kinsoku/>
        <w:wordWrap/>
        <w:overflowPunct/>
        <w:bidi w:val="0"/>
        <w:spacing w:beforeAutospacing="0" w:after="0" w:afterAutospacing="0" w:line="560" w:lineRule="exact"/>
        <w:rPr>
          <w:rFonts w:hint="eastAsia" w:ascii="宋体" w:hAnsi="宋体" w:eastAsia="宋体" w:cs="宋体"/>
          <w:sz w:val="21"/>
          <w:szCs w:val="21"/>
        </w:rPr>
      </w:pPr>
    </w:p>
    <w:sectPr>
      <w:headerReference r:id="rId19" w:type="default"/>
      <w:footerReference r:id="rId20" w:type="default"/>
      <w:footerReference r:id="rId21" w:type="even"/>
      <w:pgSz w:w="11906" w:h="16838"/>
      <w:pgMar w:top="1134" w:right="1247" w:bottom="1134" w:left="124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202C4">
    <w:pPr>
      <w:pStyle w:val="30"/>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579D6">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0ED4B4">
                          <w:pPr>
                            <w:pStyle w:val="30"/>
                          </w:pPr>
                          <w:r>
                            <w:t xml:space="preserve">— </w:t>
                          </w:r>
                          <w:r>
                            <w:fldChar w:fldCharType="begin"/>
                          </w:r>
                          <w:r>
                            <w:instrText xml:space="preserve"> PAGE  \* MERGEFORMAT </w:instrText>
                          </w:r>
                          <w:r>
                            <w:fldChar w:fldCharType="separate"/>
                          </w:r>
                          <w:r>
                            <w:t>60</w:t>
                          </w:r>
                          <w:r>
                            <w:fldChar w:fldCharType="end"/>
                          </w:r>
                          <w:r>
                            <w:t xml:space="preserve"> —</w:t>
                          </w:r>
                        </w:p>
                      </w:txbxContent>
                    </wps:txbx>
                    <wps:bodyPr wrap="none" lIns="0" tIns="0" rIns="0" bIns="0" upright="0">
                      <a:spAutoFit/>
                    </wps:bodyPr>
                  </wps:wsp>
                </a:graphicData>
              </a:graphic>
            </wp:anchor>
          </w:drawing>
        </mc:Choice>
        <mc:Fallback>
          <w:pict>
            <v:shape id="文本框 1039"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Y+csTLAQAAnAMAAA4AAAAAAAAAAQAgAAAAHgEAAGRycy9lMm9E&#10;b2MueG1sUEsFBgAAAAAGAAYAWQEAAFsFAAAAAA==&#10;">
              <v:fill on="f" focussize="0,0"/>
              <v:stroke on="f"/>
              <v:imagedata o:title=""/>
              <o:lock v:ext="edit" aspectratio="f"/>
              <v:textbox inset="0mm,0mm,0mm,0mm" style="mso-fit-shape-to-text:t;">
                <w:txbxContent>
                  <w:p w14:paraId="480ED4B4">
                    <w:pPr>
                      <w:pStyle w:val="30"/>
                    </w:pPr>
                    <w:r>
                      <w:t xml:space="preserve">— </w:t>
                    </w:r>
                    <w:r>
                      <w:fldChar w:fldCharType="begin"/>
                    </w:r>
                    <w:r>
                      <w:instrText xml:space="preserve"> PAGE  \* MERGEFORMAT </w:instrText>
                    </w:r>
                    <w:r>
                      <w:fldChar w:fldCharType="separate"/>
                    </w:r>
                    <w:r>
                      <w:t>60</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BC534">
    <w:pPr>
      <w:pStyle w:val="3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B7FF50">
                          <w:pPr>
                            <w:pStyle w:val="30"/>
                          </w:pPr>
                          <w:r>
                            <w:t xml:space="preserve">— </w:t>
                          </w:r>
                          <w:r>
                            <w:fldChar w:fldCharType="begin"/>
                          </w:r>
                          <w:r>
                            <w:instrText xml:space="preserve"> PAGE  \* MERGEFORMAT </w:instrText>
                          </w:r>
                          <w:r>
                            <w:fldChar w:fldCharType="separate"/>
                          </w:r>
                          <w:r>
                            <w:t>60</w:t>
                          </w:r>
                          <w:r>
                            <w:fldChar w:fldCharType="end"/>
                          </w:r>
                          <w:r>
                            <w:t xml:space="preserve"> —</w:t>
                          </w:r>
                        </w:p>
                      </w:txbxContent>
                    </wps:txbx>
                    <wps:bodyPr wrap="none" lIns="0" tIns="0" rIns="0" bIns="0" upright="0">
                      <a:spAutoFit/>
                    </wps:bodyPr>
                  </wps:wsp>
                </a:graphicData>
              </a:graphic>
            </wp:anchor>
          </w:drawing>
        </mc:Choice>
        <mc:Fallback>
          <w:pict>
            <v:shape id="文本框 1034"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A8+xcoBAACcAwAADgAAAAAAAAABACAAAAAeAQAAZHJzL2Uyb0Rv&#10;Yy54bWxQSwUGAAAAAAYABgBZAQAAWgUAAAAA&#10;">
              <v:fill on="f" focussize="0,0"/>
              <v:stroke on="f"/>
              <v:imagedata o:title=""/>
              <o:lock v:ext="edit" aspectratio="f"/>
              <v:textbox inset="0mm,0mm,0mm,0mm" style="mso-fit-shape-to-text:t;">
                <w:txbxContent>
                  <w:p w14:paraId="77B7FF50">
                    <w:pPr>
                      <w:pStyle w:val="30"/>
                    </w:pPr>
                    <w:r>
                      <w:t xml:space="preserve">— </w:t>
                    </w:r>
                    <w:r>
                      <w:fldChar w:fldCharType="begin"/>
                    </w:r>
                    <w:r>
                      <w:instrText xml:space="preserve"> PAGE  \* MERGEFORMAT </w:instrText>
                    </w:r>
                    <w:r>
                      <w:fldChar w:fldCharType="separate"/>
                    </w:r>
                    <w:r>
                      <w:t>60</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2418B">
    <w:pPr>
      <w:pStyle w:val="30"/>
      <w:ind w:right="36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809492">
                          <w:pPr>
                            <w:pStyle w:val="30"/>
                          </w:pPr>
                          <w:r>
                            <w:t xml:space="preserve">— </w:t>
                          </w:r>
                          <w:r>
                            <w:fldChar w:fldCharType="begin"/>
                          </w:r>
                          <w:r>
                            <w:instrText xml:space="preserve"> PAGE  \* MERGEFORMAT </w:instrText>
                          </w:r>
                          <w:r>
                            <w:fldChar w:fldCharType="separate"/>
                          </w:r>
                          <w:r>
                            <w:t>69</w:t>
                          </w:r>
                          <w:r>
                            <w:fldChar w:fldCharType="end"/>
                          </w:r>
                          <w:r>
                            <w:t xml:space="preserve"> —</w:t>
                          </w:r>
                        </w:p>
                      </w:txbxContent>
                    </wps:txbx>
                    <wps:bodyPr wrap="none" lIns="0" tIns="0" rIns="0" bIns="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enjR8oBAACc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4tgdtzjwy/dvlx+/Lj+/kmX1&#10;8lVWqA9QY+JdwNQ0vPUD7s3sB3Rm4oOKNn+REsE46nu+6iuHRER+tF6t1xWGBMbmC+Kzh+chQnon&#10;vSXZaGjEARZd+ekDpDF1TsnVnL/VxpQhGveXAzGzh+Xexx6zlYb9MBHa+/aMfHqcfUMdrjol5r1D&#10;afOazEacjf1sHEPUh67sUa4H4c0xYROlt1xhhJ0K49AKu2nB8lb8eS9ZDz/V9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zenjR8oBAACcAwAADgAAAAAAAAABACAAAAAeAQAAZHJzL2Uyb0Rv&#10;Yy54bWxQSwUGAAAAAAYABgBZAQAAWgUAAAAA&#10;">
              <v:fill on="f" focussize="0,0"/>
              <v:stroke on="f"/>
              <v:imagedata o:title=""/>
              <o:lock v:ext="edit" aspectratio="f"/>
              <v:textbox inset="0mm,0mm,0mm,0mm" style="mso-fit-shape-to-text:t;">
                <w:txbxContent>
                  <w:p w14:paraId="03809492">
                    <w:pPr>
                      <w:pStyle w:val="30"/>
                    </w:pPr>
                    <w:r>
                      <w:t xml:space="preserve">— </w:t>
                    </w:r>
                    <w:r>
                      <w:fldChar w:fldCharType="begin"/>
                    </w:r>
                    <w:r>
                      <w:instrText xml:space="preserve"> PAGE  \* MERGEFORMAT </w:instrText>
                    </w:r>
                    <w:r>
                      <w:fldChar w:fldCharType="separate"/>
                    </w:r>
                    <w:r>
                      <w:t>69</w:t>
                    </w:r>
                    <w:r>
                      <w:fldChar w:fldCharType="end"/>
                    </w:r>
                    <w:r>
                      <w:t xml:space="preserve"> —</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5B650">
    <w:pPr>
      <w:pStyle w:val="30"/>
      <w:framePr w:wrap="around" w:vAnchor="text" w:hAnchor="margin" w:xAlign="right" w:y="1"/>
      <w:rPr>
        <w:rStyle w:val="51"/>
      </w:rPr>
    </w:pPr>
    <w:r>
      <w:fldChar w:fldCharType="begin"/>
    </w:r>
    <w:r>
      <w:rPr>
        <w:rStyle w:val="51"/>
      </w:rPr>
      <w:instrText xml:space="preserve">PAGE  </w:instrText>
    </w:r>
    <w:r>
      <w:fldChar w:fldCharType="end"/>
    </w:r>
  </w:p>
  <w:p w14:paraId="23001F62">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435EB">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AE332">
    <w:pPr>
      <w:pStyle w:val="30"/>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DC172">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D79D8D">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2</w:t>
                          </w:r>
                          <w:r>
                            <w:rPr>
                              <w:rFonts w:ascii="Times New Roman" w:hAnsi="Times New Roman" w:eastAsia="宋体"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文本框 103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jvLqcsBAACc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3iJlDiuMWBX358v/z8ffn1jSyr&#10;1zdZoT5AjYn3AVPT8NYPOXvyAzoz8UFFm79IiWAc9T1f9ZVDIiI/Wq/W6wpDAmPzBXHYw/MQIb2T&#10;3pJsNDTiAIuu/PQB0pg6p+Rqzt9pY9DPa+P+ciBm9rDc+9hjttKwH6bG9749I58eZ99Qh6tOiXnv&#10;UNq8JrMRZ2M/G8cQ9aEre5TrQXhzTNhE6S1XGGGnwji0wm5asLwVj+8l6+Gn2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Jo7y6nLAQAAnAMAAA4AAAAAAAAAAQAgAAAAHgEAAGRycy9lMm9E&#10;b2MueG1sUEsFBgAAAAAGAAYAWQEAAFsFAAAAAA==&#10;">
              <v:fill on="f" focussize="0,0"/>
              <v:stroke on="f"/>
              <v:imagedata o:title=""/>
              <o:lock v:ext="edit" aspectratio="f"/>
              <v:textbox inset="0mm,0mm,0mm,0mm" style="mso-fit-shape-to-text:t;">
                <w:txbxContent>
                  <w:p w14:paraId="36D79D8D">
                    <w:pPr>
                      <w:widowControl w:val="0"/>
                      <w:snapToGrid w:val="0"/>
                      <w:jc w:val="right"/>
                      <w:rPr>
                        <w:rFonts w:ascii="Times New Roman" w:hAnsi="Times New Roman" w:eastAsia="宋体" w:cs="Times New Roman"/>
                        <w:kern w:val="2"/>
                        <w:sz w:val="18"/>
                        <w:szCs w:val="18"/>
                        <w:lang w:val="en-US" w:eastAsia="zh-CN" w:bidi="ar-SA"/>
                      </w:rPr>
                    </w:pPr>
                    <w:r>
                      <w:rPr>
                        <w:rFonts w:ascii="Times New Roman" w:hAnsi="Times New Roman" w:eastAsia="宋体" w:cs="Times New Roman"/>
                        <w:kern w:val="2"/>
                        <w:sz w:val="18"/>
                        <w:szCs w:val="18"/>
                        <w:lang w:val="en-US" w:eastAsia="zh-CN" w:bidi="ar-SA"/>
                      </w:rPr>
                      <w:fldChar w:fldCharType="begin"/>
                    </w:r>
                    <w:r>
                      <w:rPr>
                        <w:rFonts w:ascii="Times New Roman" w:hAnsi="Times New Roman" w:eastAsia="宋体" w:cs="Times New Roman"/>
                        <w:kern w:val="2"/>
                        <w:sz w:val="18"/>
                        <w:szCs w:val="18"/>
                        <w:lang w:val="en-US" w:eastAsia="zh-CN" w:bidi="ar-SA"/>
                      </w:rPr>
                      <w:instrText xml:space="preserve"> PAGE   \* MERGEFORMAT </w:instrText>
                    </w:r>
                    <w:r>
                      <w:rPr>
                        <w:rFonts w:ascii="Times New Roman" w:hAnsi="Times New Roman" w:eastAsia="宋体" w:cs="Times New Roman"/>
                        <w:kern w:val="2"/>
                        <w:sz w:val="18"/>
                        <w:szCs w:val="18"/>
                        <w:lang w:val="en-US" w:eastAsia="zh-CN" w:bidi="ar-SA"/>
                      </w:rPr>
                      <w:fldChar w:fldCharType="separate"/>
                    </w:r>
                    <w:r>
                      <w:rPr>
                        <w:rFonts w:ascii="Times New Roman" w:hAnsi="Times New Roman" w:eastAsia="宋体" w:cs="Times New Roman"/>
                        <w:kern w:val="2"/>
                        <w:sz w:val="18"/>
                        <w:szCs w:val="18"/>
                        <w:lang w:val="zh-CN" w:eastAsia="zh-CN" w:bidi="ar-SA"/>
                      </w:rPr>
                      <w:t>2</w:t>
                    </w:r>
                    <w:r>
                      <w:rPr>
                        <w:rFonts w:ascii="Times New Roman" w:hAnsi="Times New Roman" w:eastAsia="宋体" w:cs="Times New Roman"/>
                        <w:kern w:val="2"/>
                        <w:sz w:val="18"/>
                        <w:szCs w:val="18"/>
                        <w:lang w:val="en-US" w:eastAsia="zh-CN" w:bidi="ar-SA"/>
                      </w:rPr>
                      <w:fldChar w:fldCharType="end"/>
                    </w:r>
                  </w:p>
                </w:txbxContent>
              </v:textbox>
            </v:shape>
          </w:pict>
        </mc:Fallback>
      </mc:AlternateContent>
    </w:r>
  </w:p>
  <w:p w14:paraId="11854DC1">
    <w:pPr>
      <w:widowControl w:val="0"/>
      <w:snapToGrid w:val="0"/>
      <w:ind w:right="24"/>
      <w:jc w:val="center"/>
      <w:rPr>
        <w:rFonts w:ascii="Times New Roman" w:hAnsi="Times New Roman" w:eastAsia="宋体" w:cs="Times New Roman"/>
        <w:kern w:val="2"/>
        <w:sz w:val="8"/>
        <w:szCs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A62C4">
    <w:pPr>
      <w:pStyle w:val="3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E32E2">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D3026C">
                          <w:pPr>
                            <w:pStyle w:val="30"/>
                          </w:pPr>
                          <w:r>
                            <w:t xml:space="preserve">— </w:t>
                          </w:r>
                          <w:r>
                            <w:fldChar w:fldCharType="begin"/>
                          </w:r>
                          <w:r>
                            <w:instrText xml:space="preserve"> PAGE  \* MERGEFORMAT </w:instrText>
                          </w:r>
                          <w:r>
                            <w:fldChar w:fldCharType="separate"/>
                          </w:r>
                          <w:r>
                            <w:t>17</w:t>
                          </w:r>
                          <w:r>
                            <w:fldChar w:fldCharType="end"/>
                          </w:r>
                          <w:r>
                            <w:t xml:space="preserve"> —</w:t>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zGPcsoBAACcAwAADgAAAAAAAAABACAAAAAeAQAAZHJzL2Uyb0Rv&#10;Yy54bWxQSwUGAAAAAAYABgBZAQAAWgUAAAAA&#10;">
              <v:fill on="f" focussize="0,0"/>
              <v:stroke on="f"/>
              <v:imagedata o:title=""/>
              <o:lock v:ext="edit" aspectratio="f"/>
              <v:textbox inset="0mm,0mm,0mm,0mm" style="mso-fit-shape-to-text:t;">
                <w:txbxContent>
                  <w:p w14:paraId="6DD3026C">
                    <w:pPr>
                      <w:pStyle w:val="30"/>
                    </w:pPr>
                    <w:r>
                      <w:t xml:space="preserve">— </w:t>
                    </w:r>
                    <w:r>
                      <w:fldChar w:fldCharType="begin"/>
                    </w:r>
                    <w:r>
                      <w:instrText xml:space="preserve"> PAGE  \* MERGEFORMAT </w:instrText>
                    </w:r>
                    <w:r>
                      <w:fldChar w:fldCharType="separate"/>
                    </w:r>
                    <w:r>
                      <w:t>17</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4B253C">
    <w:pPr>
      <w:spacing w:line="14" w:lineRule="auto"/>
      <w:rPr>
        <w:rFonts w:ascii="Arial"/>
        <w:sz w:val="2"/>
      </w:rPr>
    </w:pPr>
    <w:r>
      <w:rPr>
        <w:sz w:val="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289810">
                          <w:pPr>
                            <w:pStyle w:val="30"/>
                          </w:pPr>
                          <w:r>
                            <w:t xml:space="preserve">— </w:t>
                          </w:r>
                          <w:r>
                            <w:fldChar w:fldCharType="begin"/>
                          </w:r>
                          <w:r>
                            <w:instrText xml:space="preserve"> PAGE  \* MERGEFORMAT </w:instrText>
                          </w:r>
                          <w:r>
                            <w:fldChar w:fldCharType="separate"/>
                          </w:r>
                          <w:r>
                            <w:t>45</w:t>
                          </w:r>
                          <w:r>
                            <w:fldChar w:fldCharType="end"/>
                          </w:r>
                          <w:r>
                            <w:t xml:space="preserve"> —</w:t>
                          </w:r>
                        </w:p>
                      </w:txbxContent>
                    </wps:txbx>
                    <wps:bodyPr wrap="none" lIns="0" tIns="0" rIns="0" bIns="0" upright="0">
                      <a:spAutoFit/>
                    </wps:bodyPr>
                  </wps:wsp>
                </a:graphicData>
              </a:graphic>
            </wp:anchor>
          </w:drawing>
        </mc:Choice>
        <mc:Fallback>
          <w:pict>
            <v:shape id="文本框 103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p3kmnLAQAAnAMAAA4AAAAAAAAAAQAgAAAAHgEAAGRycy9lMm9E&#10;b2MueG1sUEsFBgAAAAAGAAYAWQEAAFsFAAAAAA==&#10;">
              <v:fill on="f" focussize="0,0"/>
              <v:stroke on="f"/>
              <v:imagedata o:title=""/>
              <o:lock v:ext="edit" aspectratio="f"/>
              <v:textbox inset="0mm,0mm,0mm,0mm" style="mso-fit-shape-to-text:t;">
                <w:txbxContent>
                  <w:p w14:paraId="6F289810">
                    <w:pPr>
                      <w:pStyle w:val="30"/>
                    </w:pPr>
                    <w:r>
                      <w:t xml:space="preserve">— </w:t>
                    </w:r>
                    <w:r>
                      <w:fldChar w:fldCharType="begin"/>
                    </w:r>
                    <w:r>
                      <w:instrText xml:space="preserve"> PAGE  \* MERGEFORMAT </w:instrText>
                    </w:r>
                    <w:r>
                      <w:fldChar w:fldCharType="separate"/>
                    </w:r>
                    <w:r>
                      <w:t>45</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46A4B">
    <w:pPr>
      <w:pStyle w:val="3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3B6259">
                          <w:pPr>
                            <w:pStyle w:val="30"/>
                          </w:pPr>
                          <w:r>
                            <w:t xml:space="preserve">— </w:t>
                          </w:r>
                          <w:r>
                            <w:fldChar w:fldCharType="begin"/>
                          </w:r>
                          <w:r>
                            <w:instrText xml:space="preserve"> PAGE  \* MERGEFORMAT </w:instrText>
                          </w:r>
                          <w:r>
                            <w:fldChar w:fldCharType="separate"/>
                          </w:r>
                          <w:r>
                            <w:t>56</w:t>
                          </w:r>
                          <w:r>
                            <w:fldChar w:fldCharType="end"/>
                          </w:r>
                          <w:r>
                            <w:t xml:space="preserve"> —</w:t>
                          </w:r>
                        </w:p>
                      </w:txbxContent>
                    </wps:txbx>
                    <wps:bodyPr wrap="none" lIns="0" tIns="0" rIns="0" bIns="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k78s8oBAACcAwAADgAAAGRycy9lMm9Eb2MueG1srVPNjtMwEL4j8Q6W&#10;79RpQ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LEcYsDv3z/dvnx6/LzK1lW&#10;L1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uk78s8oBAACcAwAADgAAAAAAAAABACAAAAAeAQAAZHJzL2Uyb0Rv&#10;Yy54bWxQSwUGAAAAAAYABgBZAQAAWgUAAAAA&#10;">
              <v:fill on="f" focussize="0,0"/>
              <v:stroke on="f"/>
              <v:imagedata o:title=""/>
              <o:lock v:ext="edit" aspectratio="f"/>
              <v:textbox inset="0mm,0mm,0mm,0mm" style="mso-fit-shape-to-text:t;">
                <w:txbxContent>
                  <w:p w14:paraId="2A3B6259">
                    <w:pPr>
                      <w:pStyle w:val="30"/>
                    </w:pPr>
                    <w:r>
                      <w:t xml:space="preserve">— </w:t>
                    </w:r>
                    <w:r>
                      <w:fldChar w:fldCharType="begin"/>
                    </w:r>
                    <w:r>
                      <w:instrText xml:space="preserve"> PAGE  \* MERGEFORMAT </w:instrText>
                    </w:r>
                    <w:r>
                      <w:fldChar w:fldCharType="separate"/>
                    </w:r>
                    <w:r>
                      <w:t>56</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09D35">
    <w:pPr>
      <w:pStyle w:val="3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5B1700">
                          <w:pPr>
                            <w:pStyle w:val="30"/>
                          </w:pPr>
                          <w:r>
                            <w:t xml:space="preserve">— </w:t>
                          </w:r>
                          <w:r>
                            <w:fldChar w:fldCharType="begin"/>
                          </w:r>
                          <w:r>
                            <w:instrText xml:space="preserve"> PAGE  \* MERGEFORMAT </w:instrText>
                          </w:r>
                          <w:r>
                            <w:fldChar w:fldCharType="separate"/>
                          </w:r>
                          <w:r>
                            <w:t>58</w:t>
                          </w:r>
                          <w:r>
                            <w:fldChar w:fldCharType="end"/>
                          </w:r>
                          <w:r>
                            <w:t xml:space="preserve"> —</w:t>
                          </w:r>
                        </w:p>
                      </w:txbxContent>
                    </wps:txbx>
                    <wps:bodyPr wrap="none" lIns="0" tIns="0" rIns="0" bIns="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HBDZwXLAQAAnAMAAA4AAAAAAAAAAQAgAAAAHgEAAGRycy9lMm9E&#10;b2MueG1sUEsFBgAAAAAGAAYAWQEAAFsFAAAAAA==&#10;">
              <v:fill on="f" focussize="0,0"/>
              <v:stroke on="f"/>
              <v:imagedata o:title=""/>
              <o:lock v:ext="edit" aspectratio="f"/>
              <v:textbox inset="0mm,0mm,0mm,0mm" style="mso-fit-shape-to-text:t;">
                <w:txbxContent>
                  <w:p w14:paraId="4B5B1700">
                    <w:pPr>
                      <w:pStyle w:val="30"/>
                    </w:pPr>
                    <w:r>
                      <w:t xml:space="preserve">— </w:t>
                    </w:r>
                    <w:r>
                      <w:fldChar w:fldCharType="begin"/>
                    </w:r>
                    <w:r>
                      <w:instrText xml:space="preserve"> PAGE  \* MERGEFORMAT </w:instrText>
                    </w:r>
                    <w:r>
                      <w:fldChar w:fldCharType="separate"/>
                    </w:r>
                    <w:r>
                      <w:t>58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1F713">
    <w:pPr>
      <w:pStyle w:val="3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10F8D">
    <w:pPr>
      <w:pStyle w:val="31"/>
      <w:pBdr>
        <w:bottom w:val="none" w:color="auto" w:sz="0" w:space="1"/>
      </w:pBdr>
      <w:rPr>
        <w:rFonts w:hint="eastAsia"/>
        <w:lang w:val="en-US"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0F124">
    <w:pPr>
      <w:pStyle w:val="31"/>
      <w:pBdr>
        <w:bottom w:val="none" w:color="auto" w:sz="0" w:space="1"/>
      </w:pBdr>
      <w:rPr>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7832C">
    <w:pPr>
      <w:pStyle w:val="31"/>
      <w:pBdr>
        <w:bottom w:val="none" w:color="auto" w:sz="0" w:space="1"/>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6E29A">
    <w:pPr>
      <w:spacing w:line="14" w:lineRule="auto"/>
      <w:rPr>
        <w:rFonts w:ascii="Arial"/>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8CE9">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5FC275"/>
    <w:multiLevelType w:val="singleLevel"/>
    <w:tmpl w:val="8E5FC275"/>
    <w:lvl w:ilvl="0" w:tentative="0">
      <w:start w:val="6"/>
      <w:numFmt w:val="decimal"/>
      <w:lvlText w:val="%1、"/>
      <w:lvlJc w:val="left"/>
    </w:lvl>
  </w:abstractNum>
  <w:abstractNum w:abstractNumId="1">
    <w:nsid w:val="ADB10ED2"/>
    <w:multiLevelType w:val="singleLevel"/>
    <w:tmpl w:val="ADB10ED2"/>
    <w:lvl w:ilvl="0" w:tentative="0">
      <w:start w:val="2"/>
      <w:numFmt w:val="decimal"/>
      <w:suff w:val="nothing"/>
      <w:lvlText w:val="%1、"/>
      <w:lvlJc w:val="left"/>
    </w:lvl>
  </w:abstractNum>
  <w:abstractNum w:abstractNumId="2">
    <w:nsid w:val="B37CEA51"/>
    <w:multiLevelType w:val="singleLevel"/>
    <w:tmpl w:val="B37CEA51"/>
    <w:lvl w:ilvl="0" w:tentative="0">
      <w:start w:val="2"/>
      <w:numFmt w:val="decimal"/>
      <w:suff w:val="space"/>
      <w:lvlText w:val="%1."/>
      <w:lvlJc w:val="left"/>
    </w:lvl>
  </w:abstractNum>
  <w:abstractNum w:abstractNumId="3">
    <w:nsid w:val="B4BF745D"/>
    <w:multiLevelType w:val="singleLevel"/>
    <w:tmpl w:val="B4BF745D"/>
    <w:lvl w:ilvl="0" w:tentative="0">
      <w:start w:val="1"/>
      <w:numFmt w:val="decimal"/>
      <w:suff w:val="nothing"/>
      <w:lvlText w:val="%1、"/>
      <w:lvlJc w:val="left"/>
    </w:lvl>
  </w:abstractNum>
  <w:abstractNum w:abstractNumId="4">
    <w:nsid w:val="DE7DCA7B"/>
    <w:multiLevelType w:val="singleLevel"/>
    <w:tmpl w:val="DE7DCA7B"/>
    <w:lvl w:ilvl="0" w:tentative="0">
      <w:start w:val="2"/>
      <w:numFmt w:val="decimal"/>
      <w:suff w:val="nothing"/>
      <w:lvlText w:val="（%1）"/>
      <w:lvlJc w:val="left"/>
      <w:rPr>
        <w:rFonts w:hint="default"/>
        <w:b w:val="0"/>
        <w:bCs w:val="0"/>
      </w:rPr>
    </w:lvl>
  </w:abstractNum>
  <w:abstractNum w:abstractNumId="5">
    <w:nsid w:val="11C2D5E8"/>
    <w:multiLevelType w:val="singleLevel"/>
    <w:tmpl w:val="11C2D5E8"/>
    <w:lvl w:ilvl="0" w:tentative="0">
      <w:start w:val="1"/>
      <w:numFmt w:val="decimal"/>
      <w:suff w:val="nothing"/>
      <w:lvlText w:val="%1、"/>
      <w:lvlJc w:val="left"/>
    </w:lvl>
  </w:abstractNum>
  <w:abstractNum w:abstractNumId="6">
    <w:nsid w:val="608C7B27"/>
    <w:multiLevelType w:val="singleLevel"/>
    <w:tmpl w:val="608C7B27"/>
    <w:lvl w:ilvl="0" w:tentative="0">
      <w:start w:val="3"/>
      <w:numFmt w:val="chineseCounting"/>
      <w:suff w:val="space"/>
      <w:lvlText w:val="%1、"/>
      <w:lvlJc w:val="left"/>
      <w:rPr>
        <w:rFonts w:hint="eastAsia"/>
      </w:rPr>
    </w:lvl>
  </w:abstractNum>
  <w:abstractNum w:abstractNumId="7">
    <w:nsid w:val="773DA9B6"/>
    <w:multiLevelType w:val="singleLevel"/>
    <w:tmpl w:val="773DA9B6"/>
    <w:lvl w:ilvl="0" w:tentative="0">
      <w:start w:val="1"/>
      <w:numFmt w:val="decimal"/>
      <w:suff w:val="nothing"/>
      <w:lvlText w:val="（%1）"/>
      <w:lvlJc w:val="left"/>
    </w:lvl>
  </w:abstractNum>
  <w:num w:numId="1">
    <w:abstractNumId w:val="7"/>
  </w:num>
  <w:num w:numId="2">
    <w:abstractNumId w:val="3"/>
  </w:num>
  <w:num w:numId="3">
    <w:abstractNumId w:val="5"/>
  </w:num>
  <w:num w:numId="4">
    <w:abstractNumId w:val="4"/>
  </w:num>
  <w:num w:numId="5">
    <w:abstractNumId w:val="0"/>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84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0OGIzNDgyMTc0MTRhZGU5YWU3MGQ3YmVmOGQyMTgifQ=="/>
  </w:docVars>
  <w:rsids>
    <w:rsidRoot w:val="00496D5A"/>
    <w:rsid w:val="00004910"/>
    <w:rsid w:val="00004D9C"/>
    <w:rsid w:val="000156E2"/>
    <w:rsid w:val="000174BB"/>
    <w:rsid w:val="00024344"/>
    <w:rsid w:val="00025986"/>
    <w:rsid w:val="00026B4C"/>
    <w:rsid w:val="00026FD7"/>
    <w:rsid w:val="00027406"/>
    <w:rsid w:val="0002779F"/>
    <w:rsid w:val="000278A4"/>
    <w:rsid w:val="00027D5B"/>
    <w:rsid w:val="000313EC"/>
    <w:rsid w:val="0003171E"/>
    <w:rsid w:val="00034641"/>
    <w:rsid w:val="00037E98"/>
    <w:rsid w:val="0004046D"/>
    <w:rsid w:val="00040D86"/>
    <w:rsid w:val="0004117C"/>
    <w:rsid w:val="00042EFF"/>
    <w:rsid w:val="000441C7"/>
    <w:rsid w:val="00051E2A"/>
    <w:rsid w:val="0005210F"/>
    <w:rsid w:val="00053DE3"/>
    <w:rsid w:val="00055B6F"/>
    <w:rsid w:val="00057D5E"/>
    <w:rsid w:val="000640EC"/>
    <w:rsid w:val="000641A5"/>
    <w:rsid w:val="00066359"/>
    <w:rsid w:val="000675A0"/>
    <w:rsid w:val="0007329F"/>
    <w:rsid w:val="00073CC1"/>
    <w:rsid w:val="00074E9F"/>
    <w:rsid w:val="000751C7"/>
    <w:rsid w:val="00081632"/>
    <w:rsid w:val="000818D8"/>
    <w:rsid w:val="00081FA6"/>
    <w:rsid w:val="00082ADA"/>
    <w:rsid w:val="00086A97"/>
    <w:rsid w:val="00092FF7"/>
    <w:rsid w:val="000952E7"/>
    <w:rsid w:val="00095980"/>
    <w:rsid w:val="000975BE"/>
    <w:rsid w:val="000A21A6"/>
    <w:rsid w:val="000A2941"/>
    <w:rsid w:val="000A3E58"/>
    <w:rsid w:val="000A604E"/>
    <w:rsid w:val="000B0615"/>
    <w:rsid w:val="000B0CC2"/>
    <w:rsid w:val="000B1082"/>
    <w:rsid w:val="000B422C"/>
    <w:rsid w:val="000B6963"/>
    <w:rsid w:val="000B6D12"/>
    <w:rsid w:val="000B7140"/>
    <w:rsid w:val="000C2B71"/>
    <w:rsid w:val="000C3661"/>
    <w:rsid w:val="000C5109"/>
    <w:rsid w:val="000C5B1A"/>
    <w:rsid w:val="000C5BDA"/>
    <w:rsid w:val="000D5CFA"/>
    <w:rsid w:val="000E0192"/>
    <w:rsid w:val="000E0524"/>
    <w:rsid w:val="000E07BA"/>
    <w:rsid w:val="000E1E33"/>
    <w:rsid w:val="000E2ED6"/>
    <w:rsid w:val="000E3163"/>
    <w:rsid w:val="000E430C"/>
    <w:rsid w:val="000E6BCC"/>
    <w:rsid w:val="000E73B2"/>
    <w:rsid w:val="000F23B9"/>
    <w:rsid w:val="000F3ACE"/>
    <w:rsid w:val="000F49B4"/>
    <w:rsid w:val="00100878"/>
    <w:rsid w:val="00106CB3"/>
    <w:rsid w:val="0010717F"/>
    <w:rsid w:val="00107232"/>
    <w:rsid w:val="001102F8"/>
    <w:rsid w:val="001148B0"/>
    <w:rsid w:val="0011494C"/>
    <w:rsid w:val="001232B7"/>
    <w:rsid w:val="0012412B"/>
    <w:rsid w:val="00124993"/>
    <w:rsid w:val="00124F0E"/>
    <w:rsid w:val="001256EF"/>
    <w:rsid w:val="00126A86"/>
    <w:rsid w:val="00127819"/>
    <w:rsid w:val="001324C6"/>
    <w:rsid w:val="001344E3"/>
    <w:rsid w:val="00135562"/>
    <w:rsid w:val="001364C1"/>
    <w:rsid w:val="001416D5"/>
    <w:rsid w:val="00141ED4"/>
    <w:rsid w:val="00145D25"/>
    <w:rsid w:val="00147E27"/>
    <w:rsid w:val="00154ED0"/>
    <w:rsid w:val="00156AE6"/>
    <w:rsid w:val="00157807"/>
    <w:rsid w:val="00160437"/>
    <w:rsid w:val="00164C1A"/>
    <w:rsid w:val="001652A3"/>
    <w:rsid w:val="00166B3C"/>
    <w:rsid w:val="00167D4D"/>
    <w:rsid w:val="00167E36"/>
    <w:rsid w:val="0017108F"/>
    <w:rsid w:val="00172007"/>
    <w:rsid w:val="00172683"/>
    <w:rsid w:val="00172AC1"/>
    <w:rsid w:val="00174093"/>
    <w:rsid w:val="00174AD2"/>
    <w:rsid w:val="0017639C"/>
    <w:rsid w:val="0018131C"/>
    <w:rsid w:val="001820B1"/>
    <w:rsid w:val="0018787D"/>
    <w:rsid w:val="00190F87"/>
    <w:rsid w:val="00192E5D"/>
    <w:rsid w:val="00194E27"/>
    <w:rsid w:val="00197DB3"/>
    <w:rsid w:val="001A0051"/>
    <w:rsid w:val="001A27C7"/>
    <w:rsid w:val="001A46F7"/>
    <w:rsid w:val="001A4DCA"/>
    <w:rsid w:val="001A4FB4"/>
    <w:rsid w:val="001A55E6"/>
    <w:rsid w:val="001B229F"/>
    <w:rsid w:val="001B3457"/>
    <w:rsid w:val="001B3F2E"/>
    <w:rsid w:val="001B56C9"/>
    <w:rsid w:val="001B6E2A"/>
    <w:rsid w:val="001B7F3D"/>
    <w:rsid w:val="001C2CE3"/>
    <w:rsid w:val="001C30E6"/>
    <w:rsid w:val="001C598A"/>
    <w:rsid w:val="001C6863"/>
    <w:rsid w:val="001C7DB0"/>
    <w:rsid w:val="001C7EEC"/>
    <w:rsid w:val="001D1504"/>
    <w:rsid w:val="001D23F4"/>
    <w:rsid w:val="001D26EC"/>
    <w:rsid w:val="001D3D2C"/>
    <w:rsid w:val="001D4843"/>
    <w:rsid w:val="001D6192"/>
    <w:rsid w:val="001D6257"/>
    <w:rsid w:val="001E0AF2"/>
    <w:rsid w:val="001F04C6"/>
    <w:rsid w:val="001F08AB"/>
    <w:rsid w:val="001F3061"/>
    <w:rsid w:val="001F5C61"/>
    <w:rsid w:val="00200EA4"/>
    <w:rsid w:val="002037B4"/>
    <w:rsid w:val="002037DB"/>
    <w:rsid w:val="00205190"/>
    <w:rsid w:val="00206968"/>
    <w:rsid w:val="00206FCE"/>
    <w:rsid w:val="00206FDD"/>
    <w:rsid w:val="00207162"/>
    <w:rsid w:val="00210195"/>
    <w:rsid w:val="00211C0E"/>
    <w:rsid w:val="002131F5"/>
    <w:rsid w:val="0021675C"/>
    <w:rsid w:val="00221741"/>
    <w:rsid w:val="00222004"/>
    <w:rsid w:val="002223E0"/>
    <w:rsid w:val="00223AAF"/>
    <w:rsid w:val="00225071"/>
    <w:rsid w:val="00226977"/>
    <w:rsid w:val="002270C6"/>
    <w:rsid w:val="0023455F"/>
    <w:rsid w:val="00234E98"/>
    <w:rsid w:val="002355BB"/>
    <w:rsid w:val="0024067C"/>
    <w:rsid w:val="00241DDD"/>
    <w:rsid w:val="00242EFF"/>
    <w:rsid w:val="00243709"/>
    <w:rsid w:val="00244030"/>
    <w:rsid w:val="00245A92"/>
    <w:rsid w:val="002502DD"/>
    <w:rsid w:val="00253572"/>
    <w:rsid w:val="00264B15"/>
    <w:rsid w:val="00266E91"/>
    <w:rsid w:val="00272591"/>
    <w:rsid w:val="00274BFB"/>
    <w:rsid w:val="00281394"/>
    <w:rsid w:val="00281493"/>
    <w:rsid w:val="00284B65"/>
    <w:rsid w:val="00285665"/>
    <w:rsid w:val="002859F6"/>
    <w:rsid w:val="002877A3"/>
    <w:rsid w:val="0029022C"/>
    <w:rsid w:val="00290F35"/>
    <w:rsid w:val="002914EE"/>
    <w:rsid w:val="00291C33"/>
    <w:rsid w:val="00292E37"/>
    <w:rsid w:val="002942E2"/>
    <w:rsid w:val="00294E91"/>
    <w:rsid w:val="00295E49"/>
    <w:rsid w:val="002964C2"/>
    <w:rsid w:val="00296978"/>
    <w:rsid w:val="002A03CB"/>
    <w:rsid w:val="002A09EF"/>
    <w:rsid w:val="002A37AE"/>
    <w:rsid w:val="002A41F5"/>
    <w:rsid w:val="002A6632"/>
    <w:rsid w:val="002A6CB7"/>
    <w:rsid w:val="002A6ED0"/>
    <w:rsid w:val="002A727C"/>
    <w:rsid w:val="002A7F8B"/>
    <w:rsid w:val="002B01EF"/>
    <w:rsid w:val="002B1BD2"/>
    <w:rsid w:val="002B4521"/>
    <w:rsid w:val="002B5F66"/>
    <w:rsid w:val="002B7325"/>
    <w:rsid w:val="002C1312"/>
    <w:rsid w:val="002C31AD"/>
    <w:rsid w:val="002C6B21"/>
    <w:rsid w:val="002D48C5"/>
    <w:rsid w:val="002D52CA"/>
    <w:rsid w:val="002D54FC"/>
    <w:rsid w:val="002E0FF6"/>
    <w:rsid w:val="002E2AB7"/>
    <w:rsid w:val="002E2BB7"/>
    <w:rsid w:val="002E356B"/>
    <w:rsid w:val="002E46A0"/>
    <w:rsid w:val="002E476F"/>
    <w:rsid w:val="002E4FA1"/>
    <w:rsid w:val="002E6042"/>
    <w:rsid w:val="002E7BA9"/>
    <w:rsid w:val="002F0EFC"/>
    <w:rsid w:val="002F42D5"/>
    <w:rsid w:val="002F4BE1"/>
    <w:rsid w:val="00301A9C"/>
    <w:rsid w:val="00301B5A"/>
    <w:rsid w:val="0030463C"/>
    <w:rsid w:val="003072D6"/>
    <w:rsid w:val="0030772C"/>
    <w:rsid w:val="003079D9"/>
    <w:rsid w:val="00311078"/>
    <w:rsid w:val="003136E5"/>
    <w:rsid w:val="00313BC8"/>
    <w:rsid w:val="0031417B"/>
    <w:rsid w:val="0031522D"/>
    <w:rsid w:val="00317CD3"/>
    <w:rsid w:val="00321C75"/>
    <w:rsid w:val="003271AA"/>
    <w:rsid w:val="003303DC"/>
    <w:rsid w:val="00330EF1"/>
    <w:rsid w:val="00330F3A"/>
    <w:rsid w:val="003313A8"/>
    <w:rsid w:val="003317FC"/>
    <w:rsid w:val="00331A2E"/>
    <w:rsid w:val="003324B9"/>
    <w:rsid w:val="00332937"/>
    <w:rsid w:val="00332AE5"/>
    <w:rsid w:val="003333D7"/>
    <w:rsid w:val="00333943"/>
    <w:rsid w:val="00335363"/>
    <w:rsid w:val="00336FDD"/>
    <w:rsid w:val="00340105"/>
    <w:rsid w:val="00340651"/>
    <w:rsid w:val="003412D4"/>
    <w:rsid w:val="00342089"/>
    <w:rsid w:val="0034572F"/>
    <w:rsid w:val="00346874"/>
    <w:rsid w:val="003469E4"/>
    <w:rsid w:val="00347E1D"/>
    <w:rsid w:val="0035131B"/>
    <w:rsid w:val="0035270C"/>
    <w:rsid w:val="0035331E"/>
    <w:rsid w:val="003603F7"/>
    <w:rsid w:val="003610D2"/>
    <w:rsid w:val="003639F6"/>
    <w:rsid w:val="00364E2F"/>
    <w:rsid w:val="0037058A"/>
    <w:rsid w:val="00374E53"/>
    <w:rsid w:val="00376191"/>
    <w:rsid w:val="003767FE"/>
    <w:rsid w:val="00380B4B"/>
    <w:rsid w:val="00384D67"/>
    <w:rsid w:val="00385757"/>
    <w:rsid w:val="00385C80"/>
    <w:rsid w:val="003914B4"/>
    <w:rsid w:val="00391A73"/>
    <w:rsid w:val="00391B1B"/>
    <w:rsid w:val="00392EC8"/>
    <w:rsid w:val="003939FB"/>
    <w:rsid w:val="00393A33"/>
    <w:rsid w:val="00394475"/>
    <w:rsid w:val="003948FD"/>
    <w:rsid w:val="00397891"/>
    <w:rsid w:val="003A2C10"/>
    <w:rsid w:val="003A5D05"/>
    <w:rsid w:val="003A6117"/>
    <w:rsid w:val="003A7283"/>
    <w:rsid w:val="003A7606"/>
    <w:rsid w:val="003B0AFE"/>
    <w:rsid w:val="003B1744"/>
    <w:rsid w:val="003B6A76"/>
    <w:rsid w:val="003B780B"/>
    <w:rsid w:val="003B7C57"/>
    <w:rsid w:val="003C3A5C"/>
    <w:rsid w:val="003C3EAB"/>
    <w:rsid w:val="003C443D"/>
    <w:rsid w:val="003C6100"/>
    <w:rsid w:val="003C7959"/>
    <w:rsid w:val="003D1521"/>
    <w:rsid w:val="003D1BB8"/>
    <w:rsid w:val="003D2C7D"/>
    <w:rsid w:val="003D482E"/>
    <w:rsid w:val="003D4A33"/>
    <w:rsid w:val="003E045C"/>
    <w:rsid w:val="003E18E1"/>
    <w:rsid w:val="003E1EFA"/>
    <w:rsid w:val="003E1F17"/>
    <w:rsid w:val="003E7B33"/>
    <w:rsid w:val="003F0905"/>
    <w:rsid w:val="003F41CA"/>
    <w:rsid w:val="003F472F"/>
    <w:rsid w:val="003F4843"/>
    <w:rsid w:val="003F48D8"/>
    <w:rsid w:val="003F4E1C"/>
    <w:rsid w:val="003F5A26"/>
    <w:rsid w:val="003F6A20"/>
    <w:rsid w:val="003F7D02"/>
    <w:rsid w:val="00410033"/>
    <w:rsid w:val="004110A0"/>
    <w:rsid w:val="0041158C"/>
    <w:rsid w:val="004117F0"/>
    <w:rsid w:val="00411C9F"/>
    <w:rsid w:val="0041239F"/>
    <w:rsid w:val="00420134"/>
    <w:rsid w:val="00422D5D"/>
    <w:rsid w:val="00425CD4"/>
    <w:rsid w:val="004277B1"/>
    <w:rsid w:val="00430191"/>
    <w:rsid w:val="00430D7E"/>
    <w:rsid w:val="00431136"/>
    <w:rsid w:val="0043143A"/>
    <w:rsid w:val="00431725"/>
    <w:rsid w:val="0043236C"/>
    <w:rsid w:val="00432850"/>
    <w:rsid w:val="00433740"/>
    <w:rsid w:val="004409B2"/>
    <w:rsid w:val="00441209"/>
    <w:rsid w:val="0044649F"/>
    <w:rsid w:val="00446A77"/>
    <w:rsid w:val="00453914"/>
    <w:rsid w:val="004645E0"/>
    <w:rsid w:val="00466B83"/>
    <w:rsid w:val="00476CBA"/>
    <w:rsid w:val="004771FC"/>
    <w:rsid w:val="0048054F"/>
    <w:rsid w:val="004836CC"/>
    <w:rsid w:val="004839B9"/>
    <w:rsid w:val="00483D0A"/>
    <w:rsid w:val="00485D13"/>
    <w:rsid w:val="0048677F"/>
    <w:rsid w:val="00486ECD"/>
    <w:rsid w:val="0049160B"/>
    <w:rsid w:val="00492DE5"/>
    <w:rsid w:val="0049529F"/>
    <w:rsid w:val="00496D5A"/>
    <w:rsid w:val="004A014B"/>
    <w:rsid w:val="004A0502"/>
    <w:rsid w:val="004A3083"/>
    <w:rsid w:val="004A5608"/>
    <w:rsid w:val="004A7B3D"/>
    <w:rsid w:val="004B00B6"/>
    <w:rsid w:val="004B3381"/>
    <w:rsid w:val="004B3440"/>
    <w:rsid w:val="004B6795"/>
    <w:rsid w:val="004B7380"/>
    <w:rsid w:val="004C3F73"/>
    <w:rsid w:val="004C59C3"/>
    <w:rsid w:val="004D1DC5"/>
    <w:rsid w:val="004D221B"/>
    <w:rsid w:val="004D5361"/>
    <w:rsid w:val="004E0C4D"/>
    <w:rsid w:val="004E4DA9"/>
    <w:rsid w:val="004F3ABF"/>
    <w:rsid w:val="004F46DF"/>
    <w:rsid w:val="005008A8"/>
    <w:rsid w:val="00500A15"/>
    <w:rsid w:val="00504192"/>
    <w:rsid w:val="00504385"/>
    <w:rsid w:val="00514B7F"/>
    <w:rsid w:val="00515059"/>
    <w:rsid w:val="00515CCD"/>
    <w:rsid w:val="00522A24"/>
    <w:rsid w:val="00524C69"/>
    <w:rsid w:val="0052705B"/>
    <w:rsid w:val="00530025"/>
    <w:rsid w:val="005314F5"/>
    <w:rsid w:val="005325DA"/>
    <w:rsid w:val="005327B1"/>
    <w:rsid w:val="00537AFB"/>
    <w:rsid w:val="005408B1"/>
    <w:rsid w:val="00540E2E"/>
    <w:rsid w:val="005436AA"/>
    <w:rsid w:val="00546417"/>
    <w:rsid w:val="00550DB2"/>
    <w:rsid w:val="00553640"/>
    <w:rsid w:val="00554044"/>
    <w:rsid w:val="00554C89"/>
    <w:rsid w:val="00557D69"/>
    <w:rsid w:val="0056199A"/>
    <w:rsid w:val="00563F1D"/>
    <w:rsid w:val="00566B4D"/>
    <w:rsid w:val="00566D91"/>
    <w:rsid w:val="00566DDF"/>
    <w:rsid w:val="0057005E"/>
    <w:rsid w:val="00571295"/>
    <w:rsid w:val="00575F19"/>
    <w:rsid w:val="005770AD"/>
    <w:rsid w:val="005770DF"/>
    <w:rsid w:val="005810E8"/>
    <w:rsid w:val="00582329"/>
    <w:rsid w:val="00583097"/>
    <w:rsid w:val="00586507"/>
    <w:rsid w:val="0058665D"/>
    <w:rsid w:val="00590148"/>
    <w:rsid w:val="00590B0A"/>
    <w:rsid w:val="005928B1"/>
    <w:rsid w:val="00596362"/>
    <w:rsid w:val="00596543"/>
    <w:rsid w:val="00596918"/>
    <w:rsid w:val="00597DC1"/>
    <w:rsid w:val="005A1937"/>
    <w:rsid w:val="005A22A2"/>
    <w:rsid w:val="005A2A0F"/>
    <w:rsid w:val="005A3897"/>
    <w:rsid w:val="005A4F14"/>
    <w:rsid w:val="005A5D55"/>
    <w:rsid w:val="005A776C"/>
    <w:rsid w:val="005B1A4E"/>
    <w:rsid w:val="005B38E7"/>
    <w:rsid w:val="005B6E25"/>
    <w:rsid w:val="005C02DC"/>
    <w:rsid w:val="005C1B6B"/>
    <w:rsid w:val="005C23A1"/>
    <w:rsid w:val="005C3211"/>
    <w:rsid w:val="005C4447"/>
    <w:rsid w:val="005D3DAD"/>
    <w:rsid w:val="005D3F38"/>
    <w:rsid w:val="005D6DFD"/>
    <w:rsid w:val="005D7ECA"/>
    <w:rsid w:val="005E0F8E"/>
    <w:rsid w:val="005E423C"/>
    <w:rsid w:val="005E5151"/>
    <w:rsid w:val="005E576F"/>
    <w:rsid w:val="005E5F80"/>
    <w:rsid w:val="005F23F3"/>
    <w:rsid w:val="005F5575"/>
    <w:rsid w:val="005F7CB3"/>
    <w:rsid w:val="006001E3"/>
    <w:rsid w:val="00601F43"/>
    <w:rsid w:val="00602315"/>
    <w:rsid w:val="00604017"/>
    <w:rsid w:val="00605148"/>
    <w:rsid w:val="00605A59"/>
    <w:rsid w:val="00610E84"/>
    <w:rsid w:val="006112A0"/>
    <w:rsid w:val="00612E59"/>
    <w:rsid w:val="00615D25"/>
    <w:rsid w:val="00617A2D"/>
    <w:rsid w:val="00617C76"/>
    <w:rsid w:val="00620809"/>
    <w:rsid w:val="0062189E"/>
    <w:rsid w:val="00621D98"/>
    <w:rsid w:val="00621E4F"/>
    <w:rsid w:val="006223F4"/>
    <w:rsid w:val="006246A7"/>
    <w:rsid w:val="0063170F"/>
    <w:rsid w:val="0063189C"/>
    <w:rsid w:val="006328FF"/>
    <w:rsid w:val="00633421"/>
    <w:rsid w:val="00635631"/>
    <w:rsid w:val="0063686A"/>
    <w:rsid w:val="00636A24"/>
    <w:rsid w:val="00637793"/>
    <w:rsid w:val="0064250B"/>
    <w:rsid w:val="00647CE6"/>
    <w:rsid w:val="0065091A"/>
    <w:rsid w:val="00650AFD"/>
    <w:rsid w:val="0065196E"/>
    <w:rsid w:val="0065450D"/>
    <w:rsid w:val="00654F84"/>
    <w:rsid w:val="006564CF"/>
    <w:rsid w:val="00657A60"/>
    <w:rsid w:val="00657D26"/>
    <w:rsid w:val="0066056C"/>
    <w:rsid w:val="00660C14"/>
    <w:rsid w:val="006627D5"/>
    <w:rsid w:val="00664A28"/>
    <w:rsid w:val="006658F1"/>
    <w:rsid w:val="006668D2"/>
    <w:rsid w:val="00672528"/>
    <w:rsid w:val="00672F09"/>
    <w:rsid w:val="00673609"/>
    <w:rsid w:val="00673AC8"/>
    <w:rsid w:val="00673F35"/>
    <w:rsid w:val="00674214"/>
    <w:rsid w:val="006751BE"/>
    <w:rsid w:val="00677930"/>
    <w:rsid w:val="00681D86"/>
    <w:rsid w:val="00682EB1"/>
    <w:rsid w:val="00687880"/>
    <w:rsid w:val="00687C90"/>
    <w:rsid w:val="006931C3"/>
    <w:rsid w:val="00693615"/>
    <w:rsid w:val="00693CB4"/>
    <w:rsid w:val="00695533"/>
    <w:rsid w:val="006956F6"/>
    <w:rsid w:val="006A1FCD"/>
    <w:rsid w:val="006A4845"/>
    <w:rsid w:val="006A4B81"/>
    <w:rsid w:val="006A61F3"/>
    <w:rsid w:val="006B0A67"/>
    <w:rsid w:val="006B0CD7"/>
    <w:rsid w:val="006B1413"/>
    <w:rsid w:val="006B1A48"/>
    <w:rsid w:val="006B3BEA"/>
    <w:rsid w:val="006B3D63"/>
    <w:rsid w:val="006B70C9"/>
    <w:rsid w:val="006C1E31"/>
    <w:rsid w:val="006C5BCC"/>
    <w:rsid w:val="006C5D5D"/>
    <w:rsid w:val="006C6843"/>
    <w:rsid w:val="006C6DB0"/>
    <w:rsid w:val="006D1534"/>
    <w:rsid w:val="006D2B6F"/>
    <w:rsid w:val="006D3DE4"/>
    <w:rsid w:val="006D7616"/>
    <w:rsid w:val="006E785D"/>
    <w:rsid w:val="006F095F"/>
    <w:rsid w:val="006F1452"/>
    <w:rsid w:val="006F1753"/>
    <w:rsid w:val="006F4F56"/>
    <w:rsid w:val="006F6654"/>
    <w:rsid w:val="006F6843"/>
    <w:rsid w:val="006F77EB"/>
    <w:rsid w:val="00700689"/>
    <w:rsid w:val="00701E1A"/>
    <w:rsid w:val="00705812"/>
    <w:rsid w:val="00710F38"/>
    <w:rsid w:val="0071152D"/>
    <w:rsid w:val="00711A1B"/>
    <w:rsid w:val="0071222D"/>
    <w:rsid w:val="007130D9"/>
    <w:rsid w:val="00713EB7"/>
    <w:rsid w:val="007145A9"/>
    <w:rsid w:val="007145DE"/>
    <w:rsid w:val="00715886"/>
    <w:rsid w:val="0072365F"/>
    <w:rsid w:val="00725169"/>
    <w:rsid w:val="00725B82"/>
    <w:rsid w:val="00725E98"/>
    <w:rsid w:val="00734A51"/>
    <w:rsid w:val="007352B2"/>
    <w:rsid w:val="00740461"/>
    <w:rsid w:val="007410F1"/>
    <w:rsid w:val="00741768"/>
    <w:rsid w:val="00742C68"/>
    <w:rsid w:val="0074301E"/>
    <w:rsid w:val="00745F3E"/>
    <w:rsid w:val="0075074F"/>
    <w:rsid w:val="007515FC"/>
    <w:rsid w:val="00752992"/>
    <w:rsid w:val="00754BFA"/>
    <w:rsid w:val="00754D46"/>
    <w:rsid w:val="00755F70"/>
    <w:rsid w:val="007575C8"/>
    <w:rsid w:val="007576C6"/>
    <w:rsid w:val="007605CC"/>
    <w:rsid w:val="00763F0D"/>
    <w:rsid w:val="00764B9D"/>
    <w:rsid w:val="00765A1D"/>
    <w:rsid w:val="00767A67"/>
    <w:rsid w:val="0077024A"/>
    <w:rsid w:val="007708C1"/>
    <w:rsid w:val="00771233"/>
    <w:rsid w:val="007749B5"/>
    <w:rsid w:val="00774BAE"/>
    <w:rsid w:val="00776B96"/>
    <w:rsid w:val="00782C5C"/>
    <w:rsid w:val="00784A68"/>
    <w:rsid w:val="00784FC1"/>
    <w:rsid w:val="007856CC"/>
    <w:rsid w:val="00786EE8"/>
    <w:rsid w:val="00793F05"/>
    <w:rsid w:val="007940D5"/>
    <w:rsid w:val="00794207"/>
    <w:rsid w:val="007970D6"/>
    <w:rsid w:val="007A2780"/>
    <w:rsid w:val="007A49E7"/>
    <w:rsid w:val="007A6607"/>
    <w:rsid w:val="007A780F"/>
    <w:rsid w:val="007A79B0"/>
    <w:rsid w:val="007B073E"/>
    <w:rsid w:val="007B0B37"/>
    <w:rsid w:val="007B1C30"/>
    <w:rsid w:val="007B486C"/>
    <w:rsid w:val="007C01D7"/>
    <w:rsid w:val="007C0604"/>
    <w:rsid w:val="007C0A60"/>
    <w:rsid w:val="007C0A90"/>
    <w:rsid w:val="007C4FA6"/>
    <w:rsid w:val="007C504D"/>
    <w:rsid w:val="007D6AEC"/>
    <w:rsid w:val="007E397C"/>
    <w:rsid w:val="007E5C36"/>
    <w:rsid w:val="007E6442"/>
    <w:rsid w:val="007E6D0C"/>
    <w:rsid w:val="007E72DD"/>
    <w:rsid w:val="007F34A8"/>
    <w:rsid w:val="007F3E7F"/>
    <w:rsid w:val="007F769F"/>
    <w:rsid w:val="00800C3F"/>
    <w:rsid w:val="00801BA0"/>
    <w:rsid w:val="00803821"/>
    <w:rsid w:val="00803C70"/>
    <w:rsid w:val="00805DF3"/>
    <w:rsid w:val="00805FC3"/>
    <w:rsid w:val="00807CE3"/>
    <w:rsid w:val="008109A2"/>
    <w:rsid w:val="00812DE3"/>
    <w:rsid w:val="00813276"/>
    <w:rsid w:val="00813292"/>
    <w:rsid w:val="00814515"/>
    <w:rsid w:val="008166A9"/>
    <w:rsid w:val="00817C22"/>
    <w:rsid w:val="00817E03"/>
    <w:rsid w:val="0082073A"/>
    <w:rsid w:val="00820B50"/>
    <w:rsid w:val="008262E8"/>
    <w:rsid w:val="00827AFF"/>
    <w:rsid w:val="008305E7"/>
    <w:rsid w:val="00833F9F"/>
    <w:rsid w:val="008358F5"/>
    <w:rsid w:val="00837FE6"/>
    <w:rsid w:val="00842ACB"/>
    <w:rsid w:val="00843606"/>
    <w:rsid w:val="00845000"/>
    <w:rsid w:val="00845C9E"/>
    <w:rsid w:val="008472DC"/>
    <w:rsid w:val="008556B9"/>
    <w:rsid w:val="008572CB"/>
    <w:rsid w:val="00860747"/>
    <w:rsid w:val="00861C90"/>
    <w:rsid w:val="00862398"/>
    <w:rsid w:val="008632AC"/>
    <w:rsid w:val="00863AAE"/>
    <w:rsid w:val="00866FB8"/>
    <w:rsid w:val="008708E7"/>
    <w:rsid w:val="00870E11"/>
    <w:rsid w:val="008717C0"/>
    <w:rsid w:val="00880173"/>
    <w:rsid w:val="008827A6"/>
    <w:rsid w:val="00882FDE"/>
    <w:rsid w:val="008842E6"/>
    <w:rsid w:val="008901DB"/>
    <w:rsid w:val="008930E0"/>
    <w:rsid w:val="00893F57"/>
    <w:rsid w:val="008942E9"/>
    <w:rsid w:val="00894431"/>
    <w:rsid w:val="00895459"/>
    <w:rsid w:val="00895B16"/>
    <w:rsid w:val="00897135"/>
    <w:rsid w:val="008A04F2"/>
    <w:rsid w:val="008A0700"/>
    <w:rsid w:val="008A393D"/>
    <w:rsid w:val="008A4DF5"/>
    <w:rsid w:val="008A7CC6"/>
    <w:rsid w:val="008B3E66"/>
    <w:rsid w:val="008B531F"/>
    <w:rsid w:val="008B6DC9"/>
    <w:rsid w:val="008C1283"/>
    <w:rsid w:val="008C2FB4"/>
    <w:rsid w:val="008C4BAB"/>
    <w:rsid w:val="008C53E1"/>
    <w:rsid w:val="008C594B"/>
    <w:rsid w:val="008D0766"/>
    <w:rsid w:val="008E08B8"/>
    <w:rsid w:val="008E0FD8"/>
    <w:rsid w:val="008E33DE"/>
    <w:rsid w:val="008F07F0"/>
    <w:rsid w:val="008F0AD3"/>
    <w:rsid w:val="008F3196"/>
    <w:rsid w:val="008F3E86"/>
    <w:rsid w:val="008F4153"/>
    <w:rsid w:val="008F5541"/>
    <w:rsid w:val="008F588B"/>
    <w:rsid w:val="008F5C4E"/>
    <w:rsid w:val="008F7BF5"/>
    <w:rsid w:val="00900710"/>
    <w:rsid w:val="00902444"/>
    <w:rsid w:val="0090343F"/>
    <w:rsid w:val="00905608"/>
    <w:rsid w:val="00907DBD"/>
    <w:rsid w:val="00907F19"/>
    <w:rsid w:val="009115DA"/>
    <w:rsid w:val="009121D4"/>
    <w:rsid w:val="009147C0"/>
    <w:rsid w:val="00914B0C"/>
    <w:rsid w:val="00920F1D"/>
    <w:rsid w:val="009214D1"/>
    <w:rsid w:val="00924A61"/>
    <w:rsid w:val="00927AE0"/>
    <w:rsid w:val="0093317A"/>
    <w:rsid w:val="00935D10"/>
    <w:rsid w:val="009371FE"/>
    <w:rsid w:val="00937C86"/>
    <w:rsid w:val="0094454C"/>
    <w:rsid w:val="00944C7E"/>
    <w:rsid w:val="00945FD8"/>
    <w:rsid w:val="009523FD"/>
    <w:rsid w:val="009532D2"/>
    <w:rsid w:val="00955E56"/>
    <w:rsid w:val="009562F0"/>
    <w:rsid w:val="00956410"/>
    <w:rsid w:val="00956526"/>
    <w:rsid w:val="00956A8A"/>
    <w:rsid w:val="00957320"/>
    <w:rsid w:val="00960193"/>
    <w:rsid w:val="00960855"/>
    <w:rsid w:val="0096472C"/>
    <w:rsid w:val="00967D18"/>
    <w:rsid w:val="00976258"/>
    <w:rsid w:val="00981256"/>
    <w:rsid w:val="009849AF"/>
    <w:rsid w:val="00984D12"/>
    <w:rsid w:val="009864CB"/>
    <w:rsid w:val="009874F9"/>
    <w:rsid w:val="009914BD"/>
    <w:rsid w:val="0099249C"/>
    <w:rsid w:val="0099340D"/>
    <w:rsid w:val="009A13E7"/>
    <w:rsid w:val="009A4043"/>
    <w:rsid w:val="009A5828"/>
    <w:rsid w:val="009A590C"/>
    <w:rsid w:val="009A5BF8"/>
    <w:rsid w:val="009A751B"/>
    <w:rsid w:val="009A757B"/>
    <w:rsid w:val="009A7AF1"/>
    <w:rsid w:val="009B1053"/>
    <w:rsid w:val="009B1107"/>
    <w:rsid w:val="009B129A"/>
    <w:rsid w:val="009B4D48"/>
    <w:rsid w:val="009B630B"/>
    <w:rsid w:val="009C0915"/>
    <w:rsid w:val="009C0EF2"/>
    <w:rsid w:val="009C1C6C"/>
    <w:rsid w:val="009C23DE"/>
    <w:rsid w:val="009C2C09"/>
    <w:rsid w:val="009C50E0"/>
    <w:rsid w:val="009D52D1"/>
    <w:rsid w:val="009D6336"/>
    <w:rsid w:val="009E37FD"/>
    <w:rsid w:val="009E3981"/>
    <w:rsid w:val="009E51AA"/>
    <w:rsid w:val="009E6580"/>
    <w:rsid w:val="009F2A1B"/>
    <w:rsid w:val="009F2B85"/>
    <w:rsid w:val="009F3049"/>
    <w:rsid w:val="009F4723"/>
    <w:rsid w:val="009F520C"/>
    <w:rsid w:val="009F588C"/>
    <w:rsid w:val="009F6488"/>
    <w:rsid w:val="009F64B9"/>
    <w:rsid w:val="00A00C2D"/>
    <w:rsid w:val="00A0113A"/>
    <w:rsid w:val="00A01853"/>
    <w:rsid w:val="00A0246C"/>
    <w:rsid w:val="00A026F0"/>
    <w:rsid w:val="00A106C7"/>
    <w:rsid w:val="00A125C0"/>
    <w:rsid w:val="00A15093"/>
    <w:rsid w:val="00A15E8D"/>
    <w:rsid w:val="00A16084"/>
    <w:rsid w:val="00A23A01"/>
    <w:rsid w:val="00A27516"/>
    <w:rsid w:val="00A27EAB"/>
    <w:rsid w:val="00A30DE9"/>
    <w:rsid w:val="00A3133D"/>
    <w:rsid w:val="00A316DA"/>
    <w:rsid w:val="00A31B4B"/>
    <w:rsid w:val="00A32237"/>
    <w:rsid w:val="00A332E1"/>
    <w:rsid w:val="00A3527B"/>
    <w:rsid w:val="00A375C1"/>
    <w:rsid w:val="00A40014"/>
    <w:rsid w:val="00A40BEF"/>
    <w:rsid w:val="00A40CB1"/>
    <w:rsid w:val="00A42E55"/>
    <w:rsid w:val="00A45ACC"/>
    <w:rsid w:val="00A4677E"/>
    <w:rsid w:val="00A47F15"/>
    <w:rsid w:val="00A5329F"/>
    <w:rsid w:val="00A54265"/>
    <w:rsid w:val="00A61A73"/>
    <w:rsid w:val="00A62BE8"/>
    <w:rsid w:val="00A64DD9"/>
    <w:rsid w:val="00A656EE"/>
    <w:rsid w:val="00A657B2"/>
    <w:rsid w:val="00A67780"/>
    <w:rsid w:val="00A73333"/>
    <w:rsid w:val="00A74A2F"/>
    <w:rsid w:val="00A77FE5"/>
    <w:rsid w:val="00A82CB4"/>
    <w:rsid w:val="00A84589"/>
    <w:rsid w:val="00A84EB2"/>
    <w:rsid w:val="00A86393"/>
    <w:rsid w:val="00A91454"/>
    <w:rsid w:val="00A92BCD"/>
    <w:rsid w:val="00A931D3"/>
    <w:rsid w:val="00A951A3"/>
    <w:rsid w:val="00A952D4"/>
    <w:rsid w:val="00A955FE"/>
    <w:rsid w:val="00A97BF2"/>
    <w:rsid w:val="00AA01F7"/>
    <w:rsid w:val="00AA07B5"/>
    <w:rsid w:val="00AA1061"/>
    <w:rsid w:val="00AA232A"/>
    <w:rsid w:val="00AA3B30"/>
    <w:rsid w:val="00AA5262"/>
    <w:rsid w:val="00AA5C6A"/>
    <w:rsid w:val="00AA75A2"/>
    <w:rsid w:val="00AB10B3"/>
    <w:rsid w:val="00AB22F3"/>
    <w:rsid w:val="00AB2C4F"/>
    <w:rsid w:val="00AB2D4D"/>
    <w:rsid w:val="00AB2F13"/>
    <w:rsid w:val="00AB60C1"/>
    <w:rsid w:val="00AB6907"/>
    <w:rsid w:val="00AB7D38"/>
    <w:rsid w:val="00AC06D6"/>
    <w:rsid w:val="00AC3E7C"/>
    <w:rsid w:val="00AC47FC"/>
    <w:rsid w:val="00AC51F1"/>
    <w:rsid w:val="00AC542B"/>
    <w:rsid w:val="00AC7D43"/>
    <w:rsid w:val="00AC7D59"/>
    <w:rsid w:val="00AD0E2F"/>
    <w:rsid w:val="00AE137E"/>
    <w:rsid w:val="00AE5495"/>
    <w:rsid w:val="00AE77E6"/>
    <w:rsid w:val="00AE7FA6"/>
    <w:rsid w:val="00AF3843"/>
    <w:rsid w:val="00AF41CC"/>
    <w:rsid w:val="00AF4888"/>
    <w:rsid w:val="00AF77E6"/>
    <w:rsid w:val="00B033E2"/>
    <w:rsid w:val="00B10E7A"/>
    <w:rsid w:val="00B11E3E"/>
    <w:rsid w:val="00B14F14"/>
    <w:rsid w:val="00B14F32"/>
    <w:rsid w:val="00B15AA9"/>
    <w:rsid w:val="00B15ACE"/>
    <w:rsid w:val="00B1747F"/>
    <w:rsid w:val="00B17CED"/>
    <w:rsid w:val="00B20827"/>
    <w:rsid w:val="00B2517F"/>
    <w:rsid w:val="00B26699"/>
    <w:rsid w:val="00B26B9C"/>
    <w:rsid w:val="00B273FE"/>
    <w:rsid w:val="00B3052D"/>
    <w:rsid w:val="00B308C9"/>
    <w:rsid w:val="00B30C84"/>
    <w:rsid w:val="00B3336F"/>
    <w:rsid w:val="00B34456"/>
    <w:rsid w:val="00B3478A"/>
    <w:rsid w:val="00B369DC"/>
    <w:rsid w:val="00B36DA1"/>
    <w:rsid w:val="00B40087"/>
    <w:rsid w:val="00B428A4"/>
    <w:rsid w:val="00B527DB"/>
    <w:rsid w:val="00B556BC"/>
    <w:rsid w:val="00B57BDF"/>
    <w:rsid w:val="00B62A26"/>
    <w:rsid w:val="00B63832"/>
    <w:rsid w:val="00B728A0"/>
    <w:rsid w:val="00B774D3"/>
    <w:rsid w:val="00B812C2"/>
    <w:rsid w:val="00B82290"/>
    <w:rsid w:val="00B82498"/>
    <w:rsid w:val="00B83302"/>
    <w:rsid w:val="00B841F8"/>
    <w:rsid w:val="00B8771D"/>
    <w:rsid w:val="00B91745"/>
    <w:rsid w:val="00B93134"/>
    <w:rsid w:val="00B96364"/>
    <w:rsid w:val="00BA0304"/>
    <w:rsid w:val="00BA120A"/>
    <w:rsid w:val="00BA4F58"/>
    <w:rsid w:val="00BB1202"/>
    <w:rsid w:val="00BB19E8"/>
    <w:rsid w:val="00BB3D55"/>
    <w:rsid w:val="00BB403C"/>
    <w:rsid w:val="00BB4140"/>
    <w:rsid w:val="00BB4701"/>
    <w:rsid w:val="00BB75B7"/>
    <w:rsid w:val="00BB76DB"/>
    <w:rsid w:val="00BC0183"/>
    <w:rsid w:val="00BC14ED"/>
    <w:rsid w:val="00BC21EC"/>
    <w:rsid w:val="00BC3CA9"/>
    <w:rsid w:val="00BC3DE2"/>
    <w:rsid w:val="00BC55C8"/>
    <w:rsid w:val="00BC55F7"/>
    <w:rsid w:val="00BC6FB5"/>
    <w:rsid w:val="00BD4483"/>
    <w:rsid w:val="00BD4AA2"/>
    <w:rsid w:val="00BD4E66"/>
    <w:rsid w:val="00BD6233"/>
    <w:rsid w:val="00BD79AE"/>
    <w:rsid w:val="00BE2D5E"/>
    <w:rsid w:val="00BE3370"/>
    <w:rsid w:val="00BE3D6A"/>
    <w:rsid w:val="00BE6F2A"/>
    <w:rsid w:val="00BE7979"/>
    <w:rsid w:val="00BF0204"/>
    <w:rsid w:val="00BF1B4A"/>
    <w:rsid w:val="00BF2EA9"/>
    <w:rsid w:val="00C0044D"/>
    <w:rsid w:val="00C060F5"/>
    <w:rsid w:val="00C06B81"/>
    <w:rsid w:val="00C1377A"/>
    <w:rsid w:val="00C13B20"/>
    <w:rsid w:val="00C15122"/>
    <w:rsid w:val="00C15F9A"/>
    <w:rsid w:val="00C16547"/>
    <w:rsid w:val="00C1687A"/>
    <w:rsid w:val="00C16C3F"/>
    <w:rsid w:val="00C17171"/>
    <w:rsid w:val="00C21AFB"/>
    <w:rsid w:val="00C2392D"/>
    <w:rsid w:val="00C25F04"/>
    <w:rsid w:val="00C25F7B"/>
    <w:rsid w:val="00C260B7"/>
    <w:rsid w:val="00C312A7"/>
    <w:rsid w:val="00C35225"/>
    <w:rsid w:val="00C3737C"/>
    <w:rsid w:val="00C41F91"/>
    <w:rsid w:val="00C42477"/>
    <w:rsid w:val="00C449B8"/>
    <w:rsid w:val="00C50288"/>
    <w:rsid w:val="00C522DF"/>
    <w:rsid w:val="00C54D7A"/>
    <w:rsid w:val="00C56C51"/>
    <w:rsid w:val="00C5796D"/>
    <w:rsid w:val="00C57C3C"/>
    <w:rsid w:val="00C60973"/>
    <w:rsid w:val="00C60D80"/>
    <w:rsid w:val="00C61250"/>
    <w:rsid w:val="00C62431"/>
    <w:rsid w:val="00C65AB6"/>
    <w:rsid w:val="00C65B62"/>
    <w:rsid w:val="00C66295"/>
    <w:rsid w:val="00C70ED2"/>
    <w:rsid w:val="00C72149"/>
    <w:rsid w:val="00C75185"/>
    <w:rsid w:val="00C7679B"/>
    <w:rsid w:val="00C778B3"/>
    <w:rsid w:val="00C80E2F"/>
    <w:rsid w:val="00C81ABB"/>
    <w:rsid w:val="00C82F2C"/>
    <w:rsid w:val="00C852BE"/>
    <w:rsid w:val="00C870D2"/>
    <w:rsid w:val="00C90E16"/>
    <w:rsid w:val="00C93E9B"/>
    <w:rsid w:val="00C94119"/>
    <w:rsid w:val="00C94653"/>
    <w:rsid w:val="00C95214"/>
    <w:rsid w:val="00CA1109"/>
    <w:rsid w:val="00CA2E8C"/>
    <w:rsid w:val="00CA41FC"/>
    <w:rsid w:val="00CA4502"/>
    <w:rsid w:val="00CA455D"/>
    <w:rsid w:val="00CA46B8"/>
    <w:rsid w:val="00CA53FB"/>
    <w:rsid w:val="00CB002A"/>
    <w:rsid w:val="00CB46B9"/>
    <w:rsid w:val="00CB4AD1"/>
    <w:rsid w:val="00CC0823"/>
    <w:rsid w:val="00CC248F"/>
    <w:rsid w:val="00CC315C"/>
    <w:rsid w:val="00CC3BE6"/>
    <w:rsid w:val="00CC4D47"/>
    <w:rsid w:val="00CC5684"/>
    <w:rsid w:val="00CD0E59"/>
    <w:rsid w:val="00CD2865"/>
    <w:rsid w:val="00CD6AB1"/>
    <w:rsid w:val="00CE14C1"/>
    <w:rsid w:val="00CE1AE9"/>
    <w:rsid w:val="00CE6379"/>
    <w:rsid w:val="00CE6BA1"/>
    <w:rsid w:val="00CF349B"/>
    <w:rsid w:val="00CF6AD7"/>
    <w:rsid w:val="00D013F6"/>
    <w:rsid w:val="00D01C2F"/>
    <w:rsid w:val="00D05F96"/>
    <w:rsid w:val="00D06BB5"/>
    <w:rsid w:val="00D07CF8"/>
    <w:rsid w:val="00D13454"/>
    <w:rsid w:val="00D15F05"/>
    <w:rsid w:val="00D16B9B"/>
    <w:rsid w:val="00D17415"/>
    <w:rsid w:val="00D208D1"/>
    <w:rsid w:val="00D20C9D"/>
    <w:rsid w:val="00D20F37"/>
    <w:rsid w:val="00D2186E"/>
    <w:rsid w:val="00D23CD8"/>
    <w:rsid w:val="00D24208"/>
    <w:rsid w:val="00D25042"/>
    <w:rsid w:val="00D27D53"/>
    <w:rsid w:val="00D301E5"/>
    <w:rsid w:val="00D30778"/>
    <w:rsid w:val="00D31846"/>
    <w:rsid w:val="00D31D04"/>
    <w:rsid w:val="00D3432B"/>
    <w:rsid w:val="00D352E7"/>
    <w:rsid w:val="00D363F3"/>
    <w:rsid w:val="00D4038E"/>
    <w:rsid w:val="00D4196A"/>
    <w:rsid w:val="00D47185"/>
    <w:rsid w:val="00D47FC4"/>
    <w:rsid w:val="00D500C2"/>
    <w:rsid w:val="00D501B5"/>
    <w:rsid w:val="00D54B1D"/>
    <w:rsid w:val="00D57AE7"/>
    <w:rsid w:val="00D61D43"/>
    <w:rsid w:val="00D624F7"/>
    <w:rsid w:val="00D63A2C"/>
    <w:rsid w:val="00D64D31"/>
    <w:rsid w:val="00D65F4C"/>
    <w:rsid w:val="00D6602D"/>
    <w:rsid w:val="00D660DE"/>
    <w:rsid w:val="00D67805"/>
    <w:rsid w:val="00D72DDF"/>
    <w:rsid w:val="00D734A0"/>
    <w:rsid w:val="00D7394E"/>
    <w:rsid w:val="00D739BE"/>
    <w:rsid w:val="00D75F6F"/>
    <w:rsid w:val="00D8155D"/>
    <w:rsid w:val="00D81E99"/>
    <w:rsid w:val="00D87130"/>
    <w:rsid w:val="00D87EB3"/>
    <w:rsid w:val="00D90BFB"/>
    <w:rsid w:val="00D96BA5"/>
    <w:rsid w:val="00D96E85"/>
    <w:rsid w:val="00D97374"/>
    <w:rsid w:val="00D97F47"/>
    <w:rsid w:val="00D97FB8"/>
    <w:rsid w:val="00DA107D"/>
    <w:rsid w:val="00DA25BA"/>
    <w:rsid w:val="00DA35FC"/>
    <w:rsid w:val="00DA5406"/>
    <w:rsid w:val="00DA5ED4"/>
    <w:rsid w:val="00DA615E"/>
    <w:rsid w:val="00DA7929"/>
    <w:rsid w:val="00DB4FC9"/>
    <w:rsid w:val="00DB591E"/>
    <w:rsid w:val="00DB6063"/>
    <w:rsid w:val="00DB737D"/>
    <w:rsid w:val="00DC35CA"/>
    <w:rsid w:val="00DC3616"/>
    <w:rsid w:val="00DC3754"/>
    <w:rsid w:val="00DC4295"/>
    <w:rsid w:val="00DC448F"/>
    <w:rsid w:val="00DC461C"/>
    <w:rsid w:val="00DC5D3F"/>
    <w:rsid w:val="00DC612D"/>
    <w:rsid w:val="00DD07D9"/>
    <w:rsid w:val="00DD2ACC"/>
    <w:rsid w:val="00DD347A"/>
    <w:rsid w:val="00DD517E"/>
    <w:rsid w:val="00DD534A"/>
    <w:rsid w:val="00DD71E2"/>
    <w:rsid w:val="00DD7982"/>
    <w:rsid w:val="00DE2A57"/>
    <w:rsid w:val="00DE3DE8"/>
    <w:rsid w:val="00DE6EAA"/>
    <w:rsid w:val="00DE70C9"/>
    <w:rsid w:val="00DF1A93"/>
    <w:rsid w:val="00DF2E82"/>
    <w:rsid w:val="00DF6442"/>
    <w:rsid w:val="00DF6932"/>
    <w:rsid w:val="00DF6DB2"/>
    <w:rsid w:val="00E01D63"/>
    <w:rsid w:val="00E02820"/>
    <w:rsid w:val="00E03285"/>
    <w:rsid w:val="00E05F1C"/>
    <w:rsid w:val="00E07B6F"/>
    <w:rsid w:val="00E10987"/>
    <w:rsid w:val="00E11B41"/>
    <w:rsid w:val="00E14A26"/>
    <w:rsid w:val="00E15F46"/>
    <w:rsid w:val="00E1699C"/>
    <w:rsid w:val="00E237A4"/>
    <w:rsid w:val="00E2441B"/>
    <w:rsid w:val="00E25A4D"/>
    <w:rsid w:val="00E266D6"/>
    <w:rsid w:val="00E301BA"/>
    <w:rsid w:val="00E3047D"/>
    <w:rsid w:val="00E30E6B"/>
    <w:rsid w:val="00E312CE"/>
    <w:rsid w:val="00E31BCB"/>
    <w:rsid w:val="00E32C7C"/>
    <w:rsid w:val="00E33411"/>
    <w:rsid w:val="00E3428B"/>
    <w:rsid w:val="00E3704D"/>
    <w:rsid w:val="00E407B4"/>
    <w:rsid w:val="00E408B8"/>
    <w:rsid w:val="00E429CE"/>
    <w:rsid w:val="00E431A9"/>
    <w:rsid w:val="00E43751"/>
    <w:rsid w:val="00E4489A"/>
    <w:rsid w:val="00E4608F"/>
    <w:rsid w:val="00E46FE9"/>
    <w:rsid w:val="00E501F5"/>
    <w:rsid w:val="00E50550"/>
    <w:rsid w:val="00E51D92"/>
    <w:rsid w:val="00E6289C"/>
    <w:rsid w:val="00E62BD9"/>
    <w:rsid w:val="00E708DD"/>
    <w:rsid w:val="00E71D13"/>
    <w:rsid w:val="00E75528"/>
    <w:rsid w:val="00E80736"/>
    <w:rsid w:val="00E831A5"/>
    <w:rsid w:val="00E86443"/>
    <w:rsid w:val="00E86E30"/>
    <w:rsid w:val="00E8777E"/>
    <w:rsid w:val="00E91712"/>
    <w:rsid w:val="00E95E80"/>
    <w:rsid w:val="00E969E9"/>
    <w:rsid w:val="00EA1A5D"/>
    <w:rsid w:val="00EA3271"/>
    <w:rsid w:val="00EA364B"/>
    <w:rsid w:val="00EA3A50"/>
    <w:rsid w:val="00EA4743"/>
    <w:rsid w:val="00EA4B40"/>
    <w:rsid w:val="00EA5F90"/>
    <w:rsid w:val="00EA694E"/>
    <w:rsid w:val="00EA7928"/>
    <w:rsid w:val="00EB27C8"/>
    <w:rsid w:val="00EB2D44"/>
    <w:rsid w:val="00EB560E"/>
    <w:rsid w:val="00EB6998"/>
    <w:rsid w:val="00EB6A3C"/>
    <w:rsid w:val="00EC1767"/>
    <w:rsid w:val="00EC57FD"/>
    <w:rsid w:val="00EC73E2"/>
    <w:rsid w:val="00ED0F8F"/>
    <w:rsid w:val="00ED293C"/>
    <w:rsid w:val="00ED3E23"/>
    <w:rsid w:val="00ED448E"/>
    <w:rsid w:val="00ED4997"/>
    <w:rsid w:val="00ED7D09"/>
    <w:rsid w:val="00EE04A0"/>
    <w:rsid w:val="00EE1CAC"/>
    <w:rsid w:val="00EE48CF"/>
    <w:rsid w:val="00EE5FF0"/>
    <w:rsid w:val="00EE6864"/>
    <w:rsid w:val="00EF0DCF"/>
    <w:rsid w:val="00EF13C8"/>
    <w:rsid w:val="00EF3179"/>
    <w:rsid w:val="00EF4328"/>
    <w:rsid w:val="00F0049B"/>
    <w:rsid w:val="00F008A6"/>
    <w:rsid w:val="00F076A2"/>
    <w:rsid w:val="00F077F6"/>
    <w:rsid w:val="00F07BE5"/>
    <w:rsid w:val="00F10E7E"/>
    <w:rsid w:val="00F11A54"/>
    <w:rsid w:val="00F12723"/>
    <w:rsid w:val="00F14274"/>
    <w:rsid w:val="00F146A1"/>
    <w:rsid w:val="00F156A1"/>
    <w:rsid w:val="00F2096E"/>
    <w:rsid w:val="00F20AF0"/>
    <w:rsid w:val="00F22952"/>
    <w:rsid w:val="00F22CF7"/>
    <w:rsid w:val="00F24C96"/>
    <w:rsid w:val="00F25A2A"/>
    <w:rsid w:val="00F27705"/>
    <w:rsid w:val="00F27C91"/>
    <w:rsid w:val="00F27E37"/>
    <w:rsid w:val="00F3135A"/>
    <w:rsid w:val="00F32D01"/>
    <w:rsid w:val="00F35C32"/>
    <w:rsid w:val="00F40707"/>
    <w:rsid w:val="00F4072F"/>
    <w:rsid w:val="00F4114D"/>
    <w:rsid w:val="00F4215A"/>
    <w:rsid w:val="00F44263"/>
    <w:rsid w:val="00F4565C"/>
    <w:rsid w:val="00F4629B"/>
    <w:rsid w:val="00F47AF1"/>
    <w:rsid w:val="00F52E4A"/>
    <w:rsid w:val="00F54338"/>
    <w:rsid w:val="00F54A47"/>
    <w:rsid w:val="00F55F07"/>
    <w:rsid w:val="00F57737"/>
    <w:rsid w:val="00F57B52"/>
    <w:rsid w:val="00F620DD"/>
    <w:rsid w:val="00F646F1"/>
    <w:rsid w:val="00F64E2B"/>
    <w:rsid w:val="00F70AAC"/>
    <w:rsid w:val="00F71C06"/>
    <w:rsid w:val="00F724DF"/>
    <w:rsid w:val="00F735A7"/>
    <w:rsid w:val="00F75F80"/>
    <w:rsid w:val="00F8336A"/>
    <w:rsid w:val="00F85688"/>
    <w:rsid w:val="00F857EE"/>
    <w:rsid w:val="00F85BAB"/>
    <w:rsid w:val="00F863AA"/>
    <w:rsid w:val="00F901DE"/>
    <w:rsid w:val="00F902AA"/>
    <w:rsid w:val="00F91DD7"/>
    <w:rsid w:val="00F942F9"/>
    <w:rsid w:val="00F94ABC"/>
    <w:rsid w:val="00FA1877"/>
    <w:rsid w:val="00FA35F3"/>
    <w:rsid w:val="00FA588D"/>
    <w:rsid w:val="00FA58BB"/>
    <w:rsid w:val="00FB03DE"/>
    <w:rsid w:val="00FB3A4E"/>
    <w:rsid w:val="00FB42A6"/>
    <w:rsid w:val="00FB747D"/>
    <w:rsid w:val="00FB7B9F"/>
    <w:rsid w:val="00FC2693"/>
    <w:rsid w:val="00FC5B2B"/>
    <w:rsid w:val="00FC6B39"/>
    <w:rsid w:val="00FC7B15"/>
    <w:rsid w:val="00FD04F4"/>
    <w:rsid w:val="00FD7F79"/>
    <w:rsid w:val="00FE05AD"/>
    <w:rsid w:val="00FE0768"/>
    <w:rsid w:val="00FE15C4"/>
    <w:rsid w:val="00FE1CF8"/>
    <w:rsid w:val="00FE2A2C"/>
    <w:rsid w:val="00FE397A"/>
    <w:rsid w:val="00FE63EA"/>
    <w:rsid w:val="00FE7F23"/>
    <w:rsid w:val="00FF0E59"/>
    <w:rsid w:val="00FF1911"/>
    <w:rsid w:val="00FF56B6"/>
    <w:rsid w:val="010B5914"/>
    <w:rsid w:val="011113CE"/>
    <w:rsid w:val="011E59C0"/>
    <w:rsid w:val="01913736"/>
    <w:rsid w:val="01AA787F"/>
    <w:rsid w:val="01D8002B"/>
    <w:rsid w:val="01DA355B"/>
    <w:rsid w:val="01FB6BA1"/>
    <w:rsid w:val="0217214C"/>
    <w:rsid w:val="02463AD7"/>
    <w:rsid w:val="02BE1699"/>
    <w:rsid w:val="02DD01B5"/>
    <w:rsid w:val="034E2E05"/>
    <w:rsid w:val="03544AB5"/>
    <w:rsid w:val="03A13A79"/>
    <w:rsid w:val="03CC78CA"/>
    <w:rsid w:val="03E756B4"/>
    <w:rsid w:val="03F23F23"/>
    <w:rsid w:val="040244A7"/>
    <w:rsid w:val="04124D5C"/>
    <w:rsid w:val="043C709E"/>
    <w:rsid w:val="044F7B69"/>
    <w:rsid w:val="04B85A9A"/>
    <w:rsid w:val="04D845D1"/>
    <w:rsid w:val="04F55F26"/>
    <w:rsid w:val="050D5D8D"/>
    <w:rsid w:val="05251011"/>
    <w:rsid w:val="05580202"/>
    <w:rsid w:val="057A70DE"/>
    <w:rsid w:val="05BD5529"/>
    <w:rsid w:val="06B51FC5"/>
    <w:rsid w:val="06F17D3E"/>
    <w:rsid w:val="06F22EC4"/>
    <w:rsid w:val="07082E0E"/>
    <w:rsid w:val="07591F95"/>
    <w:rsid w:val="07727E45"/>
    <w:rsid w:val="078A0757"/>
    <w:rsid w:val="07C2738B"/>
    <w:rsid w:val="07C61EE0"/>
    <w:rsid w:val="07CB7373"/>
    <w:rsid w:val="086317B8"/>
    <w:rsid w:val="086434E9"/>
    <w:rsid w:val="08DC05B0"/>
    <w:rsid w:val="0923454C"/>
    <w:rsid w:val="095A7E37"/>
    <w:rsid w:val="096C5AE4"/>
    <w:rsid w:val="09AB6480"/>
    <w:rsid w:val="09B13F4A"/>
    <w:rsid w:val="09E12000"/>
    <w:rsid w:val="09E86447"/>
    <w:rsid w:val="0A0F1191"/>
    <w:rsid w:val="0A3D74FF"/>
    <w:rsid w:val="0A4F0768"/>
    <w:rsid w:val="0A7B0223"/>
    <w:rsid w:val="0A7E499C"/>
    <w:rsid w:val="0B426DB4"/>
    <w:rsid w:val="0B45390A"/>
    <w:rsid w:val="0B7A7CDE"/>
    <w:rsid w:val="0BBC1C87"/>
    <w:rsid w:val="0BBC3634"/>
    <w:rsid w:val="0C1F5A14"/>
    <w:rsid w:val="0C3A341D"/>
    <w:rsid w:val="0C4C45B8"/>
    <w:rsid w:val="0CEE29B9"/>
    <w:rsid w:val="0D364856"/>
    <w:rsid w:val="0D507D7B"/>
    <w:rsid w:val="0D5D4981"/>
    <w:rsid w:val="0D611CA1"/>
    <w:rsid w:val="0DAA7D84"/>
    <w:rsid w:val="0DF36163"/>
    <w:rsid w:val="0E26538E"/>
    <w:rsid w:val="0E807321"/>
    <w:rsid w:val="0F911180"/>
    <w:rsid w:val="0FDC0147"/>
    <w:rsid w:val="0FE82598"/>
    <w:rsid w:val="109835DA"/>
    <w:rsid w:val="10A91537"/>
    <w:rsid w:val="11211956"/>
    <w:rsid w:val="1132080A"/>
    <w:rsid w:val="11426015"/>
    <w:rsid w:val="11C92528"/>
    <w:rsid w:val="11D2599F"/>
    <w:rsid w:val="121F34E2"/>
    <w:rsid w:val="127375D2"/>
    <w:rsid w:val="130B4CC3"/>
    <w:rsid w:val="131814D4"/>
    <w:rsid w:val="13360FD8"/>
    <w:rsid w:val="134B03A7"/>
    <w:rsid w:val="13775FA7"/>
    <w:rsid w:val="13C34D75"/>
    <w:rsid w:val="14F06F12"/>
    <w:rsid w:val="153B6C8F"/>
    <w:rsid w:val="15547FA0"/>
    <w:rsid w:val="156F0F38"/>
    <w:rsid w:val="158E2EDA"/>
    <w:rsid w:val="15904D74"/>
    <w:rsid w:val="15B465C1"/>
    <w:rsid w:val="15B9571C"/>
    <w:rsid w:val="161A67DD"/>
    <w:rsid w:val="162F0B77"/>
    <w:rsid w:val="16475521"/>
    <w:rsid w:val="16CA037D"/>
    <w:rsid w:val="16E2161B"/>
    <w:rsid w:val="16F305BC"/>
    <w:rsid w:val="171A3427"/>
    <w:rsid w:val="175F2C44"/>
    <w:rsid w:val="176D6FFD"/>
    <w:rsid w:val="178957A2"/>
    <w:rsid w:val="17B207A3"/>
    <w:rsid w:val="180C44C7"/>
    <w:rsid w:val="18587420"/>
    <w:rsid w:val="18917D71"/>
    <w:rsid w:val="18A418C9"/>
    <w:rsid w:val="18D84F48"/>
    <w:rsid w:val="18E33380"/>
    <w:rsid w:val="1973454E"/>
    <w:rsid w:val="19AD119D"/>
    <w:rsid w:val="19AD130E"/>
    <w:rsid w:val="19C15BA9"/>
    <w:rsid w:val="1A823AB7"/>
    <w:rsid w:val="1A977D12"/>
    <w:rsid w:val="1ADE7D7F"/>
    <w:rsid w:val="1B770D14"/>
    <w:rsid w:val="1B8B4C52"/>
    <w:rsid w:val="1BC2369A"/>
    <w:rsid w:val="1C48379E"/>
    <w:rsid w:val="1C4F72A1"/>
    <w:rsid w:val="1CAB6309"/>
    <w:rsid w:val="1CB76E5B"/>
    <w:rsid w:val="1CC40A30"/>
    <w:rsid w:val="1CE84B15"/>
    <w:rsid w:val="1D4A28D1"/>
    <w:rsid w:val="1D627B6A"/>
    <w:rsid w:val="1DB54A92"/>
    <w:rsid w:val="1E371671"/>
    <w:rsid w:val="1E4B6CCD"/>
    <w:rsid w:val="1E6C2664"/>
    <w:rsid w:val="1E7C3527"/>
    <w:rsid w:val="1EFA0C33"/>
    <w:rsid w:val="1F007AD0"/>
    <w:rsid w:val="1F010612"/>
    <w:rsid w:val="1F2B0C7F"/>
    <w:rsid w:val="1F3125FA"/>
    <w:rsid w:val="1F330311"/>
    <w:rsid w:val="1F5F1ADC"/>
    <w:rsid w:val="1F6F0E31"/>
    <w:rsid w:val="1FF233C0"/>
    <w:rsid w:val="2005481B"/>
    <w:rsid w:val="20A40F06"/>
    <w:rsid w:val="20A762A1"/>
    <w:rsid w:val="20FD6715"/>
    <w:rsid w:val="21B75B09"/>
    <w:rsid w:val="21BD4E2D"/>
    <w:rsid w:val="21D57269"/>
    <w:rsid w:val="225D4C0F"/>
    <w:rsid w:val="22C270A9"/>
    <w:rsid w:val="22D96878"/>
    <w:rsid w:val="23471176"/>
    <w:rsid w:val="239A5EF9"/>
    <w:rsid w:val="23A16901"/>
    <w:rsid w:val="23D9451A"/>
    <w:rsid w:val="23FA664A"/>
    <w:rsid w:val="24010713"/>
    <w:rsid w:val="24214802"/>
    <w:rsid w:val="24440601"/>
    <w:rsid w:val="244F74FA"/>
    <w:rsid w:val="245D586A"/>
    <w:rsid w:val="249A5E1E"/>
    <w:rsid w:val="249C2473"/>
    <w:rsid w:val="25152665"/>
    <w:rsid w:val="25220ED0"/>
    <w:rsid w:val="25245D2F"/>
    <w:rsid w:val="255A0D63"/>
    <w:rsid w:val="255E62D0"/>
    <w:rsid w:val="25DF2533"/>
    <w:rsid w:val="26486124"/>
    <w:rsid w:val="2656143B"/>
    <w:rsid w:val="265D5A27"/>
    <w:rsid w:val="26B76351"/>
    <w:rsid w:val="26D50E14"/>
    <w:rsid w:val="26ED0BB9"/>
    <w:rsid w:val="27626097"/>
    <w:rsid w:val="27787DB4"/>
    <w:rsid w:val="27D20176"/>
    <w:rsid w:val="27F36434"/>
    <w:rsid w:val="28125C90"/>
    <w:rsid w:val="28931BC7"/>
    <w:rsid w:val="29FF548B"/>
    <w:rsid w:val="2A156674"/>
    <w:rsid w:val="2A216B8D"/>
    <w:rsid w:val="2A3A60CC"/>
    <w:rsid w:val="2A706B58"/>
    <w:rsid w:val="2B31664E"/>
    <w:rsid w:val="2B361ADE"/>
    <w:rsid w:val="2BB068C1"/>
    <w:rsid w:val="2BD7199F"/>
    <w:rsid w:val="2BDD5215"/>
    <w:rsid w:val="2BF107B6"/>
    <w:rsid w:val="2BFF5917"/>
    <w:rsid w:val="2C1A6D44"/>
    <w:rsid w:val="2C3738AF"/>
    <w:rsid w:val="2C724EE5"/>
    <w:rsid w:val="2C781057"/>
    <w:rsid w:val="2C9C2EFB"/>
    <w:rsid w:val="2CA63468"/>
    <w:rsid w:val="2CB42BF3"/>
    <w:rsid w:val="2D6335FC"/>
    <w:rsid w:val="2D6E05AB"/>
    <w:rsid w:val="2DA45BDA"/>
    <w:rsid w:val="2DE33950"/>
    <w:rsid w:val="2ECD34FD"/>
    <w:rsid w:val="2EE90BBE"/>
    <w:rsid w:val="2F1B631B"/>
    <w:rsid w:val="2FB84D61"/>
    <w:rsid w:val="2FBB40CA"/>
    <w:rsid w:val="304036F8"/>
    <w:rsid w:val="305461BA"/>
    <w:rsid w:val="3071206C"/>
    <w:rsid w:val="307E6FA0"/>
    <w:rsid w:val="30A43B14"/>
    <w:rsid w:val="30C40996"/>
    <w:rsid w:val="30C8791F"/>
    <w:rsid w:val="31450835"/>
    <w:rsid w:val="315C7D63"/>
    <w:rsid w:val="31661C8E"/>
    <w:rsid w:val="31767BA7"/>
    <w:rsid w:val="31C62437"/>
    <w:rsid w:val="31F066FA"/>
    <w:rsid w:val="3288565A"/>
    <w:rsid w:val="33404673"/>
    <w:rsid w:val="344A02CC"/>
    <w:rsid w:val="34F6341D"/>
    <w:rsid w:val="35093FA1"/>
    <w:rsid w:val="350E27CF"/>
    <w:rsid w:val="356D3881"/>
    <w:rsid w:val="35BD6179"/>
    <w:rsid w:val="360208F0"/>
    <w:rsid w:val="37407C94"/>
    <w:rsid w:val="37595EBE"/>
    <w:rsid w:val="3780665E"/>
    <w:rsid w:val="37842CEF"/>
    <w:rsid w:val="380C4974"/>
    <w:rsid w:val="380E366D"/>
    <w:rsid w:val="382D2531"/>
    <w:rsid w:val="3870288F"/>
    <w:rsid w:val="38DE3D58"/>
    <w:rsid w:val="38E515D4"/>
    <w:rsid w:val="391066AF"/>
    <w:rsid w:val="393D5126"/>
    <w:rsid w:val="39813224"/>
    <w:rsid w:val="39CB62D3"/>
    <w:rsid w:val="3A3345E1"/>
    <w:rsid w:val="3A8C3A44"/>
    <w:rsid w:val="3ACA0FDF"/>
    <w:rsid w:val="3B007FCA"/>
    <w:rsid w:val="3B22539A"/>
    <w:rsid w:val="3B3957D9"/>
    <w:rsid w:val="3B6F5E7D"/>
    <w:rsid w:val="3BC214DA"/>
    <w:rsid w:val="3BCC28DB"/>
    <w:rsid w:val="3BD118A4"/>
    <w:rsid w:val="3BF82BB2"/>
    <w:rsid w:val="3C2C7601"/>
    <w:rsid w:val="3C654D94"/>
    <w:rsid w:val="3C6A640D"/>
    <w:rsid w:val="3C8B0054"/>
    <w:rsid w:val="3CC16014"/>
    <w:rsid w:val="3D497137"/>
    <w:rsid w:val="3DD31485"/>
    <w:rsid w:val="3E1C0B21"/>
    <w:rsid w:val="3E2269CC"/>
    <w:rsid w:val="3ED07E25"/>
    <w:rsid w:val="3EDE5EB3"/>
    <w:rsid w:val="3F7208C8"/>
    <w:rsid w:val="3F795B22"/>
    <w:rsid w:val="405608AE"/>
    <w:rsid w:val="40A03AED"/>
    <w:rsid w:val="4101634F"/>
    <w:rsid w:val="415E191B"/>
    <w:rsid w:val="4167224E"/>
    <w:rsid w:val="4194385F"/>
    <w:rsid w:val="420C02A3"/>
    <w:rsid w:val="428D1F35"/>
    <w:rsid w:val="42CE2544"/>
    <w:rsid w:val="4362369A"/>
    <w:rsid w:val="43EA489A"/>
    <w:rsid w:val="43F115C2"/>
    <w:rsid w:val="43F4669E"/>
    <w:rsid w:val="44024A62"/>
    <w:rsid w:val="440B631D"/>
    <w:rsid w:val="442E241F"/>
    <w:rsid w:val="445018B5"/>
    <w:rsid w:val="44AF3975"/>
    <w:rsid w:val="44B6035B"/>
    <w:rsid w:val="44BD6C56"/>
    <w:rsid w:val="44CC6637"/>
    <w:rsid w:val="44E47616"/>
    <w:rsid w:val="44F27911"/>
    <w:rsid w:val="451356C8"/>
    <w:rsid w:val="45186FE2"/>
    <w:rsid w:val="453443A8"/>
    <w:rsid w:val="457317A7"/>
    <w:rsid w:val="458064A3"/>
    <w:rsid w:val="459E01BF"/>
    <w:rsid w:val="45E252AA"/>
    <w:rsid w:val="45E371DF"/>
    <w:rsid w:val="45F01FF2"/>
    <w:rsid w:val="462322F5"/>
    <w:rsid w:val="46352A4D"/>
    <w:rsid w:val="46356023"/>
    <w:rsid w:val="465814AE"/>
    <w:rsid w:val="46CC1EE0"/>
    <w:rsid w:val="479D64E3"/>
    <w:rsid w:val="480A3BC3"/>
    <w:rsid w:val="48635F2B"/>
    <w:rsid w:val="48B24E91"/>
    <w:rsid w:val="48D27151"/>
    <w:rsid w:val="49191BB5"/>
    <w:rsid w:val="493F6DBE"/>
    <w:rsid w:val="495F496C"/>
    <w:rsid w:val="49653000"/>
    <w:rsid w:val="496C2E2D"/>
    <w:rsid w:val="4A5F0997"/>
    <w:rsid w:val="4A6A484E"/>
    <w:rsid w:val="4A8E0448"/>
    <w:rsid w:val="4A9E499E"/>
    <w:rsid w:val="4B1811F6"/>
    <w:rsid w:val="4B2E5C4D"/>
    <w:rsid w:val="4B840D02"/>
    <w:rsid w:val="4C0956F4"/>
    <w:rsid w:val="4C2D0FF8"/>
    <w:rsid w:val="4C675076"/>
    <w:rsid w:val="4CC65566"/>
    <w:rsid w:val="4CE806A9"/>
    <w:rsid w:val="4CF23EC0"/>
    <w:rsid w:val="4D877A0E"/>
    <w:rsid w:val="4E323A21"/>
    <w:rsid w:val="4E3521DE"/>
    <w:rsid w:val="4E6173FE"/>
    <w:rsid w:val="4E707330"/>
    <w:rsid w:val="4EAC593D"/>
    <w:rsid w:val="4EF41E0C"/>
    <w:rsid w:val="4EFC214C"/>
    <w:rsid w:val="4F0135E1"/>
    <w:rsid w:val="4F9737A6"/>
    <w:rsid w:val="4FAD5E6C"/>
    <w:rsid w:val="4FBC5601"/>
    <w:rsid w:val="500666D7"/>
    <w:rsid w:val="506A0BBD"/>
    <w:rsid w:val="5075380B"/>
    <w:rsid w:val="507C7544"/>
    <w:rsid w:val="50B737FF"/>
    <w:rsid w:val="50C97480"/>
    <w:rsid w:val="513D1E32"/>
    <w:rsid w:val="515A2639"/>
    <w:rsid w:val="516C1042"/>
    <w:rsid w:val="51836AFA"/>
    <w:rsid w:val="51CB0266"/>
    <w:rsid w:val="5281652C"/>
    <w:rsid w:val="53571364"/>
    <w:rsid w:val="538675F5"/>
    <w:rsid w:val="539B1471"/>
    <w:rsid w:val="53A02CD0"/>
    <w:rsid w:val="53CB55FB"/>
    <w:rsid w:val="53D645F0"/>
    <w:rsid w:val="548201DE"/>
    <w:rsid w:val="5494551E"/>
    <w:rsid w:val="54C12F7A"/>
    <w:rsid w:val="54CC472D"/>
    <w:rsid w:val="55896279"/>
    <w:rsid w:val="55AD5EB8"/>
    <w:rsid w:val="55DC3B9C"/>
    <w:rsid w:val="55FA2FDA"/>
    <w:rsid w:val="56833E63"/>
    <w:rsid w:val="568713A8"/>
    <w:rsid w:val="56C22460"/>
    <w:rsid w:val="570B2105"/>
    <w:rsid w:val="572E0C5F"/>
    <w:rsid w:val="57505B05"/>
    <w:rsid w:val="57820555"/>
    <w:rsid w:val="57A319BA"/>
    <w:rsid w:val="57B5427D"/>
    <w:rsid w:val="57C93625"/>
    <w:rsid w:val="57C97C9E"/>
    <w:rsid w:val="57F745B6"/>
    <w:rsid w:val="5898259E"/>
    <w:rsid w:val="589F3D15"/>
    <w:rsid w:val="58BE150F"/>
    <w:rsid w:val="59217C08"/>
    <w:rsid w:val="594361FE"/>
    <w:rsid w:val="596805D8"/>
    <w:rsid w:val="59A94476"/>
    <w:rsid w:val="59CA04F8"/>
    <w:rsid w:val="59D26DB4"/>
    <w:rsid w:val="5A0076B6"/>
    <w:rsid w:val="5A4E2067"/>
    <w:rsid w:val="5A876E45"/>
    <w:rsid w:val="5AD40482"/>
    <w:rsid w:val="5B607D9D"/>
    <w:rsid w:val="5BA34B21"/>
    <w:rsid w:val="5BB27E54"/>
    <w:rsid w:val="5BD14F77"/>
    <w:rsid w:val="5BD552A8"/>
    <w:rsid w:val="5BEB0723"/>
    <w:rsid w:val="5C211FA2"/>
    <w:rsid w:val="5CB1061B"/>
    <w:rsid w:val="5D3057AC"/>
    <w:rsid w:val="5D6355DD"/>
    <w:rsid w:val="5D936553"/>
    <w:rsid w:val="5DF74C50"/>
    <w:rsid w:val="5E2C69CB"/>
    <w:rsid w:val="5E406E33"/>
    <w:rsid w:val="5ED47510"/>
    <w:rsid w:val="5EE96AA6"/>
    <w:rsid w:val="5F096D46"/>
    <w:rsid w:val="5F2074B5"/>
    <w:rsid w:val="5F592DCA"/>
    <w:rsid w:val="5F7C2BF3"/>
    <w:rsid w:val="5FAF44B7"/>
    <w:rsid w:val="60390898"/>
    <w:rsid w:val="606C7A32"/>
    <w:rsid w:val="60E611F8"/>
    <w:rsid w:val="612E61D2"/>
    <w:rsid w:val="61712CAD"/>
    <w:rsid w:val="61C0703C"/>
    <w:rsid w:val="61C178A0"/>
    <w:rsid w:val="61C84ED0"/>
    <w:rsid w:val="620F6859"/>
    <w:rsid w:val="630D684C"/>
    <w:rsid w:val="63117EF0"/>
    <w:rsid w:val="634D53DD"/>
    <w:rsid w:val="63846A41"/>
    <w:rsid w:val="6391600F"/>
    <w:rsid w:val="63B11315"/>
    <w:rsid w:val="641A4BD9"/>
    <w:rsid w:val="64504BDA"/>
    <w:rsid w:val="64667D1F"/>
    <w:rsid w:val="647832F8"/>
    <w:rsid w:val="648E2204"/>
    <w:rsid w:val="64F40E15"/>
    <w:rsid w:val="64F867E6"/>
    <w:rsid w:val="65224368"/>
    <w:rsid w:val="652251C9"/>
    <w:rsid w:val="656963D8"/>
    <w:rsid w:val="65B2491B"/>
    <w:rsid w:val="663069E1"/>
    <w:rsid w:val="664B4DEB"/>
    <w:rsid w:val="66EA3B20"/>
    <w:rsid w:val="66F02395"/>
    <w:rsid w:val="66FE6931"/>
    <w:rsid w:val="67216041"/>
    <w:rsid w:val="673646FA"/>
    <w:rsid w:val="675B30C9"/>
    <w:rsid w:val="67637F07"/>
    <w:rsid w:val="67B965C6"/>
    <w:rsid w:val="6886316F"/>
    <w:rsid w:val="68FD3429"/>
    <w:rsid w:val="69095375"/>
    <w:rsid w:val="691C6B76"/>
    <w:rsid w:val="695128B6"/>
    <w:rsid w:val="6961288F"/>
    <w:rsid w:val="69863E36"/>
    <w:rsid w:val="69B14E42"/>
    <w:rsid w:val="69B24D9C"/>
    <w:rsid w:val="6A0D3374"/>
    <w:rsid w:val="6A1F740D"/>
    <w:rsid w:val="6A2D7A9D"/>
    <w:rsid w:val="6A394A96"/>
    <w:rsid w:val="6A75555B"/>
    <w:rsid w:val="6AA5232C"/>
    <w:rsid w:val="6AAC1BBA"/>
    <w:rsid w:val="6ABB3316"/>
    <w:rsid w:val="6AEB390D"/>
    <w:rsid w:val="6B6B2042"/>
    <w:rsid w:val="6B866DC6"/>
    <w:rsid w:val="6BAC1B42"/>
    <w:rsid w:val="6BBF5CB1"/>
    <w:rsid w:val="6BD236A6"/>
    <w:rsid w:val="6C7C4E8F"/>
    <w:rsid w:val="6CB55001"/>
    <w:rsid w:val="6CEC6EE1"/>
    <w:rsid w:val="6D122AAF"/>
    <w:rsid w:val="6D8E0554"/>
    <w:rsid w:val="6DDD2AC7"/>
    <w:rsid w:val="6DE259B5"/>
    <w:rsid w:val="6E092E05"/>
    <w:rsid w:val="6E595884"/>
    <w:rsid w:val="6E904086"/>
    <w:rsid w:val="6EA4532F"/>
    <w:rsid w:val="6F6C52FB"/>
    <w:rsid w:val="6F737572"/>
    <w:rsid w:val="6F8447D2"/>
    <w:rsid w:val="6F860CEF"/>
    <w:rsid w:val="6FD61FAF"/>
    <w:rsid w:val="6FEE790C"/>
    <w:rsid w:val="70313C65"/>
    <w:rsid w:val="703211D1"/>
    <w:rsid w:val="71670F4A"/>
    <w:rsid w:val="71B1027A"/>
    <w:rsid w:val="72201A48"/>
    <w:rsid w:val="72C556AB"/>
    <w:rsid w:val="72F63BF3"/>
    <w:rsid w:val="73535171"/>
    <w:rsid w:val="74367780"/>
    <w:rsid w:val="7477667A"/>
    <w:rsid w:val="74982C13"/>
    <w:rsid w:val="75E0673A"/>
    <w:rsid w:val="75EA10A1"/>
    <w:rsid w:val="75FC7346"/>
    <w:rsid w:val="760B1E0B"/>
    <w:rsid w:val="761957F0"/>
    <w:rsid w:val="76DF7AF8"/>
    <w:rsid w:val="77093980"/>
    <w:rsid w:val="77186B71"/>
    <w:rsid w:val="77540DAC"/>
    <w:rsid w:val="77B85105"/>
    <w:rsid w:val="77E040BF"/>
    <w:rsid w:val="78007E23"/>
    <w:rsid w:val="782C1F43"/>
    <w:rsid w:val="782D6723"/>
    <w:rsid w:val="78425692"/>
    <w:rsid w:val="78645170"/>
    <w:rsid w:val="78703C40"/>
    <w:rsid w:val="78CF0E86"/>
    <w:rsid w:val="78E14443"/>
    <w:rsid w:val="78FB3985"/>
    <w:rsid w:val="791354B0"/>
    <w:rsid w:val="79143BE1"/>
    <w:rsid w:val="79293DC2"/>
    <w:rsid w:val="793124C3"/>
    <w:rsid w:val="793920D0"/>
    <w:rsid w:val="794463A4"/>
    <w:rsid w:val="79836295"/>
    <w:rsid w:val="79967E3A"/>
    <w:rsid w:val="79D10832"/>
    <w:rsid w:val="79EC76BB"/>
    <w:rsid w:val="7A24459B"/>
    <w:rsid w:val="7A282909"/>
    <w:rsid w:val="7A5943C4"/>
    <w:rsid w:val="7A663AE6"/>
    <w:rsid w:val="7AA172C4"/>
    <w:rsid w:val="7AEE1AD2"/>
    <w:rsid w:val="7B2B0645"/>
    <w:rsid w:val="7B350C7C"/>
    <w:rsid w:val="7B407B3F"/>
    <w:rsid w:val="7B412FE0"/>
    <w:rsid w:val="7B4D6074"/>
    <w:rsid w:val="7B9E746A"/>
    <w:rsid w:val="7BC03058"/>
    <w:rsid w:val="7C561AEF"/>
    <w:rsid w:val="7C60627B"/>
    <w:rsid w:val="7CA15525"/>
    <w:rsid w:val="7CB50FBC"/>
    <w:rsid w:val="7D1C5AEE"/>
    <w:rsid w:val="7D3E252F"/>
    <w:rsid w:val="7D6957C7"/>
    <w:rsid w:val="7D710A6D"/>
    <w:rsid w:val="7DDA6855"/>
    <w:rsid w:val="7E1020AC"/>
    <w:rsid w:val="7E293E41"/>
    <w:rsid w:val="7F73392A"/>
    <w:rsid w:val="7F9F26D5"/>
    <w:rsid w:val="7FA162A6"/>
    <w:rsid w:val="7FF725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6"/>
    <w:qFormat/>
    <w:uiPriority w:val="0"/>
    <w:pPr>
      <w:keepNext/>
      <w:jc w:val="center"/>
      <w:outlineLvl w:val="0"/>
    </w:pPr>
    <w:rPr>
      <w:b/>
      <w:bCs/>
      <w:sz w:val="24"/>
      <w:szCs w:val="20"/>
    </w:rPr>
  </w:style>
  <w:style w:type="paragraph" w:styleId="2">
    <w:name w:val="heading 2"/>
    <w:basedOn w:val="1"/>
    <w:next w:val="1"/>
    <w:link w:val="270"/>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8"/>
    <w:qFormat/>
    <w:uiPriority w:val="0"/>
    <w:pPr>
      <w:keepNext/>
      <w:keepLines/>
      <w:spacing w:before="260" w:after="260" w:line="416" w:lineRule="auto"/>
      <w:outlineLvl w:val="2"/>
    </w:pPr>
    <w:rPr>
      <w:b/>
      <w:bCs/>
      <w:sz w:val="32"/>
      <w:szCs w:val="32"/>
    </w:rPr>
  </w:style>
  <w:style w:type="paragraph" w:styleId="5">
    <w:name w:val="heading 4"/>
    <w:basedOn w:val="1"/>
    <w:next w:val="1"/>
    <w:link w:val="6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caption"/>
    <w:next w:val="1"/>
    <w:qFormat/>
    <w:uiPriority w:val="99"/>
    <w:pPr>
      <w:widowControl w:val="0"/>
      <w:spacing w:before="152" w:after="160"/>
      <w:jc w:val="both"/>
    </w:pPr>
    <w:rPr>
      <w:rFonts w:ascii="Arial" w:hAnsi="Arial" w:eastAsia="黑体" w:cs="Arial"/>
      <w:kern w:val="2"/>
      <w:sz w:val="20"/>
      <w:szCs w:val="20"/>
      <w:lang w:val="en-US" w:eastAsia="zh-CN" w:bidi="ar-SA"/>
    </w:rPr>
  </w:style>
  <w:style w:type="paragraph" w:styleId="15">
    <w:name w:val="Document Map"/>
    <w:basedOn w:val="1"/>
    <w:semiHidden/>
    <w:qFormat/>
    <w:uiPriority w:val="0"/>
    <w:pPr>
      <w:shd w:val="clear" w:color="auto" w:fill="000080"/>
    </w:pPr>
  </w:style>
  <w:style w:type="paragraph" w:styleId="16">
    <w:name w:val="annotation text"/>
    <w:basedOn w:val="1"/>
    <w:link w:val="75"/>
    <w:semiHidden/>
    <w:qFormat/>
    <w:uiPriority w:val="0"/>
    <w:pPr>
      <w:jc w:val="left"/>
    </w:pPr>
  </w:style>
  <w:style w:type="paragraph" w:styleId="17">
    <w:name w:val="Salutation"/>
    <w:basedOn w:val="1"/>
    <w:next w:val="1"/>
    <w:qFormat/>
    <w:uiPriority w:val="0"/>
    <w:rPr>
      <w:rFonts w:ascii="仿宋_GB2312" w:eastAsia="仿宋_GB2312"/>
      <w:sz w:val="24"/>
    </w:rPr>
  </w:style>
  <w:style w:type="paragraph" w:styleId="18">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9">
    <w:name w:val="Body Text"/>
    <w:basedOn w:val="1"/>
    <w:next w:val="20"/>
    <w:qFormat/>
    <w:uiPriority w:val="0"/>
    <w:pPr>
      <w:spacing w:after="120"/>
    </w:pPr>
  </w:style>
  <w:style w:type="paragraph" w:styleId="20">
    <w:name w:val="Body Text Indent"/>
    <w:basedOn w:val="1"/>
    <w:next w:val="21"/>
    <w:link w:val="76"/>
    <w:qFormat/>
    <w:uiPriority w:val="0"/>
    <w:pPr>
      <w:spacing w:after="120"/>
      <w:ind w:left="420" w:leftChars="200"/>
    </w:pPr>
  </w:style>
  <w:style w:type="paragraph" w:styleId="21">
    <w:name w:val="Date"/>
    <w:basedOn w:val="1"/>
    <w:next w:val="1"/>
    <w:link w:val="79"/>
    <w:qFormat/>
    <w:uiPriority w:val="0"/>
    <w:rPr>
      <w:sz w:val="24"/>
      <w:szCs w:val="20"/>
    </w:rPr>
  </w:style>
  <w:style w:type="paragraph" w:styleId="22">
    <w:name w:val="Block Text"/>
    <w:basedOn w:val="1"/>
    <w:next w:val="1"/>
    <w:qFormat/>
    <w:uiPriority w:val="0"/>
    <w:pPr>
      <w:ind w:left="1171" w:right="91" w:hanging="1080"/>
    </w:pPr>
    <w:rPr>
      <w:rFonts w:eastAsia="楷体_GB2312"/>
      <w:szCs w:val="20"/>
    </w:rPr>
  </w:style>
  <w:style w:type="paragraph" w:styleId="23">
    <w:name w:val="index 4"/>
    <w:basedOn w:val="1"/>
    <w:next w:val="1"/>
    <w:unhideWhenUsed/>
    <w:qFormat/>
    <w:uiPriority w:val="99"/>
    <w:pPr>
      <w:ind w:left="600" w:leftChars="600"/>
    </w:pPr>
  </w:style>
  <w:style w:type="paragraph" w:styleId="24">
    <w:name w:val="toc 5"/>
    <w:basedOn w:val="1"/>
    <w:next w:val="1"/>
    <w:qFormat/>
    <w:uiPriority w:val="0"/>
    <w:pPr>
      <w:ind w:left="1680" w:leftChars="800"/>
    </w:pPr>
    <w:rPr>
      <w:rFonts w:ascii="Calibri" w:hAnsi="Calibri"/>
      <w:szCs w:val="22"/>
    </w:rPr>
  </w:style>
  <w:style w:type="paragraph" w:styleId="25">
    <w:name w:val="toc 3"/>
    <w:basedOn w:val="1"/>
    <w:next w:val="1"/>
    <w:qFormat/>
    <w:uiPriority w:val="0"/>
    <w:pPr>
      <w:ind w:left="840" w:leftChars="400"/>
    </w:pPr>
  </w:style>
  <w:style w:type="paragraph" w:styleId="26">
    <w:name w:val="Plain Text"/>
    <w:basedOn w:val="1"/>
    <w:next w:val="1"/>
    <w:link w:val="78"/>
    <w:qFormat/>
    <w:uiPriority w:val="0"/>
    <w:rPr>
      <w:rFonts w:ascii="宋体" w:hAnsi="Courier New" w:cs="Courier New"/>
      <w:szCs w:val="21"/>
    </w:rPr>
  </w:style>
  <w:style w:type="paragraph" w:styleId="27">
    <w:name w:val="toc 8"/>
    <w:basedOn w:val="1"/>
    <w:next w:val="1"/>
    <w:qFormat/>
    <w:uiPriority w:val="0"/>
    <w:pPr>
      <w:ind w:left="2940" w:leftChars="1400"/>
    </w:pPr>
    <w:rPr>
      <w:rFonts w:ascii="Calibri" w:hAnsi="Calibri"/>
      <w:szCs w:val="22"/>
    </w:rPr>
  </w:style>
  <w:style w:type="paragraph" w:styleId="28">
    <w:name w:val="Body Text Indent 2"/>
    <w:basedOn w:val="1"/>
    <w:qFormat/>
    <w:uiPriority w:val="0"/>
    <w:pPr>
      <w:spacing w:after="120" w:line="480" w:lineRule="auto"/>
      <w:ind w:left="420" w:leftChars="200"/>
    </w:pPr>
  </w:style>
  <w:style w:type="paragraph" w:styleId="29">
    <w:name w:val="Balloon Text"/>
    <w:basedOn w:val="1"/>
    <w:link w:val="80"/>
    <w:qFormat/>
    <w:uiPriority w:val="0"/>
    <w:rPr>
      <w:rFonts w:ascii="Calibri" w:hAnsi="Calibri"/>
      <w:sz w:val="18"/>
      <w:szCs w:val="18"/>
    </w:rPr>
  </w:style>
  <w:style w:type="paragraph" w:styleId="30">
    <w:name w:val="footer"/>
    <w:basedOn w:val="1"/>
    <w:link w:val="81"/>
    <w:qFormat/>
    <w:uiPriority w:val="99"/>
    <w:pPr>
      <w:tabs>
        <w:tab w:val="center" w:pos="4153"/>
        <w:tab w:val="right" w:pos="8306"/>
      </w:tabs>
      <w:snapToGrid w:val="0"/>
      <w:jc w:val="left"/>
    </w:pPr>
    <w:rPr>
      <w:sz w:val="18"/>
      <w:szCs w:val="18"/>
    </w:rPr>
  </w:style>
  <w:style w:type="paragraph" w:styleId="31">
    <w:name w:val="header"/>
    <w:basedOn w:val="1"/>
    <w:link w:val="82"/>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toc 4"/>
    <w:basedOn w:val="1"/>
    <w:next w:val="1"/>
    <w:qFormat/>
    <w:uiPriority w:val="0"/>
    <w:pPr>
      <w:ind w:left="1260" w:leftChars="600"/>
    </w:pPr>
  </w:style>
  <w:style w:type="paragraph" w:styleId="34">
    <w:name w:val="footnote text"/>
    <w:basedOn w:val="1"/>
    <w:link w:val="261"/>
    <w:qFormat/>
    <w:uiPriority w:val="0"/>
    <w:pPr>
      <w:snapToGrid w:val="0"/>
      <w:jc w:val="left"/>
    </w:pPr>
    <w:rPr>
      <w:rFonts w:ascii="Arial" w:hAnsi="Arial"/>
      <w:spacing w:val="80"/>
      <w:sz w:val="40"/>
      <w:szCs w:val="20"/>
      <w:lang w:eastAsia="en-US"/>
    </w:rPr>
  </w:style>
  <w:style w:type="paragraph" w:styleId="35">
    <w:name w:val="toc 6"/>
    <w:basedOn w:val="1"/>
    <w:next w:val="1"/>
    <w:qFormat/>
    <w:uiPriority w:val="0"/>
    <w:pPr>
      <w:ind w:left="2100" w:leftChars="1000"/>
    </w:pPr>
    <w:rPr>
      <w:rFonts w:ascii="Calibri" w:hAnsi="Calibri"/>
      <w:szCs w:val="22"/>
    </w:rPr>
  </w:style>
  <w:style w:type="paragraph" w:styleId="36">
    <w:name w:val="Body Text Indent 3"/>
    <w:basedOn w:val="1"/>
    <w:link w:val="83"/>
    <w:qFormat/>
    <w:uiPriority w:val="0"/>
    <w:pPr>
      <w:spacing w:after="120"/>
      <w:ind w:left="420" w:leftChars="200"/>
    </w:pPr>
    <w:rPr>
      <w:sz w:val="16"/>
      <w:szCs w:val="16"/>
    </w:rPr>
  </w:style>
  <w:style w:type="paragraph" w:styleId="37">
    <w:name w:val="toc 2"/>
    <w:basedOn w:val="1"/>
    <w:next w:val="1"/>
    <w:qFormat/>
    <w:uiPriority w:val="0"/>
    <w:pPr>
      <w:ind w:left="420" w:leftChars="200"/>
    </w:pPr>
  </w:style>
  <w:style w:type="paragraph" w:styleId="38">
    <w:name w:val="toc 9"/>
    <w:basedOn w:val="1"/>
    <w:next w:val="1"/>
    <w:qFormat/>
    <w:uiPriority w:val="0"/>
    <w:pPr>
      <w:ind w:left="3360" w:leftChars="1600"/>
    </w:pPr>
    <w:rPr>
      <w:rFonts w:ascii="Calibri" w:hAnsi="Calibri"/>
      <w:szCs w:val="22"/>
    </w:rPr>
  </w:style>
  <w:style w:type="paragraph" w:styleId="39">
    <w:name w:val="Body Text 2"/>
    <w:basedOn w:val="1"/>
    <w:qFormat/>
    <w:uiPriority w:val="0"/>
    <w:pPr>
      <w:spacing w:after="120" w:line="480" w:lineRule="auto"/>
    </w:p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0"/>
    </w:rPr>
  </w:style>
  <w:style w:type="paragraph" w:styleId="43">
    <w:name w:val="Title"/>
    <w:basedOn w:val="1"/>
    <w:next w:val="1"/>
    <w:qFormat/>
    <w:uiPriority w:val="0"/>
    <w:pPr>
      <w:spacing w:before="240" w:after="60"/>
      <w:jc w:val="center"/>
      <w:outlineLvl w:val="0"/>
    </w:pPr>
    <w:rPr>
      <w:rFonts w:ascii="Cambria" w:hAnsi="Cambria"/>
      <w:b/>
      <w:sz w:val="32"/>
    </w:rPr>
  </w:style>
  <w:style w:type="paragraph" w:styleId="44">
    <w:name w:val="annotation subject"/>
    <w:basedOn w:val="16"/>
    <w:next w:val="1"/>
    <w:link w:val="77"/>
    <w:qFormat/>
    <w:uiPriority w:val="0"/>
    <w:rPr>
      <w:b/>
      <w:bCs/>
    </w:rPr>
  </w:style>
  <w:style w:type="paragraph" w:styleId="45">
    <w:name w:val="Body Text First Indent"/>
    <w:basedOn w:val="19"/>
    <w:qFormat/>
    <w:uiPriority w:val="0"/>
    <w:pPr>
      <w:spacing w:line="360" w:lineRule="auto"/>
      <w:ind w:firstLine="309" w:firstLineChars="100"/>
      <w:outlineLvl w:val="0"/>
    </w:pPr>
    <w:rPr>
      <w:bCs/>
      <w:color w:val="000000"/>
      <w:kern w:val="28"/>
      <w:szCs w:val="21"/>
    </w:rPr>
  </w:style>
  <w:style w:type="paragraph" w:styleId="46">
    <w:name w:val="Body Text First Indent 2"/>
    <w:basedOn w:val="20"/>
    <w:next w:val="12"/>
    <w:unhideWhenUsed/>
    <w:qFormat/>
    <w:uiPriority w:val="0"/>
    <w:pPr>
      <w:autoSpaceDE w:val="0"/>
      <w:autoSpaceDN w:val="0"/>
      <w:adjustRightInd w:val="0"/>
      <w:jc w:val="left"/>
    </w:pPr>
    <w:rPr>
      <w:kern w:val="0"/>
    </w:rPr>
  </w:style>
  <w:style w:type="table" w:styleId="48">
    <w:name w:val="Table Grid"/>
    <w:basedOn w:val="4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b/>
      <w:bCs/>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rFonts w:ascii="Times New Roman" w:hAnsi="Times New Roman" w:eastAsia="宋体"/>
    </w:rPr>
  </w:style>
  <w:style w:type="character" w:styleId="54">
    <w:name w:val="HTML Definition"/>
    <w:qFormat/>
    <w:uiPriority w:val="0"/>
    <w:rPr>
      <w:rFonts w:ascii="Times New Roman" w:hAnsi="Times New Roman" w:eastAsia="宋体"/>
    </w:rPr>
  </w:style>
  <w:style w:type="character" w:styleId="55">
    <w:name w:val="HTML Variable"/>
    <w:qFormat/>
    <w:uiPriority w:val="0"/>
    <w:rPr>
      <w:rFonts w:ascii="Times New Roman" w:hAnsi="Times New Roman" w:eastAsia="宋体"/>
    </w:rPr>
  </w:style>
  <w:style w:type="character" w:styleId="56">
    <w:name w:val="Hyperlink"/>
    <w:qFormat/>
    <w:uiPriority w:val="99"/>
    <w:rPr>
      <w:color w:val="136EC2"/>
      <w:u w:val="single"/>
    </w:rPr>
  </w:style>
  <w:style w:type="character" w:styleId="57">
    <w:name w:val="HTML Code"/>
    <w:qFormat/>
    <w:uiPriority w:val="0"/>
    <w:rPr>
      <w:rFonts w:ascii="Courier New" w:hAnsi="Courier New" w:eastAsia="Courier New" w:cs="Courier New"/>
      <w:sz w:val="20"/>
    </w:rPr>
  </w:style>
  <w:style w:type="character" w:styleId="58">
    <w:name w:val="annotation reference"/>
    <w:qFormat/>
    <w:uiPriority w:val="0"/>
    <w:rPr>
      <w:sz w:val="21"/>
      <w:szCs w:val="21"/>
    </w:rPr>
  </w:style>
  <w:style w:type="character" w:styleId="59">
    <w:name w:val="HTML Cite"/>
    <w:qFormat/>
    <w:uiPriority w:val="0"/>
    <w:rPr>
      <w:rFonts w:ascii="Times New Roman" w:hAnsi="Times New Roman" w:eastAsia="宋体"/>
    </w:rPr>
  </w:style>
  <w:style w:type="character" w:styleId="60">
    <w:name w:val="HTML Keyboard"/>
    <w:qFormat/>
    <w:uiPriority w:val="0"/>
    <w:rPr>
      <w:rFonts w:ascii="Courier New" w:hAnsi="Courier New" w:eastAsia="Courier New" w:cs="Courier New"/>
      <w:sz w:val="20"/>
    </w:rPr>
  </w:style>
  <w:style w:type="character" w:styleId="61">
    <w:name w:val="HTML Sample"/>
    <w:qFormat/>
    <w:uiPriority w:val="0"/>
    <w:rPr>
      <w:rFonts w:ascii="Courier New" w:hAnsi="Courier New" w:eastAsia="Courier New" w:cs="Courier New"/>
    </w:rPr>
  </w:style>
  <w:style w:type="paragraph" w:customStyle="1" w:styleId="62">
    <w:name w:val="Body Text Indent 21"/>
    <w:basedOn w:val="1"/>
    <w:next w:val="31"/>
    <w:qFormat/>
    <w:uiPriority w:val="0"/>
    <w:pPr>
      <w:widowControl/>
      <w:overflowPunct w:val="0"/>
      <w:autoSpaceDE w:val="0"/>
      <w:autoSpaceDN w:val="0"/>
      <w:adjustRightInd w:val="0"/>
      <w:spacing w:line="360" w:lineRule="auto"/>
      <w:ind w:firstLine="555"/>
      <w:textAlignment w:val="baseline"/>
    </w:pPr>
    <w:rPr>
      <w:rFonts w:ascii="宋体"/>
      <w:spacing w:val="12"/>
      <w:kern w:val="0"/>
      <w:sz w:val="24"/>
    </w:rPr>
  </w:style>
  <w:style w:type="paragraph" w:customStyle="1" w:styleId="63">
    <w:name w:val="列出段落1"/>
    <w:basedOn w:val="64"/>
    <w:qFormat/>
    <w:uiPriority w:val="34"/>
    <w:pPr>
      <w:ind w:firstLine="420" w:firstLineChars="200"/>
    </w:pPr>
    <w:rPr>
      <w:rFonts w:ascii="Calibri" w:hAnsi="Calibri"/>
    </w:rPr>
  </w:style>
  <w:style w:type="paragraph" w:customStyle="1" w:styleId="64">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
    <w:name w:val="正文格式"/>
    <w:basedOn w:val="19"/>
    <w:next w:val="19"/>
    <w:qFormat/>
    <w:uiPriority w:val="0"/>
    <w:pPr>
      <w:widowControl/>
      <w:adjustRightInd w:val="0"/>
      <w:snapToGrid w:val="0"/>
      <w:spacing w:line="400" w:lineRule="atLeast"/>
      <w:ind w:firstLine="482"/>
      <w:textAlignment w:val="baseline"/>
    </w:pPr>
    <w:rPr>
      <w:kern w:val="0"/>
      <w:sz w:val="24"/>
    </w:rPr>
  </w:style>
  <w:style w:type="character" w:customStyle="1" w:styleId="66">
    <w:name w:val="标题 1 Char1"/>
    <w:link w:val="3"/>
    <w:qFormat/>
    <w:uiPriority w:val="0"/>
    <w:rPr>
      <w:rFonts w:eastAsia="宋体"/>
      <w:b/>
      <w:bCs/>
      <w:kern w:val="2"/>
      <w:sz w:val="24"/>
      <w:lang w:val="en-US" w:eastAsia="zh-CN" w:bidi="ar-SA"/>
    </w:rPr>
  </w:style>
  <w:style w:type="character" w:customStyle="1" w:styleId="67">
    <w:name w:val="标题 2 Char1"/>
    <w:link w:val="2"/>
    <w:qFormat/>
    <w:uiPriority w:val="0"/>
    <w:rPr>
      <w:rFonts w:ascii="Arial" w:hAnsi="Arial" w:eastAsia="宋体"/>
      <w:b/>
      <w:bCs/>
      <w:kern w:val="2"/>
      <w:sz w:val="24"/>
      <w:szCs w:val="32"/>
      <w:lang w:val="en-US" w:eastAsia="zh-CN" w:bidi="ar-SA"/>
    </w:rPr>
  </w:style>
  <w:style w:type="character" w:customStyle="1" w:styleId="68">
    <w:name w:val="标题 3 Char1"/>
    <w:link w:val="4"/>
    <w:qFormat/>
    <w:uiPriority w:val="0"/>
    <w:rPr>
      <w:rFonts w:eastAsia="宋体"/>
      <w:b/>
      <w:bCs/>
      <w:kern w:val="2"/>
      <w:sz w:val="32"/>
      <w:szCs w:val="32"/>
      <w:lang w:val="en-US" w:eastAsia="zh-CN" w:bidi="ar-SA"/>
    </w:rPr>
  </w:style>
  <w:style w:type="character" w:customStyle="1" w:styleId="69">
    <w:name w:val="标题 4 Char1"/>
    <w:link w:val="5"/>
    <w:qFormat/>
    <w:uiPriority w:val="0"/>
    <w:rPr>
      <w:rFonts w:ascii="Arial" w:hAnsi="Arial" w:eastAsia="黑体"/>
      <w:b/>
      <w:bCs/>
      <w:kern w:val="2"/>
      <w:sz w:val="28"/>
      <w:szCs w:val="28"/>
      <w:lang w:val="en-US" w:eastAsia="zh-CN" w:bidi="ar-SA"/>
    </w:rPr>
  </w:style>
  <w:style w:type="character" w:customStyle="1" w:styleId="70">
    <w:name w:val="标题 5 Char1"/>
    <w:link w:val="6"/>
    <w:qFormat/>
    <w:uiPriority w:val="0"/>
    <w:rPr>
      <w:rFonts w:eastAsia="宋体"/>
      <w:b/>
      <w:bCs/>
      <w:sz w:val="28"/>
      <w:szCs w:val="28"/>
      <w:lang w:val="en-US" w:eastAsia="zh-CN" w:bidi="ar-SA"/>
    </w:rPr>
  </w:style>
  <w:style w:type="character" w:customStyle="1" w:styleId="71">
    <w:name w:val="标题 6 Char1"/>
    <w:link w:val="7"/>
    <w:qFormat/>
    <w:uiPriority w:val="0"/>
    <w:rPr>
      <w:rFonts w:ascii="Arial" w:hAnsi="Arial" w:eastAsia="黑体"/>
      <w:b/>
      <w:bCs/>
      <w:sz w:val="24"/>
      <w:szCs w:val="24"/>
      <w:lang w:val="en-US" w:eastAsia="zh-CN" w:bidi="ar-SA"/>
    </w:rPr>
  </w:style>
  <w:style w:type="character" w:customStyle="1" w:styleId="72">
    <w:name w:val="标题 7 Char1"/>
    <w:link w:val="8"/>
    <w:qFormat/>
    <w:uiPriority w:val="0"/>
    <w:rPr>
      <w:rFonts w:eastAsia="宋体"/>
      <w:b/>
      <w:bCs/>
      <w:sz w:val="24"/>
      <w:szCs w:val="24"/>
      <w:lang w:val="en-US" w:eastAsia="zh-CN" w:bidi="ar-SA"/>
    </w:rPr>
  </w:style>
  <w:style w:type="character" w:customStyle="1" w:styleId="73">
    <w:name w:val="标题 8 Char1"/>
    <w:link w:val="9"/>
    <w:qFormat/>
    <w:uiPriority w:val="0"/>
    <w:rPr>
      <w:rFonts w:ascii="Arial" w:hAnsi="Arial" w:eastAsia="黑体"/>
      <w:sz w:val="24"/>
      <w:szCs w:val="24"/>
      <w:lang w:val="en-US" w:eastAsia="zh-CN" w:bidi="ar-SA"/>
    </w:rPr>
  </w:style>
  <w:style w:type="character" w:customStyle="1" w:styleId="74">
    <w:name w:val="标题 9 Char1"/>
    <w:link w:val="10"/>
    <w:qFormat/>
    <w:uiPriority w:val="0"/>
    <w:rPr>
      <w:rFonts w:ascii="Arial" w:hAnsi="Arial" w:eastAsia="黑体"/>
      <w:sz w:val="21"/>
      <w:szCs w:val="21"/>
      <w:lang w:val="en-US" w:eastAsia="zh-CN" w:bidi="ar-SA"/>
    </w:rPr>
  </w:style>
  <w:style w:type="character" w:customStyle="1" w:styleId="75">
    <w:name w:val="批注文字 Char1"/>
    <w:link w:val="16"/>
    <w:qFormat/>
    <w:uiPriority w:val="0"/>
    <w:rPr>
      <w:rFonts w:eastAsia="宋体"/>
      <w:kern w:val="2"/>
      <w:sz w:val="21"/>
      <w:szCs w:val="24"/>
      <w:lang w:val="en-US" w:eastAsia="zh-CN" w:bidi="ar-SA"/>
    </w:rPr>
  </w:style>
  <w:style w:type="character" w:customStyle="1" w:styleId="76">
    <w:name w:val="正文文本缩进 Char"/>
    <w:link w:val="20"/>
    <w:qFormat/>
    <w:uiPriority w:val="0"/>
    <w:rPr>
      <w:rFonts w:eastAsia="宋体"/>
      <w:kern w:val="2"/>
      <w:sz w:val="21"/>
      <w:szCs w:val="24"/>
      <w:lang w:val="en-US" w:eastAsia="zh-CN" w:bidi="ar-SA"/>
    </w:rPr>
  </w:style>
  <w:style w:type="character" w:customStyle="1" w:styleId="77">
    <w:name w:val="批注主题 Char1"/>
    <w:link w:val="44"/>
    <w:qFormat/>
    <w:uiPriority w:val="0"/>
    <w:rPr>
      <w:rFonts w:eastAsia="宋体"/>
      <w:b/>
      <w:bCs/>
      <w:kern w:val="2"/>
      <w:sz w:val="21"/>
      <w:szCs w:val="24"/>
      <w:lang w:val="en-US" w:eastAsia="zh-CN" w:bidi="ar-SA"/>
    </w:rPr>
  </w:style>
  <w:style w:type="character" w:customStyle="1" w:styleId="78">
    <w:name w:val="纯文本 Char"/>
    <w:link w:val="26"/>
    <w:qFormat/>
    <w:locked/>
    <w:uiPriority w:val="0"/>
    <w:rPr>
      <w:rFonts w:ascii="宋体" w:hAnsi="Courier New" w:eastAsia="宋体" w:cs="Courier New"/>
      <w:kern w:val="2"/>
      <w:sz w:val="21"/>
      <w:szCs w:val="21"/>
      <w:lang w:val="en-US" w:eastAsia="zh-CN" w:bidi="ar-SA"/>
    </w:rPr>
  </w:style>
  <w:style w:type="character" w:customStyle="1" w:styleId="79">
    <w:name w:val="日期 Char1"/>
    <w:link w:val="21"/>
    <w:qFormat/>
    <w:uiPriority w:val="0"/>
    <w:rPr>
      <w:rFonts w:eastAsia="宋体"/>
      <w:kern w:val="2"/>
      <w:sz w:val="24"/>
      <w:lang w:val="en-US" w:eastAsia="zh-CN" w:bidi="ar-SA"/>
    </w:rPr>
  </w:style>
  <w:style w:type="character" w:customStyle="1" w:styleId="80">
    <w:name w:val="批注框文本 Char1"/>
    <w:link w:val="29"/>
    <w:semiHidden/>
    <w:qFormat/>
    <w:locked/>
    <w:uiPriority w:val="0"/>
    <w:rPr>
      <w:rFonts w:ascii="Calibri" w:hAnsi="Calibri" w:eastAsia="宋体"/>
      <w:kern w:val="2"/>
      <w:sz w:val="18"/>
      <w:szCs w:val="18"/>
      <w:lang w:val="en-US" w:eastAsia="zh-CN" w:bidi="ar-SA"/>
    </w:rPr>
  </w:style>
  <w:style w:type="character" w:customStyle="1" w:styleId="81">
    <w:name w:val="页脚 Char1"/>
    <w:link w:val="30"/>
    <w:qFormat/>
    <w:uiPriority w:val="0"/>
    <w:rPr>
      <w:rFonts w:eastAsia="宋体"/>
      <w:kern w:val="2"/>
      <w:sz w:val="18"/>
      <w:szCs w:val="18"/>
      <w:lang w:val="en-US" w:eastAsia="zh-CN" w:bidi="ar-SA"/>
    </w:rPr>
  </w:style>
  <w:style w:type="character" w:customStyle="1" w:styleId="82">
    <w:name w:val="页眉 Char1"/>
    <w:link w:val="31"/>
    <w:qFormat/>
    <w:uiPriority w:val="0"/>
    <w:rPr>
      <w:rFonts w:ascii="Times New Roman" w:hAnsi="Times New Roman" w:eastAsia="宋体"/>
      <w:kern w:val="2"/>
      <w:sz w:val="18"/>
      <w:szCs w:val="18"/>
      <w:lang w:val="en-US" w:eastAsia="zh-CN" w:bidi="ar-SA"/>
    </w:rPr>
  </w:style>
  <w:style w:type="character" w:customStyle="1" w:styleId="83">
    <w:name w:val="正文文本缩进 3 Char1"/>
    <w:link w:val="36"/>
    <w:qFormat/>
    <w:uiPriority w:val="0"/>
    <w:rPr>
      <w:rFonts w:eastAsia="宋体"/>
      <w:kern w:val="2"/>
      <w:sz w:val="16"/>
      <w:szCs w:val="16"/>
      <w:lang w:val="en-US" w:eastAsia="zh-CN" w:bidi="ar-SA"/>
    </w:rPr>
  </w:style>
  <w:style w:type="character" w:customStyle="1" w:styleId="84">
    <w:name w:val="Font Style104"/>
    <w:unhideWhenUsed/>
    <w:qFormat/>
    <w:uiPriority w:val="0"/>
    <w:rPr>
      <w:rFonts w:hint="eastAsia" w:ascii="宋体" w:hAnsi="宋体" w:eastAsia="宋体"/>
      <w:spacing w:val="30"/>
      <w:sz w:val="18"/>
    </w:rPr>
  </w:style>
  <w:style w:type="character" w:customStyle="1" w:styleId="85">
    <w:name w:val="标题 1 Char"/>
    <w:qFormat/>
    <w:uiPriority w:val="0"/>
    <w:rPr>
      <w:rFonts w:ascii="Cambria" w:hAnsi="Cambria"/>
      <w:b/>
      <w:bCs/>
      <w:kern w:val="32"/>
      <w:sz w:val="32"/>
      <w:szCs w:val="32"/>
    </w:rPr>
  </w:style>
  <w:style w:type="character" w:customStyle="1" w:styleId="86">
    <w:name w:val="polysemyexp"/>
    <w:qFormat/>
    <w:uiPriority w:val="0"/>
    <w:rPr>
      <w:rFonts w:ascii="Times New Roman" w:hAnsi="Times New Roman" w:eastAsia="宋体"/>
      <w:color w:val="AAAAAA"/>
      <w:sz w:val="18"/>
      <w:szCs w:val="18"/>
    </w:rPr>
  </w:style>
  <w:style w:type="character" w:customStyle="1" w:styleId="87">
    <w:name w:val="批注主题 Char"/>
    <w:qFormat/>
    <w:uiPriority w:val="0"/>
    <w:rPr>
      <w:b/>
      <w:bCs/>
      <w:kern w:val="2"/>
      <w:sz w:val="21"/>
      <w:szCs w:val="24"/>
    </w:rPr>
  </w:style>
  <w:style w:type="character" w:customStyle="1" w:styleId="88">
    <w:name w:val="bds_more6"/>
    <w:qFormat/>
    <w:uiPriority w:val="0"/>
    <w:rPr>
      <w:rFonts w:hint="eastAsia" w:ascii="宋体" w:hAnsi="宋体" w:eastAsia="宋体" w:cs="宋体"/>
    </w:rPr>
  </w:style>
  <w:style w:type="character" w:customStyle="1" w:styleId="89">
    <w:name w:val="sidecatalog-dot"/>
    <w:qFormat/>
    <w:uiPriority w:val="0"/>
    <w:rPr>
      <w:rFonts w:ascii="Times New Roman" w:hAnsi="Times New Roman" w:eastAsia="宋体"/>
    </w:rPr>
  </w:style>
  <w:style w:type="character" w:customStyle="1" w:styleId="90">
    <w:name w:val="p0 Char"/>
    <w:link w:val="91"/>
    <w:qFormat/>
    <w:uiPriority w:val="0"/>
    <w:rPr>
      <w:rFonts w:eastAsia="宋体"/>
      <w:sz w:val="21"/>
      <w:szCs w:val="21"/>
      <w:lang w:val="en-US" w:eastAsia="zh-CN" w:bidi="ar-SA"/>
    </w:rPr>
  </w:style>
  <w:style w:type="paragraph" w:customStyle="1" w:styleId="91">
    <w:name w:val="p0"/>
    <w:basedOn w:val="1"/>
    <w:link w:val="90"/>
    <w:qFormat/>
    <w:uiPriority w:val="0"/>
    <w:pPr>
      <w:widowControl/>
    </w:pPr>
    <w:rPr>
      <w:kern w:val="0"/>
      <w:szCs w:val="21"/>
    </w:rPr>
  </w:style>
  <w:style w:type="character" w:customStyle="1" w:styleId="92">
    <w:name w:val="Font Style117"/>
    <w:unhideWhenUsed/>
    <w:qFormat/>
    <w:uiPriority w:val="0"/>
    <w:rPr>
      <w:rFonts w:hint="eastAsia" w:ascii="宋体" w:hAnsi="宋体" w:eastAsia="宋体"/>
      <w:spacing w:val="20"/>
      <w:sz w:val="24"/>
    </w:rPr>
  </w:style>
  <w:style w:type="character" w:customStyle="1" w:styleId="93">
    <w:name w:val="NormalCharacter"/>
    <w:semiHidden/>
    <w:qFormat/>
    <w:uiPriority w:val="0"/>
    <w:rPr>
      <w:kern w:val="2"/>
      <w:sz w:val="21"/>
      <w:szCs w:val="24"/>
      <w:lang w:val="en-US" w:eastAsia="zh-CN" w:bidi="ar-SA"/>
    </w:rPr>
  </w:style>
  <w:style w:type="character" w:customStyle="1" w:styleId="94">
    <w:name w:val="批注文字 Char"/>
    <w:qFormat/>
    <w:uiPriority w:val="0"/>
    <w:rPr>
      <w:kern w:val="2"/>
      <w:sz w:val="21"/>
      <w:szCs w:val="24"/>
    </w:rPr>
  </w:style>
  <w:style w:type="character" w:customStyle="1" w:styleId="95">
    <w:name w:val="Font Style115"/>
    <w:unhideWhenUsed/>
    <w:qFormat/>
    <w:uiPriority w:val="0"/>
    <w:rPr>
      <w:rFonts w:hint="eastAsia" w:ascii="Times New Roman" w:hAnsi="Times New Roman" w:eastAsia="Times New Roman"/>
      <w:sz w:val="16"/>
    </w:rPr>
  </w:style>
  <w:style w:type="character" w:customStyle="1" w:styleId="96">
    <w:name w:val="bds_more7"/>
    <w:qFormat/>
    <w:uiPriority w:val="0"/>
    <w:rPr>
      <w:rFonts w:ascii="Times New Roman" w:hAnsi="Times New Roman" w:eastAsia="宋体"/>
    </w:rPr>
  </w:style>
  <w:style w:type="character" w:customStyle="1" w:styleId="97">
    <w:name w:val="Font Style122"/>
    <w:unhideWhenUsed/>
    <w:qFormat/>
    <w:uiPriority w:val="0"/>
    <w:rPr>
      <w:rFonts w:hint="eastAsia" w:ascii="宋体" w:hAnsi="宋体" w:eastAsia="宋体"/>
      <w:spacing w:val="20"/>
      <w:sz w:val="24"/>
    </w:rPr>
  </w:style>
  <w:style w:type="character" w:customStyle="1" w:styleId="98">
    <w:name w:val="content_1"/>
    <w:qFormat/>
    <w:uiPriority w:val="0"/>
    <w:rPr>
      <w:sz w:val="19"/>
      <w:szCs w:val="19"/>
    </w:rPr>
  </w:style>
  <w:style w:type="character" w:customStyle="1" w:styleId="99">
    <w:name w:val="标题 2 Char"/>
    <w:qFormat/>
    <w:uiPriority w:val="0"/>
    <w:rPr>
      <w:rFonts w:ascii="Cambria" w:hAnsi="Cambria" w:eastAsia="宋体" w:cs="Times New Roman"/>
      <w:b/>
      <w:bCs/>
      <w:kern w:val="2"/>
      <w:sz w:val="32"/>
      <w:szCs w:val="32"/>
    </w:rPr>
  </w:style>
  <w:style w:type="character" w:customStyle="1" w:styleId="100">
    <w:name w:val="标题 5 Char"/>
    <w:qFormat/>
    <w:uiPriority w:val="0"/>
    <w:rPr>
      <w:b/>
      <w:bCs/>
      <w:kern w:val="2"/>
      <w:sz w:val="28"/>
      <w:szCs w:val="28"/>
    </w:rPr>
  </w:style>
  <w:style w:type="character" w:customStyle="1" w:styleId="101">
    <w:name w:val="Font Style86"/>
    <w:unhideWhenUsed/>
    <w:qFormat/>
    <w:uiPriority w:val="0"/>
    <w:rPr>
      <w:rFonts w:hint="eastAsia" w:ascii="黑体" w:hAnsi="黑体" w:eastAsia="黑体"/>
      <w:spacing w:val="10"/>
      <w:sz w:val="30"/>
    </w:rPr>
  </w:style>
  <w:style w:type="character" w:customStyle="1" w:styleId="102">
    <w:name w:val="lemmatitleh12"/>
    <w:qFormat/>
    <w:uiPriority w:val="0"/>
    <w:rPr>
      <w:rFonts w:ascii="Times New Roman" w:hAnsi="Times New Roman" w:eastAsia="宋体"/>
    </w:rPr>
  </w:style>
  <w:style w:type="character" w:customStyle="1" w:styleId="103">
    <w:name w:val="Char Char17"/>
    <w:qFormat/>
    <w:uiPriority w:val="0"/>
    <w:rPr>
      <w:rFonts w:ascii="宋体" w:hAnsi="Times New Roman" w:eastAsia="宋体"/>
      <w:b/>
      <w:sz w:val="28"/>
      <w:lang w:val="en-US" w:eastAsia="zh-CN" w:bidi="ar-SA"/>
    </w:rPr>
  </w:style>
  <w:style w:type="character" w:customStyle="1" w:styleId="104">
    <w:name w:val="desc"/>
    <w:qFormat/>
    <w:uiPriority w:val="0"/>
    <w:rPr>
      <w:rFonts w:ascii="Times New Roman" w:hAnsi="Times New Roman" w:eastAsia="宋体"/>
      <w:color w:val="000000"/>
      <w:sz w:val="18"/>
      <w:szCs w:val="18"/>
    </w:rPr>
  </w:style>
  <w:style w:type="character" w:customStyle="1" w:styleId="105">
    <w:name w:val="bds_more8"/>
    <w:qFormat/>
    <w:uiPriority w:val="0"/>
    <w:rPr>
      <w:rFonts w:ascii="Times New Roman" w:hAnsi="Times New Roman" w:eastAsia="宋体"/>
    </w:rPr>
  </w:style>
  <w:style w:type="character" w:customStyle="1" w:styleId="106">
    <w:name w:val="Font Style126"/>
    <w:unhideWhenUsed/>
    <w:qFormat/>
    <w:uiPriority w:val="0"/>
    <w:rPr>
      <w:rFonts w:hint="eastAsia" w:ascii="宋体" w:hAnsi="宋体" w:eastAsia="宋体"/>
      <w:b/>
      <w:spacing w:val="-30"/>
      <w:sz w:val="28"/>
    </w:rPr>
  </w:style>
  <w:style w:type="character" w:customStyle="1" w:styleId="107">
    <w:name w:val="标题 Char"/>
    <w:qFormat/>
    <w:uiPriority w:val="0"/>
    <w:rPr>
      <w:rFonts w:ascii="Cambria" w:hAnsi="Cambria"/>
      <w:b/>
      <w:kern w:val="2"/>
      <w:sz w:val="32"/>
      <w:szCs w:val="24"/>
    </w:rPr>
  </w:style>
  <w:style w:type="character" w:customStyle="1" w:styleId="108">
    <w:name w:val="标题 3 Char"/>
    <w:qFormat/>
    <w:uiPriority w:val="0"/>
    <w:rPr>
      <w:b/>
      <w:bCs/>
      <w:sz w:val="24"/>
      <w:szCs w:val="24"/>
    </w:rPr>
  </w:style>
  <w:style w:type="character" w:customStyle="1" w:styleId="109">
    <w:name w:val="Char Char15"/>
    <w:qFormat/>
    <w:uiPriority w:val="0"/>
    <w:rPr>
      <w:b/>
      <w:bCs/>
      <w:sz w:val="24"/>
      <w:szCs w:val="24"/>
    </w:rPr>
  </w:style>
  <w:style w:type="character" w:customStyle="1" w:styleId="110">
    <w:name w:val="Font Style124"/>
    <w:unhideWhenUsed/>
    <w:qFormat/>
    <w:uiPriority w:val="0"/>
    <w:rPr>
      <w:rFonts w:hint="eastAsia" w:ascii="宋体" w:hAnsi="宋体" w:eastAsia="宋体"/>
      <w:spacing w:val="30"/>
      <w:sz w:val="24"/>
    </w:rPr>
  </w:style>
  <w:style w:type="character" w:customStyle="1" w:styleId="111">
    <w:name w:val="Char Char14"/>
    <w:qFormat/>
    <w:uiPriority w:val="0"/>
    <w:rPr>
      <w:rFonts w:ascii="Arial" w:hAnsi="Arial" w:eastAsia="黑体"/>
      <w:b/>
      <w:bCs/>
      <w:sz w:val="28"/>
      <w:szCs w:val="28"/>
      <w:lang w:val="en-US" w:eastAsia="zh-CN" w:bidi="ar-SA"/>
    </w:rPr>
  </w:style>
  <w:style w:type="character" w:customStyle="1" w:styleId="112">
    <w:name w:val="Font Style105"/>
    <w:unhideWhenUsed/>
    <w:qFormat/>
    <w:uiPriority w:val="0"/>
    <w:rPr>
      <w:rFonts w:hint="eastAsia" w:ascii="Times New Roman" w:hAnsi="Times New Roman" w:eastAsia="Times New Roman"/>
      <w:w w:val="60"/>
      <w:sz w:val="26"/>
    </w:rPr>
  </w:style>
  <w:style w:type="character" w:customStyle="1" w:styleId="113">
    <w:name w:val="bds_nopic1"/>
    <w:qFormat/>
    <w:uiPriority w:val="0"/>
    <w:rPr>
      <w:rFonts w:ascii="Times New Roman" w:hAnsi="Times New Roman" w:eastAsia="宋体"/>
    </w:rPr>
  </w:style>
  <w:style w:type="character" w:customStyle="1" w:styleId="114">
    <w:name w:val="sort"/>
    <w:qFormat/>
    <w:uiPriority w:val="0"/>
    <w:rPr>
      <w:rFonts w:ascii="Times New Roman" w:hAnsi="Times New Roman" w:eastAsia="宋体"/>
      <w:color w:val="FFFFFF"/>
      <w:bdr w:val="single" w:color="auto" w:sz="24" w:space="0"/>
    </w:rPr>
  </w:style>
  <w:style w:type="character" w:customStyle="1" w:styleId="115">
    <w:name w:val="标题 7 Char"/>
    <w:qFormat/>
    <w:uiPriority w:val="0"/>
    <w:rPr>
      <w:b/>
      <w:bCs/>
      <w:sz w:val="24"/>
      <w:szCs w:val="24"/>
    </w:rPr>
  </w:style>
  <w:style w:type="character" w:customStyle="1" w:styleId="116">
    <w:name w:val="标题 4 Char Char"/>
    <w:qFormat/>
    <w:uiPriority w:val="0"/>
    <w:rPr>
      <w:rFonts w:ascii="Arial" w:hAnsi="Arial" w:eastAsia="宋体"/>
      <w:b/>
      <w:bCs/>
      <w:kern w:val="2"/>
      <w:sz w:val="21"/>
      <w:szCs w:val="28"/>
      <w:lang w:val="en-US" w:eastAsia="zh-CN" w:bidi="ar-SA"/>
    </w:rPr>
  </w:style>
  <w:style w:type="character" w:customStyle="1" w:styleId="117">
    <w:name w:val="Font Style134"/>
    <w:unhideWhenUsed/>
    <w:qFormat/>
    <w:uiPriority w:val="0"/>
    <w:rPr>
      <w:rFonts w:hint="eastAsia" w:ascii="宋体" w:hAnsi="宋体" w:eastAsia="宋体"/>
      <w:spacing w:val="20"/>
      <w:sz w:val="22"/>
    </w:rPr>
  </w:style>
  <w:style w:type="character" w:customStyle="1" w:styleId="118">
    <w:name w:val="日期 Char"/>
    <w:qFormat/>
    <w:uiPriority w:val="0"/>
    <w:rPr>
      <w:kern w:val="2"/>
      <w:sz w:val="21"/>
      <w:szCs w:val="24"/>
    </w:rPr>
  </w:style>
  <w:style w:type="character" w:customStyle="1" w:styleId="119">
    <w:name w:val="polysemyred"/>
    <w:qFormat/>
    <w:uiPriority w:val="0"/>
    <w:rPr>
      <w:rFonts w:ascii="Times New Roman" w:hAnsi="Times New Roman" w:eastAsia="宋体"/>
      <w:color w:val="FF6666"/>
      <w:sz w:val="18"/>
      <w:szCs w:val="18"/>
    </w:rPr>
  </w:style>
  <w:style w:type="character" w:customStyle="1" w:styleId="120">
    <w:name w:val="Font Style123"/>
    <w:unhideWhenUsed/>
    <w:qFormat/>
    <w:uiPriority w:val="0"/>
    <w:rPr>
      <w:rFonts w:hint="eastAsia" w:ascii="宋体" w:hAnsi="宋体" w:eastAsia="宋体"/>
      <w:b/>
      <w:sz w:val="32"/>
    </w:rPr>
  </w:style>
  <w:style w:type="character" w:customStyle="1" w:styleId="121">
    <w:name w:val="Char Char16"/>
    <w:qFormat/>
    <w:uiPriority w:val="0"/>
    <w:rPr>
      <w:rFonts w:ascii="宋体" w:hAnsi="Times New Roman" w:eastAsia="宋体"/>
      <w:b/>
      <w:sz w:val="24"/>
      <w:lang w:val="en-US" w:eastAsia="zh-CN" w:bidi="ar-SA"/>
    </w:rPr>
  </w:style>
  <w:style w:type="character" w:customStyle="1" w:styleId="122">
    <w:name w:val="Font Style90"/>
    <w:unhideWhenUsed/>
    <w:qFormat/>
    <w:uiPriority w:val="0"/>
    <w:rPr>
      <w:rFonts w:hint="eastAsia" w:ascii="宋体" w:hAnsi="宋体" w:eastAsia="宋体"/>
      <w:b/>
      <w:spacing w:val="-20"/>
      <w:sz w:val="40"/>
    </w:rPr>
  </w:style>
  <w:style w:type="character" w:customStyle="1" w:styleId="123">
    <w:name w:val="sort1"/>
    <w:qFormat/>
    <w:uiPriority w:val="0"/>
    <w:rPr>
      <w:rFonts w:ascii="Times New Roman" w:hAnsi="Times New Roman" w:eastAsia="宋体"/>
    </w:rPr>
  </w:style>
  <w:style w:type="character" w:customStyle="1" w:styleId="124">
    <w:name w:val="Font Style131"/>
    <w:unhideWhenUsed/>
    <w:qFormat/>
    <w:uiPriority w:val="0"/>
    <w:rPr>
      <w:rFonts w:hint="eastAsia" w:ascii="Times New Roman" w:hAnsi="Times New Roman" w:eastAsia="Times New Roman"/>
      <w:sz w:val="18"/>
    </w:rPr>
  </w:style>
  <w:style w:type="character" w:customStyle="1" w:styleId="125">
    <w:name w:val="Font Style127"/>
    <w:unhideWhenUsed/>
    <w:qFormat/>
    <w:uiPriority w:val="0"/>
    <w:rPr>
      <w:rFonts w:hint="eastAsia" w:ascii="Times New Roman" w:hAnsi="Times New Roman" w:eastAsia="Times New Roman"/>
      <w:sz w:val="20"/>
    </w:rPr>
  </w:style>
  <w:style w:type="character" w:customStyle="1" w:styleId="126">
    <w:name w:val="bds_more10"/>
    <w:qFormat/>
    <w:uiPriority w:val="0"/>
    <w:rPr>
      <w:rFonts w:ascii="Times New Roman" w:hAnsi="Times New Roman" w:eastAsia="宋体"/>
    </w:rPr>
  </w:style>
  <w:style w:type="character" w:customStyle="1" w:styleId="127">
    <w:name w:val="标题 9 Char"/>
    <w:qFormat/>
    <w:uiPriority w:val="0"/>
    <w:rPr>
      <w:rFonts w:ascii="Arial" w:hAnsi="Arial" w:eastAsia="黑体"/>
      <w:sz w:val="21"/>
      <w:szCs w:val="21"/>
    </w:rPr>
  </w:style>
  <w:style w:type="character" w:customStyle="1" w:styleId="128">
    <w:name w:val="批注框文本 Char"/>
    <w:qFormat/>
    <w:uiPriority w:val="0"/>
    <w:rPr>
      <w:kern w:val="2"/>
      <w:sz w:val="18"/>
      <w:szCs w:val="18"/>
    </w:rPr>
  </w:style>
  <w:style w:type="character" w:customStyle="1" w:styleId="129">
    <w:name w:val="标题 4 Char"/>
    <w:qFormat/>
    <w:uiPriority w:val="0"/>
    <w:rPr>
      <w:rFonts w:ascii="Arial" w:hAnsi="Arial" w:eastAsia="宋体" w:cs="Times New Roman"/>
      <w:b/>
      <w:bCs/>
      <w:szCs w:val="28"/>
    </w:rPr>
  </w:style>
  <w:style w:type="character" w:customStyle="1" w:styleId="130">
    <w:name w:val="标题 8 Char"/>
    <w:qFormat/>
    <w:uiPriority w:val="0"/>
    <w:rPr>
      <w:rFonts w:ascii="Arial" w:hAnsi="Arial" w:eastAsia="黑体"/>
      <w:sz w:val="24"/>
      <w:szCs w:val="24"/>
    </w:rPr>
  </w:style>
  <w:style w:type="character" w:customStyle="1" w:styleId="131">
    <w:name w:val="apple-converted-space"/>
    <w:basedOn w:val="49"/>
    <w:qFormat/>
    <w:uiPriority w:val="0"/>
  </w:style>
  <w:style w:type="character" w:customStyle="1" w:styleId="132">
    <w:name w:val="15"/>
    <w:qFormat/>
    <w:uiPriority w:val="0"/>
    <w:rPr>
      <w:rFonts w:hint="default" w:ascii="Times New Roman" w:hAnsi="Times New Roman" w:cs="Times New Roman"/>
      <w:color w:val="0563C1"/>
      <w:sz w:val="20"/>
      <w:szCs w:val="20"/>
      <w:u w:val="single"/>
    </w:rPr>
  </w:style>
  <w:style w:type="character" w:customStyle="1" w:styleId="133">
    <w:name w:val="Font Style128"/>
    <w:unhideWhenUsed/>
    <w:qFormat/>
    <w:uiPriority w:val="0"/>
    <w:rPr>
      <w:rFonts w:hint="eastAsia" w:ascii="Times New Roman" w:hAnsi="Times New Roman" w:eastAsia="Times New Roman"/>
      <w:sz w:val="16"/>
    </w:rPr>
  </w:style>
  <w:style w:type="character" w:customStyle="1" w:styleId="134">
    <w:name w:val="纯文本 Char2"/>
    <w:qFormat/>
    <w:uiPriority w:val="0"/>
    <w:rPr>
      <w:rFonts w:ascii="宋体" w:hAnsi="Courier New" w:eastAsia="宋体"/>
      <w:kern w:val="2"/>
      <w:sz w:val="21"/>
      <w:szCs w:val="21"/>
      <w:lang w:val="en-US" w:eastAsia="zh-CN" w:bidi="ar-SA"/>
    </w:rPr>
  </w:style>
  <w:style w:type="character" w:customStyle="1" w:styleId="135">
    <w:name w:val="Font Style116"/>
    <w:unhideWhenUsed/>
    <w:qFormat/>
    <w:uiPriority w:val="0"/>
    <w:rPr>
      <w:rFonts w:hint="eastAsia" w:ascii="宋体" w:hAnsi="宋体" w:eastAsia="宋体"/>
      <w:spacing w:val="-20"/>
      <w:sz w:val="24"/>
    </w:rPr>
  </w:style>
  <w:style w:type="character" w:customStyle="1" w:styleId="136">
    <w:name w:val="Font Style94"/>
    <w:unhideWhenUsed/>
    <w:qFormat/>
    <w:uiPriority w:val="0"/>
    <w:rPr>
      <w:rFonts w:hint="eastAsia" w:ascii="Times New Roman" w:hAnsi="Times New Roman" w:eastAsia="Times New Roman"/>
      <w:sz w:val="28"/>
    </w:rPr>
  </w:style>
  <w:style w:type="character" w:customStyle="1" w:styleId="137">
    <w:name w:val="页脚 Char"/>
    <w:qFormat/>
    <w:uiPriority w:val="99"/>
    <w:rPr>
      <w:kern w:val="2"/>
      <w:sz w:val="18"/>
      <w:szCs w:val="18"/>
    </w:rPr>
  </w:style>
  <w:style w:type="character" w:customStyle="1" w:styleId="138">
    <w:name w:val="sidecatalog-index1"/>
    <w:qFormat/>
    <w:uiPriority w:val="0"/>
    <w:rPr>
      <w:rFonts w:ascii="Arial" w:hAnsi="Arial" w:eastAsia="宋体" w:cs="Arial"/>
      <w:b/>
      <w:color w:val="999999"/>
      <w:sz w:val="21"/>
      <w:szCs w:val="21"/>
    </w:rPr>
  </w:style>
  <w:style w:type="character" w:customStyle="1" w:styleId="139">
    <w:name w:val="正文文本缩进 3 Char"/>
    <w:qFormat/>
    <w:uiPriority w:val="0"/>
    <w:rPr>
      <w:rFonts w:ascii="宋体" w:hAnsi="MS Sans Serif"/>
      <w:color w:val="000000"/>
      <w:sz w:val="24"/>
    </w:rPr>
  </w:style>
  <w:style w:type="character" w:customStyle="1" w:styleId="140">
    <w:name w:val="标题 6 Char"/>
    <w:qFormat/>
    <w:uiPriority w:val="0"/>
    <w:rPr>
      <w:rFonts w:ascii="Arial" w:hAnsi="Arial" w:eastAsia="黑体"/>
      <w:b/>
      <w:bCs/>
      <w:sz w:val="24"/>
      <w:szCs w:val="24"/>
    </w:rPr>
  </w:style>
  <w:style w:type="character" w:customStyle="1" w:styleId="141">
    <w:name w:val="bds_nopic"/>
    <w:qFormat/>
    <w:uiPriority w:val="0"/>
    <w:rPr>
      <w:rFonts w:ascii="Times New Roman" w:hAnsi="Times New Roman" w:eastAsia="宋体"/>
    </w:rPr>
  </w:style>
  <w:style w:type="character" w:customStyle="1" w:styleId="142">
    <w:name w:val="Font Style119"/>
    <w:unhideWhenUsed/>
    <w:qFormat/>
    <w:uiPriority w:val="0"/>
    <w:rPr>
      <w:rFonts w:hint="eastAsia" w:ascii="宋体" w:hAnsi="宋体" w:eastAsia="宋体"/>
      <w:sz w:val="24"/>
    </w:rPr>
  </w:style>
  <w:style w:type="character" w:customStyle="1" w:styleId="143">
    <w:name w:val="p0 Char Char"/>
    <w:qFormat/>
    <w:uiPriority w:val="0"/>
    <w:rPr>
      <w:rFonts w:eastAsia="宋体"/>
      <w:kern w:val="2"/>
      <w:sz w:val="21"/>
      <w:szCs w:val="21"/>
      <w:lang w:val="en-US" w:eastAsia="zh-CN" w:bidi="ar-SA"/>
    </w:rPr>
  </w:style>
  <w:style w:type="character" w:customStyle="1" w:styleId="144">
    <w:name w:val="Font Style133"/>
    <w:unhideWhenUsed/>
    <w:qFormat/>
    <w:uiPriority w:val="0"/>
    <w:rPr>
      <w:rFonts w:hint="eastAsia" w:ascii="宋体" w:hAnsi="宋体" w:eastAsia="宋体"/>
      <w:spacing w:val="30"/>
      <w:sz w:val="24"/>
    </w:rPr>
  </w:style>
  <w:style w:type="character" w:customStyle="1" w:styleId="145">
    <w:name w:val="Font Style125"/>
    <w:unhideWhenUsed/>
    <w:qFormat/>
    <w:uiPriority w:val="0"/>
    <w:rPr>
      <w:rFonts w:hint="eastAsia" w:ascii="宋体" w:hAnsi="宋体" w:eastAsia="宋体"/>
      <w:b/>
      <w:sz w:val="26"/>
    </w:rPr>
  </w:style>
  <w:style w:type="character" w:customStyle="1" w:styleId="146">
    <w:name w:val="Char Char6"/>
    <w:qFormat/>
    <w:uiPriority w:val="0"/>
    <w:rPr>
      <w:rFonts w:ascii="Arial" w:hAnsi="Arial" w:eastAsia="黑体"/>
      <w:sz w:val="24"/>
      <w:szCs w:val="24"/>
      <w:lang w:val="en-US" w:eastAsia="zh-CN" w:bidi="ar-SA"/>
    </w:rPr>
  </w:style>
  <w:style w:type="character" w:customStyle="1" w:styleId="147">
    <w:name w:val="bds_more9"/>
    <w:qFormat/>
    <w:uiPriority w:val="0"/>
    <w:rPr>
      <w:rFonts w:ascii="Times New Roman" w:hAnsi="Times New Roman" w:eastAsia="宋体"/>
    </w:rPr>
  </w:style>
  <w:style w:type="character" w:customStyle="1" w:styleId="148">
    <w:name w:val="样式2 Char Char"/>
    <w:qFormat/>
    <w:uiPriority w:val="0"/>
    <w:rPr>
      <w:rFonts w:eastAsia="宋体"/>
      <w:kern w:val="2"/>
      <w:sz w:val="18"/>
      <w:szCs w:val="18"/>
      <w:lang w:val="en-US" w:eastAsia="zh-CN" w:bidi="ar-SA"/>
    </w:rPr>
  </w:style>
  <w:style w:type="character" w:customStyle="1" w:styleId="149">
    <w:name w:val="morelink-item"/>
    <w:qFormat/>
    <w:uiPriority w:val="0"/>
    <w:rPr>
      <w:rFonts w:ascii="Times New Roman" w:hAnsi="Times New Roman" w:eastAsia="宋体"/>
    </w:rPr>
  </w:style>
  <w:style w:type="character" w:customStyle="1" w:styleId="150">
    <w:name w:val="标题 Char1"/>
    <w:qFormat/>
    <w:uiPriority w:val="0"/>
    <w:rPr>
      <w:rFonts w:ascii="Cambria" w:hAnsi="Cambria" w:eastAsia="宋体" w:cs="Times New Roman"/>
      <w:b/>
      <w:bCs/>
      <w:sz w:val="32"/>
      <w:szCs w:val="32"/>
    </w:rPr>
  </w:style>
  <w:style w:type="character" w:customStyle="1" w:styleId="151">
    <w:name w:val="plus"/>
    <w:qFormat/>
    <w:uiPriority w:val="0"/>
    <w:rPr>
      <w:rFonts w:ascii="Times New Roman" w:hAnsi="Times New Roman" w:eastAsia="宋体"/>
      <w:b/>
      <w:vanish/>
      <w:color w:val="1F8DEF"/>
      <w:sz w:val="24"/>
      <w:szCs w:val="24"/>
    </w:rPr>
  </w:style>
  <w:style w:type="character" w:customStyle="1" w:styleId="152">
    <w:name w:val="bds_nopic2"/>
    <w:qFormat/>
    <w:uiPriority w:val="0"/>
    <w:rPr>
      <w:rFonts w:ascii="Times New Roman" w:hAnsi="Times New Roman" w:eastAsia="宋体"/>
    </w:rPr>
  </w:style>
  <w:style w:type="character" w:customStyle="1" w:styleId="153">
    <w:name w:val="content"/>
    <w:qFormat/>
    <w:uiPriority w:val="0"/>
    <w:rPr>
      <w:sz w:val="19"/>
      <w:szCs w:val="19"/>
    </w:rPr>
  </w:style>
  <w:style w:type="character" w:customStyle="1" w:styleId="154">
    <w:name w:val="sidecatalog-index2"/>
    <w:qFormat/>
    <w:uiPriority w:val="0"/>
    <w:rPr>
      <w:rFonts w:ascii="Arail" w:hAnsi="Arail" w:eastAsia="Arail" w:cs="Arail"/>
      <w:color w:val="999999"/>
      <w:sz w:val="21"/>
      <w:szCs w:val="21"/>
    </w:rPr>
  </w:style>
  <w:style w:type="character" w:customStyle="1" w:styleId="155">
    <w:name w:val="批注文字 Char Char"/>
    <w:qFormat/>
    <w:uiPriority w:val="0"/>
    <w:rPr>
      <w:kern w:val="2"/>
      <w:sz w:val="21"/>
      <w:szCs w:val="24"/>
      <w:lang w:bidi="ar-SA"/>
    </w:rPr>
  </w:style>
  <w:style w:type="character" w:customStyle="1" w:styleId="156">
    <w:name w:val="Font Style121"/>
    <w:unhideWhenUsed/>
    <w:qFormat/>
    <w:uiPriority w:val="0"/>
    <w:rPr>
      <w:rFonts w:hint="eastAsia" w:ascii="宋体" w:hAnsi="宋体" w:eastAsia="宋体"/>
      <w:spacing w:val="-10"/>
      <w:sz w:val="30"/>
    </w:rPr>
  </w:style>
  <w:style w:type="character" w:customStyle="1" w:styleId="157">
    <w:name w:val="页眉 Char"/>
    <w:qFormat/>
    <w:uiPriority w:val="0"/>
    <w:rPr>
      <w:kern w:val="2"/>
      <w:sz w:val="18"/>
      <w:szCs w:val="18"/>
    </w:rPr>
  </w:style>
  <w:style w:type="character" w:customStyle="1" w:styleId="158">
    <w:name w:val="sidecatalog-dot1"/>
    <w:qFormat/>
    <w:uiPriority w:val="0"/>
    <w:rPr>
      <w:rFonts w:ascii="Times New Roman" w:hAnsi="Times New Roman" w:eastAsia="宋体"/>
    </w:rPr>
  </w:style>
  <w:style w:type="paragraph" w:customStyle="1" w:styleId="159">
    <w:name w:val="Style34"/>
    <w:basedOn w:val="1"/>
    <w:unhideWhenUsed/>
    <w:qFormat/>
    <w:uiPriority w:val="0"/>
    <w:pPr>
      <w:spacing w:line="375" w:lineRule="exact"/>
    </w:pPr>
  </w:style>
  <w:style w:type="paragraph" w:customStyle="1" w:styleId="160">
    <w:name w:val="Style41"/>
    <w:basedOn w:val="1"/>
    <w:unhideWhenUsed/>
    <w:qFormat/>
    <w:uiPriority w:val="0"/>
    <w:pPr>
      <w:spacing w:line="542" w:lineRule="exact"/>
      <w:ind w:firstLine="125"/>
    </w:pPr>
  </w:style>
  <w:style w:type="paragraph" w:customStyle="1" w:styleId="161">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162">
    <w:name w:val="默认段落字体 Para Char Char Char Char Char Char Char Char Char Char Char Char Char Char Char Char Char Char Char"/>
    <w:basedOn w:val="1"/>
    <w:qFormat/>
    <w:uiPriority w:val="0"/>
  </w:style>
  <w:style w:type="paragraph" w:customStyle="1" w:styleId="163">
    <w:name w:val="Style67"/>
    <w:basedOn w:val="1"/>
    <w:unhideWhenUsed/>
    <w:qFormat/>
    <w:uiPriority w:val="0"/>
    <w:pPr>
      <w:spacing w:line="566" w:lineRule="exact"/>
      <w:ind w:firstLine="552"/>
    </w:pPr>
  </w:style>
  <w:style w:type="paragraph" w:customStyle="1" w:styleId="164">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NO3"/>
    <w:basedOn w:val="1"/>
    <w:qFormat/>
    <w:uiPriority w:val="0"/>
    <w:pPr>
      <w:tabs>
        <w:tab w:val="left" w:pos="907"/>
      </w:tabs>
      <w:spacing w:line="360" w:lineRule="auto"/>
    </w:pPr>
    <w:rPr>
      <w:rFonts w:ascii="宋体" w:hAnsi="宋体"/>
      <w:sz w:val="24"/>
    </w:rPr>
  </w:style>
  <w:style w:type="paragraph" w:customStyle="1" w:styleId="166">
    <w:name w:val="Style12"/>
    <w:basedOn w:val="1"/>
    <w:unhideWhenUsed/>
    <w:qFormat/>
    <w:uiPriority w:val="0"/>
    <w:pPr>
      <w:spacing w:line="564" w:lineRule="exact"/>
      <w:ind w:hanging="115"/>
    </w:pPr>
  </w:style>
  <w:style w:type="paragraph" w:customStyle="1" w:styleId="167">
    <w:name w:val="Style36"/>
    <w:basedOn w:val="1"/>
    <w:unhideWhenUsed/>
    <w:qFormat/>
    <w:uiPriority w:val="0"/>
  </w:style>
  <w:style w:type="paragraph" w:customStyle="1" w:styleId="168">
    <w:name w:val="Char1 Char Char Char Char Char Char Char Char Char"/>
    <w:basedOn w:val="1"/>
    <w:qFormat/>
    <w:uiPriority w:val="0"/>
    <w:rPr>
      <w:szCs w:val="20"/>
    </w:rPr>
  </w:style>
  <w:style w:type="paragraph" w:customStyle="1" w:styleId="16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70">
    <w:name w:val="Char"/>
    <w:basedOn w:val="1"/>
    <w:qFormat/>
    <w:uiPriority w:val="0"/>
    <w:pPr>
      <w:tabs>
        <w:tab w:val="left" w:pos="360"/>
      </w:tabs>
      <w:ind w:left="360" w:hanging="360" w:hangingChars="200"/>
    </w:pPr>
    <w:rPr>
      <w:sz w:val="24"/>
    </w:rPr>
  </w:style>
  <w:style w:type="paragraph" w:customStyle="1" w:styleId="171">
    <w:name w:val="Style8"/>
    <w:basedOn w:val="1"/>
    <w:unhideWhenUsed/>
    <w:qFormat/>
    <w:uiPriority w:val="0"/>
    <w:pPr>
      <w:spacing w:line="566" w:lineRule="exact"/>
      <w:jc w:val="center"/>
    </w:pPr>
  </w:style>
  <w:style w:type="paragraph" w:customStyle="1" w:styleId="172">
    <w:name w:val="文档正文"/>
    <w:basedOn w:val="1"/>
    <w:next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73">
    <w:name w:val="Style9"/>
    <w:basedOn w:val="1"/>
    <w:unhideWhenUsed/>
    <w:qFormat/>
    <w:uiPriority w:val="0"/>
  </w:style>
  <w:style w:type="paragraph" w:customStyle="1" w:styleId="174">
    <w:name w:val="Style48"/>
    <w:basedOn w:val="1"/>
    <w:unhideWhenUsed/>
    <w:qFormat/>
    <w:uiPriority w:val="0"/>
    <w:pPr>
      <w:spacing w:line="542" w:lineRule="exact"/>
      <w:jc w:val="right"/>
    </w:pPr>
  </w:style>
  <w:style w:type="paragraph" w:customStyle="1" w:styleId="175">
    <w:name w:val="Style70"/>
    <w:basedOn w:val="1"/>
    <w:unhideWhenUsed/>
    <w:qFormat/>
    <w:uiPriority w:val="0"/>
    <w:pPr>
      <w:spacing w:line="549" w:lineRule="exact"/>
      <w:ind w:firstLine="686"/>
    </w:pPr>
  </w:style>
  <w:style w:type="paragraph" w:customStyle="1" w:styleId="176">
    <w:name w:val="Style24"/>
    <w:basedOn w:val="1"/>
    <w:unhideWhenUsed/>
    <w:qFormat/>
    <w:uiPriority w:val="0"/>
  </w:style>
  <w:style w:type="paragraph" w:customStyle="1" w:styleId="177">
    <w:name w:val="样式 标题 2 + 宋体 五号 行距: 单倍行距"/>
    <w:basedOn w:val="2"/>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8">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80">
    <w:name w:val="附录标识"/>
    <w:basedOn w:val="181"/>
    <w:qFormat/>
    <w:uiPriority w:val="0"/>
    <w:pPr>
      <w:tabs>
        <w:tab w:val="left" w:pos="360"/>
        <w:tab w:val="left" w:pos="720"/>
        <w:tab w:val="left" w:pos="6405"/>
      </w:tabs>
      <w:spacing w:after="200"/>
    </w:pPr>
    <w:rPr>
      <w:sz w:val="21"/>
    </w:rPr>
  </w:style>
  <w:style w:type="paragraph" w:customStyle="1" w:styleId="181">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82">
    <w:name w:val="Style13"/>
    <w:basedOn w:val="1"/>
    <w:unhideWhenUsed/>
    <w:qFormat/>
    <w:uiPriority w:val="0"/>
  </w:style>
  <w:style w:type="paragraph" w:customStyle="1" w:styleId="183">
    <w:name w:val="1"/>
    <w:basedOn w:val="1"/>
    <w:qFormat/>
    <w:uiPriority w:val="0"/>
    <w:pPr>
      <w:spacing w:afterLines="50" w:line="360" w:lineRule="auto"/>
    </w:pPr>
    <w:rPr>
      <w:rFonts w:ascii="宋体" w:hAnsi="宋体"/>
      <w:b/>
      <w:sz w:val="30"/>
      <w:szCs w:val="21"/>
    </w:rPr>
  </w:style>
  <w:style w:type="paragraph" w:customStyle="1" w:styleId="184">
    <w:name w:val="_Style 39"/>
    <w:basedOn w:val="164"/>
    <w:qFormat/>
    <w:uiPriority w:val="0"/>
  </w:style>
  <w:style w:type="paragraph" w:customStyle="1" w:styleId="185">
    <w:name w:val="Style4"/>
    <w:basedOn w:val="1"/>
    <w:unhideWhenUsed/>
    <w:qFormat/>
    <w:uiPriority w:val="0"/>
  </w:style>
  <w:style w:type="paragraph" w:customStyle="1" w:styleId="186">
    <w:name w:val="p16"/>
    <w:basedOn w:val="1"/>
    <w:qFormat/>
    <w:uiPriority w:val="0"/>
    <w:pPr>
      <w:widowControl/>
      <w:jc w:val="left"/>
    </w:pPr>
    <w:rPr>
      <w:kern w:val="0"/>
      <w:szCs w:val="21"/>
    </w:rPr>
  </w:style>
  <w:style w:type="paragraph" w:customStyle="1" w:styleId="187">
    <w:name w:val="Style11"/>
    <w:basedOn w:val="1"/>
    <w:unhideWhenUsed/>
    <w:qFormat/>
    <w:uiPriority w:val="0"/>
    <w:pPr>
      <w:spacing w:line="559" w:lineRule="exact"/>
      <w:ind w:firstLine="590"/>
    </w:pPr>
  </w:style>
  <w:style w:type="paragraph" w:customStyle="1" w:styleId="188">
    <w:name w:val="Style21"/>
    <w:basedOn w:val="1"/>
    <w:unhideWhenUsed/>
    <w:qFormat/>
    <w:uiPriority w:val="0"/>
    <w:pPr>
      <w:spacing w:line="566" w:lineRule="exact"/>
      <w:ind w:firstLine="682"/>
    </w:pPr>
  </w:style>
  <w:style w:type="paragraph" w:customStyle="1" w:styleId="189">
    <w:name w:val="Style23"/>
    <w:basedOn w:val="1"/>
    <w:unhideWhenUsed/>
    <w:qFormat/>
    <w:uiPriority w:val="0"/>
  </w:style>
  <w:style w:type="paragraph" w:customStyle="1" w:styleId="190">
    <w:name w:val="Style16"/>
    <w:basedOn w:val="1"/>
    <w:unhideWhenUsed/>
    <w:qFormat/>
    <w:uiPriority w:val="0"/>
    <w:pPr>
      <w:jc w:val="right"/>
    </w:pPr>
  </w:style>
  <w:style w:type="paragraph" w:customStyle="1" w:styleId="191">
    <w:name w:val="Style72"/>
    <w:basedOn w:val="1"/>
    <w:unhideWhenUsed/>
    <w:qFormat/>
    <w:uiPriority w:val="0"/>
  </w:style>
  <w:style w:type="paragraph" w:customStyle="1" w:styleId="192">
    <w:name w:val="Style64"/>
    <w:basedOn w:val="1"/>
    <w:unhideWhenUsed/>
    <w:qFormat/>
    <w:uiPriority w:val="0"/>
  </w:style>
  <w:style w:type="paragraph" w:customStyle="1" w:styleId="193">
    <w:name w:val="Style80"/>
    <w:basedOn w:val="1"/>
    <w:unhideWhenUsed/>
    <w:qFormat/>
    <w:uiPriority w:val="0"/>
  </w:style>
  <w:style w:type="paragraph" w:customStyle="1" w:styleId="194">
    <w:name w:val="Style73"/>
    <w:basedOn w:val="1"/>
    <w:unhideWhenUsed/>
    <w:qFormat/>
    <w:uiPriority w:val="0"/>
    <w:pPr>
      <w:spacing w:line="538" w:lineRule="exact"/>
      <w:ind w:firstLine="533"/>
    </w:pPr>
  </w:style>
  <w:style w:type="paragraph" w:customStyle="1" w:styleId="195">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96">
    <w:name w:val="Char Char1 Char Char Char Char Char1 Char Char Char Char"/>
    <w:basedOn w:val="15"/>
    <w:qFormat/>
    <w:uiPriority w:val="0"/>
    <w:rPr>
      <w:rFonts w:ascii="Tahoma" w:hAnsi="Tahoma"/>
    </w:rPr>
  </w:style>
  <w:style w:type="paragraph" w:customStyle="1" w:styleId="197">
    <w:name w:val="Style42"/>
    <w:basedOn w:val="1"/>
    <w:unhideWhenUsed/>
    <w:qFormat/>
    <w:uiPriority w:val="0"/>
    <w:pPr>
      <w:spacing w:line="542" w:lineRule="exact"/>
      <w:ind w:firstLine="547"/>
    </w:pPr>
  </w:style>
  <w:style w:type="paragraph" w:customStyle="1" w:styleId="198">
    <w:name w:val="Style15"/>
    <w:basedOn w:val="1"/>
    <w:unhideWhenUsed/>
    <w:qFormat/>
    <w:uiPriority w:val="0"/>
    <w:pPr>
      <w:spacing w:line="557" w:lineRule="exact"/>
      <w:ind w:firstLine="672"/>
    </w:pPr>
  </w:style>
  <w:style w:type="paragraph" w:customStyle="1" w:styleId="199">
    <w:name w:val="Style81"/>
    <w:basedOn w:val="1"/>
    <w:unhideWhenUsed/>
    <w:qFormat/>
    <w:uiPriority w:val="0"/>
    <w:pPr>
      <w:spacing w:line="547" w:lineRule="exact"/>
    </w:pPr>
  </w:style>
  <w:style w:type="paragraph" w:customStyle="1" w:styleId="200">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01">
    <w:name w:val="Style59"/>
    <w:basedOn w:val="1"/>
    <w:unhideWhenUsed/>
    <w:qFormat/>
    <w:uiPriority w:val="0"/>
  </w:style>
  <w:style w:type="paragraph" w:customStyle="1" w:styleId="202">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
    <w:name w:val="Style5"/>
    <w:basedOn w:val="1"/>
    <w:unhideWhenUsed/>
    <w:qFormat/>
    <w:uiPriority w:val="0"/>
  </w:style>
  <w:style w:type="paragraph" w:customStyle="1" w:styleId="204">
    <w:name w:val="Style10"/>
    <w:basedOn w:val="1"/>
    <w:unhideWhenUsed/>
    <w:qFormat/>
    <w:uiPriority w:val="0"/>
    <w:pPr>
      <w:spacing w:line="538" w:lineRule="exact"/>
    </w:pPr>
  </w:style>
  <w:style w:type="paragraph" w:customStyle="1" w:styleId="205">
    <w:name w:val="标准文本"/>
    <w:basedOn w:val="1"/>
    <w:qFormat/>
    <w:uiPriority w:val="0"/>
    <w:pPr>
      <w:spacing w:line="360" w:lineRule="auto"/>
      <w:ind w:firstLine="480" w:firstLineChars="200"/>
    </w:pPr>
  </w:style>
  <w:style w:type="paragraph" w:customStyle="1" w:styleId="206">
    <w:name w:val="Char1 Char Char Char"/>
    <w:basedOn w:val="1"/>
    <w:qFormat/>
    <w:uiPriority w:val="0"/>
    <w:pPr>
      <w:widowControl/>
      <w:spacing w:after="160" w:line="240" w:lineRule="exact"/>
      <w:jc w:val="left"/>
    </w:pPr>
    <w:rPr>
      <w:kern w:val="0"/>
      <w:sz w:val="24"/>
      <w:szCs w:val="20"/>
    </w:rPr>
  </w:style>
  <w:style w:type="paragraph" w:customStyle="1" w:styleId="207">
    <w:name w:val="标题2"/>
    <w:basedOn w:val="43"/>
    <w:qFormat/>
    <w:uiPriority w:val="0"/>
    <w:pPr>
      <w:spacing w:after="240"/>
      <w:jc w:val="left"/>
    </w:pPr>
    <w:rPr>
      <w:sz w:val="30"/>
    </w:rPr>
  </w:style>
  <w:style w:type="paragraph" w:customStyle="1" w:styleId="208">
    <w:name w:val="Style27"/>
    <w:basedOn w:val="1"/>
    <w:unhideWhenUsed/>
    <w:qFormat/>
    <w:uiPriority w:val="0"/>
  </w:style>
  <w:style w:type="paragraph" w:customStyle="1" w:styleId="209">
    <w:name w:val="样式 标题 2 + Times New Roman 四号 非加粗 段前: 5 磅 段后: 0 磅 行距: 固定值 20..."/>
    <w:basedOn w:val="2"/>
    <w:qFormat/>
    <w:uiPriority w:val="0"/>
    <w:pPr>
      <w:spacing w:before="100" w:line="400" w:lineRule="exact"/>
    </w:pPr>
    <w:rPr>
      <w:rFonts w:ascii="Times New Roman" w:hAnsi="Times New Roman" w:eastAsia="黑体"/>
      <w:b w:val="0"/>
      <w:bCs w:val="0"/>
      <w:sz w:val="28"/>
      <w:szCs w:val="20"/>
    </w:rPr>
  </w:style>
  <w:style w:type="paragraph" w:customStyle="1" w:styleId="210">
    <w:name w:val="Style78"/>
    <w:basedOn w:val="1"/>
    <w:unhideWhenUsed/>
    <w:qFormat/>
    <w:uiPriority w:val="0"/>
  </w:style>
  <w:style w:type="paragraph" w:styleId="211">
    <w:name w:val="List Paragraph"/>
    <w:basedOn w:val="1"/>
    <w:qFormat/>
    <w:uiPriority w:val="99"/>
    <w:pPr>
      <w:ind w:firstLine="420" w:firstLineChars="200"/>
    </w:pPr>
    <w:rPr>
      <w:rFonts w:ascii="Calibri" w:hAnsi="Calibri"/>
      <w:szCs w:val="22"/>
    </w:rPr>
  </w:style>
  <w:style w:type="paragraph" w:customStyle="1" w:styleId="212">
    <w:name w:val="Char Char1 Char Char Char"/>
    <w:basedOn w:val="1"/>
    <w:qFormat/>
    <w:uiPriority w:val="0"/>
    <w:rPr>
      <w:kern w:val="0"/>
      <w:sz w:val="20"/>
      <w:szCs w:val="20"/>
    </w:rPr>
  </w:style>
  <w:style w:type="paragraph" w:customStyle="1" w:styleId="213">
    <w:name w:val="1 Char Char Char Char"/>
    <w:basedOn w:val="1"/>
    <w:qFormat/>
    <w:uiPriority w:val="0"/>
  </w:style>
  <w:style w:type="paragraph" w:customStyle="1" w:styleId="214">
    <w:name w:val="Style77"/>
    <w:basedOn w:val="1"/>
    <w:unhideWhenUsed/>
    <w:qFormat/>
    <w:uiPriority w:val="0"/>
  </w:style>
  <w:style w:type="paragraph" w:customStyle="1" w:styleId="215">
    <w:name w:val="Style29"/>
    <w:basedOn w:val="1"/>
    <w:unhideWhenUsed/>
    <w:qFormat/>
    <w:uiPriority w:val="0"/>
    <w:pPr>
      <w:spacing w:line="547" w:lineRule="exact"/>
      <w:ind w:firstLine="547"/>
    </w:pPr>
  </w:style>
  <w:style w:type="paragraph" w:customStyle="1" w:styleId="21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7">
    <w:name w:val="_Style 210"/>
    <w:qFormat/>
    <w:uiPriority w:val="0"/>
    <w:rPr>
      <w:rFonts w:ascii="Times New Roman" w:hAnsi="Times New Roman" w:eastAsia="宋体" w:cs="Times New Roman"/>
      <w:kern w:val="2"/>
      <w:sz w:val="21"/>
      <w:szCs w:val="24"/>
      <w:lang w:val="en-US" w:eastAsia="zh-CN" w:bidi="ar-SA"/>
    </w:rPr>
  </w:style>
  <w:style w:type="paragraph" w:customStyle="1" w:styleId="218">
    <w:name w:val="Style74"/>
    <w:basedOn w:val="1"/>
    <w:unhideWhenUsed/>
    <w:qFormat/>
    <w:uiPriority w:val="0"/>
    <w:pPr>
      <w:spacing w:line="437" w:lineRule="exact"/>
    </w:pPr>
  </w:style>
  <w:style w:type="paragraph" w:customStyle="1" w:styleId="219">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20">
    <w:name w:val="Style50"/>
    <w:basedOn w:val="1"/>
    <w:unhideWhenUsed/>
    <w:qFormat/>
    <w:uiPriority w:val="0"/>
  </w:style>
  <w:style w:type="paragraph" w:customStyle="1" w:styleId="221">
    <w:name w:val="Style45"/>
    <w:basedOn w:val="1"/>
    <w:unhideWhenUsed/>
    <w:qFormat/>
    <w:uiPriority w:val="0"/>
  </w:style>
  <w:style w:type="paragraph" w:customStyle="1" w:styleId="222">
    <w:name w:val="Char Char1 Char Char Char Char Char Char Char"/>
    <w:basedOn w:val="1"/>
    <w:qFormat/>
    <w:uiPriority w:val="0"/>
    <w:pPr>
      <w:widowControl/>
      <w:spacing w:after="160" w:line="240" w:lineRule="exact"/>
      <w:jc w:val="left"/>
    </w:pPr>
  </w:style>
  <w:style w:type="paragraph" w:customStyle="1" w:styleId="223">
    <w:name w:val="Style76"/>
    <w:basedOn w:val="1"/>
    <w:unhideWhenUsed/>
    <w:qFormat/>
    <w:uiPriority w:val="0"/>
  </w:style>
  <w:style w:type="paragraph" w:customStyle="1" w:styleId="224">
    <w:name w:val="Style54"/>
    <w:basedOn w:val="1"/>
    <w:unhideWhenUsed/>
    <w:qFormat/>
    <w:uiPriority w:val="0"/>
  </w:style>
  <w:style w:type="paragraph" w:customStyle="1" w:styleId="225">
    <w:name w:val="Style68"/>
    <w:basedOn w:val="1"/>
    <w:unhideWhenUsed/>
    <w:qFormat/>
    <w:uiPriority w:val="0"/>
    <w:pPr>
      <w:spacing w:line="547" w:lineRule="exact"/>
    </w:pPr>
  </w:style>
  <w:style w:type="paragraph" w:customStyle="1" w:styleId="226">
    <w:name w:val="标题 1 +"/>
    <w:basedOn w:val="3"/>
    <w:next w:val="1"/>
    <w:qFormat/>
    <w:uiPriority w:val="0"/>
    <w:pPr>
      <w:keepLines/>
      <w:spacing w:line="600" w:lineRule="auto"/>
    </w:pPr>
    <w:rPr>
      <w:rFonts w:eastAsia="黑体"/>
      <w:kern w:val="0"/>
      <w:sz w:val="32"/>
      <w:szCs w:val="32"/>
    </w:rPr>
  </w:style>
  <w:style w:type="paragraph" w:customStyle="1" w:styleId="227">
    <w:name w:val="Style69"/>
    <w:basedOn w:val="1"/>
    <w:unhideWhenUsed/>
    <w:qFormat/>
    <w:uiPriority w:val="0"/>
    <w:pPr>
      <w:spacing w:line="557" w:lineRule="exact"/>
      <w:ind w:firstLine="1666"/>
    </w:pPr>
  </w:style>
  <w:style w:type="paragraph" w:customStyle="1" w:styleId="228">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229">
    <w:name w:val="表格内容"/>
    <w:basedOn w:val="19"/>
    <w:qFormat/>
    <w:uiPriority w:val="0"/>
    <w:pPr>
      <w:suppressLineNumbers/>
      <w:suppressAutoHyphens/>
      <w:jc w:val="left"/>
    </w:pPr>
    <w:rPr>
      <w:rFonts w:cs="Tahoma"/>
      <w:kern w:val="0"/>
      <w:sz w:val="24"/>
    </w:rPr>
  </w:style>
  <w:style w:type="paragraph" w:customStyle="1" w:styleId="230">
    <w:name w:val="Style61"/>
    <w:basedOn w:val="1"/>
    <w:unhideWhenUsed/>
    <w:qFormat/>
    <w:uiPriority w:val="0"/>
  </w:style>
  <w:style w:type="paragraph" w:customStyle="1" w:styleId="231">
    <w:name w:val="Style26"/>
    <w:basedOn w:val="1"/>
    <w:unhideWhenUsed/>
    <w:qFormat/>
    <w:uiPriority w:val="0"/>
  </w:style>
  <w:style w:type="paragraph" w:customStyle="1" w:styleId="232">
    <w:name w:val="Char1 Char Char Char 字元 Char Char 字元 Char 字元 Char1 Char Char Char"/>
    <w:basedOn w:val="1"/>
    <w:qFormat/>
    <w:uiPriority w:val="0"/>
    <w:rPr>
      <w:szCs w:val="20"/>
    </w:rPr>
  </w:style>
  <w:style w:type="paragraph" w:customStyle="1" w:styleId="233">
    <w:name w:val="Style63"/>
    <w:basedOn w:val="1"/>
    <w:unhideWhenUsed/>
    <w:qFormat/>
    <w:uiPriority w:val="0"/>
    <w:pPr>
      <w:spacing w:line="564" w:lineRule="exact"/>
      <w:ind w:firstLine="682"/>
    </w:pPr>
  </w:style>
  <w:style w:type="paragraph" w:customStyle="1" w:styleId="234">
    <w:name w:val="Style58"/>
    <w:basedOn w:val="1"/>
    <w:unhideWhenUsed/>
    <w:qFormat/>
    <w:uiPriority w:val="0"/>
    <w:pPr>
      <w:spacing w:line="413" w:lineRule="exact"/>
    </w:pPr>
  </w:style>
  <w:style w:type="paragraph" w:customStyle="1" w:styleId="235">
    <w:name w:val="Style28"/>
    <w:basedOn w:val="1"/>
    <w:unhideWhenUsed/>
    <w:qFormat/>
    <w:uiPriority w:val="0"/>
    <w:pPr>
      <w:spacing w:line="552" w:lineRule="exact"/>
      <w:ind w:firstLine="547"/>
    </w:pPr>
  </w:style>
  <w:style w:type="paragraph" w:customStyle="1" w:styleId="236">
    <w:name w:val="纯文本1"/>
    <w:basedOn w:val="1"/>
    <w:qFormat/>
    <w:uiPriority w:val="0"/>
    <w:rPr>
      <w:rFonts w:hint="eastAsia" w:ascii="宋体" w:hAnsi="Courier New"/>
    </w:rPr>
  </w:style>
  <w:style w:type="paragraph" w:customStyle="1" w:styleId="237">
    <w:name w:val="Style56"/>
    <w:basedOn w:val="1"/>
    <w:unhideWhenUsed/>
    <w:qFormat/>
    <w:uiPriority w:val="0"/>
  </w:style>
  <w:style w:type="paragraph" w:customStyle="1" w:styleId="238">
    <w:name w:val="Style65"/>
    <w:basedOn w:val="1"/>
    <w:unhideWhenUsed/>
    <w:qFormat/>
    <w:uiPriority w:val="0"/>
  </w:style>
  <w:style w:type="paragraph" w:customStyle="1" w:styleId="239">
    <w:name w:val="List Paragraph1"/>
    <w:basedOn w:val="1"/>
    <w:qFormat/>
    <w:uiPriority w:val="0"/>
    <w:pPr>
      <w:ind w:firstLine="420" w:firstLineChars="200"/>
    </w:pPr>
    <w:rPr>
      <w:rFonts w:ascii="Calibri" w:hAnsi="Calibri" w:cs="Calibri"/>
      <w:szCs w:val="21"/>
    </w:rPr>
  </w:style>
  <w:style w:type="paragraph" w:customStyle="1" w:styleId="240">
    <w:name w:val="Char Char Char"/>
    <w:basedOn w:val="1"/>
    <w:qFormat/>
    <w:uiPriority w:val="0"/>
    <w:rPr>
      <w:rFonts w:ascii="宋体" w:hAnsi="宋体"/>
      <w:b/>
      <w:sz w:val="28"/>
      <w:szCs w:val="28"/>
    </w:rPr>
  </w:style>
  <w:style w:type="paragraph" w:customStyle="1" w:styleId="241">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2">
    <w:name w:val="_Style 2"/>
    <w:basedOn w:val="1"/>
    <w:qFormat/>
    <w:uiPriority w:val="34"/>
    <w:pPr>
      <w:ind w:firstLine="420" w:firstLineChars="200"/>
    </w:pPr>
  </w:style>
  <w:style w:type="paragraph" w:customStyle="1" w:styleId="243">
    <w:name w:val="Style62"/>
    <w:basedOn w:val="1"/>
    <w:unhideWhenUsed/>
    <w:qFormat/>
    <w:uiPriority w:val="0"/>
  </w:style>
  <w:style w:type="paragraph" w:customStyle="1" w:styleId="244">
    <w:name w:val="Style47"/>
    <w:basedOn w:val="1"/>
    <w:unhideWhenUsed/>
    <w:qFormat/>
    <w:uiPriority w:val="0"/>
  </w:style>
  <w:style w:type="paragraph" w:customStyle="1" w:styleId="24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6">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47">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48">
    <w:name w:val="标题3"/>
    <w:basedOn w:val="3"/>
    <w:qFormat/>
    <w:uiPriority w:val="0"/>
    <w:pPr>
      <w:spacing w:beforeLines="50" w:afterLines="50" w:line="400" w:lineRule="exact"/>
      <w:jc w:val="both"/>
    </w:pPr>
    <w:rPr>
      <w:rFonts w:ascii="宋体" w:hAnsi="宋体"/>
      <w:kern w:val="32"/>
      <w:szCs w:val="32"/>
    </w:rPr>
  </w:style>
  <w:style w:type="paragraph" w:customStyle="1" w:styleId="249">
    <w:name w:val="Style60"/>
    <w:basedOn w:val="1"/>
    <w:unhideWhenUsed/>
    <w:qFormat/>
    <w:uiPriority w:val="0"/>
    <w:pPr>
      <w:spacing w:line="566" w:lineRule="exact"/>
    </w:pPr>
  </w:style>
  <w:style w:type="paragraph" w:customStyle="1" w:styleId="250">
    <w:name w:val="Style52"/>
    <w:basedOn w:val="1"/>
    <w:unhideWhenUsed/>
    <w:qFormat/>
    <w:uiPriority w:val="0"/>
    <w:pPr>
      <w:spacing w:line="682" w:lineRule="exact"/>
      <w:ind w:firstLine="557"/>
    </w:pPr>
  </w:style>
  <w:style w:type="paragraph" w:customStyle="1" w:styleId="251">
    <w:name w:val="Style53"/>
    <w:basedOn w:val="1"/>
    <w:unhideWhenUsed/>
    <w:qFormat/>
    <w:uiPriority w:val="0"/>
    <w:pPr>
      <w:spacing w:line="533" w:lineRule="exact"/>
      <w:ind w:firstLine="581"/>
    </w:pPr>
  </w:style>
  <w:style w:type="paragraph" w:customStyle="1" w:styleId="252">
    <w:name w:val="Style44"/>
    <w:basedOn w:val="1"/>
    <w:unhideWhenUsed/>
    <w:qFormat/>
    <w:uiPriority w:val="0"/>
  </w:style>
  <w:style w:type="paragraph" w:customStyle="1" w:styleId="253">
    <w:name w:val="Style46"/>
    <w:basedOn w:val="1"/>
    <w:unhideWhenUsed/>
    <w:qFormat/>
    <w:uiPriority w:val="0"/>
    <w:pPr>
      <w:spacing w:line="672" w:lineRule="exact"/>
    </w:pPr>
  </w:style>
  <w:style w:type="paragraph" w:customStyle="1" w:styleId="25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55">
    <w:name w:val="目录 81"/>
    <w:basedOn w:val="1"/>
    <w:next w:val="1"/>
    <w:qFormat/>
    <w:uiPriority w:val="0"/>
    <w:pPr>
      <w:ind w:left="2940"/>
    </w:pPr>
    <w:rPr>
      <w:rFonts w:ascii="Calibri"/>
    </w:rPr>
  </w:style>
  <w:style w:type="paragraph" w:customStyle="1" w:styleId="256">
    <w:name w:val="Style71"/>
    <w:basedOn w:val="1"/>
    <w:unhideWhenUsed/>
    <w:qFormat/>
    <w:uiPriority w:val="0"/>
    <w:pPr>
      <w:spacing w:line="538" w:lineRule="exact"/>
      <w:ind w:firstLine="101"/>
    </w:pPr>
  </w:style>
  <w:style w:type="paragraph" w:customStyle="1" w:styleId="257">
    <w:name w:val="首行缩进"/>
    <w:basedOn w:val="1"/>
    <w:qFormat/>
    <w:uiPriority w:val="0"/>
    <w:pPr>
      <w:ind w:firstLine="480" w:firstLineChars="200"/>
    </w:pPr>
    <w:rPr>
      <w:kern w:val="0"/>
      <w:szCs w:val="20"/>
      <w:lang w:val="zh-CN"/>
    </w:rPr>
  </w:style>
  <w:style w:type="paragraph" w:customStyle="1" w:styleId="258">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259">
    <w:name w:val="WPSOffice手动目录 1"/>
    <w:qFormat/>
    <w:uiPriority w:val="0"/>
    <w:rPr>
      <w:rFonts w:ascii="Times New Roman" w:hAnsi="Times New Roman" w:eastAsia="宋体" w:cs="Times New Roman"/>
      <w:lang w:val="en-US" w:eastAsia="zh-CN" w:bidi="ar-SA"/>
    </w:rPr>
  </w:style>
  <w:style w:type="paragraph" w:customStyle="1" w:styleId="260">
    <w:name w:val="Normal_8"/>
    <w:qFormat/>
    <w:uiPriority w:val="0"/>
    <w:rPr>
      <w:rFonts w:ascii="Times New Roman" w:hAnsi="Times New Roman" w:eastAsia="Times New Roman" w:cs="Times New Roman"/>
      <w:sz w:val="24"/>
      <w:szCs w:val="24"/>
      <w:lang w:val="en-US" w:eastAsia="zh-CN" w:bidi="ar-SA"/>
    </w:rPr>
  </w:style>
  <w:style w:type="character" w:customStyle="1" w:styleId="261">
    <w:name w:val="脚注文本 Char"/>
    <w:basedOn w:val="49"/>
    <w:link w:val="34"/>
    <w:qFormat/>
    <w:uiPriority w:val="0"/>
    <w:rPr>
      <w:rFonts w:ascii="Arial" w:hAnsi="Arial"/>
      <w:spacing w:val="80"/>
      <w:kern w:val="2"/>
      <w:sz w:val="40"/>
      <w:lang w:eastAsia="en-US"/>
    </w:rPr>
  </w:style>
  <w:style w:type="paragraph" w:customStyle="1" w:styleId="262">
    <w:name w:val="Table Paragraph"/>
    <w:basedOn w:val="1"/>
    <w:qFormat/>
    <w:uiPriority w:val="0"/>
    <w:pPr>
      <w:autoSpaceDE w:val="0"/>
      <w:autoSpaceDN w:val="0"/>
      <w:jc w:val="left"/>
    </w:pPr>
    <w:rPr>
      <w:rFonts w:ascii="宋体" w:hAnsi="宋体" w:cs="宋体"/>
      <w:kern w:val="0"/>
      <w:sz w:val="22"/>
      <w:szCs w:val="22"/>
      <w:lang w:val="zh-CN" w:bidi="zh-CN"/>
    </w:rPr>
  </w:style>
  <w:style w:type="paragraph" w:customStyle="1" w:styleId="263">
    <w:name w:val="Body text|1"/>
    <w:basedOn w:val="1"/>
    <w:qFormat/>
    <w:uiPriority w:val="0"/>
    <w:pPr>
      <w:spacing w:line="434" w:lineRule="auto"/>
      <w:ind w:firstLine="400"/>
    </w:pPr>
    <w:rPr>
      <w:rFonts w:ascii="宋体" w:hAnsi="宋体" w:cs="宋体"/>
      <w:sz w:val="22"/>
      <w:szCs w:val="22"/>
      <w:lang w:val="zh-TW" w:eastAsia="zh-TW" w:bidi="zh-TW"/>
    </w:rPr>
  </w:style>
  <w:style w:type="paragraph" w:customStyle="1" w:styleId="264">
    <w:name w:val="Heading #3|1"/>
    <w:basedOn w:val="1"/>
    <w:qFormat/>
    <w:uiPriority w:val="0"/>
    <w:pPr>
      <w:spacing w:line="410" w:lineRule="exact"/>
      <w:ind w:firstLine="440"/>
      <w:outlineLvl w:val="2"/>
    </w:pPr>
    <w:rPr>
      <w:rFonts w:ascii="宋体" w:hAnsi="宋体" w:cs="宋体"/>
      <w:b/>
      <w:bCs/>
      <w:sz w:val="20"/>
      <w:szCs w:val="20"/>
      <w:lang w:val="zh-TW" w:eastAsia="zh-TW" w:bidi="zh-TW"/>
    </w:rPr>
  </w:style>
  <w:style w:type="paragraph" w:customStyle="1" w:styleId="265">
    <w:name w:val="Body text|5"/>
    <w:basedOn w:val="1"/>
    <w:qFormat/>
    <w:uiPriority w:val="0"/>
    <w:pPr>
      <w:spacing w:after="360"/>
      <w:jc w:val="center"/>
    </w:pPr>
    <w:rPr>
      <w:rFonts w:ascii="宋体" w:hAnsi="宋体" w:cs="宋体"/>
      <w:b/>
      <w:bCs/>
      <w:sz w:val="36"/>
      <w:szCs w:val="36"/>
      <w:lang w:val="zh-TW" w:eastAsia="zh-TW" w:bidi="zh-TW"/>
    </w:rPr>
  </w:style>
  <w:style w:type="table" w:customStyle="1" w:styleId="266">
    <w:name w:val="Table Normal"/>
    <w:semiHidden/>
    <w:unhideWhenUsed/>
    <w:qFormat/>
    <w:uiPriority w:val="0"/>
    <w:tblPr>
      <w:tblCellMar>
        <w:top w:w="0" w:type="dxa"/>
        <w:left w:w="0" w:type="dxa"/>
        <w:bottom w:w="0" w:type="dxa"/>
        <w:right w:w="0" w:type="dxa"/>
      </w:tblCellMar>
    </w:tblPr>
  </w:style>
  <w:style w:type="paragraph" w:customStyle="1" w:styleId="267">
    <w:name w:val="Other|1"/>
    <w:basedOn w:val="1"/>
    <w:qFormat/>
    <w:uiPriority w:val="0"/>
    <w:pPr>
      <w:widowControl w:val="0"/>
      <w:shd w:val="clear" w:color="auto" w:fill="auto"/>
      <w:spacing w:after="160" w:line="408" w:lineRule="auto"/>
      <w:ind w:firstLine="280"/>
    </w:pPr>
    <w:rPr>
      <w:rFonts w:ascii="宋体" w:hAnsi="宋体" w:eastAsia="宋体" w:cs="宋体"/>
      <w:sz w:val="26"/>
      <w:szCs w:val="26"/>
      <w:u w:val="none"/>
      <w:shd w:val="clear" w:color="auto" w:fill="auto"/>
      <w:lang w:val="zh-TW" w:eastAsia="zh-TW" w:bidi="zh-TW"/>
    </w:rPr>
  </w:style>
  <w:style w:type="paragraph" w:customStyle="1" w:styleId="268">
    <w:name w:val="Normal_0_2"/>
    <w:basedOn w:val="1"/>
    <w:qFormat/>
    <w:uiPriority w:val="0"/>
    <w:pPr>
      <w:widowControl/>
      <w:spacing w:line="360" w:lineRule="auto"/>
      <w:jc w:val="left"/>
    </w:pPr>
    <w:rPr>
      <w:rFonts w:eastAsia="Times New Roman"/>
      <w:kern w:val="0"/>
      <w:sz w:val="24"/>
    </w:rPr>
  </w:style>
  <w:style w:type="paragraph" w:customStyle="1" w:styleId="269">
    <w:name w:val="Table Text"/>
    <w:basedOn w:val="1"/>
    <w:semiHidden/>
    <w:qFormat/>
    <w:uiPriority w:val="0"/>
    <w:rPr>
      <w:rFonts w:ascii="宋体" w:hAnsi="宋体" w:eastAsia="宋体" w:cs="宋体"/>
      <w:sz w:val="18"/>
      <w:szCs w:val="18"/>
      <w:lang w:val="en-US" w:eastAsia="en-US" w:bidi="ar-SA"/>
    </w:rPr>
  </w:style>
  <w:style w:type="character" w:customStyle="1" w:styleId="270">
    <w:name w:val="标题 2 字符"/>
    <w:link w:val="2"/>
    <w:qFormat/>
    <w:uiPriority w:val="0"/>
    <w:rPr>
      <w:rFonts w:ascii="Arial" w:hAnsi="Arial" w:eastAsia="宋体"/>
      <w:b/>
      <w:kern w:val="0"/>
      <w:sz w:val="30"/>
    </w:rPr>
  </w:style>
  <w:style w:type="paragraph" w:customStyle="1" w:styleId="271">
    <w:name w:val="Heading #1|1"/>
    <w:qFormat/>
    <w:uiPriority w:val="0"/>
    <w:pPr>
      <w:keepNext w:val="0"/>
      <w:keepLines w:val="0"/>
      <w:widowControl w:val="0"/>
      <w:shd w:val="clear" w:color="auto" w:fill="auto"/>
      <w:bidi w:val="0"/>
      <w:spacing w:before="2040" w:after="1980" w:line="240" w:lineRule="auto"/>
      <w:ind w:left="0" w:right="0" w:firstLine="0"/>
      <w:jc w:val="center"/>
      <w:outlineLvl w:val="0"/>
    </w:pPr>
    <w:rPr>
      <w:rFonts w:ascii="宋体" w:hAnsi="宋体" w:eastAsia="宋体" w:cs="宋体"/>
      <w:color w:val="000000"/>
      <w:spacing w:val="0"/>
      <w:w w:val="100"/>
      <w:position w:val="0"/>
      <w:sz w:val="48"/>
      <w:szCs w:val="4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ABA32B-7AC6-4DD6-B841-15A35B0E3F74}">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71</Pages>
  <Words>5435</Words>
  <Characters>5950</Characters>
  <Lines>228</Lines>
  <Paragraphs>64</Paragraphs>
  <TotalTime>5</TotalTime>
  <ScaleCrop>false</ScaleCrop>
  <LinksUpToDate>false</LinksUpToDate>
  <CharactersWithSpaces>6072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2020-03-20T04:22:00Z</dcterms:created>
  <dc:creator>admin</dc:creator>
  <cp:lastModifiedBy>Administrator</cp:lastModifiedBy>
  <cp:lastPrinted>2026-04-27T02:57:00Z</cp:lastPrinted>
  <dcterms:modified xsi:type="dcterms:W3CDTF">2026-07-29T01:28:45Z</dcterms:modified>
  <dc:title>附件十一</dc:title>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C4025923CA8D46269BA2EABE34049060_13</vt:lpwstr>
  </property>
  <property fmtid="{D5CDD505-2E9C-101B-9397-08002B2CF9AE}" pid="4" name="KSOTemplateDocerSaveRecord">
    <vt:lpwstr>eyJoZGlkIjoiMTI0OGIzNDgyMTc0MTRhZGU5YWU3MGQ3YmVmOGQyMTgiLCJ1c2VySWQiOiIxMTczNjM5NTk2In0=</vt:lpwstr>
  </property>
</Properties>
</file>