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352CA2">
      <w:pPr>
        <w:jc w:val="right"/>
        <w:rPr>
          <w:b w:val="0"/>
          <w:bCs w:val="0"/>
          <w:spacing w:val="1"/>
          <w:sz w:val="28"/>
          <w:szCs w:val="28"/>
        </w:rPr>
      </w:pPr>
      <w:r>
        <w:rPr>
          <w:b w:val="0"/>
          <w:bCs w:val="0"/>
          <w:spacing w:val="1"/>
          <w:sz w:val="28"/>
          <w:szCs w:val="28"/>
        </w:rPr>
        <w:drawing>
          <wp:inline distT="0" distB="0" distL="114300" distR="114300">
            <wp:extent cx="5560695" cy="7870825"/>
            <wp:effectExtent l="0" t="0" r="1905" b="15875"/>
            <wp:docPr id="1" name="图片 1" descr="磋商文件封面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磋商文件封面_01"/>
                    <pic:cNvPicPr>
                      <a:picLocks noChangeAspect="1"/>
                    </pic:cNvPicPr>
                  </pic:nvPicPr>
                  <pic:blipFill>
                    <a:blip r:embed="rId11"/>
                    <a:stretch>
                      <a:fillRect/>
                    </a:stretch>
                  </pic:blipFill>
                  <pic:spPr>
                    <a:xfrm>
                      <a:off x="0" y="0"/>
                      <a:ext cx="5560695" cy="7870825"/>
                    </a:xfrm>
                    <a:prstGeom prst="rect">
                      <a:avLst/>
                    </a:prstGeom>
                  </pic:spPr>
                </pic:pic>
              </a:graphicData>
            </a:graphic>
          </wp:inline>
        </w:drawing>
      </w:r>
    </w:p>
    <w:p w14:paraId="1FDB0374">
      <w:pPr>
        <w:jc w:val="right"/>
        <w:rPr>
          <w:b w:val="0"/>
          <w:bCs w:val="0"/>
          <w:spacing w:val="1"/>
          <w:sz w:val="28"/>
          <w:szCs w:val="28"/>
        </w:rPr>
      </w:pPr>
    </w:p>
    <w:p w14:paraId="24A2E93E">
      <w:pPr>
        <w:jc w:val="right"/>
        <w:rPr>
          <w:b w:val="0"/>
          <w:bCs w:val="0"/>
          <w:spacing w:val="1"/>
          <w:sz w:val="28"/>
          <w:szCs w:val="28"/>
        </w:rPr>
      </w:pPr>
    </w:p>
    <w:p w14:paraId="24C3E9F9">
      <w:pPr>
        <w:jc w:val="right"/>
        <w:rPr>
          <w:rFonts w:hint="eastAsia" w:ascii="宋体" w:hAnsi="宋体" w:eastAsia="宋体" w:cs="Times New Roman"/>
          <w:b/>
          <w:bCs/>
          <w:sz w:val="28"/>
          <w:szCs w:val="28"/>
          <w:lang w:eastAsia="zh-CN"/>
        </w:rPr>
      </w:pPr>
      <w:r>
        <w:rPr>
          <w:b w:val="0"/>
          <w:bCs w:val="0"/>
          <w:spacing w:val="1"/>
          <w:sz w:val="28"/>
          <w:szCs w:val="28"/>
        </w:rPr>
        <w:t>政府采购品目分类</w:t>
      </w:r>
      <w:r>
        <w:rPr>
          <w:rFonts w:hint="eastAsia"/>
          <w:b w:val="0"/>
          <w:bCs w:val="0"/>
          <w:spacing w:val="1"/>
          <w:sz w:val="28"/>
          <w:szCs w:val="28"/>
          <w:lang w:eastAsia="zh-CN"/>
        </w:rPr>
        <w:t>：</w:t>
      </w:r>
      <w:r>
        <w:rPr>
          <w:b w:val="0"/>
          <w:bCs w:val="0"/>
          <w:spacing w:val="1"/>
          <w:sz w:val="28"/>
          <w:szCs w:val="28"/>
        </w:rPr>
        <w:t xml:space="preserve"> </w:t>
      </w:r>
      <w:r>
        <w:rPr>
          <w:rFonts w:ascii="Times New Roman" w:hAnsi="Times New Roman" w:eastAsia="Times New Roman" w:cs="Times New Roman"/>
          <w:b w:val="0"/>
          <w:bCs w:val="0"/>
          <w:spacing w:val="1"/>
          <w:sz w:val="28"/>
          <w:szCs w:val="28"/>
        </w:rPr>
        <w:t>B</w:t>
      </w:r>
    </w:p>
    <w:p w14:paraId="2384DA45">
      <w:pPr>
        <w:jc w:val="right"/>
        <w:rPr>
          <w:rFonts w:hint="eastAsia" w:ascii="宋体" w:hAnsi="宋体" w:eastAsia="宋体" w:cs="Times New Roman"/>
          <w:b/>
          <w:bCs/>
          <w:sz w:val="28"/>
          <w:szCs w:val="28"/>
          <w:lang w:eastAsia="zh-CN"/>
        </w:rPr>
      </w:pPr>
    </w:p>
    <w:p w14:paraId="515877B2">
      <w:pPr>
        <w:rPr>
          <w:rFonts w:hint="eastAsia" w:ascii="宋体" w:hAnsi="宋体" w:cs="宋体"/>
          <w:color w:val="auto"/>
          <w:sz w:val="32"/>
          <w:szCs w:val="32"/>
        </w:rPr>
      </w:pPr>
    </w:p>
    <w:p w14:paraId="31414B99">
      <w:pPr>
        <w:pStyle w:val="24"/>
        <w:jc w:val="center"/>
        <w:rPr>
          <w:rFonts w:hint="eastAsia" w:hAnsi="宋体" w:cs="宋体"/>
          <w:b/>
          <w:bCs/>
          <w:color w:val="auto"/>
          <w:sz w:val="84"/>
          <w:szCs w:val="84"/>
        </w:rPr>
      </w:pPr>
      <w:r>
        <w:rPr>
          <w:rFonts w:hint="eastAsia" w:hAnsi="宋体" w:cs="宋体"/>
          <w:b/>
          <w:color w:val="auto"/>
          <w:sz w:val="84"/>
          <w:szCs w:val="84"/>
        </w:rPr>
        <w:t>政府采购</w:t>
      </w:r>
    </w:p>
    <w:p w14:paraId="4F1D247A">
      <w:pPr>
        <w:pStyle w:val="24"/>
        <w:adjustRightInd w:val="0"/>
        <w:snapToGrid w:val="0"/>
        <w:spacing w:line="360" w:lineRule="auto"/>
        <w:jc w:val="center"/>
        <w:rPr>
          <w:rFonts w:hint="eastAsia" w:hAnsi="宋体" w:cs="宋体"/>
          <w:b/>
          <w:color w:val="auto"/>
          <w:sz w:val="84"/>
          <w:szCs w:val="84"/>
        </w:rPr>
      </w:pPr>
      <w:r>
        <w:rPr>
          <w:rFonts w:hint="eastAsia" w:hAnsi="宋体" w:cs="宋体"/>
          <w:b/>
          <w:color w:val="auto"/>
          <w:sz w:val="84"/>
          <w:szCs w:val="84"/>
        </w:rPr>
        <w:t>竞争性磋商文件</w:t>
      </w:r>
    </w:p>
    <w:p w14:paraId="01E8255A">
      <w:pPr>
        <w:pStyle w:val="24"/>
        <w:adjustRightInd w:val="0"/>
        <w:snapToGrid w:val="0"/>
        <w:spacing w:before="156" w:beforeLines="50" w:line="360" w:lineRule="auto"/>
        <w:ind w:left="846" w:leftChars="403" w:firstLine="157" w:firstLineChars="49"/>
        <w:jc w:val="center"/>
        <w:rPr>
          <w:rFonts w:hint="eastAsia" w:hAnsi="宋体" w:cs="宋体"/>
          <w:b/>
          <w:color w:val="auto"/>
          <w:sz w:val="32"/>
          <w:szCs w:val="32"/>
        </w:rPr>
      </w:pPr>
    </w:p>
    <w:p w14:paraId="231EF376">
      <w:pPr>
        <w:pStyle w:val="24"/>
        <w:adjustRightInd w:val="0"/>
        <w:snapToGrid w:val="0"/>
        <w:spacing w:line="360" w:lineRule="auto"/>
        <w:ind w:left="3207" w:leftChars="456" w:hanging="2249" w:hangingChars="700"/>
        <w:jc w:val="left"/>
        <w:rPr>
          <w:rFonts w:hint="eastAsia" w:hAnsi="宋体"/>
          <w:b/>
          <w:bCs/>
          <w:color w:val="auto"/>
          <w:sz w:val="32"/>
          <w:szCs w:val="32"/>
        </w:rPr>
      </w:pPr>
    </w:p>
    <w:p w14:paraId="3F2ABCF2">
      <w:pPr>
        <w:pStyle w:val="24"/>
        <w:adjustRightInd w:val="0"/>
        <w:snapToGrid w:val="0"/>
        <w:spacing w:line="360" w:lineRule="auto"/>
        <w:ind w:left="3207" w:leftChars="456" w:hanging="2249" w:hangingChars="700"/>
        <w:jc w:val="left"/>
        <w:rPr>
          <w:rFonts w:hint="eastAsia" w:hAnsi="宋体"/>
          <w:b/>
          <w:bCs/>
          <w:color w:val="auto"/>
          <w:sz w:val="32"/>
          <w:szCs w:val="32"/>
        </w:rPr>
      </w:pPr>
    </w:p>
    <w:p w14:paraId="28B0D0CA">
      <w:pPr>
        <w:pStyle w:val="25"/>
        <w:rPr>
          <w:rFonts w:hint="eastAsia"/>
        </w:rPr>
      </w:pPr>
    </w:p>
    <w:p w14:paraId="08AF4ABE">
      <w:pPr>
        <w:pStyle w:val="24"/>
        <w:adjustRightInd w:val="0"/>
        <w:snapToGrid w:val="0"/>
        <w:spacing w:line="360" w:lineRule="auto"/>
        <w:ind w:left="3207" w:leftChars="456" w:hanging="2249" w:hangingChars="700"/>
        <w:jc w:val="left"/>
        <w:rPr>
          <w:rFonts w:hint="eastAsia" w:hAnsi="宋体" w:cs="Courier New"/>
          <w:b/>
          <w:bCs/>
          <w:color w:val="auto"/>
          <w:kern w:val="2"/>
          <w:sz w:val="28"/>
          <w:szCs w:val="28"/>
          <w:u w:val="single"/>
          <w:lang w:val="en-US" w:eastAsia="zh-CN" w:bidi="ar-SA"/>
        </w:rPr>
      </w:pPr>
      <w:r>
        <w:rPr>
          <w:rFonts w:hint="eastAsia" w:hAnsi="宋体"/>
          <w:b/>
          <w:bCs/>
          <w:color w:val="auto"/>
          <w:sz w:val="32"/>
          <w:szCs w:val="32"/>
        </w:rPr>
        <w:t>采购项目名称：</w:t>
      </w:r>
      <w:r>
        <w:rPr>
          <w:rFonts w:hint="eastAsia" w:hAnsi="宋体" w:cs="Courier New"/>
          <w:b/>
          <w:bCs/>
          <w:color w:val="auto"/>
          <w:kern w:val="2"/>
          <w:sz w:val="28"/>
          <w:szCs w:val="28"/>
          <w:u w:val="single"/>
          <w:lang w:val="en-US" w:eastAsia="zh-CN" w:bidi="ar-SA"/>
        </w:rPr>
        <w:t>岳阳县麻塘街道中心小学食堂维修</w:t>
      </w:r>
    </w:p>
    <w:p w14:paraId="599F1C33">
      <w:pPr>
        <w:pStyle w:val="24"/>
        <w:adjustRightInd w:val="0"/>
        <w:snapToGrid w:val="0"/>
        <w:spacing w:line="360" w:lineRule="auto"/>
        <w:ind w:left="2913" w:leftChars="1387" w:firstLine="281" w:firstLineChars="100"/>
        <w:jc w:val="left"/>
        <w:rPr>
          <w:rFonts w:hint="default"/>
          <w:lang w:val="en-US" w:eastAsia="zh-CN"/>
        </w:rPr>
      </w:pPr>
      <w:r>
        <w:rPr>
          <w:rFonts w:hint="eastAsia" w:hAnsi="宋体" w:cs="Courier New"/>
          <w:b/>
          <w:bCs/>
          <w:color w:val="auto"/>
          <w:kern w:val="2"/>
          <w:sz w:val="28"/>
          <w:szCs w:val="28"/>
          <w:u w:val="single"/>
          <w:lang w:val="en-US" w:eastAsia="zh-CN" w:bidi="ar-SA"/>
        </w:rPr>
        <w:t>及门卫室工程</w:t>
      </w:r>
    </w:p>
    <w:p w14:paraId="31A85CD4">
      <w:pPr>
        <w:pStyle w:val="24"/>
        <w:adjustRightInd w:val="0"/>
        <w:snapToGrid w:val="0"/>
        <w:spacing w:line="360" w:lineRule="auto"/>
        <w:ind w:firstLine="964" w:firstLineChars="300"/>
        <w:jc w:val="left"/>
        <w:rPr>
          <w:rFonts w:hint="default" w:hAnsi="宋体" w:eastAsia="宋体" w:cs="Courier New"/>
          <w:b/>
          <w:bCs/>
          <w:color w:val="auto"/>
          <w:kern w:val="2"/>
          <w:sz w:val="28"/>
          <w:szCs w:val="28"/>
          <w:u w:val="single"/>
          <w:lang w:val="en-US" w:eastAsia="zh-CN" w:bidi="ar-SA"/>
        </w:rPr>
      </w:pPr>
      <w:r>
        <w:rPr>
          <w:rFonts w:hint="eastAsia" w:hAnsi="宋体"/>
          <w:b/>
          <w:bCs/>
          <w:color w:val="auto"/>
          <w:sz w:val="32"/>
          <w:szCs w:val="32"/>
        </w:rPr>
        <w:t>采</w:t>
      </w:r>
      <w:r>
        <w:rPr>
          <w:rFonts w:hAnsi="宋体"/>
          <w:b/>
          <w:bCs/>
          <w:color w:val="auto"/>
          <w:sz w:val="32"/>
          <w:szCs w:val="32"/>
        </w:rPr>
        <w:t xml:space="preserve">   </w:t>
      </w:r>
      <w:r>
        <w:rPr>
          <w:rFonts w:hint="eastAsia" w:hAnsi="宋体"/>
          <w:b/>
          <w:bCs/>
          <w:color w:val="auto"/>
          <w:sz w:val="32"/>
          <w:szCs w:val="32"/>
        </w:rPr>
        <w:t xml:space="preserve"> 购</w:t>
      </w:r>
      <w:r>
        <w:rPr>
          <w:rFonts w:hAnsi="宋体"/>
          <w:b/>
          <w:bCs/>
          <w:color w:val="auto"/>
          <w:sz w:val="32"/>
          <w:szCs w:val="32"/>
        </w:rPr>
        <w:t xml:space="preserve">  </w:t>
      </w:r>
      <w:r>
        <w:rPr>
          <w:rFonts w:hint="eastAsia" w:hAnsi="宋体"/>
          <w:b/>
          <w:bCs/>
          <w:color w:val="auto"/>
          <w:sz w:val="32"/>
          <w:szCs w:val="32"/>
        </w:rPr>
        <w:t>人：</w:t>
      </w:r>
      <w:r>
        <w:rPr>
          <w:rFonts w:hint="eastAsia" w:hAnsi="宋体" w:cs="Courier New"/>
          <w:b/>
          <w:bCs/>
          <w:color w:val="auto"/>
          <w:kern w:val="2"/>
          <w:sz w:val="28"/>
          <w:szCs w:val="28"/>
          <w:u w:val="single"/>
          <w:lang w:val="en-US" w:eastAsia="zh-CN" w:bidi="ar-SA"/>
        </w:rPr>
        <w:t>岳阳县麻塘街道中心学校</w:t>
      </w:r>
    </w:p>
    <w:p w14:paraId="41D5F46C">
      <w:pPr>
        <w:pStyle w:val="24"/>
        <w:adjustRightInd w:val="0"/>
        <w:snapToGrid w:val="0"/>
        <w:spacing w:line="360" w:lineRule="auto"/>
        <w:ind w:firstLine="964" w:firstLineChars="300"/>
        <w:jc w:val="left"/>
        <w:rPr>
          <w:rFonts w:hint="eastAsia" w:ascii="宋体" w:hAnsi="宋体" w:eastAsia="宋体" w:cs="Courier New"/>
          <w:b/>
          <w:bCs/>
          <w:color w:val="auto"/>
          <w:sz w:val="32"/>
          <w:szCs w:val="32"/>
          <w:lang w:val="en-US" w:eastAsia="zh-CN"/>
        </w:rPr>
      </w:pPr>
      <w:r>
        <w:rPr>
          <w:rFonts w:hint="eastAsia" w:ascii="宋体" w:hAnsi="宋体" w:eastAsia="宋体" w:cs="Courier New"/>
          <w:b/>
          <w:bCs/>
          <w:color w:val="auto"/>
          <w:sz w:val="32"/>
          <w:szCs w:val="32"/>
          <w:lang w:val="en-US" w:eastAsia="zh-CN"/>
        </w:rPr>
        <w:t>政府采购编号：</w:t>
      </w:r>
    </w:p>
    <w:p w14:paraId="490B4CCC">
      <w:pPr>
        <w:pStyle w:val="24"/>
        <w:adjustRightInd w:val="0"/>
        <w:snapToGrid w:val="0"/>
        <w:spacing w:line="360" w:lineRule="auto"/>
        <w:ind w:firstLine="964" w:firstLineChars="300"/>
        <w:jc w:val="left"/>
        <w:rPr>
          <w:rFonts w:hint="default" w:ascii="宋体" w:hAnsi="宋体" w:eastAsia="宋体" w:cs="Courier New"/>
          <w:b/>
          <w:bCs/>
          <w:color w:val="auto"/>
          <w:sz w:val="28"/>
          <w:szCs w:val="28"/>
          <w:highlight w:val="none"/>
          <w:u w:val="single"/>
          <w:lang w:val="en-US" w:eastAsia="zh-CN"/>
        </w:rPr>
      </w:pPr>
      <w:r>
        <w:rPr>
          <w:rFonts w:hint="eastAsia" w:hAnsi="宋体"/>
          <w:b/>
          <w:bCs/>
          <w:color w:val="auto"/>
          <w:sz w:val="32"/>
          <w:szCs w:val="32"/>
          <w:highlight w:val="none"/>
        </w:rPr>
        <w:t>委托代理编号：</w:t>
      </w:r>
    </w:p>
    <w:p w14:paraId="5774BB12">
      <w:pPr>
        <w:pStyle w:val="24"/>
        <w:adjustRightInd w:val="0"/>
        <w:snapToGrid w:val="0"/>
        <w:spacing w:line="360" w:lineRule="auto"/>
        <w:ind w:firstLine="964" w:firstLineChars="300"/>
        <w:jc w:val="left"/>
        <w:rPr>
          <w:rFonts w:hint="default" w:ascii="宋体" w:hAnsi="宋体" w:eastAsia="宋体" w:cs="Courier New"/>
          <w:b/>
          <w:bCs/>
          <w:color w:val="auto"/>
          <w:kern w:val="2"/>
          <w:sz w:val="28"/>
          <w:szCs w:val="28"/>
          <w:u w:val="single"/>
          <w:lang w:val="en-US" w:eastAsia="zh-CN" w:bidi="ar-SA"/>
        </w:rPr>
      </w:pPr>
      <w:r>
        <w:rPr>
          <w:rFonts w:hint="eastAsia" w:hAnsi="宋体"/>
          <w:b/>
          <w:bCs/>
          <w:color w:val="auto"/>
          <w:sz w:val="32"/>
          <w:szCs w:val="32"/>
        </w:rPr>
        <w:t>采购代理机构：</w:t>
      </w:r>
      <w:r>
        <w:rPr>
          <w:rFonts w:hint="eastAsia" w:hAnsi="宋体" w:cs="Courier New"/>
          <w:b/>
          <w:bCs/>
          <w:color w:val="auto"/>
          <w:kern w:val="2"/>
          <w:sz w:val="28"/>
          <w:szCs w:val="28"/>
          <w:u w:val="single"/>
          <w:lang w:val="en-US" w:eastAsia="zh-CN" w:bidi="ar-SA"/>
        </w:rPr>
        <w:t>湖南中云项目管理有限公司</w:t>
      </w:r>
    </w:p>
    <w:p w14:paraId="50111B6F">
      <w:pPr>
        <w:pStyle w:val="24"/>
        <w:adjustRightInd w:val="0"/>
        <w:snapToGrid w:val="0"/>
        <w:spacing w:line="360" w:lineRule="auto"/>
        <w:rPr>
          <w:rFonts w:hint="eastAsia" w:hAnsi="宋体" w:cs="宋体"/>
          <w:color w:val="auto"/>
          <w:sz w:val="32"/>
          <w:szCs w:val="32"/>
        </w:rPr>
      </w:pPr>
    </w:p>
    <w:p w14:paraId="77408551">
      <w:pPr>
        <w:pStyle w:val="25"/>
        <w:rPr>
          <w:rFonts w:hint="eastAsia"/>
        </w:rPr>
      </w:pPr>
    </w:p>
    <w:p w14:paraId="07444D0C">
      <w:pPr>
        <w:pStyle w:val="24"/>
        <w:adjustRightInd w:val="0"/>
        <w:snapToGrid w:val="0"/>
        <w:spacing w:line="360" w:lineRule="auto"/>
        <w:rPr>
          <w:rFonts w:hint="eastAsia" w:hAnsi="宋体" w:cs="宋体"/>
          <w:color w:val="auto"/>
          <w:sz w:val="32"/>
          <w:szCs w:val="32"/>
        </w:rPr>
      </w:pPr>
    </w:p>
    <w:p w14:paraId="7CCEDFB8">
      <w:pPr>
        <w:pStyle w:val="24"/>
        <w:adjustRightInd w:val="0"/>
        <w:snapToGrid w:val="0"/>
        <w:spacing w:line="360" w:lineRule="auto"/>
        <w:jc w:val="center"/>
        <w:rPr>
          <w:rFonts w:hint="eastAsia" w:hAnsi="宋体" w:cs="宋体"/>
          <w:b/>
          <w:color w:val="auto"/>
          <w:sz w:val="32"/>
          <w:lang w:eastAsia="zh-CN"/>
        </w:rPr>
      </w:pPr>
      <w:r>
        <w:rPr>
          <w:rFonts w:hint="eastAsia" w:hAnsi="宋体" w:cs="宋体"/>
          <w:b/>
          <w:color w:val="auto"/>
          <w:sz w:val="32"/>
          <w:lang w:eastAsia="zh-CN"/>
        </w:rPr>
        <w:t>二零二</w:t>
      </w:r>
      <w:r>
        <w:rPr>
          <w:rFonts w:hint="eastAsia" w:hAnsi="宋体" w:cs="宋体"/>
          <w:b/>
          <w:color w:val="auto"/>
          <w:sz w:val="32"/>
          <w:lang w:val="en-US" w:eastAsia="zh-CN"/>
        </w:rPr>
        <w:t>六</w:t>
      </w:r>
      <w:r>
        <w:rPr>
          <w:rFonts w:hint="eastAsia" w:hAnsi="宋体" w:cs="宋体"/>
          <w:b/>
          <w:color w:val="auto"/>
          <w:sz w:val="32"/>
          <w:lang w:eastAsia="zh-CN"/>
        </w:rPr>
        <w:t>年</w:t>
      </w:r>
      <w:r>
        <w:rPr>
          <w:rFonts w:hint="eastAsia" w:hAnsi="宋体" w:cs="宋体"/>
          <w:b/>
          <w:color w:val="auto"/>
          <w:sz w:val="32"/>
          <w:lang w:val="en-US" w:eastAsia="zh-CN"/>
        </w:rPr>
        <w:t>八</w:t>
      </w:r>
      <w:r>
        <w:rPr>
          <w:rFonts w:hint="eastAsia" w:hAnsi="宋体" w:cs="宋体"/>
          <w:b/>
          <w:color w:val="auto"/>
          <w:sz w:val="32"/>
          <w:lang w:eastAsia="zh-CN"/>
        </w:rPr>
        <w:t>月</w:t>
      </w:r>
    </w:p>
    <w:p w14:paraId="163FF6C0">
      <w:pPr>
        <w:pStyle w:val="25"/>
        <w:rPr>
          <w:rFonts w:hint="eastAsia" w:hAnsi="宋体" w:cs="宋体"/>
          <w:b/>
          <w:color w:val="auto"/>
          <w:sz w:val="32"/>
          <w:lang w:eastAsia="zh-CN"/>
        </w:rPr>
      </w:pPr>
    </w:p>
    <w:p w14:paraId="1586E19A">
      <w:pPr>
        <w:pStyle w:val="25"/>
        <w:rPr>
          <w:rFonts w:hint="eastAsia" w:hAnsi="宋体" w:cs="宋体"/>
          <w:b/>
          <w:color w:val="auto"/>
          <w:sz w:val="32"/>
          <w:lang w:eastAsia="zh-CN"/>
        </w:rPr>
      </w:pPr>
    </w:p>
    <w:p w14:paraId="49969EE6">
      <w:pPr>
        <w:pStyle w:val="25"/>
        <w:rPr>
          <w:rFonts w:hint="eastAsia"/>
          <w:lang w:eastAsia="zh-CN"/>
        </w:rPr>
      </w:pPr>
    </w:p>
    <w:p w14:paraId="713C6E45">
      <w:pPr>
        <w:pStyle w:val="24"/>
        <w:adjustRightInd w:val="0"/>
        <w:snapToGrid w:val="0"/>
        <w:spacing w:line="360" w:lineRule="auto"/>
        <w:jc w:val="center"/>
        <w:rPr>
          <w:rFonts w:hint="eastAsia" w:hAnsi="宋体" w:cs="宋体"/>
          <w:b/>
          <w:bCs/>
          <w:color w:val="auto"/>
          <w:spacing w:val="160"/>
          <w:sz w:val="36"/>
          <w:szCs w:val="36"/>
        </w:rPr>
      </w:pPr>
      <w:r>
        <w:rPr>
          <w:rFonts w:hint="eastAsia" w:hAnsi="宋体" w:cs="宋体"/>
          <w:b/>
          <w:bCs/>
          <w:color w:val="auto"/>
          <w:spacing w:val="160"/>
          <w:sz w:val="36"/>
          <w:szCs w:val="36"/>
        </w:rPr>
        <w:t>目录</w:t>
      </w:r>
    </w:p>
    <w:sdt>
      <w:sdtPr>
        <w:rPr>
          <w:rFonts w:ascii="宋体" w:hAnsi="宋体" w:eastAsia="宋体" w:cs="Times New Roman"/>
          <w:kern w:val="2"/>
          <w:sz w:val="21"/>
          <w:szCs w:val="24"/>
          <w:lang w:val="en-US" w:eastAsia="zh-CN" w:bidi="ar-SA"/>
        </w:rPr>
        <w:id w:val="147479230"/>
        <w15:color w:val="DBDBDB"/>
        <w:docPartObj>
          <w:docPartGallery w:val="Table of Contents"/>
          <w:docPartUnique/>
        </w:docPartObj>
      </w:sdtPr>
      <w:sdtEndPr>
        <w:rPr>
          <w:rFonts w:hint="eastAsia" w:ascii="Times New Roman" w:hAnsi="宋体" w:eastAsia="宋体" w:cs="宋体"/>
          <w:color w:val="auto"/>
          <w:kern w:val="2"/>
          <w:sz w:val="21"/>
          <w:szCs w:val="32"/>
          <w:lang w:val="en-US" w:eastAsia="zh-CN" w:bidi="ar-SA"/>
        </w:rPr>
      </w:sdtEndPr>
      <w:sdtContent>
        <w:p w14:paraId="123E74B2">
          <w:pPr>
            <w:spacing w:before="0" w:beforeLines="0" w:after="0" w:afterLines="0" w:line="240" w:lineRule="auto"/>
            <w:ind w:left="0" w:leftChars="0" w:right="0" w:rightChars="0" w:firstLine="0" w:firstLineChars="0"/>
            <w:jc w:val="center"/>
          </w:pPr>
        </w:p>
        <w:p w14:paraId="070E0734">
          <w:pPr>
            <w:pStyle w:val="32"/>
            <w:tabs>
              <w:tab w:val="right" w:leader="dot" w:pos="8788"/>
            </w:tabs>
          </w:pPr>
          <w:r>
            <w:rPr>
              <w:rFonts w:hint="eastAsia" w:hAnsi="宋体" w:cs="宋体"/>
              <w:b/>
              <w:color w:val="auto"/>
              <w:sz w:val="32"/>
              <w:szCs w:val="32"/>
              <w:lang w:val="en-US" w:eastAsia="zh-CN"/>
            </w:rPr>
            <w:fldChar w:fldCharType="begin"/>
          </w:r>
          <w:r>
            <w:rPr>
              <w:rFonts w:hint="eastAsia" w:hAnsi="宋体" w:cs="宋体"/>
              <w:b/>
              <w:color w:val="auto"/>
              <w:sz w:val="32"/>
              <w:szCs w:val="32"/>
              <w:lang w:val="en-US" w:eastAsia="zh-CN"/>
            </w:rPr>
            <w:instrText xml:space="preserve">TOC \o "1-1" \h \u </w:instrText>
          </w:r>
          <w:r>
            <w:rPr>
              <w:rFonts w:hint="eastAsia" w:hAnsi="宋体" w:cs="宋体"/>
              <w:b/>
              <w:color w:val="auto"/>
              <w:sz w:val="32"/>
              <w:szCs w:val="32"/>
              <w:lang w:val="en-US" w:eastAsia="zh-CN"/>
            </w:rPr>
            <w:fldChar w:fldCharType="separate"/>
          </w:r>
          <w:r>
            <w:rPr>
              <w:rFonts w:hint="eastAsia" w:hAnsi="宋体" w:cs="宋体"/>
              <w:color w:val="auto"/>
              <w:szCs w:val="32"/>
              <w:lang w:val="en-US" w:eastAsia="zh-CN"/>
            </w:rPr>
            <w:fldChar w:fldCharType="begin"/>
          </w:r>
          <w:r>
            <w:rPr>
              <w:rFonts w:hint="eastAsia" w:hAnsi="宋体" w:cs="宋体"/>
              <w:szCs w:val="32"/>
              <w:lang w:val="en-US" w:eastAsia="zh-CN"/>
            </w:rPr>
            <w:instrText xml:space="preserve"> HYPERLINK \l _Toc15012 </w:instrText>
          </w:r>
          <w:r>
            <w:rPr>
              <w:rFonts w:hint="eastAsia" w:hAnsi="宋体" w:cs="宋体"/>
              <w:szCs w:val="32"/>
              <w:lang w:val="en-US" w:eastAsia="zh-CN"/>
            </w:rPr>
            <w:fldChar w:fldCharType="separate"/>
          </w:r>
          <w:r>
            <w:rPr>
              <w:rFonts w:hint="eastAsia" w:hAnsi="宋体" w:cs="宋体"/>
              <w:szCs w:val="32"/>
              <w:lang w:val="en-US" w:eastAsia="zh-CN"/>
            </w:rPr>
            <w:t>第一章</w:t>
          </w:r>
          <w:r>
            <w:rPr>
              <w:rFonts w:hint="eastAsia" w:hAnsi="宋体" w:cs="宋体"/>
              <w:szCs w:val="32"/>
            </w:rPr>
            <w:t xml:space="preserve"> 磋商邀请</w:t>
          </w:r>
          <w:r>
            <w:tab/>
          </w:r>
          <w:r>
            <w:fldChar w:fldCharType="begin"/>
          </w:r>
          <w:r>
            <w:instrText xml:space="preserve"> PAGEREF _Toc15012 \h </w:instrText>
          </w:r>
          <w:r>
            <w:fldChar w:fldCharType="separate"/>
          </w:r>
          <w:r>
            <w:t>1</w:t>
          </w:r>
          <w:r>
            <w:fldChar w:fldCharType="end"/>
          </w:r>
          <w:r>
            <w:rPr>
              <w:rFonts w:hint="eastAsia" w:hAnsi="宋体" w:cs="宋体"/>
              <w:color w:val="auto"/>
              <w:szCs w:val="32"/>
              <w:lang w:val="en-US" w:eastAsia="zh-CN"/>
            </w:rPr>
            <w:fldChar w:fldCharType="end"/>
          </w:r>
        </w:p>
        <w:p w14:paraId="0B4C55AD">
          <w:pPr>
            <w:pStyle w:val="32"/>
            <w:tabs>
              <w:tab w:val="right" w:leader="dot" w:pos="8788"/>
            </w:tabs>
          </w:pPr>
          <w:r>
            <w:rPr>
              <w:rFonts w:hint="eastAsia" w:hAnsi="宋体" w:cs="宋体"/>
              <w:color w:val="auto"/>
              <w:szCs w:val="32"/>
              <w:lang w:val="en-US" w:eastAsia="zh-CN"/>
            </w:rPr>
            <w:fldChar w:fldCharType="begin"/>
          </w:r>
          <w:r>
            <w:rPr>
              <w:rFonts w:hint="eastAsia" w:hAnsi="宋体" w:cs="宋体"/>
              <w:szCs w:val="32"/>
              <w:lang w:val="en-US" w:eastAsia="zh-CN"/>
            </w:rPr>
            <w:instrText xml:space="preserve"> HYPERLINK \l _Toc15227 </w:instrText>
          </w:r>
          <w:r>
            <w:rPr>
              <w:rFonts w:hint="eastAsia" w:hAnsi="宋体" w:cs="宋体"/>
              <w:szCs w:val="32"/>
              <w:lang w:val="en-US" w:eastAsia="zh-CN"/>
            </w:rPr>
            <w:fldChar w:fldCharType="separate"/>
          </w:r>
          <w:r>
            <w:rPr>
              <w:rFonts w:hint="eastAsia" w:hAnsi="宋体" w:cs="宋体"/>
              <w:szCs w:val="32"/>
            </w:rPr>
            <w:t>第二章 磋商须知</w:t>
          </w:r>
          <w:r>
            <w:tab/>
          </w:r>
          <w:r>
            <w:fldChar w:fldCharType="begin"/>
          </w:r>
          <w:r>
            <w:instrText xml:space="preserve"> PAGEREF _Toc15227 \h </w:instrText>
          </w:r>
          <w:r>
            <w:fldChar w:fldCharType="separate"/>
          </w:r>
          <w:r>
            <w:t>5</w:t>
          </w:r>
          <w:r>
            <w:fldChar w:fldCharType="end"/>
          </w:r>
          <w:r>
            <w:rPr>
              <w:rFonts w:hint="eastAsia" w:hAnsi="宋体" w:cs="宋体"/>
              <w:color w:val="auto"/>
              <w:szCs w:val="32"/>
              <w:lang w:val="en-US" w:eastAsia="zh-CN"/>
            </w:rPr>
            <w:fldChar w:fldCharType="end"/>
          </w:r>
        </w:p>
        <w:p w14:paraId="5526C91B">
          <w:pPr>
            <w:pStyle w:val="32"/>
            <w:tabs>
              <w:tab w:val="right" w:leader="dot" w:pos="8788"/>
            </w:tabs>
          </w:pPr>
          <w:r>
            <w:rPr>
              <w:rFonts w:hint="eastAsia" w:hAnsi="宋体" w:cs="宋体"/>
              <w:color w:val="auto"/>
              <w:szCs w:val="32"/>
              <w:lang w:val="en-US" w:eastAsia="zh-CN"/>
            </w:rPr>
            <w:fldChar w:fldCharType="begin"/>
          </w:r>
          <w:r>
            <w:rPr>
              <w:rFonts w:hint="eastAsia" w:hAnsi="宋体" w:cs="宋体"/>
              <w:szCs w:val="32"/>
              <w:lang w:val="en-US" w:eastAsia="zh-CN"/>
            </w:rPr>
            <w:instrText xml:space="preserve"> HYPERLINK \l _Toc30692 </w:instrText>
          </w:r>
          <w:r>
            <w:rPr>
              <w:rFonts w:hint="eastAsia" w:hAnsi="宋体" w:cs="宋体"/>
              <w:szCs w:val="32"/>
              <w:lang w:val="en-US" w:eastAsia="zh-CN"/>
            </w:rPr>
            <w:fldChar w:fldCharType="separate"/>
          </w:r>
          <w:r>
            <w:rPr>
              <w:rFonts w:hint="eastAsia" w:hAnsi="宋体" w:cs="宋体"/>
              <w:szCs w:val="32"/>
              <w:lang w:val="en-US" w:eastAsia="zh-CN"/>
            </w:rPr>
            <w:t>第三章 政府采购合同</w:t>
          </w:r>
          <w:r>
            <w:tab/>
          </w:r>
          <w:r>
            <w:fldChar w:fldCharType="begin"/>
          </w:r>
          <w:r>
            <w:instrText xml:space="preserve"> PAGEREF _Toc30692 \h </w:instrText>
          </w:r>
          <w:r>
            <w:fldChar w:fldCharType="separate"/>
          </w:r>
          <w:r>
            <w:t>28</w:t>
          </w:r>
          <w:r>
            <w:fldChar w:fldCharType="end"/>
          </w:r>
          <w:r>
            <w:rPr>
              <w:rFonts w:hint="eastAsia" w:hAnsi="宋体" w:cs="宋体"/>
              <w:color w:val="auto"/>
              <w:szCs w:val="32"/>
              <w:lang w:val="en-US" w:eastAsia="zh-CN"/>
            </w:rPr>
            <w:fldChar w:fldCharType="end"/>
          </w:r>
        </w:p>
        <w:p w14:paraId="57F5BB5D">
          <w:pPr>
            <w:pStyle w:val="32"/>
            <w:tabs>
              <w:tab w:val="right" w:leader="dot" w:pos="8788"/>
            </w:tabs>
          </w:pPr>
          <w:r>
            <w:rPr>
              <w:rFonts w:hint="eastAsia" w:hAnsi="宋体" w:cs="宋体"/>
              <w:color w:val="auto"/>
              <w:szCs w:val="32"/>
              <w:lang w:val="en-US" w:eastAsia="zh-CN"/>
            </w:rPr>
            <w:fldChar w:fldCharType="begin"/>
          </w:r>
          <w:r>
            <w:rPr>
              <w:rFonts w:hint="eastAsia" w:hAnsi="宋体" w:cs="宋体"/>
              <w:szCs w:val="32"/>
              <w:lang w:val="en-US" w:eastAsia="zh-CN"/>
            </w:rPr>
            <w:instrText xml:space="preserve"> HYPERLINK \l _Toc26162 </w:instrText>
          </w:r>
          <w:r>
            <w:rPr>
              <w:rFonts w:hint="eastAsia" w:hAnsi="宋体" w:cs="宋体"/>
              <w:szCs w:val="32"/>
              <w:lang w:val="en-US" w:eastAsia="zh-CN"/>
            </w:rPr>
            <w:fldChar w:fldCharType="separate"/>
          </w:r>
          <w:r>
            <w:rPr>
              <w:rFonts w:hint="eastAsia" w:hAnsi="宋体" w:cs="宋体"/>
              <w:szCs w:val="32"/>
              <w:lang w:val="en-US" w:eastAsia="zh-CN"/>
            </w:rPr>
            <w:t>第四章 采购需求</w:t>
          </w:r>
          <w:r>
            <w:tab/>
          </w:r>
          <w:r>
            <w:rPr>
              <w:rFonts w:hint="eastAsia" w:hAnsi="宋体" w:cs="宋体"/>
              <w:color w:val="auto"/>
              <w:szCs w:val="32"/>
              <w:lang w:val="en-US" w:eastAsia="zh-CN"/>
            </w:rPr>
            <w:fldChar w:fldCharType="end"/>
          </w:r>
        </w:p>
        <w:p w14:paraId="0053AFE1">
          <w:pPr>
            <w:pStyle w:val="32"/>
            <w:tabs>
              <w:tab w:val="right" w:leader="dot" w:pos="8788"/>
            </w:tabs>
          </w:pPr>
          <w:r>
            <w:rPr>
              <w:rFonts w:hint="eastAsia" w:hAnsi="宋体" w:cs="宋体"/>
              <w:color w:val="auto"/>
              <w:szCs w:val="32"/>
              <w:lang w:val="en-US" w:eastAsia="zh-CN"/>
            </w:rPr>
            <w:fldChar w:fldCharType="begin"/>
          </w:r>
          <w:r>
            <w:rPr>
              <w:rFonts w:hint="eastAsia" w:hAnsi="宋体" w:cs="宋体"/>
              <w:szCs w:val="32"/>
              <w:lang w:val="en-US" w:eastAsia="zh-CN"/>
            </w:rPr>
            <w:instrText xml:space="preserve"> HYPERLINK \l _Toc25993 </w:instrText>
          </w:r>
          <w:r>
            <w:rPr>
              <w:rFonts w:hint="eastAsia" w:hAnsi="宋体" w:cs="宋体"/>
              <w:szCs w:val="32"/>
              <w:lang w:val="en-US" w:eastAsia="zh-CN"/>
            </w:rPr>
            <w:fldChar w:fldCharType="separate"/>
          </w:r>
          <w:r>
            <w:rPr>
              <w:rFonts w:hint="eastAsia" w:ascii="宋体" w:hAnsi="宋体" w:cs="宋体"/>
              <w:szCs w:val="32"/>
              <w:lang w:eastAsia="zh-CN"/>
            </w:rPr>
            <w:t>第五章 响应文件组成</w:t>
          </w:r>
          <w:r>
            <w:tab/>
          </w:r>
          <w:r>
            <w:fldChar w:fldCharType="begin"/>
          </w:r>
          <w:r>
            <w:instrText xml:space="preserve"> PAGEREF _Toc25993 \h </w:instrText>
          </w:r>
          <w:r>
            <w:fldChar w:fldCharType="separate"/>
          </w:r>
          <w:r>
            <w:t>35</w:t>
          </w:r>
          <w:r>
            <w:fldChar w:fldCharType="end"/>
          </w:r>
          <w:r>
            <w:rPr>
              <w:rFonts w:hint="eastAsia" w:hAnsi="宋体" w:cs="宋体"/>
              <w:color w:val="auto"/>
              <w:szCs w:val="32"/>
              <w:lang w:val="en-US" w:eastAsia="zh-CN"/>
            </w:rPr>
            <w:fldChar w:fldCharType="end"/>
          </w:r>
        </w:p>
        <w:p w14:paraId="26696D19">
          <w:pPr>
            <w:pStyle w:val="32"/>
            <w:tabs>
              <w:tab w:val="right" w:leader="dot" w:pos="8788"/>
            </w:tabs>
          </w:pPr>
        </w:p>
        <w:p w14:paraId="6C2BB556">
          <w:pPr>
            <w:adjustRightInd w:val="0"/>
            <w:snapToGrid w:val="0"/>
            <w:spacing w:line="360" w:lineRule="auto"/>
            <w:jc w:val="center"/>
            <w:outlineLvl w:val="0"/>
            <w:rPr>
              <w:rFonts w:hint="eastAsia" w:ascii="Times New Roman" w:hAnsi="宋体" w:eastAsia="宋体" w:cs="宋体"/>
              <w:color w:val="auto"/>
              <w:kern w:val="2"/>
              <w:sz w:val="21"/>
              <w:szCs w:val="32"/>
              <w:lang w:val="en-US" w:eastAsia="zh-CN" w:bidi="ar-SA"/>
            </w:rPr>
          </w:pPr>
          <w:r>
            <w:rPr>
              <w:rFonts w:hint="eastAsia" w:hAnsi="宋体" w:cs="宋体"/>
              <w:color w:val="auto"/>
              <w:szCs w:val="32"/>
              <w:lang w:val="en-US" w:eastAsia="zh-CN"/>
            </w:rPr>
            <w:fldChar w:fldCharType="end"/>
          </w:r>
        </w:p>
      </w:sdtContent>
    </w:sdt>
    <w:p w14:paraId="2456EEA4">
      <w:pPr>
        <w:adjustRightInd w:val="0"/>
        <w:snapToGrid w:val="0"/>
        <w:spacing w:line="360" w:lineRule="auto"/>
        <w:jc w:val="center"/>
        <w:outlineLvl w:val="0"/>
        <w:rPr>
          <w:rFonts w:hint="eastAsia" w:ascii="Times New Roman" w:hAnsi="宋体" w:eastAsia="宋体" w:cs="宋体"/>
          <w:color w:val="auto"/>
          <w:kern w:val="2"/>
          <w:sz w:val="21"/>
          <w:szCs w:val="32"/>
          <w:lang w:val="en-US" w:eastAsia="zh-CN" w:bidi="ar-SA"/>
        </w:rPr>
        <w:sectPr>
          <w:headerReference r:id="rId3" w:type="default"/>
          <w:footerReference r:id="rId4" w:type="default"/>
          <w:pgSz w:w="11906" w:h="16838"/>
          <w:pgMar w:top="1474" w:right="1417" w:bottom="1474" w:left="1701" w:header="567" w:footer="454" w:gutter="0"/>
          <w:pgNumType w:fmt="decimal" w:start="1"/>
          <w:cols w:space="0" w:num="1"/>
          <w:rtlGutter w:val="0"/>
          <w:docGrid w:type="lines" w:linePitch="312" w:charSpace="0"/>
        </w:sectPr>
      </w:pPr>
    </w:p>
    <w:p w14:paraId="409967AA">
      <w:pPr>
        <w:adjustRightInd w:val="0"/>
        <w:snapToGrid w:val="0"/>
        <w:spacing w:line="360" w:lineRule="auto"/>
        <w:jc w:val="center"/>
        <w:outlineLvl w:val="0"/>
        <w:rPr>
          <w:rFonts w:hint="eastAsia" w:hAnsi="宋体" w:cs="宋体"/>
          <w:b/>
          <w:color w:val="auto"/>
          <w:sz w:val="32"/>
          <w:szCs w:val="32"/>
        </w:rPr>
      </w:pPr>
      <w:bookmarkStart w:id="0" w:name="_Toc15012"/>
      <w:r>
        <w:rPr>
          <w:rFonts w:hint="eastAsia" w:hAnsi="宋体" w:cs="宋体"/>
          <w:b/>
          <w:color w:val="auto"/>
          <w:sz w:val="32"/>
          <w:szCs w:val="32"/>
          <w:lang w:val="en-US" w:eastAsia="zh-CN"/>
        </w:rPr>
        <w:t>第一章</w:t>
      </w:r>
      <w:r>
        <w:rPr>
          <w:rFonts w:hint="eastAsia" w:hAnsi="宋体" w:cs="宋体"/>
          <w:b/>
          <w:color w:val="auto"/>
          <w:sz w:val="32"/>
          <w:szCs w:val="32"/>
        </w:rPr>
        <w:t xml:space="preserve"> 磋商邀请</w:t>
      </w:r>
      <w:bookmarkEnd w:id="0"/>
    </w:p>
    <w:p w14:paraId="168C62C9">
      <w:pPr>
        <w:pStyle w:val="24"/>
        <w:tabs>
          <w:tab w:val="left" w:pos="9040"/>
        </w:tabs>
        <w:adjustRightInd w:val="0"/>
        <w:snapToGrid w:val="0"/>
        <w:spacing w:line="360" w:lineRule="auto"/>
        <w:ind w:firstLine="420" w:firstLineChars="200"/>
        <w:jc w:val="left"/>
        <w:rPr>
          <w:rFonts w:hint="eastAsia" w:ascii="宋体" w:hAnsi="宋体" w:eastAsia="宋体" w:cs="宋体"/>
          <w:sz w:val="21"/>
          <w:szCs w:val="21"/>
        </w:rPr>
      </w:pPr>
      <w:r>
        <w:rPr>
          <w:rFonts w:hint="eastAsia" w:ascii="宋体" w:hAnsi="宋体" w:cs="宋体"/>
          <w:kern w:val="0"/>
          <w:sz w:val="21"/>
          <w:szCs w:val="21"/>
          <w:lang w:val="en-US" w:eastAsia="zh-CN" w:bidi="ar"/>
        </w:rPr>
        <w:t>岳阳县</w:t>
      </w:r>
      <w:r>
        <w:rPr>
          <w:rFonts w:hint="eastAsia" w:hAnsi="宋体" w:cs="宋体"/>
          <w:kern w:val="0"/>
          <w:sz w:val="21"/>
          <w:szCs w:val="21"/>
          <w:highlight w:val="none"/>
          <w:lang w:val="en-US" w:eastAsia="zh-CN" w:bidi="ar"/>
        </w:rPr>
        <w:t>麻塘街道中心学校</w:t>
      </w:r>
      <w:r>
        <w:rPr>
          <w:rFonts w:hint="eastAsia" w:ascii="宋体" w:hAnsi="宋体" w:eastAsia="宋体" w:cs="宋体"/>
          <w:kern w:val="0"/>
          <w:sz w:val="21"/>
          <w:szCs w:val="21"/>
          <w:lang w:val="en-US" w:eastAsia="zh-CN" w:bidi="ar"/>
        </w:rPr>
        <w:t>的</w:t>
      </w:r>
      <w:r>
        <w:rPr>
          <w:rFonts w:hint="eastAsia" w:ascii="宋体" w:hAnsi="宋体" w:cs="宋体"/>
          <w:kern w:val="0"/>
          <w:sz w:val="21"/>
          <w:szCs w:val="21"/>
          <w:lang w:val="en-US" w:eastAsia="zh-CN" w:bidi="ar"/>
        </w:rPr>
        <w:t>岳阳县麻塘街道中心小学食堂维修及门卫室工程</w:t>
      </w:r>
      <w:r>
        <w:rPr>
          <w:rFonts w:hint="eastAsia" w:ascii="宋体" w:hAnsi="宋体" w:eastAsia="宋体" w:cs="宋体"/>
          <w:kern w:val="0"/>
          <w:sz w:val="21"/>
          <w:szCs w:val="21"/>
          <w:lang w:val="en-US" w:eastAsia="zh-CN" w:bidi="ar"/>
        </w:rPr>
        <w:t>进行</w:t>
      </w:r>
      <w:r>
        <w:rPr>
          <w:rFonts w:hint="eastAsia" w:hAnsi="宋体" w:cs="宋体"/>
          <w:kern w:val="0"/>
          <w:sz w:val="21"/>
          <w:szCs w:val="21"/>
          <w:lang w:val="en-US" w:eastAsia="zh-CN" w:bidi="ar"/>
        </w:rPr>
        <w:t>竞争性磋商</w:t>
      </w:r>
      <w:r>
        <w:rPr>
          <w:rFonts w:hint="eastAsia" w:ascii="宋体" w:hAnsi="宋体" w:eastAsia="宋体" w:cs="宋体"/>
          <w:kern w:val="0"/>
          <w:sz w:val="21"/>
          <w:szCs w:val="21"/>
          <w:lang w:val="en-US" w:eastAsia="zh-CN" w:bidi="ar"/>
        </w:rPr>
        <w:t>采购，</w:t>
      </w:r>
      <w:r>
        <w:rPr>
          <w:rFonts w:hint="eastAsia" w:hAnsi="宋体" w:cs="宋体"/>
          <w:kern w:val="0"/>
          <w:sz w:val="21"/>
          <w:szCs w:val="21"/>
          <w:lang w:val="en-US" w:eastAsia="zh-CN" w:bidi="ar"/>
        </w:rPr>
        <w:t>现采用发布公告方式，</w:t>
      </w:r>
      <w:r>
        <w:rPr>
          <w:rFonts w:hint="eastAsia" w:ascii="宋体" w:hAnsi="宋体" w:eastAsia="宋体" w:cs="宋体"/>
          <w:kern w:val="0"/>
          <w:sz w:val="21"/>
          <w:szCs w:val="21"/>
          <w:lang w:val="en-US" w:eastAsia="zh-CN" w:bidi="ar"/>
        </w:rPr>
        <w:t>邀请</w:t>
      </w:r>
      <w:r>
        <w:rPr>
          <w:rFonts w:hint="eastAsia" w:hAnsi="宋体" w:cs="宋体"/>
          <w:kern w:val="0"/>
          <w:sz w:val="21"/>
          <w:szCs w:val="21"/>
          <w:lang w:val="en-US" w:eastAsia="zh-CN" w:bidi="ar"/>
        </w:rPr>
        <w:t>符合资格条件的供应商参与竞争性磋商采购活动</w:t>
      </w:r>
      <w:r>
        <w:rPr>
          <w:rFonts w:hint="eastAsia" w:ascii="宋体" w:hAnsi="宋体" w:eastAsia="宋体" w:cs="宋体"/>
          <w:kern w:val="0"/>
          <w:sz w:val="21"/>
          <w:szCs w:val="21"/>
          <w:lang w:val="en-US" w:eastAsia="zh-CN" w:bidi="ar"/>
        </w:rPr>
        <w:t xml:space="preserve">。 </w:t>
      </w:r>
    </w:p>
    <w:p w14:paraId="15693FC2">
      <w:pPr>
        <w:pStyle w:val="4"/>
        <w:keepNext w:val="0"/>
        <w:keepLines w:val="0"/>
        <w:pageBreakBefore w:val="0"/>
        <w:widowControl/>
        <w:suppressLineNumbers w:val="0"/>
        <w:kinsoku/>
        <w:wordWrap/>
        <w:overflowPunct/>
        <w:topLinePunct w:val="0"/>
        <w:autoSpaceDE/>
        <w:autoSpaceDN/>
        <w:bidi w:val="0"/>
        <w:adjustRightInd/>
        <w:snapToGrid/>
        <w:spacing w:before="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一、采购项目基本信息</w:t>
      </w:r>
    </w:p>
    <w:p w14:paraId="4F849F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0" w:right="0" w:firstLine="420"/>
        <w:jc w:val="left"/>
        <w:textAlignment w:val="auto"/>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1、采购项目名称：</w:t>
      </w:r>
      <w:r>
        <w:rPr>
          <w:rFonts w:hint="eastAsia" w:ascii="宋体" w:hAnsi="宋体" w:cs="宋体"/>
          <w:kern w:val="0"/>
          <w:sz w:val="21"/>
          <w:szCs w:val="21"/>
          <w:lang w:val="en-US" w:eastAsia="zh-CN" w:bidi="ar"/>
        </w:rPr>
        <w:t>岳阳县麻塘街道中心小学食堂维修及门卫室工程</w:t>
      </w:r>
    </w:p>
    <w:p w14:paraId="57258F0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2、政府采购计划编号：</w:t>
      </w:r>
    </w:p>
    <w:p w14:paraId="07346F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default"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3、委托代理编号：</w:t>
      </w:r>
    </w:p>
    <w:p w14:paraId="5FEAD8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default" w:ascii="宋体" w:hAnsi="宋体" w:eastAsia="宋体" w:cs="宋体"/>
          <w:sz w:val="21"/>
          <w:szCs w:val="21"/>
          <w:highlight w:val="none"/>
          <w:lang w:val="en-US"/>
        </w:rPr>
      </w:pPr>
      <w:r>
        <w:rPr>
          <w:rFonts w:hint="eastAsia" w:ascii="宋体" w:hAnsi="宋体" w:cs="宋体"/>
          <w:kern w:val="0"/>
          <w:sz w:val="21"/>
          <w:szCs w:val="21"/>
          <w:lang w:val="en-US" w:eastAsia="zh-CN" w:bidi="ar"/>
        </w:rPr>
        <w:t>4</w:t>
      </w:r>
      <w:r>
        <w:rPr>
          <w:rFonts w:hint="eastAsia" w:ascii="宋体" w:hAnsi="宋体" w:eastAsia="宋体" w:cs="宋体"/>
          <w:kern w:val="0"/>
          <w:sz w:val="21"/>
          <w:szCs w:val="21"/>
          <w:lang w:val="en-US" w:eastAsia="zh-CN" w:bidi="ar"/>
        </w:rPr>
        <w:t>、采购项目预算</w:t>
      </w:r>
      <w:r>
        <w:rPr>
          <w:rFonts w:hint="eastAsia" w:ascii="宋体" w:hAnsi="宋体" w:eastAsia="宋体" w:cs="宋体"/>
          <w:kern w:val="0"/>
          <w:sz w:val="21"/>
          <w:szCs w:val="21"/>
          <w:highlight w:val="none"/>
          <w:lang w:val="en-US" w:eastAsia="zh-CN" w:bidi="ar"/>
        </w:rPr>
        <w:t>：</w:t>
      </w:r>
      <w:r>
        <w:rPr>
          <w:rFonts w:hint="eastAsia" w:ascii="宋体" w:hAnsi="宋体" w:cs="宋体"/>
          <w:kern w:val="0"/>
          <w:sz w:val="21"/>
          <w:szCs w:val="21"/>
          <w:highlight w:val="none"/>
          <w:lang w:val="en-US" w:eastAsia="zh-CN" w:bidi="ar"/>
        </w:rPr>
        <w:t>1335230元</w:t>
      </w:r>
    </w:p>
    <w:p w14:paraId="0C6B74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84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支持预付款，预付比例：</w:t>
      </w:r>
      <w:r>
        <w:rPr>
          <w:rFonts w:hint="eastAsia" w:ascii="宋体" w:hAnsi="宋体" w:cs="宋体"/>
          <w:kern w:val="0"/>
          <w:sz w:val="21"/>
          <w:szCs w:val="21"/>
          <w:u w:val="single"/>
          <w:lang w:val="en-US" w:eastAsia="zh-CN" w:bidi="ar"/>
        </w:rPr>
        <w:t xml:space="preserve"> / </w:t>
      </w:r>
      <w:r>
        <w:rPr>
          <w:rFonts w:hint="eastAsia" w:ascii="宋体" w:hAnsi="宋体" w:eastAsia="宋体" w:cs="宋体"/>
          <w:kern w:val="0"/>
          <w:sz w:val="21"/>
          <w:szCs w:val="21"/>
          <w:u w:val="single"/>
          <w:lang w:val="en-US" w:eastAsia="zh-CN" w:bidi="ar"/>
        </w:rPr>
        <w:t>%</w:t>
      </w:r>
      <w:r>
        <w:rPr>
          <w:rFonts w:hint="eastAsia" w:ascii="宋体" w:hAnsi="宋体" w:eastAsia="宋体" w:cs="宋体"/>
          <w:kern w:val="0"/>
          <w:sz w:val="21"/>
          <w:szCs w:val="21"/>
          <w:lang w:val="en-US" w:eastAsia="zh-CN" w:bidi="ar"/>
        </w:rPr>
        <w:t xml:space="preserve"> </w:t>
      </w:r>
    </w:p>
    <w:p w14:paraId="6EF7E79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t>5</w:t>
      </w:r>
      <w:r>
        <w:rPr>
          <w:rFonts w:hint="eastAsia" w:ascii="宋体" w:hAnsi="宋体" w:eastAsia="宋体" w:cs="宋体"/>
          <w:kern w:val="0"/>
          <w:sz w:val="21"/>
          <w:szCs w:val="21"/>
          <w:lang w:val="en-US" w:eastAsia="zh-CN" w:bidi="ar"/>
        </w:rPr>
        <w:t>、本项目对应的中小企业划分标准所属行业</w:t>
      </w:r>
      <w:r>
        <w:rPr>
          <w:rFonts w:hint="eastAsia" w:ascii="宋体" w:hAnsi="宋体" w:eastAsia="宋体" w:cs="宋体"/>
          <w:kern w:val="0"/>
          <w:sz w:val="21"/>
          <w:szCs w:val="21"/>
          <w:highlight w:val="none"/>
          <w:lang w:val="en-US" w:eastAsia="zh-CN" w:bidi="ar"/>
        </w:rPr>
        <w:t>：</w:t>
      </w:r>
      <w:r>
        <w:rPr>
          <w:rFonts w:hint="eastAsia" w:ascii="宋体" w:hAnsi="宋体" w:cs="宋体"/>
          <w:kern w:val="0"/>
          <w:sz w:val="21"/>
          <w:szCs w:val="21"/>
          <w:highlight w:val="none"/>
          <w:lang w:val="en-US" w:eastAsia="zh-CN" w:bidi="ar"/>
        </w:rPr>
        <w:t>建筑业</w:t>
      </w:r>
    </w:p>
    <w:p w14:paraId="7987AAA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ascii="helvetica" w:hAnsi="helvetica" w:eastAsia="helvetica" w:cs="helvetica"/>
          <w:sz w:val="21"/>
          <w:szCs w:val="21"/>
        </w:rPr>
      </w:pPr>
      <w:r>
        <w:rPr>
          <w:rFonts w:hint="eastAsia" w:ascii="宋体" w:hAnsi="宋体" w:cs="宋体"/>
          <w:kern w:val="0"/>
          <w:sz w:val="21"/>
          <w:szCs w:val="21"/>
          <w:lang w:val="en-US" w:eastAsia="zh-CN" w:bidi="ar"/>
        </w:rPr>
        <w:t>6</w:t>
      </w:r>
      <w:r>
        <w:rPr>
          <w:rFonts w:hint="eastAsia" w:ascii="宋体" w:hAnsi="宋体" w:eastAsia="宋体" w:cs="宋体"/>
          <w:kern w:val="0"/>
          <w:sz w:val="21"/>
          <w:szCs w:val="21"/>
          <w:lang w:val="en-US" w:eastAsia="zh-CN" w:bidi="ar"/>
        </w:rPr>
        <w:t>、评标方法：</w:t>
      </w:r>
      <w:r>
        <w:rPr>
          <w:rFonts w:hint="eastAsia" w:ascii="宋体" w:hAnsi="宋体" w:eastAsia="宋体" w:cs="宋体"/>
          <w:kern w:val="0"/>
          <w:sz w:val="21"/>
          <w:szCs w:val="21"/>
          <w:lang w:val="en-US" w:eastAsia="zh-CN" w:bidi="ar"/>
        </w:rPr>
        <w:sym w:font="Wingdings" w:char="00A8"/>
      </w:r>
      <w:r>
        <w:rPr>
          <w:rFonts w:hint="default" w:ascii="helvetica" w:hAnsi="helvetica" w:eastAsia="helvetica" w:cs="helvetica"/>
          <w:kern w:val="0"/>
          <w:sz w:val="21"/>
          <w:szCs w:val="21"/>
          <w:lang w:val="en-US" w:eastAsia="zh-CN" w:bidi="ar"/>
        </w:rPr>
        <w:t>最低价法</w:t>
      </w:r>
      <w:r>
        <w:rPr>
          <w:rFonts w:hint="eastAsia" w:ascii="helvetica" w:hAnsi="helvetica" w:eastAsia="helvetica" w:cs="helvetica"/>
          <w:kern w:val="0"/>
          <w:sz w:val="21"/>
          <w:szCs w:val="21"/>
          <w:lang w:val="en-US" w:eastAsia="zh-CN" w:bidi="ar"/>
        </w:rPr>
        <w:t xml:space="preserve"> </w:t>
      </w:r>
      <w:r>
        <w:rPr>
          <w:rFonts w:hint="eastAsia" w:ascii="宋体" w:hAnsi="宋体" w:eastAsia="宋体" w:cs="宋体"/>
          <w:kern w:val="0"/>
          <w:sz w:val="21"/>
          <w:szCs w:val="21"/>
          <w:lang w:val="en-US" w:eastAsia="zh-CN" w:bidi="ar"/>
        </w:rPr>
        <w:sym w:font="Wingdings" w:char="00FE"/>
      </w:r>
      <w:r>
        <w:rPr>
          <w:rFonts w:hint="default" w:ascii="helvetica" w:hAnsi="helvetica" w:eastAsia="helvetica" w:cs="helvetica"/>
          <w:kern w:val="0"/>
          <w:sz w:val="21"/>
          <w:szCs w:val="21"/>
          <w:lang w:val="en-US" w:eastAsia="zh-CN" w:bidi="ar"/>
        </w:rPr>
        <w:t xml:space="preserve">综合评分法 </w:t>
      </w:r>
    </w:p>
    <w:p w14:paraId="081C58F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t>7</w:t>
      </w:r>
      <w:r>
        <w:rPr>
          <w:rFonts w:hint="eastAsia" w:ascii="宋体" w:hAnsi="宋体" w:eastAsia="宋体" w:cs="宋体"/>
          <w:kern w:val="0"/>
          <w:sz w:val="21"/>
          <w:szCs w:val="21"/>
          <w:lang w:val="en-US" w:eastAsia="zh-CN" w:bidi="ar"/>
        </w:rPr>
        <w:t>、合同定价方式：</w:t>
      </w:r>
      <w:r>
        <w:rPr>
          <w:rFonts w:hint="eastAsia" w:ascii="宋体" w:hAnsi="宋体" w:eastAsia="宋体" w:cs="宋体"/>
          <w:kern w:val="0"/>
          <w:sz w:val="21"/>
          <w:szCs w:val="21"/>
          <w:highlight w:val="none"/>
          <w:lang w:val="en-US" w:eastAsia="zh-CN" w:bidi="ar"/>
        </w:rPr>
        <w:t xml:space="preserve"> </w:t>
      </w:r>
      <w:r>
        <w:rPr>
          <w:rFonts w:hint="eastAsia" w:ascii="宋体" w:hAnsi="宋体" w:eastAsia="宋体" w:cs="宋体"/>
          <w:kern w:val="0"/>
          <w:sz w:val="21"/>
          <w:szCs w:val="21"/>
          <w:highlight w:val="none"/>
          <w:lang w:val="en-US" w:eastAsia="zh-CN" w:bidi="ar"/>
        </w:rPr>
        <w:sym w:font="Wingdings" w:char="00A8"/>
      </w:r>
      <w:r>
        <w:rPr>
          <w:rFonts w:hint="eastAsia" w:ascii="宋体" w:hAnsi="宋体" w:eastAsia="宋体" w:cs="宋体"/>
          <w:kern w:val="0"/>
          <w:sz w:val="21"/>
          <w:szCs w:val="21"/>
          <w:highlight w:val="none"/>
          <w:lang w:val="en-US" w:eastAsia="zh-CN" w:bidi="ar"/>
        </w:rPr>
        <w:t xml:space="preserve">固定总价 </w:t>
      </w:r>
      <w:r>
        <w:rPr>
          <w:rFonts w:hint="eastAsia" w:ascii="宋体" w:hAnsi="宋体" w:eastAsia="宋体" w:cs="宋体"/>
          <w:kern w:val="0"/>
          <w:sz w:val="21"/>
          <w:szCs w:val="21"/>
          <w:highlight w:val="none"/>
          <w:lang w:val="en-US" w:eastAsia="zh-CN" w:bidi="ar"/>
        </w:rPr>
        <w:sym w:font="Wingdings" w:char="00FE"/>
      </w:r>
      <w:r>
        <w:rPr>
          <w:rFonts w:hint="eastAsia" w:ascii="宋体" w:hAnsi="宋体" w:eastAsia="宋体" w:cs="宋体"/>
          <w:kern w:val="0"/>
          <w:sz w:val="21"/>
          <w:szCs w:val="21"/>
          <w:highlight w:val="none"/>
          <w:lang w:val="en-US" w:eastAsia="zh-CN" w:bidi="ar"/>
        </w:rPr>
        <w:t xml:space="preserve">固定单价 </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成本补偿 </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绩效激励 </w:t>
      </w:r>
    </w:p>
    <w:p w14:paraId="06EA2D1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t>8</w:t>
      </w:r>
      <w:r>
        <w:rPr>
          <w:rFonts w:hint="eastAsia" w:ascii="宋体" w:hAnsi="宋体" w:eastAsia="宋体" w:cs="宋体"/>
          <w:kern w:val="0"/>
          <w:sz w:val="21"/>
          <w:szCs w:val="21"/>
          <w:lang w:val="en-US" w:eastAsia="zh-CN" w:bidi="ar"/>
        </w:rPr>
        <w:t>、合同履行期</w:t>
      </w:r>
      <w:r>
        <w:rPr>
          <w:rFonts w:hint="eastAsia" w:ascii="宋体" w:hAnsi="宋体" w:eastAsia="宋体" w:cs="宋体"/>
          <w:color w:val="auto"/>
          <w:kern w:val="0"/>
          <w:sz w:val="21"/>
          <w:szCs w:val="21"/>
          <w:lang w:val="en-US" w:eastAsia="zh-CN" w:bidi="ar"/>
        </w:rPr>
        <w:t>限：</w:t>
      </w:r>
      <w:r>
        <w:rPr>
          <w:rFonts w:hint="eastAsia" w:ascii="宋体" w:hAnsi="宋体" w:cs="宋体"/>
          <w:color w:val="auto"/>
          <w:kern w:val="0"/>
          <w:sz w:val="21"/>
          <w:szCs w:val="21"/>
          <w:lang w:val="en-US" w:eastAsia="zh-CN" w:bidi="ar"/>
        </w:rPr>
        <w:t>60日历天</w:t>
      </w:r>
      <w:r>
        <w:rPr>
          <w:rFonts w:hint="eastAsia" w:ascii="宋体" w:hAnsi="宋体" w:eastAsia="宋体" w:cs="宋体"/>
          <w:color w:val="auto"/>
          <w:kern w:val="0"/>
          <w:sz w:val="21"/>
          <w:szCs w:val="21"/>
          <w:lang w:val="en-US" w:eastAsia="zh-CN" w:bidi="ar"/>
        </w:rPr>
        <w:t xml:space="preserve"> </w:t>
      </w:r>
    </w:p>
    <w:p w14:paraId="1CDAEF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t>9</w:t>
      </w:r>
      <w:r>
        <w:rPr>
          <w:rFonts w:hint="eastAsia" w:ascii="宋体" w:hAnsi="宋体" w:eastAsia="宋体" w:cs="宋体"/>
          <w:kern w:val="0"/>
          <w:sz w:val="21"/>
          <w:szCs w:val="21"/>
          <w:lang w:val="en-US" w:eastAsia="zh-CN" w:bidi="ar"/>
        </w:rPr>
        <w:t>、本项目分阶段要求投标人提供以下保证：</w:t>
      </w:r>
    </w:p>
    <w:p w14:paraId="4467C12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sym w:font="Wingdings 2" w:char="00A3"/>
      </w:r>
      <w:r>
        <w:rPr>
          <w:rFonts w:hint="eastAsia" w:ascii="宋体" w:hAnsi="宋体" w:eastAsia="宋体" w:cs="宋体"/>
          <w:kern w:val="0"/>
          <w:sz w:val="21"/>
          <w:szCs w:val="21"/>
          <w:lang w:val="en-US" w:eastAsia="zh-CN" w:bidi="ar"/>
        </w:rPr>
        <w:t>投标保证金：采购项目预算的</w:t>
      </w:r>
      <w:r>
        <w:rPr>
          <w:rFonts w:hint="eastAsia" w:ascii="宋体" w:hAnsi="宋体" w:eastAsia="宋体" w:cs="宋体"/>
          <w:kern w:val="0"/>
          <w:sz w:val="21"/>
          <w:szCs w:val="21"/>
          <w:u w:val="single"/>
          <w:lang w:val="en-US" w:eastAsia="zh-CN" w:bidi="ar"/>
        </w:rPr>
        <w:t> </w:t>
      </w:r>
      <w:r>
        <w:rPr>
          <w:rFonts w:hint="eastAsia" w:ascii="宋体" w:hAnsi="宋体" w:cs="宋体"/>
          <w:kern w:val="0"/>
          <w:sz w:val="21"/>
          <w:szCs w:val="21"/>
          <w:u w:val="single"/>
          <w:lang w:val="en-US" w:eastAsia="zh-CN" w:bidi="ar"/>
        </w:rPr>
        <w:t>/</w:t>
      </w:r>
      <w:r>
        <w:rPr>
          <w:rFonts w:hint="eastAsia" w:ascii="宋体" w:hAnsi="宋体" w:eastAsia="宋体" w:cs="宋体"/>
          <w:kern w:val="0"/>
          <w:sz w:val="21"/>
          <w:szCs w:val="21"/>
          <w:u w:val="single"/>
          <w:lang w:val="en-US" w:eastAsia="zh-CN" w:bidi="ar"/>
        </w:rPr>
        <w:t> </w:t>
      </w:r>
      <w:r>
        <w:rPr>
          <w:rFonts w:hint="eastAsia" w:ascii="宋体" w:hAnsi="宋体" w:eastAsia="宋体" w:cs="宋体"/>
          <w:kern w:val="0"/>
          <w:sz w:val="21"/>
          <w:szCs w:val="21"/>
          <w:lang w:val="en-US" w:eastAsia="zh-CN" w:bidi="ar"/>
        </w:rPr>
        <w:t xml:space="preserve">%； </w:t>
      </w:r>
    </w:p>
    <w:p w14:paraId="1296B7C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sym w:font="Wingdings 2" w:char="00A3"/>
      </w:r>
      <w:r>
        <w:rPr>
          <w:rFonts w:hint="eastAsia" w:ascii="宋体" w:hAnsi="宋体" w:eastAsia="宋体" w:cs="宋体"/>
          <w:kern w:val="0"/>
          <w:sz w:val="21"/>
          <w:szCs w:val="21"/>
          <w:lang w:val="en-US" w:eastAsia="zh-CN" w:bidi="ar"/>
        </w:rPr>
        <w:t>履约保证金：中标金额的</w:t>
      </w:r>
      <w:r>
        <w:rPr>
          <w:rFonts w:hint="eastAsia" w:ascii="宋体" w:hAnsi="宋体" w:eastAsia="宋体" w:cs="宋体"/>
          <w:kern w:val="0"/>
          <w:sz w:val="21"/>
          <w:szCs w:val="21"/>
          <w:u w:val="single"/>
          <w:lang w:val="en-US" w:eastAsia="zh-CN" w:bidi="ar"/>
        </w:rPr>
        <w:t> </w:t>
      </w:r>
      <w:r>
        <w:rPr>
          <w:rFonts w:hint="eastAsia" w:ascii="宋体" w:hAnsi="宋体" w:cs="宋体"/>
          <w:kern w:val="0"/>
          <w:sz w:val="21"/>
          <w:szCs w:val="21"/>
          <w:u w:val="single"/>
          <w:lang w:val="en-US" w:eastAsia="zh-CN" w:bidi="ar"/>
        </w:rPr>
        <w:t>/</w:t>
      </w:r>
      <w:r>
        <w:rPr>
          <w:rFonts w:hint="eastAsia" w:ascii="宋体" w:hAnsi="宋体" w:eastAsia="宋体" w:cs="宋体"/>
          <w:kern w:val="0"/>
          <w:sz w:val="21"/>
          <w:szCs w:val="21"/>
          <w:u w:val="single"/>
          <w:lang w:val="en-US" w:eastAsia="zh-CN" w:bidi="ar"/>
        </w:rPr>
        <w:t> </w:t>
      </w:r>
      <w:r>
        <w:rPr>
          <w:rFonts w:hint="eastAsia" w:ascii="宋体" w:hAnsi="宋体" w:eastAsia="宋体" w:cs="宋体"/>
          <w:kern w:val="0"/>
          <w:sz w:val="21"/>
          <w:szCs w:val="21"/>
          <w:lang w:val="en-US" w:eastAsia="zh-CN" w:bidi="ar"/>
        </w:rPr>
        <w:t xml:space="preserve">%； </w:t>
      </w:r>
    </w:p>
    <w:p w14:paraId="12DDF3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sz w:val="21"/>
          <w:szCs w:val="21"/>
        </w:rPr>
      </w:pPr>
      <w:r>
        <w:rPr>
          <w:rFonts w:hint="eastAsia" w:ascii="宋体" w:hAnsi="宋体" w:cs="宋体"/>
          <w:kern w:val="0"/>
          <w:sz w:val="21"/>
          <w:szCs w:val="21"/>
          <w:lang w:val="en-US" w:eastAsia="zh-CN" w:bidi="ar"/>
        </w:rPr>
        <w:sym w:font="Wingdings 2" w:char="00A3"/>
      </w:r>
      <w:r>
        <w:rPr>
          <w:rFonts w:hint="eastAsia" w:ascii="宋体" w:hAnsi="宋体" w:eastAsia="宋体" w:cs="宋体"/>
          <w:kern w:val="0"/>
          <w:sz w:val="21"/>
          <w:szCs w:val="21"/>
          <w:lang w:val="en-US" w:eastAsia="zh-CN" w:bidi="ar"/>
        </w:rPr>
        <w:t>质量保证金：合同金额的</w:t>
      </w:r>
      <w:r>
        <w:rPr>
          <w:rFonts w:hint="eastAsia" w:ascii="宋体" w:hAnsi="宋体" w:eastAsia="宋体" w:cs="宋体"/>
          <w:kern w:val="0"/>
          <w:sz w:val="21"/>
          <w:szCs w:val="21"/>
          <w:u w:val="single"/>
          <w:lang w:val="en-US" w:eastAsia="zh-CN" w:bidi="ar"/>
        </w:rPr>
        <w:t> </w:t>
      </w:r>
      <w:r>
        <w:rPr>
          <w:rFonts w:hint="eastAsia" w:ascii="宋体" w:hAnsi="宋体" w:cs="宋体"/>
          <w:kern w:val="0"/>
          <w:sz w:val="21"/>
          <w:szCs w:val="21"/>
          <w:u w:val="single"/>
          <w:lang w:val="en-US" w:eastAsia="zh-CN" w:bidi="ar"/>
        </w:rPr>
        <w:t>/</w:t>
      </w:r>
      <w:r>
        <w:rPr>
          <w:rFonts w:hint="eastAsia" w:ascii="宋体" w:hAnsi="宋体" w:eastAsia="宋体" w:cs="宋体"/>
          <w:kern w:val="0"/>
          <w:sz w:val="21"/>
          <w:szCs w:val="21"/>
          <w:u w:val="single"/>
          <w:lang w:val="en-US" w:eastAsia="zh-CN" w:bidi="ar"/>
        </w:rPr>
        <w:t> </w:t>
      </w:r>
      <w:r>
        <w:rPr>
          <w:rFonts w:hint="eastAsia" w:ascii="宋体" w:hAnsi="宋体" w:eastAsia="宋体" w:cs="宋体"/>
          <w:kern w:val="0"/>
          <w:sz w:val="21"/>
          <w:szCs w:val="21"/>
          <w:lang w:val="en-US" w:eastAsia="zh-CN" w:bidi="ar"/>
        </w:rPr>
        <w:t xml:space="preserve">%； </w:t>
      </w:r>
    </w:p>
    <w:p w14:paraId="1681A340">
      <w:pPr>
        <w:pStyle w:val="4"/>
        <w:keepNext w:val="0"/>
        <w:keepLines w:val="0"/>
        <w:pageBreakBefore w:val="0"/>
        <w:widowControl/>
        <w:suppressLineNumbers w:val="0"/>
        <w:kinsoku/>
        <w:wordWrap/>
        <w:overflowPunct/>
        <w:topLinePunct w:val="0"/>
        <w:autoSpaceDE/>
        <w:autoSpaceDN/>
        <w:bidi w:val="0"/>
        <w:adjustRightInd/>
        <w:snapToGrid/>
        <w:spacing w:before="0" w:line="440" w:lineRule="exact"/>
        <w:textAlignment w:val="auto"/>
        <w:rPr>
          <w:rFonts w:hint="eastAsia" w:ascii="宋体" w:hAnsi="宋体" w:eastAsia="宋体" w:cs="宋体"/>
          <w:sz w:val="21"/>
          <w:szCs w:val="21"/>
        </w:rPr>
      </w:pPr>
      <w:r>
        <w:rPr>
          <w:rFonts w:hint="eastAsia" w:ascii="宋体" w:hAnsi="宋体" w:eastAsia="宋体" w:cs="宋体"/>
          <w:sz w:val="21"/>
          <w:szCs w:val="21"/>
        </w:rPr>
        <w:t>二、采购人的采购需求</w:t>
      </w:r>
    </w:p>
    <w:tbl>
      <w:tblPr>
        <w:tblStyle w:val="45"/>
        <w:tblW w:w="5407" w:type="pct"/>
        <w:tblCellSpacing w:w="0" w:type="dxa"/>
        <w:tblInd w:w="15"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517"/>
        <w:gridCol w:w="1155"/>
        <w:gridCol w:w="1560"/>
        <w:gridCol w:w="2985"/>
        <w:gridCol w:w="446"/>
        <w:gridCol w:w="1219"/>
        <w:gridCol w:w="810"/>
        <w:gridCol w:w="844"/>
      </w:tblGrid>
      <w:tr w14:paraId="32DDB642">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CellMar>
            <w:top w:w="0" w:type="dxa"/>
            <w:left w:w="0" w:type="dxa"/>
            <w:bottom w:w="0" w:type="dxa"/>
            <w:right w:w="0" w:type="dxa"/>
          </w:tblCellMar>
        </w:tblPrEx>
        <w:trPr>
          <w:trHeight w:val="1361" w:hRule="atLeast"/>
          <w:tblCellSpacing w:w="0" w:type="dxa"/>
        </w:trPr>
        <w:tc>
          <w:tcPr>
            <w:tcW w:w="271"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0289BD17">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包名称</w:t>
            </w:r>
          </w:p>
        </w:tc>
        <w:tc>
          <w:tcPr>
            <w:tcW w:w="605"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47E135B8">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最高限价（元）</w:t>
            </w:r>
          </w:p>
        </w:tc>
        <w:tc>
          <w:tcPr>
            <w:tcW w:w="817"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739DC55C">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标的名称</w:t>
            </w:r>
          </w:p>
        </w:tc>
        <w:tc>
          <w:tcPr>
            <w:tcW w:w="1565"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33070E0D">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简要技术要求</w:t>
            </w:r>
          </w:p>
        </w:tc>
        <w:tc>
          <w:tcPr>
            <w:tcW w:w="233"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19F3D778">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数量</w:t>
            </w:r>
          </w:p>
        </w:tc>
        <w:tc>
          <w:tcPr>
            <w:tcW w:w="639"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2ADB10CC">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标的预算（元）</w:t>
            </w:r>
          </w:p>
        </w:tc>
        <w:tc>
          <w:tcPr>
            <w:tcW w:w="424"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609E7E4A">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节能</w:t>
            </w:r>
          </w:p>
          <w:p w14:paraId="0475E665">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产品</w:t>
            </w:r>
          </w:p>
        </w:tc>
        <w:tc>
          <w:tcPr>
            <w:tcW w:w="442" w:type="pct"/>
            <w:tcBorders>
              <w:top w:val="single" w:color="D5D5D5" w:sz="6" w:space="0"/>
              <w:left w:val="single" w:color="D5D5D5" w:sz="6" w:space="0"/>
              <w:bottom w:val="single" w:color="D5D5D5" w:sz="6" w:space="0"/>
              <w:right w:val="single" w:color="D5D5D5" w:sz="6" w:space="0"/>
            </w:tcBorders>
            <w:shd w:val="clear" w:color="auto" w:fill="auto"/>
            <w:noWrap/>
            <w:vAlign w:val="center"/>
          </w:tcPr>
          <w:p w14:paraId="0CF0B36F">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b/>
                <w:bCs/>
                <w:kern w:val="0"/>
                <w:sz w:val="21"/>
                <w:szCs w:val="21"/>
                <w:lang w:val="en-US" w:eastAsia="zh-CN" w:bidi="ar"/>
              </w:rPr>
            </w:pPr>
            <w:r>
              <w:rPr>
                <w:rFonts w:hint="eastAsia" w:ascii="宋体" w:hAnsi="宋体" w:eastAsia="宋体" w:cs="宋体"/>
                <w:b/>
                <w:bCs/>
                <w:kern w:val="0"/>
                <w:sz w:val="21"/>
                <w:szCs w:val="21"/>
                <w:lang w:val="en-US" w:eastAsia="zh-CN" w:bidi="ar"/>
              </w:rPr>
              <w:t>进口</w:t>
            </w:r>
          </w:p>
          <w:p w14:paraId="42E5551F">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b/>
                <w:bCs/>
                <w:kern w:val="0"/>
                <w:sz w:val="21"/>
                <w:szCs w:val="21"/>
                <w:lang w:val="en-US" w:eastAsia="zh-CN" w:bidi="ar"/>
              </w:rPr>
              <w:t>产品</w:t>
            </w:r>
          </w:p>
        </w:tc>
      </w:tr>
      <w:tr w14:paraId="4C59925E">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CellMar>
            <w:top w:w="0" w:type="dxa"/>
            <w:left w:w="0" w:type="dxa"/>
            <w:bottom w:w="0" w:type="dxa"/>
            <w:right w:w="0" w:type="dxa"/>
          </w:tblCellMar>
        </w:tblPrEx>
        <w:trPr>
          <w:trHeight w:val="1444" w:hRule="atLeast"/>
          <w:tblCellSpacing w:w="0" w:type="dxa"/>
        </w:trPr>
        <w:tc>
          <w:tcPr>
            <w:tcW w:w="271" w:type="pct"/>
            <w:tcBorders>
              <w:top w:val="single" w:color="D5D5D5" w:sz="6" w:space="0"/>
              <w:left w:val="single" w:color="D5D5D5" w:sz="6" w:space="0"/>
              <w:bottom w:val="single" w:color="D5D5D5" w:sz="6" w:space="0"/>
              <w:right w:val="single" w:color="D5D5D5" w:sz="6" w:space="0"/>
            </w:tcBorders>
            <w:shd w:val="clear" w:color="auto" w:fill="auto"/>
            <w:vAlign w:val="center"/>
          </w:tcPr>
          <w:p w14:paraId="22DCDE05">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包1</w:t>
            </w:r>
          </w:p>
        </w:tc>
        <w:tc>
          <w:tcPr>
            <w:tcW w:w="605" w:type="pct"/>
            <w:tcBorders>
              <w:top w:val="single" w:color="D5D5D5" w:sz="6" w:space="0"/>
              <w:left w:val="single" w:color="D5D5D5" w:sz="6" w:space="0"/>
              <w:bottom w:val="single" w:color="D5D5D5" w:sz="6" w:space="0"/>
              <w:right w:val="single" w:color="D5D5D5" w:sz="6" w:space="0"/>
            </w:tcBorders>
            <w:shd w:val="clear" w:color="auto" w:fill="auto"/>
            <w:vAlign w:val="center"/>
          </w:tcPr>
          <w:p w14:paraId="39830BC8">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default" w:ascii="宋体" w:hAnsi="宋体" w:eastAsia="宋体" w:cs="宋体"/>
                <w:sz w:val="21"/>
                <w:szCs w:val="21"/>
                <w:highlight w:val="none"/>
                <w:lang w:val="en-US"/>
              </w:rPr>
            </w:pPr>
            <w:r>
              <w:rPr>
                <w:rFonts w:hint="eastAsia" w:ascii="宋体" w:hAnsi="宋体" w:cs="宋体"/>
                <w:kern w:val="0"/>
                <w:sz w:val="21"/>
                <w:szCs w:val="21"/>
                <w:highlight w:val="none"/>
                <w:lang w:val="en-US" w:eastAsia="zh-CN" w:bidi="ar"/>
              </w:rPr>
              <w:t>1335230</w:t>
            </w:r>
            <w:r>
              <w:rPr>
                <w:rFonts w:hint="eastAsia" w:ascii="宋体" w:hAnsi="宋体" w:eastAsia="宋体" w:cs="宋体"/>
                <w:kern w:val="0"/>
                <w:sz w:val="21"/>
                <w:szCs w:val="21"/>
                <w:highlight w:val="none"/>
                <w:lang w:val="en-US" w:eastAsia="zh-CN" w:bidi="ar"/>
              </w:rPr>
              <w:t>元</w:t>
            </w:r>
          </w:p>
        </w:tc>
        <w:tc>
          <w:tcPr>
            <w:tcW w:w="817" w:type="pct"/>
            <w:tcBorders>
              <w:top w:val="single" w:color="D5D5D5" w:sz="6" w:space="0"/>
              <w:left w:val="single" w:color="D5D5D5" w:sz="6" w:space="0"/>
              <w:bottom w:val="single" w:color="D5D5D5" w:sz="6" w:space="0"/>
              <w:right w:val="single" w:color="D5D5D5" w:sz="6" w:space="0"/>
            </w:tcBorders>
            <w:shd w:val="clear" w:color="auto" w:fill="auto"/>
            <w:vAlign w:val="center"/>
          </w:tcPr>
          <w:p w14:paraId="4CF3E185">
            <w:pPr>
              <w:keepNext w:val="0"/>
              <w:keepLines w:val="0"/>
              <w:pageBreakBefore w:val="0"/>
              <w:widowControl/>
              <w:suppressLineNumbers w:val="0"/>
              <w:kinsoku/>
              <w:wordWrap/>
              <w:overflowPunct/>
              <w:topLinePunct w:val="0"/>
              <w:autoSpaceDE/>
              <w:autoSpaceDN/>
              <w:bidi w:val="0"/>
              <w:adjustRightInd/>
              <w:snapToGrid/>
              <w:spacing w:beforeAutospacing="0" w:line="240" w:lineRule="auto"/>
              <w:ind w:left="0" w:firstLine="0"/>
              <w:jc w:val="center"/>
              <w:textAlignment w:val="auto"/>
              <w:rPr>
                <w:rFonts w:hint="eastAsia" w:ascii="宋体" w:hAnsi="宋体" w:eastAsia="宋体" w:cs="宋体"/>
                <w:sz w:val="21"/>
                <w:szCs w:val="21"/>
                <w:highlight w:val="none"/>
              </w:rPr>
            </w:pPr>
            <w:r>
              <w:rPr>
                <w:rFonts w:hint="eastAsia" w:ascii="宋体" w:hAnsi="宋体" w:cs="宋体"/>
                <w:sz w:val="21"/>
                <w:szCs w:val="21"/>
                <w:highlight w:val="none"/>
                <w:lang w:val="en-US" w:eastAsia="zh-CN"/>
              </w:rPr>
              <w:t>岳阳县麻塘街道中心小学食堂维修及门卫室工程</w:t>
            </w:r>
          </w:p>
        </w:tc>
        <w:tc>
          <w:tcPr>
            <w:tcW w:w="1565" w:type="pct"/>
            <w:tcBorders>
              <w:top w:val="single" w:color="D5D5D5" w:sz="6" w:space="0"/>
              <w:left w:val="single" w:color="D5D5D5" w:sz="6" w:space="0"/>
              <w:bottom w:val="single" w:color="D5D5D5" w:sz="6" w:space="0"/>
              <w:right w:val="single" w:color="D5D5D5" w:sz="6" w:space="0"/>
            </w:tcBorders>
            <w:shd w:val="clear" w:color="auto" w:fill="auto"/>
            <w:vAlign w:val="center"/>
          </w:tcPr>
          <w:p w14:paraId="56596FFB">
            <w:pPr>
              <w:pStyle w:val="17"/>
              <w:pageBreakBefore w:val="0"/>
              <w:kinsoku/>
              <w:wordWrap/>
              <w:overflowPunct/>
              <w:topLinePunct w:val="0"/>
              <w:autoSpaceDE/>
              <w:autoSpaceDN/>
              <w:bidi w:val="0"/>
              <w:spacing w:line="240" w:lineRule="auto"/>
              <w:rPr>
                <w:rFonts w:hint="default" w:ascii="宋体" w:hAnsi="宋体" w:eastAsia="宋体" w:cs="宋体"/>
                <w:sz w:val="21"/>
                <w:szCs w:val="21"/>
                <w:highlight w:val="none"/>
                <w:lang w:val="en-US" w:eastAsia="zh-CN"/>
              </w:rPr>
            </w:pPr>
            <w:r>
              <w:rPr>
                <w:rFonts w:hint="eastAsia" w:ascii="宋体" w:hAnsi="宋体" w:eastAsia="宋体" w:cs="宋体"/>
                <w:b w:val="0"/>
                <w:bCs w:val="0"/>
                <w:sz w:val="18"/>
                <w:szCs w:val="18"/>
                <w:lang w:val="en-US" w:eastAsia="zh-CN"/>
              </w:rPr>
              <w:t>主要建设范围包括</w:t>
            </w:r>
            <w:r>
              <w:rPr>
                <w:rFonts w:hint="eastAsia" w:ascii="宋体" w:hAnsi="宋体" w:cs="宋体"/>
                <w:b w:val="0"/>
                <w:bCs w:val="0"/>
                <w:sz w:val="18"/>
                <w:szCs w:val="18"/>
                <w:lang w:val="en-US" w:eastAsia="zh-CN"/>
              </w:rPr>
              <w:t>：新建门卫室及门头44.65平方米；维修食堂789.24平方米，包括新增传菜电梯一台、排水沟31.83米、门窗更换、屋顶防水、室内外装饰装修、消防、水电、设备采购等其他附属工程。</w:t>
            </w:r>
          </w:p>
        </w:tc>
        <w:tc>
          <w:tcPr>
            <w:tcW w:w="233" w:type="pct"/>
            <w:tcBorders>
              <w:top w:val="single" w:color="D5D5D5" w:sz="6" w:space="0"/>
              <w:left w:val="single" w:color="D5D5D5" w:sz="6" w:space="0"/>
              <w:bottom w:val="single" w:color="D5D5D5" w:sz="6" w:space="0"/>
              <w:right w:val="single" w:color="D5D5D5" w:sz="6" w:space="0"/>
            </w:tcBorders>
            <w:shd w:val="clear" w:color="auto" w:fill="auto"/>
            <w:vAlign w:val="center"/>
          </w:tcPr>
          <w:p w14:paraId="7CD4E3EB">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1</w:t>
            </w:r>
            <w:r>
              <w:rPr>
                <w:rFonts w:hint="eastAsia" w:ascii="宋体" w:hAnsi="宋体" w:cs="宋体"/>
                <w:kern w:val="0"/>
                <w:sz w:val="21"/>
                <w:szCs w:val="21"/>
                <w:lang w:val="en-US" w:eastAsia="zh-CN" w:bidi="ar"/>
              </w:rPr>
              <w:t>项</w:t>
            </w:r>
          </w:p>
        </w:tc>
        <w:tc>
          <w:tcPr>
            <w:tcW w:w="639" w:type="pct"/>
            <w:tcBorders>
              <w:top w:val="single" w:color="D5D5D5" w:sz="6" w:space="0"/>
              <w:left w:val="single" w:color="D5D5D5" w:sz="6" w:space="0"/>
              <w:bottom w:val="single" w:color="D5D5D5" w:sz="6" w:space="0"/>
              <w:right w:val="single" w:color="D5D5D5" w:sz="6" w:space="0"/>
            </w:tcBorders>
            <w:shd w:val="clear" w:color="auto" w:fill="auto"/>
            <w:vAlign w:val="center"/>
          </w:tcPr>
          <w:p w14:paraId="0C1684D5">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default" w:ascii="宋体" w:hAnsi="宋体" w:eastAsia="宋体" w:cs="宋体"/>
                <w:sz w:val="21"/>
                <w:szCs w:val="21"/>
              </w:rPr>
            </w:pPr>
            <w:r>
              <w:rPr>
                <w:rFonts w:hint="eastAsia" w:ascii="宋体" w:hAnsi="宋体" w:cs="宋体"/>
                <w:kern w:val="0"/>
                <w:sz w:val="21"/>
                <w:szCs w:val="21"/>
                <w:highlight w:val="none"/>
                <w:lang w:val="en-US" w:eastAsia="zh-CN" w:bidi="ar"/>
              </w:rPr>
              <w:t>1335230</w:t>
            </w:r>
            <w:r>
              <w:rPr>
                <w:rFonts w:hint="eastAsia" w:ascii="宋体" w:hAnsi="宋体" w:eastAsia="宋体" w:cs="宋体"/>
                <w:kern w:val="0"/>
                <w:sz w:val="21"/>
                <w:szCs w:val="21"/>
                <w:highlight w:val="none"/>
                <w:lang w:val="en-US" w:eastAsia="zh-CN" w:bidi="ar"/>
              </w:rPr>
              <w:t xml:space="preserve">元 </w:t>
            </w:r>
          </w:p>
        </w:tc>
        <w:tc>
          <w:tcPr>
            <w:tcW w:w="424" w:type="pct"/>
            <w:tcBorders>
              <w:top w:val="single" w:color="D5D5D5" w:sz="6" w:space="0"/>
              <w:left w:val="single" w:color="D5D5D5" w:sz="6" w:space="0"/>
              <w:bottom w:val="single" w:color="D5D5D5" w:sz="6" w:space="0"/>
              <w:right w:val="single" w:color="D5D5D5" w:sz="6" w:space="0"/>
            </w:tcBorders>
            <w:shd w:val="clear" w:color="auto" w:fill="auto"/>
            <w:vAlign w:val="center"/>
          </w:tcPr>
          <w:p w14:paraId="35EFE7E0">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A8"/>
            </w:r>
          </w:p>
        </w:tc>
        <w:tc>
          <w:tcPr>
            <w:tcW w:w="442" w:type="pct"/>
            <w:tcBorders>
              <w:top w:val="single" w:color="D5D5D5" w:sz="6" w:space="0"/>
              <w:left w:val="single" w:color="D5D5D5" w:sz="6" w:space="0"/>
              <w:bottom w:val="single" w:color="D5D5D5" w:sz="6" w:space="0"/>
              <w:right w:val="single" w:color="D5D5D5" w:sz="6" w:space="0"/>
            </w:tcBorders>
            <w:shd w:val="clear" w:color="auto" w:fill="auto"/>
            <w:vAlign w:val="center"/>
          </w:tcPr>
          <w:p w14:paraId="0E9F8B39">
            <w:pPr>
              <w:keepNext w:val="0"/>
              <w:keepLines w:val="0"/>
              <w:pageBreakBefore w:val="0"/>
              <w:widowControl/>
              <w:suppressLineNumbers w:val="0"/>
              <w:kinsoku/>
              <w:wordWrap/>
              <w:overflowPunct/>
              <w:topLinePunct w:val="0"/>
              <w:autoSpaceDE/>
              <w:autoSpaceDN/>
              <w:bidi w:val="0"/>
              <w:adjustRightInd/>
              <w:snapToGrid/>
              <w:spacing w:beforeAutospacing="0" w:line="440" w:lineRule="exact"/>
              <w:ind w:left="0" w:firstLine="0"/>
              <w:jc w:val="center"/>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A8"/>
            </w:r>
          </w:p>
        </w:tc>
      </w:tr>
    </w:tbl>
    <w:p w14:paraId="11CF1A8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说明： </w:t>
      </w:r>
    </w:p>
    <w:p w14:paraId="1F12DF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1.节能产品实行强制采购的，需提供国家认证机构出具的、处于有效期内的节能产品证书。 </w:t>
      </w:r>
    </w:p>
    <w:p w14:paraId="554448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2.同意购买进口产品的，不限制满足采购需求的国内产品参与投标。 </w:t>
      </w:r>
    </w:p>
    <w:p w14:paraId="71A7A6DF">
      <w:pPr>
        <w:pStyle w:val="4"/>
        <w:keepNext w:val="0"/>
        <w:keepLines w:val="0"/>
        <w:pageBreakBefore w:val="0"/>
        <w:widowControl/>
        <w:suppressLineNumbers w:val="0"/>
        <w:kinsoku/>
        <w:wordWrap/>
        <w:overflowPunct/>
        <w:topLinePunct w:val="0"/>
        <w:autoSpaceDE/>
        <w:autoSpaceDN/>
        <w:bidi w:val="0"/>
        <w:adjustRightInd/>
        <w:snapToGrid/>
        <w:spacing w:before="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三、采购项目需落实的政府采购政策：</w:t>
      </w:r>
    </w:p>
    <w:p w14:paraId="20EF43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1、优先采购：节能产品、环境标志产品享受加分或价格折扣。</w:t>
      </w:r>
    </w:p>
    <w:p w14:paraId="29F694D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t>2、支持中小企业：中小企业享受预留采购份额或价格折扣。</w:t>
      </w:r>
    </w:p>
    <w:p w14:paraId="624FE24D">
      <w:pPr>
        <w:pStyle w:val="4"/>
        <w:keepNext w:val="0"/>
        <w:keepLines w:val="0"/>
        <w:pageBreakBefore w:val="0"/>
        <w:widowControl/>
        <w:suppressLineNumbers w:val="0"/>
        <w:kinsoku/>
        <w:wordWrap/>
        <w:overflowPunct/>
        <w:topLinePunct w:val="0"/>
        <w:autoSpaceDE/>
        <w:autoSpaceDN/>
        <w:bidi w:val="0"/>
        <w:adjustRightInd/>
        <w:snapToGrid/>
        <w:spacing w:before="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四、</w:t>
      </w:r>
      <w:r>
        <w:rPr>
          <w:rFonts w:hint="eastAsia" w:ascii="宋体" w:hAnsi="宋体" w:cs="宋体"/>
          <w:sz w:val="21"/>
          <w:szCs w:val="21"/>
          <w:lang w:val="en-US" w:eastAsia="zh-CN"/>
        </w:rPr>
        <w:t>供应商</w:t>
      </w:r>
      <w:r>
        <w:rPr>
          <w:rFonts w:hint="eastAsia" w:ascii="宋体" w:hAnsi="宋体" w:eastAsia="宋体" w:cs="宋体"/>
          <w:sz w:val="21"/>
          <w:szCs w:val="21"/>
        </w:rPr>
        <w:t>的资格要求：</w:t>
      </w:r>
    </w:p>
    <w:p w14:paraId="617724B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1、投标人的基本资格条件：投标人必须是在中华人民共和国境内注册登记的法人、其他组织或者自然人，且应当符合《政府采购法》第二十二条第一款的规定。 </w:t>
      </w:r>
    </w:p>
    <w:p w14:paraId="189B6D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2、落实政府采购政策需满足的资格要求： </w:t>
      </w:r>
    </w:p>
    <w:p w14:paraId="1DEEEF8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FE"/>
      </w:r>
      <w:r>
        <w:rPr>
          <w:rFonts w:hint="eastAsia" w:ascii="宋体" w:hAnsi="宋体" w:eastAsia="宋体" w:cs="宋体"/>
          <w:kern w:val="0"/>
          <w:sz w:val="21"/>
          <w:szCs w:val="21"/>
          <w:lang w:val="en-US" w:eastAsia="zh-CN" w:bidi="ar"/>
        </w:rPr>
        <w:t>专门面向：</w:t>
      </w:r>
      <w:r>
        <w:rPr>
          <w:rFonts w:hint="eastAsia" w:ascii="宋体" w:hAnsi="宋体" w:eastAsia="宋体" w:cs="宋体"/>
          <w:kern w:val="0"/>
          <w:sz w:val="21"/>
          <w:szCs w:val="21"/>
          <w:lang w:val="en-US" w:eastAsia="zh-CN" w:bidi="ar"/>
        </w:rPr>
        <w:sym w:font="Wingdings" w:char="00FE"/>
      </w:r>
      <w:r>
        <w:rPr>
          <w:rFonts w:hint="eastAsia" w:ascii="宋体" w:hAnsi="宋体" w:eastAsia="宋体" w:cs="宋体"/>
          <w:kern w:val="0"/>
          <w:sz w:val="21"/>
          <w:szCs w:val="21"/>
          <w:lang w:val="en-US" w:eastAsia="zh-CN" w:bidi="ar"/>
        </w:rPr>
        <w:t xml:space="preserve">中小企业 </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小微企业 </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监狱企业 </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福利性单位 </w:t>
      </w:r>
    </w:p>
    <w:p w14:paraId="377D1F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84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强制分包：大型企业应将采购份额的</w:t>
      </w:r>
      <w:r>
        <w:rPr>
          <w:rFonts w:hint="eastAsia" w:ascii="宋体" w:hAnsi="宋体" w:eastAsia="宋体" w:cs="宋体"/>
          <w:kern w:val="0"/>
          <w:sz w:val="21"/>
          <w:szCs w:val="21"/>
          <w:u w:val="single"/>
          <w:lang w:val="en-US" w:eastAsia="zh-CN" w:bidi="ar"/>
        </w:rPr>
        <w:t> </w:t>
      </w:r>
      <w:r>
        <w:rPr>
          <w:rFonts w:hint="eastAsia" w:ascii="宋体" w:hAnsi="宋体" w:cs="宋体"/>
          <w:kern w:val="0"/>
          <w:sz w:val="21"/>
          <w:szCs w:val="21"/>
          <w:u w:val="single"/>
          <w:lang w:val="en-US" w:eastAsia="zh-CN" w:bidi="ar"/>
        </w:rPr>
        <w:t xml:space="preserve"> </w:t>
      </w:r>
      <w:r>
        <w:rPr>
          <w:rFonts w:hint="eastAsia" w:ascii="宋体" w:hAnsi="宋体" w:eastAsia="宋体" w:cs="宋体"/>
          <w:kern w:val="0"/>
          <w:sz w:val="21"/>
          <w:szCs w:val="21"/>
          <w:lang w:val="en-US" w:eastAsia="zh-CN" w:bidi="ar"/>
        </w:rPr>
        <w:t xml:space="preserve">%分包给中小企业。 </w:t>
      </w:r>
    </w:p>
    <w:p w14:paraId="4A4A01A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3、供应商特定资格条件：</w:t>
      </w:r>
    </w:p>
    <w:p w14:paraId="1EF632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包1:</w:t>
      </w:r>
    </w:p>
    <w:p w14:paraId="4B4B183C">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s="宋体"/>
          <w:kern w:val="0"/>
          <w:sz w:val="21"/>
          <w:szCs w:val="21"/>
          <w:lang w:val="en-US" w:eastAsia="zh-CN" w:bidi="ar"/>
        </w:rPr>
        <w:t>（1）</w:t>
      </w:r>
      <w:r>
        <w:rPr>
          <w:rFonts w:hint="eastAsia" w:ascii="宋体" w:hAnsi="宋体"/>
          <w:color w:val="auto"/>
          <w:szCs w:val="21"/>
          <w:highlight w:val="none"/>
          <w:lang w:val="en-US" w:eastAsia="zh-CN"/>
        </w:rPr>
        <w:t>供应商须具备住房城乡建设主管部门颁发的建筑工程施工总承包叁级及以上资质证书，安全生产许可证处于有效期内，并在人员、设备、资金等方面具有相应的施工能力；</w:t>
      </w:r>
    </w:p>
    <w:p w14:paraId="1B103A69">
      <w:pPr>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宋体" w:hAnsi="宋体"/>
          <w:color w:val="auto"/>
          <w:szCs w:val="21"/>
          <w:highlight w:val="none"/>
          <w:lang w:val="en-US" w:eastAsia="zh-CN"/>
        </w:rPr>
      </w:pPr>
      <w:r>
        <w:rPr>
          <w:rFonts w:hint="eastAsia" w:ascii="宋体" w:hAnsi="宋体" w:cs="宋体"/>
          <w:kern w:val="0"/>
          <w:sz w:val="21"/>
          <w:szCs w:val="21"/>
          <w:lang w:val="en-US" w:eastAsia="zh-CN" w:bidi="ar"/>
        </w:rPr>
        <w:t>（2）</w:t>
      </w:r>
      <w:r>
        <w:rPr>
          <w:rFonts w:hint="eastAsia" w:ascii="宋体" w:hAnsi="宋体"/>
          <w:color w:val="auto"/>
          <w:szCs w:val="21"/>
          <w:highlight w:val="none"/>
          <w:lang w:val="en-US" w:eastAsia="zh-CN"/>
        </w:rPr>
        <w:t>湖南省外企业须按照湘建建[2015]190号文件要求办理省外入湘企业基本情况登记(以“湖南省住房和城乡建设网”查询为准)或具有入湘施工登记证(处于有效期内)。</w:t>
      </w:r>
    </w:p>
    <w:p w14:paraId="719803E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（3）本项目最低配备为项目负责人1人、技术负责人1人、施工员1人、安全员1人；拟任项目负责人为建筑工程专业</w:t>
      </w:r>
      <w:r>
        <w:rPr>
          <w:rFonts w:hint="eastAsia" w:ascii="宋体" w:hAnsi="宋体" w:cs="宋体"/>
          <w:kern w:val="0"/>
          <w:sz w:val="21"/>
          <w:szCs w:val="21"/>
          <w:lang w:val="en-US" w:eastAsia="zh-CN" w:bidi="ar"/>
        </w:rPr>
        <w:t>贰</w:t>
      </w:r>
      <w:r>
        <w:rPr>
          <w:rFonts w:hint="eastAsia" w:ascii="宋体" w:hAnsi="宋体" w:eastAsia="宋体" w:cs="宋体"/>
          <w:kern w:val="0"/>
          <w:sz w:val="21"/>
          <w:szCs w:val="21"/>
          <w:lang w:val="en-US" w:eastAsia="zh-CN" w:bidi="ar"/>
        </w:rPr>
        <w:t>级</w:t>
      </w:r>
      <w:r>
        <w:rPr>
          <w:rFonts w:hint="eastAsia" w:ascii="宋体" w:hAnsi="宋体" w:cs="宋体"/>
          <w:kern w:val="0"/>
          <w:sz w:val="21"/>
          <w:szCs w:val="21"/>
          <w:lang w:val="en-US" w:eastAsia="zh-CN" w:bidi="ar"/>
        </w:rPr>
        <w:t>及</w:t>
      </w:r>
      <w:r>
        <w:rPr>
          <w:rFonts w:hint="eastAsia" w:ascii="宋体" w:hAnsi="宋体" w:eastAsia="宋体" w:cs="宋体"/>
          <w:kern w:val="0"/>
          <w:sz w:val="21"/>
          <w:szCs w:val="21"/>
          <w:lang w:val="en-US" w:eastAsia="zh-CN" w:bidi="ar"/>
        </w:rPr>
        <w:t>以上注册建造师执业资格，具备有效的B类安全生产考核合格证书，且注册证书与供应商名称必须一致；拟任技术负责人须具有建筑工程专业中级及以上职称；拟任专职安全员须具有综合类安全生产考核合格证书C证及岗位资格证书；其他关键岗位人员须具有相应的岗位证书；关键岗位人员提供证书复印件和证书真伪官方查询网址及截图；施工项目部关键岗位人员均无在建工程，须提供官方网页查询无在建截图及无在建承诺书（格式自拟），且无在建截图须是本公告发布时间之后的截图；</w:t>
      </w:r>
    </w:p>
    <w:p w14:paraId="0B458D7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（4）</w:t>
      </w:r>
      <w:r>
        <w:rPr>
          <w:rFonts w:hint="eastAsia" w:ascii="宋体" w:hAnsi="宋体" w:eastAsia="宋体" w:cs="宋体"/>
          <w:kern w:val="0"/>
          <w:sz w:val="21"/>
          <w:szCs w:val="21"/>
          <w:lang w:val="en-US" w:eastAsia="zh-CN" w:bidi="ar"/>
        </w:rPr>
        <w:t>投标人需提供中小企业声明函。格式见财政部工业和信息化部关于印发《政府采购促进中小企业发展管理办法》的通知财库</w:t>
      </w:r>
      <w:r>
        <w:rPr>
          <w:rFonts w:hint="eastAsia" w:ascii="宋体" w:hAnsi="宋体" w:cs="宋体"/>
          <w:kern w:val="0"/>
          <w:sz w:val="21"/>
          <w:szCs w:val="21"/>
          <w:lang w:val="en-US" w:eastAsia="zh-CN" w:bidi="ar"/>
        </w:rPr>
        <w:t>〔2020〕46号</w:t>
      </w:r>
      <w:r>
        <w:rPr>
          <w:rFonts w:hint="eastAsia" w:ascii="宋体" w:hAnsi="宋体" w:eastAsia="宋体" w:cs="宋体"/>
          <w:kern w:val="0"/>
          <w:sz w:val="21"/>
          <w:szCs w:val="21"/>
          <w:lang w:val="en-US" w:eastAsia="zh-CN" w:bidi="ar"/>
        </w:rPr>
        <w:t>文。根据工业和信息化部、国家统计局、发展改革委、财政部制定的《中小企业划型标准规定》的划分，本项目属于“建筑业”；</w:t>
      </w:r>
    </w:p>
    <w:p w14:paraId="3BA46B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（5）</w:t>
      </w:r>
      <w:r>
        <w:rPr>
          <w:rFonts w:hint="eastAsia" w:ascii="宋体" w:hAnsi="宋体" w:eastAsia="宋体" w:cs="宋体"/>
          <w:kern w:val="0"/>
          <w:sz w:val="21"/>
          <w:szCs w:val="21"/>
          <w:lang w:val="en-US" w:eastAsia="zh-CN" w:bidi="ar"/>
        </w:rPr>
        <w:t>供应商可提供《湖南省政府采购供应商资格承诺函》原件（格式详见湘财购〔2022〕17号），仅用于替代政府采购法第二十二条的财务状况、缴纳税收和社会保障资金证明；该承诺函不得豁免建筑业企业资质、安全生产许可证、注册建造师、关键岗位人员、本项目专门面向</w:t>
      </w:r>
      <w:r>
        <w:rPr>
          <w:rFonts w:hint="eastAsia" w:ascii="宋体" w:hAnsi="宋体" w:cs="宋体"/>
          <w:kern w:val="0"/>
          <w:sz w:val="21"/>
          <w:szCs w:val="21"/>
          <w:lang w:val="en-US" w:eastAsia="zh-CN" w:bidi="ar"/>
        </w:rPr>
        <w:t>中</w:t>
      </w:r>
      <w:r>
        <w:rPr>
          <w:rFonts w:hint="eastAsia" w:ascii="宋体" w:hAnsi="宋体" w:eastAsia="宋体" w:cs="宋体"/>
          <w:kern w:val="0"/>
          <w:sz w:val="21"/>
          <w:szCs w:val="21"/>
          <w:lang w:val="en-US" w:eastAsia="zh-CN" w:bidi="ar"/>
        </w:rPr>
        <w:t>小企业所需的《中小企业声明函》等资格条件。</w:t>
      </w:r>
    </w:p>
    <w:p w14:paraId="242B59F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（6）</w:t>
      </w:r>
      <w:r>
        <w:rPr>
          <w:rFonts w:hint="eastAsia" w:ascii="宋体" w:hAnsi="宋体" w:eastAsia="宋体" w:cs="宋体"/>
          <w:kern w:val="0"/>
          <w:sz w:val="21"/>
          <w:szCs w:val="21"/>
          <w:lang w:val="en-US" w:eastAsia="zh-CN" w:bidi="ar"/>
        </w:rPr>
        <w:t>依据《湖南省财政厅关于做好政府采购有关信用主体标识码登记及在政府采购活动中查询使用信用记录有关问题的通知》（湘财购</w:t>
      </w:r>
      <w:r>
        <w:rPr>
          <w:rFonts w:hint="eastAsia" w:ascii="宋体" w:hAnsi="宋体" w:cs="宋体"/>
          <w:kern w:val="0"/>
          <w:sz w:val="21"/>
          <w:szCs w:val="21"/>
          <w:lang w:val="en-US" w:eastAsia="zh-CN" w:bidi="ar"/>
        </w:rPr>
        <w:t>〔2017〕2号</w:t>
      </w:r>
      <w:r>
        <w:rPr>
          <w:rFonts w:hint="eastAsia" w:ascii="宋体" w:hAnsi="宋体" w:eastAsia="宋体" w:cs="宋体"/>
          <w:kern w:val="0"/>
          <w:sz w:val="21"/>
          <w:szCs w:val="21"/>
          <w:lang w:val="en-US" w:eastAsia="zh-CN" w:bidi="ar"/>
        </w:rPr>
        <w:t>）精神，要求供应商无不良信用记录，信用信息查询的查询渠道：“信用中国”网站（www.creditchina.gov.cn）、中国政府采购网（www.ccgp.gov.cn）提供在以上网站的查询截图复印件加盖公章。</w:t>
      </w:r>
    </w:p>
    <w:p w14:paraId="063D5C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360" w:lineRule="auto"/>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（7）施工项目部关键岗位人员（即项目负责人、技术负责人、施工员、安全员）</w:t>
      </w:r>
      <w:r>
        <w:rPr>
          <w:rFonts w:hint="eastAsia" w:ascii="宋体" w:hAnsi="宋体" w:cs="宋体"/>
          <w:kern w:val="0"/>
          <w:sz w:val="21"/>
          <w:szCs w:val="21"/>
          <w:lang w:val="en-US" w:eastAsia="zh-CN" w:bidi="ar"/>
        </w:rPr>
        <w:t>需</w:t>
      </w:r>
      <w:r>
        <w:rPr>
          <w:rFonts w:hint="eastAsia" w:ascii="宋体" w:hAnsi="宋体" w:eastAsia="宋体" w:cs="宋体"/>
          <w:kern w:val="0"/>
          <w:sz w:val="21"/>
          <w:szCs w:val="21"/>
          <w:lang w:val="en-US" w:eastAsia="zh-CN" w:bidi="ar"/>
        </w:rPr>
        <w:t>提供</w:t>
      </w:r>
      <w:r>
        <w:rPr>
          <w:rFonts w:hint="eastAsia" w:ascii="宋体" w:hAnsi="宋体" w:cs="宋体"/>
          <w:kern w:val="0"/>
          <w:sz w:val="21"/>
          <w:szCs w:val="21"/>
          <w:lang w:val="en-US" w:eastAsia="zh-CN" w:bidi="ar"/>
        </w:rPr>
        <w:t>供应商为其缴纳的响应文件递交截止时间前3个月内任意一个月的</w:t>
      </w:r>
      <w:r>
        <w:rPr>
          <w:rFonts w:hint="eastAsia" w:ascii="宋体" w:hAnsi="宋体" w:eastAsia="宋体" w:cs="宋体"/>
          <w:kern w:val="0"/>
          <w:sz w:val="21"/>
          <w:szCs w:val="21"/>
          <w:lang w:val="en-US" w:eastAsia="zh-CN" w:bidi="ar"/>
        </w:rPr>
        <w:t>社保缴纳证明（提供查询单证明）。</w:t>
      </w:r>
    </w:p>
    <w:p w14:paraId="128193A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4、单位负责人为同一人或者存在直接控股、管理关系的不同投标人，不得参加同一合同项下的政府采购活动。 </w:t>
      </w:r>
    </w:p>
    <w:p w14:paraId="4F0AEED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5、为本采购项目提供整体设计、规范编制或者项目管理、监理、检测等服务的，不得再参加此项目的其他采购活动。 </w:t>
      </w:r>
    </w:p>
    <w:p w14:paraId="25D7775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6、列入失信被执行人、重大税收违法失信主体名单、政府采购严重违法失信行为记录名单的，拒绝其参与政府采购活动。 </w:t>
      </w:r>
    </w:p>
    <w:p w14:paraId="40B10C6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7、联合体投标。本次招标</w:t>
      </w:r>
      <w:r>
        <w:rPr>
          <w:rFonts w:hint="eastAsia" w:ascii="宋体" w:hAnsi="宋体" w:eastAsia="宋体" w:cs="宋体"/>
          <w:kern w:val="0"/>
          <w:sz w:val="21"/>
          <w:szCs w:val="21"/>
          <w:u w:val="single"/>
          <w:lang w:val="en-US" w:eastAsia="zh-CN" w:bidi="ar"/>
        </w:rPr>
        <w:t>不接受</w:t>
      </w:r>
      <w:r>
        <w:rPr>
          <w:rFonts w:hint="eastAsia" w:ascii="宋体" w:hAnsi="宋体" w:eastAsia="宋体" w:cs="宋体"/>
          <w:kern w:val="0"/>
          <w:sz w:val="21"/>
          <w:szCs w:val="21"/>
          <w:lang w:val="en-US" w:eastAsia="zh-CN" w:bidi="ar"/>
        </w:rPr>
        <w:t xml:space="preserve">联合体投标。 </w:t>
      </w:r>
    </w:p>
    <w:p w14:paraId="4EF34BF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五、获取招标文件的时间、期限、地点及方式</w:t>
      </w:r>
    </w:p>
    <w:p w14:paraId="5EE9D63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440" w:lineRule="exact"/>
        <w:ind w:left="0" w:right="0" w:firstLine="420"/>
        <w:jc w:val="left"/>
        <w:textAlignment w:val="auto"/>
        <w:rPr>
          <w:rFonts w:hint="eastAsia" w:ascii="宋体" w:hAnsi="宋体" w:eastAsia="宋体" w:cs="宋体"/>
          <w:kern w:val="0"/>
          <w:sz w:val="21"/>
          <w:szCs w:val="21"/>
          <w:lang w:val="en-US" w:eastAsia="zh-CN" w:bidi="ar"/>
        </w:rPr>
      </w:pPr>
      <w:r>
        <w:rPr>
          <w:rFonts w:hint="eastAsia" w:ascii="宋体" w:hAnsi="宋体" w:cs="宋体"/>
          <w:kern w:val="0"/>
          <w:sz w:val="21"/>
          <w:szCs w:val="21"/>
          <w:lang w:val="en-US" w:eastAsia="zh-CN" w:bidi="ar"/>
        </w:rPr>
        <w:t>1、</w:t>
      </w:r>
      <w:r>
        <w:rPr>
          <w:rFonts w:hint="eastAsia" w:ascii="宋体" w:hAnsi="宋体" w:eastAsia="宋体" w:cs="宋体"/>
          <w:kern w:val="0"/>
          <w:sz w:val="21"/>
          <w:szCs w:val="21"/>
          <w:lang w:val="en-US" w:eastAsia="zh-CN" w:bidi="ar"/>
        </w:rPr>
        <w:t>有意参加投标者，</w:t>
      </w:r>
      <w:r>
        <w:rPr>
          <w:rFonts w:hint="eastAsia" w:ascii="宋体" w:hAnsi="宋体" w:cs="宋体"/>
          <w:kern w:val="0"/>
          <w:sz w:val="21"/>
          <w:szCs w:val="21"/>
          <w:lang w:val="en-US" w:eastAsia="zh-CN" w:bidi="ar"/>
        </w:rPr>
        <w:t>请</w:t>
      </w:r>
      <w:r>
        <w:rPr>
          <w:rFonts w:hint="eastAsia" w:ascii="宋体" w:hAnsi="宋体" w:eastAsia="宋体" w:cs="宋体"/>
          <w:color w:val="auto"/>
          <w:kern w:val="0"/>
          <w:sz w:val="21"/>
          <w:szCs w:val="21"/>
          <w:highlight w:val="none"/>
          <w:lang w:val="en-US" w:eastAsia="zh-CN" w:bidi="ar"/>
        </w:rPr>
        <w:t>于</w:t>
      </w:r>
      <w:r>
        <w:rPr>
          <w:rFonts w:hint="eastAsia" w:ascii="宋体" w:hAnsi="宋体" w:cs="宋体"/>
          <w:color w:val="auto"/>
          <w:kern w:val="0"/>
          <w:sz w:val="21"/>
          <w:szCs w:val="21"/>
          <w:highlight w:val="none"/>
          <w:lang w:val="en-US" w:eastAsia="zh-CN" w:bidi="ar"/>
        </w:rPr>
        <w:t>2026年8月11日</w:t>
      </w:r>
      <w:r>
        <w:rPr>
          <w:rFonts w:hint="eastAsia" w:ascii="宋体" w:hAnsi="宋体" w:eastAsia="宋体" w:cs="宋体"/>
          <w:color w:val="auto"/>
          <w:kern w:val="0"/>
          <w:sz w:val="21"/>
          <w:szCs w:val="21"/>
          <w:highlight w:val="none"/>
          <w:lang w:val="en-US" w:eastAsia="zh-CN" w:bidi="ar"/>
        </w:rPr>
        <w:t>起至</w:t>
      </w:r>
      <w:r>
        <w:rPr>
          <w:rFonts w:hint="eastAsia" w:ascii="宋体" w:hAnsi="宋体" w:cs="宋体"/>
          <w:color w:val="auto"/>
          <w:kern w:val="0"/>
          <w:sz w:val="21"/>
          <w:szCs w:val="21"/>
          <w:highlight w:val="none"/>
          <w:lang w:val="en-US" w:eastAsia="zh-CN" w:bidi="ar"/>
        </w:rPr>
        <w:t>2026年8月18 日</w:t>
      </w:r>
      <w:r>
        <w:rPr>
          <w:rFonts w:hint="eastAsia" w:ascii="宋体" w:hAnsi="宋体" w:eastAsia="宋体" w:cs="宋体"/>
          <w:kern w:val="0"/>
          <w:sz w:val="21"/>
          <w:szCs w:val="21"/>
          <w:lang w:val="en-US" w:eastAsia="zh-CN" w:bidi="ar"/>
        </w:rPr>
        <w:t xml:space="preserve">止，每日上午 </w:t>
      </w:r>
      <w:r>
        <w:rPr>
          <w:rFonts w:hint="eastAsia" w:ascii="宋体" w:hAnsi="宋体" w:cs="宋体"/>
          <w:kern w:val="0"/>
          <w:sz w:val="21"/>
          <w:szCs w:val="21"/>
          <w:lang w:val="en-US" w:eastAsia="zh-CN" w:bidi="ar"/>
        </w:rPr>
        <w:t>9</w:t>
      </w:r>
      <w:r>
        <w:rPr>
          <w:rFonts w:hint="eastAsia" w:ascii="宋体" w:hAnsi="宋体" w:eastAsia="宋体" w:cs="宋体"/>
          <w:kern w:val="0"/>
          <w:sz w:val="21"/>
          <w:szCs w:val="21"/>
          <w:lang w:val="en-US" w:eastAsia="zh-CN" w:bidi="ar"/>
        </w:rPr>
        <w:t>:</w:t>
      </w:r>
      <w:r>
        <w:rPr>
          <w:rFonts w:hint="eastAsia" w:ascii="宋体" w:hAnsi="宋体" w:cs="宋体"/>
          <w:kern w:val="0"/>
          <w:sz w:val="21"/>
          <w:szCs w:val="21"/>
          <w:lang w:val="en-US" w:eastAsia="zh-CN" w:bidi="ar"/>
        </w:rPr>
        <w:t>3</w:t>
      </w:r>
      <w:r>
        <w:rPr>
          <w:rFonts w:hint="eastAsia" w:ascii="宋体" w:hAnsi="宋体" w:eastAsia="宋体" w:cs="宋体"/>
          <w:kern w:val="0"/>
          <w:sz w:val="21"/>
          <w:szCs w:val="21"/>
          <w:lang w:val="en-US" w:eastAsia="zh-CN" w:bidi="ar"/>
        </w:rPr>
        <w:t>0--1</w:t>
      </w:r>
      <w:r>
        <w:rPr>
          <w:rFonts w:hint="eastAsia" w:ascii="宋体" w:hAnsi="宋体" w:cs="宋体"/>
          <w:kern w:val="0"/>
          <w:sz w:val="21"/>
          <w:szCs w:val="21"/>
          <w:lang w:val="en-US" w:eastAsia="zh-CN" w:bidi="ar"/>
        </w:rPr>
        <w:t>2：00</w:t>
      </w:r>
      <w:r>
        <w:rPr>
          <w:rFonts w:hint="eastAsia" w:ascii="宋体" w:hAnsi="宋体" w:eastAsia="宋体" w:cs="宋体"/>
          <w:kern w:val="0"/>
          <w:sz w:val="21"/>
          <w:szCs w:val="21"/>
          <w:lang w:val="en-US" w:eastAsia="zh-CN" w:bidi="ar"/>
        </w:rPr>
        <w:t>,下午1</w:t>
      </w:r>
      <w:r>
        <w:rPr>
          <w:rFonts w:hint="eastAsia" w:ascii="宋体" w:hAnsi="宋体" w:cs="宋体"/>
          <w:kern w:val="0"/>
          <w:sz w:val="21"/>
          <w:szCs w:val="21"/>
          <w:lang w:val="en-US" w:eastAsia="zh-CN" w:bidi="ar"/>
        </w:rPr>
        <w:t>4</w:t>
      </w:r>
      <w:r>
        <w:rPr>
          <w:rFonts w:hint="eastAsia" w:ascii="宋体" w:hAnsi="宋体" w:eastAsia="宋体" w:cs="宋体"/>
          <w:kern w:val="0"/>
          <w:sz w:val="21"/>
          <w:szCs w:val="21"/>
          <w:lang w:val="en-US" w:eastAsia="zh-CN" w:bidi="ar"/>
        </w:rPr>
        <w:t>:</w:t>
      </w:r>
      <w:r>
        <w:rPr>
          <w:rFonts w:hint="eastAsia" w:ascii="宋体" w:hAnsi="宋体" w:cs="宋体"/>
          <w:kern w:val="0"/>
          <w:sz w:val="21"/>
          <w:szCs w:val="21"/>
          <w:lang w:val="en-US" w:eastAsia="zh-CN" w:bidi="ar"/>
        </w:rPr>
        <w:t>0</w:t>
      </w:r>
      <w:r>
        <w:rPr>
          <w:rFonts w:hint="eastAsia" w:ascii="宋体" w:hAnsi="宋体" w:eastAsia="宋体" w:cs="宋体"/>
          <w:kern w:val="0"/>
          <w:sz w:val="21"/>
          <w:szCs w:val="21"/>
          <w:lang w:val="en-US" w:eastAsia="zh-CN" w:bidi="ar"/>
        </w:rPr>
        <w:t>0--1</w:t>
      </w:r>
      <w:r>
        <w:rPr>
          <w:rFonts w:hint="eastAsia" w:ascii="宋体" w:hAnsi="宋体" w:cs="宋体"/>
          <w:kern w:val="0"/>
          <w:sz w:val="21"/>
          <w:szCs w:val="21"/>
          <w:lang w:val="en-US" w:eastAsia="zh-CN" w:bidi="ar"/>
        </w:rPr>
        <w:t>6</w:t>
      </w:r>
      <w:r>
        <w:rPr>
          <w:rFonts w:hint="eastAsia" w:ascii="宋体" w:hAnsi="宋体" w:eastAsia="宋体" w:cs="宋体"/>
          <w:kern w:val="0"/>
          <w:sz w:val="21"/>
          <w:szCs w:val="21"/>
          <w:lang w:val="en-US" w:eastAsia="zh-CN" w:bidi="ar"/>
        </w:rPr>
        <w:t>:</w:t>
      </w:r>
      <w:r>
        <w:rPr>
          <w:rFonts w:hint="eastAsia" w:ascii="宋体" w:hAnsi="宋体" w:cs="宋体"/>
          <w:kern w:val="0"/>
          <w:sz w:val="21"/>
          <w:szCs w:val="21"/>
          <w:lang w:val="en-US" w:eastAsia="zh-CN" w:bidi="ar"/>
        </w:rPr>
        <w:t>30</w:t>
      </w:r>
      <w:r>
        <w:rPr>
          <w:rFonts w:hint="eastAsia" w:ascii="宋体" w:hAnsi="宋体" w:eastAsia="宋体" w:cs="宋体"/>
          <w:kern w:val="0"/>
          <w:sz w:val="21"/>
          <w:szCs w:val="21"/>
          <w:lang w:val="en-US" w:eastAsia="zh-CN" w:bidi="ar"/>
        </w:rPr>
        <w:t>北京时间</w:t>
      </w:r>
      <w:r>
        <w:rPr>
          <w:rFonts w:hint="eastAsia" w:ascii="宋体" w:hAnsi="宋体" w:cs="宋体"/>
          <w:kern w:val="0"/>
          <w:sz w:val="21"/>
          <w:szCs w:val="21"/>
          <w:lang w:val="en-US" w:eastAsia="zh-CN" w:bidi="ar"/>
        </w:rPr>
        <w:t>，下同</w:t>
      </w:r>
      <w:r>
        <w:rPr>
          <w:rFonts w:hint="eastAsia" w:ascii="宋体" w:hAnsi="宋体" w:eastAsia="宋体" w:cs="宋体"/>
          <w:kern w:val="0"/>
          <w:sz w:val="21"/>
          <w:szCs w:val="21"/>
          <w:lang w:val="en-US" w:eastAsia="zh-CN" w:bidi="ar"/>
        </w:rPr>
        <w:t>)，双休日及节假日除外，在</w:t>
      </w:r>
      <w:r>
        <w:rPr>
          <w:rFonts w:hint="eastAsia" w:ascii="宋体" w:hAnsi="宋体" w:cs="宋体"/>
          <w:kern w:val="0"/>
          <w:sz w:val="21"/>
          <w:szCs w:val="21"/>
          <w:lang w:val="en-US" w:eastAsia="zh-CN" w:bidi="ar"/>
        </w:rPr>
        <w:t>湖南中云项目管理有限公司</w:t>
      </w:r>
      <w:r>
        <w:rPr>
          <w:rFonts w:hint="eastAsia" w:ascii="宋体" w:hAnsi="宋体" w:eastAsia="宋体" w:cs="宋体"/>
          <w:kern w:val="0"/>
          <w:sz w:val="21"/>
          <w:szCs w:val="21"/>
          <w:lang w:val="en-US" w:eastAsia="zh-CN" w:bidi="ar"/>
        </w:rPr>
        <w:t>(</w:t>
      </w:r>
      <w:r>
        <w:rPr>
          <w:rFonts w:hint="eastAsia" w:ascii="宋体" w:hAnsi="宋体" w:cs="宋体"/>
          <w:kern w:val="0"/>
          <w:sz w:val="21"/>
          <w:szCs w:val="21"/>
          <w:lang w:val="en-US" w:eastAsia="zh-CN" w:bidi="ar"/>
        </w:rPr>
        <w:t>岳阳县荣家湾镇富荣东路</w:t>
      </w:r>
      <w:r>
        <w:rPr>
          <w:vanish w:val="0"/>
          <w:color w:val="000000"/>
          <w:sz w:val="21"/>
          <w:szCs w:val="21"/>
        </w:rPr>
        <w:t>兴荣智慧农贸市场4栋2136号</w:t>
      </w:r>
      <w:r>
        <w:rPr>
          <w:rFonts w:hint="eastAsia" w:ascii="宋体" w:hAnsi="宋体" w:eastAsia="宋体" w:cs="宋体"/>
          <w:kern w:val="0"/>
          <w:sz w:val="21"/>
          <w:szCs w:val="21"/>
          <w:lang w:val="en-US" w:eastAsia="zh-CN" w:bidi="ar"/>
        </w:rPr>
        <w:t>)持</w:t>
      </w:r>
      <w:r>
        <w:rPr>
          <w:rFonts w:hint="eastAsia" w:ascii="宋体" w:hAnsi="宋体" w:cs="宋体"/>
          <w:kern w:val="0"/>
          <w:sz w:val="21"/>
          <w:szCs w:val="21"/>
          <w:lang w:val="en-US" w:eastAsia="zh-CN" w:bidi="ar"/>
        </w:rPr>
        <w:t>供应商</w:t>
      </w:r>
      <w:r>
        <w:rPr>
          <w:rFonts w:hint="eastAsia" w:ascii="宋体" w:hAnsi="宋体" w:eastAsia="宋体" w:cs="宋体"/>
          <w:kern w:val="0"/>
          <w:sz w:val="21"/>
          <w:szCs w:val="21"/>
          <w:lang w:val="en-US" w:eastAsia="zh-CN" w:bidi="ar"/>
        </w:rPr>
        <w:t>公司营业执照（复印件加盖公章）、法定代表人身份证明或授权委托书(附法定代表人身份证明)、</w:t>
      </w:r>
      <w:r>
        <w:rPr>
          <w:rFonts w:hint="eastAsia" w:ascii="宋体" w:hAnsi="宋体" w:cs="宋体"/>
          <w:kern w:val="0"/>
          <w:sz w:val="21"/>
          <w:szCs w:val="21"/>
          <w:lang w:val="en-US" w:eastAsia="zh-CN" w:bidi="ar"/>
        </w:rPr>
        <w:t>个人</w:t>
      </w:r>
      <w:r>
        <w:rPr>
          <w:rFonts w:hint="eastAsia" w:ascii="宋体" w:hAnsi="宋体" w:eastAsia="宋体" w:cs="宋体"/>
          <w:kern w:val="0"/>
          <w:sz w:val="21"/>
          <w:szCs w:val="21"/>
          <w:lang w:val="en-US" w:eastAsia="zh-CN" w:bidi="ar"/>
        </w:rPr>
        <w:t>身份证领取招标文件。</w:t>
      </w:r>
    </w:p>
    <w:p w14:paraId="3B0C8EA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2、招标文件每套售价0元</w:t>
      </w:r>
    </w:p>
    <w:p w14:paraId="4C2B8ACE">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六、投标截止时间、开标时间及地点</w:t>
      </w:r>
    </w:p>
    <w:p w14:paraId="0D48A0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sz w:val="21"/>
          <w:szCs w:val="21"/>
          <w:highlight w:val="yellow"/>
          <w:lang w:val="en-US"/>
        </w:rPr>
      </w:pPr>
      <w:r>
        <w:rPr>
          <w:rFonts w:hint="eastAsia" w:ascii="宋体" w:hAnsi="宋体" w:eastAsia="宋体" w:cs="宋体"/>
          <w:kern w:val="0"/>
          <w:sz w:val="21"/>
          <w:szCs w:val="21"/>
          <w:lang w:val="en-US" w:eastAsia="zh-CN" w:bidi="ar"/>
        </w:rPr>
        <w:t>1、提交</w:t>
      </w:r>
      <w:r>
        <w:rPr>
          <w:rFonts w:hint="eastAsia" w:ascii="宋体" w:hAnsi="宋体" w:cs="宋体"/>
          <w:kern w:val="0"/>
          <w:sz w:val="21"/>
          <w:szCs w:val="21"/>
          <w:lang w:val="en-US" w:eastAsia="zh-CN" w:bidi="ar"/>
        </w:rPr>
        <w:t>响应</w:t>
      </w:r>
      <w:r>
        <w:rPr>
          <w:rFonts w:hint="eastAsia" w:ascii="宋体" w:hAnsi="宋体" w:eastAsia="宋体" w:cs="宋体"/>
          <w:kern w:val="0"/>
          <w:sz w:val="21"/>
          <w:szCs w:val="21"/>
          <w:lang w:val="en-US" w:eastAsia="zh-CN" w:bidi="ar"/>
        </w:rPr>
        <w:t>文件的截止时间：</w:t>
      </w:r>
      <w:r>
        <w:rPr>
          <w:rFonts w:hint="eastAsia" w:ascii="宋体" w:hAnsi="宋体" w:cs="宋体"/>
          <w:color w:val="auto"/>
          <w:kern w:val="0"/>
          <w:sz w:val="21"/>
          <w:szCs w:val="21"/>
          <w:highlight w:val="none"/>
          <w:lang w:val="en-US" w:eastAsia="zh-CN" w:bidi="ar"/>
        </w:rPr>
        <w:t>2026年8月 24 日 9:30</w:t>
      </w:r>
    </w:p>
    <w:p w14:paraId="2D76BC6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vanish w:val="0"/>
          <w:color w:val="000000"/>
          <w:sz w:val="21"/>
          <w:szCs w:val="21"/>
          <w:highlight w:val="none"/>
        </w:rPr>
      </w:pPr>
      <w:r>
        <w:rPr>
          <w:rFonts w:hint="eastAsia" w:ascii="宋体" w:hAnsi="宋体" w:eastAsia="宋体" w:cs="宋体"/>
          <w:kern w:val="0"/>
          <w:sz w:val="21"/>
          <w:szCs w:val="21"/>
          <w:lang w:val="en-US" w:eastAsia="zh-CN" w:bidi="ar"/>
        </w:rPr>
        <w:t>2、提交</w:t>
      </w:r>
      <w:r>
        <w:rPr>
          <w:rFonts w:hint="eastAsia" w:ascii="宋体" w:hAnsi="宋体" w:cs="宋体"/>
          <w:kern w:val="0"/>
          <w:sz w:val="21"/>
          <w:szCs w:val="21"/>
          <w:lang w:val="en-US" w:eastAsia="zh-CN" w:bidi="ar"/>
        </w:rPr>
        <w:t>响应</w:t>
      </w:r>
      <w:r>
        <w:rPr>
          <w:rFonts w:hint="eastAsia" w:ascii="宋体" w:hAnsi="宋体" w:eastAsia="宋体" w:cs="宋体"/>
          <w:kern w:val="0"/>
          <w:sz w:val="21"/>
          <w:szCs w:val="21"/>
          <w:lang w:val="en-US" w:eastAsia="zh-CN" w:bidi="ar"/>
        </w:rPr>
        <w:t>文件地点：</w:t>
      </w:r>
      <w:r>
        <w:rPr>
          <w:rFonts w:hint="eastAsia" w:ascii="宋体" w:hAnsi="宋体" w:cs="宋体"/>
          <w:kern w:val="0"/>
          <w:sz w:val="21"/>
          <w:szCs w:val="21"/>
          <w:highlight w:val="none"/>
          <w:lang w:val="en-US" w:eastAsia="zh-CN" w:bidi="ar"/>
        </w:rPr>
        <w:t>湖南中云项目管理有限公司</w:t>
      </w:r>
      <w:r>
        <w:rPr>
          <w:rFonts w:hint="eastAsia" w:ascii="宋体" w:hAnsi="宋体" w:eastAsia="宋体" w:cs="宋体"/>
          <w:kern w:val="0"/>
          <w:sz w:val="21"/>
          <w:szCs w:val="21"/>
          <w:highlight w:val="none"/>
          <w:lang w:val="en-US" w:eastAsia="zh-CN" w:bidi="ar"/>
        </w:rPr>
        <w:t>（</w:t>
      </w:r>
      <w:r>
        <w:rPr>
          <w:rFonts w:hint="eastAsia" w:ascii="宋体" w:hAnsi="宋体" w:cs="宋体"/>
          <w:kern w:val="0"/>
          <w:sz w:val="21"/>
          <w:szCs w:val="21"/>
          <w:highlight w:val="none"/>
          <w:lang w:val="en-US" w:eastAsia="zh-CN" w:bidi="ar"/>
        </w:rPr>
        <w:t>岳阳县荣家湾镇富荣东路</w:t>
      </w:r>
      <w:r>
        <w:rPr>
          <w:vanish w:val="0"/>
          <w:color w:val="000000"/>
          <w:sz w:val="21"/>
          <w:szCs w:val="21"/>
          <w:highlight w:val="none"/>
        </w:rPr>
        <w:t>兴荣智慧农贸市场4栋2136号</w:t>
      </w:r>
      <w:r>
        <w:rPr>
          <w:rFonts w:hint="eastAsia" w:ascii="宋体" w:hAnsi="宋体" w:eastAsia="宋体" w:cs="宋体"/>
          <w:kern w:val="0"/>
          <w:sz w:val="21"/>
          <w:szCs w:val="21"/>
          <w:highlight w:val="none"/>
          <w:lang w:val="en-US" w:eastAsia="zh-CN" w:bidi="ar"/>
        </w:rPr>
        <w:t xml:space="preserve">） </w:t>
      </w:r>
    </w:p>
    <w:p w14:paraId="24F182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3、开标时间：</w:t>
      </w:r>
      <w:r>
        <w:rPr>
          <w:rFonts w:hint="eastAsia" w:ascii="宋体" w:hAnsi="宋体" w:cs="宋体"/>
          <w:color w:val="auto"/>
          <w:kern w:val="0"/>
          <w:sz w:val="21"/>
          <w:szCs w:val="21"/>
          <w:highlight w:val="none"/>
          <w:lang w:val="en-US" w:eastAsia="zh-CN" w:bidi="ar"/>
        </w:rPr>
        <w:t>2026年8月24日 9:30</w:t>
      </w:r>
      <w:r>
        <w:rPr>
          <w:rFonts w:hint="eastAsia" w:ascii="宋体" w:hAnsi="宋体" w:eastAsia="宋体" w:cs="宋体"/>
          <w:color w:val="auto"/>
          <w:kern w:val="0"/>
          <w:sz w:val="21"/>
          <w:szCs w:val="21"/>
          <w:highlight w:val="none"/>
          <w:lang w:val="en-US" w:eastAsia="zh-CN" w:bidi="ar"/>
        </w:rPr>
        <w:t xml:space="preserve"> </w:t>
      </w:r>
    </w:p>
    <w:p w14:paraId="6EAFB5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lang w:val="en-US" w:eastAsia="zh-CN" w:bidi="ar"/>
        </w:rPr>
        <w:t>4、开标地点</w:t>
      </w:r>
      <w:r>
        <w:rPr>
          <w:rFonts w:hint="eastAsia" w:ascii="宋体" w:hAnsi="宋体" w:eastAsia="宋体" w:cs="宋体"/>
          <w:kern w:val="0"/>
          <w:sz w:val="21"/>
          <w:szCs w:val="21"/>
          <w:highlight w:val="none"/>
          <w:lang w:val="en-US" w:eastAsia="zh-CN" w:bidi="ar"/>
        </w:rPr>
        <w:t>：</w:t>
      </w:r>
      <w:r>
        <w:rPr>
          <w:rFonts w:hint="eastAsia" w:ascii="宋体" w:hAnsi="宋体" w:cs="宋体"/>
          <w:kern w:val="0"/>
          <w:sz w:val="21"/>
          <w:szCs w:val="21"/>
          <w:highlight w:val="none"/>
          <w:lang w:val="en-US" w:eastAsia="zh-CN" w:bidi="ar"/>
        </w:rPr>
        <w:t>湖南中云项目管理有限公司</w:t>
      </w:r>
      <w:r>
        <w:rPr>
          <w:rFonts w:hint="eastAsia" w:ascii="宋体" w:hAnsi="宋体" w:eastAsia="宋体" w:cs="宋体"/>
          <w:kern w:val="0"/>
          <w:sz w:val="21"/>
          <w:szCs w:val="21"/>
          <w:highlight w:val="none"/>
          <w:lang w:val="en-US" w:eastAsia="zh-CN" w:bidi="ar"/>
        </w:rPr>
        <w:t>（</w:t>
      </w:r>
      <w:r>
        <w:rPr>
          <w:rFonts w:hint="eastAsia" w:ascii="宋体" w:hAnsi="宋体" w:cs="宋体"/>
          <w:kern w:val="0"/>
          <w:sz w:val="21"/>
          <w:szCs w:val="21"/>
          <w:highlight w:val="none"/>
          <w:lang w:val="en-US" w:eastAsia="zh-CN" w:bidi="ar"/>
        </w:rPr>
        <w:t>岳阳县荣家湾镇富荣东路</w:t>
      </w:r>
      <w:r>
        <w:rPr>
          <w:vanish w:val="0"/>
          <w:color w:val="000000"/>
          <w:sz w:val="21"/>
          <w:szCs w:val="21"/>
          <w:highlight w:val="none"/>
        </w:rPr>
        <w:t>兴荣智慧农贸市场4栋2136号</w:t>
      </w:r>
      <w:r>
        <w:rPr>
          <w:rFonts w:hint="eastAsia" w:ascii="宋体" w:hAnsi="宋体" w:eastAsia="宋体" w:cs="宋体"/>
          <w:kern w:val="0"/>
          <w:sz w:val="21"/>
          <w:szCs w:val="21"/>
          <w:highlight w:val="none"/>
          <w:lang w:val="en-US" w:eastAsia="zh-CN" w:bidi="ar"/>
        </w:rPr>
        <w:t xml:space="preserve">） </w:t>
      </w:r>
    </w:p>
    <w:p w14:paraId="027FE0E8">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宋体" w:hAnsi="宋体" w:eastAsia="宋体" w:cs="宋体"/>
          <w:kern w:val="0"/>
          <w:sz w:val="21"/>
          <w:szCs w:val="21"/>
          <w:highlight w:val="none"/>
          <w:lang w:val="en-US" w:eastAsia="zh-CN" w:bidi="ar"/>
        </w:rPr>
      </w:pPr>
      <w:r>
        <w:rPr>
          <w:rFonts w:hint="eastAsia" w:ascii="宋体" w:hAnsi="宋体" w:cs="宋体"/>
          <w:kern w:val="0"/>
          <w:sz w:val="21"/>
          <w:szCs w:val="21"/>
          <w:highlight w:val="none"/>
          <w:lang w:val="en-US" w:eastAsia="zh-CN" w:bidi="ar"/>
        </w:rPr>
        <w:t>5、</w:t>
      </w:r>
      <w:r>
        <w:rPr>
          <w:rFonts w:hint="eastAsia" w:ascii="宋体" w:hAnsi="宋体"/>
          <w:color w:val="auto"/>
          <w:szCs w:val="21"/>
          <w:highlight w:val="none"/>
        </w:rPr>
        <w:t>逾期送达或者不按</w:t>
      </w:r>
      <w:r>
        <w:rPr>
          <w:rFonts w:hint="eastAsia" w:ascii="宋体" w:hAnsi="宋体"/>
          <w:color w:val="auto"/>
          <w:szCs w:val="21"/>
          <w:highlight w:val="none"/>
          <w:lang w:val="en-US" w:eastAsia="zh-CN"/>
        </w:rPr>
        <w:t>磋商</w:t>
      </w:r>
      <w:r>
        <w:rPr>
          <w:rFonts w:hint="eastAsia" w:ascii="宋体" w:hAnsi="宋体"/>
          <w:color w:val="auto"/>
          <w:szCs w:val="21"/>
          <w:highlight w:val="none"/>
        </w:rPr>
        <w:t>文件要求密封</w:t>
      </w:r>
      <w:r>
        <w:rPr>
          <w:rFonts w:hint="eastAsia" w:ascii="宋体" w:hAnsi="宋体"/>
          <w:color w:val="auto"/>
          <w:szCs w:val="21"/>
          <w:highlight w:val="none"/>
          <w:lang w:eastAsia="zh-CN"/>
        </w:rPr>
        <w:t>的</w:t>
      </w:r>
      <w:r>
        <w:rPr>
          <w:rFonts w:hint="eastAsia" w:ascii="宋体" w:hAnsi="宋体"/>
          <w:color w:val="auto"/>
          <w:szCs w:val="21"/>
          <w:highlight w:val="none"/>
        </w:rPr>
        <w:t>响应文件，采购代理机构将拒绝接收。</w:t>
      </w:r>
    </w:p>
    <w:p w14:paraId="3B48C229">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七、公告期限</w:t>
      </w:r>
    </w:p>
    <w:p w14:paraId="01917A1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1、本招标公告在中国湖南政府采购网（www.ccgp-hunan.gov.cn）发布。公告期限从本招标公告发布之日起5个工作日。</w:t>
      </w:r>
    </w:p>
    <w:p w14:paraId="7CED4E6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2、在其他媒体发布的招标公告，公告内容以本招标公告指定媒体发布的公告为准；公告期限自本招标公告指定媒体最先发布公告之日起算。</w:t>
      </w:r>
    </w:p>
    <w:p w14:paraId="1665443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八、询问及质疑</w:t>
      </w:r>
    </w:p>
    <w:p w14:paraId="4293952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1、投标人对政府采购活动事项如有疑问的，可以向采购人、采购代理机构提出询问。采购人、采购代理机构将在3个工作日内作出答复。</w:t>
      </w:r>
    </w:p>
    <w:p w14:paraId="6A87235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2、投标人对电子交易平台办理CA证书、操作等如有疑问，请咨询电子交易平台服务机构。</w:t>
      </w:r>
    </w:p>
    <w:p w14:paraId="3A536C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 </w:t>
      </w:r>
    </w:p>
    <w:p w14:paraId="09022A55">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九、投标说明</w:t>
      </w:r>
    </w:p>
    <w:p w14:paraId="018D908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1、本公告选项：</w:t>
      </w:r>
      <w:r>
        <w:rPr>
          <w:rFonts w:hint="eastAsia" w:ascii="宋体" w:hAnsi="宋体" w:eastAsia="宋体" w:cs="宋体"/>
          <w:kern w:val="0"/>
          <w:sz w:val="21"/>
          <w:szCs w:val="21"/>
          <w:lang w:val="en-US" w:eastAsia="zh-CN" w:bidi="ar"/>
        </w:rPr>
        <w:sym w:font="Wingdings" w:char="00FE"/>
      </w:r>
      <w:r>
        <w:rPr>
          <w:rFonts w:hint="eastAsia" w:ascii="宋体" w:hAnsi="宋体" w:eastAsia="宋体" w:cs="宋体"/>
          <w:kern w:val="0"/>
          <w:sz w:val="21"/>
          <w:szCs w:val="21"/>
          <w:lang w:val="en-US" w:eastAsia="zh-CN" w:bidi="ar"/>
        </w:rPr>
        <w:t>表示选择，</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表示未选择。 </w:t>
      </w:r>
    </w:p>
    <w:p w14:paraId="1489CBE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2、投标人参与政府采购活动，无需向采购人、代理机构、交易平台缴纳任何费用。</w:t>
      </w:r>
    </w:p>
    <w:p w14:paraId="6202D1E1">
      <w:pPr>
        <w:pStyle w:val="4"/>
        <w:keepNext w:val="0"/>
        <w:keepLines w:val="0"/>
        <w:widowControl/>
        <w:suppressLineNumbers w:val="0"/>
        <w:spacing w:before="75" w:beforeAutospacing="0" w:line="240" w:lineRule="auto"/>
        <w:rPr>
          <w:rFonts w:hint="eastAsia" w:ascii="宋体" w:hAnsi="宋体" w:eastAsia="宋体" w:cs="宋体"/>
          <w:sz w:val="21"/>
          <w:szCs w:val="21"/>
        </w:rPr>
      </w:pPr>
      <w:r>
        <w:rPr>
          <w:rFonts w:hint="eastAsia" w:ascii="宋体" w:hAnsi="宋体" w:eastAsia="宋体" w:cs="宋体"/>
          <w:sz w:val="21"/>
          <w:szCs w:val="21"/>
        </w:rPr>
        <w:t>十、采购项目联系人姓名和电话</w:t>
      </w:r>
    </w:p>
    <w:p w14:paraId="4674C47A">
      <w:pPr>
        <w:keepNext w:val="0"/>
        <w:keepLines w:val="0"/>
        <w:widowControl/>
        <w:suppressLineNumbers w:val="0"/>
        <w:pBdr>
          <w:left w:val="none" w:color="auto" w:sz="0" w:space="0"/>
        </w:pBdr>
        <w:spacing w:before="150" w:beforeAutospacing="0" w:line="240" w:lineRule="auto"/>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1、联系人姓名：</w:t>
      </w:r>
      <w:r>
        <w:rPr>
          <w:rFonts w:hint="eastAsia" w:ascii="宋体" w:hAnsi="宋体" w:cs="宋体"/>
          <w:kern w:val="0"/>
          <w:sz w:val="21"/>
          <w:szCs w:val="21"/>
          <w:lang w:val="en-US" w:eastAsia="zh-CN" w:bidi="ar"/>
        </w:rPr>
        <w:t>罗女士</w:t>
      </w:r>
      <w:r>
        <w:rPr>
          <w:rFonts w:hint="eastAsia" w:ascii="宋体" w:hAnsi="宋体" w:eastAsia="宋体" w:cs="宋体"/>
          <w:kern w:val="0"/>
          <w:sz w:val="21"/>
          <w:szCs w:val="21"/>
          <w:lang w:val="en-US" w:eastAsia="zh-CN" w:bidi="ar"/>
        </w:rPr>
        <w:t xml:space="preserve"> </w:t>
      </w:r>
    </w:p>
    <w:p w14:paraId="3E4464BF">
      <w:pPr>
        <w:keepNext w:val="0"/>
        <w:keepLines w:val="0"/>
        <w:widowControl/>
        <w:suppressLineNumbers w:val="0"/>
        <w:pBdr>
          <w:left w:val="none" w:color="auto" w:sz="0" w:space="0"/>
        </w:pBdr>
        <w:spacing w:before="150" w:beforeAutospacing="0" w:line="240" w:lineRule="auto"/>
        <w:ind w:left="0" w:firstLine="420"/>
        <w:jc w:val="left"/>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2、电话：</w:t>
      </w:r>
      <w:r>
        <w:rPr>
          <w:rFonts w:hint="eastAsia" w:ascii="宋体" w:hAnsi="宋体" w:cs="宋体"/>
          <w:kern w:val="0"/>
          <w:sz w:val="21"/>
          <w:szCs w:val="21"/>
          <w:lang w:val="en-US" w:eastAsia="zh-CN" w:bidi="ar"/>
        </w:rPr>
        <w:t>13807302430</w:t>
      </w:r>
    </w:p>
    <w:p w14:paraId="6105E160">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十一、采购人、采购代理机构的名称、地址和联系方法</w:t>
      </w:r>
    </w:p>
    <w:p w14:paraId="2B5D9AA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1、采购人信息</w:t>
      </w:r>
    </w:p>
    <w:p w14:paraId="77EFFA8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（1）名 称：</w:t>
      </w:r>
      <w:r>
        <w:rPr>
          <w:rFonts w:hint="eastAsia" w:ascii="宋体" w:hAnsi="宋体" w:cs="宋体"/>
          <w:kern w:val="0"/>
          <w:sz w:val="21"/>
          <w:szCs w:val="21"/>
          <w:lang w:val="en-US" w:eastAsia="zh-CN" w:bidi="ar"/>
        </w:rPr>
        <w:t>岳阳县麻塘街道中心学校</w:t>
      </w:r>
    </w:p>
    <w:p w14:paraId="6BDC7B1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（2）地 址：岳阳县 </w:t>
      </w:r>
    </w:p>
    <w:p w14:paraId="7D761F7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sz w:val="21"/>
          <w:szCs w:val="21"/>
          <w:highlight w:val="none"/>
          <w:lang w:val="en-US"/>
        </w:rPr>
      </w:pPr>
      <w:r>
        <w:rPr>
          <w:rFonts w:hint="eastAsia" w:ascii="宋体" w:hAnsi="宋体" w:eastAsia="宋体" w:cs="宋体"/>
          <w:kern w:val="0"/>
          <w:sz w:val="21"/>
          <w:szCs w:val="21"/>
          <w:lang w:val="en-US" w:eastAsia="zh-CN" w:bidi="ar"/>
        </w:rPr>
        <w:t>（3）联系人：</w:t>
      </w:r>
      <w:r>
        <w:rPr>
          <w:rFonts w:hint="eastAsia" w:ascii="宋体" w:hAnsi="宋体" w:cs="宋体"/>
          <w:kern w:val="0"/>
          <w:sz w:val="21"/>
          <w:szCs w:val="21"/>
          <w:highlight w:val="none"/>
          <w:lang w:val="en-US" w:eastAsia="zh-CN" w:bidi="ar"/>
        </w:rPr>
        <w:t>刘先生</w:t>
      </w:r>
    </w:p>
    <w:p w14:paraId="416999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（4）邮 编：414100 </w:t>
      </w:r>
    </w:p>
    <w:p w14:paraId="50292F9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highlight w:val="none"/>
        </w:rPr>
      </w:pPr>
      <w:r>
        <w:rPr>
          <w:rFonts w:hint="eastAsia" w:ascii="宋体" w:hAnsi="宋体" w:eastAsia="宋体" w:cs="宋体"/>
          <w:kern w:val="0"/>
          <w:sz w:val="21"/>
          <w:szCs w:val="21"/>
          <w:lang w:val="en-US" w:eastAsia="zh-CN" w:bidi="ar"/>
        </w:rPr>
        <w:t>（5）电 话：</w:t>
      </w:r>
      <w:r>
        <w:rPr>
          <w:rFonts w:hint="eastAsia" w:ascii="宋体" w:hAnsi="宋体" w:cs="宋体"/>
          <w:kern w:val="0"/>
          <w:sz w:val="21"/>
          <w:szCs w:val="21"/>
          <w:highlight w:val="none"/>
          <w:lang w:val="en-US" w:eastAsia="zh-CN" w:bidi="ar"/>
        </w:rPr>
        <w:t>13348600748</w:t>
      </w:r>
    </w:p>
    <w:p w14:paraId="54B50E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（6）电子邮箱：/ </w:t>
      </w:r>
    </w:p>
    <w:p w14:paraId="6BB2217B">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line="440" w:lineRule="exact"/>
        <w:textAlignment w:val="auto"/>
        <w:rPr>
          <w:rFonts w:hint="eastAsia" w:ascii="宋体" w:hAnsi="宋体" w:eastAsia="宋体" w:cs="宋体"/>
          <w:sz w:val="21"/>
          <w:szCs w:val="21"/>
        </w:rPr>
      </w:pPr>
      <w:r>
        <w:rPr>
          <w:rFonts w:hint="eastAsia" w:ascii="宋体" w:hAnsi="宋体" w:eastAsia="宋体" w:cs="宋体"/>
          <w:sz w:val="21"/>
          <w:szCs w:val="21"/>
        </w:rPr>
        <w:t>2、采购代理机构信息</w:t>
      </w:r>
    </w:p>
    <w:p w14:paraId="319EF7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（1）名 称：</w:t>
      </w:r>
      <w:r>
        <w:rPr>
          <w:rFonts w:hint="eastAsia" w:ascii="宋体" w:hAnsi="宋体" w:cs="宋体"/>
          <w:kern w:val="0"/>
          <w:sz w:val="21"/>
          <w:szCs w:val="21"/>
          <w:lang w:val="en-US" w:eastAsia="zh-CN" w:bidi="ar"/>
        </w:rPr>
        <w:t>湖南中云项目管理有限公司</w:t>
      </w:r>
      <w:r>
        <w:rPr>
          <w:rFonts w:hint="eastAsia" w:ascii="宋体" w:hAnsi="宋体" w:eastAsia="宋体" w:cs="宋体"/>
          <w:kern w:val="0"/>
          <w:sz w:val="21"/>
          <w:szCs w:val="21"/>
          <w:lang w:val="en-US" w:eastAsia="zh-CN" w:bidi="ar"/>
        </w:rPr>
        <w:t xml:space="preserve"> </w:t>
      </w:r>
    </w:p>
    <w:p w14:paraId="782636D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（2）地 址：岳阳县荣家湾镇</w:t>
      </w:r>
      <w:r>
        <w:rPr>
          <w:rFonts w:hint="eastAsia" w:ascii="宋体" w:hAnsi="宋体" w:cs="宋体"/>
          <w:kern w:val="0"/>
          <w:sz w:val="21"/>
          <w:szCs w:val="21"/>
          <w:lang w:val="en-US" w:eastAsia="zh-CN" w:bidi="ar"/>
        </w:rPr>
        <w:t>富荣东路兴荣智慧农贸市场4栋2136号</w:t>
      </w:r>
      <w:r>
        <w:rPr>
          <w:rFonts w:hint="eastAsia" w:ascii="宋体" w:hAnsi="宋体" w:eastAsia="宋体" w:cs="宋体"/>
          <w:kern w:val="0"/>
          <w:sz w:val="21"/>
          <w:szCs w:val="21"/>
          <w:lang w:val="en-US" w:eastAsia="zh-CN" w:bidi="ar"/>
        </w:rPr>
        <w:t xml:space="preserve"> </w:t>
      </w:r>
    </w:p>
    <w:p w14:paraId="5B8223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（3）联系人：</w:t>
      </w:r>
      <w:r>
        <w:rPr>
          <w:rFonts w:hint="eastAsia" w:ascii="宋体" w:hAnsi="宋体" w:cs="宋体"/>
          <w:kern w:val="0"/>
          <w:sz w:val="21"/>
          <w:szCs w:val="21"/>
          <w:lang w:val="en-US" w:eastAsia="zh-CN" w:bidi="ar"/>
        </w:rPr>
        <w:t>罗女士</w:t>
      </w:r>
    </w:p>
    <w:p w14:paraId="22F2A8D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（4）邮 编：414100 </w:t>
      </w:r>
    </w:p>
    <w:p w14:paraId="23DA64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vanish w:val="0"/>
          <w:color w:val="000000"/>
          <w:sz w:val="21"/>
          <w:szCs w:val="21"/>
          <w:lang w:val="en-US" w:eastAsia="zh-CN"/>
        </w:rPr>
      </w:pPr>
      <w:r>
        <w:rPr>
          <w:rFonts w:hint="eastAsia" w:ascii="宋体" w:hAnsi="宋体" w:eastAsia="宋体" w:cs="宋体"/>
          <w:kern w:val="0"/>
          <w:sz w:val="21"/>
          <w:szCs w:val="21"/>
          <w:lang w:val="en-US" w:eastAsia="zh-CN" w:bidi="ar"/>
        </w:rPr>
        <w:t>（5）电 话：</w:t>
      </w:r>
      <w:r>
        <w:rPr>
          <w:vanish w:val="0"/>
          <w:color w:val="000000"/>
          <w:sz w:val="21"/>
          <w:szCs w:val="21"/>
        </w:rPr>
        <w:t>138</w:t>
      </w:r>
      <w:r>
        <w:rPr>
          <w:rFonts w:hint="eastAsia"/>
          <w:vanish w:val="0"/>
          <w:color w:val="000000"/>
          <w:sz w:val="21"/>
          <w:szCs w:val="21"/>
          <w:lang w:val="en-US" w:eastAsia="zh-CN"/>
        </w:rPr>
        <w:t>07302430</w:t>
      </w:r>
    </w:p>
    <w:p w14:paraId="79268BF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cs="宋体"/>
          <w:kern w:val="0"/>
          <w:sz w:val="21"/>
          <w:szCs w:val="21"/>
          <w:lang w:val="en-US" w:eastAsia="zh-CN" w:bidi="ar"/>
        </w:rPr>
      </w:pPr>
      <w:r>
        <w:rPr>
          <w:rFonts w:hint="eastAsia" w:ascii="宋体" w:hAnsi="宋体" w:eastAsia="宋体" w:cs="宋体"/>
          <w:kern w:val="0"/>
          <w:sz w:val="21"/>
          <w:szCs w:val="21"/>
          <w:lang w:val="en-US" w:eastAsia="zh-CN" w:bidi="ar"/>
        </w:rPr>
        <w:t>（6）电子邮箱：</w:t>
      </w:r>
      <w:r>
        <w:rPr>
          <w:rFonts w:hint="eastAsia" w:ascii="宋体" w:hAnsi="宋体" w:cs="宋体"/>
          <w:kern w:val="0"/>
          <w:sz w:val="21"/>
          <w:szCs w:val="21"/>
          <w:lang w:val="en-US" w:eastAsia="zh-CN" w:bidi="ar"/>
        </w:rPr>
        <w:fldChar w:fldCharType="begin"/>
      </w:r>
      <w:r>
        <w:rPr>
          <w:rFonts w:hint="eastAsia" w:ascii="宋体" w:hAnsi="宋体" w:cs="宋体"/>
          <w:kern w:val="0"/>
          <w:sz w:val="21"/>
          <w:szCs w:val="21"/>
          <w:lang w:val="en-US" w:eastAsia="zh-CN" w:bidi="ar"/>
        </w:rPr>
        <w:instrText xml:space="preserve"> HYPERLINK "mailto:3175094760@qq.com" </w:instrText>
      </w:r>
      <w:r>
        <w:rPr>
          <w:rFonts w:hint="eastAsia" w:ascii="宋体" w:hAnsi="宋体" w:cs="宋体"/>
          <w:kern w:val="0"/>
          <w:sz w:val="21"/>
          <w:szCs w:val="21"/>
          <w:lang w:val="en-US" w:eastAsia="zh-CN" w:bidi="ar"/>
        </w:rPr>
        <w:fldChar w:fldCharType="separate"/>
      </w:r>
      <w:r>
        <w:rPr>
          <w:rStyle w:val="56"/>
          <w:rFonts w:hint="eastAsia" w:ascii="宋体" w:hAnsi="宋体" w:cs="宋体"/>
          <w:kern w:val="0"/>
          <w:sz w:val="21"/>
          <w:szCs w:val="21"/>
          <w:lang w:val="en-US" w:eastAsia="zh-CN" w:bidi="ar"/>
        </w:rPr>
        <w:t>3175094760@qq.com</w:t>
      </w:r>
      <w:r>
        <w:rPr>
          <w:rFonts w:hint="eastAsia" w:ascii="宋体" w:hAnsi="宋体" w:cs="宋体"/>
          <w:kern w:val="0"/>
          <w:sz w:val="21"/>
          <w:szCs w:val="21"/>
          <w:lang w:val="en-US" w:eastAsia="zh-CN" w:bidi="ar"/>
        </w:rPr>
        <w:fldChar w:fldCharType="end"/>
      </w:r>
    </w:p>
    <w:p w14:paraId="0959641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40" w:lineRule="exact"/>
        <w:ind w:left="0" w:firstLine="420"/>
        <w:jc w:val="left"/>
        <w:textAlignment w:val="auto"/>
        <w:rPr>
          <w:rFonts w:hint="eastAsia" w:ascii="宋体" w:hAnsi="宋体" w:cs="宋体"/>
          <w:kern w:val="0"/>
          <w:sz w:val="21"/>
          <w:szCs w:val="21"/>
          <w:lang w:val="en-US" w:eastAsia="zh-CN" w:bidi="ar"/>
        </w:rPr>
        <w:sectPr>
          <w:footerReference r:id="rId5" w:type="default"/>
          <w:pgSz w:w="11906" w:h="16838"/>
          <w:pgMar w:top="1474" w:right="1417" w:bottom="1474" w:left="1701" w:header="567" w:footer="454" w:gutter="0"/>
          <w:pgNumType w:fmt="decimal" w:start="1"/>
          <w:cols w:space="0" w:num="1"/>
          <w:rtlGutter w:val="0"/>
          <w:docGrid w:type="lines" w:linePitch="312" w:charSpace="0"/>
        </w:sectPr>
      </w:pPr>
    </w:p>
    <w:p w14:paraId="4F14AEDB">
      <w:pPr>
        <w:adjustRightInd w:val="0"/>
        <w:snapToGrid w:val="0"/>
        <w:spacing w:line="360" w:lineRule="auto"/>
        <w:jc w:val="center"/>
        <w:outlineLvl w:val="0"/>
        <w:rPr>
          <w:rFonts w:hint="eastAsia" w:hAnsi="宋体" w:cs="宋体"/>
          <w:b/>
          <w:color w:val="auto"/>
          <w:sz w:val="32"/>
          <w:szCs w:val="32"/>
        </w:rPr>
      </w:pPr>
      <w:bookmarkStart w:id="1" w:name="_Toc15227"/>
      <w:r>
        <w:rPr>
          <w:rFonts w:hint="eastAsia" w:hAnsi="宋体" w:cs="宋体"/>
          <w:b/>
          <w:color w:val="auto"/>
          <w:sz w:val="32"/>
          <w:szCs w:val="32"/>
        </w:rPr>
        <w:t>第二章 磋商须知</w:t>
      </w:r>
      <w:bookmarkEnd w:id="1"/>
    </w:p>
    <w:p w14:paraId="3AA8E3EB">
      <w:pPr>
        <w:pStyle w:val="24"/>
        <w:jc w:val="center"/>
        <w:rPr>
          <w:rFonts w:hint="eastAsia" w:hAnsi="宋体" w:cs="宋体"/>
          <w:b/>
          <w:color w:val="auto"/>
          <w:sz w:val="24"/>
          <w:szCs w:val="24"/>
        </w:rPr>
      </w:pPr>
      <w:r>
        <w:rPr>
          <w:rFonts w:hint="eastAsia" w:hAnsi="宋体" w:cs="宋体"/>
          <w:b/>
          <w:color w:val="auto"/>
          <w:sz w:val="24"/>
          <w:szCs w:val="24"/>
        </w:rPr>
        <w:t>磋商须知前附表</w:t>
      </w:r>
    </w:p>
    <w:tbl>
      <w:tblPr>
        <w:tblStyle w:val="45"/>
        <w:tblW w:w="957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56"/>
        <w:gridCol w:w="1707"/>
        <w:gridCol w:w="6613"/>
      </w:tblGrid>
      <w:tr w14:paraId="1D8E8C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71383F08">
            <w:pPr>
              <w:adjustRightInd w:val="0"/>
              <w:snapToGrid w:val="0"/>
              <w:spacing w:line="320" w:lineRule="exact"/>
              <w:jc w:val="center"/>
              <w:rPr>
                <w:rFonts w:hint="eastAsia" w:ascii="宋体" w:hAnsi="宋体" w:eastAsia="宋体"/>
                <w:b/>
                <w:bCs/>
                <w:color w:val="auto"/>
                <w:szCs w:val="21"/>
                <w:lang w:val="en-US" w:eastAsia="zh-CN"/>
              </w:rPr>
            </w:pPr>
            <w:r>
              <w:rPr>
                <w:rFonts w:hint="eastAsia" w:ascii="宋体" w:hAnsi="宋体"/>
                <w:b/>
                <w:bCs/>
                <w:color w:val="auto"/>
                <w:szCs w:val="21"/>
                <w:lang w:val="en-US" w:eastAsia="zh-CN"/>
              </w:rPr>
              <w:t>条款号</w:t>
            </w:r>
          </w:p>
        </w:tc>
        <w:tc>
          <w:tcPr>
            <w:tcW w:w="1707" w:type="dxa"/>
            <w:noWrap w:val="0"/>
            <w:vAlign w:val="center"/>
          </w:tcPr>
          <w:p w14:paraId="21A5C15B">
            <w:pPr>
              <w:adjustRightInd w:val="0"/>
              <w:snapToGrid w:val="0"/>
              <w:spacing w:line="320" w:lineRule="exact"/>
              <w:jc w:val="center"/>
              <w:rPr>
                <w:rFonts w:hint="default" w:ascii="宋体" w:hAnsi="宋体" w:eastAsia="宋体"/>
                <w:b/>
                <w:bCs/>
                <w:color w:val="auto"/>
                <w:szCs w:val="21"/>
                <w:lang w:val="en-US" w:eastAsia="zh-CN"/>
              </w:rPr>
            </w:pPr>
            <w:r>
              <w:rPr>
                <w:rFonts w:hint="eastAsia" w:ascii="宋体" w:hAnsi="宋体"/>
                <w:b/>
                <w:bCs/>
                <w:color w:val="auto"/>
                <w:szCs w:val="21"/>
                <w:lang w:val="en-US" w:eastAsia="zh-CN"/>
              </w:rPr>
              <w:t>条款名称</w:t>
            </w:r>
          </w:p>
        </w:tc>
        <w:tc>
          <w:tcPr>
            <w:tcW w:w="6613" w:type="dxa"/>
            <w:noWrap w:val="0"/>
            <w:vAlign w:val="center"/>
          </w:tcPr>
          <w:p w14:paraId="3F0DFB68">
            <w:pPr>
              <w:adjustRightInd w:val="0"/>
              <w:snapToGrid w:val="0"/>
              <w:spacing w:line="320" w:lineRule="exact"/>
              <w:jc w:val="center"/>
              <w:rPr>
                <w:rFonts w:hint="default" w:ascii="宋体" w:hAnsi="宋体" w:cs="宋体"/>
                <w:b/>
                <w:bCs/>
                <w:kern w:val="0"/>
                <w:sz w:val="21"/>
                <w:szCs w:val="21"/>
                <w:lang w:val="en-US" w:eastAsia="zh-CN" w:bidi="ar"/>
              </w:rPr>
            </w:pPr>
            <w:r>
              <w:rPr>
                <w:rFonts w:hint="eastAsia" w:ascii="宋体" w:hAnsi="宋体" w:cs="宋体"/>
                <w:b/>
                <w:bCs/>
                <w:kern w:val="0"/>
                <w:sz w:val="21"/>
                <w:szCs w:val="21"/>
                <w:lang w:val="en-US" w:eastAsia="zh-CN" w:bidi="ar"/>
              </w:rPr>
              <w:t>编列内容规定</w:t>
            </w:r>
          </w:p>
        </w:tc>
      </w:tr>
      <w:tr w14:paraId="4D41CF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78D49EF3">
            <w:pPr>
              <w:adjustRightInd w:val="0"/>
              <w:snapToGrid w:val="0"/>
              <w:spacing w:line="320" w:lineRule="exact"/>
              <w:jc w:val="center"/>
              <w:rPr>
                <w:rFonts w:hint="default" w:ascii="宋体" w:hAnsi="宋体" w:cs="宋体"/>
                <w:b/>
                <w:bCs/>
                <w:kern w:val="0"/>
                <w:sz w:val="21"/>
                <w:szCs w:val="21"/>
                <w:lang w:val="en-US" w:eastAsia="zh-CN" w:bidi="ar"/>
              </w:rPr>
            </w:pPr>
            <w:r>
              <w:rPr>
                <w:rFonts w:hint="eastAsia" w:ascii="宋体" w:hAnsi="宋体" w:cs="宋体"/>
                <w:b/>
                <w:bCs/>
                <w:kern w:val="0"/>
                <w:sz w:val="21"/>
                <w:szCs w:val="21"/>
                <w:lang w:val="en-US" w:eastAsia="zh-CN" w:bidi="ar"/>
              </w:rPr>
              <w:t>第二章磋商须知（前附表）</w:t>
            </w:r>
          </w:p>
        </w:tc>
      </w:tr>
      <w:tr w14:paraId="54B439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6F409403">
            <w:pPr>
              <w:adjustRightInd w:val="0"/>
              <w:snapToGrid w:val="0"/>
              <w:spacing w:line="320" w:lineRule="exact"/>
              <w:rPr>
                <w:rFonts w:hint="default" w:ascii="宋体" w:hAnsi="宋体" w:cs="宋体"/>
                <w:b/>
                <w:bCs/>
                <w:kern w:val="0"/>
                <w:sz w:val="21"/>
                <w:szCs w:val="21"/>
                <w:lang w:val="en-US" w:eastAsia="zh-CN" w:bidi="ar"/>
              </w:rPr>
            </w:pPr>
            <w:r>
              <w:rPr>
                <w:rFonts w:hint="eastAsia" w:ascii="宋体" w:hAnsi="宋体" w:cs="宋体"/>
                <w:b/>
                <w:bCs/>
                <w:kern w:val="0"/>
                <w:sz w:val="21"/>
                <w:szCs w:val="21"/>
                <w:lang w:val="en-US" w:eastAsia="zh-CN" w:bidi="ar"/>
              </w:rPr>
              <w:t>一、说明</w:t>
            </w:r>
          </w:p>
        </w:tc>
      </w:tr>
      <w:tr w14:paraId="01861957">
        <w:tblPrEx>
          <w:tblCellMar>
            <w:top w:w="0" w:type="dxa"/>
            <w:left w:w="108" w:type="dxa"/>
            <w:bottom w:w="0" w:type="dxa"/>
            <w:right w:w="108" w:type="dxa"/>
          </w:tblCellMar>
        </w:tblPrEx>
        <w:trPr>
          <w:cantSplit/>
          <w:trHeight w:val="557" w:hRule="atLeast"/>
          <w:jc w:val="center"/>
        </w:trPr>
        <w:tc>
          <w:tcPr>
            <w:tcW w:w="1256" w:type="dxa"/>
            <w:noWrap w:val="0"/>
            <w:vAlign w:val="center"/>
          </w:tcPr>
          <w:p w14:paraId="797D4714">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CEC8792">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第1.1款</w:t>
            </w:r>
          </w:p>
        </w:tc>
        <w:tc>
          <w:tcPr>
            <w:tcW w:w="1707" w:type="dxa"/>
            <w:noWrap w:val="0"/>
            <w:vAlign w:val="center"/>
          </w:tcPr>
          <w:p w14:paraId="17B9E183">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采购项目</w:t>
            </w:r>
          </w:p>
        </w:tc>
        <w:tc>
          <w:tcPr>
            <w:tcW w:w="6613" w:type="dxa"/>
            <w:noWrap w:val="0"/>
            <w:vAlign w:val="center"/>
          </w:tcPr>
          <w:p w14:paraId="7EB4B4FF">
            <w:pPr>
              <w:adjustRightInd w:val="0"/>
              <w:snapToGrid w:val="0"/>
              <w:spacing w:line="320" w:lineRule="exact"/>
              <w:rPr>
                <w:rFonts w:hint="eastAsia" w:ascii="宋体" w:hAnsi="宋体" w:eastAsia="宋体"/>
                <w:color w:val="auto"/>
                <w:szCs w:val="21"/>
                <w:lang w:eastAsia="zh-CN"/>
              </w:rPr>
            </w:pPr>
            <w:r>
              <w:rPr>
                <w:rFonts w:hint="eastAsia" w:ascii="宋体" w:hAnsi="宋体" w:cs="宋体"/>
                <w:kern w:val="0"/>
                <w:sz w:val="21"/>
                <w:szCs w:val="21"/>
                <w:lang w:val="en-US" w:eastAsia="zh-CN" w:bidi="ar"/>
              </w:rPr>
              <w:t>岳阳县麻塘街道中心小学食堂维修及门卫室工程</w:t>
            </w:r>
          </w:p>
        </w:tc>
      </w:tr>
      <w:tr w14:paraId="6AFE4C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642829D2">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884C2D1">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第2.1款</w:t>
            </w:r>
          </w:p>
        </w:tc>
        <w:tc>
          <w:tcPr>
            <w:tcW w:w="1707" w:type="dxa"/>
            <w:noWrap w:val="0"/>
            <w:vAlign w:val="center"/>
          </w:tcPr>
          <w:p w14:paraId="00F79BF7">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采购人</w:t>
            </w:r>
          </w:p>
        </w:tc>
        <w:tc>
          <w:tcPr>
            <w:tcW w:w="6613" w:type="dxa"/>
            <w:noWrap w:val="0"/>
            <w:vAlign w:val="center"/>
          </w:tcPr>
          <w:p w14:paraId="72B457AC">
            <w:pPr>
              <w:adjustRightInd w:val="0"/>
              <w:snapToGrid w:val="0"/>
              <w:spacing w:line="320" w:lineRule="exact"/>
              <w:rPr>
                <w:rFonts w:hint="eastAsia" w:ascii="宋体" w:hAnsi="宋体" w:eastAsia="宋体" w:cs="宋体"/>
                <w:color w:val="auto"/>
                <w:szCs w:val="21"/>
                <w:highlight w:val="none"/>
                <w:u w:val="none"/>
                <w:lang w:val="en-US" w:eastAsia="zh-CN"/>
              </w:rPr>
            </w:pPr>
            <w:r>
              <w:rPr>
                <w:rFonts w:hint="eastAsia" w:ascii="宋体" w:hAnsi="宋体" w:cs="宋体"/>
                <w:color w:val="auto"/>
                <w:szCs w:val="21"/>
                <w:u w:val="none"/>
                <w:lang w:val="en-US" w:eastAsia="zh-CN"/>
              </w:rPr>
              <w:t>采</w:t>
            </w:r>
            <w:r>
              <w:rPr>
                <w:rFonts w:hint="eastAsia" w:ascii="宋体" w:hAnsi="宋体" w:cs="宋体"/>
                <w:color w:val="auto"/>
                <w:szCs w:val="21"/>
                <w:highlight w:val="none"/>
                <w:u w:val="none"/>
                <w:lang w:val="en-US" w:eastAsia="zh-CN"/>
              </w:rPr>
              <w:t>购</w:t>
            </w:r>
            <w:r>
              <w:rPr>
                <w:rFonts w:hint="eastAsia" w:ascii="宋体" w:hAnsi="宋体" w:eastAsia="宋体" w:cs="宋体"/>
                <w:color w:val="auto"/>
                <w:szCs w:val="21"/>
                <w:highlight w:val="none"/>
                <w:u w:val="none"/>
                <w:lang w:val="en-US" w:eastAsia="zh-CN"/>
              </w:rPr>
              <w:t>人：</w:t>
            </w:r>
            <w:r>
              <w:rPr>
                <w:rFonts w:hint="eastAsia" w:ascii="宋体" w:hAnsi="宋体" w:cs="宋体"/>
                <w:kern w:val="0"/>
                <w:sz w:val="21"/>
                <w:szCs w:val="21"/>
                <w:lang w:val="en-US" w:eastAsia="zh-CN" w:bidi="ar"/>
              </w:rPr>
              <w:t>岳阳县麻塘街道中心学校</w:t>
            </w:r>
            <w:r>
              <w:rPr>
                <w:rFonts w:hint="eastAsia" w:ascii="宋体" w:hAnsi="宋体" w:eastAsia="宋体" w:cs="宋体"/>
                <w:color w:val="auto"/>
                <w:szCs w:val="21"/>
                <w:highlight w:val="none"/>
                <w:u w:val="none"/>
                <w:lang w:val="en-US" w:eastAsia="zh-CN"/>
              </w:rPr>
              <w:t xml:space="preserve">          </w:t>
            </w:r>
          </w:p>
          <w:p w14:paraId="32A58E6E">
            <w:pPr>
              <w:adjustRightInd w:val="0"/>
              <w:snapToGrid w:val="0"/>
              <w:spacing w:line="320" w:lineRule="exact"/>
              <w:rPr>
                <w:rFonts w:hint="default" w:ascii="宋体" w:hAnsi="宋体" w:eastAsia="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地址： 岳阳县</w:t>
            </w:r>
          </w:p>
          <w:p w14:paraId="3211D789">
            <w:pPr>
              <w:adjustRightInd w:val="0"/>
              <w:snapToGrid w:val="0"/>
              <w:spacing w:line="320" w:lineRule="exact"/>
              <w:rPr>
                <w:rFonts w:hint="eastAsia" w:ascii="宋体" w:hAnsi="宋体" w:cs="宋体"/>
                <w:color w:val="auto"/>
                <w:szCs w:val="21"/>
                <w:highlight w:val="none"/>
                <w:u w:val="none"/>
                <w:lang w:val="en-US" w:eastAsia="zh-CN"/>
              </w:rPr>
            </w:pPr>
            <w:r>
              <w:rPr>
                <w:rFonts w:hint="eastAsia" w:ascii="宋体" w:hAnsi="宋体" w:eastAsia="宋体" w:cs="宋体"/>
                <w:color w:val="auto"/>
                <w:szCs w:val="21"/>
                <w:highlight w:val="none"/>
                <w:u w:val="none"/>
                <w:lang w:val="en-US" w:eastAsia="zh-CN"/>
              </w:rPr>
              <w:t>联系人：</w:t>
            </w:r>
            <w:r>
              <w:rPr>
                <w:rFonts w:hint="eastAsia" w:ascii="宋体" w:hAnsi="宋体" w:cs="宋体"/>
                <w:color w:val="auto"/>
                <w:szCs w:val="21"/>
                <w:highlight w:val="none"/>
                <w:u w:val="none"/>
                <w:lang w:val="en-US" w:eastAsia="zh-CN"/>
              </w:rPr>
              <w:t xml:space="preserve">刘先生 </w:t>
            </w:r>
          </w:p>
          <w:p w14:paraId="34419D4D">
            <w:pPr>
              <w:adjustRightInd w:val="0"/>
              <w:snapToGrid w:val="0"/>
              <w:spacing w:line="320" w:lineRule="exact"/>
              <w:rPr>
                <w:rFonts w:hint="default" w:ascii="宋体" w:hAnsi="宋体" w:cs="宋体"/>
                <w:color w:val="auto"/>
                <w:szCs w:val="21"/>
                <w:u w:val="none"/>
                <w:lang w:eastAsia="zh-CN"/>
              </w:rPr>
            </w:pPr>
            <w:r>
              <w:rPr>
                <w:rFonts w:hint="eastAsia" w:ascii="宋体" w:hAnsi="宋体" w:cs="宋体"/>
                <w:color w:val="auto"/>
                <w:szCs w:val="21"/>
                <w:highlight w:val="none"/>
                <w:u w:val="none"/>
                <w:lang w:val="en-US" w:eastAsia="zh-CN"/>
              </w:rPr>
              <w:t>联系电话：13348600748</w:t>
            </w:r>
          </w:p>
        </w:tc>
      </w:tr>
      <w:tr w14:paraId="67A045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77" w:hRule="atLeast"/>
          <w:jc w:val="center"/>
        </w:trPr>
        <w:tc>
          <w:tcPr>
            <w:tcW w:w="1256" w:type="dxa"/>
            <w:noWrap w:val="0"/>
            <w:vAlign w:val="center"/>
          </w:tcPr>
          <w:p w14:paraId="136060FD">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4603D58">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第2.2款</w:t>
            </w:r>
          </w:p>
        </w:tc>
        <w:tc>
          <w:tcPr>
            <w:tcW w:w="1707" w:type="dxa"/>
            <w:noWrap w:val="0"/>
            <w:vAlign w:val="center"/>
          </w:tcPr>
          <w:p w14:paraId="6A463290">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采购代理机构</w:t>
            </w:r>
          </w:p>
        </w:tc>
        <w:tc>
          <w:tcPr>
            <w:tcW w:w="6613" w:type="dxa"/>
            <w:noWrap w:val="0"/>
            <w:vAlign w:val="center"/>
          </w:tcPr>
          <w:p w14:paraId="75C83CA2">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 xml:space="preserve">代理机构：湖南中云项目管理有限公司           </w:t>
            </w:r>
          </w:p>
          <w:p w14:paraId="2A2F3265">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地址：</w:t>
            </w:r>
            <w:r>
              <w:rPr>
                <w:rFonts w:hint="eastAsia" w:ascii="宋体" w:hAnsi="宋体" w:eastAsia="宋体" w:cs="宋体"/>
                <w:color w:val="auto"/>
                <w:szCs w:val="21"/>
                <w:u w:val="none"/>
                <w:lang w:val="en-US" w:eastAsia="zh-CN"/>
              </w:rPr>
              <w:t>岳阳县荣家湾镇</w:t>
            </w:r>
            <w:r>
              <w:rPr>
                <w:rFonts w:hint="eastAsia" w:ascii="宋体" w:hAnsi="宋体" w:cs="宋体"/>
                <w:color w:val="auto"/>
                <w:szCs w:val="21"/>
                <w:u w:val="none"/>
                <w:lang w:val="en-US" w:eastAsia="zh-CN"/>
              </w:rPr>
              <w:t xml:space="preserve">富荣东路兴荣智慧农贸市场4栋2136号                      </w:t>
            </w:r>
          </w:p>
          <w:p w14:paraId="4219EE5D">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联系人</w:t>
            </w:r>
            <w:r>
              <w:rPr>
                <w:rFonts w:hint="eastAsia" w:ascii="宋体" w:hAnsi="宋体" w:eastAsia="宋体" w:cs="宋体"/>
                <w:color w:val="auto"/>
                <w:szCs w:val="21"/>
                <w:u w:val="none"/>
                <w:lang w:val="en-US" w:eastAsia="zh-CN"/>
              </w:rPr>
              <w:t>：</w:t>
            </w:r>
            <w:r>
              <w:rPr>
                <w:rFonts w:hint="eastAsia" w:ascii="宋体" w:hAnsi="宋体" w:cs="宋体"/>
                <w:color w:val="auto"/>
                <w:szCs w:val="21"/>
                <w:u w:val="none"/>
                <w:lang w:val="en-US" w:eastAsia="zh-CN"/>
              </w:rPr>
              <w:t>罗女士</w:t>
            </w:r>
            <w:r>
              <w:rPr>
                <w:rFonts w:hint="eastAsia" w:ascii="宋体" w:hAnsi="宋体" w:eastAsia="宋体" w:cs="宋体"/>
                <w:color w:val="auto"/>
                <w:szCs w:val="21"/>
                <w:u w:val="none"/>
                <w:lang w:val="en-US" w:eastAsia="zh-CN"/>
              </w:rPr>
              <w:t xml:space="preserve">     </w:t>
            </w:r>
            <w:r>
              <w:rPr>
                <w:rFonts w:hint="eastAsia" w:ascii="宋体" w:hAnsi="宋体" w:cs="宋体"/>
                <w:color w:val="auto"/>
                <w:szCs w:val="21"/>
                <w:u w:val="none"/>
                <w:lang w:val="en-US" w:eastAsia="zh-CN"/>
              </w:rPr>
              <w:t xml:space="preserve">                </w:t>
            </w:r>
          </w:p>
          <w:p w14:paraId="438D2F15">
            <w:pPr>
              <w:adjustRightInd w:val="0"/>
              <w:snapToGrid w:val="0"/>
              <w:spacing w:line="320" w:lineRule="exact"/>
              <w:rPr>
                <w:rFonts w:hint="default" w:ascii="宋体" w:hAnsi="宋体" w:eastAsia="宋体" w:cs="宋体"/>
                <w:color w:val="auto"/>
                <w:szCs w:val="21"/>
                <w:u w:val="none"/>
                <w:lang w:val="en-US" w:eastAsia="zh-CN"/>
              </w:rPr>
            </w:pPr>
            <w:r>
              <w:rPr>
                <w:rFonts w:hint="eastAsia" w:ascii="宋体" w:hAnsi="宋体" w:cs="宋体"/>
                <w:color w:val="auto"/>
                <w:szCs w:val="21"/>
                <w:u w:val="none"/>
                <w:lang w:val="en-US" w:eastAsia="zh-CN"/>
              </w:rPr>
              <w:t>联系电话：</w:t>
            </w:r>
            <w:r>
              <w:rPr>
                <w:vanish w:val="0"/>
                <w:color w:val="000000"/>
                <w:sz w:val="21"/>
                <w:szCs w:val="21"/>
              </w:rPr>
              <w:t>138</w:t>
            </w:r>
            <w:r>
              <w:rPr>
                <w:rFonts w:hint="eastAsia"/>
                <w:vanish w:val="0"/>
                <w:color w:val="000000"/>
                <w:sz w:val="21"/>
                <w:szCs w:val="21"/>
                <w:lang w:val="en-US" w:eastAsia="zh-CN"/>
              </w:rPr>
              <w:t>07302430</w:t>
            </w:r>
          </w:p>
        </w:tc>
      </w:tr>
      <w:tr w14:paraId="221523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23" w:hRule="atLeast"/>
          <w:jc w:val="center"/>
        </w:trPr>
        <w:tc>
          <w:tcPr>
            <w:tcW w:w="1256" w:type="dxa"/>
            <w:vMerge w:val="restart"/>
            <w:noWrap w:val="0"/>
            <w:vAlign w:val="center"/>
          </w:tcPr>
          <w:p w14:paraId="6FE84D9E">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F2F244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第2.3款</w:t>
            </w:r>
          </w:p>
        </w:tc>
        <w:tc>
          <w:tcPr>
            <w:tcW w:w="1707" w:type="dxa"/>
            <w:noWrap w:val="0"/>
            <w:vAlign w:val="center"/>
          </w:tcPr>
          <w:p w14:paraId="0301FBE0">
            <w:pPr>
              <w:adjustRightInd w:val="0"/>
              <w:snapToGrid w:val="0"/>
              <w:spacing w:line="320" w:lineRule="exact"/>
              <w:jc w:val="center"/>
              <w:rPr>
                <w:rFonts w:hint="eastAsia" w:ascii="宋体" w:hAnsi="宋体"/>
                <w:bCs/>
                <w:color w:val="auto"/>
                <w:szCs w:val="21"/>
              </w:rPr>
            </w:pPr>
            <w:r>
              <w:rPr>
                <w:rFonts w:hint="eastAsia" w:ascii="宋体" w:hAnsi="宋体" w:cs="宋体"/>
                <w:color w:val="auto"/>
                <w:kern w:val="0"/>
                <w:szCs w:val="21"/>
              </w:rPr>
              <w:t>供应商的</w:t>
            </w:r>
            <w:r>
              <w:rPr>
                <w:rFonts w:hint="eastAsia" w:ascii="宋体" w:hAnsi="宋体"/>
                <w:color w:val="auto"/>
                <w:szCs w:val="21"/>
              </w:rPr>
              <w:t>邀请方式</w:t>
            </w:r>
          </w:p>
        </w:tc>
        <w:tc>
          <w:tcPr>
            <w:tcW w:w="6613" w:type="dxa"/>
            <w:noWrap w:val="0"/>
            <w:vAlign w:val="center"/>
          </w:tcPr>
          <w:p w14:paraId="7F033D77">
            <w:pPr>
              <w:adjustRightInd w:val="0"/>
              <w:snapToGrid w:val="0"/>
              <w:spacing w:line="320" w:lineRule="exact"/>
              <w:rPr>
                <w:rFonts w:hint="eastAsia" w:ascii="宋体" w:hAnsi="宋体"/>
                <w:color w:val="auto"/>
                <w:szCs w:val="21"/>
              </w:rPr>
            </w:pPr>
            <w:r>
              <w:rPr>
                <w:rFonts w:hint="eastAsia" w:ascii="宋体" w:hAnsi="宋体"/>
                <w:color w:val="auto"/>
                <w:szCs w:val="21"/>
              </w:rPr>
              <w:t>■ 发布公告</w:t>
            </w:r>
          </w:p>
          <w:p w14:paraId="65DB4CCD">
            <w:pPr>
              <w:adjustRightInd w:val="0"/>
              <w:snapToGrid w:val="0"/>
              <w:spacing w:line="320" w:lineRule="exact"/>
              <w:rPr>
                <w:rFonts w:hint="eastAsia" w:ascii="宋体" w:hAnsi="宋体"/>
                <w:color w:val="auto"/>
                <w:szCs w:val="21"/>
              </w:rPr>
            </w:pPr>
            <w:r>
              <w:rPr>
                <w:rFonts w:hint="eastAsia" w:ascii="宋体" w:hAnsi="宋体"/>
                <w:color w:val="auto"/>
                <w:szCs w:val="21"/>
              </w:rPr>
              <w:t>□ 从省级以上财政部门建立的供应商库中随机抽取</w:t>
            </w:r>
          </w:p>
          <w:p w14:paraId="241107E0">
            <w:pPr>
              <w:adjustRightInd w:val="0"/>
              <w:snapToGrid w:val="0"/>
              <w:spacing w:line="320" w:lineRule="exact"/>
              <w:rPr>
                <w:rFonts w:hint="eastAsia" w:ascii="宋体" w:hAnsi="宋体"/>
                <w:color w:val="auto"/>
                <w:szCs w:val="21"/>
              </w:rPr>
            </w:pPr>
            <w:r>
              <w:rPr>
                <w:rFonts w:hint="eastAsia" w:ascii="宋体" w:hAnsi="宋体"/>
                <w:color w:val="auto"/>
                <w:szCs w:val="21"/>
              </w:rPr>
              <w:t>□ 采购人和评审专家分别书面推荐的方式</w:t>
            </w:r>
          </w:p>
        </w:tc>
      </w:tr>
      <w:tr w14:paraId="5B3B21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vMerge w:val="continue"/>
            <w:noWrap w:val="0"/>
            <w:vAlign w:val="center"/>
          </w:tcPr>
          <w:p w14:paraId="7FBCBEC1">
            <w:pPr>
              <w:adjustRightInd w:val="0"/>
              <w:snapToGrid w:val="0"/>
              <w:spacing w:line="320" w:lineRule="exact"/>
              <w:jc w:val="center"/>
              <w:rPr>
                <w:rFonts w:hint="eastAsia" w:ascii="宋体" w:hAnsi="宋体"/>
                <w:color w:val="auto"/>
                <w:szCs w:val="21"/>
              </w:rPr>
            </w:pPr>
          </w:p>
        </w:tc>
        <w:tc>
          <w:tcPr>
            <w:tcW w:w="1707" w:type="dxa"/>
            <w:noWrap w:val="0"/>
            <w:vAlign w:val="center"/>
          </w:tcPr>
          <w:p w14:paraId="7F41D543">
            <w:pPr>
              <w:adjustRightInd w:val="0"/>
              <w:snapToGrid w:val="0"/>
              <w:spacing w:line="320" w:lineRule="exact"/>
              <w:jc w:val="center"/>
              <w:rPr>
                <w:rFonts w:hint="eastAsia" w:ascii="宋体" w:hAnsi="宋体" w:cs="宋体"/>
                <w:color w:val="auto"/>
                <w:kern w:val="0"/>
                <w:szCs w:val="21"/>
              </w:rPr>
            </w:pPr>
            <w:r>
              <w:rPr>
                <w:rFonts w:hint="eastAsia" w:ascii="宋体" w:hAnsi="宋体" w:cs="宋体"/>
                <w:color w:val="auto"/>
                <w:kern w:val="0"/>
                <w:szCs w:val="21"/>
                <w:lang w:val="en-US" w:eastAsia="zh-CN"/>
              </w:rPr>
              <w:t>获取</w:t>
            </w:r>
            <w:r>
              <w:rPr>
                <w:rFonts w:hint="eastAsia" w:ascii="宋体" w:hAnsi="宋体" w:cs="宋体"/>
                <w:color w:val="auto"/>
                <w:kern w:val="0"/>
                <w:szCs w:val="21"/>
              </w:rPr>
              <w:t>磋商文件时应提供的资料</w:t>
            </w:r>
          </w:p>
        </w:tc>
        <w:tc>
          <w:tcPr>
            <w:tcW w:w="6613" w:type="dxa"/>
            <w:noWrap w:val="0"/>
            <w:vAlign w:val="center"/>
          </w:tcPr>
          <w:p w14:paraId="6914B7F9">
            <w:pPr>
              <w:adjustRightInd w:val="0"/>
              <w:snapToGrid w:val="0"/>
              <w:spacing w:line="320" w:lineRule="exact"/>
              <w:rPr>
                <w:rFonts w:hint="default" w:ascii="宋体" w:hAnsi="宋体"/>
                <w:color w:val="auto"/>
                <w:szCs w:val="21"/>
                <w:lang w:val="en-US"/>
              </w:rPr>
            </w:pPr>
            <w:r>
              <w:rPr>
                <w:rFonts w:hint="eastAsia" w:ascii="宋体" w:hAnsi="宋体" w:cs="宋体"/>
                <w:kern w:val="0"/>
                <w:sz w:val="21"/>
                <w:szCs w:val="21"/>
                <w:lang w:val="en-US" w:eastAsia="zh-CN" w:bidi="ar"/>
              </w:rPr>
              <w:t>供应商</w:t>
            </w:r>
            <w:r>
              <w:rPr>
                <w:rFonts w:hint="eastAsia" w:ascii="宋体" w:hAnsi="宋体" w:eastAsia="宋体" w:cs="宋体"/>
                <w:kern w:val="0"/>
                <w:sz w:val="21"/>
                <w:szCs w:val="21"/>
                <w:lang w:val="en-US" w:eastAsia="zh-CN" w:bidi="ar"/>
              </w:rPr>
              <w:t>公司营业执照（复印件加盖公章）、法定代表人身份证明或授权委托书(附法定代表人身份证明)、</w:t>
            </w:r>
            <w:r>
              <w:rPr>
                <w:rFonts w:hint="eastAsia" w:ascii="宋体" w:hAnsi="宋体" w:cs="宋体"/>
                <w:kern w:val="0"/>
                <w:sz w:val="21"/>
                <w:szCs w:val="21"/>
                <w:lang w:val="en-US" w:eastAsia="zh-CN" w:bidi="ar"/>
              </w:rPr>
              <w:t>领取人</w:t>
            </w:r>
            <w:r>
              <w:rPr>
                <w:rFonts w:hint="eastAsia" w:ascii="宋体" w:hAnsi="宋体" w:eastAsia="宋体" w:cs="宋体"/>
                <w:kern w:val="0"/>
                <w:sz w:val="21"/>
                <w:szCs w:val="21"/>
                <w:lang w:val="en-US" w:eastAsia="zh-CN" w:bidi="ar"/>
              </w:rPr>
              <w:t>身份证</w:t>
            </w:r>
            <w:r>
              <w:rPr>
                <w:rFonts w:hint="eastAsia" w:ascii="宋体" w:hAnsi="宋体" w:cs="宋体"/>
                <w:kern w:val="0"/>
                <w:sz w:val="21"/>
                <w:szCs w:val="21"/>
                <w:lang w:val="en-US" w:eastAsia="zh-CN" w:bidi="ar"/>
              </w:rPr>
              <w:t>原件</w:t>
            </w:r>
          </w:p>
        </w:tc>
      </w:tr>
      <w:tr w14:paraId="15031D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5" w:hRule="atLeast"/>
          <w:jc w:val="center"/>
        </w:trPr>
        <w:tc>
          <w:tcPr>
            <w:tcW w:w="1256" w:type="dxa"/>
            <w:noWrap w:val="0"/>
            <w:vAlign w:val="center"/>
          </w:tcPr>
          <w:p w14:paraId="40C4B3AD">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66472D6">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第3.1款</w:t>
            </w:r>
          </w:p>
        </w:tc>
        <w:tc>
          <w:tcPr>
            <w:tcW w:w="1707" w:type="dxa"/>
            <w:noWrap w:val="0"/>
            <w:vAlign w:val="center"/>
          </w:tcPr>
          <w:p w14:paraId="1CE8E1F5">
            <w:pPr>
              <w:adjustRightInd w:val="0"/>
              <w:snapToGrid w:val="0"/>
              <w:spacing w:line="320" w:lineRule="exact"/>
              <w:jc w:val="center"/>
              <w:rPr>
                <w:rFonts w:hint="eastAsia" w:ascii="宋体" w:hAnsi="宋体" w:eastAsia="宋体"/>
                <w:color w:val="auto"/>
                <w:szCs w:val="21"/>
                <w:lang w:eastAsia="zh-CN"/>
              </w:rPr>
            </w:pPr>
            <w:r>
              <w:rPr>
                <w:rFonts w:hint="eastAsia" w:ascii="宋体" w:hAnsi="宋体"/>
                <w:bCs/>
                <w:color w:val="auto"/>
                <w:szCs w:val="21"/>
                <w:highlight w:val="none"/>
              </w:rPr>
              <w:t>供应商</w:t>
            </w:r>
            <w:r>
              <w:rPr>
                <w:rFonts w:hint="eastAsia" w:ascii="宋体" w:hAnsi="宋体"/>
                <w:color w:val="auto"/>
                <w:szCs w:val="21"/>
                <w:highlight w:val="none"/>
              </w:rPr>
              <w:t>资格</w:t>
            </w:r>
            <w:r>
              <w:rPr>
                <w:rFonts w:hint="eastAsia" w:ascii="宋体" w:hAnsi="宋体"/>
                <w:color w:val="auto"/>
                <w:szCs w:val="21"/>
                <w:highlight w:val="none"/>
                <w:lang w:val="en-US" w:eastAsia="zh-CN"/>
              </w:rPr>
              <w:t>要求</w:t>
            </w:r>
          </w:p>
        </w:tc>
        <w:tc>
          <w:tcPr>
            <w:tcW w:w="6613" w:type="dxa"/>
            <w:noWrap w:val="0"/>
            <w:vAlign w:val="center"/>
          </w:tcPr>
          <w:p w14:paraId="451C60B5">
            <w:pPr>
              <w:adjustRightInd w:val="0"/>
              <w:snapToGrid w:val="0"/>
              <w:spacing w:line="320" w:lineRule="exact"/>
              <w:rPr>
                <w:rFonts w:hint="default" w:eastAsia="宋体"/>
                <w:lang w:val="en-US" w:eastAsia="zh-CN"/>
              </w:rPr>
            </w:pPr>
            <w:r>
              <w:rPr>
                <w:rFonts w:hint="eastAsia" w:ascii="宋体" w:hAnsi="宋体" w:eastAsia="宋体" w:cs="Times New Roman"/>
                <w:color w:val="auto"/>
                <w:szCs w:val="21"/>
                <w:lang w:val="en-US" w:eastAsia="zh-CN"/>
              </w:rPr>
              <w:t xml:space="preserve"> </w:t>
            </w:r>
            <w:r>
              <w:rPr>
                <w:rFonts w:hint="eastAsia" w:ascii="宋体" w:hAnsi="宋体" w:cs="Times New Roman"/>
                <w:color w:val="auto"/>
                <w:szCs w:val="21"/>
                <w:lang w:val="en-US" w:eastAsia="zh-CN"/>
              </w:rPr>
              <w:t>详见第一章磋商邀请</w:t>
            </w:r>
          </w:p>
        </w:tc>
      </w:tr>
      <w:tr w14:paraId="54C68B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5" w:hRule="atLeast"/>
          <w:jc w:val="center"/>
        </w:trPr>
        <w:tc>
          <w:tcPr>
            <w:tcW w:w="1256" w:type="dxa"/>
            <w:noWrap w:val="0"/>
            <w:vAlign w:val="center"/>
          </w:tcPr>
          <w:p w14:paraId="34A02D75">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2D68236">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第6.1款</w:t>
            </w:r>
          </w:p>
        </w:tc>
        <w:tc>
          <w:tcPr>
            <w:tcW w:w="1707" w:type="dxa"/>
            <w:noWrap w:val="0"/>
            <w:vAlign w:val="center"/>
          </w:tcPr>
          <w:p w14:paraId="2DC74011">
            <w:pPr>
              <w:adjustRightInd w:val="0"/>
              <w:snapToGrid w:val="0"/>
              <w:spacing w:line="320" w:lineRule="exact"/>
              <w:jc w:val="center"/>
              <w:rPr>
                <w:rFonts w:hint="eastAsia" w:ascii="宋体" w:hAnsi="宋体"/>
                <w:color w:val="auto"/>
                <w:szCs w:val="21"/>
              </w:rPr>
            </w:pPr>
            <w:r>
              <w:rPr>
                <w:rFonts w:hint="eastAsia" w:ascii="宋体" w:hAnsi="宋体"/>
                <w:color w:val="auto"/>
                <w:szCs w:val="21"/>
              </w:rPr>
              <w:t>联合体形式</w:t>
            </w:r>
          </w:p>
        </w:tc>
        <w:tc>
          <w:tcPr>
            <w:tcW w:w="6613" w:type="dxa"/>
            <w:noWrap w:val="0"/>
            <w:vAlign w:val="center"/>
          </w:tcPr>
          <w:p w14:paraId="38E4451D">
            <w:pPr>
              <w:adjustRightInd w:val="0"/>
              <w:snapToGrid w:val="0"/>
              <w:spacing w:line="320" w:lineRule="exact"/>
              <w:rPr>
                <w:rFonts w:hint="eastAsia" w:ascii="宋体" w:hAnsi="宋体"/>
                <w:color w:val="auto"/>
                <w:szCs w:val="21"/>
              </w:rPr>
            </w:pPr>
            <w:r>
              <w:rPr>
                <w:rFonts w:hint="eastAsia" w:ascii="宋体" w:hAnsi="宋体"/>
                <w:color w:val="auto"/>
                <w:szCs w:val="21"/>
              </w:rPr>
              <w:t>■ 不接受</w:t>
            </w:r>
          </w:p>
          <w:p w14:paraId="5918EAB3">
            <w:pPr>
              <w:adjustRightInd w:val="0"/>
              <w:snapToGrid w:val="0"/>
              <w:spacing w:line="320" w:lineRule="exact"/>
              <w:rPr>
                <w:rFonts w:hint="eastAsia" w:ascii="宋体" w:hAnsi="宋体"/>
                <w:color w:val="auto"/>
                <w:szCs w:val="21"/>
              </w:rPr>
            </w:pPr>
            <w:r>
              <w:rPr>
                <w:rFonts w:hint="eastAsia" w:ascii="宋体" w:hAnsi="宋体"/>
                <w:color w:val="auto"/>
                <w:szCs w:val="21"/>
              </w:rPr>
              <w:t>□ 接受</w:t>
            </w:r>
          </w:p>
        </w:tc>
      </w:tr>
      <w:tr w14:paraId="3F329D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0E55A06B">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13D544B8">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第6.2款</w:t>
            </w:r>
          </w:p>
        </w:tc>
        <w:tc>
          <w:tcPr>
            <w:tcW w:w="1707" w:type="dxa"/>
            <w:noWrap w:val="0"/>
            <w:vAlign w:val="center"/>
          </w:tcPr>
          <w:p w14:paraId="06E84A6E">
            <w:pPr>
              <w:adjustRightInd w:val="0"/>
              <w:snapToGrid w:val="0"/>
              <w:spacing w:line="320" w:lineRule="exact"/>
              <w:jc w:val="center"/>
              <w:rPr>
                <w:rFonts w:hint="eastAsia" w:ascii="宋体" w:hAnsi="宋体"/>
                <w:color w:val="auto"/>
                <w:szCs w:val="21"/>
              </w:rPr>
            </w:pPr>
            <w:r>
              <w:rPr>
                <w:rFonts w:hint="eastAsia" w:ascii="宋体" w:hAnsi="宋体"/>
                <w:color w:val="auto"/>
                <w:szCs w:val="21"/>
              </w:rPr>
              <w:t>对联合体各方的要求</w:t>
            </w:r>
          </w:p>
        </w:tc>
        <w:tc>
          <w:tcPr>
            <w:tcW w:w="6613" w:type="dxa"/>
            <w:noWrap w:val="0"/>
            <w:vAlign w:val="center"/>
          </w:tcPr>
          <w:p w14:paraId="47B08845">
            <w:pPr>
              <w:adjustRightInd w:val="0"/>
              <w:snapToGrid w:val="0"/>
              <w:spacing w:line="320" w:lineRule="exact"/>
              <w:rPr>
                <w:rFonts w:hint="eastAsia" w:ascii="宋体" w:hAnsi="宋体"/>
                <w:color w:val="auto"/>
                <w:szCs w:val="21"/>
              </w:rPr>
            </w:pPr>
            <w:r>
              <w:rPr>
                <w:rFonts w:hint="eastAsia" w:ascii="宋体" w:hAnsi="宋体"/>
                <w:color w:val="auto"/>
                <w:szCs w:val="21"/>
              </w:rPr>
              <w:t>无</w:t>
            </w:r>
          </w:p>
        </w:tc>
      </w:tr>
      <w:tr w14:paraId="46D758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44" w:hRule="atLeast"/>
          <w:jc w:val="center"/>
        </w:trPr>
        <w:tc>
          <w:tcPr>
            <w:tcW w:w="1256" w:type="dxa"/>
            <w:noWrap w:val="0"/>
            <w:vAlign w:val="center"/>
          </w:tcPr>
          <w:p w14:paraId="16ABF43A">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7B9A21EB">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第7.1款</w:t>
            </w:r>
          </w:p>
        </w:tc>
        <w:tc>
          <w:tcPr>
            <w:tcW w:w="1707" w:type="dxa"/>
            <w:noWrap w:val="0"/>
            <w:vAlign w:val="center"/>
          </w:tcPr>
          <w:p w14:paraId="25FD3EDC">
            <w:pPr>
              <w:adjustRightInd w:val="0"/>
              <w:snapToGrid w:val="0"/>
              <w:spacing w:line="320" w:lineRule="exact"/>
              <w:jc w:val="center"/>
              <w:rPr>
                <w:rFonts w:hint="eastAsia" w:ascii="宋体" w:hAnsi="宋体"/>
                <w:color w:val="auto"/>
                <w:szCs w:val="21"/>
              </w:rPr>
            </w:pPr>
            <w:r>
              <w:rPr>
                <w:rFonts w:hint="eastAsia" w:ascii="宋体" w:hAnsi="宋体"/>
                <w:color w:val="auto"/>
                <w:szCs w:val="21"/>
              </w:rPr>
              <w:t>现场勘察</w:t>
            </w:r>
          </w:p>
        </w:tc>
        <w:tc>
          <w:tcPr>
            <w:tcW w:w="6613" w:type="dxa"/>
            <w:noWrap w:val="0"/>
            <w:vAlign w:val="center"/>
          </w:tcPr>
          <w:p w14:paraId="22EA70E8">
            <w:pPr>
              <w:adjustRightInd w:val="0"/>
              <w:snapToGrid w:val="0"/>
              <w:spacing w:line="320" w:lineRule="exact"/>
              <w:rPr>
                <w:rFonts w:hint="eastAsia" w:ascii="宋体" w:hAnsi="宋体"/>
                <w:color w:val="auto"/>
                <w:szCs w:val="21"/>
              </w:rPr>
            </w:pPr>
            <w:r>
              <w:rPr>
                <w:rFonts w:hint="eastAsia" w:ascii="宋体" w:hAnsi="宋体"/>
                <w:color w:val="auto"/>
                <w:szCs w:val="21"/>
              </w:rPr>
              <w:t>■ 采购人不组织（如有必要，另行通知）</w:t>
            </w:r>
          </w:p>
          <w:p w14:paraId="03DC1E7B">
            <w:pPr>
              <w:adjustRightInd w:val="0"/>
              <w:snapToGrid w:val="0"/>
              <w:spacing w:line="320" w:lineRule="exact"/>
              <w:rPr>
                <w:rFonts w:hint="eastAsia" w:ascii="宋体" w:hAnsi="宋体"/>
                <w:color w:val="auto"/>
                <w:szCs w:val="21"/>
              </w:rPr>
            </w:pPr>
            <w:r>
              <w:rPr>
                <w:rFonts w:hint="eastAsia" w:ascii="宋体" w:hAnsi="宋体"/>
                <w:color w:val="auto"/>
                <w:szCs w:val="21"/>
              </w:rPr>
              <w:t>□ 采购人组织</w:t>
            </w:r>
          </w:p>
        </w:tc>
      </w:tr>
      <w:tr w14:paraId="3D37E1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41" w:hRule="atLeast"/>
          <w:jc w:val="center"/>
        </w:trPr>
        <w:tc>
          <w:tcPr>
            <w:tcW w:w="1256" w:type="dxa"/>
            <w:noWrap w:val="0"/>
            <w:vAlign w:val="center"/>
          </w:tcPr>
          <w:p w14:paraId="4A380B65">
            <w:pPr>
              <w:spacing w:line="320" w:lineRule="exact"/>
              <w:jc w:val="center"/>
              <w:rPr>
                <w:rFonts w:ascii="宋体" w:hAnsi="宋体"/>
                <w:color w:val="auto"/>
                <w:szCs w:val="21"/>
              </w:rPr>
            </w:pPr>
            <w:r>
              <w:rPr>
                <w:rFonts w:hint="eastAsia" w:ascii="宋体" w:hAnsi="宋体"/>
                <w:color w:val="auto"/>
                <w:szCs w:val="21"/>
              </w:rPr>
              <w:t>第二章</w:t>
            </w:r>
          </w:p>
          <w:p w14:paraId="2C09C92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第8.1款</w:t>
            </w:r>
          </w:p>
        </w:tc>
        <w:tc>
          <w:tcPr>
            <w:tcW w:w="1707" w:type="dxa"/>
            <w:noWrap w:val="0"/>
            <w:vAlign w:val="center"/>
          </w:tcPr>
          <w:p w14:paraId="70285913">
            <w:pPr>
              <w:spacing w:line="320" w:lineRule="exact"/>
              <w:rPr>
                <w:rFonts w:hint="eastAsia" w:ascii="宋体" w:hAnsi="宋体"/>
                <w:color w:val="auto"/>
                <w:szCs w:val="21"/>
              </w:rPr>
            </w:pPr>
            <w:r>
              <w:rPr>
                <w:rFonts w:hint="eastAsia" w:ascii="宋体" w:hAnsi="宋体"/>
                <w:color w:val="auto"/>
                <w:szCs w:val="21"/>
              </w:rPr>
              <w:t>采购进口产品</w:t>
            </w:r>
          </w:p>
        </w:tc>
        <w:tc>
          <w:tcPr>
            <w:tcW w:w="6613" w:type="dxa"/>
            <w:noWrap w:val="0"/>
            <w:vAlign w:val="center"/>
          </w:tcPr>
          <w:p w14:paraId="591247DE">
            <w:pPr>
              <w:adjustRightInd w:val="0"/>
              <w:snapToGrid w:val="0"/>
              <w:spacing w:line="320" w:lineRule="exact"/>
              <w:rPr>
                <w:rFonts w:hint="eastAsia" w:ascii="宋体" w:hAnsi="宋体"/>
                <w:color w:val="auto"/>
                <w:szCs w:val="21"/>
              </w:rPr>
            </w:pPr>
            <w:r>
              <w:rPr>
                <w:rFonts w:hint="eastAsia" w:ascii="宋体" w:hAnsi="宋体"/>
                <w:color w:val="auto"/>
                <w:szCs w:val="21"/>
              </w:rPr>
              <w:t>■ 本项目拒绝采购进口产品</w:t>
            </w:r>
          </w:p>
          <w:p w14:paraId="35C1B366">
            <w:pPr>
              <w:spacing w:line="320" w:lineRule="exact"/>
              <w:rPr>
                <w:rFonts w:hint="eastAsia" w:ascii="宋体" w:hAnsi="宋体"/>
                <w:color w:val="auto"/>
                <w:szCs w:val="21"/>
              </w:rPr>
            </w:pPr>
            <w:r>
              <w:rPr>
                <w:rFonts w:hint="eastAsia" w:ascii="宋体" w:hAnsi="宋体"/>
                <w:color w:val="auto"/>
                <w:szCs w:val="21"/>
              </w:rPr>
              <w:t>□ 本项目已经财政部门审核同意购买进口产品</w:t>
            </w:r>
          </w:p>
        </w:tc>
      </w:tr>
      <w:tr w14:paraId="316EFE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noWrap w:val="0"/>
            <w:vAlign w:val="center"/>
          </w:tcPr>
          <w:p w14:paraId="437A3A8D">
            <w:pPr>
              <w:spacing w:line="320" w:lineRule="exact"/>
              <w:jc w:val="center"/>
              <w:rPr>
                <w:rFonts w:ascii="宋体" w:hAnsi="宋体"/>
                <w:color w:val="auto"/>
                <w:szCs w:val="21"/>
              </w:rPr>
            </w:pPr>
            <w:r>
              <w:rPr>
                <w:rFonts w:hint="eastAsia" w:ascii="宋体" w:hAnsi="宋体"/>
                <w:color w:val="auto"/>
                <w:szCs w:val="21"/>
              </w:rPr>
              <w:t>第二章</w:t>
            </w:r>
          </w:p>
          <w:p w14:paraId="7E29D4F3">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第9.1款</w:t>
            </w:r>
          </w:p>
        </w:tc>
        <w:tc>
          <w:tcPr>
            <w:tcW w:w="1707" w:type="dxa"/>
            <w:noWrap w:val="0"/>
            <w:vAlign w:val="center"/>
          </w:tcPr>
          <w:p w14:paraId="6313239B">
            <w:pPr>
              <w:spacing w:line="240" w:lineRule="auto"/>
              <w:rPr>
                <w:rFonts w:hint="eastAsia" w:ascii="宋体" w:hAnsi="宋体"/>
                <w:color w:val="auto"/>
                <w:szCs w:val="21"/>
              </w:rPr>
            </w:pPr>
            <w:r>
              <w:rPr>
                <w:rFonts w:hint="eastAsia" w:ascii="宋体" w:hAnsi="宋体"/>
                <w:color w:val="auto"/>
                <w:szCs w:val="21"/>
              </w:rPr>
              <w:t>政府采购强制采购节能产品</w:t>
            </w:r>
          </w:p>
        </w:tc>
        <w:tc>
          <w:tcPr>
            <w:tcW w:w="6613" w:type="dxa"/>
            <w:noWrap w:val="0"/>
            <w:vAlign w:val="center"/>
          </w:tcPr>
          <w:p w14:paraId="2819F969">
            <w:pPr>
              <w:spacing w:line="320" w:lineRule="exact"/>
              <w:rPr>
                <w:rFonts w:hint="eastAsia" w:ascii="宋体" w:hAnsi="宋体"/>
                <w:color w:val="auto"/>
                <w:szCs w:val="21"/>
              </w:rPr>
            </w:pPr>
            <w:r>
              <w:rPr>
                <w:rFonts w:hint="eastAsia" w:ascii="宋体" w:hAnsi="宋体"/>
                <w:color w:val="auto"/>
                <w:szCs w:val="21"/>
              </w:rPr>
              <w:t>■ 否</w:t>
            </w:r>
          </w:p>
          <w:p w14:paraId="4524346A">
            <w:pPr>
              <w:adjustRightInd w:val="0"/>
              <w:snapToGrid w:val="0"/>
              <w:spacing w:line="320" w:lineRule="exact"/>
              <w:rPr>
                <w:rFonts w:hint="eastAsia" w:ascii="宋体" w:hAnsi="宋体"/>
                <w:color w:val="auto"/>
                <w:szCs w:val="21"/>
              </w:rPr>
            </w:pPr>
            <w:r>
              <w:rPr>
                <w:rFonts w:hint="eastAsia" w:ascii="宋体" w:hAnsi="宋体"/>
                <w:color w:val="auto"/>
                <w:szCs w:val="21"/>
              </w:rPr>
              <w:t>□ 是，采购《节能产品政府采购</w:t>
            </w:r>
            <w:r>
              <w:rPr>
                <w:rFonts w:hint="eastAsia" w:ascii="宋体" w:hAnsi="宋体"/>
                <w:color w:val="auto"/>
                <w:szCs w:val="21"/>
                <w:lang w:val="en-US" w:eastAsia="zh-CN"/>
              </w:rPr>
              <w:t>品目</w:t>
            </w:r>
            <w:r>
              <w:rPr>
                <w:rFonts w:hint="eastAsia" w:ascii="宋体" w:hAnsi="宋体"/>
                <w:color w:val="auto"/>
                <w:szCs w:val="21"/>
              </w:rPr>
              <w:t>清单》内标记符号的节能产品。</w:t>
            </w:r>
          </w:p>
        </w:tc>
      </w:tr>
      <w:tr w14:paraId="799D7BF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noWrap w:val="0"/>
            <w:vAlign w:val="center"/>
          </w:tcPr>
          <w:p w14:paraId="03D684DD">
            <w:pPr>
              <w:spacing w:line="320" w:lineRule="exact"/>
              <w:jc w:val="center"/>
              <w:rPr>
                <w:rFonts w:ascii="宋体" w:hAnsi="宋体"/>
                <w:color w:val="auto"/>
                <w:szCs w:val="21"/>
              </w:rPr>
            </w:pPr>
            <w:r>
              <w:rPr>
                <w:rFonts w:hint="eastAsia" w:ascii="宋体" w:hAnsi="宋体"/>
                <w:color w:val="auto"/>
                <w:szCs w:val="21"/>
              </w:rPr>
              <w:t>第二章</w:t>
            </w:r>
          </w:p>
          <w:p w14:paraId="71B76DD6">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第9.2款</w:t>
            </w:r>
          </w:p>
        </w:tc>
        <w:tc>
          <w:tcPr>
            <w:tcW w:w="1707" w:type="dxa"/>
            <w:noWrap w:val="0"/>
            <w:vAlign w:val="center"/>
          </w:tcPr>
          <w:p w14:paraId="643D980D">
            <w:pPr>
              <w:adjustRightInd w:val="0"/>
              <w:snapToGrid w:val="0"/>
              <w:spacing w:line="320" w:lineRule="exact"/>
              <w:jc w:val="left"/>
              <w:rPr>
                <w:rFonts w:hint="eastAsia" w:ascii="宋体" w:hAnsi="宋体"/>
                <w:color w:val="auto"/>
                <w:szCs w:val="21"/>
              </w:rPr>
            </w:pPr>
            <w:r>
              <w:rPr>
                <w:rFonts w:hint="eastAsia" w:ascii="宋体" w:hAnsi="宋体"/>
                <w:color w:val="auto"/>
                <w:szCs w:val="21"/>
              </w:rPr>
              <w:t>政府采购优先采购环境标志产品</w:t>
            </w:r>
          </w:p>
          <w:p w14:paraId="63647C77">
            <w:pPr>
              <w:adjustRightInd w:val="0"/>
              <w:snapToGrid w:val="0"/>
              <w:spacing w:line="320" w:lineRule="exact"/>
              <w:jc w:val="left"/>
              <w:rPr>
                <w:rFonts w:hint="eastAsia" w:ascii="宋体" w:hAnsi="宋体"/>
                <w:color w:val="auto"/>
                <w:szCs w:val="21"/>
              </w:rPr>
            </w:pPr>
          </w:p>
        </w:tc>
        <w:tc>
          <w:tcPr>
            <w:tcW w:w="6613" w:type="dxa"/>
            <w:noWrap w:val="0"/>
            <w:vAlign w:val="center"/>
          </w:tcPr>
          <w:p w14:paraId="0F3227EE">
            <w:pPr>
              <w:adjustRightInd w:val="0"/>
              <w:snapToGrid w:val="0"/>
              <w:rPr>
                <w:rFonts w:hint="default" w:ascii="宋体" w:hAnsi="宋体" w:eastAsia="宋体"/>
                <w:color w:val="auto"/>
                <w:szCs w:val="21"/>
                <w:lang w:val="en-US" w:eastAsia="zh-CN"/>
              </w:rPr>
            </w:pPr>
            <w:r>
              <w:rPr>
                <w:rFonts w:hint="eastAsia" w:ascii="宋体" w:hAnsi="宋体"/>
                <w:color w:val="auto"/>
                <w:szCs w:val="21"/>
              </w:rPr>
              <w:t>1、采购产品为《节能产品政府采购</w:t>
            </w:r>
            <w:r>
              <w:rPr>
                <w:rFonts w:hint="eastAsia" w:ascii="宋体" w:hAnsi="宋体"/>
                <w:color w:val="auto"/>
                <w:szCs w:val="21"/>
                <w:lang w:val="en-US" w:eastAsia="zh-CN"/>
              </w:rPr>
              <w:t>品目</w:t>
            </w:r>
            <w:r>
              <w:rPr>
                <w:rFonts w:hint="eastAsia" w:ascii="宋体" w:hAnsi="宋体"/>
                <w:color w:val="auto"/>
                <w:szCs w:val="21"/>
              </w:rPr>
              <w:t>清单》内非标记符号的，分别给予技术和价格项标准总分值4%-8%的加分。本项目具体加分比例分别为 ：技术</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%、价格</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w:t>
            </w:r>
            <w:r>
              <w:rPr>
                <w:rFonts w:hint="eastAsia" w:ascii="宋体" w:hAnsi="宋体"/>
                <w:color w:val="auto"/>
                <w:szCs w:val="21"/>
                <w:lang w:val="en-US" w:eastAsia="zh-CN"/>
              </w:rPr>
              <w:t>本项目不适用。</w:t>
            </w:r>
          </w:p>
          <w:p w14:paraId="5DB6D944">
            <w:pPr>
              <w:adjustRightInd w:val="0"/>
              <w:snapToGrid w:val="0"/>
              <w:rPr>
                <w:rFonts w:ascii="宋体" w:hAnsi="宋体"/>
                <w:color w:val="auto"/>
                <w:szCs w:val="21"/>
              </w:rPr>
            </w:pPr>
            <w:r>
              <w:rPr>
                <w:rFonts w:hint="eastAsia" w:ascii="宋体" w:hAnsi="宋体"/>
                <w:color w:val="auto"/>
                <w:szCs w:val="21"/>
              </w:rPr>
              <w:t>2、采购产品为《环境标志产品政府采购</w:t>
            </w:r>
            <w:r>
              <w:rPr>
                <w:rFonts w:hint="eastAsia" w:ascii="宋体" w:hAnsi="宋体"/>
                <w:color w:val="auto"/>
                <w:szCs w:val="21"/>
                <w:lang w:val="en-US" w:eastAsia="zh-CN"/>
              </w:rPr>
              <w:t>品目</w:t>
            </w:r>
            <w:r>
              <w:rPr>
                <w:rFonts w:hint="eastAsia" w:ascii="宋体" w:hAnsi="宋体"/>
                <w:color w:val="auto"/>
                <w:szCs w:val="21"/>
              </w:rPr>
              <w:t>清单》内的，分别给予技术和价格项标准总分值4%-8%的加分。本项目具体加分比例分别为 ：技术</w:t>
            </w:r>
            <w:r>
              <w:rPr>
                <w:rFonts w:hint="eastAsia"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rPr>
              <w:t>%、价格</w:t>
            </w:r>
            <w:r>
              <w:rPr>
                <w:rFonts w:hint="eastAsia" w:ascii="宋体" w:hAnsi="宋体"/>
                <w:color w:val="auto"/>
                <w:szCs w:val="21"/>
                <w:u w:val="single"/>
                <w:lang w:val="en-US" w:eastAsia="zh-CN"/>
              </w:rPr>
              <w:t>/</w:t>
            </w:r>
            <w:r>
              <w:rPr>
                <w:rFonts w:hint="eastAsia" w:ascii="宋体" w:hAnsi="宋体"/>
                <w:color w:val="auto"/>
                <w:szCs w:val="21"/>
              </w:rPr>
              <w:t>%。</w:t>
            </w:r>
            <w:r>
              <w:rPr>
                <w:rFonts w:hint="eastAsia" w:ascii="宋体" w:hAnsi="宋体"/>
                <w:color w:val="auto"/>
                <w:szCs w:val="21"/>
                <w:lang w:val="en-US" w:eastAsia="zh-CN"/>
              </w:rPr>
              <w:t>本项目不适用。</w:t>
            </w:r>
          </w:p>
          <w:p w14:paraId="67EFB524">
            <w:pPr>
              <w:adjustRightInd w:val="0"/>
              <w:snapToGrid w:val="0"/>
              <w:rPr>
                <w:rFonts w:hint="eastAsia" w:ascii="宋体" w:hAnsi="宋体"/>
                <w:color w:val="auto"/>
                <w:szCs w:val="21"/>
              </w:rPr>
            </w:pPr>
            <w:r>
              <w:rPr>
                <w:rFonts w:hint="eastAsia" w:ascii="宋体" w:hAnsi="宋体"/>
                <w:color w:val="auto"/>
                <w:szCs w:val="21"/>
              </w:rPr>
              <w:t>说明</w:t>
            </w:r>
            <w:r>
              <w:rPr>
                <w:rFonts w:hint="eastAsia" w:ascii="宋体" w:hAnsi="宋体"/>
                <w:color w:val="auto"/>
                <w:szCs w:val="21"/>
                <w:lang w:eastAsia="zh-CN"/>
              </w:rPr>
              <w:t>：</w:t>
            </w:r>
            <w:r>
              <w:rPr>
                <w:rFonts w:hint="eastAsia" w:ascii="宋体" w:hAnsi="宋体"/>
                <w:color w:val="auto"/>
                <w:szCs w:val="21"/>
              </w:rPr>
              <w:t>产品属于</w:t>
            </w:r>
            <w:r>
              <w:rPr>
                <w:rFonts w:hint="eastAsia" w:ascii="宋体" w:hAnsi="宋体"/>
                <w:color w:val="auto"/>
                <w:szCs w:val="21"/>
                <w:lang w:eastAsia="zh-CN"/>
              </w:rPr>
              <w:t>“</w:t>
            </w:r>
            <w:r>
              <w:rPr>
                <w:rFonts w:hint="eastAsia" w:ascii="宋体" w:hAnsi="宋体"/>
                <w:color w:val="auto"/>
                <w:szCs w:val="21"/>
              </w:rPr>
              <w:t>节能产品</w:t>
            </w:r>
            <w:r>
              <w:rPr>
                <w:rFonts w:hint="eastAsia" w:ascii="宋体" w:hAnsi="宋体"/>
                <w:color w:val="auto"/>
                <w:szCs w:val="21"/>
                <w:lang w:eastAsia="zh-CN"/>
              </w:rPr>
              <w:t>”</w:t>
            </w:r>
            <w:r>
              <w:rPr>
                <w:rFonts w:hint="eastAsia" w:ascii="宋体" w:hAnsi="宋体"/>
                <w:color w:val="auto"/>
                <w:szCs w:val="21"/>
              </w:rPr>
              <w:t>或</w:t>
            </w:r>
            <w:r>
              <w:rPr>
                <w:rFonts w:hint="eastAsia" w:ascii="宋体" w:hAnsi="宋体"/>
                <w:color w:val="auto"/>
                <w:szCs w:val="21"/>
                <w:lang w:eastAsia="zh-CN"/>
              </w:rPr>
              <w:t>“</w:t>
            </w:r>
            <w:r>
              <w:rPr>
                <w:rFonts w:hint="eastAsia" w:ascii="宋体" w:hAnsi="宋体"/>
                <w:color w:val="auto"/>
                <w:szCs w:val="21"/>
              </w:rPr>
              <w:t>环境标志产品</w:t>
            </w:r>
            <w:r>
              <w:rPr>
                <w:rFonts w:hint="eastAsia" w:ascii="宋体" w:hAnsi="宋体"/>
                <w:color w:val="auto"/>
                <w:szCs w:val="21"/>
                <w:lang w:eastAsia="zh-CN"/>
              </w:rPr>
              <w:t>”</w:t>
            </w:r>
            <w:r>
              <w:rPr>
                <w:rFonts w:hint="eastAsia" w:ascii="宋体" w:hAnsi="宋体"/>
                <w:color w:val="auto"/>
                <w:szCs w:val="21"/>
              </w:rPr>
              <w:t>的，请如实填写</w:t>
            </w:r>
            <w:r>
              <w:rPr>
                <w:rFonts w:hint="eastAsia" w:ascii="宋体" w:hAnsi="宋体"/>
                <w:color w:val="auto"/>
                <w:szCs w:val="21"/>
                <w:lang w:eastAsia="zh-CN"/>
              </w:rPr>
              <w:t>《“</w:t>
            </w:r>
            <w:r>
              <w:rPr>
                <w:rFonts w:hint="eastAsia" w:ascii="宋体" w:hAnsi="宋体"/>
                <w:color w:val="auto"/>
                <w:szCs w:val="21"/>
              </w:rPr>
              <w:t>节能产品</w:t>
            </w:r>
            <w:r>
              <w:rPr>
                <w:rFonts w:hint="eastAsia" w:ascii="宋体" w:hAnsi="宋体"/>
                <w:color w:val="auto"/>
                <w:szCs w:val="21"/>
                <w:lang w:eastAsia="zh-CN"/>
              </w:rPr>
              <w:t>”、“</w:t>
            </w:r>
            <w:r>
              <w:rPr>
                <w:rFonts w:hint="eastAsia" w:ascii="宋体" w:hAnsi="宋体"/>
                <w:color w:val="auto"/>
                <w:szCs w:val="21"/>
              </w:rPr>
              <w:t>环境标志产品</w:t>
            </w:r>
            <w:r>
              <w:rPr>
                <w:rFonts w:hint="eastAsia" w:ascii="宋体" w:hAnsi="宋体"/>
                <w:color w:val="auto"/>
                <w:szCs w:val="21"/>
                <w:lang w:eastAsia="zh-CN"/>
              </w:rPr>
              <w:t>”</w:t>
            </w:r>
            <w:r>
              <w:rPr>
                <w:rFonts w:hint="eastAsia" w:ascii="宋体" w:hAnsi="宋体"/>
                <w:color w:val="auto"/>
                <w:szCs w:val="21"/>
              </w:rPr>
              <w:t>清单</w:t>
            </w:r>
            <w:r>
              <w:rPr>
                <w:rFonts w:hint="eastAsia" w:ascii="宋体" w:hAnsi="宋体"/>
                <w:color w:val="auto"/>
                <w:szCs w:val="21"/>
                <w:lang w:eastAsia="zh-CN"/>
              </w:rPr>
              <w:t>》</w:t>
            </w:r>
            <w:r>
              <w:rPr>
                <w:rFonts w:hint="eastAsia" w:ascii="宋体" w:hAnsi="宋体"/>
                <w:color w:val="auto"/>
                <w:szCs w:val="21"/>
              </w:rPr>
              <w:t>，且提供国家确定的认证机构出具的并处于有效期内的节能产品环境标志产品认证证书，否则不予价格扣除或加分。</w:t>
            </w:r>
          </w:p>
        </w:tc>
      </w:tr>
      <w:tr w14:paraId="6A5916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noWrap w:val="0"/>
            <w:vAlign w:val="center"/>
          </w:tcPr>
          <w:p w14:paraId="53628C59">
            <w:pPr>
              <w:adjustRightInd w:val="0"/>
              <w:snapToGrid w:val="0"/>
              <w:spacing w:line="320" w:lineRule="exact"/>
              <w:jc w:val="center"/>
              <w:rPr>
                <w:rFonts w:hint="eastAsia" w:ascii="宋体" w:hAnsi="宋体"/>
                <w:color w:val="auto"/>
                <w:szCs w:val="21"/>
              </w:rPr>
            </w:pPr>
          </w:p>
        </w:tc>
        <w:tc>
          <w:tcPr>
            <w:tcW w:w="1707" w:type="dxa"/>
            <w:noWrap w:val="0"/>
            <w:vAlign w:val="center"/>
          </w:tcPr>
          <w:p w14:paraId="17492432">
            <w:pPr>
              <w:adjustRightInd w:val="0"/>
              <w:snapToGrid w:val="0"/>
              <w:rPr>
                <w:rFonts w:hint="eastAsia" w:ascii="宋体" w:hAnsi="宋体"/>
                <w:color w:val="auto"/>
                <w:szCs w:val="21"/>
              </w:rPr>
            </w:pPr>
            <w:r>
              <w:rPr>
                <w:rFonts w:hint="eastAsia" w:ascii="宋体" w:hAnsi="宋体"/>
                <w:color w:val="auto"/>
                <w:szCs w:val="21"/>
              </w:rPr>
              <w:t>技术、价格得分或总得分调整</w:t>
            </w:r>
          </w:p>
          <w:p w14:paraId="325AD7DF">
            <w:pPr>
              <w:adjustRightInd w:val="0"/>
              <w:snapToGrid w:val="0"/>
              <w:spacing w:line="320" w:lineRule="exact"/>
              <w:jc w:val="left"/>
              <w:rPr>
                <w:rFonts w:hint="eastAsia" w:ascii="宋体" w:hAnsi="宋体"/>
                <w:color w:val="auto"/>
                <w:szCs w:val="21"/>
              </w:rPr>
            </w:pPr>
          </w:p>
        </w:tc>
        <w:tc>
          <w:tcPr>
            <w:tcW w:w="6613" w:type="dxa"/>
            <w:noWrap w:val="0"/>
            <w:vAlign w:val="center"/>
          </w:tcPr>
          <w:p w14:paraId="6B5360E2">
            <w:pPr>
              <w:adjustRightInd w:val="0"/>
              <w:snapToGrid w:val="0"/>
              <w:rPr>
                <w:rFonts w:hint="eastAsia" w:ascii="宋体" w:hAnsi="宋体"/>
                <w:color w:val="auto"/>
                <w:szCs w:val="21"/>
              </w:rPr>
            </w:pPr>
            <w:r>
              <w:rPr>
                <w:rFonts w:hint="eastAsia" w:ascii="宋体" w:hAnsi="宋体"/>
                <w:color w:val="auto"/>
                <w:szCs w:val="21"/>
              </w:rPr>
              <w:t>节能产品:</w:t>
            </w:r>
          </w:p>
          <w:p w14:paraId="0208799C">
            <w:pPr>
              <w:adjustRightInd w:val="0"/>
              <w:snapToGrid w:val="0"/>
              <w:rPr>
                <w:rFonts w:hint="eastAsia" w:ascii="宋体" w:hAnsi="宋体"/>
                <w:color w:val="auto"/>
                <w:szCs w:val="21"/>
                <w:lang w:eastAsia="zh-CN"/>
              </w:rPr>
            </w:pPr>
            <w:r>
              <w:rPr>
                <w:rFonts w:hint="eastAsia" w:ascii="宋体" w:hAnsi="宋体"/>
                <w:color w:val="auto"/>
                <w:szCs w:val="21"/>
              </w:rPr>
              <w:t>技术加分=技术分值×加分比例×(节能产品报价÷</w:t>
            </w:r>
            <w:r>
              <w:rPr>
                <w:rFonts w:hint="eastAsia" w:ascii="宋体" w:hAnsi="宋体"/>
                <w:color w:val="auto"/>
                <w:szCs w:val="21"/>
                <w:lang w:val="en-US" w:eastAsia="zh-CN"/>
              </w:rPr>
              <w:t>总</w:t>
            </w:r>
            <w:r>
              <w:rPr>
                <w:rFonts w:hint="eastAsia" w:ascii="宋体" w:hAnsi="宋体"/>
                <w:color w:val="auto"/>
                <w:szCs w:val="21"/>
              </w:rPr>
              <w:t>报价)</w:t>
            </w:r>
            <w:r>
              <w:rPr>
                <w:rFonts w:hint="eastAsia" w:ascii="宋体" w:hAnsi="宋体"/>
                <w:color w:val="auto"/>
                <w:szCs w:val="21"/>
                <w:lang w:eastAsia="zh-CN"/>
              </w:rPr>
              <w:t>；</w:t>
            </w:r>
          </w:p>
          <w:p w14:paraId="7C69E434">
            <w:pPr>
              <w:adjustRightInd w:val="0"/>
              <w:snapToGrid w:val="0"/>
              <w:rPr>
                <w:rFonts w:hint="eastAsia" w:ascii="宋体" w:hAnsi="宋体"/>
                <w:color w:val="auto"/>
                <w:szCs w:val="21"/>
              </w:rPr>
            </w:pPr>
            <w:r>
              <w:rPr>
                <w:rFonts w:hint="eastAsia" w:ascii="宋体" w:hAnsi="宋体"/>
                <w:color w:val="auto"/>
                <w:szCs w:val="21"/>
              </w:rPr>
              <w:t>价格加分=价格分值×加分比例×(节能产品报价÷总报价)。</w:t>
            </w:r>
          </w:p>
          <w:p w14:paraId="55860732">
            <w:pPr>
              <w:adjustRightInd w:val="0"/>
              <w:snapToGrid w:val="0"/>
              <w:rPr>
                <w:rFonts w:hint="eastAsia" w:ascii="宋体" w:hAnsi="宋体"/>
                <w:color w:val="auto"/>
                <w:szCs w:val="21"/>
              </w:rPr>
            </w:pPr>
            <w:r>
              <w:rPr>
                <w:rFonts w:hint="eastAsia" w:ascii="宋体" w:hAnsi="宋体"/>
                <w:color w:val="auto"/>
                <w:szCs w:val="21"/>
              </w:rPr>
              <w:t>2、环境标志产品:</w:t>
            </w:r>
          </w:p>
          <w:p w14:paraId="176B1EDF">
            <w:pPr>
              <w:adjustRightInd w:val="0"/>
              <w:snapToGrid w:val="0"/>
              <w:rPr>
                <w:rFonts w:hint="eastAsia" w:ascii="宋体" w:hAnsi="宋体" w:eastAsia="宋体"/>
                <w:color w:val="auto"/>
                <w:szCs w:val="21"/>
                <w:lang w:eastAsia="zh-CN"/>
              </w:rPr>
            </w:pPr>
            <w:r>
              <w:rPr>
                <w:rFonts w:hint="eastAsia" w:ascii="宋体" w:hAnsi="宋体"/>
                <w:color w:val="auto"/>
                <w:szCs w:val="21"/>
              </w:rPr>
              <w:t>技术加分=技术分值×加分比例×(环境标志产品报价÷总报价)</w:t>
            </w:r>
            <w:r>
              <w:rPr>
                <w:rFonts w:hint="eastAsia" w:ascii="宋体" w:hAnsi="宋体"/>
                <w:color w:val="auto"/>
                <w:szCs w:val="21"/>
                <w:lang w:eastAsia="zh-CN"/>
              </w:rPr>
              <w:t>；</w:t>
            </w:r>
          </w:p>
          <w:p w14:paraId="7531C70D">
            <w:pPr>
              <w:adjustRightInd w:val="0"/>
              <w:snapToGrid w:val="0"/>
              <w:rPr>
                <w:rFonts w:hint="eastAsia" w:ascii="宋体" w:hAnsi="宋体" w:eastAsia="宋体"/>
                <w:color w:val="auto"/>
                <w:szCs w:val="21"/>
                <w:lang w:eastAsia="zh-CN"/>
              </w:rPr>
            </w:pPr>
            <w:r>
              <w:rPr>
                <w:rFonts w:hint="eastAsia" w:ascii="宋体" w:hAnsi="宋体"/>
                <w:color w:val="auto"/>
                <w:szCs w:val="21"/>
              </w:rPr>
              <w:t>价格加分=价格分值×加分比例×(环境标志产品报价÷总报价)</w:t>
            </w:r>
            <w:r>
              <w:rPr>
                <w:rFonts w:hint="eastAsia" w:ascii="宋体" w:hAnsi="宋体"/>
                <w:color w:val="auto"/>
                <w:szCs w:val="21"/>
                <w:lang w:eastAsia="zh-CN"/>
              </w:rPr>
              <w:t>。</w:t>
            </w:r>
          </w:p>
        </w:tc>
      </w:tr>
      <w:tr w14:paraId="527005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256" w:type="dxa"/>
            <w:tcBorders>
              <w:top w:val="single" w:color="auto" w:sz="4" w:space="0"/>
            </w:tcBorders>
            <w:noWrap w:val="0"/>
            <w:vAlign w:val="center"/>
          </w:tcPr>
          <w:p w14:paraId="51F6CD66">
            <w:pPr>
              <w:spacing w:line="320" w:lineRule="exact"/>
              <w:jc w:val="center"/>
              <w:rPr>
                <w:rFonts w:ascii="宋体" w:hAnsi="宋体"/>
                <w:color w:val="auto"/>
                <w:szCs w:val="21"/>
              </w:rPr>
            </w:pPr>
            <w:r>
              <w:rPr>
                <w:rFonts w:hint="eastAsia" w:ascii="宋体" w:hAnsi="宋体"/>
                <w:color w:val="auto"/>
                <w:szCs w:val="21"/>
              </w:rPr>
              <w:t>第二章</w:t>
            </w:r>
          </w:p>
          <w:p w14:paraId="6ECF5EE9">
            <w:pPr>
              <w:spacing w:line="320" w:lineRule="exact"/>
              <w:jc w:val="center"/>
              <w:rPr>
                <w:rFonts w:hint="eastAsia" w:ascii="宋体" w:hAnsi="宋体" w:eastAsia="宋体"/>
                <w:color w:val="auto"/>
                <w:szCs w:val="21"/>
                <w:lang w:val="en-US" w:eastAsia="zh-CN"/>
              </w:rPr>
            </w:pPr>
            <w:r>
              <w:rPr>
                <w:rFonts w:hint="eastAsia" w:ascii="宋体" w:hAnsi="宋体"/>
                <w:color w:val="auto"/>
                <w:szCs w:val="21"/>
              </w:rPr>
              <w:t>第9.2</w:t>
            </w:r>
            <w:r>
              <w:rPr>
                <w:rFonts w:hint="eastAsia" w:ascii="宋体" w:hAnsi="宋体"/>
                <w:color w:val="auto"/>
                <w:szCs w:val="21"/>
                <w:lang w:val="en-US" w:eastAsia="zh-CN"/>
              </w:rPr>
              <w:t>款</w:t>
            </w:r>
          </w:p>
        </w:tc>
        <w:tc>
          <w:tcPr>
            <w:tcW w:w="1707" w:type="dxa"/>
            <w:tcBorders>
              <w:top w:val="single" w:color="auto" w:sz="4" w:space="0"/>
            </w:tcBorders>
            <w:noWrap w:val="0"/>
            <w:vAlign w:val="center"/>
          </w:tcPr>
          <w:p w14:paraId="765CF401">
            <w:pPr>
              <w:adjustRightInd w:val="0"/>
              <w:snapToGrid w:val="0"/>
              <w:spacing w:line="320" w:lineRule="exact"/>
              <w:jc w:val="center"/>
              <w:rPr>
                <w:rFonts w:hint="default" w:ascii="宋体" w:eastAsia="宋体"/>
                <w:color w:val="auto"/>
                <w:szCs w:val="21"/>
                <w:lang w:val="en-US" w:eastAsia="zh-CN"/>
              </w:rPr>
            </w:pPr>
            <w:r>
              <w:rPr>
                <w:rFonts w:hint="eastAsia" w:ascii="宋体"/>
                <w:color w:val="auto"/>
                <w:szCs w:val="21"/>
                <w:lang w:val="en-US" w:eastAsia="zh-CN"/>
              </w:rPr>
              <w:t>政府采购支持中小企业发展</w:t>
            </w:r>
          </w:p>
        </w:tc>
        <w:tc>
          <w:tcPr>
            <w:tcW w:w="6613" w:type="dxa"/>
            <w:tcBorders>
              <w:top w:val="single" w:color="auto" w:sz="4" w:space="0"/>
            </w:tcBorders>
            <w:noWrap w:val="0"/>
            <w:vAlign w:val="center"/>
          </w:tcPr>
          <w:p w14:paraId="4792D501">
            <w:pPr>
              <w:adjustRightInd w:val="0"/>
              <w:snapToGrid w:val="0"/>
              <w:spacing w:before="50" w:line="240" w:lineRule="auto"/>
              <w:rPr>
                <w:rFonts w:hint="eastAsia" w:ascii="宋体" w:hAnsi="宋体" w:eastAsia="宋体"/>
                <w:szCs w:val="21"/>
                <w:highlight w:val="none"/>
                <w:lang w:eastAsia="zh-CN"/>
              </w:rPr>
            </w:pPr>
            <w:r>
              <w:rPr>
                <w:rFonts w:hint="eastAsia" w:ascii="宋体" w:hAnsi="宋体"/>
                <w:szCs w:val="21"/>
                <w:highlight w:val="none"/>
                <w:lang w:eastAsia="zh-CN"/>
              </w:rPr>
              <w:t>☑</w:t>
            </w:r>
            <w:r>
              <w:rPr>
                <w:rFonts w:hint="eastAsia" w:ascii="宋体" w:hAnsi="宋体"/>
                <w:szCs w:val="21"/>
                <w:highlight w:val="none"/>
              </w:rPr>
              <w:t xml:space="preserve"> </w:t>
            </w:r>
            <w:bookmarkStart w:id="202" w:name="_GoBack"/>
            <w:bookmarkEnd w:id="202"/>
            <w:r>
              <w:rPr>
                <w:rFonts w:hint="eastAsia" w:ascii="宋体" w:hAnsi="宋体"/>
                <w:szCs w:val="21"/>
                <w:highlight w:val="none"/>
              </w:rPr>
              <w:t>专门面向</w:t>
            </w:r>
            <w:r>
              <w:rPr>
                <w:rFonts w:hint="eastAsia" w:ascii="宋体" w:hAnsi="宋体"/>
                <w:szCs w:val="21"/>
                <w:highlight w:val="none"/>
                <w:lang w:val="en-US" w:eastAsia="zh-CN"/>
              </w:rPr>
              <w:t>中小</w:t>
            </w:r>
            <w:r>
              <w:rPr>
                <w:rFonts w:hint="eastAsia" w:ascii="宋体" w:hAnsi="宋体"/>
                <w:szCs w:val="21"/>
                <w:highlight w:val="none"/>
              </w:rPr>
              <w:t>企业采购</w:t>
            </w:r>
            <w:r>
              <w:rPr>
                <w:rFonts w:hint="eastAsia" w:ascii="宋体" w:hAnsi="宋体"/>
                <w:szCs w:val="21"/>
                <w:highlight w:val="none"/>
                <w:lang w:eastAsia="zh-CN"/>
              </w:rPr>
              <w:t>（</w:t>
            </w:r>
            <w:r>
              <w:rPr>
                <w:rFonts w:hint="eastAsia" w:ascii="宋体" w:hAnsi="宋体"/>
                <w:szCs w:val="21"/>
                <w:highlight w:val="none"/>
                <w:lang w:val="en-US" w:eastAsia="zh-CN"/>
              </w:rPr>
              <w:t>应同时在采购公告中注明</w:t>
            </w:r>
            <w:r>
              <w:rPr>
                <w:rFonts w:hint="eastAsia" w:ascii="宋体" w:hAnsi="宋体"/>
                <w:szCs w:val="21"/>
                <w:highlight w:val="none"/>
                <w:lang w:eastAsia="zh-CN"/>
              </w:rPr>
              <w:t>）。</w:t>
            </w:r>
          </w:p>
          <w:p w14:paraId="6B1FDB80">
            <w:pPr>
              <w:adjustRightInd w:val="0"/>
              <w:snapToGrid w:val="0"/>
              <w:spacing w:before="50" w:line="240" w:lineRule="auto"/>
              <w:rPr>
                <w:rFonts w:hint="eastAsia" w:ascii="宋体" w:hAnsi="宋体" w:eastAsia="宋体"/>
                <w:szCs w:val="21"/>
                <w:highlight w:val="none"/>
                <w:lang w:val="en-US" w:eastAsia="zh-CN"/>
              </w:rPr>
            </w:pPr>
            <w:r>
              <w:rPr>
                <w:rFonts w:hint="eastAsia" w:ascii="宋体" w:hAnsi="宋体"/>
                <w:szCs w:val="21"/>
                <w:highlight w:val="none"/>
                <w:lang w:eastAsia="zh-CN"/>
              </w:rPr>
              <w:t>□</w:t>
            </w:r>
            <w:r>
              <w:rPr>
                <w:rFonts w:hint="eastAsia" w:ascii="宋体" w:hAnsi="宋体"/>
                <w:szCs w:val="21"/>
                <w:highlight w:val="none"/>
              </w:rPr>
              <w:t xml:space="preserve"> 非专门面向中小企业采购</w:t>
            </w:r>
            <w:r>
              <w:rPr>
                <w:rFonts w:hint="eastAsia" w:ascii="宋体" w:hAnsi="宋体"/>
                <w:szCs w:val="21"/>
                <w:highlight w:val="none"/>
                <w:lang w:val="en-US" w:eastAsia="zh-CN"/>
              </w:rPr>
              <w:t xml:space="preserve"> </w:t>
            </w:r>
          </w:p>
          <w:p w14:paraId="53AEEE4E">
            <w:pPr>
              <w:adjustRightInd w:val="0"/>
              <w:snapToGrid w:val="0"/>
              <w:spacing w:line="240" w:lineRule="auto"/>
              <w:rPr>
                <w:rFonts w:hint="eastAsia" w:ascii="宋体" w:hAnsi="宋体"/>
                <w:szCs w:val="21"/>
                <w:highlight w:val="none"/>
              </w:rPr>
            </w:pPr>
            <w:r>
              <w:rPr>
                <w:rFonts w:hint="eastAsia" w:ascii="宋体" w:hAnsi="宋体"/>
                <w:szCs w:val="21"/>
                <w:highlight w:val="none"/>
              </w:rPr>
              <w:t>给予小型和微型企业的价格给予10%-20%（工程项目为6%-10%）的扣除，用扣除后的价格参与评审，本项目具体扣除比例为</w:t>
            </w:r>
            <w:r>
              <w:rPr>
                <w:rFonts w:hint="eastAsia" w:ascii="宋体" w:hAnsi="宋体"/>
                <w:szCs w:val="21"/>
                <w:highlight w:val="none"/>
                <w:u w:val="single"/>
                <w:lang w:val="en-US" w:eastAsia="zh-CN"/>
              </w:rPr>
              <w:t xml:space="preserve"> </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p>
          <w:p w14:paraId="09FBD79D">
            <w:pPr>
              <w:adjustRightInd w:val="0"/>
              <w:snapToGrid w:val="0"/>
              <w:spacing w:line="240" w:lineRule="auto"/>
              <w:rPr>
                <w:rFonts w:hint="eastAsia" w:ascii="宋体"/>
                <w:color w:val="auto"/>
                <w:szCs w:val="21"/>
              </w:rPr>
            </w:pPr>
            <w:r>
              <w:rPr>
                <w:rFonts w:hint="eastAsia" w:ascii="宋体" w:hAnsi="宋体" w:eastAsia="宋体" w:cs="宋体"/>
                <w:b/>
                <w:szCs w:val="21"/>
                <w:highlight w:val="none"/>
                <w:lang w:val="en-US" w:eastAsia="zh-CN"/>
              </w:rPr>
              <w:t>注：供应商</w:t>
            </w:r>
            <w:r>
              <w:rPr>
                <w:rFonts w:hint="eastAsia" w:ascii="宋体" w:hAnsi="宋体" w:eastAsia="宋体" w:cs="宋体"/>
                <w:b/>
                <w:szCs w:val="21"/>
                <w:highlight w:val="none"/>
              </w:rPr>
              <w:t>应</w:t>
            </w:r>
            <w:r>
              <w:rPr>
                <w:rFonts w:hint="eastAsia" w:ascii="宋体" w:hAnsi="宋体" w:cs="宋体"/>
                <w:b/>
                <w:szCs w:val="21"/>
                <w:highlight w:val="none"/>
              </w:rPr>
              <w:t>按要求填写《中小企业声明函》且符合《</w:t>
            </w:r>
            <w:r>
              <w:rPr>
                <w:rFonts w:hint="eastAsia" w:ascii="宋体" w:hAnsi="宋体" w:cs="宋体"/>
                <w:b/>
                <w:szCs w:val="21"/>
                <w:highlight w:val="none"/>
                <w:lang w:eastAsia="zh-CN"/>
              </w:rPr>
              <w:t>建筑业</w:t>
            </w:r>
            <w:r>
              <w:rPr>
                <w:rFonts w:hint="eastAsia" w:ascii="宋体" w:hAnsi="宋体" w:cs="宋体"/>
                <w:b/>
                <w:szCs w:val="21"/>
                <w:highlight w:val="none"/>
              </w:rPr>
              <w:t>和信息化部、国家统计局、国家发展和改革委员会、财政部关于印发中小企业划型标准规定的通知》（工信部联企业</w:t>
            </w:r>
            <w:r>
              <w:rPr>
                <w:rFonts w:ascii="宋体" w:hAnsi="宋体" w:cs="宋体"/>
                <w:b/>
                <w:szCs w:val="21"/>
                <w:highlight w:val="none"/>
              </w:rPr>
              <w:t>[2011]300</w:t>
            </w:r>
            <w:r>
              <w:rPr>
                <w:rFonts w:hint="eastAsia" w:ascii="宋体" w:hAnsi="宋体" w:cs="宋体"/>
                <w:b/>
                <w:szCs w:val="21"/>
                <w:highlight w:val="none"/>
              </w:rPr>
              <w:t>号）和</w:t>
            </w:r>
            <w:r>
              <w:rPr>
                <w:rFonts w:hint="eastAsia" w:ascii="宋体" w:hAnsi="宋体" w:cs="宋体"/>
                <w:b/>
                <w:szCs w:val="21"/>
                <w:highlight w:val="none"/>
                <w:lang w:eastAsia="zh-CN"/>
              </w:rPr>
              <w:t>《</w:t>
            </w:r>
            <w:r>
              <w:rPr>
                <w:rFonts w:hint="eastAsia" w:ascii="宋体" w:hAnsi="宋体" w:cs="宋体"/>
                <w:b/>
                <w:szCs w:val="21"/>
                <w:highlight w:val="none"/>
              </w:rPr>
              <w:t>政府采购促进中小企业发展管理办法》</w:t>
            </w:r>
            <w:r>
              <w:rPr>
                <w:rFonts w:ascii="宋体" w:hAnsi="宋体" w:cs="宋体"/>
                <w:b/>
                <w:szCs w:val="21"/>
                <w:highlight w:val="none"/>
              </w:rPr>
              <w:t>(</w:t>
            </w:r>
            <w:r>
              <w:rPr>
                <w:rFonts w:hint="eastAsia" w:ascii="宋体" w:hAnsi="宋体" w:cs="宋体"/>
                <w:b/>
                <w:szCs w:val="21"/>
                <w:highlight w:val="none"/>
              </w:rPr>
              <w:t>财库</w:t>
            </w:r>
            <w:r>
              <w:rPr>
                <w:rFonts w:ascii="宋体" w:hAnsi="宋体" w:cs="宋体"/>
                <w:b/>
                <w:szCs w:val="21"/>
                <w:highlight w:val="none"/>
              </w:rPr>
              <w:t>[20</w:t>
            </w:r>
            <w:r>
              <w:rPr>
                <w:rFonts w:hint="eastAsia" w:ascii="宋体" w:hAnsi="宋体" w:cs="宋体"/>
                <w:b/>
                <w:szCs w:val="21"/>
                <w:highlight w:val="none"/>
                <w:lang w:val="en-US" w:eastAsia="zh-CN"/>
              </w:rPr>
              <w:t>20</w:t>
            </w:r>
            <w:r>
              <w:rPr>
                <w:rFonts w:ascii="宋体" w:hAnsi="宋体" w:cs="宋体"/>
                <w:b/>
                <w:szCs w:val="21"/>
                <w:highlight w:val="none"/>
              </w:rPr>
              <w:t>]</w:t>
            </w:r>
            <w:r>
              <w:rPr>
                <w:rFonts w:hint="eastAsia" w:ascii="宋体" w:hAnsi="宋体" w:cs="宋体"/>
                <w:b/>
                <w:szCs w:val="21"/>
                <w:highlight w:val="none"/>
                <w:lang w:val="en-US" w:eastAsia="zh-CN"/>
              </w:rPr>
              <w:t>46</w:t>
            </w:r>
            <w:r>
              <w:rPr>
                <w:rFonts w:hint="eastAsia" w:ascii="宋体" w:hAnsi="宋体" w:cs="宋体"/>
                <w:b/>
                <w:szCs w:val="21"/>
                <w:highlight w:val="none"/>
              </w:rPr>
              <w:t>号</w:t>
            </w:r>
            <w:r>
              <w:rPr>
                <w:rFonts w:ascii="宋体" w:hAnsi="宋体" w:cs="宋体"/>
                <w:b/>
                <w:szCs w:val="21"/>
                <w:highlight w:val="none"/>
              </w:rPr>
              <w:t>)</w:t>
            </w:r>
            <w:r>
              <w:rPr>
                <w:rFonts w:hint="eastAsia" w:ascii="宋体" w:hAnsi="宋体" w:cs="宋体"/>
                <w:b/>
                <w:szCs w:val="21"/>
                <w:highlight w:val="none"/>
              </w:rPr>
              <w:t>相关规定，否则不予价格扣除。</w:t>
            </w:r>
          </w:p>
        </w:tc>
      </w:tr>
      <w:tr w14:paraId="2217C7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256" w:type="dxa"/>
            <w:tcBorders>
              <w:top w:val="single" w:color="auto" w:sz="4" w:space="0"/>
            </w:tcBorders>
            <w:noWrap w:val="0"/>
            <w:vAlign w:val="center"/>
          </w:tcPr>
          <w:p w14:paraId="484599DA">
            <w:pPr>
              <w:spacing w:line="320" w:lineRule="exact"/>
              <w:jc w:val="center"/>
              <w:rPr>
                <w:rFonts w:ascii="宋体" w:hAnsi="宋体"/>
                <w:color w:val="auto"/>
                <w:szCs w:val="21"/>
              </w:rPr>
            </w:pPr>
            <w:r>
              <w:rPr>
                <w:rFonts w:hint="eastAsia" w:ascii="宋体" w:hAnsi="宋体"/>
                <w:color w:val="auto"/>
                <w:szCs w:val="21"/>
              </w:rPr>
              <w:t>第二章</w:t>
            </w:r>
          </w:p>
          <w:p w14:paraId="378912B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第9.6款</w:t>
            </w:r>
          </w:p>
        </w:tc>
        <w:tc>
          <w:tcPr>
            <w:tcW w:w="1707" w:type="dxa"/>
            <w:tcBorders>
              <w:top w:val="single" w:color="auto" w:sz="4" w:space="0"/>
            </w:tcBorders>
            <w:noWrap w:val="0"/>
            <w:vAlign w:val="center"/>
          </w:tcPr>
          <w:p w14:paraId="70000D99">
            <w:pPr>
              <w:adjustRightInd w:val="0"/>
              <w:snapToGrid w:val="0"/>
              <w:spacing w:line="320" w:lineRule="exact"/>
              <w:jc w:val="center"/>
              <w:rPr>
                <w:rFonts w:hint="eastAsia" w:ascii="宋体" w:hAnsi="宋体"/>
                <w:color w:val="auto"/>
                <w:szCs w:val="21"/>
              </w:rPr>
            </w:pPr>
            <w:r>
              <w:rPr>
                <w:rFonts w:hint="eastAsia" w:ascii="宋体" w:hAnsi="宋体" w:cs="宋体"/>
                <w:bCs/>
                <w:color w:val="auto"/>
                <w:kern w:val="0"/>
                <w:szCs w:val="21"/>
              </w:rPr>
              <w:t>中小企业融资、信用担保</w:t>
            </w:r>
          </w:p>
        </w:tc>
        <w:tc>
          <w:tcPr>
            <w:tcW w:w="6613" w:type="dxa"/>
            <w:tcBorders>
              <w:top w:val="single" w:color="auto" w:sz="4" w:space="0"/>
            </w:tcBorders>
            <w:noWrap w:val="0"/>
            <w:vAlign w:val="center"/>
          </w:tcPr>
          <w:p w14:paraId="090B6AF4">
            <w:pPr>
              <w:adjustRightInd w:val="0"/>
              <w:snapToGrid w:val="0"/>
              <w:spacing w:line="320" w:lineRule="exact"/>
              <w:rPr>
                <w:rFonts w:hint="eastAsia" w:ascii="宋体" w:hAnsi="宋体"/>
                <w:color w:val="auto"/>
                <w:szCs w:val="21"/>
              </w:rPr>
            </w:pPr>
            <w:r>
              <w:rPr>
                <w:rFonts w:hint="eastAsia" w:ascii="宋体" w:hAnsi="宋体"/>
                <w:color w:val="auto"/>
                <w:szCs w:val="21"/>
              </w:rPr>
              <w:t>有融资、信用担保需求的，可登陆中国湖南政府采购网查询。</w:t>
            </w:r>
          </w:p>
        </w:tc>
      </w:tr>
      <w:tr w14:paraId="2AFCA4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576" w:type="dxa"/>
            <w:gridSpan w:val="3"/>
            <w:noWrap w:val="0"/>
            <w:vAlign w:val="center"/>
          </w:tcPr>
          <w:p w14:paraId="5872AC87">
            <w:pPr>
              <w:adjustRightInd w:val="0"/>
              <w:snapToGrid w:val="0"/>
              <w:spacing w:line="320" w:lineRule="exact"/>
              <w:jc w:val="left"/>
              <w:rPr>
                <w:rFonts w:hint="eastAsia" w:ascii="宋体" w:hAnsi="宋体"/>
                <w:b/>
                <w:color w:val="auto"/>
                <w:szCs w:val="21"/>
              </w:rPr>
            </w:pPr>
            <w:r>
              <w:rPr>
                <w:rFonts w:hint="eastAsia" w:ascii="宋体" w:hAnsi="宋体"/>
                <w:b/>
                <w:color w:val="auto"/>
                <w:szCs w:val="21"/>
              </w:rPr>
              <w:t>二、磋商文件</w:t>
            </w:r>
          </w:p>
        </w:tc>
      </w:tr>
      <w:tr w14:paraId="12235D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5" w:hRule="atLeast"/>
          <w:jc w:val="center"/>
        </w:trPr>
        <w:tc>
          <w:tcPr>
            <w:tcW w:w="1256" w:type="dxa"/>
            <w:noWrap w:val="0"/>
            <w:vAlign w:val="center"/>
          </w:tcPr>
          <w:p w14:paraId="554F3DF0">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AB7E54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第10.2款</w:t>
            </w:r>
          </w:p>
        </w:tc>
        <w:tc>
          <w:tcPr>
            <w:tcW w:w="1707" w:type="dxa"/>
            <w:noWrap w:val="0"/>
            <w:vAlign w:val="center"/>
          </w:tcPr>
          <w:p w14:paraId="2795F2F9">
            <w:pPr>
              <w:adjustRightInd w:val="0"/>
              <w:snapToGrid w:val="0"/>
              <w:spacing w:line="320" w:lineRule="exact"/>
              <w:jc w:val="center"/>
              <w:rPr>
                <w:rFonts w:hint="eastAsia" w:ascii="宋体" w:hAnsi="宋体"/>
                <w:color w:val="auto"/>
                <w:szCs w:val="21"/>
              </w:rPr>
            </w:pPr>
            <w:r>
              <w:rPr>
                <w:rFonts w:hint="eastAsia" w:ascii="宋体" w:hAnsi="宋体"/>
                <w:color w:val="auto"/>
                <w:szCs w:val="21"/>
              </w:rPr>
              <w:t>磋商文件的可能实质性变动内容</w:t>
            </w:r>
          </w:p>
        </w:tc>
        <w:tc>
          <w:tcPr>
            <w:tcW w:w="6613" w:type="dxa"/>
            <w:noWrap w:val="0"/>
            <w:vAlign w:val="center"/>
          </w:tcPr>
          <w:p w14:paraId="7863A62D">
            <w:pPr>
              <w:adjustRightInd w:val="0"/>
              <w:snapToGrid w:val="0"/>
              <w:spacing w:line="320" w:lineRule="exact"/>
              <w:jc w:val="left"/>
              <w:rPr>
                <w:rFonts w:hint="eastAsia" w:ascii="宋体" w:hAnsi="宋体" w:eastAsia="宋体"/>
                <w:color w:val="auto"/>
                <w:szCs w:val="21"/>
                <w:lang w:eastAsia="zh-CN"/>
              </w:rPr>
            </w:pPr>
            <w:r>
              <w:rPr>
                <w:rFonts w:hint="eastAsia" w:ascii="宋体" w:hAnsi="宋体"/>
                <w:bCs/>
                <w:color w:val="auto"/>
                <w:szCs w:val="21"/>
                <w:lang w:val="en-US" w:eastAsia="zh-CN"/>
              </w:rPr>
              <w:t>无</w:t>
            </w:r>
          </w:p>
        </w:tc>
      </w:tr>
      <w:tr w14:paraId="653521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31" w:hRule="atLeast"/>
          <w:jc w:val="center"/>
        </w:trPr>
        <w:tc>
          <w:tcPr>
            <w:tcW w:w="1256" w:type="dxa"/>
            <w:noWrap w:val="0"/>
            <w:vAlign w:val="center"/>
          </w:tcPr>
          <w:p w14:paraId="42BA280E">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9A0274B">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第12.1款</w:t>
            </w:r>
          </w:p>
        </w:tc>
        <w:tc>
          <w:tcPr>
            <w:tcW w:w="1707" w:type="dxa"/>
            <w:noWrap w:val="0"/>
            <w:vAlign w:val="center"/>
          </w:tcPr>
          <w:p w14:paraId="64F3BA0A">
            <w:pPr>
              <w:adjustRightInd w:val="0"/>
              <w:snapToGrid w:val="0"/>
              <w:spacing w:line="320" w:lineRule="exact"/>
              <w:jc w:val="center"/>
              <w:rPr>
                <w:rFonts w:hint="eastAsia" w:ascii="宋体" w:hAnsi="宋体"/>
                <w:color w:val="auto"/>
                <w:szCs w:val="21"/>
              </w:rPr>
            </w:pPr>
            <w:r>
              <w:rPr>
                <w:rFonts w:hint="eastAsia" w:ascii="宋体" w:hAnsi="宋体"/>
                <w:color w:val="auto"/>
                <w:szCs w:val="21"/>
              </w:rPr>
              <w:t>提交首次响应文件的截止时间</w:t>
            </w:r>
          </w:p>
        </w:tc>
        <w:tc>
          <w:tcPr>
            <w:tcW w:w="6613" w:type="dxa"/>
            <w:noWrap w:val="0"/>
            <w:vAlign w:val="center"/>
          </w:tcPr>
          <w:p w14:paraId="6E89EEAB">
            <w:pPr>
              <w:keepNext w:val="0"/>
              <w:keepLines w:val="0"/>
              <w:pageBreakBefore w:val="0"/>
              <w:widowControl w:val="0"/>
              <w:kinsoku/>
              <w:wordWrap/>
              <w:overflowPunct/>
              <w:topLinePunct w:val="0"/>
              <w:autoSpaceDE/>
              <w:autoSpaceDN/>
              <w:bidi w:val="0"/>
              <w:adjustRightInd w:val="0"/>
              <w:snapToGrid w:val="0"/>
              <w:spacing w:line="380" w:lineRule="exact"/>
              <w:textAlignment w:val="auto"/>
              <w:outlineLvl w:val="0"/>
              <w:rPr>
                <w:rFonts w:hint="eastAsia" w:ascii="宋体" w:hAnsi="宋体"/>
                <w:color w:val="auto"/>
                <w:szCs w:val="21"/>
                <w:highlight w:val="red"/>
              </w:rPr>
            </w:pPr>
            <w:bookmarkStart w:id="2" w:name="_Toc11237"/>
            <w:bookmarkStart w:id="3" w:name="_Toc20129"/>
            <w:bookmarkStart w:id="4" w:name="_Toc31703"/>
            <w:bookmarkStart w:id="5" w:name="_Toc1037"/>
            <w:bookmarkStart w:id="6" w:name="_Toc8916"/>
            <w:bookmarkStart w:id="7" w:name="_Toc19231"/>
            <w:bookmarkStart w:id="8" w:name="_Toc30378"/>
            <w:bookmarkStart w:id="9" w:name="_Toc5750"/>
            <w:bookmarkStart w:id="10" w:name="_Toc17572"/>
            <w:bookmarkStart w:id="11" w:name="_Toc20695"/>
            <w:r>
              <w:rPr>
                <w:rFonts w:hint="eastAsia" w:ascii="宋体" w:hAnsi="宋体" w:cs="宋体"/>
                <w:color w:val="FF0000"/>
                <w:kern w:val="0"/>
                <w:sz w:val="21"/>
                <w:szCs w:val="21"/>
                <w:highlight w:val="yellow"/>
                <w:lang w:val="en-US" w:eastAsia="zh-CN" w:bidi="ar"/>
              </w:rPr>
              <w:t>2</w:t>
            </w:r>
            <w:r>
              <w:rPr>
                <w:rFonts w:hint="eastAsia" w:ascii="宋体" w:hAnsi="宋体" w:cs="宋体"/>
                <w:b w:val="0"/>
                <w:bCs w:val="0"/>
                <w:color w:val="FF0000"/>
                <w:kern w:val="0"/>
                <w:sz w:val="21"/>
                <w:szCs w:val="21"/>
                <w:highlight w:val="yellow"/>
                <w:lang w:val="en-US" w:eastAsia="zh-CN" w:bidi="ar"/>
              </w:rPr>
              <w:t>026年8月 24 日</w:t>
            </w:r>
            <w:r>
              <w:rPr>
                <w:rFonts w:hint="eastAsia" w:ascii="宋体" w:hAnsi="宋体" w:cs="宋体"/>
                <w:b w:val="0"/>
                <w:bCs w:val="0"/>
                <w:color w:val="FF0000"/>
                <w:kern w:val="0"/>
                <w:sz w:val="24"/>
                <w:szCs w:val="24"/>
                <w:highlight w:val="yellow"/>
                <w:lang w:val="en-US" w:eastAsia="zh-CN" w:bidi="ar"/>
              </w:rPr>
              <w:t xml:space="preserve"> 9:3</w:t>
            </w:r>
            <w:r>
              <w:rPr>
                <w:rFonts w:hint="eastAsia" w:ascii="宋体" w:hAnsi="宋体" w:cs="宋体"/>
                <w:color w:val="FF0000"/>
                <w:kern w:val="0"/>
                <w:sz w:val="24"/>
                <w:szCs w:val="24"/>
                <w:highlight w:val="yellow"/>
                <w:lang w:val="en-US" w:eastAsia="zh-CN" w:bidi="ar"/>
              </w:rPr>
              <w:t>0</w:t>
            </w:r>
            <w:bookmarkEnd w:id="2"/>
            <w:bookmarkEnd w:id="3"/>
            <w:bookmarkEnd w:id="4"/>
            <w:bookmarkEnd w:id="5"/>
            <w:bookmarkEnd w:id="6"/>
            <w:bookmarkEnd w:id="7"/>
            <w:bookmarkEnd w:id="8"/>
            <w:bookmarkEnd w:id="9"/>
            <w:bookmarkEnd w:id="10"/>
            <w:bookmarkEnd w:id="11"/>
            <w:r>
              <w:rPr>
                <w:rFonts w:hint="eastAsia" w:ascii="宋体" w:hAnsi="宋体" w:cs="宋体"/>
                <w:color w:val="FF0000"/>
                <w:kern w:val="0"/>
                <w:sz w:val="24"/>
                <w:szCs w:val="24"/>
                <w:highlight w:val="yellow"/>
                <w:lang w:val="en-US" w:eastAsia="zh-CN" w:bidi="ar"/>
              </w:rPr>
              <w:t>（北京时间）</w:t>
            </w:r>
          </w:p>
        </w:tc>
      </w:tr>
      <w:tr w14:paraId="01E5DD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576" w:type="dxa"/>
            <w:gridSpan w:val="3"/>
            <w:noWrap w:val="0"/>
            <w:vAlign w:val="center"/>
          </w:tcPr>
          <w:p w14:paraId="54A94D74">
            <w:pPr>
              <w:adjustRightInd w:val="0"/>
              <w:snapToGrid w:val="0"/>
              <w:spacing w:line="320" w:lineRule="exact"/>
              <w:rPr>
                <w:rFonts w:hint="eastAsia" w:ascii="宋体" w:hAnsi="宋体"/>
                <w:color w:val="auto"/>
                <w:szCs w:val="21"/>
              </w:rPr>
            </w:pPr>
            <w:r>
              <w:rPr>
                <w:rFonts w:hint="eastAsia" w:ascii="宋体" w:hAnsi="宋体"/>
                <w:b/>
                <w:color w:val="auto"/>
                <w:szCs w:val="21"/>
              </w:rPr>
              <w:t>三、响应文件的编写</w:t>
            </w:r>
          </w:p>
        </w:tc>
      </w:tr>
      <w:tr w14:paraId="1DB680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vMerge w:val="restart"/>
            <w:noWrap w:val="0"/>
            <w:vAlign w:val="center"/>
          </w:tcPr>
          <w:p w14:paraId="403A4649">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2F710FC">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第16.4款</w:t>
            </w:r>
          </w:p>
        </w:tc>
        <w:tc>
          <w:tcPr>
            <w:tcW w:w="1707" w:type="dxa"/>
            <w:noWrap w:val="0"/>
            <w:vAlign w:val="center"/>
          </w:tcPr>
          <w:p w14:paraId="3EC19536">
            <w:pPr>
              <w:adjustRightInd w:val="0"/>
              <w:snapToGrid w:val="0"/>
              <w:spacing w:line="320" w:lineRule="exact"/>
              <w:jc w:val="both"/>
              <w:rPr>
                <w:rFonts w:hint="eastAsia" w:ascii="宋体" w:hAnsi="宋体"/>
                <w:color w:val="auto"/>
                <w:szCs w:val="21"/>
              </w:rPr>
            </w:pPr>
            <w:r>
              <w:rPr>
                <w:rFonts w:hint="eastAsia" w:ascii="宋体" w:hAnsi="宋体"/>
                <w:color w:val="auto"/>
                <w:szCs w:val="21"/>
              </w:rPr>
              <w:t>采购项目预算</w:t>
            </w:r>
          </w:p>
        </w:tc>
        <w:tc>
          <w:tcPr>
            <w:tcW w:w="6613" w:type="dxa"/>
            <w:noWrap w:val="0"/>
            <w:vAlign w:val="center"/>
          </w:tcPr>
          <w:p w14:paraId="7B56D519">
            <w:pPr>
              <w:adjustRightInd w:val="0"/>
              <w:snapToGrid w:val="0"/>
              <w:spacing w:line="320" w:lineRule="exact"/>
              <w:jc w:val="left"/>
              <w:rPr>
                <w:rFonts w:hint="default" w:ascii="宋体" w:hAnsi="宋体" w:eastAsia="宋体"/>
                <w:color w:val="auto"/>
                <w:szCs w:val="21"/>
                <w:highlight w:val="none"/>
                <w:lang w:eastAsia="zh-CN"/>
              </w:rPr>
            </w:pPr>
            <w:r>
              <w:rPr>
                <w:rFonts w:hint="eastAsia" w:ascii="宋体" w:hAnsi="宋体" w:cs="宋体"/>
                <w:color w:val="auto"/>
                <w:sz w:val="24"/>
                <w:szCs w:val="24"/>
                <w:highlight w:val="none"/>
                <w:u w:val="none"/>
                <w:lang w:val="en-US" w:eastAsia="zh-CN"/>
              </w:rPr>
              <w:t>1335230.00</w:t>
            </w:r>
            <w:r>
              <w:rPr>
                <w:rFonts w:hint="default" w:ascii="宋体" w:hAnsi="宋体" w:cs="宋体"/>
                <w:color w:val="auto"/>
                <w:sz w:val="24"/>
                <w:szCs w:val="24"/>
                <w:highlight w:val="none"/>
                <w:u w:val="none"/>
                <w:lang w:eastAsia="zh-CN"/>
              </w:rPr>
              <w:t>元</w:t>
            </w:r>
          </w:p>
        </w:tc>
      </w:tr>
      <w:tr w14:paraId="21FF7B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vMerge w:val="continue"/>
            <w:noWrap w:val="0"/>
            <w:vAlign w:val="center"/>
          </w:tcPr>
          <w:p w14:paraId="5BEC38B5">
            <w:pPr>
              <w:adjustRightInd w:val="0"/>
              <w:snapToGrid w:val="0"/>
              <w:spacing w:line="320" w:lineRule="exact"/>
              <w:jc w:val="center"/>
              <w:rPr>
                <w:rFonts w:hint="eastAsia" w:ascii="宋体" w:hAnsi="宋体"/>
                <w:color w:val="auto"/>
                <w:szCs w:val="21"/>
              </w:rPr>
            </w:pPr>
          </w:p>
        </w:tc>
        <w:tc>
          <w:tcPr>
            <w:tcW w:w="1707" w:type="dxa"/>
            <w:noWrap w:val="0"/>
            <w:vAlign w:val="center"/>
          </w:tcPr>
          <w:p w14:paraId="69CE64B7">
            <w:pPr>
              <w:adjustRightInd w:val="0"/>
              <w:snapToGrid w:val="0"/>
              <w:spacing w:line="320" w:lineRule="exact"/>
              <w:jc w:val="center"/>
              <w:rPr>
                <w:rFonts w:hint="eastAsia" w:ascii="宋体" w:hAnsi="宋体" w:eastAsia="宋体"/>
                <w:color w:val="auto"/>
                <w:szCs w:val="21"/>
                <w:lang w:eastAsia="zh-CN"/>
              </w:rPr>
            </w:pPr>
            <w:r>
              <w:rPr>
                <w:rFonts w:hint="eastAsia" w:ascii="宋体" w:hAnsi="宋体"/>
                <w:color w:val="auto"/>
                <w:szCs w:val="21"/>
                <w:lang w:eastAsia="zh-CN"/>
              </w:rPr>
              <w:t>最高限价</w:t>
            </w:r>
          </w:p>
        </w:tc>
        <w:tc>
          <w:tcPr>
            <w:tcW w:w="6613" w:type="dxa"/>
            <w:noWrap w:val="0"/>
            <w:vAlign w:val="center"/>
          </w:tcPr>
          <w:p w14:paraId="189B3024">
            <w:pPr>
              <w:adjustRightInd w:val="0"/>
              <w:snapToGrid w:val="0"/>
              <w:spacing w:line="320" w:lineRule="exact"/>
              <w:jc w:val="left"/>
              <w:rPr>
                <w:rFonts w:hint="default" w:ascii="宋体" w:hAnsi="宋体" w:cs="宋体"/>
                <w:color w:val="auto"/>
                <w:sz w:val="24"/>
                <w:szCs w:val="24"/>
                <w:highlight w:val="none"/>
                <w:u w:val="none"/>
                <w:lang w:eastAsia="zh-CN"/>
              </w:rPr>
            </w:pPr>
            <w:r>
              <w:rPr>
                <w:rFonts w:hint="eastAsia" w:ascii="宋体" w:hAnsi="宋体" w:cs="宋体"/>
                <w:color w:val="auto"/>
                <w:sz w:val="24"/>
                <w:szCs w:val="24"/>
                <w:highlight w:val="none"/>
                <w:u w:val="none"/>
                <w:lang w:val="en-US" w:eastAsia="zh-CN"/>
              </w:rPr>
              <w:t>1335230.00</w:t>
            </w:r>
            <w:r>
              <w:rPr>
                <w:rFonts w:hint="default" w:ascii="宋体" w:hAnsi="宋体" w:cs="宋体"/>
                <w:color w:val="auto"/>
                <w:sz w:val="24"/>
                <w:szCs w:val="24"/>
                <w:highlight w:val="none"/>
                <w:u w:val="none"/>
                <w:lang w:eastAsia="zh-CN"/>
              </w:rPr>
              <w:t>元</w:t>
            </w:r>
          </w:p>
        </w:tc>
      </w:tr>
      <w:tr w14:paraId="2C1CDA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56" w:type="dxa"/>
            <w:noWrap w:val="0"/>
            <w:vAlign w:val="center"/>
          </w:tcPr>
          <w:p w14:paraId="326F1CAF">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12FFB837">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第19.1款</w:t>
            </w:r>
          </w:p>
        </w:tc>
        <w:tc>
          <w:tcPr>
            <w:tcW w:w="1707" w:type="dxa"/>
            <w:noWrap w:val="0"/>
            <w:vAlign w:val="center"/>
          </w:tcPr>
          <w:p w14:paraId="08F1683B">
            <w:pPr>
              <w:adjustRightInd w:val="0"/>
              <w:snapToGrid w:val="0"/>
              <w:spacing w:line="320" w:lineRule="exact"/>
              <w:jc w:val="center"/>
              <w:rPr>
                <w:rFonts w:hint="eastAsia" w:ascii="宋体" w:hAnsi="宋体"/>
                <w:color w:val="auto"/>
                <w:szCs w:val="21"/>
              </w:rPr>
            </w:pPr>
            <w:r>
              <w:rPr>
                <w:rFonts w:hint="eastAsia" w:ascii="宋体" w:hAnsi="宋体"/>
                <w:color w:val="auto"/>
                <w:szCs w:val="21"/>
              </w:rPr>
              <w:t>磋商保证金</w:t>
            </w:r>
          </w:p>
        </w:tc>
        <w:tc>
          <w:tcPr>
            <w:tcW w:w="6613" w:type="dxa"/>
            <w:noWrap w:val="0"/>
            <w:vAlign w:val="center"/>
          </w:tcPr>
          <w:p w14:paraId="3DBB1B9F">
            <w:pPr>
              <w:spacing w:line="240" w:lineRule="auto"/>
              <w:rPr>
                <w:rFonts w:hint="eastAsia"/>
                <w:color w:val="auto"/>
              </w:rPr>
            </w:pPr>
            <w:r>
              <w:rPr>
                <w:rFonts w:hint="eastAsia" w:ascii="宋体" w:hAnsi="宋体" w:eastAsia="宋体" w:cs="Times New Roman"/>
                <w:color w:val="auto"/>
                <w:szCs w:val="21"/>
                <w:lang w:val="en-US" w:eastAsia="zh-CN"/>
              </w:rPr>
              <w:sym w:font="Wingdings" w:char="00FE"/>
            </w:r>
            <w:r>
              <w:rPr>
                <w:rFonts w:hint="eastAsia"/>
                <w:color w:val="auto"/>
              </w:rPr>
              <w:t xml:space="preserve"> 不要求提供</w:t>
            </w:r>
          </w:p>
          <w:p w14:paraId="4CB1EE19">
            <w:pPr>
              <w:spacing w:line="276" w:lineRule="auto"/>
              <w:rPr>
                <w:rFonts w:hint="eastAsia" w:ascii="宋体" w:hAnsi="宋体"/>
                <w:color w:val="auto"/>
                <w:szCs w:val="21"/>
              </w:rPr>
            </w:pPr>
            <w:r>
              <w:rPr>
                <w:rFonts w:hint="eastAsia" w:ascii="宋体" w:hAnsi="宋体" w:eastAsia="宋体" w:cs="Times New Roman"/>
                <w:color w:val="auto"/>
                <w:szCs w:val="21"/>
                <w:lang w:val="en-US" w:eastAsia="zh-CN"/>
              </w:rPr>
              <w:sym w:font="Wingdings" w:char="00A8"/>
            </w:r>
            <w:r>
              <w:rPr>
                <w:rFonts w:hint="eastAsia"/>
                <w:color w:val="auto"/>
              </w:rPr>
              <w:t xml:space="preserve"> 要求提供</w:t>
            </w:r>
          </w:p>
        </w:tc>
      </w:tr>
      <w:tr w14:paraId="1DA6DE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356ABC21">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436EE8A">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第20.1款</w:t>
            </w:r>
          </w:p>
        </w:tc>
        <w:tc>
          <w:tcPr>
            <w:tcW w:w="1707" w:type="dxa"/>
            <w:noWrap w:val="0"/>
            <w:vAlign w:val="center"/>
          </w:tcPr>
          <w:p w14:paraId="256620E6">
            <w:pPr>
              <w:adjustRightInd w:val="0"/>
              <w:snapToGrid w:val="0"/>
              <w:spacing w:line="320" w:lineRule="exact"/>
              <w:jc w:val="center"/>
              <w:rPr>
                <w:rFonts w:hint="eastAsia" w:ascii="宋体" w:hAnsi="宋体"/>
                <w:bCs/>
                <w:color w:val="auto"/>
                <w:szCs w:val="21"/>
              </w:rPr>
            </w:pPr>
            <w:r>
              <w:rPr>
                <w:rFonts w:hint="eastAsia" w:ascii="宋体" w:hAnsi="宋体"/>
                <w:bCs/>
                <w:color w:val="auto"/>
                <w:szCs w:val="21"/>
              </w:rPr>
              <w:t>响应文件有效期</w:t>
            </w:r>
          </w:p>
        </w:tc>
        <w:tc>
          <w:tcPr>
            <w:tcW w:w="6613" w:type="dxa"/>
            <w:noWrap w:val="0"/>
            <w:vAlign w:val="center"/>
          </w:tcPr>
          <w:p w14:paraId="32C1A554">
            <w:pPr>
              <w:adjustRightInd w:val="0"/>
              <w:snapToGrid w:val="0"/>
              <w:spacing w:line="320" w:lineRule="exact"/>
              <w:rPr>
                <w:rFonts w:hint="eastAsia" w:ascii="宋体" w:hAnsi="宋体"/>
                <w:bCs/>
                <w:color w:val="auto"/>
                <w:szCs w:val="21"/>
              </w:rPr>
            </w:pPr>
            <w:r>
              <w:rPr>
                <w:rFonts w:ascii="宋体" w:hAnsi="宋体"/>
                <w:color w:val="auto"/>
                <w:szCs w:val="21"/>
                <w:highlight w:val="none"/>
                <w:u w:val="single"/>
              </w:rPr>
              <w:t>90</w:t>
            </w:r>
            <w:r>
              <w:rPr>
                <w:rFonts w:hint="eastAsia" w:ascii="宋体" w:hAnsi="宋体"/>
                <w:color w:val="auto"/>
                <w:szCs w:val="21"/>
                <w:highlight w:val="none"/>
              </w:rPr>
              <w:t>日（日历日）</w:t>
            </w:r>
          </w:p>
        </w:tc>
      </w:tr>
      <w:tr w14:paraId="4FF08A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4122ACA7">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E9546EC">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第21.1款</w:t>
            </w:r>
          </w:p>
        </w:tc>
        <w:tc>
          <w:tcPr>
            <w:tcW w:w="1707" w:type="dxa"/>
            <w:noWrap w:val="0"/>
            <w:vAlign w:val="center"/>
          </w:tcPr>
          <w:p w14:paraId="736AD7D8">
            <w:pPr>
              <w:adjustRightInd w:val="0"/>
              <w:snapToGrid w:val="0"/>
              <w:spacing w:line="320" w:lineRule="exact"/>
              <w:jc w:val="center"/>
              <w:rPr>
                <w:rFonts w:hint="eastAsia" w:ascii="宋体" w:hAnsi="宋体"/>
                <w:color w:val="auto"/>
                <w:szCs w:val="21"/>
              </w:rPr>
            </w:pPr>
            <w:r>
              <w:rPr>
                <w:rFonts w:hint="eastAsia" w:ascii="宋体" w:hAnsi="宋体"/>
                <w:bCs/>
                <w:color w:val="auto"/>
                <w:szCs w:val="21"/>
              </w:rPr>
              <w:t>响应</w:t>
            </w:r>
            <w:r>
              <w:rPr>
                <w:rFonts w:hint="eastAsia" w:ascii="宋体" w:hAnsi="宋体"/>
                <w:color w:val="auto"/>
                <w:szCs w:val="21"/>
              </w:rPr>
              <w:t>文件份数</w:t>
            </w:r>
          </w:p>
        </w:tc>
        <w:tc>
          <w:tcPr>
            <w:tcW w:w="6613" w:type="dxa"/>
            <w:noWrap w:val="0"/>
            <w:vAlign w:val="center"/>
          </w:tcPr>
          <w:p w14:paraId="29F3305E">
            <w:pPr>
              <w:adjustRightInd w:val="0"/>
              <w:snapToGrid w:val="0"/>
              <w:spacing w:line="240" w:lineRule="auto"/>
              <w:rPr>
                <w:rFonts w:hint="eastAsia" w:ascii="Times New Roman" w:hAnsi="Times New Roman" w:cs="Times New Roman"/>
                <w:sz w:val="21"/>
                <w:szCs w:val="21"/>
                <w:highlight w:val="none"/>
              </w:rPr>
            </w:pPr>
            <w:r>
              <w:rPr>
                <w:rFonts w:hint="eastAsia" w:ascii="Times New Roman" w:hAnsi="Times New Roman" w:cs="Times New Roman"/>
                <w:sz w:val="21"/>
                <w:szCs w:val="21"/>
                <w:highlight w:val="none"/>
              </w:rPr>
              <w:t>纸质文件：一正</w:t>
            </w:r>
            <w:r>
              <w:rPr>
                <w:rFonts w:hint="eastAsia" w:cs="Times New Roman"/>
                <w:sz w:val="21"/>
                <w:szCs w:val="21"/>
                <w:highlight w:val="none"/>
                <w:lang w:val="en-US" w:eastAsia="zh-CN"/>
              </w:rPr>
              <w:t>两</w:t>
            </w:r>
            <w:r>
              <w:rPr>
                <w:rFonts w:hint="eastAsia" w:ascii="Times New Roman" w:hAnsi="Times New Roman" w:cs="Times New Roman"/>
                <w:sz w:val="21"/>
                <w:szCs w:val="21"/>
                <w:highlight w:val="none"/>
              </w:rPr>
              <w:t>副；响应文件封面上明确写明“正本”或“副本”，正本和副本内容如不一致</w:t>
            </w:r>
            <w:r>
              <w:rPr>
                <w:rFonts w:hint="eastAsia" w:cs="Times New Roman"/>
                <w:sz w:val="21"/>
                <w:szCs w:val="21"/>
                <w:highlight w:val="none"/>
                <w:lang w:val="en-US" w:eastAsia="zh-CN"/>
              </w:rPr>
              <w:t>时</w:t>
            </w:r>
            <w:r>
              <w:rPr>
                <w:rFonts w:hint="eastAsia" w:ascii="Times New Roman" w:hAnsi="Times New Roman" w:cs="Times New Roman"/>
                <w:sz w:val="21"/>
                <w:szCs w:val="21"/>
                <w:highlight w:val="none"/>
              </w:rPr>
              <w:t>，以正本为准。</w:t>
            </w:r>
          </w:p>
          <w:p w14:paraId="05CB7B11">
            <w:pPr>
              <w:adjustRightInd w:val="0"/>
              <w:snapToGrid w:val="0"/>
              <w:spacing w:line="240" w:lineRule="auto"/>
              <w:rPr>
                <w:rFonts w:hint="eastAsia" w:ascii="Times New Roman" w:hAnsi="Times New Roman" w:cs="Times New Roman"/>
                <w:sz w:val="21"/>
                <w:szCs w:val="21"/>
                <w:highlight w:val="none"/>
              </w:rPr>
            </w:pPr>
            <w:r>
              <w:rPr>
                <w:rFonts w:hint="eastAsia" w:ascii="Times New Roman" w:hAnsi="Times New Roman" w:cs="Times New Roman"/>
                <w:sz w:val="21"/>
                <w:szCs w:val="21"/>
                <w:highlight w:val="none"/>
              </w:rPr>
              <w:t>纸质文件装订要求：采用胶装方式装订，装订应牢固、不易拆散和换页，不得采用活页装订。</w:t>
            </w:r>
          </w:p>
          <w:p w14:paraId="091338FD">
            <w:pPr>
              <w:adjustRightInd w:val="0"/>
              <w:snapToGrid w:val="0"/>
              <w:spacing w:line="240" w:lineRule="auto"/>
              <w:rPr>
                <w:rFonts w:hint="eastAsia" w:ascii="Times New Roman" w:hAnsi="Times New Roman" w:cs="Times New Roman"/>
                <w:color w:val="auto"/>
                <w:sz w:val="21"/>
                <w:szCs w:val="21"/>
                <w:highlight w:val="none"/>
              </w:rPr>
            </w:pPr>
            <w:r>
              <w:rPr>
                <w:rFonts w:hint="eastAsia" w:ascii="Times New Roman" w:hAnsi="Times New Roman" w:cs="Times New Roman"/>
                <w:color w:val="auto"/>
                <w:sz w:val="21"/>
                <w:szCs w:val="21"/>
                <w:highlight w:val="none"/>
              </w:rPr>
              <w:t>电子文件：投标人应准备所投项目的电子投标文件（U盘）一份，内容与纸质版投标文件正本完全一致，格式为已签字盖章的响应文件正本的扫描件(PDF格式)。</w:t>
            </w:r>
            <w:r>
              <w:rPr>
                <w:rFonts w:hint="eastAsia" w:ascii="Times New Roman" w:hAnsi="Times New Roman" w:cs="Times New Roman"/>
                <w:color w:val="auto"/>
                <w:sz w:val="21"/>
                <w:szCs w:val="21"/>
                <w:highlight w:val="none"/>
                <w:lang w:val="en-US" w:eastAsia="zh-CN"/>
              </w:rPr>
              <w:t>本</w:t>
            </w:r>
            <w:r>
              <w:rPr>
                <w:rFonts w:hint="eastAsia" w:ascii="Times New Roman" w:hAnsi="Times New Roman" w:cs="Times New Roman"/>
                <w:color w:val="auto"/>
                <w:sz w:val="21"/>
                <w:szCs w:val="21"/>
                <w:highlight w:val="none"/>
              </w:rPr>
              <w:t>文件要求加盖的公章仅指供应商在公安机关依法备案公章</w:t>
            </w:r>
            <w:r>
              <w:rPr>
                <w:rFonts w:hint="eastAsia" w:ascii="Times New Roman" w:hAnsi="Times New Roman" w:cs="Times New Roman"/>
                <w:color w:val="auto"/>
                <w:sz w:val="21"/>
                <w:szCs w:val="21"/>
                <w:highlight w:val="none"/>
                <w:lang w:eastAsia="zh-CN"/>
              </w:rPr>
              <w:t>，带防伪码。</w:t>
            </w:r>
          </w:p>
          <w:p w14:paraId="3BDBE54A">
            <w:pPr>
              <w:adjustRightInd w:val="0"/>
              <w:snapToGrid w:val="0"/>
              <w:spacing w:line="240" w:lineRule="auto"/>
              <w:rPr>
                <w:rFonts w:hint="eastAsia" w:ascii="Times New Roman" w:hAnsi="Times New Roman" w:cs="Times New Roman"/>
                <w:sz w:val="21"/>
                <w:szCs w:val="21"/>
                <w:highlight w:val="none"/>
              </w:rPr>
            </w:pPr>
            <w:r>
              <w:rPr>
                <w:rFonts w:hint="eastAsia" w:ascii="Times New Roman" w:hAnsi="Times New Roman" w:cs="Times New Roman"/>
                <w:sz w:val="21"/>
                <w:szCs w:val="21"/>
                <w:highlight w:val="none"/>
              </w:rPr>
              <w:t>电子文件密封要求：电子投标文件（U盘）与纸质版响应文件一并装入响应文件袋中。</w:t>
            </w:r>
          </w:p>
        </w:tc>
      </w:tr>
      <w:tr w14:paraId="1C4726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7EDEE669">
            <w:pPr>
              <w:adjustRightInd w:val="0"/>
              <w:snapToGrid w:val="0"/>
              <w:spacing w:line="320" w:lineRule="exact"/>
              <w:rPr>
                <w:rFonts w:hint="eastAsia" w:ascii="宋体" w:hAnsi="宋体"/>
                <w:b/>
                <w:bCs/>
                <w:color w:val="auto"/>
                <w:szCs w:val="21"/>
              </w:rPr>
            </w:pPr>
            <w:r>
              <w:rPr>
                <w:rFonts w:hint="eastAsia" w:ascii="宋体" w:hAnsi="宋体"/>
                <w:b/>
                <w:color w:val="auto"/>
                <w:szCs w:val="21"/>
              </w:rPr>
              <w:t>四、响应文件的递交</w:t>
            </w:r>
          </w:p>
        </w:tc>
      </w:tr>
      <w:tr w14:paraId="6BAC2B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256" w:type="dxa"/>
            <w:noWrap w:val="0"/>
            <w:vAlign w:val="center"/>
          </w:tcPr>
          <w:p w14:paraId="2565354C">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38D8B560">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第22.2款</w:t>
            </w:r>
          </w:p>
        </w:tc>
        <w:tc>
          <w:tcPr>
            <w:tcW w:w="1707" w:type="dxa"/>
            <w:noWrap w:val="0"/>
            <w:vAlign w:val="center"/>
          </w:tcPr>
          <w:p w14:paraId="5AFC3E8B">
            <w:pPr>
              <w:adjustRightInd w:val="0"/>
              <w:snapToGrid w:val="0"/>
              <w:spacing w:line="320" w:lineRule="exact"/>
              <w:jc w:val="center"/>
              <w:rPr>
                <w:rFonts w:hint="eastAsia" w:ascii="宋体" w:hAnsi="宋体"/>
                <w:color w:val="auto"/>
                <w:szCs w:val="21"/>
              </w:rPr>
            </w:pPr>
            <w:r>
              <w:rPr>
                <w:rFonts w:hint="eastAsia" w:ascii="宋体" w:hAnsi="宋体"/>
                <w:color w:val="auto"/>
                <w:szCs w:val="21"/>
              </w:rPr>
              <w:t>封套上应载明的信息</w:t>
            </w:r>
          </w:p>
        </w:tc>
        <w:tc>
          <w:tcPr>
            <w:tcW w:w="6613" w:type="dxa"/>
            <w:noWrap w:val="0"/>
            <w:vAlign w:val="center"/>
          </w:tcPr>
          <w:p w14:paraId="5149A1D6">
            <w:pPr>
              <w:spacing w:line="320" w:lineRule="exact"/>
              <w:rPr>
                <w:rFonts w:hint="eastAsia"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 xml:space="preserve">（项目名称）响应文件  </w:t>
            </w:r>
          </w:p>
          <w:p w14:paraId="37A953B6">
            <w:pPr>
              <w:spacing w:line="320" w:lineRule="exact"/>
              <w:rPr>
                <w:rFonts w:hint="default" w:ascii="宋体" w:hAnsi="宋体" w:eastAsia="宋体" w:cs="宋体"/>
                <w:color w:val="auto"/>
                <w:szCs w:val="21"/>
                <w:highlight w:val="none"/>
                <w:lang w:val="en-US" w:eastAsia="zh-CN"/>
              </w:rPr>
            </w:pPr>
            <w:r>
              <w:rPr>
                <w:rFonts w:hint="eastAsia" w:ascii="宋体" w:hAnsi="宋体" w:cs="宋体"/>
                <w:color w:val="auto"/>
                <w:szCs w:val="21"/>
              </w:rPr>
              <w:t>采购</w:t>
            </w:r>
            <w:r>
              <w:rPr>
                <w:rFonts w:hint="eastAsia" w:ascii="宋体" w:hAnsi="宋体" w:cs="宋体"/>
                <w:color w:val="auto"/>
                <w:szCs w:val="21"/>
                <w:lang w:val="en-US" w:eastAsia="zh-CN"/>
              </w:rPr>
              <w:t>计划</w:t>
            </w:r>
            <w:r>
              <w:rPr>
                <w:rFonts w:hint="eastAsia" w:ascii="宋体" w:hAnsi="宋体" w:cs="宋体"/>
                <w:color w:val="auto"/>
                <w:szCs w:val="21"/>
              </w:rPr>
              <w:t>编号：</w:t>
            </w:r>
            <w:r>
              <w:rPr>
                <w:rFonts w:hint="eastAsia" w:ascii="宋体" w:hAnsi="宋体" w:cs="宋体"/>
                <w:color w:val="auto"/>
                <w:szCs w:val="21"/>
                <w:u w:val="single"/>
                <w:lang w:val="en-US" w:eastAsia="zh-CN"/>
              </w:rPr>
              <w:t xml:space="preserve">              </w:t>
            </w:r>
            <w:r>
              <w:rPr>
                <w:rFonts w:hint="eastAsia" w:ascii="宋体" w:hAnsi="宋体" w:cs="宋体"/>
                <w:color w:val="auto"/>
                <w:szCs w:val="21"/>
                <w:highlight w:val="none"/>
              </w:rPr>
              <w:t>采购代理机构编号：</w:t>
            </w:r>
            <w:r>
              <w:rPr>
                <w:rFonts w:hint="eastAsia" w:ascii="宋体" w:hAnsi="宋体" w:cs="宋体"/>
                <w:color w:val="auto"/>
                <w:szCs w:val="21"/>
                <w:highlight w:val="none"/>
                <w:u w:val="single"/>
                <w:lang w:val="en-US" w:eastAsia="zh-CN"/>
              </w:rPr>
              <w:t xml:space="preserve">           </w:t>
            </w:r>
          </w:p>
          <w:p w14:paraId="267DF007">
            <w:pPr>
              <w:spacing w:line="320" w:lineRule="exact"/>
              <w:rPr>
                <w:rFonts w:hint="default" w:ascii="宋体" w:hAnsi="宋体" w:eastAsia="宋体" w:cs="宋体"/>
                <w:color w:val="auto"/>
                <w:szCs w:val="21"/>
                <w:lang w:val="en-US" w:eastAsia="zh-CN"/>
              </w:rPr>
            </w:pPr>
            <w:r>
              <w:rPr>
                <w:rFonts w:hint="eastAsia" w:ascii="宋体" w:hAnsi="宋体"/>
                <w:color w:val="auto"/>
                <w:szCs w:val="21"/>
              </w:rPr>
              <w:t>供应商名称：</w:t>
            </w:r>
            <w:r>
              <w:rPr>
                <w:rFonts w:hint="eastAsia" w:ascii="宋体" w:hAnsi="宋体" w:cs="宋体"/>
                <w:color w:val="auto"/>
                <w:szCs w:val="21"/>
                <w:u w:val="single"/>
                <w:lang w:val="en-US" w:eastAsia="zh-CN"/>
              </w:rPr>
              <w:t xml:space="preserve">             </w:t>
            </w:r>
          </w:p>
          <w:p w14:paraId="726F703E">
            <w:pPr>
              <w:spacing w:line="320" w:lineRule="exact"/>
              <w:rPr>
                <w:rFonts w:hint="eastAsia" w:ascii="宋体" w:hAnsi="宋体"/>
                <w:color w:val="auto"/>
                <w:szCs w:val="21"/>
              </w:rPr>
            </w:pPr>
            <w:r>
              <w:rPr>
                <w:rFonts w:hint="eastAsia" w:ascii="宋体" w:hAnsi="宋体" w:cs="宋体"/>
                <w:color w:val="auto"/>
                <w:szCs w:val="21"/>
              </w:rPr>
              <w:t>在</w:t>
            </w:r>
            <w:r>
              <w:rPr>
                <w:rFonts w:hint="eastAsia" w:ascii="宋体" w:hAnsi="宋体" w:cs="宋体"/>
                <w:color w:val="auto"/>
                <w:szCs w:val="21"/>
                <w:u w:val="single"/>
                <w:lang w:val="en-US" w:eastAsia="zh-CN"/>
              </w:rPr>
              <w:t xml:space="preserve">      </w:t>
            </w:r>
            <w:r>
              <w:rPr>
                <w:rFonts w:hint="eastAsia" w:ascii="宋体" w:hAnsi="宋体" w:cs="宋体"/>
                <w:color w:val="auto"/>
                <w:szCs w:val="21"/>
              </w:rPr>
              <w:t>年</w:t>
            </w:r>
            <w:r>
              <w:rPr>
                <w:rFonts w:hint="eastAsia" w:ascii="宋体" w:hAnsi="宋体" w:cs="宋体"/>
                <w:color w:val="auto"/>
                <w:szCs w:val="21"/>
                <w:u w:val="single"/>
                <w:lang w:val="en-US" w:eastAsia="zh-CN"/>
              </w:rPr>
              <w:t xml:space="preserve">   </w:t>
            </w:r>
            <w:r>
              <w:rPr>
                <w:rFonts w:hint="eastAsia" w:ascii="宋体" w:hAnsi="宋体" w:cs="宋体"/>
                <w:color w:val="auto"/>
                <w:szCs w:val="21"/>
              </w:rPr>
              <w:t>月</w:t>
            </w:r>
            <w:r>
              <w:rPr>
                <w:rFonts w:hint="eastAsia" w:ascii="宋体" w:hAnsi="宋体" w:cs="宋体"/>
                <w:color w:val="auto"/>
                <w:szCs w:val="21"/>
                <w:u w:val="single"/>
                <w:lang w:val="en-US" w:eastAsia="zh-CN"/>
              </w:rPr>
              <w:t xml:space="preserve">    </w:t>
            </w:r>
            <w:r>
              <w:rPr>
                <w:rFonts w:hint="eastAsia" w:ascii="宋体" w:hAnsi="宋体" w:cs="宋体"/>
                <w:color w:val="auto"/>
                <w:szCs w:val="21"/>
              </w:rPr>
              <w:t>日</w:t>
            </w:r>
            <w:r>
              <w:rPr>
                <w:rFonts w:hint="eastAsia" w:ascii="宋体" w:hAnsi="宋体" w:cs="宋体"/>
                <w:color w:val="auto"/>
                <w:szCs w:val="21"/>
                <w:u w:val="single"/>
                <w:lang w:val="en-US" w:eastAsia="zh-CN"/>
              </w:rPr>
              <w:t xml:space="preserve">   </w:t>
            </w:r>
            <w:r>
              <w:rPr>
                <w:rFonts w:hint="eastAsia" w:ascii="宋体" w:hAnsi="宋体" w:cs="宋体"/>
                <w:color w:val="auto"/>
                <w:szCs w:val="21"/>
              </w:rPr>
              <w:t>时</w:t>
            </w:r>
            <w:r>
              <w:rPr>
                <w:rFonts w:hint="eastAsia" w:ascii="宋体" w:hAnsi="宋体" w:cs="宋体"/>
                <w:color w:val="auto"/>
                <w:szCs w:val="21"/>
                <w:u w:val="single"/>
                <w:lang w:val="en-US" w:eastAsia="zh-CN"/>
              </w:rPr>
              <w:t xml:space="preserve">   </w:t>
            </w:r>
            <w:r>
              <w:rPr>
                <w:rFonts w:hint="eastAsia" w:ascii="宋体" w:hAnsi="宋体" w:cs="宋体"/>
                <w:color w:val="auto"/>
                <w:szCs w:val="21"/>
              </w:rPr>
              <w:t>分（磋商响应文件递交截止时间）之前不得启封</w:t>
            </w:r>
          </w:p>
        </w:tc>
      </w:tr>
      <w:tr w14:paraId="318BC4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87" w:hRule="atLeast"/>
          <w:jc w:val="center"/>
        </w:trPr>
        <w:tc>
          <w:tcPr>
            <w:tcW w:w="1256" w:type="dxa"/>
            <w:noWrap w:val="0"/>
            <w:vAlign w:val="center"/>
          </w:tcPr>
          <w:p w14:paraId="2F6700BA">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5F0A0B54">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第24.1款</w:t>
            </w:r>
          </w:p>
        </w:tc>
        <w:tc>
          <w:tcPr>
            <w:tcW w:w="1707" w:type="dxa"/>
            <w:noWrap w:val="0"/>
            <w:vAlign w:val="center"/>
          </w:tcPr>
          <w:p w14:paraId="1B41E88F">
            <w:pPr>
              <w:adjustRightInd w:val="0"/>
              <w:snapToGrid w:val="0"/>
              <w:spacing w:line="320" w:lineRule="exact"/>
              <w:jc w:val="center"/>
              <w:rPr>
                <w:rFonts w:hint="eastAsia" w:ascii="宋体" w:hAnsi="宋体"/>
                <w:color w:val="auto"/>
                <w:szCs w:val="21"/>
              </w:rPr>
            </w:pPr>
            <w:r>
              <w:rPr>
                <w:rFonts w:hint="eastAsia" w:ascii="宋体" w:hAnsi="宋体"/>
                <w:color w:val="auto"/>
                <w:szCs w:val="21"/>
              </w:rPr>
              <w:t>响应文件的递交地点</w:t>
            </w:r>
          </w:p>
        </w:tc>
        <w:tc>
          <w:tcPr>
            <w:tcW w:w="6613" w:type="dxa"/>
            <w:noWrap w:val="0"/>
            <w:vAlign w:val="center"/>
          </w:tcPr>
          <w:p w14:paraId="70A73531">
            <w:pPr>
              <w:spacing w:line="320" w:lineRule="exact"/>
              <w:rPr>
                <w:rFonts w:hint="default" w:ascii="宋体" w:hAnsi="宋体" w:eastAsia="宋体"/>
                <w:bCs/>
                <w:color w:val="auto"/>
                <w:szCs w:val="21"/>
                <w:highlight w:val="yellow"/>
                <w:lang w:val="en-US" w:eastAsia="zh-CN"/>
              </w:rPr>
            </w:pPr>
            <w:r>
              <w:rPr>
                <w:rFonts w:hint="eastAsia" w:ascii="宋体" w:hAnsi="宋体" w:cs="宋体"/>
                <w:kern w:val="0"/>
                <w:sz w:val="21"/>
                <w:szCs w:val="21"/>
                <w:highlight w:val="none"/>
                <w:lang w:val="en-US" w:eastAsia="zh-CN" w:bidi="ar"/>
              </w:rPr>
              <w:t>湖南中云项目管理有限公司  地址：</w:t>
            </w:r>
            <w:r>
              <w:rPr>
                <w:rFonts w:hint="eastAsia" w:ascii="宋体" w:hAnsi="宋体" w:eastAsia="宋体" w:cs="宋体"/>
                <w:kern w:val="0"/>
                <w:sz w:val="21"/>
                <w:szCs w:val="21"/>
                <w:lang w:val="en-US" w:eastAsia="zh-CN" w:bidi="ar"/>
              </w:rPr>
              <w:t>岳阳县荣家湾镇</w:t>
            </w:r>
            <w:r>
              <w:rPr>
                <w:rFonts w:hint="eastAsia" w:ascii="宋体" w:hAnsi="宋体" w:cs="宋体"/>
                <w:kern w:val="0"/>
                <w:sz w:val="21"/>
                <w:szCs w:val="21"/>
                <w:lang w:val="en-US" w:eastAsia="zh-CN" w:bidi="ar"/>
              </w:rPr>
              <w:t>富荣东路兴荣智慧农贸市场4栋2136号</w:t>
            </w:r>
            <w:r>
              <w:rPr>
                <w:rFonts w:hint="eastAsia" w:ascii="宋体" w:hAnsi="宋体" w:eastAsia="宋体" w:cs="宋体"/>
                <w:kern w:val="0"/>
                <w:sz w:val="21"/>
                <w:szCs w:val="21"/>
                <w:lang w:val="en-US" w:eastAsia="zh-CN" w:bidi="ar"/>
              </w:rPr>
              <w:t xml:space="preserve"> </w:t>
            </w:r>
          </w:p>
        </w:tc>
      </w:tr>
      <w:tr w14:paraId="04D6A4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77" w:hRule="atLeast"/>
          <w:jc w:val="center"/>
        </w:trPr>
        <w:tc>
          <w:tcPr>
            <w:tcW w:w="9576" w:type="dxa"/>
            <w:gridSpan w:val="3"/>
            <w:noWrap w:val="0"/>
            <w:vAlign w:val="center"/>
          </w:tcPr>
          <w:p w14:paraId="75843562">
            <w:pPr>
              <w:adjustRightInd w:val="0"/>
              <w:snapToGrid w:val="0"/>
              <w:spacing w:line="320" w:lineRule="exact"/>
              <w:rPr>
                <w:rFonts w:hint="eastAsia" w:ascii="宋体" w:hAnsi="宋体"/>
                <w:b/>
                <w:bCs/>
                <w:color w:val="auto"/>
                <w:szCs w:val="21"/>
              </w:rPr>
            </w:pPr>
            <w:r>
              <w:rPr>
                <w:rFonts w:hint="eastAsia" w:ascii="宋体" w:hAnsi="宋体"/>
                <w:b/>
                <w:bCs/>
                <w:color w:val="auto"/>
                <w:szCs w:val="21"/>
              </w:rPr>
              <w:t>五、响应文件的磋商与评审</w:t>
            </w:r>
          </w:p>
        </w:tc>
      </w:tr>
      <w:tr w14:paraId="68F3F2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33" w:hRule="atLeast"/>
          <w:jc w:val="center"/>
        </w:trPr>
        <w:tc>
          <w:tcPr>
            <w:tcW w:w="1256" w:type="dxa"/>
            <w:noWrap w:val="0"/>
            <w:vAlign w:val="center"/>
          </w:tcPr>
          <w:p w14:paraId="72977DB7">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D997154">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第31.2款</w:t>
            </w:r>
          </w:p>
        </w:tc>
        <w:tc>
          <w:tcPr>
            <w:tcW w:w="1707" w:type="dxa"/>
            <w:noWrap w:val="0"/>
            <w:vAlign w:val="center"/>
          </w:tcPr>
          <w:p w14:paraId="2AD47F05">
            <w:pPr>
              <w:adjustRightInd w:val="0"/>
              <w:snapToGrid w:val="0"/>
              <w:spacing w:line="320" w:lineRule="exact"/>
              <w:jc w:val="center"/>
              <w:rPr>
                <w:rFonts w:hint="eastAsia" w:ascii="宋体" w:hAnsi="宋体"/>
                <w:color w:val="auto"/>
                <w:szCs w:val="21"/>
              </w:rPr>
            </w:pPr>
            <w:r>
              <w:rPr>
                <w:rFonts w:hint="eastAsia" w:ascii="宋体" w:hAnsi="宋体"/>
                <w:color w:val="auto"/>
                <w:szCs w:val="21"/>
              </w:rPr>
              <w:t>评审因素和</w:t>
            </w:r>
          </w:p>
          <w:p w14:paraId="3EA0BDED">
            <w:pPr>
              <w:adjustRightInd w:val="0"/>
              <w:snapToGrid w:val="0"/>
              <w:spacing w:line="320" w:lineRule="exact"/>
              <w:jc w:val="center"/>
              <w:rPr>
                <w:rFonts w:hint="eastAsia" w:ascii="宋体" w:hAnsi="宋体"/>
                <w:color w:val="auto"/>
                <w:szCs w:val="21"/>
              </w:rPr>
            </w:pPr>
            <w:r>
              <w:rPr>
                <w:rFonts w:hint="eastAsia" w:ascii="宋体" w:hAnsi="宋体"/>
                <w:color w:val="auto"/>
                <w:szCs w:val="21"/>
              </w:rPr>
              <w:t>标准</w:t>
            </w:r>
          </w:p>
        </w:tc>
        <w:tc>
          <w:tcPr>
            <w:tcW w:w="6613" w:type="dxa"/>
            <w:noWrap w:val="0"/>
            <w:vAlign w:val="center"/>
          </w:tcPr>
          <w:p w14:paraId="42BCC375">
            <w:pPr>
              <w:adjustRightInd w:val="0"/>
              <w:snapToGrid w:val="0"/>
              <w:spacing w:line="320" w:lineRule="exact"/>
              <w:rPr>
                <w:rFonts w:hint="eastAsia" w:ascii="宋体" w:hAnsi="宋体" w:eastAsia="宋体"/>
                <w:bCs/>
                <w:color w:val="auto"/>
                <w:szCs w:val="21"/>
                <w:lang w:eastAsia="zh-CN"/>
              </w:rPr>
            </w:pPr>
            <w:r>
              <w:rPr>
                <w:rFonts w:hint="eastAsia" w:ascii="宋体" w:hAnsi="宋体"/>
                <w:bCs/>
                <w:color w:val="auto"/>
                <w:szCs w:val="21"/>
              </w:rPr>
              <w:t>见附页</w:t>
            </w:r>
            <w:r>
              <w:rPr>
                <w:rFonts w:hint="eastAsia" w:ascii="宋体" w:hAnsi="宋体"/>
                <w:bCs/>
                <w:color w:val="auto"/>
                <w:szCs w:val="21"/>
                <w:lang w:val="en-US" w:eastAsia="zh-CN"/>
              </w:rPr>
              <w:t>2</w:t>
            </w:r>
          </w:p>
        </w:tc>
      </w:tr>
      <w:tr w14:paraId="19500E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274" w:hRule="atLeast"/>
          <w:jc w:val="center"/>
        </w:trPr>
        <w:tc>
          <w:tcPr>
            <w:tcW w:w="1256" w:type="dxa"/>
            <w:noWrap w:val="0"/>
            <w:vAlign w:val="center"/>
          </w:tcPr>
          <w:p w14:paraId="3A4F5D52">
            <w:pPr>
              <w:adjustRightInd w:val="0"/>
              <w:snapToGrid w:val="0"/>
              <w:jc w:val="center"/>
              <w:rPr>
                <w:rFonts w:hint="eastAsia" w:ascii="宋体" w:hAnsi="宋体"/>
                <w:color w:val="auto"/>
                <w:szCs w:val="21"/>
              </w:rPr>
            </w:pPr>
            <w:r>
              <w:rPr>
                <w:rFonts w:hint="eastAsia" w:ascii="宋体" w:hAnsi="宋体"/>
                <w:color w:val="auto"/>
                <w:szCs w:val="21"/>
              </w:rPr>
              <w:t>第二章第31.3款</w:t>
            </w:r>
          </w:p>
        </w:tc>
        <w:tc>
          <w:tcPr>
            <w:tcW w:w="1707" w:type="dxa"/>
            <w:noWrap w:val="0"/>
            <w:vAlign w:val="center"/>
          </w:tcPr>
          <w:p w14:paraId="68CFF508">
            <w:pPr>
              <w:adjustRightInd w:val="0"/>
              <w:snapToGrid w:val="0"/>
              <w:jc w:val="center"/>
              <w:rPr>
                <w:rFonts w:hint="eastAsia" w:ascii="宋体" w:hAnsi="宋体"/>
                <w:color w:val="auto"/>
                <w:szCs w:val="21"/>
              </w:rPr>
            </w:pPr>
            <w:r>
              <w:rPr>
                <w:rFonts w:hint="eastAsia" w:ascii="宋体" w:hAnsi="宋体" w:cs="宋体"/>
                <w:color w:val="auto"/>
                <w:kern w:val="0"/>
                <w:szCs w:val="21"/>
              </w:rPr>
              <w:t>最后报价</w:t>
            </w:r>
            <w:r>
              <w:rPr>
                <w:rFonts w:hint="eastAsia" w:ascii="宋体" w:hAnsi="宋体"/>
                <w:color w:val="auto"/>
                <w:szCs w:val="21"/>
              </w:rPr>
              <w:t>调整</w:t>
            </w:r>
          </w:p>
        </w:tc>
        <w:tc>
          <w:tcPr>
            <w:tcW w:w="6613" w:type="dxa"/>
            <w:noWrap w:val="0"/>
            <w:vAlign w:val="center"/>
          </w:tcPr>
          <w:p w14:paraId="50CE956B">
            <w:pPr>
              <w:adjustRightInd w:val="0"/>
              <w:snapToGrid w:val="0"/>
              <w:rPr>
                <w:rFonts w:hint="eastAsia" w:ascii="宋体" w:hAnsi="宋体"/>
                <w:color w:val="auto"/>
                <w:szCs w:val="21"/>
              </w:rPr>
            </w:pPr>
            <w:r>
              <w:rPr>
                <w:rFonts w:hint="eastAsia" w:ascii="宋体" w:hAnsi="宋体" w:cs="宋体"/>
                <w:bCs/>
                <w:color w:val="auto"/>
                <w:kern w:val="0"/>
                <w:szCs w:val="21"/>
              </w:rPr>
              <w:t>政府采购支持中小企业发展</w:t>
            </w:r>
            <w:r>
              <w:rPr>
                <w:rFonts w:hint="eastAsia" w:ascii="宋体" w:hAnsi="宋体"/>
                <w:color w:val="auto"/>
                <w:szCs w:val="21"/>
              </w:rPr>
              <w:t>（货物类供应商和产品制造商应同时满足中小微企业的条件）</w:t>
            </w:r>
            <w:r>
              <w:rPr>
                <w:rFonts w:hint="eastAsia" w:ascii="宋体" w:hAnsi="宋体" w:cs="宋体"/>
                <w:bCs/>
                <w:color w:val="auto"/>
                <w:kern w:val="0"/>
                <w:szCs w:val="21"/>
              </w:rPr>
              <w:t>：</w:t>
            </w:r>
            <w:r>
              <w:rPr>
                <w:rFonts w:hint="eastAsia" w:ascii="宋体" w:hAnsi="宋体"/>
                <w:color w:val="auto"/>
                <w:szCs w:val="21"/>
              </w:rPr>
              <w:t>小型或微型企业，</w:t>
            </w:r>
            <w:r>
              <w:rPr>
                <w:rFonts w:hint="eastAsia" w:ascii="宋体" w:hAnsi="宋体" w:cs="宋体"/>
                <w:color w:val="auto"/>
                <w:kern w:val="0"/>
                <w:szCs w:val="21"/>
              </w:rPr>
              <w:t>最后报价</w:t>
            </w:r>
            <w:r>
              <w:rPr>
                <w:rFonts w:hint="eastAsia" w:ascii="宋体" w:hAnsi="宋体"/>
                <w:color w:val="auto"/>
                <w:szCs w:val="21"/>
              </w:rPr>
              <w:t>扣除比例为</w:t>
            </w:r>
            <w:r>
              <w:rPr>
                <w:rFonts w:ascii="宋体" w:hAnsi="宋体"/>
                <w:color w:val="auto"/>
                <w:szCs w:val="21"/>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％；中型企业，</w:t>
            </w:r>
            <w:r>
              <w:rPr>
                <w:rFonts w:hint="eastAsia" w:ascii="宋体" w:hAnsi="宋体" w:cs="宋体"/>
                <w:color w:val="auto"/>
                <w:kern w:val="0"/>
                <w:szCs w:val="21"/>
              </w:rPr>
              <w:t>最后报价</w:t>
            </w:r>
            <w:r>
              <w:rPr>
                <w:rFonts w:hint="eastAsia" w:ascii="宋体" w:hAnsi="宋体"/>
                <w:color w:val="auto"/>
                <w:szCs w:val="21"/>
              </w:rPr>
              <w:t>扣除比例为</w:t>
            </w:r>
            <w:r>
              <w:rPr>
                <w:rFonts w:ascii="宋体" w:hAnsi="宋体"/>
                <w:color w:val="auto"/>
                <w:szCs w:val="21"/>
              </w:rPr>
              <w:t xml:space="preserve"> </w:t>
            </w:r>
            <w:r>
              <w:rPr>
                <w:rFonts w:ascii="宋体" w:hAnsi="宋体"/>
                <w:color w:val="auto"/>
                <w:szCs w:val="21"/>
                <w:u w:val="single"/>
              </w:rPr>
              <w:t xml:space="preserve"> </w:t>
            </w:r>
            <w:r>
              <w:rPr>
                <w:rFonts w:hint="eastAsia" w:ascii="宋体" w:hAnsi="宋体"/>
                <w:color w:val="auto"/>
                <w:szCs w:val="21"/>
                <w:u w:val="single"/>
                <w:lang w:val="en-US" w:eastAsia="zh-CN"/>
              </w:rPr>
              <w:t>/</w:t>
            </w:r>
            <w:r>
              <w:rPr>
                <w:rFonts w:hint="eastAsia" w:ascii="宋体" w:hAnsi="宋体"/>
                <w:color w:val="auto"/>
                <w:szCs w:val="21"/>
                <w:u w:val="single"/>
              </w:rPr>
              <w:t xml:space="preserve">  </w:t>
            </w:r>
            <w:r>
              <w:rPr>
                <w:rFonts w:hint="eastAsia" w:ascii="宋体" w:hAnsi="宋体"/>
                <w:color w:val="auto"/>
                <w:szCs w:val="21"/>
              </w:rPr>
              <w:t>％；联合体参与磋商的，最后报价扣除比例为</w:t>
            </w:r>
            <w:r>
              <w:rPr>
                <w:rFonts w:hint="eastAsia" w:ascii="宋体" w:hAnsi="宋体"/>
                <w:color w:val="auto"/>
                <w:szCs w:val="21"/>
                <w:u w:val="single"/>
              </w:rPr>
              <w:t xml:space="preserve"> /</w:t>
            </w:r>
            <w:r>
              <w:rPr>
                <w:rFonts w:hint="eastAsia" w:ascii="宋体" w:hAnsi="宋体"/>
                <w:color w:val="auto"/>
                <w:szCs w:val="21"/>
              </w:rPr>
              <w:t xml:space="preserve"> %。评审时，用扣除后的最后报价计算价格分。</w:t>
            </w:r>
          </w:p>
        </w:tc>
      </w:tr>
      <w:tr w14:paraId="250531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462" w:hRule="atLeast"/>
          <w:jc w:val="center"/>
        </w:trPr>
        <w:tc>
          <w:tcPr>
            <w:tcW w:w="1256" w:type="dxa"/>
            <w:shd w:val="clear" w:color="auto" w:fill="auto"/>
            <w:noWrap w:val="0"/>
            <w:vAlign w:val="center"/>
          </w:tcPr>
          <w:p w14:paraId="23B6ABF2">
            <w:pPr>
              <w:adjustRightInd w:val="0"/>
              <w:snapToGrid w:val="0"/>
              <w:jc w:val="center"/>
              <w:rPr>
                <w:rFonts w:hint="eastAsia" w:ascii="宋体" w:hAnsi="宋体"/>
                <w:color w:val="auto"/>
                <w:szCs w:val="21"/>
                <w:lang w:val="en-US" w:eastAsia="zh-CN"/>
              </w:rPr>
            </w:pPr>
            <w:r>
              <w:rPr>
                <w:rFonts w:hint="eastAsia" w:ascii="宋体" w:hAnsi="宋体"/>
                <w:color w:val="auto"/>
                <w:szCs w:val="21"/>
              </w:rPr>
              <w:t>第二章第</w:t>
            </w:r>
            <w:r>
              <w:rPr>
                <w:rFonts w:hint="eastAsia" w:ascii="宋体" w:hAnsi="宋体"/>
                <w:color w:val="auto"/>
                <w:szCs w:val="21"/>
                <w:lang w:val="en-US" w:eastAsia="zh-CN"/>
              </w:rPr>
              <w:t>28.2</w:t>
            </w:r>
            <w:r>
              <w:rPr>
                <w:rFonts w:hint="eastAsia" w:ascii="宋体" w:hAnsi="宋体"/>
                <w:color w:val="auto"/>
                <w:szCs w:val="21"/>
              </w:rPr>
              <w:t>款</w:t>
            </w:r>
          </w:p>
        </w:tc>
        <w:tc>
          <w:tcPr>
            <w:tcW w:w="1707" w:type="dxa"/>
            <w:shd w:val="clear" w:color="auto" w:fill="auto"/>
            <w:noWrap w:val="0"/>
            <w:vAlign w:val="center"/>
          </w:tcPr>
          <w:p w14:paraId="4EA14A58">
            <w:pPr>
              <w:adjustRightInd w:val="0"/>
              <w:snapToGrid w:val="0"/>
              <w:jc w:val="center"/>
              <w:rPr>
                <w:rFonts w:hint="eastAsia" w:ascii="宋体" w:hAnsi="宋体"/>
                <w:color w:val="auto"/>
                <w:szCs w:val="21"/>
                <w:lang w:val="en-US" w:eastAsia="zh-CN"/>
              </w:rPr>
            </w:pPr>
            <w:r>
              <w:rPr>
                <w:rFonts w:hint="eastAsia" w:ascii="宋体" w:hAnsi="宋体"/>
                <w:color w:val="auto"/>
                <w:szCs w:val="21"/>
              </w:rPr>
              <w:t>启动异常低价审查条件和标准</w:t>
            </w:r>
          </w:p>
        </w:tc>
        <w:tc>
          <w:tcPr>
            <w:tcW w:w="6613" w:type="dxa"/>
            <w:shd w:val="clear" w:color="auto" w:fill="auto"/>
            <w:noWrap w:val="0"/>
            <w:vAlign w:val="center"/>
          </w:tcPr>
          <w:p w14:paraId="18DB1B28">
            <w:pPr>
              <w:adjustRightInd w:val="0"/>
              <w:snapToGrid w:val="0"/>
              <w:jc w:val="left"/>
              <w:rPr>
                <w:rFonts w:hint="eastAsia" w:ascii="宋体" w:hAnsi="宋体"/>
                <w:color w:val="auto"/>
                <w:szCs w:val="21"/>
                <w:lang w:val="en-US" w:eastAsia="zh-CN"/>
              </w:rPr>
            </w:pPr>
            <w:r>
              <w:rPr>
                <w:rFonts w:hint="eastAsia" w:ascii="宋体" w:hAnsi="宋体"/>
                <w:color w:val="auto"/>
                <w:szCs w:val="21"/>
                <w:lang w:val="en-US" w:eastAsia="zh-CN"/>
              </w:rPr>
              <w:t>1、根据《关于推动解决政府采购异常低价问题的通知》财库〔2026〕2号文件精神，政府采购评审中出现下列情形之一的，谈判小组应当启动异常低价投标（响应）审查程序：　</w:t>
            </w:r>
          </w:p>
          <w:p w14:paraId="2750B45B">
            <w:pPr>
              <w:adjustRightInd w:val="0"/>
              <w:snapToGrid w:val="0"/>
              <w:jc w:val="left"/>
              <w:rPr>
                <w:rFonts w:hint="eastAsia" w:ascii="宋体" w:hAnsi="宋体"/>
                <w:color w:val="auto"/>
                <w:szCs w:val="21"/>
                <w:lang w:val="en-US" w:eastAsia="zh-CN"/>
              </w:rPr>
            </w:pPr>
            <w:r>
              <w:rPr>
                <w:rFonts w:hint="eastAsia" w:ascii="宋体" w:hAnsi="宋体"/>
                <w:color w:val="auto"/>
                <w:szCs w:val="21"/>
                <w:lang w:val="en-US" w:eastAsia="zh-CN"/>
              </w:rPr>
              <w:t xml:space="preserve">（1）投标（响应）报价低于全部通过符合性审查供应商投标（响应）报价平均值65%的，即投标（响应）报价&lt;全部通过符合性审查供应商投标（响应）报价平均值×65%； </w:t>
            </w:r>
          </w:p>
          <w:p w14:paraId="3A0FF853">
            <w:pPr>
              <w:adjustRightInd w:val="0"/>
              <w:snapToGrid w:val="0"/>
              <w:jc w:val="left"/>
              <w:rPr>
                <w:rFonts w:hint="eastAsia" w:ascii="宋体" w:hAnsi="宋体"/>
                <w:color w:val="auto"/>
                <w:szCs w:val="21"/>
                <w:lang w:val="en-US" w:eastAsia="zh-CN"/>
              </w:rPr>
            </w:pPr>
            <w:r>
              <w:rPr>
                <w:rFonts w:hint="eastAsia" w:ascii="宋体" w:hAnsi="宋体"/>
                <w:color w:val="auto"/>
                <w:szCs w:val="21"/>
                <w:lang w:val="en-US" w:eastAsia="zh-CN"/>
              </w:rPr>
              <w:t xml:space="preserve">（2）投标（响应）报价低于通过符合性审查的次低报价供应商投标（响应）报价65%的，即投标（响应）报价&lt;通过符合性审查的次低报价供应商投标（响应）报价×65%； </w:t>
            </w:r>
          </w:p>
          <w:p w14:paraId="5B8365A7">
            <w:pPr>
              <w:adjustRightInd w:val="0"/>
              <w:snapToGrid w:val="0"/>
              <w:jc w:val="left"/>
              <w:rPr>
                <w:rFonts w:hint="eastAsia" w:ascii="宋体" w:hAnsi="宋体"/>
                <w:color w:val="auto"/>
                <w:szCs w:val="21"/>
                <w:lang w:val="en-US" w:eastAsia="zh-CN"/>
              </w:rPr>
            </w:pPr>
            <w:r>
              <w:rPr>
                <w:rFonts w:hint="eastAsia" w:ascii="宋体" w:hAnsi="宋体"/>
                <w:color w:val="auto"/>
                <w:szCs w:val="21"/>
                <w:lang w:val="en-US" w:eastAsia="zh-CN"/>
              </w:rPr>
              <w:t xml:space="preserve">（3）投标（响应）报价低于采购项目最高限价65%的，即投标（响应）报价&lt;采购项目最高限价×65%； </w:t>
            </w:r>
          </w:p>
          <w:p w14:paraId="56F0B25C">
            <w:pPr>
              <w:adjustRightInd w:val="0"/>
              <w:snapToGrid w:val="0"/>
              <w:jc w:val="left"/>
              <w:rPr>
                <w:rFonts w:hint="eastAsia" w:ascii="宋体" w:hAnsi="宋体"/>
                <w:color w:val="auto"/>
                <w:szCs w:val="21"/>
                <w:lang w:val="en-US" w:eastAsia="zh-CN"/>
              </w:rPr>
            </w:pPr>
            <w:r>
              <w:rPr>
                <w:rFonts w:hint="eastAsia" w:ascii="宋体" w:hAnsi="宋体"/>
                <w:color w:val="auto"/>
                <w:szCs w:val="21"/>
                <w:lang w:val="en-US" w:eastAsia="zh-CN"/>
              </w:rPr>
              <w:t xml:space="preserve">（4）评审委员会基于专业判断，认为供应商报价过低，有可能影响产品质量或者不能诚信履约的其他情形。 </w:t>
            </w:r>
          </w:p>
          <w:p w14:paraId="25E4D7F8">
            <w:pPr>
              <w:adjustRightInd w:val="0"/>
              <w:snapToGrid w:val="0"/>
              <w:jc w:val="left"/>
              <w:rPr>
                <w:rFonts w:hint="eastAsia" w:ascii="宋体" w:hAnsi="宋体"/>
                <w:color w:val="auto"/>
                <w:szCs w:val="21"/>
                <w:lang w:val="en-US" w:eastAsia="zh-CN"/>
              </w:rPr>
            </w:pPr>
            <w:r>
              <w:rPr>
                <w:rFonts w:hint="eastAsia" w:ascii="宋体" w:hAnsi="宋体"/>
                <w:color w:val="auto"/>
                <w:szCs w:val="21"/>
                <w:lang w:val="en-US" w:eastAsia="zh-CN"/>
              </w:rPr>
              <w:t>2、评审委员会启动异常低价投标（响应）审查后，应当要求相关供应商在评审现场30分钟内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评审委员会应当将其作为无效投标（响应）处理。</w:t>
            </w:r>
          </w:p>
        </w:tc>
      </w:tr>
      <w:tr w14:paraId="765748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0FBB30B7">
            <w:pPr>
              <w:adjustRightInd w:val="0"/>
              <w:snapToGrid w:val="0"/>
              <w:spacing w:line="320" w:lineRule="exact"/>
              <w:rPr>
                <w:rFonts w:hint="eastAsia" w:ascii="宋体" w:hAnsi="宋体"/>
                <w:color w:val="auto"/>
                <w:szCs w:val="21"/>
              </w:rPr>
            </w:pPr>
            <w:r>
              <w:rPr>
                <w:rFonts w:hint="eastAsia" w:ascii="宋体" w:hAnsi="宋体"/>
                <w:b/>
                <w:color w:val="auto"/>
                <w:szCs w:val="21"/>
              </w:rPr>
              <w:t>六、成交结果信息公布与授予合同</w:t>
            </w:r>
          </w:p>
        </w:tc>
      </w:tr>
      <w:tr w14:paraId="6A3A16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90" w:hRule="atLeast"/>
          <w:jc w:val="center"/>
        </w:trPr>
        <w:tc>
          <w:tcPr>
            <w:tcW w:w="1256" w:type="dxa"/>
            <w:noWrap w:val="0"/>
            <w:vAlign w:val="center"/>
          </w:tcPr>
          <w:p w14:paraId="0957CA2E">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7E881B51">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第37.1款</w:t>
            </w:r>
          </w:p>
        </w:tc>
        <w:tc>
          <w:tcPr>
            <w:tcW w:w="1707" w:type="dxa"/>
            <w:noWrap w:val="0"/>
            <w:vAlign w:val="center"/>
          </w:tcPr>
          <w:p w14:paraId="50BDEF34">
            <w:pPr>
              <w:adjustRightInd w:val="0"/>
              <w:snapToGrid w:val="0"/>
              <w:spacing w:line="320" w:lineRule="exact"/>
              <w:jc w:val="center"/>
              <w:rPr>
                <w:rFonts w:hint="eastAsia" w:ascii="宋体" w:hAnsi="宋体"/>
                <w:color w:val="auto"/>
                <w:szCs w:val="21"/>
              </w:rPr>
            </w:pPr>
            <w:r>
              <w:rPr>
                <w:rFonts w:hint="eastAsia" w:ascii="宋体" w:hAnsi="宋体"/>
                <w:color w:val="auto"/>
                <w:szCs w:val="21"/>
              </w:rPr>
              <w:t>财政部门</w:t>
            </w:r>
          </w:p>
          <w:p w14:paraId="2E0B9E85">
            <w:pPr>
              <w:adjustRightInd w:val="0"/>
              <w:snapToGrid w:val="0"/>
              <w:spacing w:line="320" w:lineRule="exact"/>
              <w:jc w:val="center"/>
              <w:rPr>
                <w:rFonts w:hint="eastAsia" w:ascii="宋体" w:hAnsi="宋体"/>
                <w:color w:val="auto"/>
                <w:szCs w:val="21"/>
              </w:rPr>
            </w:pPr>
            <w:r>
              <w:rPr>
                <w:rFonts w:hint="eastAsia" w:ascii="宋体" w:hAnsi="宋体"/>
                <w:color w:val="auto"/>
                <w:szCs w:val="21"/>
              </w:rPr>
              <w:t>指定的媒体</w:t>
            </w:r>
          </w:p>
        </w:tc>
        <w:tc>
          <w:tcPr>
            <w:tcW w:w="6613" w:type="dxa"/>
            <w:noWrap w:val="0"/>
            <w:vAlign w:val="center"/>
          </w:tcPr>
          <w:p w14:paraId="0B7FEAF6">
            <w:pPr>
              <w:adjustRightInd w:val="0"/>
              <w:snapToGrid w:val="0"/>
              <w:spacing w:line="276" w:lineRule="auto"/>
              <w:jc w:val="left"/>
              <w:rPr>
                <w:rFonts w:hint="default" w:ascii="宋体" w:hAnsi="宋体" w:eastAsia="宋体"/>
                <w:color w:val="auto"/>
                <w:szCs w:val="21"/>
                <w:lang w:val="en-US" w:eastAsia="zh-CN"/>
              </w:rPr>
            </w:pPr>
            <w:r>
              <w:rPr>
                <w:rFonts w:hint="eastAsia" w:ascii="宋体" w:hAnsi="宋体"/>
                <w:color w:val="auto"/>
                <w:szCs w:val="21"/>
              </w:rPr>
              <w:t>湖南省政府采购网</w:t>
            </w:r>
            <w:r>
              <w:rPr>
                <w:rFonts w:ascii="宋体" w:hAnsi="宋体"/>
                <w:color w:val="auto"/>
                <w:szCs w:val="21"/>
              </w:rPr>
              <w:t>http://www.ccgp-hunan.gov.cn/</w:t>
            </w:r>
            <w:r>
              <w:rPr>
                <w:rFonts w:hint="eastAsia" w:ascii="宋体" w:hAnsi="宋体"/>
                <w:color w:val="auto"/>
                <w:szCs w:val="21"/>
                <w:lang w:val="en-US" w:eastAsia="zh-CN"/>
              </w:rPr>
              <w:t xml:space="preserve">    </w:t>
            </w:r>
          </w:p>
        </w:tc>
      </w:tr>
      <w:tr w14:paraId="7F26D7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95" w:hRule="atLeast"/>
          <w:jc w:val="center"/>
        </w:trPr>
        <w:tc>
          <w:tcPr>
            <w:tcW w:w="1256" w:type="dxa"/>
            <w:noWrap w:val="0"/>
            <w:vAlign w:val="center"/>
          </w:tcPr>
          <w:p w14:paraId="1DA83973">
            <w:pPr>
              <w:adjustRightInd w:val="0"/>
              <w:snapToGrid w:val="0"/>
              <w:spacing w:line="320" w:lineRule="exact"/>
              <w:jc w:val="center"/>
              <w:rPr>
                <w:rFonts w:ascii="宋体" w:hAnsi="宋体" w:cs="宋体"/>
                <w:bCs/>
                <w:color w:val="auto"/>
                <w:kern w:val="0"/>
                <w:szCs w:val="21"/>
              </w:rPr>
            </w:pPr>
            <w:r>
              <w:rPr>
                <w:rFonts w:hint="eastAsia" w:ascii="宋体" w:hAnsi="宋体" w:cs="宋体"/>
                <w:bCs/>
                <w:color w:val="auto"/>
                <w:kern w:val="0"/>
                <w:szCs w:val="21"/>
              </w:rPr>
              <w:t>第二章</w:t>
            </w:r>
          </w:p>
          <w:p w14:paraId="458CF76B">
            <w:pPr>
              <w:adjustRightInd w:val="0"/>
              <w:snapToGrid w:val="0"/>
              <w:spacing w:line="320" w:lineRule="exact"/>
              <w:jc w:val="center"/>
              <w:rPr>
                <w:rFonts w:hint="eastAsia" w:ascii="宋体" w:hAnsi="宋体" w:cs="宋体"/>
                <w:bCs/>
                <w:color w:val="auto"/>
                <w:kern w:val="0"/>
                <w:szCs w:val="21"/>
              </w:rPr>
            </w:pPr>
            <w:r>
              <w:rPr>
                <w:rFonts w:hint="eastAsia" w:ascii="宋体" w:hAnsi="宋体" w:cs="宋体"/>
                <w:bCs/>
                <w:color w:val="auto"/>
                <w:kern w:val="0"/>
                <w:szCs w:val="21"/>
              </w:rPr>
              <w:t>第39.3款</w:t>
            </w:r>
          </w:p>
        </w:tc>
        <w:tc>
          <w:tcPr>
            <w:tcW w:w="1707" w:type="dxa"/>
            <w:noWrap w:val="0"/>
            <w:vAlign w:val="center"/>
          </w:tcPr>
          <w:p w14:paraId="70880996">
            <w:pPr>
              <w:adjustRightInd w:val="0"/>
              <w:snapToGrid w:val="0"/>
              <w:spacing w:line="320" w:lineRule="exact"/>
              <w:jc w:val="center"/>
              <w:rPr>
                <w:rFonts w:hint="eastAsia" w:ascii="宋体" w:hAnsi="宋体" w:cs="宋体"/>
                <w:bCs/>
                <w:color w:val="auto"/>
                <w:kern w:val="0"/>
                <w:szCs w:val="21"/>
              </w:rPr>
            </w:pPr>
            <w:r>
              <w:rPr>
                <w:rFonts w:hint="eastAsia" w:ascii="宋体" w:hAnsi="宋体" w:cs="宋体"/>
                <w:bCs/>
                <w:color w:val="auto"/>
                <w:kern w:val="0"/>
                <w:szCs w:val="21"/>
              </w:rPr>
              <w:t>履约担保</w:t>
            </w:r>
          </w:p>
        </w:tc>
        <w:tc>
          <w:tcPr>
            <w:tcW w:w="6613" w:type="dxa"/>
            <w:noWrap w:val="0"/>
            <w:vAlign w:val="center"/>
          </w:tcPr>
          <w:p w14:paraId="575DC83C">
            <w:pPr>
              <w:adjustRightInd w:val="0"/>
              <w:snapToGrid w:val="0"/>
              <w:spacing w:line="320" w:lineRule="exact"/>
              <w:rPr>
                <w:rFonts w:hint="eastAsia"/>
              </w:rPr>
            </w:pPr>
            <w:r>
              <w:rPr>
                <w:rFonts w:hint="eastAsia" w:ascii="宋体" w:hAnsi="宋体" w:eastAsia="宋体" w:cs="Times New Roman"/>
                <w:color w:val="auto"/>
                <w:szCs w:val="21"/>
                <w:lang w:val="en-US" w:eastAsia="zh-CN"/>
              </w:rPr>
              <w:sym w:font="Wingdings" w:char="00FE"/>
            </w:r>
            <w:r>
              <w:rPr>
                <w:rFonts w:hint="eastAsia"/>
              </w:rPr>
              <w:t>不要求提供</w:t>
            </w:r>
          </w:p>
          <w:p w14:paraId="34C58582">
            <w:pPr>
              <w:adjustRightInd w:val="0"/>
              <w:snapToGrid w:val="0"/>
              <w:spacing w:line="400" w:lineRule="exact"/>
              <w:rPr>
                <w:rFonts w:hint="eastAsia"/>
              </w:rPr>
            </w:pPr>
            <w:r>
              <w:rPr>
                <w:rFonts w:hint="eastAsia" w:ascii="宋体" w:hAnsi="宋体" w:eastAsia="宋体" w:cs="Times New Roman"/>
                <w:color w:val="auto"/>
                <w:szCs w:val="21"/>
                <w:lang w:val="en-US" w:eastAsia="zh-CN"/>
              </w:rPr>
              <w:sym w:font="Wingdings" w:char="00A8"/>
            </w:r>
            <w:r>
              <w:rPr>
                <w:rFonts w:hint="eastAsia"/>
              </w:rPr>
              <w:t>要求提供，履约担保的金额为：1、履约担保的金额为中标价的</w:t>
            </w:r>
            <w:r>
              <w:rPr>
                <w:rFonts w:hint="eastAsia"/>
                <w:lang w:val="en-US" w:eastAsia="zh-CN"/>
              </w:rPr>
              <w:t xml:space="preserve">/ </w:t>
            </w:r>
            <w:r>
              <w:rPr>
                <w:rFonts w:hint="eastAsia"/>
              </w:rPr>
              <w:t>%。</w:t>
            </w:r>
          </w:p>
          <w:p w14:paraId="14DD3EDE">
            <w:pPr>
              <w:pStyle w:val="44"/>
              <w:rPr>
                <w:rFonts w:hint="default" w:eastAsia="宋体"/>
                <w:lang w:val="en-US" w:eastAsia="zh-CN"/>
              </w:rPr>
            </w:pPr>
            <w:r>
              <w:rPr>
                <w:rFonts w:hint="eastAsia" w:ascii="宋体" w:hAnsi="宋体"/>
                <w:color w:val="auto"/>
                <w:szCs w:val="21"/>
                <w:lang w:val="en-US" w:eastAsia="zh-CN"/>
              </w:rPr>
              <w:t xml:space="preserve">     履约担保金额缴纳形式；银行转账</w:t>
            </w:r>
          </w:p>
        </w:tc>
      </w:tr>
      <w:tr w14:paraId="7FBEC0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657FD34C">
            <w:pPr>
              <w:adjustRightInd w:val="0"/>
              <w:snapToGrid w:val="0"/>
              <w:spacing w:line="320" w:lineRule="exact"/>
              <w:rPr>
                <w:rFonts w:hint="eastAsia" w:ascii="宋体" w:hAnsi="宋体"/>
                <w:b/>
                <w:color w:val="auto"/>
                <w:szCs w:val="21"/>
              </w:rPr>
            </w:pPr>
            <w:r>
              <w:rPr>
                <w:rFonts w:hint="eastAsia" w:ascii="宋体" w:hAnsi="宋体"/>
                <w:b/>
                <w:color w:val="auto"/>
                <w:szCs w:val="21"/>
              </w:rPr>
              <w:t>七、其他规定</w:t>
            </w:r>
          </w:p>
        </w:tc>
      </w:tr>
      <w:tr w14:paraId="525915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34" w:hRule="atLeast"/>
          <w:jc w:val="center"/>
        </w:trPr>
        <w:tc>
          <w:tcPr>
            <w:tcW w:w="1256" w:type="dxa"/>
            <w:noWrap w:val="0"/>
            <w:vAlign w:val="center"/>
          </w:tcPr>
          <w:p w14:paraId="0EB80CAE">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37DEB54">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w:t>
            </w:r>
            <w:r>
              <w:rPr>
                <w:rFonts w:hint="eastAsia" w:ascii="宋体"/>
                <w:color w:val="auto"/>
                <w:szCs w:val="21"/>
              </w:rPr>
              <w:t>41.1</w:t>
            </w:r>
            <w:r>
              <w:rPr>
                <w:rFonts w:hint="eastAsia" w:ascii="宋体" w:hAnsi="宋体"/>
                <w:color w:val="auto"/>
                <w:szCs w:val="21"/>
              </w:rPr>
              <w:t>款</w:t>
            </w:r>
          </w:p>
        </w:tc>
        <w:tc>
          <w:tcPr>
            <w:tcW w:w="1707" w:type="dxa"/>
            <w:noWrap w:val="0"/>
            <w:vAlign w:val="center"/>
          </w:tcPr>
          <w:p w14:paraId="0866D65C">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采购代理</w:t>
            </w:r>
          </w:p>
          <w:p w14:paraId="04E6D6EB">
            <w:pPr>
              <w:adjustRightInd w:val="0"/>
              <w:snapToGrid w:val="0"/>
              <w:spacing w:line="320" w:lineRule="exact"/>
              <w:jc w:val="center"/>
              <w:rPr>
                <w:rFonts w:hint="eastAsia" w:ascii="宋体" w:hAnsi="宋体"/>
                <w:color w:val="auto"/>
                <w:szCs w:val="21"/>
              </w:rPr>
            </w:pPr>
            <w:r>
              <w:rPr>
                <w:rFonts w:hint="eastAsia" w:ascii="宋体" w:hAnsi="宋体"/>
                <w:color w:val="auto"/>
                <w:szCs w:val="21"/>
              </w:rPr>
              <w:t>服务费</w:t>
            </w:r>
          </w:p>
        </w:tc>
        <w:tc>
          <w:tcPr>
            <w:tcW w:w="6613" w:type="dxa"/>
            <w:noWrap w:val="0"/>
            <w:vAlign w:val="center"/>
          </w:tcPr>
          <w:p w14:paraId="288BD173">
            <w:pPr>
              <w:adjustRightInd w:val="0"/>
              <w:snapToGrid w:val="0"/>
              <w:spacing w:line="320" w:lineRule="exact"/>
              <w:rPr>
                <w:rFonts w:hint="default" w:ascii="宋体" w:hAnsi="宋体" w:eastAsia="宋体"/>
                <w:color w:val="auto"/>
                <w:szCs w:val="21"/>
                <w:lang w:val="en-US" w:eastAsia="zh-CN"/>
              </w:rPr>
            </w:pPr>
            <w:r>
              <w:rPr>
                <w:rFonts w:hint="eastAsia" w:ascii="宋体" w:hAnsi="宋体"/>
                <w:color w:val="auto"/>
                <w:szCs w:val="21"/>
                <w:lang w:val="en-US" w:eastAsia="zh-CN"/>
              </w:rPr>
              <w:t>1</w:t>
            </w:r>
            <w:r>
              <w:rPr>
                <w:rFonts w:hint="default" w:ascii="宋体" w:hAnsi="宋体" w:eastAsia="宋体"/>
                <w:color w:val="auto"/>
                <w:szCs w:val="21"/>
                <w:lang w:val="en-US" w:eastAsia="zh-CN"/>
              </w:rPr>
              <w:t>、代理服务费收费方式：采购人支付代理服务费。</w:t>
            </w:r>
          </w:p>
          <w:p w14:paraId="6D6BF1D6">
            <w:pPr>
              <w:adjustRightInd w:val="0"/>
              <w:snapToGrid w:val="0"/>
              <w:spacing w:line="320" w:lineRule="exact"/>
              <w:rPr>
                <w:rFonts w:hint="default" w:ascii="宋体" w:hAnsi="宋体" w:eastAsia="宋体"/>
                <w:color w:val="auto"/>
                <w:szCs w:val="21"/>
                <w:lang w:val="en-US" w:eastAsia="zh-CN"/>
              </w:rPr>
            </w:pPr>
            <w:r>
              <w:rPr>
                <w:rFonts w:hint="eastAsia" w:ascii="宋体" w:hAnsi="宋体"/>
                <w:color w:val="auto"/>
                <w:szCs w:val="21"/>
                <w:lang w:val="en-US" w:eastAsia="zh-CN"/>
              </w:rPr>
              <w:t>2</w:t>
            </w:r>
            <w:r>
              <w:rPr>
                <w:rFonts w:hint="default" w:ascii="宋体" w:hAnsi="宋体" w:eastAsia="宋体"/>
                <w:color w:val="auto"/>
                <w:szCs w:val="21"/>
                <w:lang w:val="en-US" w:eastAsia="zh-CN"/>
              </w:rPr>
              <w:t>、本项目代理服务费总额的最高限价：</w:t>
            </w:r>
            <w:r>
              <w:rPr>
                <w:rFonts w:hint="eastAsia" w:ascii="宋体" w:hAnsi="宋体"/>
                <w:color w:val="auto"/>
                <w:szCs w:val="21"/>
                <w:highlight w:val="none"/>
                <w:lang w:val="en-US" w:eastAsia="zh-CN"/>
              </w:rPr>
              <w:t>12591元。</w:t>
            </w:r>
          </w:p>
        </w:tc>
      </w:tr>
      <w:tr w14:paraId="2BDFB25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2" w:hRule="atLeast"/>
          <w:jc w:val="center"/>
        </w:trPr>
        <w:tc>
          <w:tcPr>
            <w:tcW w:w="1256" w:type="dxa"/>
            <w:noWrap w:val="0"/>
            <w:vAlign w:val="center"/>
          </w:tcPr>
          <w:p w14:paraId="3D714C2F">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71E2BBCD">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第42.1款</w:t>
            </w:r>
          </w:p>
        </w:tc>
        <w:tc>
          <w:tcPr>
            <w:tcW w:w="1707" w:type="dxa"/>
            <w:noWrap w:val="0"/>
            <w:vAlign w:val="center"/>
          </w:tcPr>
          <w:p w14:paraId="5EC965D9">
            <w:pPr>
              <w:adjustRightInd w:val="0"/>
              <w:snapToGrid w:val="0"/>
              <w:spacing w:line="320" w:lineRule="exact"/>
              <w:jc w:val="center"/>
              <w:rPr>
                <w:rFonts w:hint="eastAsia" w:ascii="宋体" w:hAnsi="宋体"/>
                <w:color w:val="auto"/>
                <w:szCs w:val="21"/>
              </w:rPr>
            </w:pPr>
            <w:r>
              <w:rPr>
                <w:rFonts w:hint="eastAsia" w:ascii="宋体" w:hAnsi="宋体"/>
                <w:color w:val="auto"/>
                <w:szCs w:val="21"/>
              </w:rPr>
              <w:t>其他规定</w:t>
            </w:r>
          </w:p>
        </w:tc>
        <w:tc>
          <w:tcPr>
            <w:tcW w:w="6613" w:type="dxa"/>
            <w:noWrap w:val="0"/>
            <w:vAlign w:val="center"/>
          </w:tcPr>
          <w:p w14:paraId="122CF158">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1、对列入失信被执行人、重大税收违法案件当事人名单、政府采购严重违法失信行为记录名单的供应商及其他不符合《中华人民共和国政府采购法》第二十二条规定条件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依法自行选定评审专家的，采购人或者采购代理机构应当查询有关信用记录，不得选定具有行贿、受贿、欺诈等不良信用记录人员。</w:t>
            </w:r>
          </w:p>
          <w:p w14:paraId="08ED2029">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①、信用信息查询的查询渠道：“信用中国”网站（www.creditchina.gov.cn）</w:t>
            </w:r>
            <w:r>
              <w:rPr>
                <w:rFonts w:hint="eastAsia" w:ascii="宋体" w:hAnsi="宋体" w:cs="宋体"/>
                <w:color w:val="auto"/>
                <w:szCs w:val="21"/>
                <w:lang w:eastAsia="zh-CN"/>
              </w:rPr>
              <w:t>或</w:t>
            </w:r>
            <w:r>
              <w:rPr>
                <w:rFonts w:hint="eastAsia" w:ascii="宋体" w:hAnsi="宋体" w:cs="宋体"/>
                <w:color w:val="auto"/>
                <w:szCs w:val="21"/>
              </w:rPr>
              <w:t>中国政府采购网（www.ccgp.gov.cn）。</w:t>
            </w:r>
          </w:p>
          <w:p w14:paraId="6A73047F">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②、信用信息查询的截止时点：至本项目投标截止时间止。</w:t>
            </w:r>
          </w:p>
          <w:p w14:paraId="16540E37">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③、信用信息查询记录的具体方式：采购人或采购代理机构在开标后在规定的查询渠道进行查询。</w:t>
            </w:r>
          </w:p>
          <w:p w14:paraId="46449A84">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④、信用信息查询记录证据留存的具体方式：查询记录的网上打印件。</w:t>
            </w:r>
          </w:p>
          <w:p w14:paraId="4C862CD7">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⑤、信用信息的使用规则：查询后交由评标委员会评定。</w:t>
            </w:r>
          </w:p>
          <w:p w14:paraId="3F4CF4F3">
            <w:pPr>
              <w:adjustRightInd w:val="0"/>
              <w:snapToGrid w:val="0"/>
              <w:spacing w:line="240" w:lineRule="auto"/>
              <w:rPr>
                <w:rFonts w:hint="eastAsia" w:ascii="宋体" w:hAnsi="宋体" w:cs="宋体"/>
                <w:color w:val="auto"/>
                <w:szCs w:val="21"/>
              </w:rPr>
            </w:pPr>
            <w:r>
              <w:rPr>
                <w:rFonts w:hint="eastAsia" w:ascii="宋体" w:hAnsi="宋体" w:cs="宋体"/>
                <w:color w:val="auto"/>
                <w:szCs w:val="21"/>
              </w:rPr>
              <w:t>2、投标截止时间前，采购人、采购代理机构和有关人员不得向他人透露已获取招标文件的潜在投标人的名称、数量以及可能影响公平竞争的有关招标投标的其他情况。</w:t>
            </w:r>
          </w:p>
          <w:p w14:paraId="016379B4">
            <w:pPr>
              <w:adjustRightInd w:val="0"/>
              <w:snapToGrid w:val="0"/>
              <w:spacing w:line="240" w:lineRule="auto"/>
              <w:rPr>
                <w:rFonts w:hint="eastAsia" w:ascii="宋体" w:hAnsi="宋体" w:eastAsia="宋体" w:cs="宋体"/>
                <w:color w:val="FF0000"/>
                <w:szCs w:val="21"/>
                <w:lang w:val="en-US" w:eastAsia="zh-CN"/>
              </w:rPr>
            </w:pPr>
          </w:p>
        </w:tc>
      </w:tr>
    </w:tbl>
    <w:p w14:paraId="020721B4">
      <w:pPr>
        <w:adjustRightInd w:val="0"/>
        <w:snapToGrid w:val="0"/>
        <w:spacing w:line="360" w:lineRule="auto"/>
        <w:rPr>
          <w:rFonts w:hint="eastAsia" w:ascii="宋体" w:hAnsi="宋体" w:cs="宋体"/>
          <w:b/>
          <w:bCs/>
          <w:color w:val="auto"/>
          <w:szCs w:val="21"/>
        </w:rPr>
      </w:pPr>
      <w:r>
        <w:rPr>
          <w:rFonts w:hint="eastAsia" w:ascii="宋体" w:hAnsi="宋体" w:cs="宋体"/>
          <w:b/>
          <w:bCs/>
          <w:color w:val="auto"/>
          <w:szCs w:val="21"/>
        </w:rPr>
        <w:br w:type="page"/>
      </w:r>
    </w:p>
    <w:p w14:paraId="71433C4E">
      <w:pPr>
        <w:adjustRightInd w:val="0"/>
        <w:snapToGrid w:val="0"/>
        <w:spacing w:line="360" w:lineRule="auto"/>
        <w:rPr>
          <w:rFonts w:hint="eastAsia" w:ascii="宋体" w:cs="宋体"/>
          <w:szCs w:val="21"/>
        </w:rPr>
      </w:pPr>
      <w:r>
        <w:rPr>
          <w:rFonts w:hint="eastAsia" w:ascii="宋体" w:cs="宋体"/>
          <w:szCs w:val="21"/>
        </w:rPr>
        <w:t>附页1</w:t>
      </w:r>
    </w:p>
    <w:p w14:paraId="74D6819C">
      <w:pPr>
        <w:adjustRightInd w:val="0"/>
        <w:snapToGrid w:val="0"/>
        <w:spacing w:line="360" w:lineRule="auto"/>
        <w:jc w:val="center"/>
        <w:rPr>
          <w:rFonts w:hint="eastAsia" w:ascii="宋体" w:cs="宋体"/>
          <w:b/>
          <w:bCs/>
          <w:sz w:val="28"/>
          <w:szCs w:val="28"/>
        </w:rPr>
      </w:pPr>
      <w:r>
        <w:rPr>
          <w:rFonts w:hint="eastAsia" w:ascii="宋体" w:cs="宋体"/>
          <w:b/>
          <w:bCs/>
          <w:kern w:val="0"/>
          <w:sz w:val="28"/>
          <w:szCs w:val="28"/>
        </w:rPr>
        <w:t>湖南省政府采购支持中小企业融资合作银行及联系人名单</w:t>
      </w:r>
    </w:p>
    <w:tbl>
      <w:tblPr>
        <w:tblStyle w:val="4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450"/>
        <w:gridCol w:w="1317"/>
        <w:gridCol w:w="2917"/>
        <w:gridCol w:w="2397"/>
      </w:tblGrid>
      <w:tr w14:paraId="5ADC97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shd w:val="clear" w:color="auto" w:fill="D7D7D7"/>
            <w:noWrap w:val="0"/>
            <w:vAlign w:val="center"/>
          </w:tcPr>
          <w:p w14:paraId="143BB662">
            <w:pPr>
              <w:adjustRightInd w:val="0"/>
              <w:snapToGrid w:val="0"/>
              <w:spacing w:line="360" w:lineRule="auto"/>
              <w:jc w:val="center"/>
              <w:rPr>
                <w:rFonts w:hint="eastAsia" w:ascii="宋体" w:cs="宋体"/>
                <w:b/>
                <w:szCs w:val="21"/>
              </w:rPr>
            </w:pPr>
            <w:r>
              <w:rPr>
                <w:rFonts w:hint="eastAsia" w:ascii="宋体" w:cs="宋体"/>
                <w:b/>
                <w:kern w:val="0"/>
                <w:szCs w:val="21"/>
              </w:rPr>
              <w:t>银行名称</w:t>
            </w:r>
          </w:p>
        </w:tc>
        <w:tc>
          <w:tcPr>
            <w:tcW w:w="1317" w:type="dxa"/>
            <w:shd w:val="clear" w:color="auto" w:fill="D7D7D7"/>
            <w:noWrap w:val="0"/>
            <w:vAlign w:val="center"/>
          </w:tcPr>
          <w:p w14:paraId="2F1BE963">
            <w:pPr>
              <w:adjustRightInd w:val="0"/>
              <w:snapToGrid w:val="0"/>
              <w:spacing w:line="360" w:lineRule="auto"/>
              <w:jc w:val="center"/>
              <w:rPr>
                <w:rFonts w:hint="eastAsia" w:ascii="宋体" w:cs="宋体"/>
                <w:b/>
                <w:szCs w:val="21"/>
              </w:rPr>
            </w:pPr>
            <w:r>
              <w:rPr>
                <w:rFonts w:hint="eastAsia" w:ascii="宋体" w:cs="宋体"/>
                <w:b/>
                <w:kern w:val="0"/>
                <w:szCs w:val="21"/>
              </w:rPr>
              <w:t>联系人</w:t>
            </w:r>
          </w:p>
        </w:tc>
        <w:tc>
          <w:tcPr>
            <w:tcW w:w="2917" w:type="dxa"/>
            <w:shd w:val="clear" w:color="auto" w:fill="D7D7D7"/>
            <w:noWrap w:val="0"/>
            <w:vAlign w:val="center"/>
          </w:tcPr>
          <w:p w14:paraId="275B4845">
            <w:pPr>
              <w:adjustRightInd w:val="0"/>
              <w:snapToGrid w:val="0"/>
              <w:spacing w:line="360" w:lineRule="auto"/>
              <w:jc w:val="center"/>
              <w:rPr>
                <w:rFonts w:hint="eastAsia" w:ascii="宋体" w:cs="宋体"/>
                <w:b/>
                <w:szCs w:val="21"/>
              </w:rPr>
            </w:pPr>
            <w:r>
              <w:rPr>
                <w:rFonts w:hint="eastAsia" w:ascii="宋体" w:cs="宋体"/>
                <w:b/>
                <w:kern w:val="0"/>
                <w:szCs w:val="21"/>
              </w:rPr>
              <w:t>职 务</w:t>
            </w:r>
          </w:p>
        </w:tc>
        <w:tc>
          <w:tcPr>
            <w:tcW w:w="2397" w:type="dxa"/>
            <w:shd w:val="clear" w:color="auto" w:fill="D7D7D7"/>
            <w:noWrap w:val="0"/>
            <w:vAlign w:val="center"/>
          </w:tcPr>
          <w:p w14:paraId="254952DD">
            <w:pPr>
              <w:adjustRightInd w:val="0"/>
              <w:snapToGrid w:val="0"/>
              <w:spacing w:line="360" w:lineRule="auto"/>
              <w:jc w:val="center"/>
              <w:rPr>
                <w:rFonts w:hint="eastAsia" w:ascii="宋体" w:cs="宋体"/>
                <w:b/>
                <w:szCs w:val="21"/>
              </w:rPr>
            </w:pPr>
            <w:r>
              <w:rPr>
                <w:rFonts w:hint="eastAsia" w:ascii="宋体" w:cs="宋体"/>
                <w:b/>
                <w:kern w:val="0"/>
                <w:szCs w:val="21"/>
              </w:rPr>
              <w:t>联系电话</w:t>
            </w:r>
          </w:p>
        </w:tc>
      </w:tr>
      <w:tr w14:paraId="7C1B70A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299B8AD9">
            <w:pPr>
              <w:adjustRightInd w:val="0"/>
              <w:snapToGrid w:val="0"/>
              <w:spacing w:line="360" w:lineRule="auto"/>
              <w:jc w:val="center"/>
              <w:rPr>
                <w:rFonts w:hint="eastAsia" w:ascii="宋体" w:cs="宋体"/>
                <w:szCs w:val="21"/>
              </w:rPr>
            </w:pPr>
            <w:r>
              <w:rPr>
                <w:rFonts w:hint="eastAsia" w:ascii="宋体" w:cs="宋体"/>
                <w:kern w:val="0"/>
                <w:szCs w:val="21"/>
              </w:rPr>
              <w:t>交通银行湖南省分行</w:t>
            </w:r>
          </w:p>
        </w:tc>
        <w:tc>
          <w:tcPr>
            <w:tcW w:w="1317" w:type="dxa"/>
            <w:noWrap w:val="0"/>
            <w:vAlign w:val="center"/>
          </w:tcPr>
          <w:p w14:paraId="440A4994">
            <w:pPr>
              <w:adjustRightInd w:val="0"/>
              <w:snapToGrid w:val="0"/>
              <w:spacing w:line="360" w:lineRule="auto"/>
              <w:jc w:val="center"/>
              <w:rPr>
                <w:rFonts w:hint="eastAsia" w:ascii="宋体" w:cs="宋体"/>
                <w:szCs w:val="21"/>
              </w:rPr>
            </w:pPr>
            <w:r>
              <w:rPr>
                <w:rFonts w:hint="eastAsia" w:ascii="宋体" w:cs="宋体"/>
                <w:kern w:val="0"/>
                <w:szCs w:val="21"/>
              </w:rPr>
              <w:t>刘 波</w:t>
            </w:r>
          </w:p>
        </w:tc>
        <w:tc>
          <w:tcPr>
            <w:tcW w:w="2917" w:type="dxa"/>
            <w:noWrap w:val="0"/>
            <w:vAlign w:val="center"/>
          </w:tcPr>
          <w:p w14:paraId="0FE52EA1">
            <w:pPr>
              <w:adjustRightInd w:val="0"/>
              <w:snapToGrid w:val="0"/>
              <w:spacing w:line="360" w:lineRule="auto"/>
              <w:jc w:val="center"/>
              <w:rPr>
                <w:rFonts w:hint="eastAsia" w:ascii="宋体" w:cs="宋体"/>
                <w:szCs w:val="21"/>
              </w:rPr>
            </w:pPr>
            <w:r>
              <w:rPr>
                <w:rFonts w:hint="eastAsia" w:ascii="宋体" w:cs="宋体"/>
                <w:kern w:val="0"/>
                <w:szCs w:val="21"/>
              </w:rPr>
              <w:t>名城支行客户经理</w:t>
            </w:r>
          </w:p>
        </w:tc>
        <w:tc>
          <w:tcPr>
            <w:tcW w:w="2397" w:type="dxa"/>
            <w:noWrap w:val="0"/>
            <w:vAlign w:val="center"/>
          </w:tcPr>
          <w:p w14:paraId="05FE2FE1">
            <w:pPr>
              <w:adjustRightInd w:val="0"/>
              <w:snapToGrid w:val="0"/>
              <w:spacing w:line="360" w:lineRule="auto"/>
              <w:jc w:val="center"/>
              <w:rPr>
                <w:rFonts w:hint="eastAsia" w:ascii="宋体" w:cs="宋体"/>
                <w:szCs w:val="21"/>
              </w:rPr>
            </w:pPr>
            <w:r>
              <w:rPr>
                <w:rFonts w:hint="eastAsia" w:ascii="宋体" w:cs="宋体"/>
                <w:kern w:val="0"/>
                <w:szCs w:val="21"/>
              </w:rPr>
              <w:t>13874998873</w:t>
            </w:r>
          </w:p>
        </w:tc>
      </w:tr>
      <w:tr w14:paraId="255C9F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765E3F12">
            <w:pPr>
              <w:adjustRightInd w:val="0"/>
              <w:snapToGrid w:val="0"/>
              <w:spacing w:line="360" w:lineRule="auto"/>
              <w:jc w:val="center"/>
              <w:rPr>
                <w:rFonts w:hint="eastAsia" w:ascii="宋体" w:cs="宋体"/>
                <w:szCs w:val="21"/>
              </w:rPr>
            </w:pPr>
            <w:r>
              <w:rPr>
                <w:rFonts w:hint="eastAsia" w:ascii="宋体" w:cs="宋体"/>
                <w:kern w:val="0"/>
                <w:szCs w:val="21"/>
              </w:rPr>
              <w:t>交通银行湖南省分行</w:t>
            </w:r>
          </w:p>
        </w:tc>
        <w:tc>
          <w:tcPr>
            <w:tcW w:w="1317" w:type="dxa"/>
            <w:noWrap w:val="0"/>
            <w:vAlign w:val="center"/>
          </w:tcPr>
          <w:p w14:paraId="02189828">
            <w:pPr>
              <w:adjustRightInd w:val="0"/>
              <w:snapToGrid w:val="0"/>
              <w:spacing w:line="360" w:lineRule="auto"/>
              <w:jc w:val="center"/>
              <w:rPr>
                <w:rFonts w:hint="eastAsia" w:ascii="宋体" w:cs="宋体"/>
                <w:szCs w:val="21"/>
              </w:rPr>
            </w:pPr>
            <w:r>
              <w:rPr>
                <w:rFonts w:hint="eastAsia" w:ascii="宋体" w:cs="宋体"/>
                <w:kern w:val="0"/>
                <w:szCs w:val="21"/>
              </w:rPr>
              <w:t>肖勇光</w:t>
            </w:r>
          </w:p>
        </w:tc>
        <w:tc>
          <w:tcPr>
            <w:tcW w:w="2917" w:type="dxa"/>
            <w:noWrap w:val="0"/>
            <w:vAlign w:val="center"/>
          </w:tcPr>
          <w:p w14:paraId="225D63F3">
            <w:pPr>
              <w:adjustRightInd w:val="0"/>
              <w:snapToGrid w:val="0"/>
              <w:spacing w:line="360" w:lineRule="auto"/>
              <w:jc w:val="center"/>
              <w:rPr>
                <w:rFonts w:hint="eastAsia" w:ascii="宋体" w:cs="宋体"/>
                <w:szCs w:val="21"/>
              </w:rPr>
            </w:pPr>
            <w:r>
              <w:rPr>
                <w:rFonts w:hint="eastAsia" w:ascii="宋体" w:cs="宋体"/>
                <w:kern w:val="0"/>
                <w:szCs w:val="21"/>
              </w:rPr>
              <w:t>分行高级经理</w:t>
            </w:r>
          </w:p>
        </w:tc>
        <w:tc>
          <w:tcPr>
            <w:tcW w:w="2397" w:type="dxa"/>
            <w:noWrap w:val="0"/>
            <w:vAlign w:val="center"/>
          </w:tcPr>
          <w:p w14:paraId="1910E514">
            <w:pPr>
              <w:adjustRightInd w:val="0"/>
              <w:snapToGrid w:val="0"/>
              <w:spacing w:line="360" w:lineRule="auto"/>
              <w:jc w:val="center"/>
              <w:rPr>
                <w:rFonts w:hint="eastAsia" w:ascii="宋体" w:cs="宋体"/>
                <w:szCs w:val="21"/>
              </w:rPr>
            </w:pPr>
            <w:r>
              <w:rPr>
                <w:rFonts w:hint="eastAsia" w:ascii="宋体" w:cs="宋体"/>
                <w:kern w:val="0"/>
                <w:szCs w:val="21"/>
              </w:rPr>
              <w:t>13755192647</w:t>
            </w:r>
          </w:p>
        </w:tc>
      </w:tr>
      <w:tr w14:paraId="58DF98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292C04C8">
            <w:pPr>
              <w:adjustRightInd w:val="0"/>
              <w:snapToGrid w:val="0"/>
              <w:spacing w:line="360" w:lineRule="auto"/>
              <w:jc w:val="center"/>
              <w:rPr>
                <w:rFonts w:hint="eastAsia" w:ascii="宋体" w:cs="宋体"/>
                <w:szCs w:val="21"/>
              </w:rPr>
            </w:pPr>
            <w:r>
              <w:rPr>
                <w:rFonts w:hint="eastAsia" w:ascii="宋体" w:cs="宋体"/>
                <w:kern w:val="0"/>
                <w:szCs w:val="21"/>
              </w:rPr>
              <w:t>中国民生银行长沙分行</w:t>
            </w:r>
          </w:p>
        </w:tc>
        <w:tc>
          <w:tcPr>
            <w:tcW w:w="1317" w:type="dxa"/>
            <w:noWrap w:val="0"/>
            <w:vAlign w:val="center"/>
          </w:tcPr>
          <w:p w14:paraId="6D5FED88">
            <w:pPr>
              <w:adjustRightInd w:val="0"/>
              <w:snapToGrid w:val="0"/>
              <w:spacing w:line="360" w:lineRule="auto"/>
              <w:jc w:val="center"/>
              <w:rPr>
                <w:rFonts w:hint="eastAsia" w:ascii="宋体" w:cs="宋体"/>
                <w:szCs w:val="21"/>
              </w:rPr>
            </w:pPr>
            <w:r>
              <w:rPr>
                <w:rFonts w:hint="eastAsia" w:ascii="宋体" w:cs="宋体"/>
                <w:kern w:val="0"/>
                <w:szCs w:val="21"/>
              </w:rPr>
              <w:t>黄飞燕</w:t>
            </w:r>
          </w:p>
        </w:tc>
        <w:tc>
          <w:tcPr>
            <w:tcW w:w="2917" w:type="dxa"/>
            <w:noWrap w:val="0"/>
            <w:vAlign w:val="center"/>
          </w:tcPr>
          <w:p w14:paraId="2F846DCF">
            <w:pPr>
              <w:adjustRightInd w:val="0"/>
              <w:snapToGrid w:val="0"/>
              <w:spacing w:line="360" w:lineRule="auto"/>
              <w:jc w:val="center"/>
              <w:rPr>
                <w:rFonts w:hint="eastAsia" w:ascii="宋体" w:cs="宋体"/>
                <w:szCs w:val="21"/>
              </w:rPr>
            </w:pPr>
            <w:r>
              <w:rPr>
                <w:rFonts w:hint="eastAsia" w:ascii="宋体" w:cs="宋体"/>
                <w:kern w:val="0"/>
                <w:szCs w:val="21"/>
              </w:rPr>
              <w:t>营业部总经理</w:t>
            </w:r>
          </w:p>
        </w:tc>
        <w:tc>
          <w:tcPr>
            <w:tcW w:w="2397" w:type="dxa"/>
            <w:noWrap w:val="0"/>
            <w:vAlign w:val="center"/>
          </w:tcPr>
          <w:p w14:paraId="4572CD35">
            <w:pPr>
              <w:adjustRightInd w:val="0"/>
              <w:snapToGrid w:val="0"/>
              <w:spacing w:line="360" w:lineRule="auto"/>
              <w:jc w:val="center"/>
              <w:rPr>
                <w:rFonts w:hint="eastAsia" w:ascii="宋体" w:cs="宋体"/>
                <w:szCs w:val="21"/>
              </w:rPr>
            </w:pPr>
            <w:r>
              <w:rPr>
                <w:rFonts w:hint="eastAsia" w:ascii="宋体" w:cs="宋体"/>
                <w:kern w:val="0"/>
                <w:szCs w:val="21"/>
              </w:rPr>
              <w:t>13308463468</w:t>
            </w:r>
          </w:p>
        </w:tc>
      </w:tr>
      <w:tr w14:paraId="6B3C04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028BA04D">
            <w:pPr>
              <w:adjustRightInd w:val="0"/>
              <w:snapToGrid w:val="0"/>
              <w:spacing w:line="360" w:lineRule="auto"/>
              <w:jc w:val="center"/>
              <w:rPr>
                <w:rFonts w:hint="eastAsia" w:ascii="宋体" w:cs="宋体"/>
                <w:szCs w:val="21"/>
              </w:rPr>
            </w:pPr>
            <w:r>
              <w:rPr>
                <w:rFonts w:hint="eastAsia" w:ascii="宋体" w:cs="宋体"/>
                <w:kern w:val="0"/>
                <w:szCs w:val="21"/>
              </w:rPr>
              <w:t>中国民生银行长沙分行</w:t>
            </w:r>
          </w:p>
        </w:tc>
        <w:tc>
          <w:tcPr>
            <w:tcW w:w="1317" w:type="dxa"/>
            <w:noWrap w:val="0"/>
            <w:vAlign w:val="center"/>
          </w:tcPr>
          <w:p w14:paraId="327FD1BC">
            <w:pPr>
              <w:adjustRightInd w:val="0"/>
              <w:snapToGrid w:val="0"/>
              <w:spacing w:line="360" w:lineRule="auto"/>
              <w:jc w:val="center"/>
              <w:rPr>
                <w:rFonts w:hint="eastAsia" w:ascii="宋体" w:cs="宋体"/>
                <w:szCs w:val="21"/>
              </w:rPr>
            </w:pPr>
            <w:r>
              <w:rPr>
                <w:rFonts w:hint="eastAsia" w:ascii="宋体" w:cs="宋体"/>
                <w:kern w:val="0"/>
                <w:szCs w:val="21"/>
              </w:rPr>
              <w:t>蒋寒奇</w:t>
            </w:r>
          </w:p>
        </w:tc>
        <w:tc>
          <w:tcPr>
            <w:tcW w:w="2917" w:type="dxa"/>
            <w:noWrap w:val="0"/>
            <w:vAlign w:val="center"/>
          </w:tcPr>
          <w:p w14:paraId="764C7BB3">
            <w:pPr>
              <w:adjustRightInd w:val="0"/>
              <w:snapToGrid w:val="0"/>
              <w:spacing w:line="360" w:lineRule="auto"/>
              <w:jc w:val="center"/>
              <w:rPr>
                <w:rFonts w:hint="eastAsia" w:ascii="宋体" w:cs="宋体"/>
                <w:szCs w:val="21"/>
              </w:rPr>
            </w:pPr>
            <w:r>
              <w:rPr>
                <w:rFonts w:hint="eastAsia" w:ascii="宋体" w:cs="宋体"/>
                <w:kern w:val="0"/>
                <w:szCs w:val="21"/>
              </w:rPr>
              <w:t>营业部中小企业客户经理</w:t>
            </w:r>
          </w:p>
        </w:tc>
        <w:tc>
          <w:tcPr>
            <w:tcW w:w="2397" w:type="dxa"/>
            <w:noWrap w:val="0"/>
            <w:vAlign w:val="center"/>
          </w:tcPr>
          <w:p w14:paraId="1E60E2E3">
            <w:pPr>
              <w:adjustRightInd w:val="0"/>
              <w:snapToGrid w:val="0"/>
              <w:spacing w:line="360" w:lineRule="auto"/>
              <w:jc w:val="center"/>
              <w:rPr>
                <w:rFonts w:hint="eastAsia" w:ascii="宋体" w:cs="宋体"/>
                <w:szCs w:val="21"/>
              </w:rPr>
            </w:pPr>
            <w:r>
              <w:rPr>
                <w:rFonts w:hint="eastAsia" w:ascii="宋体" w:cs="宋体"/>
                <w:kern w:val="0"/>
                <w:szCs w:val="21"/>
              </w:rPr>
              <w:t>13548982975</w:t>
            </w:r>
          </w:p>
        </w:tc>
      </w:tr>
      <w:tr w14:paraId="543B9B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3B82C85E">
            <w:pPr>
              <w:adjustRightInd w:val="0"/>
              <w:snapToGrid w:val="0"/>
              <w:spacing w:line="360" w:lineRule="auto"/>
              <w:jc w:val="center"/>
              <w:rPr>
                <w:rFonts w:hint="eastAsia" w:ascii="宋体" w:cs="宋体"/>
                <w:szCs w:val="21"/>
              </w:rPr>
            </w:pPr>
            <w:r>
              <w:rPr>
                <w:rFonts w:hint="eastAsia" w:ascii="宋体" w:cs="宋体"/>
                <w:kern w:val="0"/>
                <w:szCs w:val="21"/>
              </w:rPr>
              <w:t>兴业银行长沙分行</w:t>
            </w:r>
          </w:p>
        </w:tc>
        <w:tc>
          <w:tcPr>
            <w:tcW w:w="1317" w:type="dxa"/>
            <w:noWrap w:val="0"/>
            <w:vAlign w:val="center"/>
          </w:tcPr>
          <w:p w14:paraId="294C24C3">
            <w:pPr>
              <w:adjustRightInd w:val="0"/>
              <w:snapToGrid w:val="0"/>
              <w:spacing w:line="360" w:lineRule="auto"/>
              <w:jc w:val="center"/>
              <w:rPr>
                <w:rFonts w:hint="eastAsia" w:ascii="宋体" w:cs="宋体"/>
                <w:szCs w:val="21"/>
              </w:rPr>
            </w:pPr>
            <w:r>
              <w:rPr>
                <w:rFonts w:hint="eastAsia" w:ascii="宋体" w:cs="宋体"/>
                <w:kern w:val="0"/>
                <w:szCs w:val="21"/>
              </w:rPr>
              <w:t>刘栅延</w:t>
            </w:r>
          </w:p>
        </w:tc>
        <w:tc>
          <w:tcPr>
            <w:tcW w:w="2917" w:type="dxa"/>
            <w:noWrap w:val="0"/>
            <w:vAlign w:val="center"/>
          </w:tcPr>
          <w:p w14:paraId="3C8EEC4F">
            <w:pPr>
              <w:adjustRightInd w:val="0"/>
              <w:snapToGrid w:val="0"/>
              <w:spacing w:line="360" w:lineRule="auto"/>
              <w:jc w:val="center"/>
              <w:rPr>
                <w:rFonts w:hint="eastAsia" w:ascii="宋体" w:cs="宋体"/>
                <w:szCs w:val="21"/>
              </w:rPr>
            </w:pPr>
            <w:r>
              <w:rPr>
                <w:rFonts w:hint="eastAsia" w:ascii="宋体" w:cs="宋体"/>
                <w:kern w:val="0"/>
                <w:szCs w:val="21"/>
              </w:rPr>
              <w:t>支行行长</w:t>
            </w:r>
          </w:p>
        </w:tc>
        <w:tc>
          <w:tcPr>
            <w:tcW w:w="2397" w:type="dxa"/>
            <w:noWrap w:val="0"/>
            <w:vAlign w:val="center"/>
          </w:tcPr>
          <w:p w14:paraId="2F4FCC6E">
            <w:pPr>
              <w:adjustRightInd w:val="0"/>
              <w:snapToGrid w:val="0"/>
              <w:spacing w:line="360" w:lineRule="auto"/>
              <w:jc w:val="center"/>
              <w:rPr>
                <w:rFonts w:hint="eastAsia" w:ascii="宋体" w:cs="宋体"/>
                <w:szCs w:val="21"/>
              </w:rPr>
            </w:pPr>
            <w:r>
              <w:rPr>
                <w:rFonts w:hint="eastAsia" w:ascii="宋体" w:cs="宋体"/>
                <w:kern w:val="0"/>
                <w:szCs w:val="21"/>
              </w:rPr>
              <w:t>13337316405</w:t>
            </w:r>
          </w:p>
        </w:tc>
      </w:tr>
      <w:tr w14:paraId="278370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243036B8">
            <w:pPr>
              <w:adjustRightInd w:val="0"/>
              <w:snapToGrid w:val="0"/>
              <w:spacing w:line="360" w:lineRule="auto"/>
              <w:jc w:val="center"/>
              <w:rPr>
                <w:rFonts w:hint="eastAsia" w:ascii="宋体" w:cs="宋体"/>
                <w:szCs w:val="21"/>
              </w:rPr>
            </w:pPr>
            <w:r>
              <w:rPr>
                <w:rFonts w:hint="eastAsia" w:ascii="宋体" w:cs="宋体"/>
                <w:kern w:val="0"/>
                <w:szCs w:val="21"/>
              </w:rPr>
              <w:t>兴业银行长沙分行</w:t>
            </w:r>
          </w:p>
        </w:tc>
        <w:tc>
          <w:tcPr>
            <w:tcW w:w="1317" w:type="dxa"/>
            <w:noWrap w:val="0"/>
            <w:vAlign w:val="center"/>
          </w:tcPr>
          <w:p w14:paraId="171A6A1E">
            <w:pPr>
              <w:adjustRightInd w:val="0"/>
              <w:snapToGrid w:val="0"/>
              <w:spacing w:line="360" w:lineRule="auto"/>
              <w:jc w:val="center"/>
              <w:rPr>
                <w:rFonts w:hint="eastAsia" w:ascii="宋体" w:cs="宋体"/>
                <w:szCs w:val="21"/>
              </w:rPr>
            </w:pPr>
            <w:r>
              <w:rPr>
                <w:rFonts w:hint="eastAsia" w:ascii="宋体" w:cs="宋体"/>
                <w:kern w:val="0"/>
                <w:szCs w:val="21"/>
              </w:rPr>
              <w:t>蒋修远</w:t>
            </w:r>
          </w:p>
        </w:tc>
        <w:tc>
          <w:tcPr>
            <w:tcW w:w="2917" w:type="dxa"/>
            <w:noWrap w:val="0"/>
            <w:vAlign w:val="center"/>
          </w:tcPr>
          <w:p w14:paraId="0D17173E">
            <w:pPr>
              <w:adjustRightInd w:val="0"/>
              <w:snapToGrid w:val="0"/>
              <w:spacing w:line="360" w:lineRule="auto"/>
              <w:jc w:val="center"/>
              <w:rPr>
                <w:rFonts w:hint="eastAsia" w:ascii="宋体" w:cs="宋体"/>
                <w:szCs w:val="21"/>
              </w:rPr>
            </w:pPr>
            <w:r>
              <w:rPr>
                <w:rFonts w:hint="eastAsia" w:ascii="宋体" w:cs="宋体"/>
                <w:kern w:val="0"/>
                <w:szCs w:val="21"/>
              </w:rPr>
              <w:t>支行客户经理</w:t>
            </w:r>
          </w:p>
        </w:tc>
        <w:tc>
          <w:tcPr>
            <w:tcW w:w="2397" w:type="dxa"/>
            <w:noWrap w:val="0"/>
            <w:vAlign w:val="center"/>
          </w:tcPr>
          <w:p w14:paraId="220E5D29">
            <w:pPr>
              <w:adjustRightInd w:val="0"/>
              <w:snapToGrid w:val="0"/>
              <w:spacing w:line="360" w:lineRule="auto"/>
              <w:jc w:val="center"/>
              <w:rPr>
                <w:rFonts w:hint="eastAsia" w:ascii="宋体" w:cs="宋体"/>
                <w:szCs w:val="21"/>
              </w:rPr>
            </w:pPr>
            <w:r>
              <w:rPr>
                <w:rFonts w:hint="eastAsia" w:ascii="宋体" w:cs="宋体"/>
                <w:kern w:val="0"/>
                <w:szCs w:val="21"/>
              </w:rPr>
              <w:t>18607310422</w:t>
            </w:r>
          </w:p>
        </w:tc>
      </w:tr>
      <w:tr w14:paraId="4E4F60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25787A3E">
            <w:pPr>
              <w:adjustRightInd w:val="0"/>
              <w:snapToGrid w:val="0"/>
              <w:spacing w:line="360" w:lineRule="auto"/>
              <w:jc w:val="center"/>
              <w:rPr>
                <w:rFonts w:hint="eastAsia" w:ascii="宋体" w:cs="宋体"/>
                <w:szCs w:val="21"/>
              </w:rPr>
            </w:pPr>
            <w:r>
              <w:rPr>
                <w:rFonts w:hint="eastAsia" w:ascii="宋体" w:cs="宋体"/>
                <w:kern w:val="0"/>
                <w:szCs w:val="21"/>
              </w:rPr>
              <w:t>中国光大银行长沙分行</w:t>
            </w:r>
          </w:p>
        </w:tc>
        <w:tc>
          <w:tcPr>
            <w:tcW w:w="1317" w:type="dxa"/>
            <w:noWrap w:val="0"/>
            <w:vAlign w:val="center"/>
          </w:tcPr>
          <w:p w14:paraId="2020B690">
            <w:pPr>
              <w:adjustRightInd w:val="0"/>
              <w:snapToGrid w:val="0"/>
              <w:spacing w:line="360" w:lineRule="auto"/>
              <w:jc w:val="center"/>
              <w:rPr>
                <w:rFonts w:hint="eastAsia" w:ascii="宋体" w:cs="宋体"/>
                <w:szCs w:val="21"/>
              </w:rPr>
            </w:pPr>
            <w:r>
              <w:rPr>
                <w:rFonts w:hint="eastAsia" w:ascii="宋体" w:cs="宋体"/>
                <w:kern w:val="0"/>
                <w:szCs w:val="21"/>
              </w:rPr>
              <w:t>邓永胜</w:t>
            </w:r>
          </w:p>
        </w:tc>
        <w:tc>
          <w:tcPr>
            <w:tcW w:w="2917" w:type="dxa"/>
            <w:noWrap w:val="0"/>
            <w:vAlign w:val="center"/>
          </w:tcPr>
          <w:p w14:paraId="1DDBE968">
            <w:pPr>
              <w:adjustRightInd w:val="0"/>
              <w:snapToGrid w:val="0"/>
              <w:spacing w:line="360" w:lineRule="auto"/>
              <w:jc w:val="center"/>
              <w:rPr>
                <w:rFonts w:hint="eastAsia" w:ascii="宋体" w:cs="宋体"/>
                <w:szCs w:val="21"/>
              </w:rPr>
            </w:pPr>
            <w:r>
              <w:rPr>
                <w:rFonts w:hint="eastAsia" w:ascii="宋体" w:cs="宋体"/>
                <w:kern w:val="0"/>
                <w:szCs w:val="21"/>
              </w:rPr>
              <w:t>岳麓支行副行长</w:t>
            </w:r>
          </w:p>
        </w:tc>
        <w:tc>
          <w:tcPr>
            <w:tcW w:w="2397" w:type="dxa"/>
            <w:noWrap w:val="0"/>
            <w:vAlign w:val="center"/>
          </w:tcPr>
          <w:p w14:paraId="71ABC320">
            <w:pPr>
              <w:adjustRightInd w:val="0"/>
              <w:snapToGrid w:val="0"/>
              <w:spacing w:line="360" w:lineRule="auto"/>
              <w:jc w:val="center"/>
              <w:rPr>
                <w:rFonts w:hint="eastAsia" w:ascii="宋体" w:cs="宋体"/>
                <w:szCs w:val="21"/>
              </w:rPr>
            </w:pPr>
            <w:r>
              <w:rPr>
                <w:rFonts w:hint="eastAsia" w:ascii="宋体" w:cs="宋体"/>
                <w:kern w:val="0"/>
                <w:szCs w:val="21"/>
              </w:rPr>
              <w:t>13617319650</w:t>
            </w:r>
          </w:p>
        </w:tc>
      </w:tr>
      <w:tr w14:paraId="5F3F04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5CDC9198">
            <w:pPr>
              <w:adjustRightInd w:val="0"/>
              <w:snapToGrid w:val="0"/>
              <w:spacing w:line="360" w:lineRule="auto"/>
              <w:jc w:val="center"/>
              <w:rPr>
                <w:rFonts w:hint="eastAsia" w:ascii="宋体" w:cs="宋体"/>
                <w:szCs w:val="21"/>
              </w:rPr>
            </w:pPr>
            <w:r>
              <w:rPr>
                <w:rFonts w:hint="eastAsia" w:ascii="宋体" w:cs="宋体"/>
                <w:kern w:val="0"/>
                <w:szCs w:val="21"/>
              </w:rPr>
              <w:t>中信银行长沙分行</w:t>
            </w:r>
          </w:p>
        </w:tc>
        <w:tc>
          <w:tcPr>
            <w:tcW w:w="1317" w:type="dxa"/>
            <w:noWrap w:val="0"/>
            <w:vAlign w:val="center"/>
          </w:tcPr>
          <w:p w14:paraId="5CC1D434">
            <w:pPr>
              <w:adjustRightInd w:val="0"/>
              <w:snapToGrid w:val="0"/>
              <w:spacing w:line="360" w:lineRule="auto"/>
              <w:jc w:val="center"/>
              <w:rPr>
                <w:rFonts w:hint="eastAsia" w:ascii="宋体" w:cs="宋体"/>
                <w:szCs w:val="21"/>
              </w:rPr>
            </w:pPr>
            <w:r>
              <w:rPr>
                <w:rFonts w:hint="eastAsia" w:ascii="宋体" w:cs="宋体"/>
                <w:kern w:val="0"/>
                <w:szCs w:val="21"/>
              </w:rPr>
              <w:t>蔡学军</w:t>
            </w:r>
          </w:p>
        </w:tc>
        <w:tc>
          <w:tcPr>
            <w:tcW w:w="2917" w:type="dxa"/>
            <w:noWrap w:val="0"/>
            <w:vAlign w:val="center"/>
          </w:tcPr>
          <w:p w14:paraId="6CF7FFD5">
            <w:pPr>
              <w:adjustRightInd w:val="0"/>
              <w:snapToGrid w:val="0"/>
              <w:spacing w:line="360" w:lineRule="auto"/>
              <w:jc w:val="center"/>
              <w:rPr>
                <w:rFonts w:hint="eastAsia" w:ascii="宋体" w:cs="宋体"/>
                <w:szCs w:val="21"/>
              </w:rPr>
            </w:pPr>
            <w:r>
              <w:rPr>
                <w:rFonts w:hint="eastAsia" w:ascii="宋体" w:cs="宋体"/>
                <w:kern w:val="0"/>
                <w:szCs w:val="21"/>
              </w:rPr>
              <w:t>公司银行部负责人</w:t>
            </w:r>
          </w:p>
        </w:tc>
        <w:tc>
          <w:tcPr>
            <w:tcW w:w="2397" w:type="dxa"/>
            <w:noWrap w:val="0"/>
            <w:vAlign w:val="center"/>
          </w:tcPr>
          <w:p w14:paraId="12624481">
            <w:pPr>
              <w:adjustRightInd w:val="0"/>
              <w:snapToGrid w:val="0"/>
              <w:spacing w:line="360" w:lineRule="auto"/>
              <w:jc w:val="center"/>
              <w:rPr>
                <w:rFonts w:hint="eastAsia" w:ascii="宋体" w:cs="宋体"/>
                <w:szCs w:val="21"/>
              </w:rPr>
            </w:pPr>
            <w:r>
              <w:rPr>
                <w:rFonts w:hint="eastAsia" w:ascii="宋体" w:cs="宋体"/>
                <w:kern w:val="0"/>
                <w:szCs w:val="21"/>
              </w:rPr>
              <w:t>13055167195</w:t>
            </w:r>
          </w:p>
        </w:tc>
      </w:tr>
      <w:tr w14:paraId="519235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exact"/>
        </w:trPr>
        <w:tc>
          <w:tcPr>
            <w:tcW w:w="2450" w:type="dxa"/>
            <w:noWrap w:val="0"/>
            <w:vAlign w:val="center"/>
          </w:tcPr>
          <w:p w14:paraId="32259A31">
            <w:pPr>
              <w:adjustRightInd w:val="0"/>
              <w:snapToGrid w:val="0"/>
              <w:spacing w:line="360" w:lineRule="auto"/>
              <w:jc w:val="center"/>
              <w:rPr>
                <w:rFonts w:hint="eastAsia" w:ascii="宋体" w:cs="宋体"/>
                <w:szCs w:val="21"/>
              </w:rPr>
            </w:pPr>
            <w:r>
              <w:rPr>
                <w:rFonts w:hint="eastAsia" w:ascii="宋体" w:cs="宋体"/>
                <w:kern w:val="0"/>
                <w:szCs w:val="21"/>
              </w:rPr>
              <w:t>中信银行长沙分行</w:t>
            </w:r>
          </w:p>
        </w:tc>
        <w:tc>
          <w:tcPr>
            <w:tcW w:w="1317" w:type="dxa"/>
            <w:noWrap w:val="0"/>
            <w:vAlign w:val="center"/>
          </w:tcPr>
          <w:p w14:paraId="597D2F23">
            <w:pPr>
              <w:adjustRightInd w:val="0"/>
              <w:snapToGrid w:val="0"/>
              <w:spacing w:line="360" w:lineRule="auto"/>
              <w:jc w:val="center"/>
              <w:rPr>
                <w:rFonts w:hint="eastAsia" w:ascii="宋体" w:cs="宋体"/>
                <w:szCs w:val="21"/>
              </w:rPr>
            </w:pPr>
            <w:r>
              <w:rPr>
                <w:rFonts w:hint="eastAsia" w:ascii="宋体" w:cs="宋体"/>
                <w:kern w:val="0"/>
                <w:szCs w:val="21"/>
              </w:rPr>
              <w:t>宋学农</w:t>
            </w:r>
          </w:p>
        </w:tc>
        <w:tc>
          <w:tcPr>
            <w:tcW w:w="2917" w:type="dxa"/>
            <w:noWrap w:val="0"/>
            <w:vAlign w:val="center"/>
          </w:tcPr>
          <w:p w14:paraId="63E9D662">
            <w:pPr>
              <w:adjustRightInd w:val="0"/>
              <w:snapToGrid w:val="0"/>
              <w:spacing w:line="360" w:lineRule="auto"/>
              <w:jc w:val="center"/>
              <w:rPr>
                <w:rFonts w:hint="eastAsia" w:ascii="宋体" w:cs="宋体"/>
                <w:szCs w:val="21"/>
              </w:rPr>
            </w:pPr>
            <w:r>
              <w:rPr>
                <w:rFonts w:hint="eastAsia" w:ascii="宋体" w:cs="宋体"/>
                <w:kern w:val="0"/>
                <w:szCs w:val="21"/>
              </w:rPr>
              <w:t>银行部综合管理部副总经理</w:t>
            </w:r>
          </w:p>
        </w:tc>
        <w:tc>
          <w:tcPr>
            <w:tcW w:w="2397" w:type="dxa"/>
            <w:noWrap w:val="0"/>
            <w:vAlign w:val="center"/>
          </w:tcPr>
          <w:p w14:paraId="1EEFAA2A">
            <w:pPr>
              <w:adjustRightInd w:val="0"/>
              <w:snapToGrid w:val="0"/>
              <w:spacing w:line="360" w:lineRule="auto"/>
              <w:jc w:val="center"/>
              <w:rPr>
                <w:rFonts w:hint="eastAsia" w:ascii="宋体" w:cs="宋体"/>
                <w:szCs w:val="21"/>
              </w:rPr>
            </w:pPr>
            <w:r>
              <w:rPr>
                <w:rFonts w:hint="eastAsia" w:ascii="宋体" w:cs="宋体"/>
                <w:kern w:val="0"/>
                <w:szCs w:val="21"/>
              </w:rPr>
              <w:t>0731-845822141</w:t>
            </w:r>
          </w:p>
        </w:tc>
      </w:tr>
    </w:tbl>
    <w:p w14:paraId="21C697BA">
      <w:pPr>
        <w:adjustRightInd w:val="0"/>
        <w:snapToGrid w:val="0"/>
        <w:spacing w:line="360" w:lineRule="auto"/>
        <w:rPr>
          <w:rFonts w:hint="eastAsia" w:ascii="宋体" w:hAnsi="宋体" w:cs="宋体"/>
          <w:b/>
          <w:bCs/>
          <w:color w:val="auto"/>
          <w:szCs w:val="21"/>
        </w:rPr>
      </w:pPr>
    </w:p>
    <w:p w14:paraId="3F15ABC4">
      <w:pPr>
        <w:adjustRightInd w:val="0"/>
        <w:snapToGrid w:val="0"/>
        <w:spacing w:line="360" w:lineRule="auto"/>
        <w:rPr>
          <w:rFonts w:hint="eastAsia" w:ascii="宋体" w:hAnsi="宋体" w:cs="宋体"/>
          <w:b/>
          <w:bCs/>
          <w:color w:val="auto"/>
          <w:szCs w:val="21"/>
        </w:rPr>
      </w:pPr>
    </w:p>
    <w:p w14:paraId="2A876EFC">
      <w:pPr>
        <w:adjustRightInd w:val="0"/>
        <w:snapToGrid w:val="0"/>
        <w:spacing w:line="360" w:lineRule="auto"/>
        <w:rPr>
          <w:rFonts w:hint="eastAsia" w:ascii="宋体" w:hAnsi="宋体" w:cs="宋体"/>
          <w:b/>
          <w:bCs/>
          <w:color w:val="auto"/>
          <w:szCs w:val="21"/>
        </w:rPr>
      </w:pPr>
    </w:p>
    <w:p w14:paraId="0CDCEA7A">
      <w:pPr>
        <w:adjustRightInd w:val="0"/>
        <w:snapToGrid w:val="0"/>
        <w:spacing w:line="360" w:lineRule="auto"/>
        <w:jc w:val="center"/>
        <w:rPr>
          <w:rFonts w:hint="eastAsia" w:ascii="宋体" w:hAnsi="宋体" w:cs="宋体"/>
          <w:b/>
          <w:bCs/>
          <w:color w:val="auto"/>
          <w:sz w:val="28"/>
          <w:szCs w:val="28"/>
        </w:rPr>
      </w:pPr>
      <w:r>
        <w:rPr>
          <w:rFonts w:hint="eastAsia" w:ascii="宋体" w:hAnsi="宋体" w:cs="宋体"/>
          <w:b/>
          <w:bCs/>
          <w:color w:val="auto"/>
          <w:kern w:val="0"/>
          <w:sz w:val="28"/>
          <w:szCs w:val="28"/>
        </w:rPr>
        <w:t>湖南省政府采购信用担保试点工作的</w:t>
      </w:r>
      <w:r>
        <w:rPr>
          <w:rFonts w:hint="eastAsia" w:ascii="宋体" w:hAnsi="宋体" w:cs="宋体"/>
          <w:b/>
          <w:color w:val="auto"/>
          <w:sz w:val="28"/>
          <w:szCs w:val="28"/>
        </w:rPr>
        <w:t>信用担保机构名单</w:t>
      </w:r>
    </w:p>
    <w:tbl>
      <w:tblPr>
        <w:tblStyle w:val="45"/>
        <w:tblW w:w="0" w:type="auto"/>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80"/>
        <w:gridCol w:w="3780"/>
      </w:tblGrid>
      <w:tr w14:paraId="68BF11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trPr>
        <w:tc>
          <w:tcPr>
            <w:tcW w:w="4320" w:type="dxa"/>
            <w:noWrap w:val="0"/>
            <w:vAlign w:val="center"/>
          </w:tcPr>
          <w:p w14:paraId="667BDFF1">
            <w:pPr>
              <w:adjustRightInd w:val="0"/>
              <w:snapToGrid w:val="0"/>
              <w:spacing w:line="240" w:lineRule="exact"/>
              <w:jc w:val="center"/>
              <w:rPr>
                <w:rFonts w:hint="eastAsia" w:ascii="宋体" w:hAnsi="宋体" w:cs="宋体"/>
                <w:b/>
                <w:bCs/>
                <w:color w:val="auto"/>
                <w:kern w:val="0"/>
                <w:szCs w:val="21"/>
              </w:rPr>
            </w:pPr>
            <w:r>
              <w:rPr>
                <w:rFonts w:hint="eastAsia" w:ascii="宋体" w:hAnsi="宋体" w:cs="宋体"/>
                <w:b/>
                <w:color w:val="auto"/>
                <w:szCs w:val="21"/>
              </w:rPr>
              <w:t>信用担保机构</w:t>
            </w:r>
          </w:p>
        </w:tc>
        <w:tc>
          <w:tcPr>
            <w:tcW w:w="1080" w:type="dxa"/>
            <w:noWrap w:val="0"/>
            <w:vAlign w:val="center"/>
          </w:tcPr>
          <w:p w14:paraId="6C1A75E7">
            <w:pPr>
              <w:adjustRightInd w:val="0"/>
              <w:snapToGrid w:val="0"/>
              <w:spacing w:line="240" w:lineRule="exact"/>
              <w:jc w:val="center"/>
              <w:rPr>
                <w:rFonts w:hint="eastAsia" w:ascii="宋体" w:hAnsi="宋体" w:cs="宋体"/>
                <w:b/>
                <w:bCs/>
                <w:color w:val="auto"/>
                <w:kern w:val="0"/>
                <w:szCs w:val="21"/>
              </w:rPr>
            </w:pPr>
            <w:r>
              <w:rPr>
                <w:rFonts w:hint="eastAsia" w:ascii="宋体" w:hAnsi="宋体" w:cs="宋体"/>
                <w:b/>
                <w:color w:val="auto"/>
                <w:szCs w:val="21"/>
              </w:rPr>
              <w:t>联系人</w:t>
            </w:r>
          </w:p>
        </w:tc>
        <w:tc>
          <w:tcPr>
            <w:tcW w:w="3780" w:type="dxa"/>
            <w:noWrap w:val="0"/>
            <w:vAlign w:val="center"/>
          </w:tcPr>
          <w:p w14:paraId="5ECE4FA7">
            <w:pPr>
              <w:adjustRightInd w:val="0"/>
              <w:snapToGrid w:val="0"/>
              <w:spacing w:line="240" w:lineRule="exact"/>
              <w:jc w:val="center"/>
              <w:rPr>
                <w:rFonts w:hint="eastAsia" w:ascii="宋体" w:hAnsi="宋体" w:cs="宋体"/>
                <w:b/>
                <w:bCs/>
                <w:color w:val="auto"/>
                <w:kern w:val="0"/>
                <w:szCs w:val="21"/>
              </w:rPr>
            </w:pPr>
            <w:r>
              <w:rPr>
                <w:rFonts w:hint="eastAsia" w:ascii="宋体" w:hAnsi="宋体" w:cs="宋体"/>
                <w:b/>
                <w:color w:val="auto"/>
                <w:szCs w:val="21"/>
              </w:rPr>
              <w:t>联系电话</w:t>
            </w:r>
          </w:p>
        </w:tc>
      </w:tr>
      <w:tr w14:paraId="56D0CC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trPr>
        <w:tc>
          <w:tcPr>
            <w:tcW w:w="4320" w:type="dxa"/>
            <w:noWrap w:val="0"/>
            <w:vAlign w:val="center"/>
          </w:tcPr>
          <w:p w14:paraId="49F36E4A">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中国投资担保公司</w:t>
            </w:r>
          </w:p>
        </w:tc>
        <w:tc>
          <w:tcPr>
            <w:tcW w:w="1080" w:type="dxa"/>
            <w:noWrap w:val="0"/>
            <w:vAlign w:val="center"/>
          </w:tcPr>
          <w:p w14:paraId="1F52E5D6">
            <w:pPr>
              <w:adjustRightInd w:val="0"/>
              <w:snapToGrid w:val="0"/>
              <w:spacing w:line="360" w:lineRule="auto"/>
              <w:jc w:val="center"/>
              <w:rPr>
                <w:rFonts w:hint="eastAsia" w:ascii="宋体" w:hAnsi="宋体" w:cs="宋体"/>
                <w:bCs/>
                <w:color w:val="auto"/>
                <w:kern w:val="0"/>
                <w:szCs w:val="21"/>
              </w:rPr>
            </w:pPr>
            <w:r>
              <w:rPr>
                <w:rFonts w:hint="eastAsia" w:ascii="宋体" w:hAnsi="宋体" w:cs="宋体"/>
                <w:color w:val="auto"/>
                <w:szCs w:val="21"/>
              </w:rPr>
              <w:t>何  嘉</w:t>
            </w:r>
          </w:p>
        </w:tc>
        <w:tc>
          <w:tcPr>
            <w:tcW w:w="3780" w:type="dxa"/>
            <w:noWrap w:val="0"/>
            <w:vAlign w:val="center"/>
          </w:tcPr>
          <w:p w14:paraId="5F462DBA">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010-88822659/13718642233</w:t>
            </w:r>
          </w:p>
        </w:tc>
      </w:tr>
      <w:tr w14:paraId="377E80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trPr>
        <w:tc>
          <w:tcPr>
            <w:tcW w:w="4320" w:type="dxa"/>
            <w:noWrap w:val="0"/>
            <w:vAlign w:val="center"/>
          </w:tcPr>
          <w:p w14:paraId="3D5D9463">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湖南省中小企业信用担保有限责任公司</w:t>
            </w:r>
          </w:p>
        </w:tc>
        <w:tc>
          <w:tcPr>
            <w:tcW w:w="1080" w:type="dxa"/>
            <w:noWrap w:val="0"/>
            <w:vAlign w:val="center"/>
          </w:tcPr>
          <w:p w14:paraId="68F3753D">
            <w:pPr>
              <w:adjustRightInd w:val="0"/>
              <w:snapToGrid w:val="0"/>
              <w:spacing w:line="360" w:lineRule="auto"/>
              <w:jc w:val="center"/>
              <w:rPr>
                <w:rFonts w:hint="eastAsia" w:ascii="宋体" w:hAnsi="宋体" w:cs="宋体"/>
                <w:bCs/>
                <w:color w:val="auto"/>
                <w:kern w:val="0"/>
                <w:szCs w:val="21"/>
              </w:rPr>
            </w:pPr>
            <w:r>
              <w:rPr>
                <w:rFonts w:hint="eastAsia" w:ascii="宋体" w:hAnsi="宋体" w:cs="宋体"/>
                <w:color w:val="auto"/>
                <w:szCs w:val="21"/>
              </w:rPr>
              <w:t>蔡建雄</w:t>
            </w:r>
          </w:p>
        </w:tc>
        <w:tc>
          <w:tcPr>
            <w:tcW w:w="3780" w:type="dxa"/>
            <w:noWrap w:val="0"/>
            <w:vAlign w:val="center"/>
          </w:tcPr>
          <w:p w14:paraId="52040023">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0731-84172390-201/15573193555</w:t>
            </w:r>
          </w:p>
        </w:tc>
      </w:tr>
      <w:tr w14:paraId="3CAD37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trPr>
        <w:tc>
          <w:tcPr>
            <w:tcW w:w="4320" w:type="dxa"/>
            <w:noWrap w:val="0"/>
            <w:vAlign w:val="center"/>
          </w:tcPr>
          <w:p w14:paraId="7950F73C">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湖南农业信用担保有限公司</w:t>
            </w:r>
          </w:p>
        </w:tc>
        <w:tc>
          <w:tcPr>
            <w:tcW w:w="1080" w:type="dxa"/>
            <w:noWrap w:val="0"/>
            <w:vAlign w:val="center"/>
          </w:tcPr>
          <w:p w14:paraId="64B44FAD">
            <w:pPr>
              <w:adjustRightInd w:val="0"/>
              <w:snapToGrid w:val="0"/>
              <w:spacing w:line="360" w:lineRule="auto"/>
              <w:jc w:val="center"/>
              <w:rPr>
                <w:rFonts w:hint="eastAsia" w:ascii="宋体" w:hAnsi="宋体" w:cs="宋体"/>
                <w:color w:val="auto"/>
                <w:szCs w:val="21"/>
              </w:rPr>
            </w:pPr>
            <w:r>
              <w:rPr>
                <w:rFonts w:hint="eastAsia" w:ascii="宋体" w:hAnsi="宋体" w:cs="宋体"/>
                <w:color w:val="auto"/>
                <w:szCs w:val="21"/>
              </w:rPr>
              <w:t>彭  球</w:t>
            </w:r>
          </w:p>
          <w:p w14:paraId="3461F2DB">
            <w:pPr>
              <w:adjustRightInd w:val="0"/>
              <w:snapToGrid w:val="0"/>
              <w:spacing w:line="360" w:lineRule="auto"/>
              <w:jc w:val="center"/>
              <w:rPr>
                <w:rFonts w:hint="eastAsia" w:ascii="宋体" w:hAnsi="宋体" w:cs="宋体"/>
                <w:bCs/>
                <w:color w:val="auto"/>
                <w:kern w:val="0"/>
                <w:szCs w:val="21"/>
              </w:rPr>
            </w:pPr>
            <w:r>
              <w:rPr>
                <w:rFonts w:hint="eastAsia" w:ascii="宋体" w:hAnsi="宋体" w:cs="宋体"/>
                <w:color w:val="auto"/>
                <w:szCs w:val="21"/>
              </w:rPr>
              <w:t>邓霞英</w:t>
            </w:r>
          </w:p>
        </w:tc>
        <w:tc>
          <w:tcPr>
            <w:tcW w:w="3780" w:type="dxa"/>
            <w:noWrap w:val="0"/>
            <w:vAlign w:val="center"/>
          </w:tcPr>
          <w:p w14:paraId="6DAE079C">
            <w:pPr>
              <w:adjustRightInd w:val="0"/>
              <w:snapToGrid w:val="0"/>
              <w:spacing w:line="360" w:lineRule="auto"/>
              <w:jc w:val="left"/>
              <w:rPr>
                <w:rFonts w:hint="eastAsia" w:ascii="宋体" w:hAnsi="宋体" w:cs="宋体"/>
                <w:bCs/>
                <w:color w:val="auto"/>
                <w:kern w:val="0"/>
                <w:szCs w:val="21"/>
              </w:rPr>
            </w:pPr>
            <w:r>
              <w:rPr>
                <w:rFonts w:hint="eastAsia" w:ascii="宋体" w:hAnsi="宋体" w:cs="宋体"/>
                <w:color w:val="auto"/>
                <w:szCs w:val="21"/>
              </w:rPr>
              <w:t>0731-89761702/13875980906 0731-89761706/13574125851</w:t>
            </w:r>
          </w:p>
        </w:tc>
      </w:tr>
    </w:tbl>
    <w:p w14:paraId="769419A9">
      <w:pPr>
        <w:adjustRightInd w:val="0"/>
        <w:snapToGrid w:val="0"/>
        <w:spacing w:line="360" w:lineRule="auto"/>
        <w:rPr>
          <w:rFonts w:hint="eastAsia" w:ascii="宋体" w:hAnsi="宋体" w:cs="宋体"/>
          <w:b/>
          <w:color w:val="auto"/>
          <w:szCs w:val="21"/>
        </w:rPr>
        <w:sectPr>
          <w:pgSz w:w="11906" w:h="16838"/>
          <w:pgMar w:top="1474" w:right="1417" w:bottom="1474" w:left="1701" w:header="567" w:footer="454" w:gutter="0"/>
          <w:pgNumType w:fmt="decimal" w:start="1"/>
          <w:cols w:space="0" w:num="1"/>
          <w:rtlGutter w:val="0"/>
          <w:docGrid w:type="lines" w:linePitch="312" w:charSpace="0"/>
        </w:sectPr>
      </w:pPr>
    </w:p>
    <w:p w14:paraId="17C85848">
      <w:pPr>
        <w:adjustRightInd w:val="0"/>
        <w:snapToGrid w:val="0"/>
        <w:spacing w:line="360" w:lineRule="auto"/>
        <w:jc w:val="center"/>
        <w:rPr>
          <w:rFonts w:hint="eastAsia" w:ascii="宋体" w:hAnsi="宋体" w:cs="宋体"/>
          <w:b/>
          <w:color w:val="auto"/>
          <w:kern w:val="0"/>
          <w:sz w:val="28"/>
          <w:szCs w:val="28"/>
        </w:rPr>
      </w:pPr>
      <w:r>
        <w:rPr>
          <w:rFonts w:hint="eastAsia" w:ascii="宋体" w:hAnsi="宋体" w:cs="宋体"/>
          <w:b/>
          <w:color w:val="auto"/>
          <w:kern w:val="0"/>
          <w:sz w:val="28"/>
          <w:szCs w:val="28"/>
        </w:rPr>
        <w:t>政府采购履约担保函</w:t>
      </w:r>
    </w:p>
    <w:p w14:paraId="4B6D3F6A">
      <w:pPr>
        <w:adjustRightInd w:val="0"/>
        <w:snapToGrid w:val="0"/>
        <w:spacing w:line="360" w:lineRule="auto"/>
        <w:ind w:firstLine="6510" w:firstLineChars="3100"/>
        <w:rPr>
          <w:rFonts w:hint="eastAsia" w:ascii="宋体" w:hAnsi="宋体" w:cs="宋体"/>
          <w:b/>
          <w:color w:val="auto"/>
          <w:kern w:val="0"/>
          <w:szCs w:val="21"/>
        </w:rPr>
      </w:pPr>
      <w:r>
        <w:rPr>
          <w:rFonts w:hint="eastAsia" w:ascii="宋体" w:hAnsi="宋体" w:cs="宋体"/>
          <w:color w:val="auto"/>
          <w:kern w:val="0"/>
          <w:szCs w:val="21"/>
        </w:rPr>
        <w:t>编号：</w:t>
      </w:r>
      <w:r>
        <w:rPr>
          <w:rFonts w:hint="eastAsia" w:ascii="宋体" w:hAnsi="宋体" w:cs="宋体"/>
          <w:color w:val="auto"/>
          <w:kern w:val="0"/>
          <w:szCs w:val="21"/>
          <w:u w:val="single"/>
        </w:rPr>
        <w:t xml:space="preserve">              </w:t>
      </w:r>
    </w:p>
    <w:p w14:paraId="5CD2C16C">
      <w:pPr>
        <w:adjustRightInd w:val="0"/>
        <w:snapToGrid w:val="0"/>
        <w:spacing w:line="360" w:lineRule="auto"/>
        <w:rPr>
          <w:rFonts w:hint="eastAsia" w:ascii="宋体" w:hAnsi="宋体" w:cs="宋体"/>
          <w:color w:val="auto"/>
          <w:kern w:val="0"/>
          <w:szCs w:val="21"/>
        </w:rPr>
      </w:pPr>
      <w:r>
        <w:rPr>
          <w:rFonts w:hint="eastAsia" w:ascii="宋体" w:hAnsi="宋体" w:cs="宋体"/>
          <w:color w:val="auto"/>
          <w:kern w:val="0"/>
          <w:szCs w:val="21"/>
        </w:rPr>
        <w:t xml:space="preserve">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（采购人）： </w:t>
      </w:r>
    </w:p>
    <w:p w14:paraId="5F0E8A6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鉴于你方与</w:t>
      </w:r>
      <w:r>
        <w:rPr>
          <w:rFonts w:hint="eastAsia" w:ascii="宋体" w:hAnsi="宋体" w:cs="宋体"/>
          <w:color w:val="auto"/>
          <w:kern w:val="0"/>
          <w:szCs w:val="21"/>
          <w:u w:val="single"/>
        </w:rPr>
        <w:t xml:space="preserve">                   </w:t>
      </w:r>
      <w:r>
        <w:rPr>
          <w:rFonts w:hint="eastAsia" w:ascii="宋体" w:hAnsi="宋体" w:cs="宋体"/>
          <w:color w:val="auto"/>
          <w:kern w:val="0"/>
          <w:szCs w:val="21"/>
        </w:rPr>
        <w:t>（以下简称供应商）于</w:t>
      </w:r>
      <w:r>
        <w:rPr>
          <w:rFonts w:hint="eastAsia" w:ascii="宋体" w:hAnsi="宋体" w:cs="宋体"/>
          <w:color w:val="auto"/>
          <w:kern w:val="0"/>
          <w:szCs w:val="21"/>
          <w:u w:val="single"/>
        </w:rPr>
        <w:t xml:space="preserve">     </w:t>
      </w:r>
      <w:r>
        <w:rPr>
          <w:rFonts w:hint="eastAsia" w:ascii="宋体" w:hAnsi="宋体" w:cs="宋体"/>
          <w:color w:val="auto"/>
          <w:kern w:val="0"/>
          <w:szCs w:val="21"/>
        </w:rPr>
        <w:t>年</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日签</w:t>
      </w:r>
      <w:r>
        <w:rPr>
          <w:rFonts w:hint="eastAsia" w:ascii="宋体" w:hAnsi="宋体" w:cs="宋体"/>
          <w:color w:val="auto"/>
          <w:kern w:val="0"/>
          <w:szCs w:val="21"/>
          <w:lang w:val="en-US" w:eastAsia="zh-CN"/>
        </w:rPr>
        <w:t>订</w:t>
      </w:r>
      <w:r>
        <w:rPr>
          <w:rFonts w:hint="eastAsia" w:ascii="宋体" w:hAnsi="宋体" w:cs="宋体"/>
          <w:color w:val="auto"/>
          <w:kern w:val="0"/>
          <w:szCs w:val="21"/>
        </w:rPr>
        <w:t>编号为</w:t>
      </w:r>
      <w:r>
        <w:rPr>
          <w:rFonts w:hint="eastAsia" w:ascii="宋体" w:hAnsi="宋体" w:cs="宋体"/>
          <w:color w:val="auto"/>
          <w:kern w:val="0"/>
          <w:szCs w:val="21"/>
          <w:u w:val="single"/>
        </w:rPr>
        <w:t xml:space="preserve">           </w:t>
      </w:r>
      <w:r>
        <w:rPr>
          <w:rFonts w:hint="eastAsia" w:ascii="宋体" w:hAnsi="宋体" w:cs="宋体"/>
          <w:color w:val="auto"/>
          <w:kern w:val="0"/>
          <w:szCs w:val="21"/>
        </w:rPr>
        <w:t>的《</w:t>
      </w:r>
      <w:r>
        <w:rPr>
          <w:rFonts w:hint="eastAsia" w:ascii="宋体" w:hAnsi="宋体" w:cs="宋体"/>
          <w:color w:val="auto"/>
          <w:kern w:val="0"/>
          <w:szCs w:val="21"/>
          <w:u w:val="single"/>
        </w:rPr>
        <w:t xml:space="preserve">            </w:t>
      </w:r>
      <w:r>
        <w:rPr>
          <w:rFonts w:hint="eastAsia" w:ascii="宋体" w:hAnsi="宋体" w:cs="宋体"/>
          <w:color w:val="auto"/>
          <w:kern w:val="0"/>
          <w:szCs w:val="21"/>
        </w:rPr>
        <w:t>政府采购合同》（以下简称主合同），且依据该合同的约定，供应商应在</w:t>
      </w:r>
      <w:r>
        <w:rPr>
          <w:rFonts w:hint="eastAsia" w:ascii="宋体" w:hAnsi="宋体" w:cs="宋体"/>
          <w:color w:val="auto"/>
          <w:kern w:val="0"/>
          <w:szCs w:val="21"/>
          <w:u w:val="single"/>
        </w:rPr>
        <w:t xml:space="preserve">     </w:t>
      </w:r>
      <w:r>
        <w:rPr>
          <w:rFonts w:hint="eastAsia" w:ascii="宋体" w:hAnsi="宋体" w:cs="宋体"/>
          <w:color w:val="auto"/>
          <w:kern w:val="0"/>
          <w:szCs w:val="21"/>
        </w:rPr>
        <w:t>年</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日前向你方交纳履约保证金，且可以履约担保函的形式交纳履约保证金。应供应商的申请，我方以保证的方式向你方提供如下履约保证金担保：</w:t>
      </w:r>
    </w:p>
    <w:p w14:paraId="68CD5493">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一、保证责任的情形及保证金额</w:t>
      </w:r>
    </w:p>
    <w:p w14:paraId="1EA5A9EB">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（一）在供应商出现下列情形之一时，我方承担保证责任：</w:t>
      </w:r>
    </w:p>
    <w:p w14:paraId="22CCF2D9">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1．将中标项目转让给他人，或者在投标文件中未说明，且未经采购人同意，将中标项目分包给他人的；</w:t>
      </w:r>
    </w:p>
    <w:p w14:paraId="181CC32E">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2．主合同约定的应当缴纳履约保证金的情形: </w:t>
      </w:r>
    </w:p>
    <w:p w14:paraId="2960005A">
      <w:pPr>
        <w:adjustRightInd w:val="0"/>
        <w:snapToGrid w:val="0"/>
        <w:spacing w:line="360" w:lineRule="auto"/>
        <w:ind w:firstLine="420" w:firstLineChars="200"/>
        <w:rPr>
          <w:rFonts w:hint="eastAsia" w:ascii="宋体" w:hAnsi="宋体" w:cs="宋体"/>
          <w:b/>
          <w:color w:val="auto"/>
          <w:kern w:val="0"/>
          <w:szCs w:val="21"/>
        </w:rPr>
      </w:pPr>
      <w:r>
        <w:rPr>
          <w:rFonts w:hint="eastAsia" w:ascii="宋体" w:hAnsi="宋体" w:cs="宋体"/>
          <w:color w:val="auto"/>
          <w:kern w:val="0"/>
          <w:szCs w:val="21"/>
        </w:rPr>
        <w:t xml:space="preserve">（1）未按主合同约定的质量、数量和期限供应货物/提供服务/完成工程的； </w:t>
      </w:r>
    </w:p>
    <w:p w14:paraId="68F44385">
      <w:pPr>
        <w:adjustRightInd w:val="0"/>
        <w:snapToGrid w:val="0"/>
        <w:spacing w:line="360" w:lineRule="auto"/>
        <w:ind w:firstLine="420" w:firstLineChars="200"/>
        <w:rPr>
          <w:rFonts w:hint="eastAsia" w:ascii="宋体" w:hAnsi="宋体" w:cs="宋体"/>
          <w:color w:val="auto"/>
          <w:kern w:val="0"/>
          <w:szCs w:val="21"/>
          <w:u w:val="single"/>
        </w:rPr>
      </w:pPr>
      <w:r>
        <w:rPr>
          <w:rFonts w:hint="eastAsia" w:ascii="宋体" w:hAnsi="宋体" w:cs="宋体"/>
          <w:color w:val="auto"/>
          <w:kern w:val="0"/>
          <w:szCs w:val="21"/>
        </w:rPr>
        <w:t>（2）</w:t>
      </w:r>
      <w:r>
        <w:rPr>
          <w:rFonts w:hint="eastAsia" w:ascii="宋体" w:hAnsi="宋体" w:cs="宋体"/>
          <w:color w:val="auto"/>
          <w:kern w:val="0"/>
          <w:szCs w:val="21"/>
          <w:u w:val="single"/>
        </w:rPr>
        <w:t xml:space="preserve">                                                  </w:t>
      </w:r>
      <w:r>
        <w:rPr>
          <w:rFonts w:hint="eastAsia" w:ascii="宋体" w:hAnsi="宋体" w:cs="宋体"/>
          <w:color w:val="auto"/>
          <w:kern w:val="0"/>
          <w:szCs w:val="21"/>
        </w:rPr>
        <w:t>。</w:t>
      </w:r>
    </w:p>
    <w:p w14:paraId="40012387">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（二）我方的保证范围是主合同约定的合同价款总额的</w:t>
      </w:r>
      <w:r>
        <w:rPr>
          <w:rFonts w:hint="eastAsia" w:ascii="宋体" w:hAnsi="宋体" w:cs="宋体"/>
          <w:color w:val="auto"/>
          <w:kern w:val="0"/>
          <w:szCs w:val="21"/>
          <w:u w:val="single"/>
        </w:rPr>
        <w:t xml:space="preserve">   </w:t>
      </w:r>
      <w:r>
        <w:rPr>
          <w:rFonts w:hint="eastAsia" w:ascii="宋体" w:hAnsi="宋体" w:cs="宋体"/>
          <w:color w:val="auto"/>
          <w:kern w:val="0"/>
          <w:szCs w:val="21"/>
        </w:rPr>
        <w:t>%数额为</w:t>
      </w:r>
      <w:r>
        <w:rPr>
          <w:rFonts w:hint="eastAsia" w:ascii="宋体" w:hAnsi="宋体" w:cs="宋体"/>
          <w:color w:val="auto"/>
          <w:kern w:val="0"/>
          <w:szCs w:val="21"/>
          <w:u w:val="single"/>
        </w:rPr>
        <w:t xml:space="preserve">      </w:t>
      </w:r>
      <w:r>
        <w:rPr>
          <w:rFonts w:hint="eastAsia" w:ascii="宋体" w:hAnsi="宋体" w:cs="宋体"/>
          <w:color w:val="auto"/>
          <w:kern w:val="0"/>
          <w:szCs w:val="21"/>
        </w:rPr>
        <w:t>元（大写</w:t>
      </w:r>
      <w:r>
        <w:rPr>
          <w:rFonts w:hint="eastAsia" w:ascii="宋体" w:hAnsi="宋体" w:cs="宋体"/>
          <w:color w:val="auto"/>
          <w:kern w:val="0"/>
          <w:szCs w:val="21"/>
          <w:u w:val="single"/>
        </w:rPr>
        <w:t xml:space="preserve">                  </w:t>
      </w:r>
      <w:r>
        <w:rPr>
          <w:rFonts w:hint="eastAsia" w:ascii="宋体" w:hAnsi="宋体" w:cs="宋体"/>
          <w:color w:val="auto"/>
          <w:kern w:val="0"/>
          <w:szCs w:val="21"/>
        </w:rPr>
        <w:t>），币种为</w:t>
      </w:r>
      <w:r>
        <w:rPr>
          <w:rFonts w:hint="eastAsia" w:ascii="宋体" w:hAnsi="宋体" w:cs="宋体"/>
          <w:color w:val="auto"/>
          <w:kern w:val="0"/>
          <w:szCs w:val="21"/>
          <w:u w:val="single"/>
        </w:rPr>
        <w:t xml:space="preserve">        </w:t>
      </w:r>
      <w:r>
        <w:rPr>
          <w:rFonts w:hint="eastAsia" w:ascii="宋体" w:hAnsi="宋体" w:cs="宋体"/>
          <w:color w:val="auto"/>
          <w:kern w:val="0"/>
          <w:szCs w:val="21"/>
        </w:rPr>
        <w:t>。（即主合同履约保证金金额）</w:t>
      </w:r>
    </w:p>
    <w:p w14:paraId="45119090">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 xml:space="preserve">二、保证的方式及保证期间 </w:t>
      </w:r>
    </w:p>
    <w:p w14:paraId="4849762F">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我方保证的方式为：连带责任保证。 </w:t>
      </w:r>
    </w:p>
    <w:p w14:paraId="34C002D6">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我方保证的期间为：自本合同生效之日起至供应商按照主合同约定的供货/完工期限届满后</w:t>
      </w:r>
      <w:r>
        <w:rPr>
          <w:rFonts w:hint="eastAsia" w:ascii="宋体" w:hAnsi="宋体" w:cs="宋体"/>
          <w:color w:val="auto"/>
          <w:kern w:val="0"/>
          <w:szCs w:val="21"/>
          <w:u w:val="single"/>
        </w:rPr>
        <w:t xml:space="preserve">    </w:t>
      </w:r>
      <w:r>
        <w:rPr>
          <w:rFonts w:hint="eastAsia" w:ascii="宋体" w:hAnsi="宋体" w:cs="宋体"/>
          <w:color w:val="auto"/>
          <w:kern w:val="0"/>
          <w:szCs w:val="21"/>
        </w:rPr>
        <w:t>日内。</w:t>
      </w:r>
    </w:p>
    <w:p w14:paraId="7B969EF5">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如果供应商未按主合同约定向贵方供应货物/提供服务/完成工程的，由我方在保证金额内向你方支付上述款项。 </w:t>
      </w:r>
    </w:p>
    <w:p w14:paraId="346754A0">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三、承担保证责任的程序</w:t>
      </w:r>
    </w:p>
    <w:p w14:paraId="198FB4DA">
      <w:pPr>
        <w:adjustRightInd w:val="0"/>
        <w:snapToGrid w:val="0"/>
        <w:spacing w:line="360" w:lineRule="auto"/>
        <w:ind w:firstLine="420" w:firstLineChars="200"/>
        <w:rPr>
          <w:rFonts w:hint="eastAsia" w:ascii="宋体" w:hAnsi="宋体" w:cs="宋体"/>
          <w:b/>
          <w:color w:val="auto"/>
          <w:kern w:val="0"/>
          <w:szCs w:val="21"/>
        </w:rPr>
      </w:pPr>
      <w:r>
        <w:rPr>
          <w:rFonts w:hint="eastAsia" w:ascii="宋体" w:hAnsi="宋体" w:cs="宋体"/>
          <w:color w:val="auto"/>
          <w:kern w:val="0"/>
          <w:szCs w:val="21"/>
        </w:rPr>
        <w:t xml:space="preserve">1．你方要求我方承担保证责任的，应在本保函保证期间内向我方发出书面索赔通知。索赔通知应写明要求索赔的金额，支付款项应到达的账号。并附有证明供应商违约事实的证明材料。 </w:t>
      </w:r>
    </w:p>
    <w:p w14:paraId="74A4AF4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如果你方与供应商因货物质量问题产生争议，你方还需同时提供</w:t>
      </w:r>
      <w:r>
        <w:rPr>
          <w:rFonts w:hint="eastAsia" w:ascii="宋体" w:hAnsi="宋体" w:cs="宋体"/>
          <w:color w:val="auto"/>
          <w:kern w:val="0"/>
          <w:szCs w:val="21"/>
          <w:u w:val="single"/>
        </w:rPr>
        <w:t xml:space="preserve">        </w:t>
      </w:r>
      <w:r>
        <w:rPr>
          <w:rFonts w:hint="eastAsia" w:ascii="宋体" w:hAnsi="宋体" w:cs="宋体"/>
          <w:color w:val="auto"/>
          <w:kern w:val="0"/>
          <w:szCs w:val="21"/>
        </w:rPr>
        <w:t>部门出具的质量检测报告，或经诉讼（仲裁）程序裁决后的裁决书、调解书，本保证人即按照检测结果或裁决书、调解书决定是否承担保证责任。</w:t>
      </w:r>
    </w:p>
    <w:p w14:paraId="22BCA70B">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2．我方收到你方的书面索赔通知及相应证明材料，在</w:t>
      </w:r>
      <w:r>
        <w:rPr>
          <w:rFonts w:hint="eastAsia" w:ascii="宋体" w:hAnsi="宋体" w:cs="宋体"/>
          <w:color w:val="auto"/>
          <w:kern w:val="0"/>
          <w:szCs w:val="21"/>
          <w:u w:val="single"/>
        </w:rPr>
        <w:t xml:space="preserve">    </w:t>
      </w:r>
      <w:r>
        <w:rPr>
          <w:rFonts w:hint="eastAsia" w:ascii="宋体" w:hAnsi="宋体" w:cs="宋体"/>
          <w:color w:val="auto"/>
          <w:kern w:val="0"/>
          <w:szCs w:val="21"/>
        </w:rPr>
        <w:t>工作日内进行核定后按照本保函的承诺承担保证责任。</w:t>
      </w:r>
    </w:p>
    <w:p w14:paraId="50B23B82">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四、保证责任的终止</w:t>
      </w:r>
    </w:p>
    <w:p w14:paraId="770E687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412C8BB7">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2．我方按照本保函向你方履行了保证责任后，自我方向你方支付款项（支付款项从我方账户划出）之日起，保证责任即终止。</w:t>
      </w:r>
    </w:p>
    <w:p w14:paraId="6F38C091">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3．按照法律法规的规定或出现应终止我方保证责任的其它情形的，我方在本保函项下的保证责任亦终止。</w:t>
      </w:r>
    </w:p>
    <w:p w14:paraId="496420E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08BE7626">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五、免责条款</w:t>
      </w:r>
    </w:p>
    <w:p w14:paraId="1F4F6A31">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1．因你方违反主合同约定致使供应商不能履行义务的，我方不承担保证责任。</w:t>
      </w:r>
    </w:p>
    <w:p w14:paraId="79CF1E7C">
      <w:pPr>
        <w:adjustRightInd w:val="0"/>
        <w:snapToGrid w:val="0"/>
        <w:spacing w:line="360" w:lineRule="auto"/>
        <w:ind w:firstLine="420" w:firstLineChars="200"/>
        <w:rPr>
          <w:rFonts w:hint="eastAsia" w:ascii="宋体" w:hAnsi="宋体" w:cs="宋体"/>
          <w:b/>
          <w:color w:val="auto"/>
          <w:kern w:val="0"/>
          <w:szCs w:val="21"/>
        </w:rPr>
      </w:pPr>
      <w:r>
        <w:rPr>
          <w:rFonts w:hint="eastAsia" w:ascii="宋体" w:hAnsi="宋体" w:cs="宋体"/>
          <w:color w:val="auto"/>
          <w:kern w:val="0"/>
          <w:szCs w:val="21"/>
        </w:rPr>
        <w:t>2．依照法律法规的规定或你方与供应商的另行约定，全部或者部分免除供应商应缴纳的保证金义务的，我方亦免除相应的保证责任。</w:t>
      </w:r>
    </w:p>
    <w:p w14:paraId="667EBE10">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3．因不可抗力造成供应商不能履行供货义务的，我方不承担保证责任。</w:t>
      </w:r>
    </w:p>
    <w:p w14:paraId="62A4B750">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六、争议的解决</w:t>
      </w:r>
    </w:p>
    <w:p w14:paraId="3ABE9888">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因本保函发生的纠纷，由你我双方协商解决，协商不成的，通过诉讼程序解决，诉讼管辖地法院为</w:t>
      </w:r>
      <w:r>
        <w:rPr>
          <w:rFonts w:hint="eastAsia" w:ascii="宋体" w:hAnsi="宋体" w:cs="宋体"/>
          <w:color w:val="auto"/>
          <w:kern w:val="0"/>
          <w:szCs w:val="21"/>
          <w:u w:val="single"/>
        </w:rPr>
        <w:t xml:space="preserve">          </w:t>
      </w:r>
      <w:r>
        <w:rPr>
          <w:rFonts w:hint="eastAsia" w:ascii="宋体" w:hAnsi="宋体" w:cs="宋体"/>
          <w:color w:val="auto"/>
          <w:kern w:val="0"/>
          <w:szCs w:val="21"/>
        </w:rPr>
        <w:t>法院。</w:t>
      </w:r>
    </w:p>
    <w:p w14:paraId="67BA13AD">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 xml:space="preserve">七、保函的生效 </w:t>
      </w:r>
    </w:p>
    <w:p w14:paraId="43033EF7">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本保函自我方加盖公章之日起生效。 </w:t>
      </w:r>
    </w:p>
    <w:p w14:paraId="0FB0F178">
      <w:pPr>
        <w:tabs>
          <w:tab w:val="left" w:pos="2850"/>
        </w:tabs>
        <w:adjustRightInd w:val="0"/>
        <w:snapToGrid w:val="0"/>
        <w:spacing w:line="360" w:lineRule="auto"/>
        <w:rPr>
          <w:rFonts w:hint="eastAsia" w:ascii="宋体" w:hAnsi="宋体" w:cs="宋体"/>
          <w:color w:val="auto"/>
          <w:kern w:val="0"/>
          <w:szCs w:val="21"/>
        </w:rPr>
      </w:pPr>
      <w:r>
        <w:rPr>
          <w:rFonts w:hint="eastAsia" w:ascii="宋体" w:hAnsi="宋体" w:cs="宋体"/>
          <w:color w:val="auto"/>
          <w:kern w:val="0"/>
          <w:szCs w:val="21"/>
        </w:rPr>
        <w:t xml:space="preserve"> </w:t>
      </w:r>
      <w:r>
        <w:rPr>
          <w:rFonts w:hint="eastAsia" w:ascii="宋体" w:hAnsi="宋体" w:cs="宋体"/>
          <w:color w:val="auto"/>
          <w:kern w:val="0"/>
          <w:szCs w:val="21"/>
        </w:rPr>
        <w:tab/>
      </w:r>
      <w:r>
        <w:rPr>
          <w:rFonts w:hint="eastAsia" w:ascii="宋体" w:hAnsi="宋体" w:cs="宋体"/>
          <w:color w:val="auto"/>
          <w:kern w:val="0"/>
          <w:szCs w:val="21"/>
        </w:rPr>
        <w:t xml:space="preserve">          保证人：（公章） </w:t>
      </w:r>
    </w:p>
    <w:p w14:paraId="51381D5F">
      <w:pPr>
        <w:adjustRightInd w:val="0"/>
        <w:snapToGrid w:val="0"/>
        <w:spacing w:line="360" w:lineRule="auto"/>
        <w:rPr>
          <w:rFonts w:hint="eastAsia" w:ascii="宋体" w:hAnsi="宋体" w:cs="宋体"/>
          <w:color w:val="auto"/>
          <w:kern w:val="0"/>
          <w:szCs w:val="21"/>
          <w:u w:val="none"/>
          <w:lang w:val="en-US" w:eastAsia="zh-CN"/>
        </w:rPr>
        <w:sectPr>
          <w:pgSz w:w="11906" w:h="16838"/>
          <w:pgMar w:top="1474" w:right="1417" w:bottom="1474" w:left="1701" w:header="851" w:footer="992" w:gutter="0"/>
          <w:pgNumType w:fmt="decimal"/>
          <w:cols w:space="0" w:num="1"/>
          <w:rtlGutter w:val="0"/>
          <w:docGrid w:linePitch="312" w:charSpace="0"/>
        </w:sectPr>
      </w:pPr>
      <w:r>
        <w:rPr>
          <w:rFonts w:hint="eastAsia" w:ascii="宋体" w:hAnsi="宋体" w:cs="宋体"/>
          <w:color w:val="auto"/>
          <w:kern w:val="0"/>
          <w:szCs w:val="21"/>
        </w:rPr>
        <w:t xml:space="preserve">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年</w:t>
      </w:r>
      <w:r>
        <w:rPr>
          <w:rFonts w:hint="eastAsia" w:ascii="宋体" w:hAnsi="宋体" w:cs="宋体"/>
          <w:color w:val="auto"/>
          <w:kern w:val="0"/>
          <w:szCs w:val="21"/>
          <w:u w:val="single"/>
        </w:rPr>
        <w:t xml:space="preserve">  </w:t>
      </w:r>
      <w:r>
        <w:rPr>
          <w:rFonts w:hint="eastAsia" w:ascii="宋体" w:hAnsi="宋体" w:cs="宋体"/>
          <w:color w:val="auto"/>
          <w:kern w:val="0"/>
          <w:szCs w:val="21"/>
          <w:u w:val="single"/>
          <w:lang w:val="en-US" w:eastAsia="zh-CN"/>
        </w:rPr>
        <w:t xml:space="preserve">  </w:t>
      </w:r>
      <w:r>
        <w:rPr>
          <w:rFonts w:hint="eastAsia" w:ascii="宋体" w:hAnsi="宋体" w:cs="宋体"/>
          <w:color w:val="auto"/>
          <w:kern w:val="0"/>
          <w:szCs w:val="21"/>
          <w:u w:val="single"/>
        </w:rPr>
        <w:t xml:space="preserve"> </w:t>
      </w:r>
      <w:r>
        <w:rPr>
          <w:rFonts w:hint="eastAsia" w:ascii="宋体" w:hAnsi="宋体" w:cs="宋体"/>
          <w:color w:val="auto"/>
          <w:kern w:val="0"/>
          <w:szCs w:val="21"/>
          <w:u w:val="none"/>
          <w:lang w:val="en-US" w:eastAsia="zh-CN"/>
        </w:rPr>
        <w:t>月</w:t>
      </w:r>
      <w:r>
        <w:rPr>
          <w:rFonts w:hint="eastAsia" w:ascii="宋体" w:hAnsi="宋体" w:cs="宋体"/>
          <w:color w:val="auto"/>
          <w:kern w:val="0"/>
          <w:szCs w:val="21"/>
          <w:u w:val="single"/>
          <w:lang w:val="en-US" w:eastAsia="zh-CN"/>
        </w:rPr>
        <w:t xml:space="preserve">      </w:t>
      </w:r>
      <w:r>
        <w:rPr>
          <w:rFonts w:hint="eastAsia" w:ascii="宋体" w:hAnsi="宋体" w:cs="宋体"/>
          <w:color w:val="auto"/>
          <w:kern w:val="0"/>
          <w:szCs w:val="21"/>
          <w:u w:val="none"/>
          <w:lang w:val="en-US" w:eastAsia="zh-CN"/>
        </w:rPr>
        <w:t xml:space="preserve"> 日</w:t>
      </w:r>
    </w:p>
    <w:p w14:paraId="29EA831B">
      <w:pPr>
        <w:pStyle w:val="4"/>
        <w:pageBreakBefore w:val="0"/>
        <w:widowControl w:val="0"/>
        <w:kinsoku/>
        <w:wordWrap/>
        <w:overflowPunct/>
        <w:topLinePunct w:val="0"/>
        <w:autoSpaceDE/>
        <w:autoSpaceDN/>
        <w:bidi w:val="0"/>
        <w:adjustRightInd/>
        <w:snapToGrid/>
        <w:spacing w:before="0" w:after="0" w:line="336" w:lineRule="auto"/>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附页</w:t>
      </w:r>
      <w:r>
        <w:rPr>
          <w:rFonts w:hint="eastAsia" w:ascii="宋体" w:hAnsi="宋体" w:cs="宋体"/>
          <w:color w:val="auto"/>
          <w:sz w:val="21"/>
          <w:szCs w:val="21"/>
          <w:highlight w:val="none"/>
          <w:lang w:val="en-US" w:eastAsia="zh-CN"/>
        </w:rPr>
        <w:t>2</w:t>
      </w:r>
      <w:r>
        <w:rPr>
          <w:rFonts w:hint="eastAsia" w:ascii="宋体" w:hAnsi="宋体" w:eastAsia="宋体" w:cs="宋体"/>
          <w:color w:val="auto"/>
          <w:sz w:val="21"/>
          <w:szCs w:val="21"/>
          <w:highlight w:val="none"/>
        </w:rPr>
        <w:t>：评审方法</w:t>
      </w:r>
    </w:p>
    <w:p w14:paraId="0D813D7C">
      <w:pPr>
        <w:pageBreakBefore w:val="0"/>
        <w:widowControl w:val="0"/>
        <w:kinsoku/>
        <w:wordWrap/>
        <w:overflowPunct/>
        <w:topLinePunct w:val="0"/>
        <w:autoSpaceDE/>
        <w:autoSpaceDN/>
        <w:bidi w:val="0"/>
        <w:adjustRightInd/>
        <w:snapToGrid/>
        <w:spacing w:line="336" w:lineRule="auto"/>
        <w:jc w:val="center"/>
        <w:textAlignment w:val="auto"/>
        <w:rPr>
          <w:rFonts w:hint="eastAsia" w:ascii="宋体" w:hAnsi="宋体" w:eastAsia="宋体" w:cs="宋体"/>
          <w:b/>
          <w:color w:val="auto"/>
          <w:sz w:val="36"/>
          <w:szCs w:val="36"/>
          <w:highlight w:val="none"/>
        </w:rPr>
      </w:pPr>
      <w:bookmarkStart w:id="12" w:name="_Toc485821379"/>
      <w:bookmarkStart w:id="13" w:name="_Toc17929"/>
      <w:r>
        <w:rPr>
          <w:rFonts w:hint="eastAsia" w:ascii="宋体" w:hAnsi="宋体" w:eastAsia="宋体" w:cs="宋体"/>
          <w:b/>
          <w:bCs/>
          <w:color w:val="auto"/>
          <w:sz w:val="36"/>
          <w:szCs w:val="36"/>
          <w:highlight w:val="none"/>
        </w:rPr>
        <w:t>评审方法</w:t>
      </w:r>
    </w:p>
    <w:p w14:paraId="65783AB6">
      <w:pPr>
        <w:pageBreakBefore w:val="0"/>
        <w:widowControl w:val="0"/>
        <w:numPr>
          <w:ilvl w:val="0"/>
          <w:numId w:val="1"/>
        </w:numPr>
        <w:kinsoku/>
        <w:wordWrap/>
        <w:overflowPunct/>
        <w:topLinePunct w:val="0"/>
        <w:autoSpaceDE/>
        <w:autoSpaceDN/>
        <w:bidi w:val="0"/>
        <w:adjustRightInd/>
        <w:snapToGrid/>
        <w:spacing w:line="336" w:lineRule="auto"/>
        <w:ind w:right="-109" w:rightChars="-52"/>
        <w:textAlignment w:val="auto"/>
        <w:rPr>
          <w:rFonts w:hint="eastAsia" w:ascii="宋体" w:hAnsi="宋体" w:eastAsia="宋体" w:cs="宋体"/>
          <w:b/>
          <w:color w:val="auto"/>
          <w:sz w:val="24"/>
          <w:highlight w:val="none"/>
        </w:rPr>
      </w:pPr>
      <w:r>
        <w:rPr>
          <w:rFonts w:hint="eastAsia" w:ascii="宋体" w:hAnsi="宋体" w:eastAsia="宋体" w:cs="宋体"/>
          <w:b/>
          <w:color w:val="auto"/>
          <w:sz w:val="24"/>
          <w:highlight w:val="none"/>
        </w:rPr>
        <w:t>通则</w:t>
      </w:r>
      <w:bookmarkEnd w:id="12"/>
      <w:bookmarkEnd w:id="13"/>
    </w:p>
    <w:p w14:paraId="023702EF">
      <w:pPr>
        <w:pageBreakBefore w:val="0"/>
        <w:widowControl w:val="0"/>
        <w:numPr>
          <w:ilvl w:val="1"/>
          <w:numId w:val="2"/>
        </w:numPr>
        <w:kinsoku/>
        <w:wordWrap/>
        <w:overflowPunct/>
        <w:topLinePunct w:val="0"/>
        <w:autoSpaceDE/>
        <w:autoSpaceDN/>
        <w:bidi w:val="0"/>
        <w:adjustRightInd/>
        <w:snapToGrid/>
        <w:spacing w:line="336"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评审采用</w:t>
      </w:r>
      <w:bookmarkStart w:id="14" w:name="_Toc324196831"/>
      <w:r>
        <w:rPr>
          <w:rFonts w:hint="eastAsia" w:ascii="宋体" w:hAnsi="宋体" w:eastAsia="宋体" w:cs="宋体"/>
          <w:color w:val="auto"/>
          <w:szCs w:val="21"/>
          <w:highlight w:val="none"/>
        </w:rPr>
        <w:t>“综合评分法</w:t>
      </w:r>
      <w:bookmarkEnd w:id="14"/>
      <w:r>
        <w:rPr>
          <w:rFonts w:hint="eastAsia" w:ascii="宋体" w:hAnsi="宋体" w:eastAsia="宋体" w:cs="宋体"/>
          <w:color w:val="auto"/>
          <w:szCs w:val="21"/>
          <w:highlight w:val="none"/>
        </w:rPr>
        <w:t>”。</w:t>
      </w:r>
    </w:p>
    <w:p w14:paraId="1F77FD6B">
      <w:pPr>
        <w:pageBreakBefore w:val="0"/>
        <w:widowControl w:val="0"/>
        <w:numPr>
          <w:ilvl w:val="1"/>
          <w:numId w:val="2"/>
        </w:numPr>
        <w:kinsoku/>
        <w:wordWrap/>
        <w:overflowPunct/>
        <w:topLinePunct w:val="0"/>
        <w:autoSpaceDE/>
        <w:autoSpaceDN/>
        <w:bidi w:val="0"/>
        <w:adjustRightInd/>
        <w:snapToGrid/>
        <w:spacing w:line="336" w:lineRule="auto"/>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评审因素：价格、</w:t>
      </w:r>
      <w:r>
        <w:rPr>
          <w:rFonts w:hint="eastAsia" w:ascii="宋体" w:hAnsi="宋体" w:eastAsia="宋体" w:cs="宋体"/>
          <w:color w:val="auto"/>
          <w:szCs w:val="21"/>
          <w:highlight w:val="none"/>
          <w:lang w:val="en-US" w:eastAsia="zh-CN"/>
        </w:rPr>
        <w:t>商务、</w:t>
      </w:r>
      <w:r>
        <w:rPr>
          <w:rFonts w:hint="eastAsia" w:ascii="宋体" w:hAnsi="宋体" w:eastAsia="宋体" w:cs="宋体"/>
          <w:color w:val="auto"/>
          <w:szCs w:val="21"/>
          <w:highlight w:val="none"/>
        </w:rPr>
        <w:t>技术对磋商文件的响应程度，以及相应的比重或者权值等，但不包括《第二章 磋商须知第3.1</w:t>
      </w:r>
      <w:r>
        <w:rPr>
          <w:rFonts w:hint="eastAsia" w:ascii="宋体" w:hAnsi="宋体" w:eastAsia="宋体" w:cs="宋体"/>
          <w:color w:val="auto"/>
          <w:szCs w:val="21"/>
          <w:highlight w:val="none"/>
          <w:lang w:val="en-US" w:eastAsia="zh-CN"/>
        </w:rPr>
        <w:t>款</w:t>
      </w:r>
      <w:r>
        <w:rPr>
          <w:rFonts w:hint="eastAsia" w:ascii="宋体" w:hAnsi="宋体" w:eastAsia="宋体" w:cs="宋体"/>
          <w:color w:val="auto"/>
          <w:szCs w:val="21"/>
          <w:highlight w:val="none"/>
        </w:rPr>
        <w:t>》规定的供应商资格条件。</w:t>
      </w:r>
    </w:p>
    <w:p w14:paraId="01D2B30C">
      <w:pPr>
        <w:pageBreakBefore w:val="0"/>
        <w:widowControl w:val="0"/>
        <w:numPr>
          <w:ilvl w:val="0"/>
          <w:numId w:val="1"/>
        </w:numPr>
        <w:kinsoku/>
        <w:wordWrap/>
        <w:overflowPunct/>
        <w:topLinePunct w:val="0"/>
        <w:autoSpaceDE/>
        <w:autoSpaceDN/>
        <w:bidi w:val="0"/>
        <w:adjustRightInd/>
        <w:snapToGrid/>
        <w:spacing w:line="336" w:lineRule="auto"/>
        <w:ind w:right="-109" w:rightChars="-52"/>
        <w:textAlignment w:val="auto"/>
        <w:rPr>
          <w:rFonts w:hint="eastAsia" w:ascii="宋体" w:hAnsi="宋体" w:eastAsia="宋体" w:cs="宋体"/>
          <w:color w:val="auto"/>
          <w:sz w:val="24"/>
          <w:highlight w:val="none"/>
        </w:rPr>
      </w:pPr>
      <w:r>
        <w:rPr>
          <w:rFonts w:hint="eastAsia" w:ascii="宋体" w:hAnsi="宋体" w:eastAsia="宋体" w:cs="宋体"/>
          <w:b/>
          <w:color w:val="auto"/>
          <w:sz w:val="24"/>
          <w:highlight w:val="none"/>
        </w:rPr>
        <w:t>评审程序</w:t>
      </w:r>
    </w:p>
    <w:p w14:paraId="39B5CEDF">
      <w:pPr>
        <w:pageBreakBefore w:val="0"/>
        <w:widowControl w:val="0"/>
        <w:numPr>
          <w:ilvl w:val="1"/>
          <w:numId w:val="3"/>
        </w:numPr>
        <w:kinsoku/>
        <w:wordWrap/>
        <w:overflowPunct/>
        <w:topLinePunct w:val="0"/>
        <w:autoSpaceDE/>
        <w:autoSpaceDN/>
        <w:bidi w:val="0"/>
        <w:adjustRightInd/>
        <w:snapToGrid/>
        <w:spacing w:line="336" w:lineRule="auto"/>
        <w:ind w:left="632" w:hanging="632" w:hangingChars="300"/>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供应商资格审查：</w:t>
      </w:r>
    </w:p>
    <w:p w14:paraId="69ADFBE3">
      <w:pPr>
        <w:pageBreakBefore w:val="0"/>
        <w:widowControl w:val="0"/>
        <w:numPr>
          <w:ilvl w:val="0"/>
          <w:numId w:val="0"/>
        </w:numPr>
        <w:kinsoku/>
        <w:wordWrap/>
        <w:overflowPunct/>
        <w:topLinePunct w:val="0"/>
        <w:autoSpaceDE/>
        <w:autoSpaceDN/>
        <w:bidi w:val="0"/>
        <w:adjustRightInd/>
        <w:snapToGrid/>
        <w:spacing w:line="240" w:lineRule="auto"/>
        <w:ind w:leftChars="-300"/>
        <w:jc w:val="center"/>
        <w:textAlignment w:val="auto"/>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资格性审查表</w:t>
      </w:r>
    </w:p>
    <w:tbl>
      <w:tblPr>
        <w:tblStyle w:val="45"/>
        <w:tblpPr w:leftFromText="180" w:rightFromText="180" w:vertAnchor="text" w:horzAnchor="page" w:tblpX="1583" w:tblpY="392"/>
        <w:tblOverlap w:val="never"/>
        <w:tblW w:w="9004" w:type="dxa"/>
        <w:tblInd w:w="108"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7"/>
        <w:gridCol w:w="4158"/>
        <w:gridCol w:w="3442"/>
        <w:gridCol w:w="322"/>
        <w:gridCol w:w="322"/>
        <w:gridCol w:w="323"/>
      </w:tblGrid>
      <w:tr w14:paraId="141283C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0" w:type="auto"/>
            <w:vMerge w:val="restart"/>
            <w:tcBorders>
              <w:top w:val="single" w:color="auto" w:sz="4" w:space="0"/>
              <w:left w:val="single" w:color="auto" w:sz="4" w:space="0"/>
            </w:tcBorders>
            <w:noWrap w:val="0"/>
            <w:vAlign w:val="center"/>
          </w:tcPr>
          <w:p w14:paraId="7D1FE6E1">
            <w:pPr>
              <w:widowControl/>
              <w:spacing w:before="24" w:beforeLines="10" w:after="24" w:afterLines="10" w:line="240" w:lineRule="auto"/>
              <w:ind w:left="0" w:leftChars="0" w:right="0" w:rightChars="0" w:firstLine="0" w:firstLineChars="0"/>
              <w:jc w:val="center"/>
              <w:rPr>
                <w:rFonts w:hint="eastAsia" w:ascii="宋体" w:hAnsi="宋体" w:eastAsia="宋体" w:cs="宋体"/>
                <w:b/>
                <w:color w:val="auto"/>
                <w:highlight w:val="none"/>
                <w:lang w:eastAsia="zh-CN"/>
              </w:rPr>
            </w:pPr>
            <w:bookmarkStart w:id="15" w:name="_Toc8161080"/>
            <w:bookmarkStart w:id="16" w:name="_Toc2485"/>
            <w:r>
              <w:rPr>
                <w:rFonts w:hint="eastAsia" w:ascii="宋体" w:hAnsi="宋体" w:eastAsia="宋体" w:cs="宋体"/>
                <w:b/>
                <w:color w:val="auto"/>
                <w:highlight w:val="none"/>
                <w:lang w:eastAsia="zh-CN"/>
              </w:rPr>
              <w:t>序号</w:t>
            </w:r>
          </w:p>
        </w:tc>
        <w:tc>
          <w:tcPr>
            <w:tcW w:w="4548" w:type="dxa"/>
            <w:vMerge w:val="restart"/>
            <w:tcBorders>
              <w:top w:val="single" w:color="auto" w:sz="4" w:space="0"/>
            </w:tcBorders>
            <w:noWrap w:val="0"/>
            <w:vAlign w:val="center"/>
          </w:tcPr>
          <w:p w14:paraId="5549489A">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r>
              <w:rPr>
                <w:rFonts w:hint="eastAsia" w:ascii="宋体" w:hAnsi="宋体" w:eastAsia="宋体" w:cs="宋体"/>
                <w:b/>
                <w:color w:val="auto"/>
                <w:highlight w:val="none"/>
              </w:rPr>
              <w:t>检查项目</w:t>
            </w:r>
          </w:p>
        </w:tc>
        <w:tc>
          <w:tcPr>
            <w:tcW w:w="0" w:type="auto"/>
            <w:vMerge w:val="restart"/>
            <w:tcBorders>
              <w:top w:val="single" w:color="auto" w:sz="4" w:space="0"/>
              <w:right w:val="single" w:color="auto" w:sz="4" w:space="0"/>
            </w:tcBorders>
            <w:noWrap w:val="0"/>
            <w:vAlign w:val="center"/>
          </w:tcPr>
          <w:p w14:paraId="146B70FA">
            <w:pPr>
              <w:widowControl/>
              <w:spacing w:before="24" w:beforeLines="10" w:after="24" w:afterLines="10" w:line="240" w:lineRule="auto"/>
              <w:ind w:left="0" w:leftChars="0" w:right="0" w:rightChars="0" w:firstLine="0" w:firstLineChars="0"/>
              <w:jc w:val="center"/>
              <w:rPr>
                <w:rFonts w:hint="eastAsia" w:ascii="宋体" w:hAnsi="宋体" w:eastAsia="宋体" w:cs="宋体"/>
                <w:b/>
                <w:color w:val="auto"/>
                <w:highlight w:val="none"/>
                <w:lang w:eastAsia="zh-CN"/>
              </w:rPr>
            </w:pPr>
            <w:r>
              <w:rPr>
                <w:rFonts w:hint="eastAsia" w:ascii="宋体" w:hAnsi="宋体" w:eastAsia="宋体" w:cs="宋体"/>
                <w:b/>
                <w:color w:val="auto"/>
                <w:highlight w:val="none"/>
                <w:lang w:eastAsia="zh-CN"/>
              </w:rPr>
              <w:t>检查标准</w:t>
            </w:r>
          </w:p>
        </w:tc>
        <w:tc>
          <w:tcPr>
            <w:tcW w:w="967" w:type="dxa"/>
            <w:gridSpan w:val="3"/>
            <w:tcBorders>
              <w:top w:val="single" w:color="auto" w:sz="4" w:space="0"/>
              <w:right w:val="single" w:color="auto" w:sz="4" w:space="0"/>
            </w:tcBorders>
            <w:noWrap w:val="0"/>
            <w:vAlign w:val="center"/>
          </w:tcPr>
          <w:p w14:paraId="7F80B370">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lang w:eastAsia="zh-CN"/>
              </w:rPr>
            </w:pPr>
            <w:r>
              <w:rPr>
                <w:rFonts w:hint="eastAsia" w:ascii="宋体" w:hAnsi="宋体" w:eastAsia="宋体" w:cs="宋体"/>
                <w:b/>
                <w:color w:val="auto"/>
                <w:highlight w:val="none"/>
                <w:lang w:eastAsia="zh-CN"/>
              </w:rPr>
              <w:t>投标人</w:t>
            </w:r>
          </w:p>
        </w:tc>
      </w:tr>
      <w:tr w14:paraId="04A31F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trPr>
        <w:tc>
          <w:tcPr>
            <w:tcW w:w="0" w:type="auto"/>
            <w:vMerge w:val="continue"/>
            <w:tcBorders>
              <w:left w:val="single" w:color="auto" w:sz="4" w:space="0"/>
            </w:tcBorders>
            <w:noWrap w:val="0"/>
            <w:vAlign w:val="center"/>
          </w:tcPr>
          <w:p w14:paraId="7B514232">
            <w:pPr>
              <w:widowControl/>
              <w:spacing w:before="24" w:beforeLines="10" w:after="24" w:afterLines="10" w:line="240" w:lineRule="auto"/>
              <w:ind w:left="0" w:leftChars="0" w:right="0" w:rightChars="0" w:firstLine="0" w:firstLineChars="0"/>
              <w:rPr>
                <w:rFonts w:hint="eastAsia" w:ascii="宋体" w:hAnsi="宋体" w:eastAsia="宋体" w:cs="宋体"/>
                <w:b/>
                <w:color w:val="auto"/>
                <w:highlight w:val="none"/>
              </w:rPr>
            </w:pPr>
          </w:p>
        </w:tc>
        <w:tc>
          <w:tcPr>
            <w:tcW w:w="4548" w:type="dxa"/>
            <w:vMerge w:val="continue"/>
            <w:noWrap w:val="0"/>
            <w:vAlign w:val="center"/>
          </w:tcPr>
          <w:p w14:paraId="610E5055">
            <w:pPr>
              <w:widowControl/>
              <w:spacing w:before="24" w:beforeLines="10" w:after="24" w:afterLines="10" w:line="240" w:lineRule="auto"/>
              <w:ind w:left="0" w:leftChars="0" w:right="0" w:rightChars="0" w:firstLine="0" w:firstLineChars="0"/>
              <w:rPr>
                <w:rFonts w:hint="eastAsia" w:ascii="宋体" w:hAnsi="宋体" w:eastAsia="宋体" w:cs="宋体"/>
                <w:b/>
                <w:color w:val="auto"/>
                <w:highlight w:val="none"/>
              </w:rPr>
            </w:pPr>
          </w:p>
        </w:tc>
        <w:tc>
          <w:tcPr>
            <w:tcW w:w="0" w:type="auto"/>
            <w:vMerge w:val="continue"/>
            <w:tcBorders>
              <w:right w:val="single" w:color="auto" w:sz="4" w:space="0"/>
            </w:tcBorders>
            <w:noWrap w:val="0"/>
            <w:vAlign w:val="center"/>
          </w:tcPr>
          <w:p w14:paraId="6DB255A7">
            <w:pPr>
              <w:widowControl/>
              <w:spacing w:before="24" w:beforeLines="10" w:after="24" w:afterLines="10" w:line="240" w:lineRule="auto"/>
              <w:ind w:left="0" w:leftChars="0" w:right="0" w:rightChars="0" w:firstLine="0" w:firstLineChars="0"/>
              <w:rPr>
                <w:rFonts w:hint="eastAsia" w:ascii="宋体" w:hAnsi="宋体" w:eastAsia="宋体" w:cs="宋体"/>
                <w:b/>
                <w:color w:val="auto"/>
                <w:highlight w:val="none"/>
              </w:rPr>
            </w:pPr>
          </w:p>
        </w:tc>
        <w:tc>
          <w:tcPr>
            <w:tcW w:w="0" w:type="auto"/>
            <w:noWrap w:val="0"/>
            <w:vAlign w:val="center"/>
          </w:tcPr>
          <w:p w14:paraId="560C779A">
            <w:pPr>
              <w:widowControl/>
              <w:spacing w:before="24" w:beforeLines="10" w:after="24" w:afterLines="10" w:line="240" w:lineRule="auto"/>
              <w:ind w:left="0" w:leftChars="0" w:right="0" w:rightChars="0"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1</w:t>
            </w:r>
          </w:p>
        </w:tc>
        <w:tc>
          <w:tcPr>
            <w:tcW w:w="0" w:type="auto"/>
            <w:noWrap w:val="0"/>
            <w:vAlign w:val="center"/>
          </w:tcPr>
          <w:p w14:paraId="09C426AB">
            <w:pPr>
              <w:widowControl/>
              <w:spacing w:before="24" w:beforeLines="10" w:after="24" w:afterLines="10" w:line="240" w:lineRule="auto"/>
              <w:ind w:left="0" w:leftChars="0" w:right="0" w:rightChars="0"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2</w:t>
            </w:r>
          </w:p>
        </w:tc>
        <w:tc>
          <w:tcPr>
            <w:tcW w:w="323" w:type="dxa"/>
            <w:tcBorders>
              <w:right w:val="single" w:color="auto" w:sz="4" w:space="0"/>
            </w:tcBorders>
            <w:noWrap w:val="0"/>
            <w:vAlign w:val="center"/>
          </w:tcPr>
          <w:p w14:paraId="0F368022">
            <w:pPr>
              <w:widowControl/>
              <w:spacing w:before="24" w:beforeLines="10" w:after="24" w:afterLines="10" w:line="240" w:lineRule="auto"/>
              <w:ind w:left="0" w:leftChars="0" w:right="0" w:rightChars="0" w:firstLine="0" w:firstLineChars="0"/>
              <w:jc w:val="center"/>
              <w:rPr>
                <w:rFonts w:hint="eastAsia" w:ascii="宋体" w:hAnsi="宋体" w:eastAsia="宋体" w:cs="宋体"/>
                <w:b/>
                <w:color w:val="auto"/>
                <w:highlight w:val="none"/>
              </w:rPr>
            </w:pPr>
            <w:r>
              <w:rPr>
                <w:rFonts w:hint="eastAsia" w:ascii="宋体" w:hAnsi="宋体" w:eastAsia="宋体" w:cs="宋体"/>
                <w:b/>
                <w:color w:val="auto"/>
                <w:highlight w:val="none"/>
              </w:rPr>
              <w:t>3</w:t>
            </w:r>
          </w:p>
        </w:tc>
      </w:tr>
      <w:tr w14:paraId="31AEBB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tcBorders>
              <w:left w:val="single" w:color="auto" w:sz="4" w:space="0"/>
            </w:tcBorders>
            <w:noWrap w:val="0"/>
            <w:vAlign w:val="center"/>
          </w:tcPr>
          <w:p w14:paraId="7240D19A">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1</w:t>
            </w:r>
          </w:p>
        </w:tc>
        <w:tc>
          <w:tcPr>
            <w:tcW w:w="4548" w:type="dxa"/>
            <w:noWrap w:val="0"/>
            <w:vAlign w:val="center"/>
          </w:tcPr>
          <w:p w14:paraId="00067D12">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sz w:val="20"/>
                <w:szCs w:val="22"/>
                <w:highlight w:val="none"/>
              </w:rPr>
            </w:pPr>
            <w:r>
              <w:rPr>
                <w:rFonts w:hint="eastAsia" w:ascii="宋体" w:hAnsi="宋体" w:eastAsia="宋体" w:cs="宋体"/>
                <w:color w:val="auto"/>
                <w:sz w:val="20"/>
                <w:szCs w:val="22"/>
                <w:highlight w:val="none"/>
              </w:rPr>
              <w:t>（法人参加磋商）法定代表人身份证或（委托人参加磋商）法人授权委托书及被委托人身份证</w:t>
            </w:r>
            <w:r>
              <w:rPr>
                <w:rFonts w:hint="eastAsia" w:ascii="宋体" w:hAnsi="宋体" w:eastAsia="宋体" w:cs="宋体"/>
                <w:color w:val="auto"/>
                <w:sz w:val="20"/>
                <w:szCs w:val="22"/>
                <w:highlight w:val="none"/>
                <w:lang w:eastAsia="zh-CN"/>
              </w:rPr>
              <w:t>。</w:t>
            </w:r>
          </w:p>
        </w:tc>
        <w:tc>
          <w:tcPr>
            <w:tcW w:w="0" w:type="auto"/>
            <w:noWrap w:val="0"/>
            <w:vAlign w:val="center"/>
          </w:tcPr>
          <w:p w14:paraId="1D63FE1B">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sz w:val="20"/>
                <w:szCs w:val="22"/>
                <w:highlight w:val="none"/>
                <w:lang w:eastAsia="zh-CN"/>
              </w:rPr>
            </w:pPr>
            <w:r>
              <w:rPr>
                <w:rFonts w:hint="eastAsia" w:ascii="宋体" w:hAnsi="宋体" w:eastAsia="宋体" w:cs="宋体"/>
                <w:color w:val="auto"/>
                <w:sz w:val="20"/>
                <w:szCs w:val="22"/>
                <w:highlight w:val="none"/>
                <w:lang w:eastAsia="zh-CN"/>
              </w:rPr>
              <w:t>查验</w:t>
            </w:r>
            <w:r>
              <w:rPr>
                <w:rFonts w:hint="eastAsia" w:ascii="宋体" w:hAnsi="宋体" w:eastAsia="宋体" w:cs="宋体"/>
                <w:color w:val="auto"/>
                <w:sz w:val="20"/>
                <w:szCs w:val="22"/>
                <w:highlight w:val="none"/>
                <w:lang w:val="en-US" w:eastAsia="zh-CN"/>
              </w:rPr>
              <w:t>复印件</w:t>
            </w:r>
            <w:r>
              <w:rPr>
                <w:rFonts w:hint="eastAsia" w:ascii="宋体" w:hAnsi="宋体" w:eastAsia="宋体" w:cs="宋体"/>
                <w:color w:val="auto"/>
                <w:sz w:val="20"/>
                <w:szCs w:val="22"/>
                <w:highlight w:val="none"/>
                <w:lang w:eastAsia="zh-CN"/>
              </w:rPr>
              <w:t>（可装订在响应文件正本中）要求：真实有效</w:t>
            </w:r>
          </w:p>
        </w:tc>
        <w:tc>
          <w:tcPr>
            <w:tcW w:w="0" w:type="auto"/>
            <w:noWrap w:val="0"/>
            <w:vAlign w:val="center"/>
          </w:tcPr>
          <w:p w14:paraId="0216ED2A">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0" w:type="auto"/>
            <w:noWrap w:val="0"/>
            <w:vAlign w:val="center"/>
          </w:tcPr>
          <w:p w14:paraId="66182185">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3" w:type="dxa"/>
            <w:tcBorders>
              <w:right w:val="single" w:color="auto" w:sz="4" w:space="0"/>
            </w:tcBorders>
            <w:noWrap w:val="0"/>
            <w:vAlign w:val="center"/>
          </w:tcPr>
          <w:p w14:paraId="215909CB">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r>
      <w:tr w14:paraId="02C7DD3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trPr>
        <w:tc>
          <w:tcPr>
            <w:tcW w:w="0" w:type="auto"/>
            <w:tcBorders>
              <w:left w:val="single" w:color="auto" w:sz="4" w:space="0"/>
            </w:tcBorders>
            <w:noWrap w:val="0"/>
            <w:vAlign w:val="center"/>
          </w:tcPr>
          <w:p w14:paraId="2518DE45">
            <w:pPr>
              <w:widowControl/>
              <w:spacing w:before="24" w:beforeLines="10" w:after="24" w:afterLines="10" w:line="240" w:lineRule="auto"/>
              <w:ind w:left="0" w:leftChars="0" w:right="0" w:rightChars="0" w:firstLine="0" w:firstLineChars="0"/>
              <w:jc w:val="center"/>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2</w:t>
            </w:r>
          </w:p>
        </w:tc>
        <w:tc>
          <w:tcPr>
            <w:tcW w:w="4548" w:type="dxa"/>
            <w:noWrap w:val="0"/>
            <w:vAlign w:val="center"/>
          </w:tcPr>
          <w:p w14:paraId="5E29FA01">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sz w:val="20"/>
                <w:szCs w:val="22"/>
                <w:highlight w:val="none"/>
                <w:lang w:val="en-US" w:eastAsia="zh-CN"/>
              </w:rPr>
            </w:pPr>
            <w:r>
              <w:rPr>
                <w:rFonts w:hint="eastAsia" w:ascii="宋体" w:hAnsi="宋体" w:eastAsia="宋体" w:cs="宋体"/>
                <w:color w:val="auto"/>
                <w:sz w:val="20"/>
                <w:szCs w:val="22"/>
                <w:highlight w:val="none"/>
                <w:lang w:val="en-US" w:eastAsia="zh-CN"/>
              </w:rPr>
              <w:t>营业执照副本（“三证合一或五证合一”只提供营业执照副本）。</w:t>
            </w:r>
          </w:p>
        </w:tc>
        <w:tc>
          <w:tcPr>
            <w:tcW w:w="0" w:type="auto"/>
            <w:noWrap w:val="0"/>
            <w:vAlign w:val="center"/>
          </w:tcPr>
          <w:p w14:paraId="6677AA3D">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sz w:val="20"/>
                <w:szCs w:val="22"/>
                <w:highlight w:val="none"/>
                <w:lang w:eastAsia="zh-CN"/>
              </w:rPr>
            </w:pPr>
            <w:r>
              <w:rPr>
                <w:rFonts w:hint="eastAsia" w:ascii="宋体" w:hAnsi="宋体" w:eastAsia="宋体" w:cs="宋体"/>
                <w:color w:val="auto"/>
                <w:sz w:val="20"/>
                <w:szCs w:val="22"/>
                <w:highlight w:val="none"/>
                <w:lang w:eastAsia="zh-CN"/>
              </w:rPr>
              <w:t>查验响应文件中证书复印件加盖公章，要求：真实有效</w:t>
            </w:r>
          </w:p>
        </w:tc>
        <w:tc>
          <w:tcPr>
            <w:tcW w:w="0" w:type="auto"/>
            <w:noWrap w:val="0"/>
            <w:vAlign w:val="center"/>
          </w:tcPr>
          <w:p w14:paraId="0A18F780">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0" w:type="auto"/>
            <w:noWrap w:val="0"/>
            <w:vAlign w:val="center"/>
          </w:tcPr>
          <w:p w14:paraId="64A528B1">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3" w:type="dxa"/>
            <w:tcBorders>
              <w:right w:val="single" w:color="auto" w:sz="4" w:space="0"/>
            </w:tcBorders>
            <w:noWrap w:val="0"/>
            <w:vAlign w:val="center"/>
          </w:tcPr>
          <w:p w14:paraId="6F51384A">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r>
      <w:tr w14:paraId="1E0233A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152" w:hRule="atLeast"/>
        </w:trPr>
        <w:tc>
          <w:tcPr>
            <w:tcW w:w="0" w:type="auto"/>
            <w:tcBorders>
              <w:left w:val="single" w:color="auto" w:sz="4" w:space="0"/>
            </w:tcBorders>
            <w:noWrap w:val="0"/>
            <w:vAlign w:val="center"/>
          </w:tcPr>
          <w:p w14:paraId="0FAFDD0A">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3</w:t>
            </w:r>
          </w:p>
        </w:tc>
        <w:tc>
          <w:tcPr>
            <w:tcW w:w="4548" w:type="dxa"/>
            <w:noWrap w:val="0"/>
            <w:vAlign w:val="center"/>
          </w:tcPr>
          <w:p w14:paraId="3D0245D2">
            <w:pPr>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宋体" w:hAnsi="宋体" w:eastAsia="宋体" w:cs="宋体"/>
                <w:color w:val="auto"/>
                <w:sz w:val="20"/>
                <w:szCs w:val="20"/>
                <w:highlight w:val="none"/>
              </w:rPr>
            </w:pPr>
            <w:r>
              <w:rPr>
                <w:rFonts w:hint="eastAsia" w:ascii="宋体" w:hAnsi="宋体"/>
                <w:color w:val="auto"/>
                <w:szCs w:val="21"/>
                <w:highlight w:val="none"/>
                <w:lang w:val="en-US" w:eastAsia="zh-CN"/>
              </w:rPr>
              <w:t>供应商须具备住房城乡建设主管部门颁发的建筑工程施工总承包叁级及以上资质证书，安全生产许可证处于有效期内，并在人员、设备、资金等方面具有相应的施工能力；</w:t>
            </w:r>
          </w:p>
        </w:tc>
        <w:tc>
          <w:tcPr>
            <w:tcW w:w="0" w:type="auto"/>
            <w:noWrap w:val="0"/>
            <w:vAlign w:val="center"/>
          </w:tcPr>
          <w:p w14:paraId="3113A10B">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sz w:val="20"/>
                <w:szCs w:val="22"/>
                <w:highlight w:val="none"/>
              </w:rPr>
            </w:pPr>
            <w:r>
              <w:rPr>
                <w:rFonts w:hint="eastAsia" w:ascii="宋体" w:hAnsi="宋体" w:eastAsia="宋体" w:cs="宋体"/>
                <w:color w:val="auto"/>
                <w:sz w:val="20"/>
                <w:szCs w:val="22"/>
                <w:highlight w:val="none"/>
                <w:lang w:eastAsia="zh-CN"/>
              </w:rPr>
              <w:t>查验复印件加盖公章。要求：真实有效</w:t>
            </w:r>
          </w:p>
        </w:tc>
        <w:tc>
          <w:tcPr>
            <w:tcW w:w="0" w:type="auto"/>
            <w:noWrap w:val="0"/>
            <w:vAlign w:val="center"/>
          </w:tcPr>
          <w:p w14:paraId="3ED54CAC">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0" w:type="auto"/>
            <w:noWrap w:val="0"/>
            <w:vAlign w:val="center"/>
          </w:tcPr>
          <w:p w14:paraId="10EEB19A">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3" w:type="dxa"/>
            <w:tcBorders>
              <w:right w:val="single" w:color="auto" w:sz="4" w:space="0"/>
            </w:tcBorders>
            <w:noWrap w:val="0"/>
            <w:vAlign w:val="center"/>
          </w:tcPr>
          <w:p w14:paraId="7CC5C4C2">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r>
      <w:tr w14:paraId="1F714A6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0" w:type="auto"/>
            <w:tcBorders>
              <w:left w:val="single" w:color="auto" w:sz="4" w:space="0"/>
            </w:tcBorders>
            <w:noWrap w:val="0"/>
            <w:vAlign w:val="center"/>
          </w:tcPr>
          <w:p w14:paraId="1D6D8DAE">
            <w:pPr>
              <w:widowControl/>
              <w:spacing w:before="24" w:beforeLines="10" w:after="24" w:afterLines="10" w:line="240" w:lineRule="auto"/>
              <w:ind w:left="0" w:leftChars="0" w:right="0" w:rightChars="0" w:firstLine="0" w:firstLineChars="0"/>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4</w:t>
            </w:r>
          </w:p>
        </w:tc>
        <w:tc>
          <w:tcPr>
            <w:tcW w:w="4548" w:type="dxa"/>
            <w:shd w:val="clear" w:color="auto" w:fill="auto"/>
            <w:noWrap w:val="0"/>
            <w:vAlign w:val="center"/>
          </w:tcPr>
          <w:p w14:paraId="77D1B3DC">
            <w:pPr>
              <w:pageBreakBefore w:val="0"/>
              <w:widowControl w:val="0"/>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宋体" w:hAnsi="宋体" w:eastAsia="宋体" w:cs="宋体"/>
                <w:color w:val="000000"/>
                <w:kern w:val="2"/>
                <w:sz w:val="20"/>
                <w:szCs w:val="22"/>
                <w:highlight w:val="none"/>
                <w:lang w:val="en-US" w:eastAsia="zh-CN" w:bidi="ar-SA"/>
              </w:rPr>
            </w:pPr>
            <w:r>
              <w:rPr>
                <w:rFonts w:hint="eastAsia" w:ascii="宋体" w:hAnsi="宋体"/>
                <w:color w:val="auto"/>
                <w:szCs w:val="21"/>
                <w:highlight w:val="none"/>
                <w:lang w:val="en-US" w:eastAsia="zh-CN"/>
              </w:rPr>
              <w:t>湖南省外企业须按照湘建建[2015]190号文件要求办理省外入湘企业基本情况登记(以“湖南省住房和城乡建设网”查询为准)或具有入湘施工登记证(处于有效期内)。</w:t>
            </w:r>
          </w:p>
        </w:tc>
        <w:tc>
          <w:tcPr>
            <w:tcW w:w="0" w:type="auto"/>
            <w:shd w:val="clear" w:color="auto" w:fill="auto"/>
            <w:noWrap w:val="0"/>
            <w:vAlign w:val="center"/>
          </w:tcPr>
          <w:p w14:paraId="257BDC04">
            <w:pPr>
              <w:widowControl/>
              <w:spacing w:before="24" w:beforeLines="10" w:after="24" w:afterLines="10" w:line="240" w:lineRule="auto"/>
              <w:ind w:left="0" w:leftChars="0" w:right="0" w:rightChars="0" w:firstLine="0" w:firstLineChars="0"/>
              <w:jc w:val="both"/>
              <w:rPr>
                <w:rFonts w:hint="eastAsia" w:ascii="宋体" w:hAnsi="宋体" w:eastAsia="宋体" w:cs="宋体"/>
                <w:color w:val="000000"/>
                <w:kern w:val="2"/>
                <w:sz w:val="20"/>
                <w:szCs w:val="22"/>
                <w:highlight w:val="none"/>
                <w:lang w:val="en-US" w:eastAsia="zh-CN" w:bidi="ar-SA"/>
              </w:rPr>
            </w:pPr>
            <w:r>
              <w:rPr>
                <w:rFonts w:hint="eastAsia" w:ascii="宋体" w:hAnsi="宋体" w:eastAsia="宋体" w:cs="宋体"/>
                <w:color w:val="auto"/>
                <w:sz w:val="20"/>
                <w:szCs w:val="22"/>
                <w:highlight w:val="none"/>
                <w:lang w:eastAsia="zh-CN"/>
              </w:rPr>
              <w:t>查验复印件加盖公章。要求：真实有效</w:t>
            </w:r>
          </w:p>
        </w:tc>
        <w:tc>
          <w:tcPr>
            <w:tcW w:w="0" w:type="auto"/>
            <w:noWrap w:val="0"/>
            <w:vAlign w:val="center"/>
          </w:tcPr>
          <w:p w14:paraId="38F8048F">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0" w:type="auto"/>
            <w:noWrap w:val="0"/>
            <w:vAlign w:val="center"/>
          </w:tcPr>
          <w:p w14:paraId="4EEB0794">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3" w:type="dxa"/>
            <w:tcBorders>
              <w:right w:val="single" w:color="auto" w:sz="4" w:space="0"/>
            </w:tcBorders>
            <w:noWrap w:val="0"/>
            <w:vAlign w:val="center"/>
          </w:tcPr>
          <w:p w14:paraId="1BD54CC8">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r>
      <w:tr w14:paraId="7C9930C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0" w:type="auto"/>
            <w:tcBorders>
              <w:left w:val="single" w:color="auto" w:sz="4" w:space="0"/>
            </w:tcBorders>
            <w:noWrap w:val="0"/>
            <w:vAlign w:val="center"/>
          </w:tcPr>
          <w:p w14:paraId="15841EEB">
            <w:pPr>
              <w:widowControl/>
              <w:spacing w:before="24" w:beforeLines="10" w:after="24" w:afterLines="10" w:line="240" w:lineRule="auto"/>
              <w:ind w:left="0" w:leftChars="0" w:right="0" w:rightChars="0" w:firstLine="0" w:firstLineChars="0"/>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4548" w:type="dxa"/>
            <w:shd w:val="clear" w:color="auto" w:fill="auto"/>
            <w:noWrap w:val="0"/>
            <w:vAlign w:val="center"/>
          </w:tcPr>
          <w:p w14:paraId="152C5F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after="0" w:afterAutospacing="0" w:line="240" w:lineRule="auto"/>
              <w:ind w:left="0" w:leftChars="0" w:right="0" w:firstLine="0" w:firstLineChars="0"/>
              <w:jc w:val="left"/>
              <w:textAlignment w:val="auto"/>
              <w:rPr>
                <w:rFonts w:hint="eastAsia" w:ascii="宋体" w:hAnsi="宋体" w:eastAsia="宋体" w:cs="宋体"/>
                <w:color w:val="auto"/>
                <w:sz w:val="20"/>
                <w:szCs w:val="20"/>
                <w:highlight w:val="none"/>
              </w:rPr>
            </w:pPr>
            <w:r>
              <w:rPr>
                <w:rFonts w:hint="eastAsia" w:ascii="宋体" w:hAnsi="宋体" w:eastAsia="宋体" w:cs="宋体"/>
                <w:kern w:val="0"/>
                <w:sz w:val="21"/>
                <w:szCs w:val="21"/>
                <w:lang w:val="en-US" w:eastAsia="zh-CN" w:bidi="ar"/>
              </w:rPr>
              <w:t>本项目最低配备为项目负责人1人、技术负责人1人、施工员1人、安全员1人；拟任项目负责人为建筑工程专业</w:t>
            </w:r>
            <w:r>
              <w:rPr>
                <w:rFonts w:hint="eastAsia" w:ascii="宋体" w:hAnsi="宋体" w:cs="宋体"/>
                <w:kern w:val="0"/>
                <w:sz w:val="21"/>
                <w:szCs w:val="21"/>
                <w:lang w:val="en-US" w:eastAsia="zh-CN" w:bidi="ar"/>
              </w:rPr>
              <w:t>贰</w:t>
            </w:r>
            <w:r>
              <w:rPr>
                <w:rFonts w:hint="eastAsia" w:ascii="宋体" w:hAnsi="宋体" w:eastAsia="宋体" w:cs="宋体"/>
                <w:kern w:val="0"/>
                <w:sz w:val="21"/>
                <w:szCs w:val="21"/>
                <w:lang w:val="en-US" w:eastAsia="zh-CN" w:bidi="ar"/>
              </w:rPr>
              <w:t>级</w:t>
            </w:r>
            <w:r>
              <w:rPr>
                <w:rFonts w:hint="eastAsia" w:ascii="宋体" w:hAnsi="宋体" w:cs="宋体"/>
                <w:kern w:val="0"/>
                <w:sz w:val="21"/>
                <w:szCs w:val="21"/>
                <w:lang w:val="en-US" w:eastAsia="zh-CN" w:bidi="ar"/>
              </w:rPr>
              <w:t>及</w:t>
            </w:r>
            <w:r>
              <w:rPr>
                <w:rFonts w:hint="eastAsia" w:ascii="宋体" w:hAnsi="宋体" w:eastAsia="宋体" w:cs="宋体"/>
                <w:kern w:val="0"/>
                <w:sz w:val="21"/>
                <w:szCs w:val="21"/>
                <w:lang w:val="en-US" w:eastAsia="zh-CN" w:bidi="ar"/>
              </w:rPr>
              <w:t>以上注册建造师执业资格，具备有效的B类安全生产考核合格证书，且注册证书与供应商名称必须一致；拟任技术负责人须具有建筑工程专业中级及以上职称；拟任专职安全员须具有综合类安全生产考核合格证书C证及岗位资格证书；其他关键岗位人员须具有相应的岗位证书；关键岗位人员提供证书复印件和证书真伪官方查询网址及截图；施工项目部关键岗位人员均无在建工程，须提供官方网页查询无在建截图及无在建承诺书（格式自拟），且无在建截图须是本公告发布时间之后的截图；施工项目部关键岗位人员（即项目负责人、技术负责人、施工员、安全员）</w:t>
            </w:r>
            <w:r>
              <w:rPr>
                <w:rFonts w:hint="eastAsia" w:ascii="宋体" w:hAnsi="宋体" w:cs="宋体"/>
                <w:kern w:val="0"/>
                <w:sz w:val="21"/>
                <w:szCs w:val="21"/>
                <w:lang w:val="en-US" w:eastAsia="zh-CN" w:bidi="ar"/>
              </w:rPr>
              <w:t>需</w:t>
            </w:r>
            <w:r>
              <w:rPr>
                <w:rFonts w:hint="eastAsia" w:ascii="宋体" w:hAnsi="宋体" w:eastAsia="宋体" w:cs="宋体"/>
                <w:kern w:val="0"/>
                <w:sz w:val="21"/>
                <w:szCs w:val="21"/>
                <w:lang w:val="en-US" w:eastAsia="zh-CN" w:bidi="ar"/>
              </w:rPr>
              <w:t>提供</w:t>
            </w:r>
            <w:r>
              <w:rPr>
                <w:rFonts w:hint="eastAsia" w:ascii="宋体" w:hAnsi="宋体" w:cs="宋体"/>
                <w:kern w:val="0"/>
                <w:sz w:val="21"/>
                <w:szCs w:val="21"/>
                <w:lang w:val="en-US" w:eastAsia="zh-CN" w:bidi="ar"/>
              </w:rPr>
              <w:t>供应商为其缴纳的响应文件递交截止时间前3个月内任意一个月的</w:t>
            </w:r>
            <w:r>
              <w:rPr>
                <w:rFonts w:hint="eastAsia" w:ascii="宋体" w:hAnsi="宋体" w:eastAsia="宋体" w:cs="宋体"/>
                <w:kern w:val="0"/>
                <w:sz w:val="21"/>
                <w:szCs w:val="21"/>
                <w:lang w:val="en-US" w:eastAsia="zh-CN" w:bidi="ar"/>
              </w:rPr>
              <w:t>社保缴纳证明（提供查询单证明）。</w:t>
            </w:r>
          </w:p>
        </w:tc>
        <w:tc>
          <w:tcPr>
            <w:tcW w:w="0" w:type="auto"/>
            <w:shd w:val="clear" w:color="auto" w:fill="auto"/>
            <w:noWrap w:val="0"/>
            <w:vAlign w:val="center"/>
          </w:tcPr>
          <w:p w14:paraId="2EC46697">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sz w:val="20"/>
                <w:szCs w:val="22"/>
                <w:highlight w:val="none"/>
                <w:lang w:eastAsia="zh-CN"/>
              </w:rPr>
            </w:pPr>
            <w:r>
              <w:rPr>
                <w:rFonts w:hint="eastAsia" w:ascii="宋体" w:hAnsi="宋体" w:eastAsia="宋体" w:cs="宋体"/>
                <w:color w:val="auto"/>
                <w:sz w:val="20"/>
                <w:szCs w:val="22"/>
                <w:highlight w:val="none"/>
                <w:lang w:eastAsia="zh-CN"/>
              </w:rPr>
              <w:t>查验复印件加盖公章。要求：真实有效</w:t>
            </w:r>
          </w:p>
        </w:tc>
        <w:tc>
          <w:tcPr>
            <w:tcW w:w="0" w:type="auto"/>
            <w:noWrap w:val="0"/>
            <w:vAlign w:val="center"/>
          </w:tcPr>
          <w:p w14:paraId="4421B276">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0" w:type="auto"/>
            <w:noWrap w:val="0"/>
            <w:vAlign w:val="center"/>
          </w:tcPr>
          <w:p w14:paraId="37093E90">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3" w:type="dxa"/>
            <w:tcBorders>
              <w:right w:val="single" w:color="auto" w:sz="4" w:space="0"/>
            </w:tcBorders>
            <w:noWrap w:val="0"/>
            <w:vAlign w:val="center"/>
          </w:tcPr>
          <w:p w14:paraId="1A3A3620">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r>
      <w:tr w14:paraId="7FF6A0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93" w:hRule="atLeast"/>
        </w:trPr>
        <w:tc>
          <w:tcPr>
            <w:tcW w:w="0" w:type="auto"/>
            <w:tcBorders>
              <w:left w:val="single" w:color="auto" w:sz="4" w:space="0"/>
            </w:tcBorders>
            <w:noWrap w:val="0"/>
            <w:vAlign w:val="center"/>
          </w:tcPr>
          <w:p w14:paraId="3890205A">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6</w:t>
            </w:r>
          </w:p>
        </w:tc>
        <w:tc>
          <w:tcPr>
            <w:tcW w:w="4548" w:type="dxa"/>
            <w:noWrap w:val="0"/>
            <w:vAlign w:val="center"/>
          </w:tcPr>
          <w:p w14:paraId="3F814087">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sz w:val="20"/>
                <w:szCs w:val="22"/>
                <w:highlight w:val="none"/>
              </w:rPr>
            </w:pPr>
            <w:r>
              <w:rPr>
                <w:rFonts w:hint="eastAsia" w:ascii="宋体" w:hAnsi="宋体" w:eastAsia="宋体" w:cs="宋体"/>
                <w:color w:val="auto"/>
                <w:sz w:val="20"/>
                <w:szCs w:val="22"/>
                <w:highlight w:val="none"/>
                <w:lang w:val="en-US" w:eastAsia="zh-CN"/>
              </w:rPr>
              <w:t>提供“信用中国”网站（www.creditchina.gov.cn）未列入失信被执行人和重大税收违法案件当事人名单和“中国政府采购网”（www.ccgp.gov.cn ）网站未列入政府采购严重违法失信行为记录名单等被禁止投标记录）。</w:t>
            </w:r>
          </w:p>
        </w:tc>
        <w:tc>
          <w:tcPr>
            <w:tcW w:w="0" w:type="auto"/>
            <w:noWrap w:val="0"/>
            <w:vAlign w:val="center"/>
          </w:tcPr>
          <w:p w14:paraId="74AE35E7">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sz w:val="20"/>
                <w:szCs w:val="20"/>
                <w:highlight w:val="none"/>
                <w:lang w:eastAsia="zh-CN"/>
              </w:rPr>
            </w:pPr>
            <w:r>
              <w:rPr>
                <w:rFonts w:hint="eastAsia" w:ascii="宋体" w:hAnsi="宋体" w:eastAsia="宋体" w:cs="宋体"/>
                <w:color w:val="auto"/>
                <w:sz w:val="20"/>
                <w:szCs w:val="20"/>
                <w:highlight w:val="none"/>
                <w:lang w:eastAsia="zh-CN"/>
              </w:rPr>
              <w:t>查验响应文件中查询结果截图打印件加盖公章。要求：真实有效</w:t>
            </w:r>
          </w:p>
        </w:tc>
        <w:tc>
          <w:tcPr>
            <w:tcW w:w="0" w:type="auto"/>
            <w:noWrap w:val="0"/>
            <w:vAlign w:val="center"/>
          </w:tcPr>
          <w:p w14:paraId="21F6DDE5">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0" w:type="auto"/>
            <w:noWrap w:val="0"/>
            <w:vAlign w:val="center"/>
          </w:tcPr>
          <w:p w14:paraId="1487ED4B">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3" w:type="dxa"/>
            <w:tcBorders>
              <w:right w:val="single" w:color="auto" w:sz="4" w:space="0"/>
            </w:tcBorders>
            <w:noWrap w:val="0"/>
            <w:vAlign w:val="center"/>
          </w:tcPr>
          <w:p w14:paraId="38018585">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r>
      <w:tr w14:paraId="69E6E2D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0" w:type="auto"/>
            <w:tcBorders>
              <w:left w:val="single" w:color="auto" w:sz="4" w:space="0"/>
            </w:tcBorders>
            <w:noWrap w:val="0"/>
            <w:vAlign w:val="center"/>
          </w:tcPr>
          <w:p w14:paraId="5AE645F5">
            <w:pPr>
              <w:widowControl/>
              <w:spacing w:before="24" w:beforeLines="10" w:after="24" w:afterLines="10" w:line="240" w:lineRule="auto"/>
              <w:ind w:left="0" w:leftChars="0" w:right="0" w:rightChars="0" w:firstLine="0" w:firstLineChars="0"/>
              <w:jc w:val="center"/>
              <w:rPr>
                <w:rFonts w:hint="default" w:ascii="宋体" w:hAnsi="宋体" w:eastAsia="宋体" w:cs="宋体"/>
                <w:color w:val="000000"/>
                <w:highlight w:val="none"/>
                <w:lang w:val="en-US" w:eastAsia="zh-CN"/>
              </w:rPr>
            </w:pPr>
            <w:r>
              <w:rPr>
                <w:rFonts w:hint="eastAsia" w:ascii="宋体" w:hAnsi="宋体" w:cs="宋体"/>
                <w:color w:val="000000"/>
                <w:highlight w:val="none"/>
                <w:lang w:val="en-US" w:eastAsia="zh-CN"/>
              </w:rPr>
              <w:t>7</w:t>
            </w:r>
          </w:p>
        </w:tc>
        <w:tc>
          <w:tcPr>
            <w:tcW w:w="4548" w:type="dxa"/>
            <w:shd w:val="clear" w:color="auto" w:fill="auto"/>
            <w:noWrap w:val="0"/>
            <w:vAlign w:val="center"/>
          </w:tcPr>
          <w:p w14:paraId="53FEC5CC">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kern w:val="2"/>
                <w:sz w:val="20"/>
                <w:szCs w:val="22"/>
                <w:highlight w:val="none"/>
                <w:lang w:val="en-US" w:eastAsia="zh-CN" w:bidi="ar-SA"/>
              </w:rPr>
            </w:pPr>
            <w:r>
              <w:rPr>
                <w:rFonts w:hint="eastAsia" w:ascii="宋体" w:hAnsi="宋体" w:eastAsia="宋体" w:cs="宋体"/>
                <w:color w:val="auto"/>
                <w:sz w:val="20"/>
                <w:szCs w:val="22"/>
                <w:highlight w:val="none"/>
                <w:lang w:val="en-US" w:eastAsia="zh-CN"/>
              </w:rPr>
              <w:t>投标人需提供中小企业声明函。</w:t>
            </w:r>
          </w:p>
        </w:tc>
        <w:tc>
          <w:tcPr>
            <w:tcW w:w="0" w:type="auto"/>
            <w:shd w:val="clear" w:color="auto" w:fill="auto"/>
            <w:noWrap w:val="0"/>
            <w:vAlign w:val="center"/>
          </w:tcPr>
          <w:p w14:paraId="512FC3B4">
            <w:pPr>
              <w:widowControl/>
              <w:spacing w:before="24" w:beforeLines="10" w:after="24" w:afterLines="10" w:line="240" w:lineRule="auto"/>
              <w:ind w:left="0" w:leftChars="0" w:right="0" w:rightChars="0" w:firstLine="0" w:firstLineChars="0"/>
              <w:jc w:val="both"/>
              <w:rPr>
                <w:rFonts w:hint="eastAsia" w:ascii="宋体" w:hAnsi="宋体" w:eastAsia="宋体" w:cs="宋体"/>
                <w:color w:val="auto"/>
                <w:kern w:val="2"/>
                <w:sz w:val="20"/>
                <w:szCs w:val="22"/>
                <w:highlight w:val="none"/>
                <w:lang w:val="en-US" w:eastAsia="zh-CN" w:bidi="ar-SA"/>
              </w:rPr>
            </w:pPr>
            <w:r>
              <w:rPr>
                <w:rFonts w:hint="eastAsia" w:ascii="宋体" w:hAnsi="宋体"/>
                <w:sz w:val="20"/>
                <w:szCs w:val="20"/>
                <w:lang w:eastAsia="zh-CN"/>
              </w:rPr>
              <w:t>查验</w:t>
            </w:r>
            <w:r>
              <w:rPr>
                <w:rFonts w:hint="eastAsia" w:ascii="宋体" w:hAnsi="宋体"/>
                <w:sz w:val="20"/>
                <w:szCs w:val="20"/>
                <w:lang w:val="en-US" w:eastAsia="zh-CN"/>
              </w:rPr>
              <w:t>原件</w:t>
            </w:r>
            <w:r>
              <w:rPr>
                <w:rFonts w:hint="eastAsia" w:ascii="宋体" w:hAnsi="宋体"/>
                <w:sz w:val="20"/>
                <w:szCs w:val="20"/>
                <w:lang w:eastAsia="zh-CN"/>
              </w:rPr>
              <w:t>加盖公章。要求：真实有效</w:t>
            </w:r>
          </w:p>
        </w:tc>
        <w:tc>
          <w:tcPr>
            <w:tcW w:w="0" w:type="auto"/>
            <w:noWrap w:val="0"/>
            <w:vAlign w:val="center"/>
          </w:tcPr>
          <w:p w14:paraId="360B1054">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0" w:type="auto"/>
            <w:noWrap w:val="0"/>
            <w:vAlign w:val="center"/>
          </w:tcPr>
          <w:p w14:paraId="50346364">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3" w:type="dxa"/>
            <w:tcBorders>
              <w:right w:val="single" w:color="auto" w:sz="4" w:space="0"/>
            </w:tcBorders>
            <w:noWrap w:val="0"/>
            <w:vAlign w:val="center"/>
          </w:tcPr>
          <w:p w14:paraId="2C5EEE3B">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r>
      <w:tr w14:paraId="7BE9CE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0" w:type="auto"/>
            <w:tcBorders>
              <w:left w:val="single" w:color="auto" w:sz="4" w:space="0"/>
            </w:tcBorders>
            <w:noWrap w:val="0"/>
            <w:vAlign w:val="center"/>
          </w:tcPr>
          <w:p w14:paraId="3C75A8E7">
            <w:pPr>
              <w:widowControl/>
              <w:spacing w:before="24" w:beforeLines="10" w:after="24" w:afterLines="10" w:line="240" w:lineRule="auto"/>
              <w:ind w:left="0" w:leftChars="0" w:right="0" w:rightChars="0" w:firstLine="0" w:firstLineChars="0"/>
              <w:jc w:val="center"/>
              <w:rPr>
                <w:rFonts w:hint="default" w:ascii="宋体" w:hAnsi="宋体" w:cs="宋体"/>
                <w:color w:val="000000"/>
                <w:highlight w:val="none"/>
                <w:lang w:val="en-US" w:eastAsia="zh-CN"/>
              </w:rPr>
            </w:pPr>
            <w:r>
              <w:rPr>
                <w:rFonts w:hint="eastAsia" w:ascii="宋体" w:hAnsi="宋体" w:cs="宋体"/>
                <w:color w:val="000000"/>
                <w:highlight w:val="none"/>
                <w:lang w:val="en-US" w:eastAsia="zh-CN"/>
              </w:rPr>
              <w:t>8</w:t>
            </w:r>
          </w:p>
        </w:tc>
        <w:tc>
          <w:tcPr>
            <w:tcW w:w="4548" w:type="dxa"/>
            <w:shd w:val="clear" w:color="auto" w:fill="auto"/>
            <w:noWrap w:val="0"/>
            <w:vAlign w:val="center"/>
          </w:tcPr>
          <w:p w14:paraId="0357B761">
            <w:pPr>
              <w:widowControl/>
              <w:spacing w:before="24" w:beforeLines="10" w:after="24" w:afterLines="10" w:line="240" w:lineRule="auto"/>
              <w:ind w:left="0" w:leftChars="0" w:right="0" w:rightChars="0" w:firstLine="0" w:firstLineChars="0"/>
              <w:jc w:val="both"/>
              <w:rPr>
                <w:rFonts w:hint="default" w:ascii="宋体" w:hAnsi="宋体" w:eastAsia="宋体" w:cs="宋体"/>
                <w:color w:val="auto"/>
                <w:sz w:val="20"/>
                <w:szCs w:val="22"/>
                <w:highlight w:val="none"/>
                <w:lang w:val="en-US" w:eastAsia="zh-CN"/>
              </w:rPr>
            </w:pPr>
            <w:r>
              <w:rPr>
                <w:rFonts w:hint="eastAsia" w:ascii="宋体" w:hAnsi="宋体" w:eastAsia="宋体" w:cs="宋体"/>
                <w:kern w:val="0"/>
                <w:sz w:val="21"/>
                <w:szCs w:val="21"/>
                <w:lang w:val="en-US" w:eastAsia="zh-CN" w:bidi="ar"/>
              </w:rPr>
              <w:t>供应商可提供《湖南省政府采购供应商资格承诺函》原件</w:t>
            </w:r>
          </w:p>
        </w:tc>
        <w:tc>
          <w:tcPr>
            <w:tcW w:w="0" w:type="auto"/>
            <w:shd w:val="clear" w:color="auto" w:fill="auto"/>
            <w:noWrap w:val="0"/>
            <w:vAlign w:val="center"/>
          </w:tcPr>
          <w:p w14:paraId="03F532BF">
            <w:pPr>
              <w:widowControl/>
              <w:spacing w:before="24" w:beforeLines="10" w:after="24" w:afterLines="10" w:line="240" w:lineRule="auto"/>
              <w:ind w:left="0" w:leftChars="0" w:right="0" w:rightChars="0" w:firstLine="0" w:firstLineChars="0"/>
              <w:jc w:val="both"/>
              <w:rPr>
                <w:rFonts w:hint="default" w:ascii="宋体" w:hAnsi="宋体"/>
                <w:sz w:val="20"/>
                <w:szCs w:val="20"/>
                <w:lang w:val="en-US" w:eastAsia="zh-CN"/>
              </w:rPr>
            </w:pPr>
            <w:r>
              <w:rPr>
                <w:rFonts w:hint="eastAsia" w:ascii="宋体" w:hAnsi="宋体"/>
                <w:sz w:val="20"/>
                <w:szCs w:val="20"/>
                <w:lang w:eastAsia="zh-CN"/>
              </w:rPr>
              <w:t>查验</w:t>
            </w:r>
            <w:r>
              <w:rPr>
                <w:rFonts w:hint="eastAsia" w:ascii="宋体" w:hAnsi="宋体"/>
                <w:sz w:val="20"/>
                <w:szCs w:val="20"/>
                <w:lang w:val="en-US" w:eastAsia="zh-CN"/>
              </w:rPr>
              <w:t>原件</w:t>
            </w:r>
            <w:r>
              <w:rPr>
                <w:rFonts w:hint="eastAsia" w:ascii="宋体" w:hAnsi="宋体"/>
                <w:sz w:val="20"/>
                <w:szCs w:val="20"/>
                <w:lang w:eastAsia="zh-CN"/>
              </w:rPr>
              <w:t>加盖公章。要求：真实有效</w:t>
            </w:r>
          </w:p>
        </w:tc>
        <w:tc>
          <w:tcPr>
            <w:tcW w:w="0" w:type="auto"/>
            <w:noWrap w:val="0"/>
            <w:vAlign w:val="center"/>
          </w:tcPr>
          <w:p w14:paraId="4B602C0A">
            <w:pPr>
              <w:widowControl/>
              <w:spacing w:before="24" w:beforeLines="10" w:after="24" w:afterLines="10" w:line="240" w:lineRule="auto"/>
              <w:ind w:left="0" w:leftChars="0" w:right="0" w:rightChars="0" w:firstLine="0" w:firstLineChars="0"/>
              <w:jc w:val="center"/>
              <w:rPr>
                <w:rFonts w:hint="default" w:ascii="宋体" w:hAnsi="宋体" w:eastAsia="宋体" w:cs="宋体"/>
                <w:color w:val="auto"/>
                <w:highlight w:val="none"/>
                <w:lang w:val="en-US"/>
              </w:rPr>
            </w:pPr>
          </w:p>
        </w:tc>
        <w:tc>
          <w:tcPr>
            <w:tcW w:w="0" w:type="auto"/>
            <w:noWrap w:val="0"/>
            <w:vAlign w:val="center"/>
          </w:tcPr>
          <w:p w14:paraId="624206F8">
            <w:pPr>
              <w:widowControl/>
              <w:spacing w:before="24" w:beforeLines="10" w:after="24" w:afterLines="10" w:line="240" w:lineRule="auto"/>
              <w:ind w:left="0" w:leftChars="0" w:right="0" w:rightChars="0" w:firstLine="0" w:firstLineChars="0"/>
              <w:jc w:val="center"/>
              <w:rPr>
                <w:rFonts w:hint="default" w:ascii="宋体" w:hAnsi="宋体" w:eastAsia="宋体" w:cs="宋体"/>
                <w:color w:val="auto"/>
                <w:highlight w:val="none"/>
                <w:lang w:val="en-US"/>
              </w:rPr>
            </w:pPr>
          </w:p>
        </w:tc>
        <w:tc>
          <w:tcPr>
            <w:tcW w:w="323" w:type="dxa"/>
            <w:tcBorders>
              <w:right w:val="single" w:color="auto" w:sz="4" w:space="0"/>
            </w:tcBorders>
            <w:noWrap w:val="0"/>
            <w:vAlign w:val="center"/>
          </w:tcPr>
          <w:p w14:paraId="08822B96">
            <w:pPr>
              <w:widowControl/>
              <w:spacing w:before="24" w:beforeLines="10" w:after="24" w:afterLines="10" w:line="240" w:lineRule="auto"/>
              <w:ind w:left="0" w:leftChars="0" w:right="0" w:rightChars="0" w:firstLine="0" w:firstLineChars="0"/>
              <w:jc w:val="center"/>
              <w:rPr>
                <w:rFonts w:hint="default" w:ascii="宋体" w:hAnsi="宋体" w:eastAsia="宋体" w:cs="宋体"/>
                <w:color w:val="auto"/>
                <w:highlight w:val="none"/>
                <w:lang w:val="en-US"/>
              </w:rPr>
            </w:pPr>
          </w:p>
        </w:tc>
      </w:tr>
      <w:tr w14:paraId="78BE040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440" w:type="dxa"/>
            <w:tcBorders>
              <w:left w:val="single" w:color="auto" w:sz="4" w:space="0"/>
              <w:bottom w:val="single" w:color="auto" w:sz="4" w:space="0"/>
            </w:tcBorders>
            <w:noWrap w:val="0"/>
            <w:vAlign w:val="center"/>
          </w:tcPr>
          <w:p w14:paraId="75837221">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r>
              <w:rPr>
                <w:rFonts w:hint="eastAsia" w:ascii="宋体" w:hAnsi="宋体" w:eastAsia="宋体" w:cs="宋体"/>
                <w:color w:val="auto"/>
                <w:highlight w:val="none"/>
              </w:rPr>
              <w:t>结论</w:t>
            </w:r>
          </w:p>
        </w:tc>
        <w:tc>
          <w:tcPr>
            <w:tcW w:w="7597" w:type="dxa"/>
            <w:gridSpan w:val="2"/>
            <w:tcBorders>
              <w:bottom w:val="single" w:color="auto" w:sz="4" w:space="0"/>
            </w:tcBorders>
            <w:noWrap w:val="0"/>
            <w:vAlign w:val="center"/>
          </w:tcPr>
          <w:p w14:paraId="5B095F6E">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2" w:type="dxa"/>
            <w:tcBorders>
              <w:bottom w:val="single" w:color="auto" w:sz="4" w:space="0"/>
            </w:tcBorders>
            <w:noWrap w:val="0"/>
            <w:vAlign w:val="center"/>
          </w:tcPr>
          <w:p w14:paraId="115E9994">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2" w:type="dxa"/>
            <w:tcBorders>
              <w:bottom w:val="single" w:color="auto" w:sz="4" w:space="0"/>
            </w:tcBorders>
            <w:noWrap w:val="0"/>
            <w:vAlign w:val="center"/>
          </w:tcPr>
          <w:p w14:paraId="4FDCE3ED">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c>
          <w:tcPr>
            <w:tcW w:w="323" w:type="dxa"/>
            <w:tcBorders>
              <w:bottom w:val="single" w:color="auto" w:sz="4" w:space="0"/>
              <w:right w:val="single" w:color="auto" w:sz="4" w:space="0"/>
            </w:tcBorders>
            <w:noWrap w:val="0"/>
            <w:vAlign w:val="center"/>
          </w:tcPr>
          <w:p w14:paraId="0D0A10EF">
            <w:pPr>
              <w:widowControl/>
              <w:spacing w:before="24" w:beforeLines="10" w:after="24" w:afterLines="10" w:line="240" w:lineRule="auto"/>
              <w:ind w:left="0" w:leftChars="0" w:right="0" w:rightChars="0" w:firstLine="0" w:firstLineChars="0"/>
              <w:jc w:val="center"/>
              <w:rPr>
                <w:rFonts w:hint="eastAsia" w:ascii="宋体" w:hAnsi="宋体" w:eastAsia="宋体" w:cs="宋体"/>
                <w:color w:val="auto"/>
                <w:highlight w:val="none"/>
              </w:rPr>
            </w:pPr>
          </w:p>
        </w:tc>
      </w:tr>
      <w:bookmarkEnd w:id="15"/>
      <w:bookmarkEnd w:id="16"/>
    </w:tbl>
    <w:p w14:paraId="337C84ED">
      <w:pPr>
        <w:keepNext w:val="0"/>
        <w:keepLines w:val="0"/>
        <w:pageBreakBefore w:val="0"/>
        <w:widowControl/>
        <w:numPr>
          <w:ilvl w:val="0"/>
          <w:numId w:val="0"/>
        </w:numPr>
        <w:kinsoku/>
        <w:wordWrap/>
        <w:overflowPunct/>
        <w:topLinePunct w:val="0"/>
        <w:autoSpaceDE/>
        <w:autoSpaceDN/>
        <w:bidi w:val="0"/>
        <w:adjustRightInd/>
        <w:snapToGrid/>
        <w:spacing w:line="400" w:lineRule="exact"/>
        <w:ind w:left="3570" w:leftChars="0"/>
        <w:jc w:val="left"/>
        <w:textAlignment w:val="auto"/>
        <w:outlineLvl w:val="4"/>
        <w:rPr>
          <w:rFonts w:hint="eastAsia" w:ascii="宋体" w:hAnsi="宋体" w:eastAsia="宋体" w:cs="宋体"/>
          <w:b/>
          <w:color w:val="auto"/>
          <w:szCs w:val="21"/>
          <w:highlight w:val="none"/>
        </w:rPr>
      </w:pPr>
    </w:p>
    <w:p w14:paraId="6DBFC238">
      <w:pPr>
        <w:pStyle w:val="19"/>
        <w:spacing w:before="50" w:line="360" w:lineRule="atLeast"/>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rPr>
        <w:t>注：1、上述内容合格用“√”表示，不合格用“×”表示；</w:t>
      </w:r>
    </w:p>
    <w:p w14:paraId="274481B0">
      <w:pPr>
        <w:numPr>
          <w:ilvl w:val="0"/>
          <w:numId w:val="4"/>
        </w:numPr>
        <w:adjustRightInd w:val="0"/>
        <w:snapToGrid w:val="0"/>
        <w:spacing w:before="120" w:beforeLines="50" w:line="360" w:lineRule="auto"/>
        <w:ind w:right="-109" w:rightChars="-52" w:firstLine="420" w:firstLineChars="200"/>
        <w:rPr>
          <w:rFonts w:hint="eastAsia"/>
        </w:rPr>
      </w:pPr>
      <w:r>
        <w:rPr>
          <w:rFonts w:hint="eastAsia" w:ascii="宋体" w:hAnsi="宋体" w:eastAsia="宋体" w:cs="宋体"/>
          <w:color w:val="auto"/>
          <w:szCs w:val="21"/>
          <w:highlight w:val="none"/>
        </w:rPr>
        <w:t>以上内容有一项不合格的，则初步评审的综合评定结果为不合格。</w:t>
      </w:r>
    </w:p>
    <w:p w14:paraId="41B0DE84">
      <w:pPr>
        <w:numPr>
          <w:ilvl w:val="1"/>
          <w:numId w:val="3"/>
        </w:numPr>
        <w:adjustRightInd w:val="0"/>
        <w:snapToGrid w:val="0"/>
        <w:spacing w:before="120" w:beforeLines="50" w:after="120" w:afterLines="50" w:line="360" w:lineRule="exact"/>
        <w:ind w:left="632" w:hanging="632" w:hangingChars="30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符合性审查表：</w:t>
      </w:r>
    </w:p>
    <w:tbl>
      <w:tblPr>
        <w:tblStyle w:val="45"/>
        <w:tblW w:w="9213"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2"/>
        <w:gridCol w:w="4322"/>
        <w:gridCol w:w="2319"/>
        <w:gridCol w:w="795"/>
        <w:gridCol w:w="630"/>
        <w:gridCol w:w="675"/>
      </w:tblGrid>
      <w:tr w14:paraId="577D9B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blHeader/>
          <w:jc w:val="center"/>
        </w:trPr>
        <w:tc>
          <w:tcPr>
            <w:tcW w:w="472" w:type="dxa"/>
            <w:vMerge w:val="restart"/>
            <w:tcBorders>
              <w:top w:val="single" w:color="auto" w:sz="4" w:space="0"/>
              <w:left w:val="single" w:color="auto" w:sz="4" w:space="0"/>
            </w:tcBorders>
            <w:noWrap w:val="0"/>
            <w:vAlign w:val="center"/>
          </w:tcPr>
          <w:p w14:paraId="11064E0D">
            <w:pPr>
              <w:widowControl/>
              <w:spacing w:before="24" w:beforeLines="10" w:after="24" w:afterLines="10" w:line="300" w:lineRule="exact"/>
              <w:rPr>
                <w:rFonts w:hint="eastAsia" w:ascii="宋体" w:hAnsi="宋体" w:eastAsia="宋体" w:cs="宋体"/>
                <w:color w:val="auto"/>
                <w:highlight w:val="none"/>
              </w:rPr>
            </w:pPr>
            <w:r>
              <w:rPr>
                <w:rFonts w:hint="eastAsia" w:ascii="宋体" w:hAnsi="宋体" w:eastAsia="宋体" w:cs="宋体"/>
                <w:b/>
                <w:color w:val="auto"/>
                <w:highlight w:val="none"/>
              </w:rPr>
              <w:t>序号</w:t>
            </w:r>
          </w:p>
        </w:tc>
        <w:tc>
          <w:tcPr>
            <w:tcW w:w="4322" w:type="dxa"/>
            <w:vMerge w:val="restart"/>
            <w:tcBorders>
              <w:top w:val="single" w:color="auto" w:sz="4" w:space="0"/>
            </w:tcBorders>
            <w:noWrap w:val="0"/>
            <w:vAlign w:val="center"/>
          </w:tcPr>
          <w:p w14:paraId="4C219384">
            <w:pPr>
              <w:widowControl/>
              <w:spacing w:before="24" w:beforeLines="10" w:after="24" w:afterLines="10" w:line="300" w:lineRule="exact"/>
              <w:jc w:val="center"/>
              <w:rPr>
                <w:rFonts w:hint="eastAsia" w:ascii="宋体" w:hAnsi="宋体" w:eastAsia="宋体" w:cs="宋体"/>
                <w:color w:val="auto"/>
                <w:highlight w:val="none"/>
              </w:rPr>
            </w:pPr>
            <w:r>
              <w:rPr>
                <w:rFonts w:hint="eastAsia" w:ascii="宋体" w:hAnsi="宋体" w:eastAsia="宋体" w:cs="宋体"/>
                <w:b/>
                <w:bCs/>
                <w:color w:val="auto"/>
                <w:highlight w:val="none"/>
              </w:rPr>
              <w:t>符合性审查内容</w:t>
            </w:r>
          </w:p>
        </w:tc>
        <w:tc>
          <w:tcPr>
            <w:tcW w:w="2319" w:type="dxa"/>
            <w:vMerge w:val="restart"/>
            <w:tcBorders>
              <w:top w:val="single" w:color="auto" w:sz="4" w:space="0"/>
            </w:tcBorders>
            <w:noWrap w:val="0"/>
            <w:vAlign w:val="center"/>
          </w:tcPr>
          <w:p w14:paraId="2B1E242A">
            <w:pPr>
              <w:widowControl/>
              <w:spacing w:before="24" w:beforeLines="10" w:after="24" w:afterLines="10" w:line="300" w:lineRule="exact"/>
              <w:jc w:val="center"/>
              <w:rPr>
                <w:rFonts w:hint="eastAsia" w:ascii="宋体" w:hAnsi="宋体" w:eastAsia="宋体" w:cs="宋体"/>
                <w:b/>
                <w:color w:val="auto"/>
                <w:highlight w:val="none"/>
                <w:lang w:eastAsia="zh-CN"/>
              </w:rPr>
            </w:pPr>
            <w:r>
              <w:rPr>
                <w:rFonts w:hint="eastAsia" w:ascii="宋体" w:hAnsi="宋体" w:eastAsia="宋体" w:cs="宋体"/>
                <w:b/>
                <w:color w:val="auto"/>
                <w:highlight w:val="none"/>
                <w:lang w:val="en-US" w:eastAsia="zh-CN"/>
              </w:rPr>
              <w:t>合格</w:t>
            </w:r>
            <w:r>
              <w:rPr>
                <w:rFonts w:hint="eastAsia" w:ascii="宋体" w:hAnsi="宋体" w:eastAsia="宋体" w:cs="宋体"/>
                <w:b/>
                <w:color w:val="auto"/>
                <w:highlight w:val="none"/>
                <w:lang w:eastAsia="zh-CN"/>
              </w:rPr>
              <w:t>标准</w:t>
            </w:r>
          </w:p>
        </w:tc>
        <w:tc>
          <w:tcPr>
            <w:tcW w:w="2100" w:type="dxa"/>
            <w:gridSpan w:val="3"/>
            <w:tcBorders>
              <w:top w:val="single" w:color="auto" w:sz="4" w:space="0"/>
              <w:right w:val="single" w:color="auto" w:sz="4" w:space="0"/>
            </w:tcBorders>
            <w:noWrap w:val="0"/>
            <w:vAlign w:val="center"/>
          </w:tcPr>
          <w:p w14:paraId="04BA5C37">
            <w:pPr>
              <w:widowControl/>
              <w:spacing w:before="24" w:beforeLines="10" w:after="24" w:afterLines="10" w:line="300" w:lineRule="exact"/>
              <w:jc w:val="center"/>
              <w:rPr>
                <w:rFonts w:hint="eastAsia" w:ascii="宋体" w:hAnsi="宋体" w:eastAsia="宋体" w:cs="宋体"/>
                <w:color w:val="auto"/>
                <w:highlight w:val="none"/>
              </w:rPr>
            </w:pPr>
            <w:r>
              <w:rPr>
                <w:rFonts w:hint="eastAsia" w:ascii="宋体" w:hAnsi="宋体" w:eastAsia="宋体" w:cs="宋体"/>
                <w:b/>
                <w:color w:val="auto"/>
                <w:highlight w:val="none"/>
              </w:rPr>
              <w:t>供应商</w:t>
            </w:r>
          </w:p>
        </w:tc>
      </w:tr>
      <w:tr w14:paraId="516CBBB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blHeader/>
          <w:jc w:val="center"/>
        </w:trPr>
        <w:tc>
          <w:tcPr>
            <w:tcW w:w="472" w:type="dxa"/>
            <w:vMerge w:val="continue"/>
            <w:tcBorders>
              <w:left w:val="single" w:color="auto" w:sz="4" w:space="0"/>
            </w:tcBorders>
            <w:noWrap w:val="0"/>
            <w:vAlign w:val="center"/>
          </w:tcPr>
          <w:p w14:paraId="3FC76330">
            <w:pPr>
              <w:widowControl/>
              <w:spacing w:before="24" w:beforeLines="10" w:after="24" w:afterLines="10" w:line="300" w:lineRule="exact"/>
              <w:rPr>
                <w:rFonts w:hint="eastAsia" w:ascii="宋体" w:hAnsi="宋体" w:eastAsia="宋体" w:cs="宋体"/>
                <w:b/>
                <w:color w:val="auto"/>
                <w:highlight w:val="none"/>
              </w:rPr>
            </w:pPr>
          </w:p>
        </w:tc>
        <w:tc>
          <w:tcPr>
            <w:tcW w:w="4322" w:type="dxa"/>
            <w:vMerge w:val="continue"/>
            <w:noWrap w:val="0"/>
            <w:vAlign w:val="center"/>
          </w:tcPr>
          <w:p w14:paraId="46873BF6">
            <w:pPr>
              <w:widowControl/>
              <w:spacing w:before="24" w:beforeLines="10" w:after="24" w:afterLines="10" w:line="300" w:lineRule="exact"/>
              <w:rPr>
                <w:rFonts w:hint="eastAsia" w:ascii="宋体" w:hAnsi="宋体" w:eastAsia="宋体" w:cs="宋体"/>
                <w:b/>
                <w:color w:val="auto"/>
                <w:highlight w:val="none"/>
              </w:rPr>
            </w:pPr>
          </w:p>
        </w:tc>
        <w:tc>
          <w:tcPr>
            <w:tcW w:w="2319" w:type="dxa"/>
            <w:vMerge w:val="continue"/>
            <w:noWrap w:val="0"/>
            <w:vAlign w:val="center"/>
          </w:tcPr>
          <w:p w14:paraId="7A771042">
            <w:pPr>
              <w:widowControl/>
              <w:spacing w:before="24" w:beforeLines="10" w:after="24" w:afterLines="10" w:line="300" w:lineRule="exact"/>
              <w:rPr>
                <w:rFonts w:hint="eastAsia" w:ascii="宋体" w:hAnsi="宋体" w:eastAsia="宋体" w:cs="宋体"/>
                <w:b/>
                <w:color w:val="auto"/>
                <w:highlight w:val="none"/>
              </w:rPr>
            </w:pPr>
          </w:p>
        </w:tc>
        <w:tc>
          <w:tcPr>
            <w:tcW w:w="795" w:type="dxa"/>
            <w:noWrap w:val="0"/>
            <w:vAlign w:val="center"/>
          </w:tcPr>
          <w:p w14:paraId="46DF77E6">
            <w:pPr>
              <w:widowControl/>
              <w:spacing w:before="24" w:beforeLines="10" w:after="24" w:afterLines="10" w:line="3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1</w:t>
            </w:r>
          </w:p>
        </w:tc>
        <w:tc>
          <w:tcPr>
            <w:tcW w:w="630" w:type="dxa"/>
            <w:noWrap w:val="0"/>
            <w:vAlign w:val="center"/>
          </w:tcPr>
          <w:p w14:paraId="3C098B41">
            <w:pPr>
              <w:widowControl/>
              <w:spacing w:before="24" w:beforeLines="10" w:after="24" w:afterLines="10" w:line="3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2</w:t>
            </w:r>
          </w:p>
        </w:tc>
        <w:tc>
          <w:tcPr>
            <w:tcW w:w="675" w:type="dxa"/>
            <w:tcBorders>
              <w:right w:val="single" w:color="auto" w:sz="4" w:space="0"/>
            </w:tcBorders>
            <w:noWrap w:val="0"/>
            <w:vAlign w:val="center"/>
          </w:tcPr>
          <w:p w14:paraId="325A9773">
            <w:pPr>
              <w:widowControl/>
              <w:spacing w:before="24" w:beforeLines="10" w:after="24" w:afterLines="10" w:line="300" w:lineRule="exact"/>
              <w:jc w:val="center"/>
              <w:rPr>
                <w:rFonts w:hint="eastAsia" w:ascii="宋体" w:hAnsi="宋体" w:eastAsia="宋体" w:cs="宋体"/>
                <w:b/>
                <w:color w:val="auto"/>
                <w:highlight w:val="none"/>
              </w:rPr>
            </w:pPr>
            <w:r>
              <w:rPr>
                <w:rFonts w:hint="eastAsia" w:ascii="宋体" w:hAnsi="宋体" w:eastAsia="宋体" w:cs="宋体"/>
                <w:b/>
                <w:color w:val="auto"/>
                <w:highlight w:val="none"/>
              </w:rPr>
              <w:t>3</w:t>
            </w:r>
          </w:p>
        </w:tc>
      </w:tr>
      <w:tr w14:paraId="5511D7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472" w:type="dxa"/>
            <w:tcBorders>
              <w:left w:val="single" w:color="auto" w:sz="4" w:space="0"/>
            </w:tcBorders>
            <w:noWrap w:val="0"/>
            <w:vAlign w:val="center"/>
          </w:tcPr>
          <w:p w14:paraId="01029E59">
            <w:pPr>
              <w:widowControl/>
              <w:numPr>
                <w:ilvl w:val="0"/>
                <w:numId w:val="0"/>
              </w:numPr>
              <w:spacing w:before="24" w:beforeLines="10" w:after="24" w:afterLines="10" w:line="30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kern w:val="2"/>
                <w:sz w:val="21"/>
                <w:szCs w:val="24"/>
                <w:lang w:val="en-US" w:eastAsia="zh-CN" w:bidi="ar-SA"/>
              </w:rPr>
              <w:t>1</w:t>
            </w:r>
          </w:p>
        </w:tc>
        <w:tc>
          <w:tcPr>
            <w:tcW w:w="4322" w:type="dxa"/>
            <w:noWrap w:val="0"/>
            <w:vAlign w:val="center"/>
          </w:tcPr>
          <w:p w14:paraId="491098B2">
            <w:pPr>
              <w:widowControl/>
              <w:spacing w:before="24" w:beforeLines="10" w:after="24" w:afterLines="10" w:line="300" w:lineRule="exact"/>
              <w:jc w:val="left"/>
              <w:rPr>
                <w:rFonts w:hint="eastAsia" w:ascii="宋体" w:hAnsi="宋体" w:eastAsia="宋体" w:cs="宋体"/>
                <w:color w:val="auto"/>
                <w:highlight w:val="none"/>
              </w:rPr>
            </w:pPr>
            <w:r>
              <w:rPr>
                <w:rFonts w:hint="eastAsia" w:ascii="宋体" w:hAnsi="宋体" w:cs="宋体"/>
                <w:color w:val="auto"/>
                <w:highlight w:val="none"/>
                <w:lang w:val="en-US" w:eastAsia="zh-CN"/>
              </w:rPr>
              <w:t>是否</w:t>
            </w:r>
            <w:r>
              <w:rPr>
                <w:rFonts w:hint="eastAsia" w:ascii="宋体" w:hAnsi="宋体" w:eastAsia="宋体" w:cs="宋体"/>
                <w:color w:val="auto"/>
                <w:highlight w:val="none"/>
              </w:rPr>
              <w:t>按照</w:t>
            </w:r>
            <w:r>
              <w:rPr>
                <w:rFonts w:hint="eastAsia" w:ascii="宋体" w:hAnsi="宋体" w:eastAsia="宋体" w:cs="宋体"/>
                <w:color w:val="auto"/>
                <w:highlight w:val="none"/>
                <w:lang w:val="en-US" w:eastAsia="zh-CN"/>
              </w:rPr>
              <w:t>磋商</w:t>
            </w:r>
            <w:r>
              <w:rPr>
                <w:rFonts w:hint="eastAsia" w:ascii="宋体" w:hAnsi="宋体" w:eastAsia="宋体" w:cs="宋体"/>
                <w:color w:val="auto"/>
                <w:highlight w:val="none"/>
              </w:rPr>
              <w:t>文件规定要求</w:t>
            </w:r>
            <w:r>
              <w:rPr>
                <w:rFonts w:hint="eastAsia" w:ascii="宋体" w:hAnsi="宋体" w:cs="宋体"/>
                <w:color w:val="auto"/>
                <w:highlight w:val="none"/>
                <w:lang w:val="en-US" w:eastAsia="zh-CN"/>
              </w:rPr>
              <w:t>密封、</w:t>
            </w:r>
            <w:r>
              <w:rPr>
                <w:rFonts w:hint="eastAsia" w:ascii="宋体" w:hAnsi="宋体" w:eastAsia="宋体" w:cs="宋体"/>
                <w:color w:val="auto"/>
                <w:highlight w:val="none"/>
              </w:rPr>
              <w:t>签署、盖章的</w:t>
            </w:r>
          </w:p>
        </w:tc>
        <w:tc>
          <w:tcPr>
            <w:tcW w:w="2319" w:type="dxa"/>
            <w:noWrap w:val="0"/>
            <w:vAlign w:val="center"/>
          </w:tcPr>
          <w:p w14:paraId="7690B166">
            <w:pPr>
              <w:widowControl/>
              <w:spacing w:before="24" w:beforeLines="10" w:after="24" w:afterLines="10" w:line="300" w:lineRule="exact"/>
              <w:jc w:val="left"/>
              <w:rPr>
                <w:rFonts w:hint="eastAsia" w:ascii="宋体" w:hAnsi="宋体" w:eastAsia="宋体" w:cs="宋体"/>
                <w:color w:val="auto"/>
                <w:szCs w:val="21"/>
                <w:highlight w:val="none"/>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95" w:type="dxa"/>
            <w:noWrap w:val="0"/>
            <w:vAlign w:val="center"/>
          </w:tcPr>
          <w:p w14:paraId="5918D8C1">
            <w:pPr>
              <w:widowControl/>
              <w:spacing w:before="24" w:beforeLines="10" w:after="24" w:afterLines="10" w:line="300" w:lineRule="exact"/>
              <w:jc w:val="left"/>
              <w:rPr>
                <w:rFonts w:hint="eastAsia" w:ascii="宋体" w:hAnsi="宋体" w:eastAsia="宋体" w:cs="宋体"/>
                <w:color w:val="auto"/>
                <w:highlight w:val="none"/>
              </w:rPr>
            </w:pPr>
          </w:p>
        </w:tc>
        <w:tc>
          <w:tcPr>
            <w:tcW w:w="630" w:type="dxa"/>
            <w:noWrap w:val="0"/>
            <w:vAlign w:val="center"/>
          </w:tcPr>
          <w:p w14:paraId="1256B6E9">
            <w:pPr>
              <w:widowControl/>
              <w:spacing w:before="24" w:beforeLines="10" w:after="24" w:afterLines="10" w:line="300" w:lineRule="exact"/>
              <w:jc w:val="left"/>
              <w:rPr>
                <w:rFonts w:hint="eastAsia" w:ascii="宋体" w:hAnsi="宋体" w:eastAsia="宋体" w:cs="宋体"/>
                <w:color w:val="auto"/>
                <w:highlight w:val="none"/>
              </w:rPr>
            </w:pPr>
          </w:p>
        </w:tc>
        <w:tc>
          <w:tcPr>
            <w:tcW w:w="675" w:type="dxa"/>
            <w:tcBorders>
              <w:right w:val="single" w:color="auto" w:sz="4" w:space="0"/>
            </w:tcBorders>
            <w:noWrap w:val="0"/>
            <w:vAlign w:val="center"/>
          </w:tcPr>
          <w:p w14:paraId="6190938A">
            <w:pPr>
              <w:widowControl/>
              <w:spacing w:before="24" w:beforeLines="10" w:after="24" w:afterLines="10" w:line="300" w:lineRule="exact"/>
              <w:jc w:val="left"/>
              <w:rPr>
                <w:rFonts w:hint="eastAsia" w:ascii="宋体" w:hAnsi="宋体" w:eastAsia="宋体" w:cs="宋体"/>
                <w:color w:val="auto"/>
                <w:highlight w:val="none"/>
              </w:rPr>
            </w:pPr>
          </w:p>
        </w:tc>
      </w:tr>
      <w:tr w14:paraId="5DB421E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472" w:type="dxa"/>
            <w:tcBorders>
              <w:left w:val="single" w:color="auto" w:sz="4" w:space="0"/>
            </w:tcBorders>
            <w:noWrap w:val="0"/>
            <w:vAlign w:val="center"/>
          </w:tcPr>
          <w:p w14:paraId="1C97E6E6">
            <w:pPr>
              <w:widowControl/>
              <w:numPr>
                <w:ilvl w:val="0"/>
                <w:numId w:val="0"/>
              </w:numPr>
              <w:spacing w:before="24" w:beforeLines="10" w:after="24" w:afterLines="10" w:line="30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kern w:val="2"/>
                <w:sz w:val="21"/>
                <w:szCs w:val="24"/>
                <w:lang w:val="en-US" w:eastAsia="zh-CN" w:bidi="ar-SA"/>
              </w:rPr>
              <w:t>2</w:t>
            </w:r>
          </w:p>
        </w:tc>
        <w:tc>
          <w:tcPr>
            <w:tcW w:w="4322" w:type="dxa"/>
            <w:noWrap w:val="0"/>
            <w:vAlign w:val="center"/>
          </w:tcPr>
          <w:p w14:paraId="330C6EEB">
            <w:pPr>
              <w:widowControl/>
              <w:spacing w:before="24" w:beforeLines="10" w:after="24" w:afterLines="10" w:line="300" w:lineRule="exact"/>
              <w:jc w:val="left"/>
              <w:rPr>
                <w:rFonts w:hint="eastAsia" w:ascii="宋体" w:hAnsi="宋体" w:eastAsia="宋体" w:cs="宋体"/>
                <w:color w:val="auto"/>
                <w:highlight w:val="none"/>
              </w:rPr>
            </w:pPr>
            <w:r>
              <w:rPr>
                <w:rFonts w:hint="eastAsia" w:ascii="宋体" w:hAnsi="宋体" w:cs="宋体"/>
                <w:color w:val="auto"/>
                <w:highlight w:val="none"/>
                <w:lang w:val="en-US" w:eastAsia="zh-CN"/>
              </w:rPr>
              <w:t>响应文件</w:t>
            </w:r>
            <w:r>
              <w:rPr>
                <w:rFonts w:hint="eastAsia" w:ascii="宋体" w:hAnsi="宋体" w:eastAsia="宋体" w:cs="宋体"/>
                <w:color w:val="auto"/>
                <w:highlight w:val="none"/>
              </w:rPr>
              <w:t>有效期</w:t>
            </w:r>
            <w:r>
              <w:rPr>
                <w:rFonts w:hint="eastAsia" w:ascii="宋体" w:hAnsi="宋体" w:cs="宋体"/>
                <w:color w:val="auto"/>
                <w:highlight w:val="none"/>
                <w:lang w:val="en-US" w:eastAsia="zh-CN"/>
              </w:rPr>
              <w:t>是否</w:t>
            </w: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2319" w:type="dxa"/>
            <w:noWrap w:val="0"/>
            <w:vAlign w:val="center"/>
          </w:tcPr>
          <w:p w14:paraId="7C1A85C7">
            <w:pPr>
              <w:widowControl/>
              <w:spacing w:before="24" w:beforeLines="10" w:after="24" w:afterLines="10" w:line="300" w:lineRule="exact"/>
              <w:jc w:val="left"/>
              <w:rPr>
                <w:rFonts w:hint="eastAsia" w:ascii="宋体" w:hAnsi="宋体" w:eastAsia="宋体" w:cs="宋体"/>
                <w:color w:val="auto"/>
                <w:szCs w:val="21"/>
                <w:highlight w:val="none"/>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95" w:type="dxa"/>
            <w:noWrap w:val="0"/>
            <w:vAlign w:val="center"/>
          </w:tcPr>
          <w:p w14:paraId="6F2E47DA">
            <w:pPr>
              <w:widowControl/>
              <w:spacing w:before="24" w:beforeLines="10" w:after="24" w:afterLines="10" w:line="300" w:lineRule="exact"/>
              <w:jc w:val="left"/>
              <w:rPr>
                <w:rFonts w:hint="eastAsia" w:ascii="宋体" w:hAnsi="宋体" w:eastAsia="宋体" w:cs="宋体"/>
                <w:color w:val="auto"/>
                <w:highlight w:val="none"/>
              </w:rPr>
            </w:pPr>
          </w:p>
        </w:tc>
        <w:tc>
          <w:tcPr>
            <w:tcW w:w="630" w:type="dxa"/>
            <w:noWrap w:val="0"/>
            <w:vAlign w:val="center"/>
          </w:tcPr>
          <w:p w14:paraId="49A25615">
            <w:pPr>
              <w:widowControl/>
              <w:spacing w:before="24" w:beforeLines="10" w:after="24" w:afterLines="10" w:line="300" w:lineRule="exact"/>
              <w:jc w:val="left"/>
              <w:rPr>
                <w:rFonts w:hint="eastAsia" w:ascii="宋体" w:hAnsi="宋体" w:eastAsia="宋体" w:cs="宋体"/>
                <w:color w:val="auto"/>
                <w:highlight w:val="none"/>
              </w:rPr>
            </w:pPr>
          </w:p>
        </w:tc>
        <w:tc>
          <w:tcPr>
            <w:tcW w:w="675" w:type="dxa"/>
            <w:tcBorders>
              <w:right w:val="single" w:color="auto" w:sz="4" w:space="0"/>
            </w:tcBorders>
            <w:noWrap w:val="0"/>
            <w:vAlign w:val="center"/>
          </w:tcPr>
          <w:p w14:paraId="2F2AA397">
            <w:pPr>
              <w:widowControl/>
              <w:spacing w:before="24" w:beforeLines="10" w:after="24" w:afterLines="10" w:line="300" w:lineRule="exact"/>
              <w:jc w:val="left"/>
              <w:rPr>
                <w:rFonts w:hint="eastAsia" w:ascii="宋体" w:hAnsi="宋体" w:eastAsia="宋体" w:cs="宋体"/>
                <w:color w:val="auto"/>
                <w:highlight w:val="none"/>
              </w:rPr>
            </w:pPr>
          </w:p>
        </w:tc>
      </w:tr>
      <w:tr w14:paraId="00ECA4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472" w:type="dxa"/>
            <w:tcBorders>
              <w:left w:val="single" w:color="auto" w:sz="4" w:space="0"/>
            </w:tcBorders>
            <w:noWrap w:val="0"/>
            <w:vAlign w:val="center"/>
          </w:tcPr>
          <w:p w14:paraId="290BF344">
            <w:pPr>
              <w:widowControl/>
              <w:numPr>
                <w:ilvl w:val="0"/>
                <w:numId w:val="0"/>
              </w:numPr>
              <w:spacing w:before="24" w:beforeLines="10" w:after="24" w:afterLines="10" w:line="30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kern w:val="2"/>
                <w:sz w:val="21"/>
                <w:szCs w:val="24"/>
                <w:lang w:val="en-US" w:eastAsia="zh-CN" w:bidi="ar-SA"/>
              </w:rPr>
              <w:t>3</w:t>
            </w:r>
          </w:p>
        </w:tc>
        <w:tc>
          <w:tcPr>
            <w:tcW w:w="4322" w:type="dxa"/>
            <w:noWrap w:val="0"/>
            <w:vAlign w:val="center"/>
          </w:tcPr>
          <w:p w14:paraId="6EDC0A70">
            <w:pPr>
              <w:widowControl/>
              <w:spacing w:before="24" w:beforeLines="10" w:after="24" w:afterLines="10" w:line="300" w:lineRule="exact"/>
              <w:jc w:val="left"/>
              <w:rPr>
                <w:rFonts w:hint="eastAsia" w:ascii="宋体" w:hAnsi="宋体" w:eastAsia="宋体" w:cs="宋体"/>
                <w:color w:val="auto"/>
                <w:highlight w:val="none"/>
                <w:lang w:eastAsia="zh-CN"/>
              </w:rPr>
            </w:pP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lang w:eastAsia="zh-CN"/>
              </w:rPr>
              <w:t>报价</w:t>
            </w:r>
            <w:r>
              <w:rPr>
                <w:rFonts w:hint="eastAsia" w:ascii="宋体" w:hAnsi="宋体"/>
                <w:highlight w:val="none"/>
                <w:lang w:val="en-US" w:eastAsia="zh-CN"/>
              </w:rPr>
              <w:t>未</w:t>
            </w:r>
            <w:r>
              <w:rPr>
                <w:rFonts w:hint="eastAsia" w:ascii="宋体" w:hAnsi="宋体"/>
                <w:highlight w:val="none"/>
              </w:rPr>
              <w:t>超过最高限价</w:t>
            </w:r>
          </w:p>
        </w:tc>
        <w:tc>
          <w:tcPr>
            <w:tcW w:w="2319" w:type="dxa"/>
            <w:noWrap w:val="0"/>
            <w:vAlign w:val="center"/>
          </w:tcPr>
          <w:p w14:paraId="2B93250B">
            <w:pPr>
              <w:widowControl/>
              <w:spacing w:before="24" w:beforeLines="10" w:after="24" w:afterLines="10" w:line="300" w:lineRule="exact"/>
              <w:jc w:val="left"/>
              <w:rPr>
                <w:rFonts w:hint="eastAsia" w:ascii="宋体" w:hAnsi="宋体" w:eastAsia="宋体" w:cs="宋体"/>
                <w:color w:val="auto"/>
                <w:szCs w:val="21"/>
                <w:highlight w:val="none"/>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95" w:type="dxa"/>
            <w:noWrap w:val="0"/>
            <w:vAlign w:val="center"/>
          </w:tcPr>
          <w:p w14:paraId="219FA2E5">
            <w:pPr>
              <w:widowControl/>
              <w:spacing w:before="24" w:beforeLines="10" w:after="24" w:afterLines="10" w:line="300" w:lineRule="exact"/>
              <w:jc w:val="left"/>
              <w:rPr>
                <w:rFonts w:hint="eastAsia" w:ascii="宋体" w:hAnsi="宋体" w:eastAsia="宋体" w:cs="宋体"/>
                <w:color w:val="auto"/>
                <w:highlight w:val="none"/>
              </w:rPr>
            </w:pPr>
          </w:p>
        </w:tc>
        <w:tc>
          <w:tcPr>
            <w:tcW w:w="630" w:type="dxa"/>
            <w:noWrap w:val="0"/>
            <w:vAlign w:val="center"/>
          </w:tcPr>
          <w:p w14:paraId="676D36F4">
            <w:pPr>
              <w:widowControl/>
              <w:spacing w:before="24" w:beforeLines="10" w:after="24" w:afterLines="10" w:line="300" w:lineRule="exact"/>
              <w:jc w:val="left"/>
              <w:rPr>
                <w:rFonts w:hint="eastAsia" w:ascii="宋体" w:hAnsi="宋体" w:eastAsia="宋体" w:cs="宋体"/>
                <w:color w:val="auto"/>
                <w:highlight w:val="none"/>
              </w:rPr>
            </w:pPr>
          </w:p>
        </w:tc>
        <w:tc>
          <w:tcPr>
            <w:tcW w:w="675" w:type="dxa"/>
            <w:tcBorders>
              <w:right w:val="single" w:color="auto" w:sz="4" w:space="0"/>
            </w:tcBorders>
            <w:noWrap w:val="0"/>
            <w:vAlign w:val="center"/>
          </w:tcPr>
          <w:p w14:paraId="2F950829">
            <w:pPr>
              <w:widowControl/>
              <w:spacing w:before="24" w:beforeLines="10" w:after="24" w:afterLines="10" w:line="300" w:lineRule="exact"/>
              <w:jc w:val="left"/>
              <w:rPr>
                <w:rFonts w:hint="eastAsia" w:ascii="宋体" w:hAnsi="宋体" w:eastAsia="宋体" w:cs="宋体"/>
                <w:color w:val="auto"/>
                <w:highlight w:val="none"/>
              </w:rPr>
            </w:pPr>
          </w:p>
        </w:tc>
      </w:tr>
      <w:tr w14:paraId="71019B0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472" w:type="dxa"/>
            <w:tcBorders>
              <w:left w:val="single" w:color="auto" w:sz="4" w:space="0"/>
            </w:tcBorders>
            <w:noWrap w:val="0"/>
            <w:vAlign w:val="center"/>
          </w:tcPr>
          <w:p w14:paraId="0993C60E">
            <w:pPr>
              <w:widowControl/>
              <w:numPr>
                <w:ilvl w:val="0"/>
                <w:numId w:val="0"/>
              </w:numPr>
              <w:spacing w:before="24" w:beforeLines="10" w:after="24" w:afterLines="10" w:line="300" w:lineRule="exact"/>
              <w:ind w:left="0" w:leftChars="0" w:firstLine="0" w:firstLineChars="0"/>
              <w:jc w:val="center"/>
              <w:rPr>
                <w:rFonts w:hint="eastAsia" w:ascii="宋体" w:hAnsi="宋体" w:eastAsia="宋体" w:cs="宋体"/>
                <w:color w:val="auto"/>
                <w:highlight w:val="none"/>
              </w:rPr>
            </w:pPr>
            <w:r>
              <w:rPr>
                <w:rFonts w:hint="eastAsia" w:ascii="宋体" w:hAnsi="宋体" w:eastAsia="宋体" w:cs="宋体"/>
                <w:color w:val="auto"/>
                <w:kern w:val="2"/>
                <w:sz w:val="21"/>
                <w:szCs w:val="24"/>
                <w:lang w:val="en-US" w:eastAsia="zh-CN" w:bidi="ar-SA"/>
              </w:rPr>
              <w:t>4</w:t>
            </w:r>
          </w:p>
        </w:tc>
        <w:tc>
          <w:tcPr>
            <w:tcW w:w="4322" w:type="dxa"/>
            <w:noWrap w:val="0"/>
            <w:vAlign w:val="center"/>
          </w:tcPr>
          <w:p w14:paraId="47CB1BF5">
            <w:pPr>
              <w:widowControl/>
              <w:spacing w:before="24" w:beforeLines="10" w:after="24" w:afterLines="10" w:line="300" w:lineRule="exact"/>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工期</w:t>
            </w:r>
            <w:r>
              <w:rPr>
                <w:rFonts w:hint="eastAsia" w:ascii="宋体" w:hAnsi="宋体" w:cs="宋体"/>
                <w:color w:val="auto"/>
                <w:highlight w:val="none"/>
                <w:lang w:val="en-US" w:eastAsia="zh-CN"/>
              </w:rPr>
              <w:t>是否</w:t>
            </w: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2319" w:type="dxa"/>
            <w:noWrap w:val="0"/>
            <w:vAlign w:val="center"/>
          </w:tcPr>
          <w:p w14:paraId="1DE03F8F">
            <w:pPr>
              <w:widowControl/>
              <w:spacing w:before="24" w:beforeLines="10" w:after="24" w:afterLines="10" w:line="300" w:lineRule="exact"/>
              <w:jc w:val="left"/>
              <w:rPr>
                <w:rFonts w:hint="eastAsia" w:ascii="宋体" w:hAnsi="宋体"/>
                <w:highlight w:val="none"/>
                <w:lang w:val="en-US" w:eastAsia="zh-CN"/>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95" w:type="dxa"/>
            <w:noWrap w:val="0"/>
            <w:vAlign w:val="center"/>
          </w:tcPr>
          <w:p w14:paraId="4E9E8F0D">
            <w:pPr>
              <w:widowControl/>
              <w:spacing w:before="24" w:beforeLines="10" w:after="24" w:afterLines="10" w:line="300" w:lineRule="exact"/>
              <w:jc w:val="left"/>
              <w:rPr>
                <w:rFonts w:hint="eastAsia" w:ascii="宋体" w:hAnsi="宋体" w:eastAsia="宋体" w:cs="宋体"/>
                <w:color w:val="auto"/>
                <w:highlight w:val="none"/>
              </w:rPr>
            </w:pPr>
          </w:p>
        </w:tc>
        <w:tc>
          <w:tcPr>
            <w:tcW w:w="630" w:type="dxa"/>
            <w:noWrap w:val="0"/>
            <w:vAlign w:val="center"/>
          </w:tcPr>
          <w:p w14:paraId="574FF1A6">
            <w:pPr>
              <w:widowControl/>
              <w:spacing w:before="24" w:beforeLines="10" w:after="24" w:afterLines="10" w:line="300" w:lineRule="exact"/>
              <w:jc w:val="left"/>
              <w:rPr>
                <w:rFonts w:hint="eastAsia" w:ascii="宋体" w:hAnsi="宋体" w:eastAsia="宋体" w:cs="宋体"/>
                <w:color w:val="auto"/>
                <w:highlight w:val="none"/>
              </w:rPr>
            </w:pPr>
          </w:p>
        </w:tc>
        <w:tc>
          <w:tcPr>
            <w:tcW w:w="675" w:type="dxa"/>
            <w:tcBorders>
              <w:right w:val="single" w:color="auto" w:sz="4" w:space="0"/>
            </w:tcBorders>
            <w:noWrap w:val="0"/>
            <w:vAlign w:val="center"/>
          </w:tcPr>
          <w:p w14:paraId="4757DEB3">
            <w:pPr>
              <w:widowControl/>
              <w:spacing w:before="24" w:beforeLines="10" w:after="24" w:afterLines="10" w:line="300" w:lineRule="exact"/>
              <w:jc w:val="left"/>
              <w:rPr>
                <w:rFonts w:hint="eastAsia" w:ascii="宋体" w:hAnsi="宋体" w:eastAsia="宋体" w:cs="宋体"/>
                <w:color w:val="auto"/>
                <w:highlight w:val="none"/>
              </w:rPr>
            </w:pPr>
          </w:p>
        </w:tc>
      </w:tr>
      <w:tr w14:paraId="36DB5D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472" w:type="dxa"/>
            <w:tcBorders>
              <w:left w:val="single" w:color="auto" w:sz="4" w:space="0"/>
            </w:tcBorders>
            <w:noWrap w:val="0"/>
            <w:vAlign w:val="center"/>
          </w:tcPr>
          <w:p w14:paraId="67F46053">
            <w:pPr>
              <w:widowControl/>
              <w:numPr>
                <w:ilvl w:val="0"/>
                <w:numId w:val="0"/>
              </w:numPr>
              <w:spacing w:before="24" w:beforeLines="10" w:after="24" w:afterLines="10" w:line="300" w:lineRule="exact"/>
              <w:ind w:left="0" w:leftChars="0" w:firstLine="0" w:firstLineChars="0"/>
              <w:jc w:val="center"/>
              <w:rPr>
                <w:rFonts w:hint="default" w:ascii="宋体" w:hAnsi="宋体" w:eastAsia="宋体" w:cs="宋体"/>
                <w:color w:val="auto"/>
                <w:kern w:val="2"/>
                <w:sz w:val="21"/>
                <w:szCs w:val="24"/>
                <w:lang w:val="en-US" w:eastAsia="zh-CN" w:bidi="ar-SA"/>
              </w:rPr>
            </w:pPr>
            <w:r>
              <w:rPr>
                <w:rFonts w:hint="eastAsia" w:ascii="宋体" w:hAnsi="宋体" w:cs="宋体"/>
                <w:color w:val="auto"/>
                <w:kern w:val="2"/>
                <w:sz w:val="21"/>
                <w:szCs w:val="24"/>
                <w:lang w:val="en-US" w:eastAsia="zh-CN" w:bidi="ar-SA"/>
              </w:rPr>
              <w:t>5</w:t>
            </w:r>
          </w:p>
        </w:tc>
        <w:tc>
          <w:tcPr>
            <w:tcW w:w="4322" w:type="dxa"/>
            <w:noWrap w:val="0"/>
            <w:vAlign w:val="center"/>
          </w:tcPr>
          <w:p w14:paraId="0C4AB39C">
            <w:pPr>
              <w:widowControl/>
              <w:spacing w:before="24" w:beforeLines="10" w:after="24" w:afterLines="10" w:line="300" w:lineRule="exact"/>
              <w:jc w:val="left"/>
              <w:rPr>
                <w:rFonts w:hint="default" w:ascii="宋体" w:hAnsi="宋体" w:eastAsia="宋体"/>
                <w:highlight w:val="yellow"/>
                <w:lang w:val="en-US" w:eastAsia="zh-CN"/>
              </w:rPr>
            </w:pPr>
            <w:r>
              <w:rPr>
                <w:rFonts w:hint="eastAsia" w:ascii="宋体" w:hAnsi="宋体"/>
                <w:highlight w:val="none"/>
                <w:lang w:val="en-US" w:eastAsia="zh-CN"/>
              </w:rPr>
              <w:t>响应</w:t>
            </w:r>
            <w:r>
              <w:rPr>
                <w:rFonts w:hint="eastAsia" w:ascii="宋体" w:hAnsi="宋体"/>
                <w:highlight w:val="none"/>
              </w:rPr>
              <w:t>文件</w:t>
            </w:r>
            <w:r>
              <w:rPr>
                <w:rFonts w:hint="eastAsia" w:ascii="宋体" w:hAnsi="宋体"/>
                <w:highlight w:val="none"/>
                <w:lang w:val="en-US" w:eastAsia="zh-CN"/>
              </w:rPr>
              <w:t>是否</w:t>
            </w:r>
            <w:r>
              <w:rPr>
                <w:rFonts w:hint="eastAsia" w:ascii="宋体" w:hAnsi="宋体"/>
                <w:highlight w:val="none"/>
              </w:rPr>
              <w:t>符合法律、法规和</w:t>
            </w:r>
            <w:r>
              <w:rPr>
                <w:rFonts w:hint="eastAsia" w:ascii="宋体" w:hAnsi="宋体"/>
                <w:highlight w:val="none"/>
                <w:lang w:val="en-US" w:eastAsia="zh-CN"/>
              </w:rPr>
              <w:t>磋商</w:t>
            </w:r>
            <w:r>
              <w:rPr>
                <w:rFonts w:hint="eastAsia" w:ascii="宋体" w:hAnsi="宋体"/>
                <w:highlight w:val="none"/>
              </w:rPr>
              <w:t>文件其他实质性规定</w:t>
            </w:r>
            <w:r>
              <w:rPr>
                <w:rFonts w:hint="eastAsia" w:ascii="宋体" w:hAnsi="宋体"/>
                <w:highlight w:val="none"/>
                <w:lang w:eastAsia="zh-CN"/>
              </w:rPr>
              <w:t>，</w:t>
            </w:r>
            <w:r>
              <w:rPr>
                <w:rFonts w:hint="eastAsia" w:ascii="宋体" w:hAnsi="宋体"/>
                <w:highlight w:val="none"/>
                <w:lang w:val="en-US" w:eastAsia="zh-CN"/>
              </w:rPr>
              <w:t>无重大实质性偏离</w:t>
            </w:r>
          </w:p>
        </w:tc>
        <w:tc>
          <w:tcPr>
            <w:tcW w:w="2319" w:type="dxa"/>
            <w:shd w:val="clear" w:color="auto" w:fill="auto"/>
            <w:noWrap w:val="0"/>
            <w:vAlign w:val="center"/>
          </w:tcPr>
          <w:p w14:paraId="19C3B1A4">
            <w:pPr>
              <w:widowControl/>
              <w:spacing w:before="24" w:beforeLines="10" w:after="24" w:afterLines="10" w:line="300" w:lineRule="exact"/>
              <w:jc w:val="left"/>
              <w:rPr>
                <w:rFonts w:hint="eastAsia" w:ascii="宋体" w:hAnsi="宋体" w:eastAsia="宋体" w:cs="宋体"/>
                <w:color w:val="auto"/>
                <w:kern w:val="0"/>
                <w:sz w:val="21"/>
                <w:szCs w:val="21"/>
                <w:highlight w:val="none"/>
                <w:lang w:val="en-US" w:eastAsia="zh-CN" w:bidi="ar-SA"/>
              </w:rPr>
            </w:pPr>
            <w:r>
              <w:rPr>
                <w:rFonts w:hint="eastAsia" w:ascii="宋体" w:hAnsi="宋体" w:cs="宋体"/>
                <w:highlight w:val="none"/>
              </w:rPr>
              <w:t>符合</w:t>
            </w:r>
            <w:r>
              <w:rPr>
                <w:rFonts w:hint="eastAsia" w:ascii="宋体" w:hAnsi="宋体" w:cs="宋体"/>
                <w:highlight w:val="none"/>
                <w:lang w:val="en-US" w:eastAsia="zh-CN"/>
              </w:rPr>
              <w:t>磋商</w:t>
            </w:r>
            <w:r>
              <w:rPr>
                <w:rFonts w:hint="eastAsia" w:ascii="宋体" w:hAnsi="宋体" w:cs="宋体"/>
                <w:highlight w:val="none"/>
              </w:rPr>
              <w:t>文件要求</w:t>
            </w:r>
          </w:p>
        </w:tc>
        <w:tc>
          <w:tcPr>
            <w:tcW w:w="795" w:type="dxa"/>
            <w:noWrap w:val="0"/>
            <w:vAlign w:val="center"/>
          </w:tcPr>
          <w:p w14:paraId="260F795D">
            <w:pPr>
              <w:widowControl/>
              <w:spacing w:before="24" w:beforeLines="10" w:after="24" w:afterLines="10" w:line="300" w:lineRule="exact"/>
              <w:jc w:val="left"/>
              <w:rPr>
                <w:rFonts w:hint="eastAsia" w:ascii="宋体" w:hAnsi="宋体" w:eastAsia="宋体" w:cs="宋体"/>
                <w:color w:val="auto"/>
                <w:highlight w:val="none"/>
              </w:rPr>
            </w:pPr>
          </w:p>
        </w:tc>
        <w:tc>
          <w:tcPr>
            <w:tcW w:w="630" w:type="dxa"/>
            <w:noWrap w:val="0"/>
            <w:vAlign w:val="center"/>
          </w:tcPr>
          <w:p w14:paraId="653E420A">
            <w:pPr>
              <w:widowControl/>
              <w:spacing w:before="24" w:beforeLines="10" w:after="24" w:afterLines="10" w:line="300" w:lineRule="exact"/>
              <w:jc w:val="left"/>
              <w:rPr>
                <w:rFonts w:hint="eastAsia" w:ascii="宋体" w:hAnsi="宋体" w:eastAsia="宋体" w:cs="宋体"/>
                <w:color w:val="auto"/>
                <w:highlight w:val="none"/>
              </w:rPr>
            </w:pPr>
          </w:p>
        </w:tc>
        <w:tc>
          <w:tcPr>
            <w:tcW w:w="675" w:type="dxa"/>
            <w:tcBorders>
              <w:right w:val="single" w:color="auto" w:sz="4" w:space="0"/>
            </w:tcBorders>
            <w:noWrap w:val="0"/>
            <w:vAlign w:val="center"/>
          </w:tcPr>
          <w:p w14:paraId="7284139A">
            <w:pPr>
              <w:widowControl/>
              <w:spacing w:before="24" w:beforeLines="10" w:after="24" w:afterLines="10" w:line="300" w:lineRule="exact"/>
              <w:jc w:val="left"/>
              <w:rPr>
                <w:rFonts w:hint="eastAsia" w:ascii="宋体" w:hAnsi="宋体" w:eastAsia="宋体" w:cs="宋体"/>
                <w:color w:val="auto"/>
                <w:highlight w:val="none"/>
              </w:rPr>
            </w:pPr>
          </w:p>
        </w:tc>
      </w:tr>
      <w:tr w14:paraId="698604E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7113" w:type="dxa"/>
            <w:gridSpan w:val="3"/>
            <w:tcBorders>
              <w:left w:val="single" w:color="auto" w:sz="4" w:space="0"/>
              <w:bottom w:val="single" w:color="auto" w:sz="4" w:space="0"/>
            </w:tcBorders>
            <w:noWrap w:val="0"/>
            <w:vAlign w:val="center"/>
          </w:tcPr>
          <w:p w14:paraId="461241AA">
            <w:pPr>
              <w:widowControl/>
              <w:spacing w:before="24" w:beforeLines="10" w:after="24" w:afterLines="10" w:line="300" w:lineRule="exact"/>
              <w:jc w:val="center"/>
              <w:rPr>
                <w:rFonts w:hint="eastAsia" w:ascii="宋体" w:hAnsi="宋体" w:eastAsia="宋体" w:cs="宋体"/>
                <w:color w:val="auto"/>
                <w:kern w:val="0"/>
                <w:szCs w:val="21"/>
                <w:lang w:val="en-US" w:eastAsia="zh-CN"/>
              </w:rPr>
            </w:pPr>
            <w:r>
              <w:rPr>
                <w:rFonts w:hint="eastAsia" w:ascii="宋体" w:hAnsi="宋体"/>
                <w:highlight w:val="none"/>
                <w:lang w:eastAsia="zh-CN"/>
              </w:rPr>
              <w:t>结论</w:t>
            </w:r>
          </w:p>
        </w:tc>
        <w:tc>
          <w:tcPr>
            <w:tcW w:w="795" w:type="dxa"/>
            <w:tcBorders>
              <w:bottom w:val="single" w:color="auto" w:sz="4" w:space="0"/>
            </w:tcBorders>
            <w:noWrap w:val="0"/>
            <w:vAlign w:val="center"/>
          </w:tcPr>
          <w:p w14:paraId="7A3A536D">
            <w:pPr>
              <w:widowControl/>
              <w:spacing w:before="24" w:beforeLines="10" w:after="24" w:afterLines="10" w:line="300" w:lineRule="exact"/>
              <w:jc w:val="center"/>
              <w:rPr>
                <w:rFonts w:hint="eastAsia" w:ascii="宋体" w:hAnsi="宋体" w:eastAsia="宋体" w:cs="宋体"/>
                <w:color w:val="auto"/>
                <w:highlight w:val="none"/>
              </w:rPr>
            </w:pPr>
          </w:p>
        </w:tc>
        <w:tc>
          <w:tcPr>
            <w:tcW w:w="630" w:type="dxa"/>
            <w:tcBorders>
              <w:bottom w:val="single" w:color="auto" w:sz="4" w:space="0"/>
            </w:tcBorders>
            <w:noWrap w:val="0"/>
            <w:vAlign w:val="center"/>
          </w:tcPr>
          <w:p w14:paraId="6015F808">
            <w:pPr>
              <w:widowControl/>
              <w:spacing w:before="24" w:beforeLines="10" w:after="24" w:afterLines="10" w:line="300" w:lineRule="exact"/>
              <w:jc w:val="center"/>
              <w:rPr>
                <w:rFonts w:hint="eastAsia" w:ascii="宋体" w:hAnsi="宋体" w:eastAsia="宋体" w:cs="宋体"/>
                <w:color w:val="auto"/>
                <w:highlight w:val="none"/>
              </w:rPr>
            </w:pPr>
          </w:p>
        </w:tc>
        <w:tc>
          <w:tcPr>
            <w:tcW w:w="675" w:type="dxa"/>
            <w:tcBorders>
              <w:bottom w:val="single" w:color="auto" w:sz="4" w:space="0"/>
              <w:right w:val="single" w:color="auto" w:sz="4" w:space="0"/>
            </w:tcBorders>
            <w:noWrap w:val="0"/>
            <w:vAlign w:val="center"/>
          </w:tcPr>
          <w:p w14:paraId="0997CB60">
            <w:pPr>
              <w:widowControl/>
              <w:spacing w:before="24" w:beforeLines="10" w:after="24" w:afterLines="10" w:line="300" w:lineRule="exact"/>
              <w:jc w:val="center"/>
              <w:rPr>
                <w:rFonts w:hint="eastAsia" w:ascii="宋体" w:hAnsi="宋体" w:eastAsia="宋体" w:cs="宋体"/>
                <w:color w:val="auto"/>
                <w:highlight w:val="none"/>
              </w:rPr>
            </w:pPr>
          </w:p>
        </w:tc>
      </w:tr>
    </w:tbl>
    <w:p w14:paraId="790C7C8B">
      <w:pPr>
        <w:pStyle w:val="19"/>
        <w:spacing w:after="0" w:line="300" w:lineRule="exact"/>
        <w:ind w:left="0" w:leftChars="0"/>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备注： 1、上述内容合格用“√”表示，不合格用“×”表示；</w:t>
      </w:r>
    </w:p>
    <w:p w14:paraId="3BB16339">
      <w:pPr>
        <w:pStyle w:val="62"/>
        <w:numPr>
          <w:ilvl w:val="0"/>
          <w:numId w:val="0"/>
        </w:numPr>
        <w:ind w:leftChars="200"/>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以上内容有一项不合格的，则初步评审的综合评定结果为不合格</w:t>
      </w:r>
      <w:r>
        <w:rPr>
          <w:rFonts w:hint="eastAsia" w:ascii="宋体" w:hAnsi="宋体" w:cs="宋体"/>
          <w:color w:val="auto"/>
          <w:kern w:val="2"/>
          <w:sz w:val="21"/>
          <w:szCs w:val="21"/>
          <w:highlight w:val="none"/>
          <w:lang w:val="en-US" w:eastAsia="zh-CN" w:bidi="ar-SA"/>
        </w:rPr>
        <w:t>，作无效响应处理</w:t>
      </w:r>
      <w:r>
        <w:rPr>
          <w:rFonts w:hint="eastAsia" w:ascii="宋体" w:hAnsi="宋体" w:eastAsia="宋体" w:cs="宋体"/>
          <w:color w:val="auto"/>
          <w:kern w:val="2"/>
          <w:sz w:val="21"/>
          <w:szCs w:val="21"/>
          <w:highlight w:val="none"/>
          <w:lang w:val="en-US" w:eastAsia="zh-CN" w:bidi="ar-SA"/>
        </w:rPr>
        <w:t>。</w:t>
      </w:r>
    </w:p>
    <w:p w14:paraId="27F51628">
      <w:pPr>
        <w:pStyle w:val="19"/>
        <w:spacing w:before="50" w:line="360" w:lineRule="atLeast"/>
        <w:ind w:left="0" w:leftChars="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lang w:val="en-US" w:eastAsia="zh-CN"/>
        </w:rPr>
        <w:t xml:space="preserve">2.3 磋商 </w:t>
      </w:r>
    </w:p>
    <w:p w14:paraId="1FA230A0">
      <w:pPr>
        <w:pStyle w:val="19"/>
        <w:spacing w:before="50" w:line="360" w:lineRule="atLeast"/>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磋商小组可根据磋商文件的规定与供应商进行多轮磋商。 </w:t>
      </w:r>
    </w:p>
    <w:p w14:paraId="2175CD39">
      <w:pPr>
        <w:pStyle w:val="19"/>
        <w:spacing w:before="50" w:line="360" w:lineRule="atLeast"/>
        <w:ind w:left="0" w:leftChars="0"/>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 xml:space="preserve">2.4澄清有关问题 </w:t>
      </w:r>
    </w:p>
    <w:p w14:paraId="03E08C34">
      <w:pPr>
        <w:pStyle w:val="19"/>
        <w:spacing w:before="50" w:line="360" w:lineRule="atLeast"/>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2.4.1 对响应文件中含义不明确、同类问题表述不一致或者有明显文字和计算错误的内容，磋商小组将以 书面形式通知供应商做出必要的澄清、说明，但不得超出响应文件的范围或对响应文件做实质性的 修改（计算错误修正除外）。磋商小组不接受供应商主动提出的澄清、说明。 </w:t>
      </w:r>
    </w:p>
    <w:p w14:paraId="000B0A17">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表 3  澄清、说明、补正事项纪要表</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555"/>
        <w:gridCol w:w="1213"/>
        <w:gridCol w:w="3382"/>
        <w:gridCol w:w="1200"/>
        <w:gridCol w:w="1092"/>
      </w:tblGrid>
      <w:tr w14:paraId="5DC7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2" w:type="dxa"/>
            <w:vAlign w:val="center"/>
          </w:tcPr>
          <w:p w14:paraId="0BEEAA7C">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序号 </w:t>
            </w:r>
          </w:p>
        </w:tc>
        <w:tc>
          <w:tcPr>
            <w:tcW w:w="1555" w:type="dxa"/>
            <w:vAlign w:val="center"/>
          </w:tcPr>
          <w:p w14:paraId="553EDECF">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供应商</w:t>
            </w:r>
          </w:p>
        </w:tc>
        <w:tc>
          <w:tcPr>
            <w:tcW w:w="1213" w:type="dxa"/>
            <w:vAlign w:val="center"/>
          </w:tcPr>
          <w:p w14:paraId="681F8B46">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响应文件中需要澄清的页次</w:t>
            </w:r>
          </w:p>
        </w:tc>
        <w:tc>
          <w:tcPr>
            <w:tcW w:w="3382" w:type="dxa"/>
            <w:vAlign w:val="center"/>
          </w:tcPr>
          <w:p w14:paraId="256792CE">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对响应文件中含义不明确同类问题表述不一致或明显文字和计算错误的澄清、说明</w:t>
            </w:r>
          </w:p>
          <w:p w14:paraId="4095E089">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或修正记录 </w:t>
            </w:r>
          </w:p>
        </w:tc>
        <w:tc>
          <w:tcPr>
            <w:tcW w:w="1200" w:type="dxa"/>
            <w:vAlign w:val="center"/>
          </w:tcPr>
          <w:p w14:paraId="2926456D">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投标人对修正的意见 </w:t>
            </w:r>
          </w:p>
        </w:tc>
        <w:tc>
          <w:tcPr>
            <w:tcW w:w="1092" w:type="dxa"/>
            <w:vAlign w:val="center"/>
          </w:tcPr>
          <w:p w14:paraId="32F78753">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授权代表</w:t>
            </w:r>
          </w:p>
          <w:p w14:paraId="23913064">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签字确认</w:t>
            </w:r>
          </w:p>
        </w:tc>
      </w:tr>
      <w:tr w14:paraId="74FD9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562" w:type="dxa"/>
            <w:vAlign w:val="center"/>
          </w:tcPr>
          <w:p w14:paraId="2304207F">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w:t>
            </w:r>
          </w:p>
        </w:tc>
        <w:tc>
          <w:tcPr>
            <w:tcW w:w="1555" w:type="dxa"/>
            <w:vAlign w:val="center"/>
          </w:tcPr>
          <w:p w14:paraId="751EEB6C">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1213" w:type="dxa"/>
            <w:vAlign w:val="center"/>
          </w:tcPr>
          <w:p w14:paraId="7C936C84">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3382" w:type="dxa"/>
            <w:vAlign w:val="center"/>
          </w:tcPr>
          <w:p w14:paraId="1A6A9F3F">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1200" w:type="dxa"/>
            <w:vAlign w:val="center"/>
          </w:tcPr>
          <w:p w14:paraId="561E117A">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1092" w:type="dxa"/>
            <w:vAlign w:val="center"/>
          </w:tcPr>
          <w:p w14:paraId="1D4B0DC5">
            <w:pPr>
              <w:pStyle w:val="19"/>
              <w:spacing w:before="50" w:line="360" w:lineRule="atLeast"/>
              <w:ind w:left="0" w:leftChars="0"/>
              <w:rPr>
                <w:rFonts w:hint="eastAsia" w:ascii="宋体" w:hAnsi="宋体" w:eastAsia="宋体" w:cs="宋体"/>
                <w:color w:val="auto"/>
                <w:szCs w:val="21"/>
                <w:highlight w:val="none"/>
                <w:lang w:val="en-US" w:eastAsia="zh-CN"/>
              </w:rPr>
            </w:pPr>
          </w:p>
        </w:tc>
      </w:tr>
      <w:tr w14:paraId="7DE70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562" w:type="dxa"/>
            <w:vAlign w:val="center"/>
          </w:tcPr>
          <w:p w14:paraId="4409870C">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2</w:t>
            </w:r>
          </w:p>
        </w:tc>
        <w:tc>
          <w:tcPr>
            <w:tcW w:w="1555" w:type="dxa"/>
            <w:vAlign w:val="center"/>
          </w:tcPr>
          <w:p w14:paraId="322EB0AC">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1213" w:type="dxa"/>
            <w:vAlign w:val="center"/>
          </w:tcPr>
          <w:p w14:paraId="02CFD29A">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3382" w:type="dxa"/>
            <w:vAlign w:val="center"/>
          </w:tcPr>
          <w:p w14:paraId="58BE0B05">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1200" w:type="dxa"/>
            <w:vAlign w:val="center"/>
          </w:tcPr>
          <w:p w14:paraId="46F339DE">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1092" w:type="dxa"/>
            <w:vAlign w:val="center"/>
          </w:tcPr>
          <w:p w14:paraId="2372C751">
            <w:pPr>
              <w:pStyle w:val="19"/>
              <w:spacing w:before="50" w:line="360" w:lineRule="atLeast"/>
              <w:ind w:left="0" w:leftChars="0"/>
              <w:rPr>
                <w:rFonts w:hint="eastAsia" w:ascii="宋体" w:hAnsi="宋体" w:eastAsia="宋体" w:cs="宋体"/>
                <w:color w:val="auto"/>
                <w:szCs w:val="21"/>
                <w:highlight w:val="none"/>
                <w:lang w:val="en-US" w:eastAsia="zh-CN"/>
              </w:rPr>
            </w:pPr>
          </w:p>
        </w:tc>
      </w:tr>
      <w:tr w14:paraId="1E394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562" w:type="dxa"/>
            <w:vAlign w:val="center"/>
          </w:tcPr>
          <w:p w14:paraId="5D934E39">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3</w:t>
            </w:r>
          </w:p>
        </w:tc>
        <w:tc>
          <w:tcPr>
            <w:tcW w:w="1555" w:type="dxa"/>
            <w:vAlign w:val="center"/>
          </w:tcPr>
          <w:p w14:paraId="32FA1342">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1213" w:type="dxa"/>
            <w:vAlign w:val="center"/>
          </w:tcPr>
          <w:p w14:paraId="47C7CAB8">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3382" w:type="dxa"/>
            <w:vAlign w:val="center"/>
          </w:tcPr>
          <w:p w14:paraId="19E0C997">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1200" w:type="dxa"/>
            <w:vAlign w:val="center"/>
          </w:tcPr>
          <w:p w14:paraId="00FB2FCF">
            <w:pPr>
              <w:pStyle w:val="19"/>
              <w:spacing w:before="50" w:line="360" w:lineRule="atLeast"/>
              <w:ind w:left="0" w:leftChars="0"/>
              <w:rPr>
                <w:rFonts w:hint="eastAsia" w:ascii="宋体" w:hAnsi="宋体" w:eastAsia="宋体" w:cs="宋体"/>
                <w:color w:val="auto"/>
                <w:szCs w:val="21"/>
                <w:highlight w:val="none"/>
                <w:lang w:val="en-US" w:eastAsia="zh-CN"/>
              </w:rPr>
            </w:pPr>
          </w:p>
        </w:tc>
        <w:tc>
          <w:tcPr>
            <w:tcW w:w="1092" w:type="dxa"/>
            <w:vAlign w:val="center"/>
          </w:tcPr>
          <w:p w14:paraId="1D86CD13">
            <w:pPr>
              <w:pStyle w:val="19"/>
              <w:spacing w:before="50" w:line="360" w:lineRule="atLeast"/>
              <w:ind w:left="0" w:leftChars="0"/>
              <w:rPr>
                <w:rFonts w:hint="eastAsia" w:ascii="宋体" w:hAnsi="宋体" w:eastAsia="宋体" w:cs="宋体"/>
                <w:color w:val="auto"/>
                <w:szCs w:val="21"/>
                <w:highlight w:val="none"/>
                <w:lang w:val="en-US" w:eastAsia="zh-CN"/>
              </w:rPr>
            </w:pPr>
          </w:p>
        </w:tc>
      </w:tr>
    </w:tbl>
    <w:p w14:paraId="18DE96A5">
      <w:pPr>
        <w:pStyle w:val="19"/>
        <w:spacing w:before="50" w:line="360" w:lineRule="atLeast"/>
        <w:ind w:left="0" w:leftChars="0"/>
        <w:rPr>
          <w:rFonts w:hint="eastAsia" w:ascii="宋体" w:hAnsi="宋体" w:eastAsia="宋体" w:cs="宋体"/>
          <w:color w:val="auto"/>
          <w:szCs w:val="21"/>
          <w:highlight w:val="none"/>
        </w:rPr>
      </w:pPr>
    </w:p>
    <w:p w14:paraId="35AB640A">
      <w:pPr>
        <w:pStyle w:val="19"/>
        <w:spacing w:before="50" w:line="360" w:lineRule="atLeast"/>
        <w:ind w:left="0" w:leftChars="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 xml:space="preserve">.2 计算错误将按以下方法修正：如果响应文件的大写金额和小写金额不一致的，以大写金额为准；总价金额与按单价汇总金额不一致的，以单价金额计算结果为准；单价金额小数点有明显错位的，应 </w:t>
      </w:r>
    </w:p>
    <w:p w14:paraId="61428ED8">
      <w:pPr>
        <w:pStyle w:val="19"/>
        <w:spacing w:before="50" w:line="360" w:lineRule="atLeast"/>
        <w:ind w:left="0" w:leftChars="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以总价为准，并修改单价；若文字大写表示的数据与数字表示的有差别，则以文字大写表示的数据为准。若供应商拒绝接受上述修正，在评审时将其视为无效响应文件。</w:t>
      </w:r>
    </w:p>
    <w:p w14:paraId="404F3362">
      <w:pPr>
        <w:numPr>
          <w:ilvl w:val="0"/>
          <w:numId w:val="1"/>
        </w:numPr>
        <w:adjustRightInd w:val="0"/>
        <w:snapToGrid w:val="0"/>
        <w:spacing w:before="240" w:beforeLines="100" w:line="400" w:lineRule="exact"/>
        <w:ind w:right="-109" w:rightChars="-5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综合评审</w:t>
      </w:r>
    </w:p>
    <w:p w14:paraId="748EED08">
      <w:pPr>
        <w:adjustRightInd w:val="0"/>
        <w:snapToGrid w:val="0"/>
        <w:spacing w:before="120" w:beforeLines="50" w:after="120" w:afterLines="50" w:line="440" w:lineRule="exact"/>
        <w:ind w:left="0" w:leftChars="0"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磋商小组应按照磋商文件中规定的评审方法和标准，对资格审查、符合性审查合格的响应文件进行商务和技术评估，综合比较进行评分。</w:t>
      </w:r>
    </w:p>
    <w:p w14:paraId="3AD2E88E">
      <w:pPr>
        <w:jc w:val="center"/>
        <w:rPr>
          <w:b/>
          <w:sz w:val="24"/>
          <w:szCs w:val="24"/>
        </w:rPr>
      </w:pPr>
      <w:r>
        <w:rPr>
          <w:b/>
          <w:sz w:val="24"/>
          <w:szCs w:val="24"/>
        </w:rPr>
        <w:t>评审因素和标准</w:t>
      </w:r>
    </w:p>
    <w:p w14:paraId="01C2C468">
      <w:pPr>
        <w:spacing w:line="360" w:lineRule="auto"/>
        <w:jc w:val="center"/>
        <w:rPr>
          <w:rFonts w:hint="eastAsia" w:ascii="宋体" w:hAnsi="宋体" w:eastAsia="宋体" w:cs="宋体"/>
          <w:b/>
          <w:bCs/>
          <w:sz w:val="24"/>
          <w:szCs w:val="24"/>
        </w:rPr>
      </w:pPr>
      <w:r>
        <w:rPr>
          <w:rFonts w:hint="eastAsia" w:ascii="宋体" w:hAnsi="宋体" w:eastAsia="宋体" w:cs="宋体"/>
          <w:b/>
          <w:bCs/>
          <w:sz w:val="24"/>
          <w:szCs w:val="24"/>
        </w:rPr>
        <w:t>1.取值范围</w:t>
      </w:r>
    </w:p>
    <w:p w14:paraId="0575FF93">
      <w:pPr>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权值的取值范围见下表，本采购项目的权值为：</w:t>
      </w:r>
    </w:p>
    <w:tbl>
      <w:tblPr>
        <w:tblStyle w:val="45"/>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67980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C8E3BC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序号</w:t>
            </w:r>
          </w:p>
        </w:tc>
        <w:tc>
          <w:tcPr>
            <w:tcW w:w="5207" w:type="dxa"/>
            <w:noWrap w:val="0"/>
            <w:vAlign w:val="center"/>
          </w:tcPr>
          <w:p w14:paraId="30F1AB4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项     目</w:t>
            </w:r>
          </w:p>
        </w:tc>
        <w:tc>
          <w:tcPr>
            <w:tcW w:w="3640" w:type="dxa"/>
            <w:noWrap w:val="0"/>
            <w:vAlign w:val="center"/>
          </w:tcPr>
          <w:p w14:paraId="4FB0C6E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权值的取值</w:t>
            </w:r>
          </w:p>
        </w:tc>
      </w:tr>
      <w:tr w14:paraId="3E1A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815" w:type="dxa"/>
            <w:noWrap w:val="0"/>
            <w:vAlign w:val="center"/>
          </w:tcPr>
          <w:p w14:paraId="45C9950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w:t>
            </w:r>
          </w:p>
        </w:tc>
        <w:tc>
          <w:tcPr>
            <w:tcW w:w="5207" w:type="dxa"/>
            <w:noWrap w:val="0"/>
            <w:vAlign w:val="center"/>
          </w:tcPr>
          <w:p w14:paraId="3B5A772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价格</w:t>
            </w:r>
          </w:p>
        </w:tc>
        <w:tc>
          <w:tcPr>
            <w:tcW w:w="3640" w:type="dxa"/>
            <w:noWrap w:val="0"/>
            <w:vAlign w:val="center"/>
          </w:tcPr>
          <w:p w14:paraId="16DF27B9">
            <w:pPr>
              <w:keepNext w:val="0"/>
              <w:keepLines w:val="0"/>
              <w:suppressLineNumbers w:val="0"/>
              <w:spacing w:before="0" w:beforeAutospacing="0" w:after="0" w:afterAutospacing="0"/>
              <w:ind w:left="0" w:right="0"/>
              <w:jc w:val="center"/>
              <w:rPr>
                <w:rFonts w:hint="eastAsia" w:ascii="宋体" w:hAnsi="宋体" w:eastAsia="宋体" w:cs="宋体"/>
                <w:kern w:val="0"/>
                <w:sz w:val="22"/>
                <w:szCs w:val="22"/>
                <w:lang w:val="en-US" w:eastAsia="zh-CN" w:bidi="zh-CN"/>
              </w:rPr>
            </w:pPr>
            <w:bookmarkStart w:id="17" w:name="S_2_7"/>
            <w:bookmarkEnd w:id="17"/>
            <w:r>
              <w:rPr>
                <w:rFonts w:hint="eastAsia" w:ascii="宋体" w:hAnsi="宋体" w:cs="宋体"/>
                <w:kern w:val="0"/>
                <w:sz w:val="22"/>
                <w:szCs w:val="22"/>
                <w:lang w:val="en-US" w:eastAsia="zh-CN" w:bidi="zh-CN"/>
              </w:rPr>
              <w:t>20</w:t>
            </w:r>
            <w:r>
              <w:rPr>
                <w:rFonts w:hint="eastAsia" w:ascii="宋体" w:hAnsi="宋体" w:eastAsia="宋体" w:cs="宋体"/>
                <w:kern w:val="0"/>
                <w:sz w:val="22"/>
                <w:szCs w:val="22"/>
                <w:lang w:val="en-US" w:eastAsia="zh-CN" w:bidi="zh-CN"/>
              </w:rPr>
              <w:t>%</w:t>
            </w:r>
          </w:p>
        </w:tc>
      </w:tr>
      <w:tr w14:paraId="3C5DB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3C7643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2</w:t>
            </w:r>
          </w:p>
        </w:tc>
        <w:tc>
          <w:tcPr>
            <w:tcW w:w="5207" w:type="dxa"/>
            <w:noWrap w:val="0"/>
            <w:vAlign w:val="center"/>
          </w:tcPr>
          <w:p w14:paraId="052F8DD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商务</w:t>
            </w:r>
          </w:p>
        </w:tc>
        <w:tc>
          <w:tcPr>
            <w:tcW w:w="3640" w:type="dxa"/>
            <w:noWrap w:val="0"/>
            <w:vAlign w:val="center"/>
          </w:tcPr>
          <w:p w14:paraId="00A19216">
            <w:pPr>
              <w:keepNext w:val="0"/>
              <w:keepLines w:val="0"/>
              <w:suppressLineNumbers w:val="0"/>
              <w:spacing w:before="0" w:beforeAutospacing="0" w:after="0" w:afterAutospacing="0"/>
              <w:ind w:left="0" w:right="0"/>
              <w:jc w:val="center"/>
              <w:rPr>
                <w:rFonts w:hint="eastAsia" w:ascii="宋体" w:hAnsi="宋体" w:eastAsia="宋体" w:cs="宋体"/>
                <w:kern w:val="0"/>
                <w:sz w:val="22"/>
                <w:szCs w:val="22"/>
                <w:lang w:val="en-US" w:eastAsia="zh-CN" w:bidi="zh-CN"/>
              </w:rPr>
            </w:pPr>
            <w:r>
              <w:rPr>
                <w:rFonts w:hint="eastAsia" w:ascii="宋体" w:hAnsi="宋体" w:cs="宋体"/>
                <w:kern w:val="0"/>
                <w:sz w:val="22"/>
                <w:szCs w:val="22"/>
                <w:lang w:val="en-US" w:eastAsia="zh-CN" w:bidi="zh-CN"/>
              </w:rPr>
              <w:t>20</w:t>
            </w:r>
            <w:r>
              <w:rPr>
                <w:rFonts w:hint="eastAsia" w:ascii="宋体" w:hAnsi="宋体" w:eastAsia="宋体" w:cs="宋体"/>
                <w:kern w:val="0"/>
                <w:sz w:val="22"/>
                <w:szCs w:val="22"/>
                <w:lang w:val="en-US" w:eastAsia="zh-CN" w:bidi="zh-CN"/>
              </w:rPr>
              <w:t>%</w:t>
            </w:r>
          </w:p>
        </w:tc>
      </w:tr>
      <w:tr w14:paraId="53F40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3551C95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3</w:t>
            </w:r>
          </w:p>
        </w:tc>
        <w:tc>
          <w:tcPr>
            <w:tcW w:w="5207" w:type="dxa"/>
            <w:noWrap w:val="0"/>
            <w:vAlign w:val="center"/>
          </w:tcPr>
          <w:p w14:paraId="567B0C7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技术</w:t>
            </w:r>
          </w:p>
        </w:tc>
        <w:tc>
          <w:tcPr>
            <w:tcW w:w="3640" w:type="dxa"/>
            <w:noWrap w:val="0"/>
            <w:vAlign w:val="center"/>
          </w:tcPr>
          <w:p w14:paraId="500F53D5">
            <w:pPr>
              <w:keepNext w:val="0"/>
              <w:keepLines w:val="0"/>
              <w:suppressLineNumbers w:val="0"/>
              <w:spacing w:before="0" w:beforeAutospacing="0" w:after="0" w:afterAutospacing="0"/>
              <w:ind w:left="0" w:right="0"/>
              <w:jc w:val="center"/>
              <w:rPr>
                <w:rFonts w:hint="eastAsia" w:ascii="宋体" w:hAnsi="宋体" w:eastAsia="宋体" w:cs="宋体"/>
                <w:kern w:val="0"/>
                <w:sz w:val="22"/>
                <w:szCs w:val="22"/>
                <w:lang w:val="en-US" w:eastAsia="zh-CN" w:bidi="zh-CN"/>
              </w:rPr>
            </w:pPr>
            <w:bookmarkStart w:id="18" w:name="S_2_9"/>
            <w:bookmarkEnd w:id="18"/>
            <w:r>
              <w:rPr>
                <w:rFonts w:hint="eastAsia" w:ascii="宋体" w:hAnsi="宋体" w:cs="宋体"/>
                <w:kern w:val="0"/>
                <w:sz w:val="22"/>
                <w:szCs w:val="22"/>
                <w:lang w:val="en-US" w:eastAsia="zh-CN" w:bidi="zh-CN"/>
              </w:rPr>
              <w:t>60</w:t>
            </w:r>
            <w:r>
              <w:rPr>
                <w:rFonts w:hint="eastAsia" w:ascii="宋体" w:hAnsi="宋体" w:eastAsia="宋体" w:cs="宋体"/>
                <w:kern w:val="0"/>
                <w:sz w:val="22"/>
                <w:szCs w:val="22"/>
                <w:lang w:val="en-US" w:eastAsia="zh-CN" w:bidi="zh-CN"/>
              </w:rPr>
              <w:t>%</w:t>
            </w:r>
          </w:p>
        </w:tc>
      </w:tr>
      <w:tr w14:paraId="2F0A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6022" w:type="dxa"/>
            <w:gridSpan w:val="2"/>
            <w:noWrap w:val="0"/>
            <w:vAlign w:val="top"/>
          </w:tcPr>
          <w:p w14:paraId="0AACD7F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∑(1+2+3)=1</w:t>
            </w:r>
          </w:p>
        </w:tc>
        <w:tc>
          <w:tcPr>
            <w:tcW w:w="3640" w:type="dxa"/>
            <w:noWrap w:val="0"/>
            <w:vAlign w:val="center"/>
          </w:tcPr>
          <w:p w14:paraId="218A0D9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kern w:val="0"/>
                <w:sz w:val="22"/>
                <w:szCs w:val="22"/>
                <w:lang w:val="en-US" w:eastAsia="zh-CN" w:bidi="zh-CN"/>
              </w:rPr>
            </w:pPr>
            <w:r>
              <w:rPr>
                <w:rFonts w:hint="eastAsia" w:ascii="宋体" w:hAnsi="宋体" w:eastAsia="宋体" w:cs="宋体"/>
                <w:kern w:val="0"/>
                <w:sz w:val="22"/>
                <w:szCs w:val="22"/>
                <w:lang w:val="en-US" w:eastAsia="zh-CN" w:bidi="zh-CN"/>
              </w:rPr>
              <w:t>100%</w:t>
            </w:r>
          </w:p>
        </w:tc>
      </w:tr>
    </w:tbl>
    <w:p w14:paraId="3F313E8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b/>
          <w:sz w:val="28"/>
          <w:szCs w:val="28"/>
          <w:lang w:val="en-US" w:eastAsia="zh-CN"/>
        </w:rPr>
      </w:pPr>
    </w:p>
    <w:p w14:paraId="76491EE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eastAsia="宋体"/>
          <w:b/>
          <w:sz w:val="24"/>
          <w:szCs w:val="24"/>
          <w:lang w:val="en-US" w:eastAsia="zh-CN"/>
        </w:rPr>
      </w:pPr>
      <w:r>
        <w:rPr>
          <w:rFonts w:hint="eastAsia"/>
          <w:b/>
          <w:sz w:val="28"/>
          <w:szCs w:val="28"/>
          <w:lang w:val="en-US" w:eastAsia="zh-CN"/>
        </w:rPr>
        <w:t>2.评分细则</w:t>
      </w:r>
    </w:p>
    <w:tbl>
      <w:tblPr>
        <w:tblStyle w:val="45"/>
        <w:tblpPr w:leftFromText="180" w:rightFromText="180" w:vertAnchor="text" w:horzAnchor="page" w:tblpX="1195" w:tblpY="545"/>
        <w:tblOverlap w:val="never"/>
        <w:tblW w:w="9945"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60"/>
        <w:gridCol w:w="1206"/>
        <w:gridCol w:w="639"/>
        <w:gridCol w:w="7440"/>
      </w:tblGrid>
      <w:tr w14:paraId="33D1D2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1" w:hRule="atLeast"/>
        </w:trPr>
        <w:tc>
          <w:tcPr>
            <w:tcW w:w="1866" w:type="dxa"/>
            <w:gridSpan w:val="2"/>
            <w:tcBorders>
              <w:left w:val="single" w:color="auto" w:sz="4" w:space="0"/>
              <w:right w:val="single" w:color="auto" w:sz="4" w:space="0"/>
            </w:tcBorders>
            <w:noWrap w:val="0"/>
            <w:vAlign w:val="center"/>
          </w:tcPr>
          <w:p w14:paraId="2D413570">
            <w:pPr>
              <w:adjustRightInd w:val="0"/>
              <w:snapToGrid w:val="0"/>
              <w:spacing w:line="240" w:lineRule="auto"/>
              <w:jc w:val="center"/>
              <w:rPr>
                <w:rFonts w:ascii="宋体" w:hAnsi="宋体" w:cs="宋体"/>
                <w:b/>
                <w:color w:val="000000"/>
                <w:szCs w:val="21"/>
              </w:rPr>
            </w:pPr>
          </w:p>
          <w:p w14:paraId="1B9195A6">
            <w:pPr>
              <w:adjustRightInd w:val="0"/>
              <w:snapToGrid w:val="0"/>
              <w:spacing w:line="240" w:lineRule="auto"/>
              <w:jc w:val="center"/>
              <w:rPr>
                <w:rFonts w:ascii="宋体" w:hAnsi="宋体" w:cs="宋体"/>
                <w:b/>
                <w:color w:val="000000"/>
                <w:szCs w:val="21"/>
              </w:rPr>
            </w:pPr>
            <w:r>
              <w:rPr>
                <w:rFonts w:hint="eastAsia" w:ascii="宋体" w:hAnsi="宋体" w:cs="宋体"/>
                <w:b/>
                <w:color w:val="000000"/>
                <w:szCs w:val="21"/>
              </w:rPr>
              <w:t>评审因素</w:t>
            </w:r>
          </w:p>
          <w:p w14:paraId="1CFE5C1C">
            <w:pPr>
              <w:adjustRightInd w:val="0"/>
              <w:snapToGrid w:val="0"/>
              <w:spacing w:line="240" w:lineRule="auto"/>
              <w:jc w:val="center"/>
              <w:rPr>
                <w:rFonts w:hint="eastAsia" w:ascii="宋体" w:hAnsi="宋体" w:cs="宋体"/>
                <w:b/>
                <w:color w:val="000000"/>
                <w:szCs w:val="21"/>
              </w:rPr>
            </w:pPr>
          </w:p>
        </w:tc>
        <w:tc>
          <w:tcPr>
            <w:tcW w:w="639" w:type="dxa"/>
            <w:tcBorders>
              <w:left w:val="single" w:color="auto" w:sz="4" w:space="0"/>
              <w:bottom w:val="single" w:color="auto" w:sz="4" w:space="0"/>
              <w:right w:val="single" w:color="auto" w:sz="4" w:space="0"/>
            </w:tcBorders>
            <w:noWrap w:val="0"/>
            <w:vAlign w:val="center"/>
          </w:tcPr>
          <w:p w14:paraId="58855E92">
            <w:pPr>
              <w:adjustRightInd w:val="0"/>
              <w:snapToGrid w:val="0"/>
              <w:spacing w:line="240" w:lineRule="auto"/>
              <w:jc w:val="center"/>
              <w:rPr>
                <w:rFonts w:hint="eastAsia" w:ascii="宋体" w:hAnsi="宋体" w:eastAsia="宋体" w:cs="宋体"/>
                <w:b/>
                <w:color w:val="000000"/>
                <w:szCs w:val="21"/>
                <w:lang w:val="en-US" w:eastAsia="zh-CN"/>
              </w:rPr>
            </w:pPr>
            <w:r>
              <w:rPr>
                <w:rFonts w:hint="eastAsia" w:ascii="宋体" w:hAnsi="宋体" w:cs="宋体"/>
                <w:b/>
                <w:color w:val="000000"/>
                <w:szCs w:val="21"/>
                <w:lang w:val="en-US" w:eastAsia="zh-CN"/>
              </w:rPr>
              <w:t>分值</w:t>
            </w:r>
          </w:p>
        </w:tc>
        <w:tc>
          <w:tcPr>
            <w:tcW w:w="7440" w:type="dxa"/>
            <w:tcBorders>
              <w:left w:val="single" w:color="auto" w:sz="4" w:space="0"/>
              <w:bottom w:val="single" w:color="auto" w:sz="4" w:space="0"/>
            </w:tcBorders>
            <w:noWrap w:val="0"/>
            <w:vAlign w:val="center"/>
          </w:tcPr>
          <w:p w14:paraId="639BB5AC">
            <w:pPr>
              <w:adjustRightInd w:val="0"/>
              <w:snapToGrid w:val="0"/>
              <w:spacing w:line="240" w:lineRule="auto"/>
              <w:jc w:val="center"/>
              <w:rPr>
                <w:rFonts w:hint="eastAsia" w:ascii="宋体" w:hAnsi="宋体" w:cs="宋体"/>
                <w:b/>
                <w:color w:val="000000"/>
                <w:szCs w:val="21"/>
              </w:rPr>
            </w:pPr>
            <w:r>
              <w:rPr>
                <w:rFonts w:hint="eastAsia" w:ascii="宋体" w:hAnsi="宋体" w:cs="宋体"/>
                <w:b/>
                <w:color w:val="000000"/>
                <w:szCs w:val="21"/>
              </w:rPr>
              <w:t>评分标准</w:t>
            </w:r>
          </w:p>
        </w:tc>
      </w:tr>
      <w:tr w14:paraId="34BD36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866" w:type="dxa"/>
            <w:gridSpan w:val="2"/>
            <w:tcBorders>
              <w:top w:val="single" w:color="auto" w:sz="4" w:space="0"/>
              <w:left w:val="single" w:color="auto" w:sz="4" w:space="0"/>
              <w:bottom w:val="single" w:color="auto" w:sz="4" w:space="0"/>
              <w:right w:val="single" w:color="auto" w:sz="4" w:space="0"/>
            </w:tcBorders>
            <w:noWrap w:val="0"/>
            <w:vAlign w:val="center"/>
          </w:tcPr>
          <w:p w14:paraId="3AC55AF0">
            <w:pPr>
              <w:jc w:val="center"/>
              <w:rPr>
                <w:rFonts w:hint="eastAsia" w:ascii="宋体" w:hAnsi="宋体" w:cs="宋体"/>
                <w:color w:val="auto"/>
                <w:szCs w:val="21"/>
                <w:highlight w:val="none"/>
              </w:rPr>
            </w:pPr>
            <w:r>
              <w:rPr>
                <w:rFonts w:hint="eastAsia" w:ascii="宋体" w:hAnsi="宋体" w:cs="宋体"/>
                <w:color w:val="auto"/>
                <w:szCs w:val="21"/>
              </w:rPr>
              <w:t>价格</w:t>
            </w:r>
            <w:r>
              <w:rPr>
                <w:rFonts w:hint="eastAsia" w:ascii="宋体" w:hAnsi="宋体" w:cs="宋体"/>
                <w:color w:val="auto"/>
                <w:szCs w:val="21"/>
                <w:lang w:val="en-US" w:eastAsia="zh-CN"/>
              </w:rPr>
              <w:t>部分（20%）</w:t>
            </w:r>
          </w:p>
        </w:tc>
        <w:tc>
          <w:tcPr>
            <w:tcW w:w="639" w:type="dxa"/>
            <w:tcBorders>
              <w:top w:val="single" w:color="auto" w:sz="4" w:space="0"/>
              <w:left w:val="single" w:color="auto" w:sz="4" w:space="0"/>
              <w:bottom w:val="single" w:color="auto" w:sz="4" w:space="0"/>
              <w:right w:val="single" w:color="auto" w:sz="4" w:space="0"/>
            </w:tcBorders>
            <w:noWrap w:val="0"/>
            <w:vAlign w:val="center"/>
          </w:tcPr>
          <w:p w14:paraId="2A282475">
            <w:pPr>
              <w:jc w:val="center"/>
              <w:rPr>
                <w:rFonts w:hint="default" w:ascii="宋体" w:hAnsi="宋体" w:eastAsia="宋体" w:cs="宋体"/>
                <w:color w:val="auto"/>
                <w:szCs w:val="21"/>
                <w:lang w:val="en-US" w:eastAsia="zh-CN"/>
              </w:rPr>
            </w:pPr>
            <w:r>
              <w:rPr>
                <w:rFonts w:hint="eastAsia" w:ascii="宋体" w:hAnsi="宋体" w:cs="宋体"/>
                <w:color w:val="auto"/>
                <w:szCs w:val="21"/>
                <w:lang w:val="en-US" w:eastAsia="zh-CN"/>
              </w:rPr>
              <w:t>100</w:t>
            </w:r>
          </w:p>
        </w:tc>
        <w:tc>
          <w:tcPr>
            <w:tcW w:w="7440" w:type="dxa"/>
            <w:tcBorders>
              <w:top w:val="single" w:color="auto" w:sz="4" w:space="0"/>
              <w:left w:val="single" w:color="auto" w:sz="4" w:space="0"/>
              <w:bottom w:val="single" w:color="auto" w:sz="4" w:space="0"/>
            </w:tcBorders>
            <w:noWrap w:val="0"/>
            <w:vAlign w:val="center"/>
          </w:tcPr>
          <w:p w14:paraId="13AD020B">
            <w:pPr>
              <w:autoSpaceDE w:val="0"/>
              <w:autoSpaceDN w:val="0"/>
              <w:spacing w:line="320" w:lineRule="exact"/>
              <w:jc w:val="left"/>
              <w:rPr>
                <w:rFonts w:ascii="宋体" w:hAnsi="宋体"/>
                <w:color w:val="000000" w:themeColor="text1"/>
                <w:kern w:val="0"/>
                <w:szCs w:val="21"/>
                <w:lang w:bidi="ar"/>
                <w14:textFill>
                  <w14:solidFill>
                    <w14:schemeClr w14:val="tx1"/>
                  </w14:solidFill>
                </w14:textFill>
              </w:rPr>
            </w:pPr>
            <w:r>
              <w:rPr>
                <w:rFonts w:hint="eastAsia" w:ascii="宋体" w:hAnsi="宋体"/>
                <w:color w:val="000000" w:themeColor="text1"/>
                <w:kern w:val="0"/>
                <w:szCs w:val="21"/>
                <w:lang w:bidi="ar"/>
                <w14:textFill>
                  <w14:solidFill>
                    <w14:schemeClr w14:val="tx1"/>
                  </w14:solidFill>
                </w14:textFill>
              </w:rPr>
              <w:t>经评委会一致认定满足招标文件要求且投标价格最低的投标报价为评标基准价，其价格得分计</w:t>
            </w:r>
            <w:r>
              <w:rPr>
                <w:rFonts w:hint="eastAsia" w:ascii="宋体" w:hAnsi="宋体"/>
                <w:color w:val="000000" w:themeColor="text1"/>
                <w:kern w:val="0"/>
                <w:szCs w:val="21"/>
                <w:lang w:val="en-US" w:eastAsia="zh-CN" w:bidi="ar"/>
                <w14:textFill>
                  <w14:solidFill>
                    <w14:schemeClr w14:val="tx1"/>
                  </w14:solidFill>
                </w14:textFill>
              </w:rPr>
              <w:t>满</w:t>
            </w:r>
            <w:r>
              <w:rPr>
                <w:rFonts w:hint="eastAsia" w:ascii="宋体" w:hAnsi="宋体"/>
                <w:color w:val="000000" w:themeColor="text1"/>
                <w:kern w:val="0"/>
                <w:szCs w:val="21"/>
                <w:lang w:bidi="ar"/>
                <w14:textFill>
                  <w14:solidFill>
                    <w14:schemeClr w14:val="tx1"/>
                  </w14:solidFill>
                </w14:textFill>
              </w:rPr>
              <w:t>分。其他供应商的价格分按照下列公式计算：</w:t>
            </w:r>
          </w:p>
          <w:p w14:paraId="6FAE7E2B">
            <w:pPr>
              <w:autoSpaceDE w:val="0"/>
              <w:autoSpaceDN w:val="0"/>
              <w:spacing w:line="320" w:lineRule="exact"/>
              <w:jc w:val="left"/>
              <w:rPr>
                <w:rFonts w:hint="eastAsia" w:ascii="宋体" w:hAnsi="宋体" w:eastAsia="宋体" w:cs="宋体"/>
                <w:color w:val="auto"/>
                <w:szCs w:val="21"/>
              </w:rPr>
            </w:pPr>
            <w:r>
              <w:rPr>
                <w:rFonts w:hint="eastAsia" w:ascii="宋体" w:hAnsi="宋体"/>
                <w:color w:val="000000" w:themeColor="text1"/>
                <w:kern w:val="0"/>
                <w:szCs w:val="21"/>
                <w:lang w:bidi="ar"/>
                <w14:textFill>
                  <w14:solidFill>
                    <w14:schemeClr w14:val="tx1"/>
                  </w14:solidFill>
                </w14:textFill>
              </w:rPr>
              <w:t>投标报价得分＝（评标基准价/投标报价）×</w:t>
            </w:r>
            <w:r>
              <w:rPr>
                <w:rFonts w:hint="eastAsia" w:ascii="宋体" w:hAnsi="宋体"/>
                <w:color w:val="000000" w:themeColor="text1"/>
                <w:kern w:val="0"/>
                <w:szCs w:val="21"/>
                <w:lang w:val="en-US" w:eastAsia="zh-CN" w:bidi="ar"/>
                <w14:textFill>
                  <w14:solidFill>
                    <w14:schemeClr w14:val="tx1"/>
                  </w14:solidFill>
                </w14:textFill>
              </w:rPr>
              <w:t>价格权值</w:t>
            </w:r>
            <w:r>
              <w:rPr>
                <w:rFonts w:hint="eastAsia" w:ascii="宋体" w:hAnsi="宋体"/>
                <w:color w:val="000000" w:themeColor="text1"/>
                <w:kern w:val="0"/>
                <w:szCs w:val="21"/>
                <w:lang w:bidi="ar"/>
                <w14:textFill>
                  <w14:solidFill>
                    <w14:schemeClr w14:val="tx1"/>
                  </w14:solidFill>
                </w14:textFill>
              </w:rPr>
              <w:t>（四舍五入计算，保留小数点后两位）。</w:t>
            </w:r>
          </w:p>
        </w:tc>
      </w:tr>
      <w:tr w14:paraId="51060F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84" w:hRule="atLeast"/>
        </w:trPr>
        <w:tc>
          <w:tcPr>
            <w:tcW w:w="660" w:type="dxa"/>
            <w:vMerge w:val="restart"/>
            <w:tcBorders>
              <w:left w:val="single" w:color="auto" w:sz="4" w:space="0"/>
              <w:right w:val="single" w:color="auto" w:sz="4" w:space="0"/>
            </w:tcBorders>
            <w:noWrap w:val="0"/>
            <w:vAlign w:val="center"/>
          </w:tcPr>
          <w:p w14:paraId="45ADEE33">
            <w:pPr>
              <w:adjustRightInd w:val="0"/>
              <w:snapToGrid w:val="0"/>
              <w:spacing w:line="320" w:lineRule="exact"/>
              <w:jc w:val="center"/>
              <w:rPr>
                <w:rFonts w:hint="default" w:ascii="宋体" w:hAnsi="宋体" w:cs="宋体"/>
                <w:color w:val="auto"/>
                <w:szCs w:val="21"/>
                <w:lang w:val="en-US" w:eastAsia="zh-CN"/>
              </w:rPr>
            </w:pPr>
            <w:r>
              <w:rPr>
                <w:rFonts w:hint="eastAsia" w:ascii="宋体" w:hAnsi="宋体" w:cs="宋体"/>
                <w:color w:val="auto"/>
                <w:szCs w:val="21"/>
                <w:lang w:val="en-US" w:eastAsia="zh-CN"/>
              </w:rPr>
              <w:t>商务部分（20%）</w:t>
            </w:r>
          </w:p>
        </w:tc>
        <w:tc>
          <w:tcPr>
            <w:tcW w:w="1206" w:type="dxa"/>
            <w:tcBorders>
              <w:left w:val="single" w:color="auto" w:sz="4" w:space="0"/>
              <w:right w:val="single" w:color="auto" w:sz="4" w:space="0"/>
            </w:tcBorders>
            <w:noWrap w:val="0"/>
            <w:vAlign w:val="center"/>
          </w:tcPr>
          <w:p w14:paraId="0C1B5C93">
            <w:pPr>
              <w:spacing w:line="360" w:lineRule="exact"/>
              <w:jc w:val="center"/>
              <w:rPr>
                <w:rFonts w:hint="eastAsia" w:cs="Times New Roman"/>
                <w:sz w:val="21"/>
                <w:szCs w:val="21"/>
                <w:lang w:val="en-US" w:eastAsia="zh-CN"/>
              </w:rPr>
            </w:pPr>
            <w:r>
              <w:rPr>
                <w:rFonts w:hint="eastAsia" w:cs="Times New Roman"/>
                <w:sz w:val="21"/>
                <w:szCs w:val="21"/>
                <w:lang w:val="en-US" w:eastAsia="zh-CN"/>
              </w:rPr>
              <w:t>相关业绩</w:t>
            </w:r>
          </w:p>
        </w:tc>
        <w:tc>
          <w:tcPr>
            <w:tcW w:w="639" w:type="dxa"/>
            <w:tcBorders>
              <w:left w:val="single" w:color="auto" w:sz="4" w:space="0"/>
              <w:right w:val="single" w:color="auto" w:sz="4" w:space="0"/>
            </w:tcBorders>
            <w:noWrap w:val="0"/>
            <w:vAlign w:val="center"/>
          </w:tcPr>
          <w:p w14:paraId="0A8FA12C">
            <w:pPr>
              <w:spacing w:line="360" w:lineRule="exact"/>
              <w:jc w:val="center"/>
              <w:rPr>
                <w:rFonts w:hint="default" w:ascii="宋体" w:hAnsi="宋体" w:cs="宋体"/>
                <w:szCs w:val="22"/>
                <w:lang w:val="en-US" w:eastAsia="zh-CN"/>
              </w:rPr>
            </w:pPr>
            <w:r>
              <w:rPr>
                <w:rFonts w:hint="eastAsia" w:ascii="宋体" w:hAnsi="宋体" w:cs="宋体"/>
                <w:szCs w:val="22"/>
                <w:lang w:val="en-US" w:eastAsia="zh-CN"/>
              </w:rPr>
              <w:t>60</w:t>
            </w:r>
          </w:p>
        </w:tc>
        <w:tc>
          <w:tcPr>
            <w:tcW w:w="7440" w:type="dxa"/>
            <w:tcBorders>
              <w:top w:val="single" w:color="auto" w:sz="4" w:space="0"/>
              <w:left w:val="single" w:color="auto" w:sz="4" w:space="0"/>
              <w:bottom w:val="single" w:color="auto" w:sz="4" w:space="0"/>
            </w:tcBorders>
            <w:noWrap w:val="0"/>
            <w:vAlign w:val="center"/>
          </w:tcPr>
          <w:p w14:paraId="4E5E26B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eastAsia="宋体" w:cs="Times New Roman"/>
                <w:b w:val="0"/>
                <w:bCs w:val="0"/>
                <w:kern w:val="2"/>
                <w:sz w:val="21"/>
                <w:szCs w:val="21"/>
                <w:highlight w:val="none"/>
                <w:lang w:val="en-US" w:eastAsia="zh-CN" w:bidi="ar-SA"/>
              </w:rPr>
            </w:pPr>
            <w:r>
              <w:rPr>
                <w:rFonts w:hint="eastAsia" w:ascii="宋体" w:hAnsi="宋体"/>
                <w:color w:val="000000" w:themeColor="text1"/>
                <w:szCs w:val="21"/>
                <w14:textFill>
                  <w14:solidFill>
                    <w14:schemeClr w14:val="tx1"/>
                  </w14:solidFill>
                </w14:textFill>
              </w:rPr>
              <w:t>提供投标人近三年承担过建筑工程或市政公用工程类似项目，每个计</w:t>
            </w:r>
            <w:r>
              <w:rPr>
                <w:rFonts w:hint="eastAsia" w:ascii="宋体" w:hAnsi="宋体"/>
                <w:color w:val="000000" w:themeColor="text1"/>
                <w:szCs w:val="21"/>
                <w:lang w:val="en-US" w:eastAsia="zh-CN"/>
                <w14:textFill>
                  <w14:solidFill>
                    <w14:schemeClr w14:val="tx1"/>
                  </w14:solidFill>
                </w14:textFill>
              </w:rPr>
              <w:t>20</w:t>
            </w:r>
            <w:r>
              <w:rPr>
                <w:rFonts w:hint="eastAsia" w:ascii="宋体" w:hAnsi="宋体"/>
                <w:color w:val="000000" w:themeColor="text1"/>
                <w:szCs w:val="21"/>
                <w14:textFill>
                  <w14:solidFill>
                    <w14:schemeClr w14:val="tx1"/>
                  </w14:solidFill>
                </w14:textFill>
              </w:rPr>
              <w:t>分，最多计</w:t>
            </w:r>
            <w:r>
              <w:rPr>
                <w:rFonts w:hint="eastAsia" w:ascii="宋体" w:hAnsi="宋体"/>
                <w:color w:val="000000" w:themeColor="text1"/>
                <w:szCs w:val="21"/>
                <w:lang w:val="en-US" w:eastAsia="zh-CN"/>
                <w14:textFill>
                  <w14:solidFill>
                    <w14:schemeClr w14:val="tx1"/>
                  </w14:solidFill>
                </w14:textFill>
              </w:rPr>
              <w:t>60</w:t>
            </w:r>
            <w:r>
              <w:rPr>
                <w:rFonts w:hint="eastAsia" w:ascii="宋体" w:hAnsi="宋体"/>
                <w:color w:val="000000" w:themeColor="text1"/>
                <w:szCs w:val="21"/>
                <w14:textFill>
                  <w14:solidFill>
                    <w14:schemeClr w14:val="tx1"/>
                  </w14:solidFill>
                </w14:textFill>
              </w:rPr>
              <w:t>分。</w:t>
            </w:r>
            <w:r>
              <w:rPr>
                <w:rFonts w:hint="eastAsia" w:ascii="宋体" w:hAnsi="宋体"/>
                <w:color w:val="000000" w:themeColor="text1"/>
                <w:szCs w:val="21"/>
                <w:lang w:val="en-US" w:eastAsia="zh-CN"/>
                <w14:textFill>
                  <w14:solidFill>
                    <w14:schemeClr w14:val="tx1"/>
                  </w14:solidFill>
                </w14:textFill>
              </w:rPr>
              <w:t>须提供</w:t>
            </w:r>
            <w:r>
              <w:rPr>
                <w:rFonts w:ascii="宋体" w:hAnsi="宋体" w:eastAsia="宋体" w:cs="宋体"/>
                <w:sz w:val="21"/>
                <w:szCs w:val="21"/>
              </w:rPr>
              <w:t>合同协议书或中标通知书复印件加盖公章，须体现项目名称、施工内容、签订时间；仅提供图纸、发票、验收单不予计分</w:t>
            </w:r>
            <w:r>
              <w:rPr>
                <w:rFonts w:hint="eastAsia" w:ascii="宋体" w:hAnsi="宋体" w:eastAsia="宋体" w:cs="宋体"/>
                <w:sz w:val="21"/>
                <w:szCs w:val="21"/>
                <w:lang w:eastAsia="zh-CN"/>
              </w:rPr>
              <w:t>。</w:t>
            </w:r>
          </w:p>
        </w:tc>
      </w:tr>
      <w:tr w14:paraId="02BFEC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0" w:hRule="atLeast"/>
        </w:trPr>
        <w:tc>
          <w:tcPr>
            <w:tcW w:w="660" w:type="dxa"/>
            <w:vMerge w:val="continue"/>
            <w:tcBorders>
              <w:left w:val="single" w:color="auto" w:sz="4" w:space="0"/>
              <w:right w:val="single" w:color="auto" w:sz="4" w:space="0"/>
            </w:tcBorders>
            <w:noWrap w:val="0"/>
            <w:vAlign w:val="center"/>
          </w:tcPr>
          <w:p w14:paraId="424F5F82">
            <w:pPr>
              <w:adjustRightInd w:val="0"/>
              <w:snapToGrid w:val="0"/>
              <w:spacing w:line="320" w:lineRule="exact"/>
              <w:jc w:val="center"/>
              <w:rPr>
                <w:rFonts w:hint="eastAsia" w:ascii="宋体" w:hAnsi="宋体" w:cs="宋体"/>
                <w:color w:val="auto"/>
                <w:szCs w:val="21"/>
                <w:lang w:eastAsia="zh-CN"/>
              </w:rPr>
            </w:pPr>
          </w:p>
        </w:tc>
        <w:tc>
          <w:tcPr>
            <w:tcW w:w="1206" w:type="dxa"/>
            <w:tcBorders>
              <w:left w:val="single" w:color="auto" w:sz="4" w:space="0"/>
              <w:right w:val="single" w:color="auto" w:sz="4" w:space="0"/>
            </w:tcBorders>
            <w:noWrap w:val="0"/>
            <w:vAlign w:val="center"/>
          </w:tcPr>
          <w:p w14:paraId="53232A35">
            <w:pPr>
              <w:spacing w:line="360" w:lineRule="exact"/>
              <w:ind w:left="0" w:leftChars="0" w:right="-57" w:rightChars="-27" w:firstLine="0" w:firstLineChars="0"/>
              <w:jc w:val="both"/>
              <w:rPr>
                <w:rFonts w:hint="default" w:eastAsia="宋体" w:cs="Times New Roman"/>
                <w:sz w:val="21"/>
                <w:szCs w:val="21"/>
                <w:lang w:val="en-US" w:eastAsia="zh-CN"/>
              </w:rPr>
            </w:pPr>
            <w:r>
              <w:rPr>
                <w:rFonts w:hint="eastAsia" w:ascii="Segoe UI Emoji" w:hAnsi="Segoe UI Emoji" w:eastAsia="宋体" w:cs="Segoe UI Emoji"/>
                <w:i w:val="0"/>
                <w:iCs w:val="0"/>
                <w:caps w:val="0"/>
                <w:color w:val="000000"/>
                <w:spacing w:val="0"/>
                <w:sz w:val="21"/>
                <w:szCs w:val="21"/>
                <w:lang w:val="en-US" w:eastAsia="zh-CN"/>
              </w:rPr>
              <w:t>项目管理团队配置</w:t>
            </w:r>
          </w:p>
        </w:tc>
        <w:tc>
          <w:tcPr>
            <w:tcW w:w="639" w:type="dxa"/>
            <w:tcBorders>
              <w:left w:val="single" w:color="auto" w:sz="4" w:space="0"/>
              <w:right w:val="single" w:color="auto" w:sz="4" w:space="0"/>
            </w:tcBorders>
            <w:noWrap w:val="0"/>
            <w:vAlign w:val="center"/>
          </w:tcPr>
          <w:p w14:paraId="7C4E450F">
            <w:pPr>
              <w:spacing w:line="360" w:lineRule="exact"/>
              <w:jc w:val="center"/>
              <w:rPr>
                <w:rFonts w:hint="default" w:ascii="宋体" w:hAnsi="宋体" w:cs="宋体"/>
                <w:szCs w:val="22"/>
                <w:lang w:val="en-US" w:eastAsia="zh-CN"/>
              </w:rPr>
            </w:pPr>
            <w:r>
              <w:rPr>
                <w:rFonts w:hint="eastAsia" w:ascii="宋体" w:hAnsi="宋体" w:cs="宋体"/>
                <w:szCs w:val="22"/>
                <w:lang w:val="en-US" w:eastAsia="zh-CN"/>
              </w:rPr>
              <w:t>40</w:t>
            </w:r>
          </w:p>
        </w:tc>
        <w:tc>
          <w:tcPr>
            <w:tcW w:w="7440" w:type="dxa"/>
            <w:tcBorders>
              <w:top w:val="single" w:color="auto" w:sz="4" w:space="0"/>
              <w:left w:val="single" w:color="auto" w:sz="4" w:space="0"/>
              <w:bottom w:val="single" w:color="auto" w:sz="4" w:space="0"/>
            </w:tcBorders>
            <w:noWrap w:val="0"/>
            <w:vAlign w:val="center"/>
          </w:tcPr>
          <w:p w14:paraId="5A12B3A8">
            <w:pPr>
              <w:keepNext w:val="0"/>
              <w:keepLines w:val="0"/>
              <w:pageBreakBefore w:val="0"/>
              <w:widowControl w:val="0"/>
              <w:numPr>
                <w:ilvl w:val="0"/>
                <w:numId w:val="5"/>
              </w:numPr>
              <w:kinsoku/>
              <w:wordWrap/>
              <w:overflowPunct/>
              <w:topLinePunct w:val="0"/>
              <w:autoSpaceDE/>
              <w:autoSpaceDN/>
              <w:bidi w:val="0"/>
              <w:adjustRightInd/>
              <w:snapToGrid/>
              <w:spacing w:line="240" w:lineRule="auto"/>
              <w:textAlignment w:val="auto"/>
              <w:rPr>
                <w:rFonts w:hint="eastAsia" w:ascii="Segoe UI Emoji" w:hAnsi="Segoe UI Emoji" w:eastAsia="Segoe UI Emoji" w:cs="Segoe UI Emoji"/>
                <w:i w:val="0"/>
                <w:iCs w:val="0"/>
                <w:caps w:val="0"/>
                <w:color w:val="000000"/>
                <w:spacing w:val="0"/>
                <w:sz w:val="21"/>
                <w:szCs w:val="21"/>
              </w:rPr>
            </w:pPr>
            <w:r>
              <w:rPr>
                <w:rFonts w:hint="eastAsia" w:ascii="Segoe UI Emoji" w:hAnsi="Segoe UI Emoji" w:eastAsia="Segoe UI Emoji" w:cs="Segoe UI Emoji"/>
                <w:i w:val="0"/>
                <w:iCs w:val="0"/>
                <w:caps w:val="0"/>
                <w:color w:val="000000"/>
                <w:spacing w:val="0"/>
                <w:sz w:val="21"/>
                <w:szCs w:val="21"/>
              </w:rPr>
              <w:t>项目经理（</w:t>
            </w:r>
            <w:r>
              <w:rPr>
                <w:rFonts w:hint="eastAsia" w:ascii="Segoe UI Emoji" w:hAnsi="Segoe UI Emoji" w:eastAsia="宋体" w:cs="Segoe UI Emoji"/>
                <w:i w:val="0"/>
                <w:iCs w:val="0"/>
                <w:caps w:val="0"/>
                <w:color w:val="000000"/>
                <w:spacing w:val="0"/>
                <w:sz w:val="21"/>
                <w:szCs w:val="21"/>
                <w:lang w:val="en-US" w:eastAsia="zh-CN"/>
              </w:rPr>
              <w:t>20</w:t>
            </w:r>
            <w:r>
              <w:rPr>
                <w:rFonts w:hint="eastAsia" w:ascii="Segoe UI Emoji" w:hAnsi="Segoe UI Emoji" w:eastAsia="Segoe UI Emoji" w:cs="Segoe UI Emoji"/>
                <w:i w:val="0"/>
                <w:iCs w:val="0"/>
                <w:caps w:val="0"/>
                <w:color w:val="000000"/>
                <w:spacing w:val="0"/>
                <w:sz w:val="21"/>
                <w:szCs w:val="21"/>
              </w:rPr>
              <w:t>分）：具备建筑工程二级注册建造师+B证，得</w:t>
            </w:r>
            <w:r>
              <w:rPr>
                <w:rFonts w:hint="eastAsia" w:ascii="Segoe UI Emoji" w:hAnsi="Segoe UI Emoji" w:eastAsia="宋体" w:cs="Segoe UI Emoji"/>
                <w:i w:val="0"/>
                <w:iCs w:val="0"/>
                <w:caps w:val="0"/>
                <w:color w:val="000000"/>
                <w:spacing w:val="0"/>
                <w:sz w:val="21"/>
                <w:szCs w:val="21"/>
                <w:lang w:val="en-US" w:eastAsia="zh-CN"/>
              </w:rPr>
              <w:t>10</w:t>
            </w:r>
            <w:r>
              <w:rPr>
                <w:rFonts w:hint="eastAsia" w:ascii="Segoe UI Emoji" w:hAnsi="Segoe UI Emoji" w:eastAsia="Segoe UI Emoji" w:cs="Segoe UI Emoji"/>
                <w:i w:val="0"/>
                <w:iCs w:val="0"/>
                <w:caps w:val="0"/>
                <w:color w:val="000000"/>
                <w:spacing w:val="0"/>
                <w:sz w:val="21"/>
                <w:szCs w:val="21"/>
              </w:rPr>
              <w:t>分；同时具备建筑相关中级职称再加</w:t>
            </w:r>
            <w:r>
              <w:rPr>
                <w:rFonts w:hint="eastAsia" w:ascii="Segoe UI Emoji" w:hAnsi="Segoe UI Emoji" w:eastAsia="宋体" w:cs="Segoe UI Emoji"/>
                <w:i w:val="0"/>
                <w:iCs w:val="0"/>
                <w:caps w:val="0"/>
                <w:color w:val="000000"/>
                <w:spacing w:val="0"/>
                <w:sz w:val="21"/>
                <w:szCs w:val="21"/>
                <w:lang w:val="en-US" w:eastAsia="zh-CN"/>
              </w:rPr>
              <w:t>10</w:t>
            </w:r>
            <w:r>
              <w:rPr>
                <w:rFonts w:hint="eastAsia" w:ascii="Segoe UI Emoji" w:hAnsi="Segoe UI Emoji" w:eastAsia="Segoe UI Emoji" w:cs="Segoe UI Emoji"/>
                <w:i w:val="0"/>
                <w:iCs w:val="0"/>
                <w:caps w:val="0"/>
                <w:color w:val="000000"/>
                <w:spacing w:val="0"/>
                <w:sz w:val="21"/>
                <w:szCs w:val="21"/>
              </w:rPr>
              <w:t>分，本项最高</w:t>
            </w:r>
            <w:r>
              <w:rPr>
                <w:rFonts w:hint="eastAsia" w:ascii="Segoe UI Emoji" w:hAnsi="Segoe UI Emoji" w:cs="Segoe UI Emoji"/>
                <w:i w:val="0"/>
                <w:iCs w:val="0"/>
                <w:caps w:val="0"/>
                <w:color w:val="000000"/>
                <w:spacing w:val="0"/>
                <w:sz w:val="21"/>
                <w:szCs w:val="21"/>
                <w:lang w:val="en-US" w:eastAsia="zh-CN"/>
              </w:rPr>
              <w:t>20</w:t>
            </w:r>
            <w:r>
              <w:rPr>
                <w:rFonts w:hint="eastAsia" w:ascii="Segoe UI Emoji" w:hAnsi="Segoe UI Emoji" w:eastAsia="Segoe UI Emoji" w:cs="Segoe UI Emoji"/>
                <w:i w:val="0"/>
                <w:iCs w:val="0"/>
                <w:caps w:val="0"/>
                <w:color w:val="000000"/>
                <w:spacing w:val="0"/>
                <w:sz w:val="21"/>
                <w:szCs w:val="21"/>
              </w:rPr>
              <w:t>分。</w:t>
            </w:r>
          </w:p>
          <w:p w14:paraId="12F4515C">
            <w:pPr>
              <w:keepNext w:val="0"/>
              <w:keepLines w:val="0"/>
              <w:pageBreakBefore w:val="0"/>
              <w:widowControl w:val="0"/>
              <w:numPr>
                <w:ilvl w:val="0"/>
                <w:numId w:val="5"/>
              </w:numPr>
              <w:kinsoku/>
              <w:wordWrap/>
              <w:overflowPunct/>
              <w:topLinePunct w:val="0"/>
              <w:autoSpaceDE/>
              <w:autoSpaceDN/>
              <w:bidi w:val="0"/>
              <w:adjustRightInd/>
              <w:snapToGrid/>
              <w:spacing w:line="240" w:lineRule="auto"/>
              <w:textAlignment w:val="auto"/>
              <w:rPr>
                <w:rFonts w:hint="eastAsia" w:ascii="Segoe UI Emoji" w:hAnsi="Segoe UI Emoji" w:eastAsia="Segoe UI Emoji" w:cs="Segoe UI Emoji"/>
                <w:i w:val="0"/>
                <w:iCs w:val="0"/>
                <w:caps w:val="0"/>
                <w:color w:val="000000"/>
                <w:spacing w:val="0"/>
                <w:sz w:val="21"/>
                <w:szCs w:val="21"/>
              </w:rPr>
            </w:pPr>
            <w:r>
              <w:rPr>
                <w:rFonts w:hint="eastAsia" w:ascii="Segoe UI Emoji" w:hAnsi="Segoe UI Emoji" w:eastAsia="Segoe UI Emoji" w:cs="Segoe UI Emoji"/>
                <w:i w:val="0"/>
                <w:iCs w:val="0"/>
                <w:caps w:val="0"/>
                <w:color w:val="000000"/>
                <w:spacing w:val="0"/>
                <w:sz w:val="21"/>
                <w:szCs w:val="21"/>
              </w:rPr>
              <w:t>施工员（</w:t>
            </w:r>
            <w:r>
              <w:rPr>
                <w:rFonts w:hint="eastAsia" w:ascii="Segoe UI Emoji" w:hAnsi="Segoe UI Emoji" w:cs="Segoe UI Emoji"/>
                <w:i w:val="0"/>
                <w:iCs w:val="0"/>
                <w:caps w:val="0"/>
                <w:color w:val="000000"/>
                <w:spacing w:val="0"/>
                <w:sz w:val="21"/>
                <w:szCs w:val="21"/>
                <w:lang w:val="en-US" w:eastAsia="zh-CN"/>
              </w:rPr>
              <w:t>10</w:t>
            </w:r>
            <w:r>
              <w:rPr>
                <w:rFonts w:hint="eastAsia" w:ascii="Segoe UI Emoji" w:hAnsi="Segoe UI Emoji" w:eastAsia="Segoe UI Emoji" w:cs="Segoe UI Emoji"/>
                <w:i w:val="0"/>
                <w:iCs w:val="0"/>
                <w:caps w:val="0"/>
                <w:color w:val="000000"/>
                <w:spacing w:val="0"/>
                <w:sz w:val="21"/>
                <w:szCs w:val="21"/>
              </w:rPr>
              <w:t>分）：配备建筑工程专业施工员，提供岗位证，得</w:t>
            </w:r>
            <w:r>
              <w:rPr>
                <w:rFonts w:hint="eastAsia" w:ascii="Segoe UI Emoji" w:hAnsi="Segoe UI Emoji" w:eastAsia="宋体" w:cs="Segoe UI Emoji"/>
                <w:i w:val="0"/>
                <w:iCs w:val="0"/>
                <w:caps w:val="0"/>
                <w:color w:val="000000"/>
                <w:spacing w:val="0"/>
                <w:sz w:val="21"/>
                <w:szCs w:val="21"/>
                <w:lang w:val="en-US" w:eastAsia="zh-CN"/>
              </w:rPr>
              <w:t>10</w:t>
            </w:r>
            <w:r>
              <w:rPr>
                <w:rFonts w:hint="eastAsia" w:ascii="Segoe UI Emoji" w:hAnsi="Segoe UI Emoji" w:eastAsia="Segoe UI Emoji" w:cs="Segoe UI Emoji"/>
                <w:i w:val="0"/>
                <w:iCs w:val="0"/>
                <w:caps w:val="0"/>
                <w:color w:val="000000"/>
                <w:spacing w:val="0"/>
                <w:sz w:val="21"/>
                <w:szCs w:val="21"/>
              </w:rPr>
              <w:t>分。</w:t>
            </w:r>
          </w:p>
          <w:p w14:paraId="43221AA3">
            <w:pPr>
              <w:keepNext w:val="0"/>
              <w:keepLines w:val="0"/>
              <w:pageBreakBefore w:val="0"/>
              <w:widowControl w:val="0"/>
              <w:numPr>
                <w:ilvl w:val="0"/>
                <w:numId w:val="5"/>
              </w:numPr>
              <w:kinsoku/>
              <w:wordWrap/>
              <w:overflowPunct/>
              <w:topLinePunct w:val="0"/>
              <w:autoSpaceDE/>
              <w:autoSpaceDN/>
              <w:bidi w:val="0"/>
              <w:adjustRightInd/>
              <w:snapToGrid/>
              <w:spacing w:line="240" w:lineRule="auto"/>
              <w:textAlignment w:val="auto"/>
              <w:rPr>
                <w:rFonts w:hint="eastAsia" w:ascii="宋体" w:hAnsi="宋体"/>
                <w:color w:val="000000" w:themeColor="text1"/>
                <w:szCs w:val="21"/>
                <w14:textFill>
                  <w14:solidFill>
                    <w14:schemeClr w14:val="tx1"/>
                  </w14:solidFill>
                </w14:textFill>
              </w:rPr>
            </w:pPr>
            <w:r>
              <w:rPr>
                <w:rFonts w:hint="eastAsia" w:ascii="Segoe UI Emoji" w:hAnsi="Segoe UI Emoji" w:eastAsia="Segoe UI Emoji" w:cs="Segoe UI Emoji"/>
                <w:i w:val="0"/>
                <w:iCs w:val="0"/>
                <w:caps w:val="0"/>
                <w:color w:val="000000"/>
                <w:spacing w:val="0"/>
                <w:sz w:val="21"/>
                <w:szCs w:val="21"/>
              </w:rPr>
              <w:t>安全员（</w:t>
            </w:r>
            <w:r>
              <w:rPr>
                <w:rFonts w:hint="eastAsia" w:ascii="Segoe UI Emoji" w:hAnsi="Segoe UI Emoji" w:eastAsia="宋体" w:cs="Segoe UI Emoji"/>
                <w:i w:val="0"/>
                <w:iCs w:val="0"/>
                <w:caps w:val="0"/>
                <w:color w:val="000000"/>
                <w:spacing w:val="0"/>
                <w:sz w:val="21"/>
                <w:szCs w:val="21"/>
                <w:lang w:val="en-US" w:eastAsia="zh-CN"/>
              </w:rPr>
              <w:t>10</w:t>
            </w:r>
            <w:r>
              <w:rPr>
                <w:rFonts w:hint="eastAsia" w:ascii="Segoe UI Emoji" w:hAnsi="Segoe UI Emoji" w:eastAsia="Segoe UI Emoji" w:cs="Segoe UI Emoji"/>
                <w:i w:val="0"/>
                <w:iCs w:val="0"/>
                <w:caps w:val="0"/>
                <w:color w:val="000000"/>
                <w:spacing w:val="0"/>
                <w:sz w:val="21"/>
                <w:szCs w:val="21"/>
              </w:rPr>
              <w:t>分）：配备</w:t>
            </w:r>
            <w:r>
              <w:rPr>
                <w:rFonts w:hint="eastAsia" w:ascii="Segoe UI Emoji" w:hAnsi="Segoe UI Emoji" w:eastAsia="宋体" w:cs="Segoe UI Emoji"/>
                <w:i w:val="0"/>
                <w:iCs w:val="0"/>
                <w:caps w:val="0"/>
                <w:color w:val="000000"/>
                <w:spacing w:val="0"/>
                <w:sz w:val="21"/>
                <w:szCs w:val="21"/>
                <w:lang w:val="en-US" w:eastAsia="zh-CN"/>
              </w:rPr>
              <w:t>专职</w:t>
            </w:r>
            <w:r>
              <w:rPr>
                <w:rFonts w:hint="eastAsia" w:ascii="Segoe UI Emoji" w:hAnsi="Segoe UI Emoji" w:eastAsia="Segoe UI Emoji" w:cs="Segoe UI Emoji"/>
                <w:i w:val="0"/>
                <w:iCs w:val="0"/>
                <w:caps w:val="0"/>
                <w:color w:val="000000"/>
                <w:spacing w:val="0"/>
                <w:sz w:val="21"/>
                <w:szCs w:val="21"/>
              </w:rPr>
              <w:t>安全员</w:t>
            </w:r>
            <w:r>
              <w:rPr>
                <w:rFonts w:hint="eastAsia" w:ascii="Segoe UI Emoji" w:hAnsi="Segoe UI Emoji" w:eastAsia="宋体" w:cs="Segoe UI Emoji"/>
                <w:i w:val="0"/>
                <w:iCs w:val="0"/>
                <w:caps w:val="0"/>
                <w:color w:val="000000"/>
                <w:spacing w:val="0"/>
                <w:sz w:val="21"/>
                <w:szCs w:val="21"/>
                <w:lang w:val="en-US" w:eastAsia="zh-CN"/>
              </w:rPr>
              <w:t>持证上岗</w:t>
            </w:r>
            <w:r>
              <w:rPr>
                <w:rFonts w:hint="eastAsia" w:ascii="Segoe UI Emoji" w:hAnsi="Segoe UI Emoji" w:eastAsia="Segoe UI Emoji" w:cs="Segoe UI Emoji"/>
                <w:i w:val="0"/>
                <w:iCs w:val="0"/>
                <w:caps w:val="0"/>
                <w:color w:val="000000"/>
                <w:spacing w:val="0"/>
                <w:sz w:val="21"/>
                <w:szCs w:val="21"/>
              </w:rPr>
              <w:t>，得</w:t>
            </w:r>
            <w:r>
              <w:rPr>
                <w:rFonts w:hint="eastAsia" w:ascii="Segoe UI Emoji" w:hAnsi="Segoe UI Emoji" w:eastAsia="宋体" w:cs="Segoe UI Emoji"/>
                <w:i w:val="0"/>
                <w:iCs w:val="0"/>
                <w:caps w:val="0"/>
                <w:color w:val="000000"/>
                <w:spacing w:val="0"/>
                <w:sz w:val="21"/>
                <w:szCs w:val="21"/>
                <w:lang w:val="en-US" w:eastAsia="zh-CN"/>
              </w:rPr>
              <w:t>10</w:t>
            </w:r>
            <w:r>
              <w:rPr>
                <w:rFonts w:hint="eastAsia" w:ascii="Segoe UI Emoji" w:hAnsi="Segoe UI Emoji" w:eastAsia="Segoe UI Emoji" w:cs="Segoe UI Emoji"/>
                <w:i w:val="0"/>
                <w:iCs w:val="0"/>
                <w:caps w:val="0"/>
                <w:color w:val="000000"/>
                <w:spacing w:val="0"/>
                <w:sz w:val="21"/>
                <w:szCs w:val="21"/>
              </w:rPr>
              <w:t>分。具备安全员C证</w:t>
            </w:r>
            <w:r>
              <w:rPr>
                <w:rFonts w:hint="eastAsia" w:ascii="Segoe UI Emoji" w:hAnsi="Segoe UI Emoji" w:eastAsia="宋体" w:cs="Segoe UI Emoji"/>
                <w:i w:val="0"/>
                <w:iCs w:val="0"/>
                <w:caps w:val="0"/>
                <w:color w:val="000000"/>
                <w:spacing w:val="0"/>
                <w:sz w:val="21"/>
                <w:szCs w:val="21"/>
                <w:lang w:eastAsia="zh-CN"/>
              </w:rPr>
              <w:t>。</w:t>
            </w:r>
          </w:p>
        </w:tc>
      </w:tr>
      <w:tr w14:paraId="114BD5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36" w:hRule="atLeast"/>
        </w:trPr>
        <w:tc>
          <w:tcPr>
            <w:tcW w:w="660" w:type="dxa"/>
            <w:vMerge w:val="restart"/>
            <w:tcBorders>
              <w:left w:val="single" w:color="auto" w:sz="4" w:space="0"/>
              <w:right w:val="single" w:color="auto" w:sz="4" w:space="0"/>
            </w:tcBorders>
            <w:noWrap w:val="0"/>
            <w:vAlign w:val="center"/>
          </w:tcPr>
          <w:p w14:paraId="5CF77688">
            <w:pPr>
              <w:jc w:val="center"/>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技术</w:t>
            </w:r>
            <w:r>
              <w:rPr>
                <w:rFonts w:hint="eastAsia" w:ascii="宋体" w:hAnsi="宋体" w:cs="宋体"/>
                <w:color w:val="auto"/>
                <w:szCs w:val="21"/>
                <w:highlight w:val="none"/>
                <w:lang w:val="en-US" w:eastAsia="zh-CN"/>
              </w:rPr>
              <w:t>部分</w:t>
            </w:r>
          </w:p>
          <w:p w14:paraId="7FB81BC1">
            <w:pPr>
              <w:jc w:val="center"/>
              <w:rPr>
                <w:rFonts w:hint="default"/>
                <w:lang w:val="en-US" w:eastAsia="zh-CN"/>
              </w:rPr>
            </w:pPr>
            <w:r>
              <w:rPr>
                <w:rFonts w:hint="eastAsia"/>
                <w:lang w:val="en-US" w:eastAsia="zh-CN"/>
              </w:rPr>
              <w:t>（60%）</w:t>
            </w:r>
          </w:p>
        </w:tc>
        <w:tc>
          <w:tcPr>
            <w:tcW w:w="1206" w:type="dxa"/>
            <w:tcBorders>
              <w:left w:val="single" w:color="auto" w:sz="4" w:space="0"/>
              <w:right w:val="single" w:color="auto" w:sz="4" w:space="0"/>
            </w:tcBorders>
            <w:noWrap w:val="0"/>
            <w:vAlign w:val="center"/>
          </w:tcPr>
          <w:p w14:paraId="2D13F13B">
            <w:pPr>
              <w:keepLines w:val="0"/>
              <w:pageBreakBefore w:val="0"/>
              <w:widowControl w:val="0"/>
              <w:kinsoku/>
              <w:wordWrap/>
              <w:overflowPunct/>
              <w:topLinePunct w:val="0"/>
              <w:autoSpaceDE/>
              <w:autoSpaceDN/>
              <w:bidi w:val="0"/>
              <w:adjustRightInd/>
              <w:snapToGrid/>
              <w:spacing w:line="240" w:lineRule="auto"/>
              <w:ind w:left="0" w:leftChars="0" w:right="-57" w:rightChars="-27" w:firstLine="0" w:firstLineChars="0"/>
              <w:jc w:val="both"/>
              <w:textAlignment w:val="auto"/>
              <w:outlineLvl w:val="9"/>
              <w:rPr>
                <w:rFonts w:hint="eastAsia" w:ascii="宋体" w:hAnsi="宋体" w:cs="宋体"/>
                <w:kern w:val="2"/>
                <w:sz w:val="21"/>
                <w:szCs w:val="21"/>
                <w:lang w:val="en-US" w:eastAsia="zh-CN" w:bidi="ar-SA"/>
              </w:rPr>
            </w:pPr>
            <w:r>
              <w:rPr>
                <w:rFonts w:hint="default" w:ascii="Times New Roman" w:hAnsi="Times New Roman" w:cs="Times New Roman"/>
                <w:sz w:val="21"/>
                <w:szCs w:val="21"/>
                <w:lang w:val="en-US" w:eastAsia="zh-CN"/>
              </w:rPr>
              <w:t>施工方案与技术措施</w:t>
            </w:r>
          </w:p>
        </w:tc>
        <w:tc>
          <w:tcPr>
            <w:tcW w:w="639" w:type="dxa"/>
            <w:tcBorders>
              <w:left w:val="single" w:color="auto" w:sz="4" w:space="0"/>
              <w:right w:val="single" w:color="auto" w:sz="4" w:space="0"/>
            </w:tcBorders>
            <w:noWrap w:val="0"/>
            <w:vAlign w:val="center"/>
          </w:tcPr>
          <w:p w14:paraId="10CE41EC">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宋体" w:hAnsi="宋体" w:eastAsia="宋体" w:cs="宋体"/>
                <w:color w:val="FF0000"/>
                <w:kern w:val="2"/>
                <w:sz w:val="21"/>
                <w:szCs w:val="21"/>
                <w:lang w:val="en-US" w:eastAsia="zh-CN" w:bidi="ar-SA"/>
              </w:rPr>
            </w:pPr>
            <w:r>
              <w:rPr>
                <w:rFonts w:hint="eastAsia" w:asciiTheme="minorEastAsia" w:hAnsiTheme="minorEastAsia" w:eastAsiaTheme="minorEastAsia" w:cstheme="minorEastAsia"/>
                <w:color w:val="000000"/>
                <w:sz w:val="21"/>
                <w:szCs w:val="21"/>
                <w:highlight w:val="none"/>
                <w:lang w:val="en-US" w:eastAsia="zh-CN"/>
              </w:rPr>
              <w:t>20</w:t>
            </w:r>
          </w:p>
        </w:tc>
        <w:tc>
          <w:tcPr>
            <w:tcW w:w="7440" w:type="dxa"/>
            <w:tcBorders>
              <w:top w:val="single" w:color="auto" w:sz="4" w:space="0"/>
              <w:left w:val="single" w:color="auto" w:sz="4" w:space="0"/>
              <w:bottom w:val="single" w:color="auto" w:sz="4" w:space="0"/>
            </w:tcBorders>
            <w:noWrap w:val="0"/>
            <w:vAlign w:val="center"/>
          </w:tcPr>
          <w:p w14:paraId="74B3AFC0">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eastAsia="宋体" w:cs="宋体"/>
                <w:color w:val="auto"/>
                <w:kern w:val="2"/>
                <w:sz w:val="21"/>
                <w:szCs w:val="21"/>
                <w:lang w:val="en-US" w:eastAsia="zh-CN" w:bidi="ar-SA"/>
              </w:rPr>
            </w:pPr>
            <w:r>
              <w:rPr>
                <w:rFonts w:hint="default" w:ascii="Times New Roman" w:hAnsi="Times New Roman" w:cs="Times New Roman"/>
                <w:color w:val="000000" w:themeColor="text1"/>
                <w:sz w:val="21"/>
                <w:szCs w:val="21"/>
                <w14:textFill>
                  <w14:solidFill>
                    <w14:schemeClr w14:val="tx1"/>
                  </w14:solidFill>
                </w14:textFill>
              </w:rPr>
              <w:t>磋商小组依据提供的方案，主要对施工顺序、施工工艺、作业方法、作业流程、操作等进行评价。施工方案完整、科学合理、可操作性优秀，计</w:t>
            </w:r>
            <w:r>
              <w:rPr>
                <w:rFonts w:hint="eastAsia" w:cs="Times New Roman"/>
                <w:color w:val="000000" w:themeColor="text1"/>
                <w:sz w:val="21"/>
                <w:szCs w:val="21"/>
                <w:lang w:val="en-US" w:eastAsia="zh-CN"/>
                <w14:textFill>
                  <w14:solidFill>
                    <w14:schemeClr w14:val="tx1"/>
                  </w14:solidFill>
                </w14:textFill>
              </w:rPr>
              <w:t>20</w:t>
            </w:r>
            <w:r>
              <w:rPr>
                <w:rFonts w:hint="default" w:ascii="Times New Roman" w:hAnsi="Times New Roman" w:cs="Times New Roman"/>
                <w:color w:val="000000" w:themeColor="text1"/>
                <w:sz w:val="21"/>
                <w:szCs w:val="21"/>
                <w14:textFill>
                  <w14:solidFill>
                    <w14:schemeClr w14:val="tx1"/>
                  </w14:solidFill>
                </w14:textFill>
              </w:rPr>
              <w:t>分；缺漏项</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不合理的，每处扣</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分，扣分扣完本项为止，未提供不计分</w:t>
            </w:r>
            <w:r>
              <w:rPr>
                <w:rFonts w:hint="eastAsia" w:cs="Times New Roman"/>
                <w:color w:val="000000" w:themeColor="text1"/>
                <w:sz w:val="21"/>
                <w:szCs w:val="21"/>
                <w:lang w:eastAsia="zh-CN"/>
                <w14:textFill>
                  <w14:solidFill>
                    <w14:schemeClr w14:val="tx1"/>
                  </w14:solidFill>
                </w14:textFill>
              </w:rPr>
              <w:t>。</w:t>
            </w:r>
          </w:p>
        </w:tc>
      </w:tr>
      <w:tr w14:paraId="5CDDC5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61" w:hRule="atLeast"/>
        </w:trPr>
        <w:tc>
          <w:tcPr>
            <w:tcW w:w="660" w:type="dxa"/>
            <w:vMerge w:val="continue"/>
            <w:tcBorders>
              <w:left w:val="single" w:color="auto" w:sz="4" w:space="0"/>
              <w:right w:val="single" w:color="auto" w:sz="4" w:space="0"/>
            </w:tcBorders>
            <w:noWrap w:val="0"/>
            <w:vAlign w:val="center"/>
          </w:tcPr>
          <w:p w14:paraId="5850EE32">
            <w:pPr>
              <w:adjustRightInd w:val="0"/>
              <w:snapToGrid w:val="0"/>
              <w:spacing w:line="320" w:lineRule="exact"/>
              <w:jc w:val="center"/>
              <w:rPr>
                <w:rFonts w:hint="eastAsia" w:ascii="宋体" w:hAnsi="宋体" w:cs="宋体"/>
                <w:color w:val="auto"/>
                <w:szCs w:val="21"/>
                <w:lang w:val="en-US" w:eastAsia="zh-CN"/>
              </w:rPr>
            </w:pPr>
          </w:p>
        </w:tc>
        <w:tc>
          <w:tcPr>
            <w:tcW w:w="1206" w:type="dxa"/>
            <w:tcBorders>
              <w:left w:val="single" w:color="auto" w:sz="4" w:space="0"/>
              <w:right w:val="single" w:color="auto" w:sz="4" w:space="0"/>
            </w:tcBorders>
            <w:noWrap w:val="0"/>
            <w:vAlign w:val="center"/>
          </w:tcPr>
          <w:p w14:paraId="28B006C8">
            <w:pPr>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cs="宋体"/>
                <w:kern w:val="2"/>
                <w:sz w:val="21"/>
                <w:szCs w:val="21"/>
                <w:lang w:val="en-US" w:eastAsia="zh-CN" w:bidi="ar-SA"/>
              </w:rPr>
            </w:pPr>
            <w:r>
              <w:rPr>
                <w:rFonts w:hint="default" w:ascii="Times New Roman" w:hAnsi="Times New Roman" w:cs="Times New Roman"/>
                <w:sz w:val="21"/>
                <w:szCs w:val="21"/>
                <w:lang w:val="en-US" w:eastAsia="zh-CN"/>
              </w:rPr>
              <w:t>工程进度计划与保证措施</w:t>
            </w:r>
          </w:p>
        </w:tc>
        <w:tc>
          <w:tcPr>
            <w:tcW w:w="639" w:type="dxa"/>
            <w:tcBorders>
              <w:left w:val="single" w:color="auto" w:sz="4" w:space="0"/>
              <w:right w:val="single" w:color="auto" w:sz="4" w:space="0"/>
            </w:tcBorders>
            <w:noWrap w:val="0"/>
            <w:vAlign w:val="center"/>
          </w:tcPr>
          <w:p w14:paraId="28AC69E8">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宋体" w:hAnsi="宋体" w:eastAsia="宋体" w:cs="宋体"/>
                <w:color w:val="FF0000"/>
                <w:kern w:val="2"/>
                <w:sz w:val="21"/>
                <w:szCs w:val="21"/>
                <w:lang w:val="en-US" w:eastAsia="zh-CN" w:bidi="ar-SA"/>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w:t>
            </w:r>
          </w:p>
        </w:tc>
        <w:tc>
          <w:tcPr>
            <w:tcW w:w="7440" w:type="dxa"/>
            <w:tcBorders>
              <w:top w:val="single" w:color="auto" w:sz="4" w:space="0"/>
              <w:left w:val="single" w:color="auto" w:sz="4" w:space="0"/>
              <w:bottom w:val="single" w:color="auto" w:sz="4" w:space="0"/>
            </w:tcBorders>
            <w:noWrap w:val="0"/>
            <w:vAlign w:val="center"/>
          </w:tcPr>
          <w:p w14:paraId="07C573B0">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eastAsia="宋体" w:cs="宋体"/>
                <w:color w:val="auto"/>
                <w:kern w:val="2"/>
                <w:sz w:val="21"/>
                <w:szCs w:val="21"/>
                <w:lang w:val="en-US" w:eastAsia="zh-CN" w:bidi="ar-SA"/>
              </w:rPr>
            </w:pPr>
            <w:r>
              <w:rPr>
                <w:rFonts w:hint="default" w:ascii="Times New Roman" w:hAnsi="Times New Roman" w:cs="Times New Roman"/>
                <w:color w:val="000000" w:themeColor="text1"/>
                <w:sz w:val="21"/>
                <w:szCs w:val="21"/>
                <w14:textFill>
                  <w14:solidFill>
                    <w14:schemeClr w14:val="tx1"/>
                  </w14:solidFill>
                </w14:textFill>
              </w:rPr>
              <w:t>磋商小组依据提供的工程进度计划，主要对项目特点、关键线路、控制性工程以及重难点工程的分析及提出的工程进度计划符合采购人工期要求，对控制性工程、重难点工程资源配置，工期保障措施等进行评价。</w:t>
            </w:r>
            <w:r>
              <w:rPr>
                <w:rFonts w:hint="eastAsia" w:cs="Times New Roman"/>
                <w:color w:val="000000" w:themeColor="text1"/>
                <w:sz w:val="21"/>
                <w:szCs w:val="21"/>
                <w:lang w:val="en-US" w:eastAsia="zh-CN"/>
                <w14:textFill>
                  <w14:solidFill>
                    <w14:schemeClr w14:val="tx1"/>
                  </w14:solidFill>
                </w14:textFill>
              </w:rPr>
              <w:t>内容</w:t>
            </w:r>
            <w:r>
              <w:rPr>
                <w:rFonts w:hint="default" w:ascii="Times New Roman" w:hAnsi="Times New Roman" w:cs="Times New Roman"/>
                <w:color w:val="000000" w:themeColor="text1"/>
                <w:sz w:val="21"/>
                <w:szCs w:val="21"/>
                <w14:textFill>
                  <w14:solidFill>
                    <w14:schemeClr w14:val="tx1"/>
                  </w14:solidFill>
                </w14:textFill>
              </w:rPr>
              <w:t>完整、科学合理、可操作性优秀，计</w:t>
            </w:r>
            <w:r>
              <w:rPr>
                <w:rFonts w:hint="eastAsia" w:cs="Times New Roman"/>
                <w:color w:val="000000" w:themeColor="text1"/>
                <w:sz w:val="21"/>
                <w:szCs w:val="21"/>
                <w:lang w:val="en-US" w:eastAsia="zh-CN"/>
                <w14:textFill>
                  <w14:solidFill>
                    <w14:schemeClr w14:val="tx1"/>
                  </w14:solidFill>
                </w14:textFill>
              </w:rPr>
              <w:t>20</w:t>
            </w:r>
            <w:r>
              <w:rPr>
                <w:rFonts w:hint="default" w:ascii="Times New Roman" w:hAnsi="Times New Roman" w:cs="Times New Roman"/>
                <w:color w:val="000000" w:themeColor="text1"/>
                <w:sz w:val="21"/>
                <w:szCs w:val="21"/>
                <w14:textFill>
                  <w14:solidFill>
                    <w14:schemeClr w14:val="tx1"/>
                  </w14:solidFill>
                </w14:textFill>
              </w:rPr>
              <w:t>分；缺漏项</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不合理的，每处扣</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分，扣分扣完本项为止，未提供不计分</w:t>
            </w:r>
            <w:r>
              <w:rPr>
                <w:rFonts w:hint="eastAsia" w:cs="Times New Roman"/>
                <w:color w:val="000000" w:themeColor="text1"/>
                <w:sz w:val="21"/>
                <w:szCs w:val="21"/>
                <w:lang w:eastAsia="zh-CN"/>
                <w14:textFill>
                  <w14:solidFill>
                    <w14:schemeClr w14:val="tx1"/>
                  </w14:solidFill>
                </w14:textFill>
              </w:rPr>
              <w:t>。</w:t>
            </w:r>
          </w:p>
        </w:tc>
      </w:tr>
      <w:tr w14:paraId="4EA6ED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92" w:hRule="atLeast"/>
        </w:trPr>
        <w:tc>
          <w:tcPr>
            <w:tcW w:w="660" w:type="dxa"/>
            <w:vMerge w:val="continue"/>
            <w:tcBorders>
              <w:left w:val="single" w:color="auto" w:sz="4" w:space="0"/>
              <w:right w:val="single" w:color="auto" w:sz="4" w:space="0"/>
            </w:tcBorders>
            <w:noWrap w:val="0"/>
            <w:vAlign w:val="center"/>
          </w:tcPr>
          <w:p w14:paraId="508C6126">
            <w:pPr>
              <w:adjustRightInd w:val="0"/>
              <w:snapToGrid w:val="0"/>
              <w:spacing w:line="320" w:lineRule="exact"/>
              <w:jc w:val="center"/>
              <w:rPr>
                <w:rFonts w:hint="eastAsia" w:ascii="宋体" w:hAnsi="宋体" w:cs="宋体"/>
                <w:color w:val="auto"/>
                <w:szCs w:val="21"/>
                <w:lang w:val="en-US" w:eastAsia="zh-CN"/>
              </w:rPr>
            </w:pPr>
          </w:p>
        </w:tc>
        <w:tc>
          <w:tcPr>
            <w:tcW w:w="1206" w:type="dxa"/>
            <w:tcBorders>
              <w:left w:val="single" w:color="auto" w:sz="4" w:space="0"/>
              <w:right w:val="single" w:color="auto" w:sz="4" w:space="0"/>
            </w:tcBorders>
            <w:noWrap w:val="0"/>
            <w:vAlign w:val="center"/>
          </w:tcPr>
          <w:p w14:paraId="04D4C61D">
            <w:pPr>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cs="宋体"/>
                <w:szCs w:val="21"/>
              </w:rPr>
            </w:pPr>
            <w:r>
              <w:rPr>
                <w:rFonts w:hint="default" w:ascii="Times New Roman" w:hAnsi="Times New Roman" w:cs="Times New Roman"/>
                <w:sz w:val="21"/>
                <w:szCs w:val="21"/>
                <w:lang w:val="en-US" w:eastAsia="zh-CN"/>
              </w:rPr>
              <w:t>质量管理体系与措施</w:t>
            </w:r>
          </w:p>
        </w:tc>
        <w:tc>
          <w:tcPr>
            <w:tcW w:w="639" w:type="dxa"/>
            <w:tcBorders>
              <w:left w:val="single" w:color="auto" w:sz="4" w:space="0"/>
              <w:right w:val="single" w:color="auto" w:sz="4" w:space="0"/>
            </w:tcBorders>
            <w:noWrap w:val="0"/>
            <w:vAlign w:val="center"/>
          </w:tcPr>
          <w:p w14:paraId="21FB5ECE">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宋体" w:hAnsi="宋体" w:cs="宋体"/>
                <w:color w:val="FF0000"/>
                <w:szCs w:val="21"/>
                <w:lang w:val="en-US" w:eastAsia="zh-CN"/>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w:t>
            </w:r>
          </w:p>
        </w:tc>
        <w:tc>
          <w:tcPr>
            <w:tcW w:w="7440" w:type="dxa"/>
            <w:tcBorders>
              <w:top w:val="single" w:color="auto" w:sz="4" w:space="0"/>
              <w:left w:val="single" w:color="auto" w:sz="4" w:space="0"/>
              <w:bottom w:val="single" w:color="auto" w:sz="4" w:space="0"/>
            </w:tcBorders>
            <w:noWrap w:val="0"/>
            <w:vAlign w:val="center"/>
          </w:tcPr>
          <w:p w14:paraId="19C97702">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宋体" w:hAnsi="宋体" w:eastAsia="宋体" w:cs="宋体"/>
                <w:color w:val="auto"/>
                <w:szCs w:val="21"/>
                <w:lang w:eastAsia="zh-CN"/>
              </w:rPr>
            </w:pPr>
            <w:r>
              <w:rPr>
                <w:rFonts w:hint="default" w:ascii="Times New Roman" w:hAnsi="Times New Roman" w:cs="Times New Roman"/>
                <w:color w:val="000000" w:themeColor="text1"/>
                <w:sz w:val="21"/>
                <w:szCs w:val="21"/>
                <w14:textFill>
                  <w14:solidFill>
                    <w14:schemeClr w14:val="tx1"/>
                  </w14:solidFill>
                </w14:textFill>
              </w:rPr>
              <w:t>磋商小组从质量体系和工作制度的完整性、质量控制措施的科学合理性、可行程度等方面进行综合评价。</w:t>
            </w:r>
            <w:r>
              <w:rPr>
                <w:rFonts w:hint="eastAsia" w:cs="Times New Roman"/>
                <w:color w:val="000000" w:themeColor="text1"/>
                <w:sz w:val="21"/>
                <w:szCs w:val="21"/>
                <w:lang w:val="en-US" w:eastAsia="zh-CN"/>
                <w14:textFill>
                  <w14:solidFill>
                    <w14:schemeClr w14:val="tx1"/>
                  </w14:solidFill>
                </w14:textFill>
              </w:rPr>
              <w:t>内容</w:t>
            </w:r>
            <w:r>
              <w:rPr>
                <w:rFonts w:hint="default" w:ascii="Times New Roman" w:hAnsi="Times New Roman" w:cs="Times New Roman"/>
                <w:color w:val="000000" w:themeColor="text1"/>
                <w:sz w:val="21"/>
                <w:szCs w:val="21"/>
                <w14:textFill>
                  <w14:solidFill>
                    <w14:schemeClr w14:val="tx1"/>
                  </w14:solidFill>
                </w14:textFill>
              </w:rPr>
              <w:t>完整、科学合理、可操作性优秀，计</w:t>
            </w:r>
            <w:r>
              <w:rPr>
                <w:rFonts w:hint="eastAsia" w:cs="Times New Roman"/>
                <w:color w:val="000000" w:themeColor="text1"/>
                <w:sz w:val="21"/>
                <w:szCs w:val="21"/>
                <w:lang w:val="en-US" w:eastAsia="zh-CN"/>
                <w14:textFill>
                  <w14:solidFill>
                    <w14:schemeClr w14:val="tx1"/>
                  </w14:solidFill>
                </w14:textFill>
              </w:rPr>
              <w:t>20</w:t>
            </w:r>
            <w:r>
              <w:rPr>
                <w:rFonts w:hint="default" w:ascii="Times New Roman" w:hAnsi="Times New Roman" w:cs="Times New Roman"/>
                <w:color w:val="000000" w:themeColor="text1"/>
                <w:sz w:val="21"/>
                <w:szCs w:val="21"/>
                <w14:textFill>
                  <w14:solidFill>
                    <w14:schemeClr w14:val="tx1"/>
                  </w14:solidFill>
                </w14:textFill>
              </w:rPr>
              <w:t>分；缺漏项</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不合理的，每处扣</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分，扣分扣完本项为止，未提供不计分</w:t>
            </w:r>
            <w:r>
              <w:rPr>
                <w:rFonts w:hint="eastAsia" w:cs="Times New Roman"/>
                <w:color w:val="000000" w:themeColor="text1"/>
                <w:sz w:val="21"/>
                <w:szCs w:val="21"/>
                <w:lang w:eastAsia="zh-CN"/>
                <w14:textFill>
                  <w14:solidFill>
                    <w14:schemeClr w14:val="tx1"/>
                  </w14:solidFill>
                </w14:textFill>
              </w:rPr>
              <w:t>。</w:t>
            </w:r>
          </w:p>
        </w:tc>
      </w:tr>
      <w:tr w14:paraId="44ECCC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53" w:hRule="atLeast"/>
        </w:trPr>
        <w:tc>
          <w:tcPr>
            <w:tcW w:w="660" w:type="dxa"/>
            <w:vMerge w:val="continue"/>
            <w:tcBorders>
              <w:left w:val="single" w:color="auto" w:sz="4" w:space="0"/>
              <w:right w:val="single" w:color="auto" w:sz="4" w:space="0"/>
            </w:tcBorders>
            <w:noWrap w:val="0"/>
            <w:vAlign w:val="center"/>
          </w:tcPr>
          <w:p w14:paraId="2ABC3ADB">
            <w:pPr>
              <w:adjustRightInd w:val="0"/>
              <w:snapToGrid w:val="0"/>
              <w:spacing w:line="320" w:lineRule="exact"/>
              <w:jc w:val="center"/>
              <w:rPr>
                <w:rFonts w:hint="eastAsia" w:ascii="宋体" w:hAnsi="宋体" w:cs="宋体"/>
                <w:color w:val="auto"/>
                <w:szCs w:val="21"/>
                <w:lang w:val="en-US" w:eastAsia="zh-CN"/>
              </w:rPr>
            </w:pPr>
          </w:p>
        </w:tc>
        <w:tc>
          <w:tcPr>
            <w:tcW w:w="1206" w:type="dxa"/>
            <w:tcBorders>
              <w:left w:val="single" w:color="auto" w:sz="4" w:space="0"/>
              <w:right w:val="single" w:color="auto" w:sz="4" w:space="0"/>
            </w:tcBorders>
            <w:noWrap w:val="0"/>
            <w:vAlign w:val="center"/>
          </w:tcPr>
          <w:p w14:paraId="62F366DF">
            <w:pPr>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安全管理体系与措施</w:t>
            </w:r>
          </w:p>
        </w:tc>
        <w:tc>
          <w:tcPr>
            <w:tcW w:w="639" w:type="dxa"/>
            <w:tcBorders>
              <w:left w:val="single" w:color="auto" w:sz="4" w:space="0"/>
              <w:right w:val="single" w:color="auto" w:sz="4" w:space="0"/>
            </w:tcBorders>
            <w:noWrap w:val="0"/>
            <w:vAlign w:val="center"/>
          </w:tcPr>
          <w:p w14:paraId="2607A964">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w:t>
            </w:r>
          </w:p>
        </w:tc>
        <w:tc>
          <w:tcPr>
            <w:tcW w:w="7440" w:type="dxa"/>
            <w:tcBorders>
              <w:top w:val="single" w:color="auto" w:sz="4" w:space="0"/>
              <w:left w:val="single" w:color="auto" w:sz="4" w:space="0"/>
              <w:bottom w:val="single" w:color="auto" w:sz="4" w:space="0"/>
            </w:tcBorders>
            <w:noWrap w:val="0"/>
            <w:vAlign w:val="center"/>
          </w:tcPr>
          <w:p w14:paraId="1B80F4B2">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磋商小组从安全管理体系和工作制度的完整性、风险预防和应急处置措施等方面进行综合评价。</w:t>
            </w:r>
            <w:r>
              <w:rPr>
                <w:rFonts w:hint="eastAsia" w:cs="Times New Roman"/>
                <w:color w:val="000000" w:themeColor="text1"/>
                <w:sz w:val="21"/>
                <w:szCs w:val="21"/>
                <w:lang w:val="en-US" w:eastAsia="zh-CN"/>
                <w14:textFill>
                  <w14:solidFill>
                    <w14:schemeClr w14:val="tx1"/>
                  </w14:solidFill>
                </w14:textFill>
              </w:rPr>
              <w:t>内容</w:t>
            </w:r>
            <w:r>
              <w:rPr>
                <w:rFonts w:hint="default" w:ascii="Times New Roman" w:hAnsi="Times New Roman" w:cs="Times New Roman"/>
                <w:color w:val="000000" w:themeColor="text1"/>
                <w:sz w:val="21"/>
                <w:szCs w:val="21"/>
                <w14:textFill>
                  <w14:solidFill>
                    <w14:schemeClr w14:val="tx1"/>
                  </w14:solidFill>
                </w14:textFill>
              </w:rPr>
              <w:t>完整、科学合理、可操作性优秀，计</w:t>
            </w:r>
            <w:r>
              <w:rPr>
                <w:rFonts w:hint="eastAsia" w:cs="Times New Roman"/>
                <w:color w:val="000000" w:themeColor="text1"/>
                <w:sz w:val="21"/>
                <w:szCs w:val="21"/>
                <w:lang w:val="en-US" w:eastAsia="zh-CN"/>
                <w14:textFill>
                  <w14:solidFill>
                    <w14:schemeClr w14:val="tx1"/>
                  </w14:solidFill>
                </w14:textFill>
              </w:rPr>
              <w:t>20</w:t>
            </w:r>
            <w:r>
              <w:rPr>
                <w:rFonts w:hint="default" w:ascii="Times New Roman" w:hAnsi="Times New Roman" w:cs="Times New Roman"/>
                <w:color w:val="000000" w:themeColor="text1"/>
                <w:sz w:val="21"/>
                <w:szCs w:val="21"/>
                <w14:textFill>
                  <w14:solidFill>
                    <w14:schemeClr w14:val="tx1"/>
                  </w14:solidFill>
                </w14:textFill>
              </w:rPr>
              <w:t>分；缺漏项</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不合理的，每处扣</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分，扣分扣完本项为止，未提供不计分</w:t>
            </w:r>
            <w:r>
              <w:rPr>
                <w:rFonts w:hint="eastAsia" w:cs="Times New Roman"/>
                <w:color w:val="000000" w:themeColor="text1"/>
                <w:sz w:val="21"/>
                <w:szCs w:val="21"/>
                <w:lang w:eastAsia="zh-CN"/>
                <w14:textFill>
                  <w14:solidFill>
                    <w14:schemeClr w14:val="tx1"/>
                  </w14:solidFill>
                </w14:textFill>
              </w:rPr>
              <w:t>。</w:t>
            </w:r>
          </w:p>
        </w:tc>
      </w:tr>
      <w:tr w14:paraId="422F23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17" w:hRule="atLeast"/>
        </w:trPr>
        <w:tc>
          <w:tcPr>
            <w:tcW w:w="660" w:type="dxa"/>
            <w:vMerge w:val="continue"/>
            <w:tcBorders>
              <w:left w:val="single" w:color="auto" w:sz="4" w:space="0"/>
              <w:right w:val="single" w:color="auto" w:sz="4" w:space="0"/>
            </w:tcBorders>
            <w:noWrap w:val="0"/>
            <w:vAlign w:val="center"/>
          </w:tcPr>
          <w:p w14:paraId="63E5D93B">
            <w:pPr>
              <w:adjustRightInd w:val="0"/>
              <w:snapToGrid w:val="0"/>
              <w:spacing w:line="320" w:lineRule="exact"/>
              <w:jc w:val="center"/>
              <w:rPr>
                <w:rFonts w:hint="eastAsia" w:ascii="宋体" w:hAnsi="宋体" w:cs="宋体"/>
                <w:color w:val="auto"/>
                <w:szCs w:val="21"/>
                <w:lang w:val="en-US" w:eastAsia="zh-CN"/>
              </w:rPr>
            </w:pPr>
          </w:p>
        </w:tc>
        <w:tc>
          <w:tcPr>
            <w:tcW w:w="1206" w:type="dxa"/>
            <w:tcBorders>
              <w:left w:val="single" w:color="auto" w:sz="4" w:space="0"/>
              <w:right w:val="single" w:color="auto" w:sz="4" w:space="0"/>
            </w:tcBorders>
            <w:noWrap w:val="0"/>
            <w:vAlign w:val="center"/>
          </w:tcPr>
          <w:p w14:paraId="382C6043">
            <w:pPr>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环境保护管理体系与措施</w:t>
            </w:r>
          </w:p>
        </w:tc>
        <w:tc>
          <w:tcPr>
            <w:tcW w:w="639" w:type="dxa"/>
            <w:tcBorders>
              <w:left w:val="single" w:color="auto" w:sz="4" w:space="0"/>
              <w:right w:val="single" w:color="auto" w:sz="4" w:space="0"/>
            </w:tcBorders>
            <w:noWrap w:val="0"/>
            <w:vAlign w:val="center"/>
          </w:tcPr>
          <w:p w14:paraId="4F98BA73">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heme="minorEastAsia" w:hAnsiTheme="minorEastAsia" w:eastAsiaTheme="minorEastAsia" w:cstheme="minorEastAsia"/>
                <w:color w:val="000000" w:themeColor="text1"/>
                <w:sz w:val="21"/>
                <w:szCs w:val="21"/>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20</w:t>
            </w:r>
          </w:p>
        </w:tc>
        <w:tc>
          <w:tcPr>
            <w:tcW w:w="7440" w:type="dxa"/>
            <w:tcBorders>
              <w:top w:val="single" w:color="auto" w:sz="4" w:space="0"/>
              <w:left w:val="single" w:color="auto" w:sz="4" w:space="0"/>
              <w:bottom w:val="single" w:color="auto" w:sz="4" w:space="0"/>
            </w:tcBorders>
            <w:noWrap w:val="0"/>
            <w:vAlign w:val="center"/>
          </w:tcPr>
          <w:p w14:paraId="5DA4DBCD">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磋商小组从环境保护角度出发，对现场噪音控制、污水控制、扬尘控制，材料堆放、人员管理等环保方案进行评价。</w:t>
            </w:r>
            <w:r>
              <w:rPr>
                <w:rFonts w:hint="eastAsia" w:cs="Times New Roman"/>
                <w:color w:val="000000" w:themeColor="text1"/>
                <w:sz w:val="21"/>
                <w:szCs w:val="21"/>
                <w:lang w:val="en-US" w:eastAsia="zh-CN"/>
                <w14:textFill>
                  <w14:solidFill>
                    <w14:schemeClr w14:val="tx1"/>
                  </w14:solidFill>
                </w14:textFill>
              </w:rPr>
              <w:t>内容</w:t>
            </w:r>
            <w:r>
              <w:rPr>
                <w:rFonts w:hint="default" w:ascii="Times New Roman" w:hAnsi="Times New Roman" w:cs="Times New Roman"/>
                <w:color w:val="000000" w:themeColor="text1"/>
                <w:sz w:val="21"/>
                <w:szCs w:val="21"/>
                <w14:textFill>
                  <w14:solidFill>
                    <w14:schemeClr w14:val="tx1"/>
                  </w14:solidFill>
                </w14:textFill>
              </w:rPr>
              <w:t>完整、科学合理、可操作性优秀，计</w:t>
            </w:r>
            <w:r>
              <w:rPr>
                <w:rFonts w:hint="eastAsia" w:cs="Times New Roman"/>
                <w:color w:val="000000" w:themeColor="text1"/>
                <w:sz w:val="21"/>
                <w:szCs w:val="21"/>
                <w:lang w:val="en-US" w:eastAsia="zh-CN"/>
                <w14:textFill>
                  <w14:solidFill>
                    <w14:schemeClr w14:val="tx1"/>
                  </w14:solidFill>
                </w14:textFill>
              </w:rPr>
              <w:t>20</w:t>
            </w:r>
            <w:r>
              <w:rPr>
                <w:rFonts w:hint="default" w:ascii="Times New Roman" w:hAnsi="Times New Roman" w:cs="Times New Roman"/>
                <w:color w:val="000000" w:themeColor="text1"/>
                <w:sz w:val="21"/>
                <w:szCs w:val="21"/>
                <w14:textFill>
                  <w14:solidFill>
                    <w14:schemeClr w14:val="tx1"/>
                  </w14:solidFill>
                </w14:textFill>
              </w:rPr>
              <w:t>分；缺漏项</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不合理的，每处扣</w:t>
            </w:r>
            <w:r>
              <w:rPr>
                <w:rFonts w:hint="eastAsia" w:cs="Times New Roman"/>
                <w:color w:val="000000" w:themeColor="text1"/>
                <w:sz w:val="21"/>
                <w:szCs w:val="21"/>
                <w:lang w:val="en-US" w:eastAsia="zh-CN"/>
                <w14:textFill>
                  <w14:solidFill>
                    <w14:schemeClr w14:val="tx1"/>
                  </w14:solidFill>
                </w14:textFill>
              </w:rPr>
              <w:t>2</w:t>
            </w:r>
            <w:r>
              <w:rPr>
                <w:rFonts w:hint="default" w:ascii="Times New Roman" w:hAnsi="Times New Roman" w:cs="Times New Roman"/>
                <w:color w:val="000000" w:themeColor="text1"/>
                <w:sz w:val="21"/>
                <w:szCs w:val="21"/>
                <w14:textFill>
                  <w14:solidFill>
                    <w14:schemeClr w14:val="tx1"/>
                  </w14:solidFill>
                </w14:textFill>
              </w:rPr>
              <w:t>分，扣分扣完本项为止，未提供不计分</w:t>
            </w:r>
            <w:r>
              <w:rPr>
                <w:rFonts w:hint="eastAsia" w:cs="Times New Roman"/>
                <w:color w:val="000000" w:themeColor="text1"/>
                <w:sz w:val="21"/>
                <w:szCs w:val="21"/>
                <w:lang w:eastAsia="zh-CN"/>
                <w14:textFill>
                  <w14:solidFill>
                    <w14:schemeClr w14:val="tx1"/>
                  </w14:solidFill>
                </w14:textFill>
              </w:rPr>
              <w:t>。</w:t>
            </w:r>
          </w:p>
        </w:tc>
      </w:tr>
      <w:tr w14:paraId="49A9BC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0" w:hRule="atLeast"/>
        </w:trPr>
        <w:tc>
          <w:tcPr>
            <w:tcW w:w="1866" w:type="dxa"/>
            <w:gridSpan w:val="2"/>
            <w:tcBorders>
              <w:top w:val="single" w:color="auto" w:sz="4" w:space="0"/>
              <w:left w:val="single" w:color="auto" w:sz="4" w:space="0"/>
              <w:bottom w:val="single" w:color="auto" w:sz="4" w:space="0"/>
              <w:right w:val="single" w:color="auto" w:sz="4" w:space="0"/>
            </w:tcBorders>
            <w:noWrap w:val="0"/>
            <w:vAlign w:val="center"/>
          </w:tcPr>
          <w:p w14:paraId="6E354F5C">
            <w:pPr>
              <w:adjustRightInd w:val="0"/>
              <w:snapToGrid w:val="0"/>
              <w:spacing w:line="320" w:lineRule="exact"/>
              <w:jc w:val="center"/>
              <w:rPr>
                <w:rFonts w:hint="eastAsia" w:ascii="宋体" w:hAnsi="宋体" w:cs="宋体"/>
                <w:color w:val="auto"/>
                <w:szCs w:val="21"/>
              </w:rPr>
            </w:pPr>
            <w:r>
              <w:rPr>
                <w:rFonts w:hint="eastAsia" w:ascii="宋体" w:hAnsi="宋体" w:cs="宋体"/>
                <w:color w:val="auto"/>
                <w:szCs w:val="21"/>
              </w:rPr>
              <w:t>合计</w:t>
            </w:r>
          </w:p>
        </w:tc>
        <w:tc>
          <w:tcPr>
            <w:tcW w:w="639" w:type="dxa"/>
            <w:tcBorders>
              <w:top w:val="single" w:color="auto" w:sz="4" w:space="0"/>
              <w:left w:val="single" w:color="auto" w:sz="4" w:space="0"/>
              <w:bottom w:val="single" w:color="auto" w:sz="4" w:space="0"/>
              <w:right w:val="single" w:color="auto" w:sz="4" w:space="0"/>
            </w:tcBorders>
            <w:noWrap w:val="0"/>
            <w:vAlign w:val="center"/>
          </w:tcPr>
          <w:p w14:paraId="151E5A9E">
            <w:pPr>
              <w:adjustRightInd w:val="0"/>
              <w:snapToGrid w:val="0"/>
              <w:spacing w:line="320" w:lineRule="exact"/>
              <w:jc w:val="center"/>
              <w:rPr>
                <w:rFonts w:hint="eastAsia"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00</w:t>
            </w:r>
          </w:p>
        </w:tc>
        <w:tc>
          <w:tcPr>
            <w:tcW w:w="7440" w:type="dxa"/>
            <w:tcBorders>
              <w:top w:val="single" w:color="auto" w:sz="4" w:space="0"/>
              <w:left w:val="single" w:color="auto" w:sz="4" w:space="0"/>
              <w:bottom w:val="single" w:color="auto" w:sz="4" w:space="0"/>
            </w:tcBorders>
            <w:noWrap w:val="0"/>
            <w:vAlign w:val="center"/>
          </w:tcPr>
          <w:p w14:paraId="7AF24966">
            <w:pPr>
              <w:adjustRightInd w:val="0"/>
              <w:snapToGrid w:val="0"/>
              <w:spacing w:line="360" w:lineRule="auto"/>
              <w:jc w:val="center"/>
              <w:rPr>
                <w:rFonts w:hint="eastAsia" w:ascii="宋体" w:hAnsi="宋体" w:cs="宋体"/>
                <w:color w:val="auto"/>
                <w:szCs w:val="21"/>
              </w:rPr>
            </w:pPr>
          </w:p>
        </w:tc>
      </w:tr>
      <w:tr w14:paraId="0C0194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01" w:hRule="atLeast"/>
        </w:trPr>
        <w:tc>
          <w:tcPr>
            <w:tcW w:w="9945" w:type="dxa"/>
            <w:gridSpan w:val="4"/>
            <w:tcBorders>
              <w:top w:val="single" w:color="auto" w:sz="4" w:space="0"/>
              <w:left w:val="single" w:color="auto" w:sz="4" w:space="0"/>
            </w:tcBorders>
            <w:noWrap w:val="0"/>
            <w:vAlign w:val="center"/>
          </w:tcPr>
          <w:p w14:paraId="588D16A8">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cs="Times New Roman"/>
                <w:b w:val="0"/>
                <w:bCs w:val="0"/>
                <w:sz w:val="21"/>
                <w:szCs w:val="21"/>
                <w:highlight w:val="none"/>
              </w:rPr>
            </w:pPr>
            <w:r>
              <w:rPr>
                <w:rFonts w:hint="default" w:ascii="Times New Roman" w:hAnsi="Times New Roman" w:cs="Times New Roman"/>
                <w:b w:val="0"/>
                <w:bCs w:val="0"/>
                <w:sz w:val="21"/>
                <w:szCs w:val="21"/>
                <w:highlight w:val="none"/>
              </w:rPr>
              <w:t>说明：</w:t>
            </w:r>
          </w:p>
          <w:p w14:paraId="2146FF07">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cs="Times New Roman"/>
                <w:b w:val="0"/>
                <w:bCs w:val="0"/>
                <w:sz w:val="21"/>
                <w:szCs w:val="21"/>
                <w:highlight w:val="none"/>
              </w:rPr>
            </w:pPr>
            <w:r>
              <w:rPr>
                <w:rFonts w:hint="eastAsia" w:cs="Times New Roman"/>
                <w:b w:val="0"/>
                <w:bCs w:val="0"/>
                <w:sz w:val="21"/>
                <w:szCs w:val="21"/>
                <w:highlight w:val="none"/>
                <w:lang w:val="en-US" w:eastAsia="zh-CN"/>
              </w:rPr>
              <w:t>1、</w:t>
            </w:r>
            <w:r>
              <w:rPr>
                <w:rFonts w:hint="default" w:ascii="Times New Roman" w:hAnsi="Times New Roman" w:cs="Times New Roman"/>
                <w:b w:val="0"/>
                <w:bCs w:val="0"/>
                <w:sz w:val="21"/>
                <w:szCs w:val="21"/>
                <w:highlight w:val="none"/>
              </w:rPr>
              <w:t>评分标准涉及要求提供复印件的，响应文件中须附相关证书和证明文件的复印件并加盖单位公章，否则相应计分项不予计分。</w:t>
            </w:r>
          </w:p>
          <w:p w14:paraId="219ADB37">
            <w:pPr>
              <w:pStyle w:val="43"/>
              <w:numPr>
                <w:ilvl w:val="0"/>
                <w:numId w:val="0"/>
              </w:numPr>
              <w:spacing w:line="240" w:lineRule="auto"/>
              <w:ind w:leftChars="0"/>
              <w:rPr>
                <w:rFonts w:hint="eastAsia"/>
                <w:b w:val="0"/>
                <w:bCs w:val="0"/>
              </w:rPr>
            </w:pPr>
            <w:r>
              <w:rPr>
                <w:rFonts w:hint="eastAsia" w:cs="Times New Roman"/>
                <w:b w:val="0"/>
                <w:bCs w:val="0"/>
                <w:sz w:val="21"/>
                <w:szCs w:val="21"/>
                <w:highlight w:val="none"/>
                <w:lang w:val="en-US" w:eastAsia="zh-CN"/>
              </w:rPr>
              <w:t>2、供应商参与本采购活动应提供真实有效的证明材料，应当诚信守法、公平竞争。响应文件中所附全部证明材料应当真实有效；如存在提供虚假材料（包括但不限于虚假技术参数响应、虚假制造产品彩页、虚假业绩、虚假证书等）、隐瞒失信信息等谋取中标的行为，一经发现，将取消中标资格并报行政监管部门严肃查处。</w:t>
            </w:r>
          </w:p>
        </w:tc>
      </w:tr>
    </w:tbl>
    <w:p w14:paraId="0C5E0476">
      <w:pPr>
        <w:adjustRightInd w:val="0"/>
        <w:snapToGrid w:val="0"/>
        <w:spacing w:line="360" w:lineRule="auto"/>
        <w:jc w:val="center"/>
        <w:rPr>
          <w:rFonts w:hint="eastAsia" w:ascii="黑体" w:eastAsia="黑体"/>
          <w:color w:val="auto"/>
          <w:sz w:val="32"/>
          <w:szCs w:val="32"/>
        </w:rPr>
        <w:sectPr>
          <w:pgSz w:w="11906" w:h="16838"/>
          <w:pgMar w:top="1474" w:right="1417" w:bottom="1474" w:left="1701" w:header="851" w:footer="992" w:gutter="0"/>
          <w:pgNumType w:fmt="decimal"/>
          <w:cols w:space="0" w:num="1"/>
          <w:rtlGutter w:val="0"/>
          <w:docGrid w:linePitch="312" w:charSpace="0"/>
        </w:sectPr>
      </w:pPr>
    </w:p>
    <w:p w14:paraId="74E04702">
      <w:pPr>
        <w:adjustRightInd w:val="0"/>
        <w:snapToGrid w:val="0"/>
        <w:spacing w:line="360" w:lineRule="auto"/>
        <w:jc w:val="both"/>
        <w:rPr>
          <w:rFonts w:hint="eastAsia" w:ascii="黑体" w:eastAsia="黑体"/>
          <w:color w:val="auto"/>
          <w:sz w:val="32"/>
          <w:szCs w:val="32"/>
        </w:rPr>
      </w:pPr>
    </w:p>
    <w:p w14:paraId="7299D2DE">
      <w:pPr>
        <w:adjustRightInd w:val="0"/>
        <w:snapToGrid w:val="0"/>
        <w:spacing w:line="360" w:lineRule="auto"/>
        <w:jc w:val="center"/>
        <w:rPr>
          <w:rFonts w:hint="eastAsia" w:ascii="黑体" w:hAnsi="宋体" w:eastAsia="黑体"/>
          <w:color w:val="auto"/>
          <w:sz w:val="32"/>
          <w:szCs w:val="32"/>
        </w:rPr>
      </w:pPr>
      <w:r>
        <w:rPr>
          <w:rFonts w:hint="eastAsia" w:ascii="黑体" w:eastAsia="黑体"/>
          <w:color w:val="auto"/>
          <w:sz w:val="32"/>
          <w:szCs w:val="32"/>
        </w:rPr>
        <w:t>磋商须知</w:t>
      </w:r>
      <w:r>
        <w:rPr>
          <w:rFonts w:hint="eastAsia" w:ascii="黑体" w:hAnsi="宋体" w:eastAsia="黑体"/>
          <w:color w:val="auto"/>
          <w:sz w:val="32"/>
          <w:szCs w:val="32"/>
        </w:rPr>
        <w:t>正文</w:t>
      </w:r>
    </w:p>
    <w:p w14:paraId="5FE4A66D">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一、说明</w:t>
      </w:r>
    </w:p>
    <w:p w14:paraId="2402AE0F">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1.适用范围</w:t>
      </w:r>
    </w:p>
    <w:p w14:paraId="6694CB8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1.1 本磋商文件仅适用于磋商须知前附表(以下简称</w:t>
      </w:r>
      <w:r>
        <w:rPr>
          <w:rFonts w:hint="eastAsia" w:ascii="宋体" w:hAnsi="宋体"/>
          <w:b/>
          <w:color w:val="auto"/>
          <w:szCs w:val="21"/>
        </w:rPr>
        <w:t>磋商须知前附表)</w:t>
      </w:r>
      <w:r>
        <w:rPr>
          <w:rFonts w:hint="eastAsia" w:ascii="宋体" w:hAnsi="宋体"/>
          <w:color w:val="auto"/>
          <w:szCs w:val="21"/>
        </w:rPr>
        <w:t>中所叙述的采购项目。</w:t>
      </w:r>
    </w:p>
    <w:p w14:paraId="44AF4E9C">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2.定义</w:t>
      </w:r>
    </w:p>
    <w:p w14:paraId="3C62DA6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
          <w:color w:val="auto"/>
          <w:szCs w:val="21"/>
        </w:rPr>
      </w:pPr>
      <w:r>
        <w:rPr>
          <w:rFonts w:hint="eastAsia" w:ascii="宋体" w:hAnsi="宋体"/>
          <w:color w:val="auto"/>
          <w:szCs w:val="21"/>
        </w:rPr>
        <w:t>2.1 “采购人”是指依法进行政府采购的国家机关、事业单位、团体组织。本次政府采购的采购人名称、地址、电话、联系人见</w:t>
      </w:r>
      <w:r>
        <w:rPr>
          <w:rFonts w:hint="eastAsia" w:ascii="宋体" w:hAnsi="宋体"/>
          <w:b/>
          <w:color w:val="auto"/>
          <w:szCs w:val="21"/>
        </w:rPr>
        <w:t>磋商须知前附表</w:t>
      </w:r>
      <w:r>
        <w:rPr>
          <w:rFonts w:hint="eastAsia" w:ascii="宋体" w:hAnsi="宋体"/>
          <w:color w:val="auto"/>
          <w:szCs w:val="21"/>
        </w:rPr>
        <w:t>。</w:t>
      </w:r>
    </w:p>
    <w:p w14:paraId="5780AC3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
          <w:color w:val="auto"/>
          <w:szCs w:val="21"/>
        </w:rPr>
      </w:pPr>
      <w:r>
        <w:rPr>
          <w:rFonts w:hint="eastAsia" w:ascii="宋体" w:hAnsi="宋体"/>
          <w:color w:val="auto"/>
          <w:szCs w:val="21"/>
        </w:rPr>
        <w:t>2.2 “采购代理机构”是指接受采购人委托，代理采购项目的集中采购机构和其他采购代理机构。本次政府采购的采购代理机构名称、地址、电话、联系人见</w:t>
      </w:r>
      <w:r>
        <w:rPr>
          <w:rFonts w:hint="eastAsia" w:ascii="宋体" w:hAnsi="宋体"/>
          <w:b/>
          <w:color w:val="auto"/>
          <w:szCs w:val="21"/>
        </w:rPr>
        <w:t>磋商须知前附表。</w:t>
      </w:r>
    </w:p>
    <w:p w14:paraId="3DAAC46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bCs/>
          <w:color w:val="auto"/>
          <w:kern w:val="36"/>
          <w:szCs w:val="21"/>
        </w:rPr>
      </w:pPr>
      <w:r>
        <w:rPr>
          <w:rFonts w:hint="eastAsia" w:ascii="宋体" w:hAnsi="宋体"/>
          <w:color w:val="auto"/>
          <w:szCs w:val="21"/>
        </w:rPr>
        <w:t>2.3 “供应商”是指响应磋商文件要求、参加竞争性磋商采购的法人、其他组织或者自然人。本次政府采购项目</w:t>
      </w:r>
      <w:r>
        <w:rPr>
          <w:rFonts w:hint="eastAsia" w:ascii="宋体" w:hAnsi="宋体" w:cs="宋体"/>
          <w:color w:val="auto"/>
          <w:kern w:val="0"/>
          <w:szCs w:val="21"/>
        </w:rPr>
        <w:t>邀请</w:t>
      </w:r>
      <w:r>
        <w:rPr>
          <w:rFonts w:hint="eastAsia" w:ascii="宋体" w:hAnsi="宋体"/>
          <w:color w:val="auto"/>
          <w:szCs w:val="21"/>
        </w:rPr>
        <w:t>的</w:t>
      </w:r>
      <w:r>
        <w:rPr>
          <w:rFonts w:hint="eastAsia" w:ascii="宋体" w:hAnsi="宋体" w:cs="宋体"/>
          <w:color w:val="auto"/>
          <w:kern w:val="0"/>
          <w:szCs w:val="21"/>
        </w:rPr>
        <w:t>供应商通过</w:t>
      </w:r>
      <w:r>
        <w:rPr>
          <w:rFonts w:hint="eastAsia" w:ascii="宋体" w:hAnsi="宋体"/>
          <w:b/>
          <w:color w:val="auto"/>
          <w:szCs w:val="21"/>
        </w:rPr>
        <w:t>磋商须知前附表</w:t>
      </w:r>
      <w:r>
        <w:rPr>
          <w:rFonts w:hint="eastAsia" w:ascii="宋体" w:hAnsi="宋体"/>
          <w:color w:val="auto"/>
          <w:szCs w:val="21"/>
        </w:rPr>
        <w:t>所述方式</w:t>
      </w:r>
      <w:r>
        <w:rPr>
          <w:rFonts w:hint="eastAsia" w:ascii="宋体" w:hAnsi="宋体" w:cs="宋体"/>
          <w:color w:val="auto"/>
          <w:kern w:val="0"/>
          <w:szCs w:val="21"/>
        </w:rPr>
        <w:t>，邀请符合资格条件的供应商提交响应文件（含资格证明资料），参与竞争性磋商采购活动。</w:t>
      </w:r>
    </w:p>
    <w:p w14:paraId="17924C0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olor w:val="auto"/>
          <w:szCs w:val="21"/>
        </w:rPr>
        <w:t>2.4 “磋商小组”是指</w:t>
      </w:r>
      <w:r>
        <w:rPr>
          <w:rFonts w:hint="eastAsia" w:ascii="宋体" w:hAnsi="宋体" w:cs="宋体"/>
          <w:color w:val="auto"/>
          <w:kern w:val="0"/>
          <w:szCs w:val="21"/>
        </w:rPr>
        <w:t>依据财政部</w:t>
      </w:r>
      <w:r>
        <w:rPr>
          <w:rFonts w:ascii="宋体" w:hAnsi="宋体" w:cs="宋体"/>
          <w:bCs/>
          <w:color w:val="auto"/>
          <w:kern w:val="36"/>
          <w:szCs w:val="21"/>
        </w:rPr>
        <w:t>《</w:t>
      </w:r>
      <w:r>
        <w:rPr>
          <w:rFonts w:hint="eastAsia" w:ascii="宋体" w:hAnsi="宋体" w:cs="宋体"/>
          <w:bCs/>
          <w:color w:val="auto"/>
          <w:kern w:val="36"/>
          <w:szCs w:val="21"/>
        </w:rPr>
        <w:t>政府采购竞争性磋商采购方式管理暂行办法</w:t>
      </w:r>
      <w:r>
        <w:rPr>
          <w:rFonts w:ascii="宋体" w:hAnsi="宋体" w:cs="宋体"/>
          <w:bCs/>
          <w:color w:val="auto"/>
          <w:kern w:val="36"/>
          <w:szCs w:val="21"/>
        </w:rPr>
        <w:t>》</w:t>
      </w:r>
      <w:r>
        <w:rPr>
          <w:rFonts w:hint="eastAsia" w:ascii="宋体" w:hAnsi="宋体" w:cs="宋体"/>
          <w:bCs/>
          <w:color w:val="auto"/>
          <w:kern w:val="36"/>
          <w:szCs w:val="21"/>
        </w:rPr>
        <w:t>有关规定组建，依法依规</w:t>
      </w:r>
      <w:r>
        <w:rPr>
          <w:rFonts w:hint="eastAsia" w:ascii="宋体" w:hAnsi="宋体" w:cs="宋体"/>
          <w:color w:val="auto"/>
          <w:kern w:val="0"/>
          <w:szCs w:val="21"/>
        </w:rPr>
        <w:t>履行其职责和义务的机构。</w:t>
      </w:r>
    </w:p>
    <w:p w14:paraId="5CC508F7">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2.5 “货物”是指各种形态和种类的物品，包括原资料、燃料、设备、产品等，详见《政府采购品目分类目录》(</w:t>
      </w:r>
      <w:r>
        <w:rPr>
          <w:rStyle w:val="48"/>
          <w:rFonts w:ascii="宋体" w:hAnsi="宋体"/>
          <w:b w:val="0"/>
          <w:color w:val="auto"/>
        </w:rPr>
        <w:t>财库</w:t>
      </w:r>
      <w:r>
        <w:rPr>
          <w:rStyle w:val="48"/>
          <w:rFonts w:hint="eastAsia" w:ascii="宋体" w:hAnsi="宋体"/>
          <w:b w:val="0"/>
          <w:color w:val="auto"/>
        </w:rPr>
        <w:t>[</w:t>
      </w:r>
      <w:r>
        <w:rPr>
          <w:rStyle w:val="48"/>
          <w:rFonts w:ascii="宋体" w:hAnsi="宋体"/>
          <w:b w:val="0"/>
          <w:color w:val="auto"/>
        </w:rPr>
        <w:t>2013</w:t>
      </w:r>
      <w:r>
        <w:rPr>
          <w:rStyle w:val="48"/>
          <w:rFonts w:hint="eastAsia" w:ascii="宋体" w:hAnsi="宋体"/>
          <w:b w:val="0"/>
          <w:color w:val="auto"/>
        </w:rPr>
        <w:t>]</w:t>
      </w:r>
      <w:r>
        <w:rPr>
          <w:rStyle w:val="48"/>
          <w:rFonts w:ascii="宋体" w:hAnsi="宋体"/>
          <w:b w:val="0"/>
          <w:color w:val="auto"/>
        </w:rPr>
        <w:t>189号</w:t>
      </w:r>
      <w:r>
        <w:rPr>
          <w:rFonts w:hint="eastAsia" w:ascii="宋体" w:hAnsi="宋体"/>
          <w:color w:val="auto"/>
          <w:szCs w:val="21"/>
        </w:rPr>
        <w:t>)。</w:t>
      </w:r>
    </w:p>
    <w:p w14:paraId="28EFFC4D">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2.6 “工程”是指建设工程，包括建筑物和构筑物的新建、改建、扩建、装修、拆除、修缮等，详见《政府采购品目分类目录》(</w:t>
      </w:r>
      <w:r>
        <w:rPr>
          <w:rStyle w:val="48"/>
          <w:rFonts w:ascii="宋体" w:hAnsi="宋体"/>
          <w:b w:val="0"/>
          <w:color w:val="auto"/>
        </w:rPr>
        <w:t>财库</w:t>
      </w:r>
      <w:r>
        <w:rPr>
          <w:rStyle w:val="48"/>
          <w:rFonts w:hint="eastAsia" w:ascii="宋体" w:hAnsi="宋体"/>
          <w:b w:val="0"/>
          <w:color w:val="auto"/>
        </w:rPr>
        <w:t>[</w:t>
      </w:r>
      <w:r>
        <w:rPr>
          <w:rStyle w:val="48"/>
          <w:rFonts w:ascii="宋体" w:hAnsi="宋体"/>
          <w:b w:val="0"/>
          <w:color w:val="auto"/>
        </w:rPr>
        <w:t>2013</w:t>
      </w:r>
      <w:r>
        <w:rPr>
          <w:rStyle w:val="48"/>
          <w:rFonts w:hint="eastAsia" w:ascii="宋体" w:hAnsi="宋体"/>
          <w:b w:val="0"/>
          <w:color w:val="auto"/>
        </w:rPr>
        <w:t>]</w:t>
      </w:r>
      <w:r>
        <w:rPr>
          <w:rStyle w:val="48"/>
          <w:rFonts w:ascii="宋体" w:hAnsi="宋体"/>
          <w:b w:val="0"/>
          <w:color w:val="auto"/>
        </w:rPr>
        <w:t>189号</w:t>
      </w:r>
      <w:r>
        <w:rPr>
          <w:rFonts w:hint="eastAsia" w:ascii="宋体" w:hAnsi="宋体"/>
          <w:color w:val="auto"/>
          <w:szCs w:val="21"/>
        </w:rPr>
        <w:t>)。</w:t>
      </w:r>
    </w:p>
    <w:p w14:paraId="51B5B6CD">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2.7 “服务”是指除货物和工程以外的其他政府采购对象，详见《政府采购品目分类目录》(</w:t>
      </w:r>
      <w:r>
        <w:rPr>
          <w:rStyle w:val="48"/>
          <w:rFonts w:ascii="宋体" w:hAnsi="宋体"/>
          <w:b w:val="0"/>
          <w:color w:val="auto"/>
        </w:rPr>
        <w:t>财库</w:t>
      </w:r>
      <w:r>
        <w:rPr>
          <w:rStyle w:val="48"/>
          <w:rFonts w:hint="eastAsia" w:ascii="宋体" w:hAnsi="宋体"/>
          <w:b w:val="0"/>
          <w:color w:val="auto"/>
        </w:rPr>
        <w:t>[</w:t>
      </w:r>
      <w:r>
        <w:rPr>
          <w:rStyle w:val="48"/>
          <w:rFonts w:ascii="宋体" w:hAnsi="宋体"/>
          <w:b w:val="0"/>
          <w:color w:val="auto"/>
        </w:rPr>
        <w:t>2013</w:t>
      </w:r>
      <w:r>
        <w:rPr>
          <w:rStyle w:val="48"/>
          <w:rFonts w:hint="eastAsia" w:ascii="宋体" w:hAnsi="宋体"/>
          <w:b w:val="0"/>
          <w:color w:val="auto"/>
        </w:rPr>
        <w:t>]</w:t>
      </w:r>
      <w:r>
        <w:rPr>
          <w:rStyle w:val="48"/>
          <w:rFonts w:ascii="宋体" w:hAnsi="宋体"/>
          <w:b w:val="0"/>
          <w:color w:val="auto"/>
        </w:rPr>
        <w:t>189号</w:t>
      </w:r>
      <w:r>
        <w:rPr>
          <w:rFonts w:hint="eastAsia" w:ascii="宋体" w:hAnsi="宋体"/>
          <w:color w:val="auto"/>
          <w:szCs w:val="21"/>
        </w:rPr>
        <w:t>)。</w:t>
      </w:r>
    </w:p>
    <w:p w14:paraId="04030E6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s="宋体"/>
          <w:color w:val="auto"/>
          <w:kern w:val="0"/>
          <w:szCs w:val="21"/>
        </w:rPr>
        <w:t>2.8</w:t>
      </w:r>
      <w:r>
        <w:rPr>
          <w:rFonts w:hint="eastAsia" w:ascii="宋体" w:hAnsi="宋体"/>
          <w:color w:val="auto"/>
          <w:szCs w:val="21"/>
        </w:rPr>
        <w:t xml:space="preserve"> “节能产品”或者“环保产品”是指财政部发布的《节能产品政府采购清单》或者《环境标志产品政府采购清单》的产品。</w:t>
      </w:r>
    </w:p>
    <w:p w14:paraId="0833ABD8">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olor w:val="auto"/>
          <w:szCs w:val="21"/>
        </w:rPr>
        <w:t>2.9</w:t>
      </w:r>
      <w:r>
        <w:rPr>
          <w:rFonts w:hint="eastAsia" w:ascii="宋体" w:hAnsi="宋体" w:cs="宋体"/>
          <w:color w:val="auto"/>
          <w:kern w:val="0"/>
          <w:szCs w:val="21"/>
        </w:rPr>
        <w:t xml:space="preserve"> “进口产品”是指通过中国海关报关验放进入中国境内且产自关境外的产品，详见《</w:t>
      </w:r>
      <w:r>
        <w:rPr>
          <w:rFonts w:ascii="宋体" w:hAnsi="宋体" w:cs="宋体"/>
          <w:color w:val="auto"/>
          <w:kern w:val="0"/>
          <w:szCs w:val="21"/>
        </w:rPr>
        <w:t>关于政府采购进口产品管理有关问题的通知</w:t>
      </w:r>
      <w:r>
        <w:rPr>
          <w:rFonts w:hint="eastAsia" w:ascii="宋体" w:hAnsi="宋体" w:cs="宋体"/>
          <w:color w:val="auto"/>
          <w:kern w:val="0"/>
          <w:szCs w:val="21"/>
        </w:rPr>
        <w:t>》(财库[2007]119号)。</w:t>
      </w:r>
    </w:p>
    <w:p w14:paraId="422AD1E1">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3.供应商的资格要求</w:t>
      </w:r>
    </w:p>
    <w:p w14:paraId="0B5F5AE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3.1 供应商应当符合</w:t>
      </w:r>
      <w:r>
        <w:rPr>
          <w:rFonts w:hint="eastAsia" w:ascii="宋体" w:hAnsi="宋体"/>
          <w:b/>
          <w:color w:val="auto"/>
          <w:szCs w:val="21"/>
        </w:rPr>
        <w:t>磋商须知前附表</w:t>
      </w:r>
      <w:r>
        <w:rPr>
          <w:rFonts w:hint="eastAsia" w:ascii="宋体" w:hAnsi="宋体"/>
          <w:color w:val="auto"/>
          <w:szCs w:val="21"/>
        </w:rPr>
        <w:t>中规定的资格条件要求。</w:t>
      </w:r>
    </w:p>
    <w:p w14:paraId="6CD80B9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3.2供应商</w:t>
      </w:r>
      <w:r>
        <w:rPr>
          <w:rFonts w:hint="eastAsia" w:hAnsi="宋体"/>
          <w:color w:val="auto"/>
        </w:rPr>
        <w:t>为联合体形式的</w:t>
      </w:r>
      <w:r>
        <w:rPr>
          <w:rFonts w:hint="eastAsia" w:ascii="宋体" w:hAnsi="宋体"/>
          <w:color w:val="auto"/>
          <w:szCs w:val="21"/>
        </w:rPr>
        <w:t xml:space="preserve">，除应满足本章第3.1款资格条件要求及第3.3款规定外，还应遵守以下规定： </w:t>
      </w:r>
    </w:p>
    <w:p w14:paraId="6FDC642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lang w:val="zh-CN"/>
        </w:rPr>
      </w:pPr>
      <w:r>
        <w:rPr>
          <w:rFonts w:hint="eastAsia" w:ascii="宋体" w:hAnsi="宋体" w:cs="宋体"/>
          <w:color w:val="auto"/>
          <w:kern w:val="0"/>
          <w:szCs w:val="21"/>
          <w:lang w:val="zh-CN"/>
        </w:rPr>
        <w:t>（1）联合体各方应按磋商文件提供的格式签订联合体协议书，明确联合体牵头人和各方权利义务(含承担工作及工作量比例)；</w:t>
      </w:r>
    </w:p>
    <w:p w14:paraId="0982C83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lang w:val="zh-CN"/>
        </w:rPr>
      </w:pPr>
      <w:r>
        <w:rPr>
          <w:rFonts w:hint="eastAsia" w:ascii="宋体" w:hAnsi="宋体" w:cs="宋体"/>
          <w:color w:val="auto"/>
          <w:kern w:val="0"/>
          <w:szCs w:val="21"/>
          <w:lang w:val="zh-CN"/>
        </w:rPr>
        <w:t>（2）联合体中有同类资质的供应商按照联合体分工承担相同工作的，应当按照资质等级较低的供应商确定资质等级；</w:t>
      </w:r>
    </w:p>
    <w:p w14:paraId="4D9F1C2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lang w:val="zh-CN"/>
        </w:rPr>
      </w:pPr>
      <w:r>
        <w:rPr>
          <w:rFonts w:hint="eastAsia" w:ascii="宋体" w:hAnsi="宋体" w:cs="宋体"/>
          <w:color w:val="auto"/>
          <w:kern w:val="0"/>
          <w:szCs w:val="21"/>
          <w:lang w:val="zh-CN"/>
        </w:rPr>
        <w:t>（3）以联合体形式参加政府采购活动的，联合体各方不得再单独参加或者与其他供应商另外组成联合体参加同一合同项下的政府采购活动。</w:t>
      </w:r>
    </w:p>
    <w:p w14:paraId="263AAD4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3.3 供应商不得存在下列情形之一：</w:t>
      </w:r>
    </w:p>
    <w:p w14:paraId="0E1F3A3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（l）与采购人、采购代理机构存在</w:t>
      </w:r>
      <w:r>
        <w:rPr>
          <w:rFonts w:hint="eastAsia" w:ascii="宋体" w:hAnsi="宋体"/>
          <w:bCs/>
          <w:color w:val="auto"/>
          <w:szCs w:val="21"/>
        </w:rPr>
        <w:t>隶属关系或者其他利害关系</w:t>
      </w:r>
      <w:r>
        <w:rPr>
          <w:rFonts w:hint="eastAsia" w:ascii="宋体" w:hAnsi="宋体"/>
          <w:color w:val="auto"/>
          <w:szCs w:val="21"/>
        </w:rPr>
        <w:t>。</w:t>
      </w:r>
    </w:p>
    <w:p w14:paraId="3F8E62E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（2）与其他供应商的法定代表人（或者负责人）为同一人，或者与其他供应商存在直接控股、管理关系。</w:t>
      </w:r>
    </w:p>
    <w:p w14:paraId="0C46048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（3）</w:t>
      </w:r>
      <w:r>
        <w:rPr>
          <w:rFonts w:hint="eastAsia" w:ascii="宋体" w:hAnsi="宋体"/>
          <w:bCs/>
          <w:color w:val="auto"/>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olor w:val="auto"/>
          <w:szCs w:val="21"/>
        </w:rPr>
        <w:t>财政部门认定的其他重大违法记录。</w:t>
      </w:r>
    </w:p>
    <w:p w14:paraId="52C43677">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 xml:space="preserve">4.参与磋商的费用 </w:t>
      </w:r>
    </w:p>
    <w:p w14:paraId="6C2BB78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4.1 无论磋商的结果如何，供应商应自行承担所有与竞争性磋商采购活动有关的全部费用。</w:t>
      </w:r>
    </w:p>
    <w:p w14:paraId="57D70BA2">
      <w:pPr>
        <w:pStyle w:val="24"/>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hAnsi="宋体"/>
          <w:b/>
          <w:bCs/>
          <w:color w:val="auto"/>
        </w:rPr>
      </w:pPr>
      <w:r>
        <w:rPr>
          <w:rFonts w:hint="eastAsia" w:hAnsi="宋体"/>
          <w:b/>
          <w:color w:val="auto"/>
        </w:rPr>
        <w:t>5．</w:t>
      </w:r>
      <w:r>
        <w:rPr>
          <w:rFonts w:hint="eastAsia" w:hAnsi="宋体"/>
          <w:b/>
          <w:bCs/>
          <w:color w:val="auto"/>
        </w:rPr>
        <w:t>授权委托</w:t>
      </w:r>
    </w:p>
    <w:p w14:paraId="1DCE64D6">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5.1供应商代表为供应商法定代表人的，应具备法定代表人身份证明。供应商代表不是供应商法定代表人的，应具备法定代表人授权书，并附法定代表人身份证明。</w:t>
      </w:r>
    </w:p>
    <w:p w14:paraId="209CA45C">
      <w:pPr>
        <w:pStyle w:val="24"/>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hAnsi="宋体"/>
          <w:b/>
          <w:color w:val="auto"/>
        </w:rPr>
      </w:pPr>
      <w:r>
        <w:rPr>
          <w:rFonts w:hint="eastAsia" w:hAnsi="宋体"/>
          <w:b/>
          <w:color w:val="auto"/>
        </w:rPr>
        <w:t>6．联合体形式</w:t>
      </w:r>
    </w:p>
    <w:p w14:paraId="47F37816">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6.1除</w:t>
      </w:r>
      <w:r>
        <w:rPr>
          <w:rFonts w:hint="eastAsia" w:hAnsi="宋体"/>
          <w:b/>
          <w:color w:val="auto"/>
        </w:rPr>
        <w:t>磋商须知前附表</w:t>
      </w:r>
      <w:r>
        <w:rPr>
          <w:rFonts w:hint="eastAsia" w:hAnsi="宋体"/>
          <w:color w:val="auto"/>
        </w:rPr>
        <w:t>中另有规定，本次谈判采购不接受为联合体形式的供应商。</w:t>
      </w:r>
    </w:p>
    <w:p w14:paraId="436E1C9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6.2供应商</w:t>
      </w:r>
      <w:r>
        <w:rPr>
          <w:rFonts w:hint="eastAsia" w:hAnsi="宋体"/>
          <w:color w:val="auto"/>
        </w:rPr>
        <w:t>为联合体形式的</w:t>
      </w:r>
      <w:r>
        <w:rPr>
          <w:rFonts w:hint="eastAsia" w:ascii="宋体" w:hAnsi="宋体"/>
          <w:color w:val="auto"/>
          <w:szCs w:val="21"/>
        </w:rPr>
        <w:t>，除应符合本章第3条规定外，还应遵守以下规定：</w:t>
      </w:r>
    </w:p>
    <w:p w14:paraId="484073F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（l）联合体各方必须签订联合体协议书，明确联合体牵头人和各方的义务、工作、合同工作量比例；</w:t>
      </w:r>
    </w:p>
    <w:p w14:paraId="75450FA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（2）联合体各方均应当符合本章第3.1</w:t>
      </w:r>
      <w:r>
        <w:rPr>
          <w:rFonts w:hint="eastAsia" w:ascii="宋体" w:hAnsi="宋体" w:cs="宋体"/>
          <w:color w:val="auto"/>
          <w:kern w:val="0"/>
          <w:szCs w:val="21"/>
          <w:lang w:val="zh-CN"/>
        </w:rPr>
        <w:t>款</w:t>
      </w:r>
      <w:r>
        <w:rPr>
          <w:rFonts w:hint="eastAsia" w:ascii="宋体" w:hAnsi="宋体"/>
          <w:color w:val="auto"/>
          <w:szCs w:val="21"/>
        </w:rPr>
        <w:t>规定的供应商基本资格条件；</w:t>
      </w:r>
    </w:p>
    <w:p w14:paraId="2EFEFD4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（3）</w:t>
      </w:r>
      <w:r>
        <w:rPr>
          <w:rFonts w:hint="eastAsia" w:ascii="宋体" w:hAnsi="宋体"/>
          <w:color w:val="auto"/>
        </w:rPr>
        <w:t>除</w:t>
      </w:r>
      <w:r>
        <w:rPr>
          <w:rFonts w:hint="eastAsia" w:ascii="宋体" w:hAnsi="宋体"/>
          <w:b/>
          <w:color w:val="auto"/>
        </w:rPr>
        <w:t>磋商须知前附表</w:t>
      </w:r>
      <w:r>
        <w:rPr>
          <w:rFonts w:hint="eastAsia" w:ascii="宋体" w:hAnsi="宋体"/>
          <w:color w:val="auto"/>
        </w:rPr>
        <w:t>中另有规定，</w:t>
      </w:r>
      <w:r>
        <w:rPr>
          <w:rFonts w:hint="eastAsia" w:ascii="宋体" w:hAnsi="宋体"/>
          <w:color w:val="auto"/>
          <w:szCs w:val="21"/>
        </w:rPr>
        <w:t>联合体各方中至少有一方应当符合本章第3.1</w:t>
      </w:r>
      <w:r>
        <w:rPr>
          <w:rFonts w:hint="eastAsia" w:ascii="宋体" w:hAnsi="宋体" w:cs="宋体"/>
          <w:color w:val="auto"/>
          <w:kern w:val="0"/>
          <w:szCs w:val="21"/>
          <w:lang w:val="zh-CN"/>
        </w:rPr>
        <w:t>款</w:t>
      </w:r>
      <w:r>
        <w:rPr>
          <w:rFonts w:hint="eastAsia" w:ascii="宋体" w:hAnsi="宋体"/>
          <w:color w:val="auto"/>
          <w:szCs w:val="21"/>
        </w:rPr>
        <w:t>规定的供应商特定资格条件；</w:t>
      </w:r>
    </w:p>
    <w:p w14:paraId="7B1FE03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lang w:val="zh-CN"/>
        </w:rPr>
      </w:pPr>
      <w:r>
        <w:rPr>
          <w:rFonts w:hint="eastAsia" w:ascii="宋体" w:hAnsi="宋体"/>
          <w:color w:val="auto"/>
          <w:szCs w:val="21"/>
        </w:rPr>
        <w:t>（4）</w:t>
      </w:r>
      <w:r>
        <w:rPr>
          <w:rFonts w:hint="eastAsia" w:ascii="宋体" w:hAnsi="宋体" w:cs="宋体"/>
          <w:color w:val="auto"/>
          <w:kern w:val="0"/>
          <w:szCs w:val="21"/>
          <w:lang w:val="zh-CN"/>
        </w:rPr>
        <w:t>联合体各方不得再单独或与其他供应商组成新的联合体参加同一项目的采购活动。</w:t>
      </w:r>
    </w:p>
    <w:p w14:paraId="12CDD527">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color w:val="auto"/>
          <w:szCs w:val="21"/>
        </w:rPr>
      </w:pPr>
      <w:r>
        <w:rPr>
          <w:rFonts w:hint="eastAsia" w:ascii="宋体" w:hAnsi="宋体"/>
          <w:b/>
          <w:color w:val="auto"/>
          <w:szCs w:val="21"/>
        </w:rPr>
        <w:t>7.现场勘察</w:t>
      </w:r>
    </w:p>
    <w:p w14:paraId="4938ADD9">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7.1供应商应按</w:t>
      </w:r>
      <w:r>
        <w:rPr>
          <w:rFonts w:hint="eastAsia" w:hAnsi="宋体"/>
          <w:b/>
          <w:color w:val="auto"/>
        </w:rPr>
        <w:t>磋商须知前附表</w:t>
      </w:r>
      <w:r>
        <w:rPr>
          <w:rFonts w:hint="eastAsia" w:hAnsi="宋体"/>
          <w:color w:val="auto"/>
        </w:rPr>
        <w:t>中规定</w:t>
      </w:r>
      <w:r>
        <w:rPr>
          <w:rFonts w:hint="eastAsia" w:ascii="宋体" w:hAnsi="宋体"/>
          <w:color w:val="auto"/>
          <w:szCs w:val="21"/>
        </w:rPr>
        <w:t>对采购项目现场和周围环境的现场考察。</w:t>
      </w:r>
    </w:p>
    <w:p w14:paraId="38660F4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7.2勘察现场的费用由供应商自己承担，勘察期间所发生的人身伤害及财产损失由供应商自己负责。</w:t>
      </w:r>
    </w:p>
    <w:p w14:paraId="0ED54DF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b/>
          <w:color w:val="auto"/>
          <w:szCs w:val="21"/>
        </w:rPr>
      </w:pPr>
      <w:r>
        <w:rPr>
          <w:rFonts w:hint="eastAsia" w:ascii="宋体" w:hAnsi="宋体"/>
          <w:color w:val="auto"/>
          <w:szCs w:val="21"/>
        </w:rPr>
        <w:t>7.3采购人不对供应商据此而做出的推论、理解和结论负责。一旦成交，供应商不得以任何借口，提出额外补偿，或延长合同期限的要求。</w:t>
      </w:r>
    </w:p>
    <w:p w14:paraId="31EC3585">
      <w:pPr>
        <w:keepNext w:val="0"/>
        <w:keepLines w:val="0"/>
        <w:pageBreakBefore w:val="0"/>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color w:val="auto"/>
          <w:szCs w:val="21"/>
        </w:rPr>
      </w:pPr>
      <w:r>
        <w:rPr>
          <w:rFonts w:hint="eastAsia" w:ascii="宋体" w:hAnsi="宋体"/>
          <w:b/>
          <w:color w:val="auto"/>
          <w:szCs w:val="21"/>
        </w:rPr>
        <w:t>8.采购进口产品</w:t>
      </w:r>
    </w:p>
    <w:p w14:paraId="0FCCDD98">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olor w:val="auto"/>
          <w:szCs w:val="21"/>
        </w:rPr>
        <w:t>8.1除</w:t>
      </w:r>
      <w:r>
        <w:rPr>
          <w:rFonts w:hint="eastAsia" w:ascii="宋体" w:hAnsi="宋体"/>
          <w:b/>
          <w:color w:val="auto"/>
          <w:szCs w:val="21"/>
        </w:rPr>
        <w:t>磋商文件前附表</w:t>
      </w:r>
      <w:r>
        <w:rPr>
          <w:rFonts w:hint="eastAsia" w:ascii="宋体" w:hAnsi="宋体"/>
          <w:color w:val="auto"/>
          <w:szCs w:val="21"/>
        </w:rPr>
        <w:t>另有规定外，本项目</w:t>
      </w:r>
      <w:r>
        <w:rPr>
          <w:rFonts w:hint="eastAsia" w:ascii="宋体" w:hAnsi="宋体" w:cs="宋体"/>
          <w:color w:val="auto"/>
          <w:kern w:val="0"/>
          <w:szCs w:val="21"/>
        </w:rPr>
        <w:t>拒绝进口产品参加</w:t>
      </w:r>
      <w:r>
        <w:rPr>
          <w:rFonts w:hint="eastAsia" w:ascii="宋体" w:hAnsi="宋体"/>
          <w:color w:val="auto"/>
          <w:szCs w:val="21"/>
        </w:rPr>
        <w:t>竞争性磋商采购活动</w:t>
      </w:r>
      <w:r>
        <w:rPr>
          <w:rFonts w:hint="eastAsia" w:ascii="宋体" w:hAnsi="宋体" w:cs="宋体"/>
          <w:color w:val="auto"/>
          <w:kern w:val="0"/>
          <w:szCs w:val="21"/>
        </w:rPr>
        <w:t>。</w:t>
      </w:r>
    </w:p>
    <w:p w14:paraId="6AE52356">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8.2</w:t>
      </w:r>
      <w:r>
        <w:rPr>
          <w:rFonts w:hint="eastAsia" w:ascii="宋体" w:hAnsi="宋体"/>
          <w:color w:val="auto"/>
          <w:szCs w:val="21"/>
        </w:rPr>
        <w:t>本章第7.1</w:t>
      </w:r>
      <w:r>
        <w:rPr>
          <w:rFonts w:hint="eastAsia" w:ascii="宋体" w:hAnsi="宋体" w:cs="宋体"/>
          <w:color w:val="auto"/>
          <w:kern w:val="0"/>
          <w:szCs w:val="21"/>
          <w:lang w:val="zh-CN"/>
        </w:rPr>
        <w:t>款</w:t>
      </w:r>
      <w:r>
        <w:rPr>
          <w:rFonts w:hint="eastAsia" w:ascii="宋体" w:hAnsi="宋体"/>
          <w:color w:val="auto"/>
          <w:szCs w:val="21"/>
        </w:rPr>
        <w:t>规定</w:t>
      </w:r>
      <w:r>
        <w:rPr>
          <w:rFonts w:ascii="宋体" w:hAnsi="宋体" w:cs="宋体"/>
          <w:color w:val="auto"/>
          <w:kern w:val="0"/>
          <w:szCs w:val="21"/>
        </w:rPr>
        <w:t>同意购买进口产品的</w:t>
      </w:r>
      <w:r>
        <w:rPr>
          <w:rFonts w:hint="eastAsia" w:ascii="宋体" w:hAnsi="宋体" w:cs="宋体"/>
          <w:color w:val="auto"/>
          <w:kern w:val="0"/>
          <w:szCs w:val="21"/>
        </w:rPr>
        <w:t>，</w:t>
      </w:r>
      <w:r>
        <w:rPr>
          <w:rFonts w:hint="eastAsia" w:ascii="宋体" w:hAnsi="宋体"/>
          <w:color w:val="auto"/>
          <w:szCs w:val="21"/>
        </w:rPr>
        <w:t>本项目</w:t>
      </w:r>
      <w:r>
        <w:rPr>
          <w:rFonts w:hint="eastAsia" w:ascii="宋体" w:hAnsi="宋体" w:cs="宋体"/>
          <w:color w:val="auto"/>
          <w:kern w:val="0"/>
          <w:szCs w:val="21"/>
          <w:lang w:val="zh-CN"/>
        </w:rPr>
        <w:t>采购活动</w:t>
      </w:r>
      <w:r>
        <w:rPr>
          <w:rFonts w:hint="eastAsia" w:ascii="宋体" w:hAnsi="宋体" w:cs="宋体"/>
          <w:color w:val="auto"/>
          <w:kern w:val="0"/>
          <w:szCs w:val="21"/>
        </w:rPr>
        <w:t>不</w:t>
      </w:r>
      <w:r>
        <w:rPr>
          <w:rFonts w:ascii="宋体" w:hAnsi="宋体" w:cs="宋体"/>
          <w:color w:val="auto"/>
          <w:kern w:val="0"/>
          <w:szCs w:val="21"/>
        </w:rPr>
        <w:t>限制满足</w:t>
      </w:r>
      <w:r>
        <w:rPr>
          <w:rFonts w:hint="eastAsia" w:ascii="宋体" w:hAnsi="宋体"/>
          <w:color w:val="auto"/>
          <w:szCs w:val="21"/>
        </w:rPr>
        <w:t>磋商文件要求</w:t>
      </w:r>
      <w:r>
        <w:rPr>
          <w:rFonts w:ascii="宋体" w:hAnsi="宋体" w:cs="宋体"/>
          <w:color w:val="auto"/>
          <w:kern w:val="0"/>
          <w:szCs w:val="21"/>
        </w:rPr>
        <w:t>的国内产品参与</w:t>
      </w:r>
      <w:r>
        <w:rPr>
          <w:rFonts w:hint="eastAsia" w:ascii="宋体" w:hAnsi="宋体"/>
          <w:color w:val="auto"/>
          <w:szCs w:val="21"/>
        </w:rPr>
        <w:t>竞争性磋商</w:t>
      </w:r>
      <w:r>
        <w:rPr>
          <w:rFonts w:ascii="宋体" w:hAnsi="宋体" w:cs="宋体"/>
          <w:color w:val="auto"/>
          <w:kern w:val="0"/>
          <w:szCs w:val="21"/>
        </w:rPr>
        <w:t>。</w:t>
      </w:r>
    </w:p>
    <w:p w14:paraId="28E08E53">
      <w:pPr>
        <w:keepNext w:val="0"/>
        <w:keepLines w:val="0"/>
        <w:pageBreakBefore w:val="0"/>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color w:val="auto"/>
          <w:szCs w:val="21"/>
        </w:rPr>
      </w:pPr>
      <w:r>
        <w:rPr>
          <w:rFonts w:hint="eastAsia" w:ascii="宋体" w:hAnsi="宋体"/>
          <w:b/>
          <w:bCs/>
          <w:color w:val="auto"/>
          <w:szCs w:val="21"/>
        </w:rPr>
        <w:t>9.</w:t>
      </w:r>
      <w:r>
        <w:rPr>
          <w:rFonts w:hint="eastAsia" w:ascii="宋体" w:hAnsi="宋体"/>
          <w:b/>
          <w:color w:val="auto"/>
          <w:szCs w:val="21"/>
        </w:rPr>
        <w:t xml:space="preserve"> 政府采购政策支持</w:t>
      </w:r>
    </w:p>
    <w:p w14:paraId="54759A3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s="宋体"/>
          <w:color w:val="auto"/>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color w:val="auto"/>
          <w:kern w:val="0"/>
          <w:szCs w:val="21"/>
        </w:rPr>
        <w:t>磋商文件前附表。</w:t>
      </w:r>
    </w:p>
    <w:p w14:paraId="6CA6A214">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color w:val="auto"/>
        </w:rPr>
      </w:pPr>
      <w:r>
        <w:rPr>
          <w:rFonts w:hint="eastAsia" w:hAnsi="宋体" w:cs="宋体"/>
          <w:color w:val="auto"/>
          <w:kern w:val="0"/>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hint="eastAsia" w:hAnsi="宋体" w:cs="宋体"/>
          <w:b/>
          <w:color w:val="auto"/>
          <w:kern w:val="0"/>
        </w:rPr>
        <w:t>磋商文件前附表。</w:t>
      </w:r>
    </w:p>
    <w:p w14:paraId="03C2504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s="宋体"/>
          <w:color w:val="auto"/>
          <w:kern w:val="0"/>
          <w:szCs w:val="21"/>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7F00B22F">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9.4同一项目中部分产品属于优先采购政策的，评审时只对该部分产品的报价实行价格扣除及加分。</w:t>
      </w:r>
    </w:p>
    <w:p w14:paraId="6765BE7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9.5符合本章第9.1</w:t>
      </w:r>
      <w:r>
        <w:rPr>
          <w:rFonts w:hint="eastAsia" w:ascii="宋体" w:hAnsi="宋体" w:cs="宋体"/>
          <w:color w:val="auto"/>
          <w:kern w:val="0"/>
          <w:szCs w:val="21"/>
          <w:lang w:val="zh-CN"/>
        </w:rPr>
        <w:t>款、</w:t>
      </w:r>
      <w:r>
        <w:rPr>
          <w:rFonts w:hint="eastAsia" w:ascii="宋体" w:hAnsi="宋体"/>
          <w:color w:val="auto"/>
          <w:szCs w:val="21"/>
        </w:rPr>
        <w:t>第9.2</w:t>
      </w:r>
      <w:r>
        <w:rPr>
          <w:rFonts w:hint="eastAsia" w:ascii="宋体" w:hAnsi="宋体" w:cs="宋体"/>
          <w:color w:val="auto"/>
          <w:kern w:val="0"/>
          <w:szCs w:val="21"/>
          <w:lang w:val="zh-CN"/>
        </w:rPr>
        <w:t>款</w:t>
      </w:r>
      <w:r>
        <w:rPr>
          <w:rFonts w:hint="eastAsia" w:ascii="宋体" w:hAnsi="宋体"/>
          <w:color w:val="auto"/>
          <w:szCs w:val="21"/>
        </w:rPr>
        <w:t>规定的，应提供相关证明资料。</w:t>
      </w:r>
    </w:p>
    <w:p w14:paraId="31EA4B9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9.6供应商有融资、担保需求的，具体办理流程可向</w:t>
      </w:r>
      <w:r>
        <w:rPr>
          <w:rFonts w:hint="eastAsia" w:ascii="宋体" w:hAnsi="宋体"/>
          <w:b/>
          <w:color w:val="auto"/>
          <w:szCs w:val="21"/>
        </w:rPr>
        <w:t>磋商须知前附表</w:t>
      </w:r>
      <w:r>
        <w:rPr>
          <w:rFonts w:hint="eastAsia" w:ascii="宋体" w:hAnsi="宋体"/>
          <w:color w:val="auto"/>
          <w:szCs w:val="21"/>
        </w:rPr>
        <w:t>所列金融机构和担保机构询问。</w:t>
      </w:r>
    </w:p>
    <w:p w14:paraId="7173EF7E">
      <w:pPr>
        <w:keepNext w:val="0"/>
        <w:keepLines w:val="0"/>
        <w:pageBreakBefore w:val="0"/>
        <w:kinsoku/>
        <w:wordWrap/>
        <w:overflowPunct/>
        <w:topLinePunct w:val="0"/>
        <w:autoSpaceDE/>
        <w:bidi w:val="0"/>
        <w:adjustRightInd w:val="0"/>
        <w:snapToGrid w:val="0"/>
        <w:spacing w:line="400" w:lineRule="exact"/>
        <w:ind w:left="0" w:right="0" w:rightChars="0" w:hanging="902" w:hangingChars="376"/>
        <w:textAlignment w:val="auto"/>
        <w:rPr>
          <w:rFonts w:hint="eastAsia" w:ascii="黑体" w:hAnsi="宋体" w:eastAsia="黑体"/>
          <w:color w:val="auto"/>
          <w:sz w:val="24"/>
        </w:rPr>
      </w:pPr>
    </w:p>
    <w:p w14:paraId="4CAF8F46">
      <w:pPr>
        <w:keepNext w:val="0"/>
        <w:keepLines w:val="0"/>
        <w:pageBreakBefore w:val="0"/>
        <w:kinsoku/>
        <w:wordWrap/>
        <w:overflowPunct/>
        <w:topLinePunct w:val="0"/>
        <w:autoSpaceDE/>
        <w:bidi w:val="0"/>
        <w:adjustRightInd w:val="0"/>
        <w:snapToGrid w:val="0"/>
        <w:spacing w:line="400" w:lineRule="exact"/>
        <w:ind w:left="0" w:right="0" w:rightChars="0" w:hanging="902" w:hangingChars="376"/>
        <w:textAlignment w:val="auto"/>
        <w:rPr>
          <w:rFonts w:hint="eastAsia" w:ascii="黑体" w:hAnsi="宋体" w:eastAsia="黑体"/>
          <w:color w:val="auto"/>
          <w:sz w:val="24"/>
        </w:rPr>
      </w:pPr>
      <w:r>
        <w:rPr>
          <w:rFonts w:hint="eastAsia" w:ascii="黑体" w:hAnsi="宋体" w:eastAsia="黑体"/>
          <w:color w:val="auto"/>
          <w:sz w:val="24"/>
        </w:rPr>
        <w:t>二、磋商文件</w:t>
      </w:r>
    </w:p>
    <w:p w14:paraId="123EE0FF">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10．磋商文件的组成</w:t>
      </w:r>
    </w:p>
    <w:p w14:paraId="78680676">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10.1 磋商文件由下列文件组成：</w:t>
      </w:r>
    </w:p>
    <w:p w14:paraId="26995093">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第一章 磋商邀请</w:t>
      </w:r>
    </w:p>
    <w:p w14:paraId="46252571">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第二章 磋商须知</w:t>
      </w:r>
    </w:p>
    <w:p w14:paraId="544573C5">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第三章 政府采购合同格式条款</w:t>
      </w:r>
    </w:p>
    <w:p w14:paraId="3C3D2513">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第四章 采购需求</w:t>
      </w:r>
    </w:p>
    <w:p w14:paraId="27AA129B">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第五章 响应文件组成</w:t>
      </w:r>
    </w:p>
    <w:p w14:paraId="4C43585E">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s="宋体"/>
          <w:color w:val="auto"/>
          <w:kern w:val="0"/>
        </w:rPr>
      </w:pPr>
      <w:r>
        <w:rPr>
          <w:rFonts w:hint="eastAsia"/>
          <w:color w:val="auto"/>
        </w:rPr>
        <w:t>10.2</w:t>
      </w:r>
      <w:r>
        <w:rPr>
          <w:rFonts w:hint="eastAsia" w:hAnsi="宋体" w:cs="宋体"/>
          <w:color w:val="auto"/>
          <w:kern w:val="0"/>
        </w:rPr>
        <w:t>磋商小组根据与供应商磋商情况可能实质性变动的内容，包括采购需求中的技术、服务要求以及合同条款，</w:t>
      </w:r>
      <w:r>
        <w:rPr>
          <w:rFonts w:hint="eastAsia"/>
          <w:color w:val="auto"/>
        </w:rPr>
        <w:t>在</w:t>
      </w:r>
      <w:r>
        <w:rPr>
          <w:rFonts w:hint="eastAsia"/>
          <w:b/>
          <w:color w:val="auto"/>
        </w:rPr>
        <w:t>磋商须知前附表</w:t>
      </w:r>
      <w:r>
        <w:rPr>
          <w:rFonts w:hint="eastAsia"/>
          <w:color w:val="auto"/>
        </w:rPr>
        <w:t>中明确。</w:t>
      </w:r>
    </w:p>
    <w:p w14:paraId="353679E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rPr>
        <w:t>10.3</w:t>
      </w:r>
      <w:r>
        <w:rPr>
          <w:rFonts w:hint="eastAsia" w:ascii="宋体" w:hAnsi="宋体"/>
          <w:color w:val="auto"/>
          <w:szCs w:val="21"/>
        </w:rPr>
        <w:t>供应商应仔细阅读</w:t>
      </w:r>
      <w:r>
        <w:rPr>
          <w:rFonts w:hint="eastAsia" w:ascii="宋体" w:hAnsi="宋体"/>
          <w:bCs/>
          <w:color w:val="auto"/>
          <w:szCs w:val="21"/>
        </w:rPr>
        <w:t>磋商</w:t>
      </w:r>
      <w:r>
        <w:rPr>
          <w:rFonts w:hint="eastAsia" w:ascii="宋体" w:hAnsi="宋体"/>
          <w:color w:val="auto"/>
          <w:szCs w:val="21"/>
        </w:rPr>
        <w:t>文件的全部内容，按照</w:t>
      </w:r>
      <w:r>
        <w:rPr>
          <w:rFonts w:hint="eastAsia" w:ascii="宋体" w:hAnsi="宋体"/>
          <w:bCs/>
          <w:color w:val="auto"/>
          <w:szCs w:val="21"/>
        </w:rPr>
        <w:t>磋商</w:t>
      </w:r>
      <w:r>
        <w:rPr>
          <w:rFonts w:hint="eastAsia" w:ascii="宋体" w:hAnsi="宋体"/>
          <w:color w:val="auto"/>
          <w:szCs w:val="21"/>
        </w:rPr>
        <w:t>文件要求编制</w:t>
      </w:r>
      <w:r>
        <w:rPr>
          <w:rFonts w:hint="eastAsia"/>
          <w:color w:val="auto"/>
          <w:szCs w:val="21"/>
        </w:rPr>
        <w:t>响应</w:t>
      </w:r>
      <w:r>
        <w:rPr>
          <w:rFonts w:hint="eastAsia" w:ascii="宋体" w:hAnsi="宋体"/>
          <w:color w:val="auto"/>
          <w:szCs w:val="21"/>
        </w:rPr>
        <w:t>文件。任何对</w:t>
      </w:r>
      <w:r>
        <w:rPr>
          <w:rFonts w:hint="eastAsia" w:ascii="宋体" w:hAnsi="宋体"/>
          <w:bCs/>
          <w:color w:val="auto"/>
          <w:szCs w:val="21"/>
        </w:rPr>
        <w:t>磋商</w:t>
      </w:r>
      <w:r>
        <w:rPr>
          <w:rFonts w:hint="eastAsia" w:ascii="宋体" w:hAnsi="宋体"/>
          <w:color w:val="auto"/>
          <w:szCs w:val="21"/>
        </w:rPr>
        <w:t>文件的忽略或误解不能作为</w:t>
      </w:r>
      <w:r>
        <w:rPr>
          <w:rFonts w:hint="eastAsia"/>
          <w:color w:val="auto"/>
          <w:szCs w:val="21"/>
        </w:rPr>
        <w:t>响应</w:t>
      </w:r>
      <w:r>
        <w:rPr>
          <w:rFonts w:hint="eastAsia" w:ascii="宋体" w:hAnsi="宋体"/>
          <w:color w:val="auto"/>
          <w:szCs w:val="21"/>
        </w:rPr>
        <w:t>文件存在缺陷或瑕疵的理由，其风险由供应商承担。</w:t>
      </w:r>
    </w:p>
    <w:p w14:paraId="3AA1E180">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color w:val="auto"/>
          <w:szCs w:val="21"/>
        </w:rPr>
      </w:pPr>
      <w:r>
        <w:rPr>
          <w:rFonts w:hint="eastAsia" w:ascii="宋体" w:hAnsi="宋体"/>
          <w:b/>
          <w:color w:val="auto"/>
          <w:szCs w:val="21"/>
        </w:rPr>
        <w:t>11.</w:t>
      </w:r>
      <w:r>
        <w:rPr>
          <w:rFonts w:hint="eastAsia"/>
          <w:b/>
          <w:color w:val="auto"/>
        </w:rPr>
        <w:t xml:space="preserve"> </w:t>
      </w:r>
      <w:r>
        <w:rPr>
          <w:rFonts w:hint="eastAsia" w:ascii="宋体" w:hAnsi="宋体"/>
          <w:b/>
          <w:color w:val="auto"/>
          <w:szCs w:val="21"/>
        </w:rPr>
        <w:t>磋商文件的提供期限</w:t>
      </w:r>
    </w:p>
    <w:p w14:paraId="446E0C6F">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11.1磋商文件的提供期限自开始发出之日起不得少于五个工作日。具体提供期限见</w:t>
      </w:r>
      <w:r>
        <w:rPr>
          <w:rFonts w:hint="eastAsia" w:ascii="宋体" w:hAnsi="宋体"/>
          <w:b/>
          <w:color w:val="auto"/>
          <w:szCs w:val="21"/>
        </w:rPr>
        <w:t>磋商文件前附表</w:t>
      </w:r>
      <w:r>
        <w:rPr>
          <w:rFonts w:hint="eastAsia" w:ascii="宋体" w:hAnsi="宋体"/>
          <w:color w:val="auto"/>
          <w:szCs w:val="21"/>
        </w:rPr>
        <w:t>。</w:t>
      </w:r>
    </w:p>
    <w:p w14:paraId="0EAE4EF4">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11.2供应商应持</w:t>
      </w:r>
      <w:r>
        <w:rPr>
          <w:rFonts w:hint="eastAsia" w:ascii="宋体" w:hAnsi="宋体"/>
          <w:b/>
          <w:color w:val="auto"/>
          <w:szCs w:val="21"/>
        </w:rPr>
        <w:t>磋商文件前附表</w:t>
      </w:r>
      <w:r>
        <w:rPr>
          <w:rFonts w:hint="eastAsia" w:ascii="宋体" w:hAnsi="宋体"/>
          <w:color w:val="auto"/>
          <w:szCs w:val="21"/>
        </w:rPr>
        <w:t>规定的资料领取或购买磋商文件。</w:t>
      </w:r>
    </w:p>
    <w:p w14:paraId="1B87E7DE">
      <w:pPr>
        <w:pStyle w:val="24"/>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hAnsi="宋体"/>
          <w:color w:val="auto"/>
        </w:rPr>
      </w:pPr>
      <w:r>
        <w:rPr>
          <w:rFonts w:hint="eastAsia" w:hAnsi="宋体"/>
          <w:b/>
          <w:color w:val="auto"/>
        </w:rPr>
        <w:t>12.</w:t>
      </w:r>
      <w:r>
        <w:rPr>
          <w:rFonts w:hint="eastAsia" w:hAnsi="宋体" w:cs="宋体"/>
          <w:b/>
          <w:color w:val="auto"/>
          <w:kern w:val="0"/>
        </w:rPr>
        <w:t>提交首次响应文件</w:t>
      </w:r>
      <w:r>
        <w:rPr>
          <w:rFonts w:hint="eastAsia" w:hAnsi="宋体"/>
          <w:b/>
          <w:color w:val="auto"/>
        </w:rPr>
        <w:t>的</w:t>
      </w:r>
      <w:r>
        <w:rPr>
          <w:rFonts w:hint="eastAsia" w:hAnsi="宋体" w:cs="宋体"/>
          <w:b/>
          <w:color w:val="auto"/>
          <w:kern w:val="0"/>
        </w:rPr>
        <w:t>截止</w:t>
      </w:r>
      <w:r>
        <w:rPr>
          <w:rFonts w:hint="eastAsia" w:hAnsi="宋体"/>
          <w:b/>
          <w:color w:val="auto"/>
        </w:rPr>
        <w:t>时间</w:t>
      </w:r>
    </w:p>
    <w:p w14:paraId="4030D56F">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12.1</w:t>
      </w:r>
      <w:r>
        <w:rPr>
          <w:rFonts w:hint="eastAsia" w:hAnsi="宋体" w:cs="宋体"/>
          <w:color w:val="auto"/>
          <w:kern w:val="0"/>
        </w:rPr>
        <w:t>供应商提交首次响应文件截止</w:t>
      </w:r>
      <w:r>
        <w:rPr>
          <w:rFonts w:hint="eastAsia" w:hAnsi="宋体"/>
          <w:color w:val="auto"/>
        </w:rPr>
        <w:t>时间见</w:t>
      </w:r>
      <w:r>
        <w:rPr>
          <w:rFonts w:hint="eastAsia" w:hAnsi="宋体"/>
          <w:b/>
          <w:color w:val="auto"/>
        </w:rPr>
        <w:t>磋商须知前附表</w:t>
      </w:r>
      <w:r>
        <w:rPr>
          <w:rFonts w:hint="eastAsia" w:hAnsi="宋体"/>
          <w:color w:val="auto"/>
        </w:rPr>
        <w:t>。</w:t>
      </w:r>
    </w:p>
    <w:p w14:paraId="7E36BA54">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13.磋商文件的澄清</w:t>
      </w:r>
      <w:r>
        <w:rPr>
          <w:rFonts w:hint="eastAsia" w:ascii="宋体" w:hAnsi="宋体"/>
          <w:b/>
          <w:color w:val="auto"/>
          <w:kern w:val="0"/>
          <w:szCs w:val="21"/>
          <w:lang w:val="zh-CN"/>
        </w:rPr>
        <w:t>或者</w:t>
      </w:r>
      <w:r>
        <w:rPr>
          <w:rFonts w:hint="eastAsia" w:ascii="宋体" w:hAnsi="宋体"/>
          <w:b/>
          <w:bCs/>
          <w:color w:val="auto"/>
          <w:szCs w:val="21"/>
        </w:rPr>
        <w:t>修改</w:t>
      </w:r>
    </w:p>
    <w:p w14:paraId="2CAAF01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olor w:val="auto"/>
          <w:szCs w:val="21"/>
        </w:rPr>
        <w:t>13.1在</w:t>
      </w:r>
      <w:r>
        <w:rPr>
          <w:rFonts w:hint="eastAsia" w:ascii="宋体" w:hAnsi="宋体" w:cs="宋体"/>
          <w:color w:val="auto"/>
          <w:kern w:val="0"/>
          <w:szCs w:val="21"/>
        </w:rPr>
        <w:t xml:space="preserve">提交首次响应文件截止之日前，采购人、采购代理机构可以对已发出的磋商文件进行必要的澄清或者修改。 </w:t>
      </w:r>
    </w:p>
    <w:p w14:paraId="7AA10711">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olor w:val="auto"/>
          <w:szCs w:val="21"/>
        </w:rPr>
        <w:t>13.2</w:t>
      </w:r>
      <w:r>
        <w:rPr>
          <w:rFonts w:hint="eastAsia" w:ascii="宋体" w:hAnsi="宋体" w:cs="宋体"/>
          <w:color w:val="auto"/>
          <w:kern w:val="0"/>
          <w:szCs w:val="21"/>
        </w:rPr>
        <w:t>澄清或者修改的内容可能影响响应文件编制的，采购人、采购代理机构应当在提交首次响应文件截止</w:t>
      </w:r>
      <w:r>
        <w:rPr>
          <w:rFonts w:hint="eastAsia" w:ascii="宋体" w:hAnsi="宋体" w:cs="宋体"/>
          <w:color w:val="auto"/>
          <w:kern w:val="0"/>
          <w:szCs w:val="21"/>
          <w:lang w:eastAsia="zh-CN"/>
        </w:rPr>
        <w:t>至少</w:t>
      </w:r>
      <w:r>
        <w:rPr>
          <w:rFonts w:hint="eastAsia" w:ascii="宋体" w:hAnsi="宋体" w:cs="宋体"/>
          <w:color w:val="auto"/>
          <w:kern w:val="0"/>
          <w:szCs w:val="21"/>
          <w:lang w:val="en-US" w:eastAsia="zh-CN"/>
        </w:rPr>
        <w:t>5日前</w:t>
      </w:r>
      <w:r>
        <w:rPr>
          <w:rFonts w:hint="eastAsia" w:ascii="宋体" w:hAnsi="宋体" w:cs="宋体"/>
          <w:color w:val="auto"/>
          <w:kern w:val="0"/>
          <w:szCs w:val="21"/>
        </w:rPr>
        <w:t>，以书面形式通知所有接收磋商文件的供应商，不足</w:t>
      </w:r>
      <w:r>
        <w:rPr>
          <w:rFonts w:hint="eastAsia" w:ascii="宋体" w:hAnsi="宋体" w:cs="宋体"/>
          <w:color w:val="auto"/>
          <w:kern w:val="0"/>
          <w:szCs w:val="21"/>
          <w:lang w:val="en-US" w:eastAsia="zh-CN"/>
        </w:rPr>
        <w:t>5</w:t>
      </w:r>
      <w:r>
        <w:rPr>
          <w:rFonts w:hint="eastAsia" w:ascii="宋体" w:hAnsi="宋体" w:cs="宋体"/>
          <w:color w:val="auto"/>
          <w:kern w:val="0"/>
          <w:szCs w:val="21"/>
        </w:rPr>
        <w:t>日的，顺延供应商提交首次响应文件截止时间。</w:t>
      </w:r>
    </w:p>
    <w:p w14:paraId="4E16870F">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color w:val="auto"/>
        </w:rPr>
      </w:pPr>
      <w:r>
        <w:rPr>
          <w:rFonts w:hint="eastAsia"/>
          <w:color w:val="auto"/>
        </w:rPr>
        <w:t>13.2</w:t>
      </w:r>
      <w:r>
        <w:rPr>
          <w:rFonts w:hint="eastAsia" w:hAnsi="宋体" w:cs="宋体"/>
          <w:color w:val="auto"/>
          <w:kern w:val="0"/>
        </w:rPr>
        <w:t>提交首次响应文件截止时间前对磋商文件澄清或者修改内容，为磋商文件的组成部分。</w:t>
      </w:r>
    </w:p>
    <w:p w14:paraId="307423FD">
      <w:pPr>
        <w:keepNext w:val="0"/>
        <w:keepLines w:val="0"/>
        <w:pageBreakBefore w:val="0"/>
        <w:kinsoku/>
        <w:wordWrap/>
        <w:overflowPunct/>
        <w:topLinePunct w:val="0"/>
        <w:autoSpaceDE/>
        <w:bidi w:val="0"/>
        <w:adjustRightInd w:val="0"/>
        <w:snapToGrid w:val="0"/>
        <w:spacing w:line="400" w:lineRule="exact"/>
        <w:ind w:left="0" w:right="0" w:rightChars="0" w:hanging="902" w:hangingChars="376"/>
        <w:textAlignment w:val="auto"/>
        <w:rPr>
          <w:rFonts w:hint="eastAsia" w:ascii="黑体" w:hAnsi="宋体" w:eastAsia="黑体"/>
          <w:color w:val="auto"/>
          <w:sz w:val="24"/>
        </w:rPr>
      </w:pPr>
      <w:r>
        <w:rPr>
          <w:rFonts w:hint="eastAsia" w:ascii="黑体" w:hAnsi="宋体" w:eastAsia="黑体"/>
          <w:color w:val="auto"/>
          <w:sz w:val="24"/>
        </w:rPr>
        <w:t>三、响应文件</w:t>
      </w:r>
    </w:p>
    <w:p w14:paraId="1893A6AC">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14.一般要求</w:t>
      </w:r>
    </w:p>
    <w:p w14:paraId="04369919">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Cs/>
          <w:color w:val="auto"/>
          <w:szCs w:val="21"/>
        </w:rPr>
      </w:pPr>
      <w:r>
        <w:rPr>
          <w:rFonts w:hint="eastAsia" w:ascii="宋体" w:hAnsi="宋体"/>
          <w:bCs/>
          <w:color w:val="auto"/>
          <w:szCs w:val="21"/>
        </w:rPr>
        <w:t>14.1 供应商应仔细阅读磋商文件的所有内容，按磋商文件的要求编制响应文件，并保证所提供的全部资料的真实性，以使其响应文件对磋商文件做出实质性的响应。</w:t>
      </w:r>
    </w:p>
    <w:p w14:paraId="58F3BC5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Cs/>
          <w:color w:val="auto"/>
          <w:szCs w:val="21"/>
        </w:rPr>
      </w:pPr>
      <w:r>
        <w:rPr>
          <w:rFonts w:hint="eastAsia" w:ascii="宋体" w:hAnsi="宋体"/>
          <w:bCs/>
          <w:color w:val="auto"/>
          <w:szCs w:val="21"/>
        </w:rPr>
        <w:t xml:space="preserve">14.2 </w:t>
      </w:r>
      <w:r>
        <w:rPr>
          <w:rFonts w:hint="eastAsia" w:ascii="宋体" w:hAnsi="宋体"/>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14:paraId="1BB2D9EA">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bCs/>
          <w:color w:val="auto"/>
        </w:rPr>
        <w:t xml:space="preserve">14.3 </w:t>
      </w:r>
      <w:r>
        <w:rPr>
          <w:rFonts w:hint="eastAsia" w:hAnsi="宋体"/>
          <w:color w:val="auto"/>
        </w:rPr>
        <w:t>计量单位应使用我国法定计量单位，未列明时应默认为我国法定计量单位。</w:t>
      </w:r>
    </w:p>
    <w:p w14:paraId="0C155EFA">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14.4 响应文件应采用书面形式，电报、传真、电子邮件形式的响应文件概不接受。</w:t>
      </w:r>
    </w:p>
    <w:p w14:paraId="4D273E1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14.5 供应商应按磋商文件中提供的响应文件格式填写。</w:t>
      </w:r>
    </w:p>
    <w:p w14:paraId="07F59571">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15.</w:t>
      </w:r>
      <w:r>
        <w:rPr>
          <w:rFonts w:hint="eastAsia" w:ascii="宋体" w:hAnsi="宋体"/>
          <w:b/>
          <w:color w:val="auto"/>
          <w:szCs w:val="21"/>
        </w:rPr>
        <w:t>响应文件</w:t>
      </w:r>
      <w:r>
        <w:rPr>
          <w:rFonts w:hint="eastAsia" w:ascii="宋体" w:hAnsi="宋体"/>
          <w:b/>
          <w:bCs/>
          <w:color w:val="auto"/>
          <w:szCs w:val="21"/>
        </w:rPr>
        <w:t>的组成</w:t>
      </w:r>
    </w:p>
    <w:p w14:paraId="5214EDA6">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outlineLvl w:val="0"/>
        <w:rPr>
          <w:rFonts w:hint="eastAsia" w:ascii="宋体" w:hAnsi="宋体"/>
          <w:color w:val="auto"/>
          <w:szCs w:val="21"/>
        </w:rPr>
      </w:pPr>
      <w:bookmarkStart w:id="19" w:name="_Toc17285"/>
      <w:bookmarkStart w:id="20" w:name="_Toc6162"/>
      <w:bookmarkStart w:id="21" w:name="_Toc4141"/>
      <w:bookmarkStart w:id="22" w:name="_Toc9380"/>
      <w:bookmarkStart w:id="23" w:name="_Toc9081"/>
      <w:bookmarkStart w:id="24" w:name="_Toc12803"/>
      <w:bookmarkStart w:id="25" w:name="_Toc26111"/>
      <w:bookmarkStart w:id="26" w:name="_Toc24917"/>
      <w:bookmarkStart w:id="27" w:name="_Toc18352"/>
      <w:r>
        <w:rPr>
          <w:rFonts w:hint="eastAsia" w:ascii="宋体" w:hAnsi="宋体"/>
          <w:color w:val="auto"/>
        </w:rPr>
        <w:t>15.1</w:t>
      </w:r>
      <w:r>
        <w:rPr>
          <w:rFonts w:hint="eastAsia" w:hAnsi="宋体"/>
          <w:color w:val="auto"/>
        </w:rPr>
        <w:t xml:space="preserve"> 响应文件包括下列内容：</w:t>
      </w:r>
      <w:bookmarkEnd w:id="19"/>
      <w:bookmarkEnd w:id="20"/>
      <w:bookmarkEnd w:id="21"/>
      <w:bookmarkEnd w:id="22"/>
      <w:bookmarkEnd w:id="23"/>
      <w:bookmarkEnd w:id="24"/>
      <w:bookmarkEnd w:id="25"/>
      <w:bookmarkEnd w:id="26"/>
      <w:bookmarkEnd w:id="27"/>
      <w:r>
        <w:rPr>
          <w:rFonts w:hint="eastAsia" w:ascii="宋体" w:hAnsi="宋体"/>
          <w:color w:val="auto"/>
          <w:szCs w:val="21"/>
        </w:rPr>
        <w:t xml:space="preserve"> </w:t>
      </w:r>
    </w:p>
    <w:p w14:paraId="2436F202">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一、磋商响应声明</w:t>
      </w:r>
    </w:p>
    <w:p w14:paraId="2BB256B0">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二、保证金</w:t>
      </w:r>
    </w:p>
    <w:p w14:paraId="6C99FD09">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三、供应商的资格证明材料</w:t>
      </w:r>
    </w:p>
    <w:p w14:paraId="2D84D923">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四、施工组织方案</w:t>
      </w:r>
    </w:p>
    <w:p w14:paraId="6E894005">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五、技术/商务响应与偏离表</w:t>
      </w:r>
    </w:p>
    <w:p w14:paraId="583E580A">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六、提供政府采购政策产品等证明材料</w:t>
      </w:r>
    </w:p>
    <w:p w14:paraId="57FD19E6">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七、报价一览表及报价文件</w:t>
      </w:r>
    </w:p>
    <w:p w14:paraId="0A5281E2">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八、供应商认为需提供的其它资料</w:t>
      </w:r>
    </w:p>
    <w:p w14:paraId="54736602">
      <w:pPr>
        <w:keepNext w:val="0"/>
        <w:keepLines w:val="0"/>
        <w:pageBreakBefore w:val="0"/>
        <w:kinsoku/>
        <w:wordWrap/>
        <w:overflowPunct/>
        <w:topLinePunct w:val="0"/>
        <w:autoSpaceDE/>
        <w:bidi w:val="0"/>
        <w:adjustRightInd w:val="0"/>
        <w:snapToGrid w:val="0"/>
        <w:spacing w:line="400" w:lineRule="exact"/>
        <w:ind w:left="0" w:right="0" w:rightChars="0" w:firstLine="482" w:firstLineChars="200"/>
        <w:textAlignment w:val="auto"/>
        <w:rPr>
          <w:rFonts w:hint="eastAsia" w:ascii="宋体" w:hAnsi="宋体" w:cs="宋体"/>
          <w:b/>
          <w:bCs/>
          <w:color w:val="000000"/>
          <w:sz w:val="24"/>
          <w:highlight w:val="none"/>
        </w:rPr>
      </w:pPr>
      <w:r>
        <w:rPr>
          <w:rFonts w:hint="eastAsia" w:ascii="宋体" w:hAnsi="宋体" w:cs="宋体"/>
          <w:b/>
          <w:bCs/>
          <w:color w:val="000000"/>
          <w:sz w:val="24"/>
          <w:highlight w:val="none"/>
        </w:rPr>
        <w:t>九、最后报价</w:t>
      </w:r>
    </w:p>
    <w:p w14:paraId="0CD421D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ascii="宋体" w:hAnsi="宋体"/>
          <w:color w:val="auto"/>
        </w:rPr>
        <w:t>15.2在磋商过程中，</w:t>
      </w:r>
      <w:r>
        <w:rPr>
          <w:rFonts w:hint="eastAsia" w:ascii="宋体" w:hAnsi="宋体"/>
          <w:color w:val="auto"/>
          <w:szCs w:val="21"/>
        </w:rPr>
        <w:t>供应商</w:t>
      </w:r>
      <w:r>
        <w:rPr>
          <w:rFonts w:hint="eastAsia" w:ascii="宋体" w:hAnsi="宋体"/>
          <w:color w:val="auto"/>
        </w:rPr>
        <w:t>根据</w:t>
      </w:r>
      <w:r>
        <w:rPr>
          <w:rFonts w:hint="eastAsia" w:ascii="宋体" w:hAnsi="宋体" w:cs="宋体"/>
          <w:color w:val="auto"/>
          <w:kern w:val="0"/>
          <w:szCs w:val="21"/>
        </w:rPr>
        <w:t>磋商小组</w:t>
      </w:r>
      <w:r>
        <w:rPr>
          <w:rFonts w:hint="eastAsia" w:ascii="宋体" w:hAnsi="宋体"/>
          <w:bCs/>
          <w:color w:val="auto"/>
          <w:szCs w:val="21"/>
        </w:rPr>
        <w:t>书面形式要求</w:t>
      </w:r>
      <w:r>
        <w:rPr>
          <w:rFonts w:hint="eastAsia" w:ascii="宋体" w:hAnsi="宋体" w:cs="宋体"/>
          <w:color w:val="auto"/>
          <w:kern w:val="0"/>
          <w:szCs w:val="21"/>
        </w:rPr>
        <w:t>提交的</w:t>
      </w:r>
      <w:r>
        <w:rPr>
          <w:rFonts w:hint="eastAsia" w:hAnsi="宋体"/>
          <w:color w:val="auto"/>
        </w:rPr>
        <w:t>最后报价(或者</w:t>
      </w:r>
      <w:r>
        <w:rPr>
          <w:rFonts w:hint="eastAsia" w:ascii="宋体" w:hAnsi="宋体"/>
          <w:bCs/>
          <w:color w:val="auto"/>
          <w:szCs w:val="21"/>
        </w:rPr>
        <w:t>重</w:t>
      </w:r>
      <w:r>
        <w:rPr>
          <w:rFonts w:hint="eastAsia" w:ascii="宋体" w:hAnsi="宋体" w:cs="宋体"/>
          <w:color w:val="auto"/>
          <w:kern w:val="0"/>
          <w:szCs w:val="21"/>
        </w:rPr>
        <w:t>新提交的响应文件和</w:t>
      </w:r>
      <w:r>
        <w:rPr>
          <w:rFonts w:hint="eastAsia" w:hAnsi="宋体"/>
          <w:color w:val="auto"/>
        </w:rPr>
        <w:t>最后报价)是</w:t>
      </w:r>
      <w:r>
        <w:rPr>
          <w:rFonts w:hint="eastAsia" w:ascii="宋体" w:hAnsi="宋体"/>
          <w:color w:val="auto"/>
          <w:szCs w:val="21"/>
        </w:rPr>
        <w:t>响应文件</w:t>
      </w:r>
      <w:r>
        <w:rPr>
          <w:rFonts w:hint="eastAsia" w:hAnsi="宋体"/>
          <w:color w:val="auto"/>
        </w:rPr>
        <w:t>的有效组成部分。</w:t>
      </w:r>
    </w:p>
    <w:p w14:paraId="094142EB">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b/>
          <w:color w:val="auto"/>
        </w:rPr>
      </w:pPr>
      <w:r>
        <w:rPr>
          <w:rFonts w:hint="eastAsia" w:ascii="宋体" w:hAnsi="宋体"/>
          <w:color w:val="auto"/>
        </w:rPr>
        <w:t>15.3</w:t>
      </w:r>
      <w:r>
        <w:rPr>
          <w:rFonts w:hint="eastAsia" w:ascii="宋体" w:hAnsi="宋体" w:cs="宋体"/>
          <w:color w:val="auto"/>
          <w:kern w:val="0"/>
          <w:szCs w:val="21"/>
        </w:rPr>
        <w:t>磋商文件规定可能发生实质性变动的，供应商应当在</w:t>
      </w:r>
      <w:r>
        <w:rPr>
          <w:rFonts w:hint="eastAsia" w:hAnsi="宋体"/>
          <w:color w:val="auto"/>
        </w:rPr>
        <w:t>《技术/商务响应与偏离表》中对应内容注明。</w:t>
      </w:r>
    </w:p>
    <w:p w14:paraId="3D6FFE4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rPr>
        <w:t>15.4</w:t>
      </w:r>
      <w:r>
        <w:rPr>
          <w:rFonts w:hint="eastAsia" w:ascii="宋体" w:hAnsi="宋体"/>
          <w:color w:val="auto"/>
          <w:szCs w:val="21"/>
        </w:rPr>
        <w:t>根据《政府采购法》第四十二条的规定，供应商无论成交与否，其响应文件不予退还。</w:t>
      </w:r>
    </w:p>
    <w:p w14:paraId="2878C2B7">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16.报价</w:t>
      </w:r>
    </w:p>
    <w:p w14:paraId="4719290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16.1供应商应当根据磋商文件要求和范围，以</w:t>
      </w:r>
      <w:r>
        <w:rPr>
          <w:rFonts w:hint="eastAsia" w:ascii="宋体" w:hAnsi="宋体"/>
          <w:bCs/>
          <w:color w:val="auto"/>
          <w:szCs w:val="21"/>
        </w:rPr>
        <w:t>人民币</w:t>
      </w:r>
      <w:r>
        <w:rPr>
          <w:rFonts w:hint="eastAsia" w:ascii="宋体" w:hAnsi="宋体"/>
          <w:color w:val="auto"/>
          <w:szCs w:val="21"/>
        </w:rPr>
        <w:t>报价，以元为单位，保留小数点后两位。</w:t>
      </w:r>
    </w:p>
    <w:p w14:paraId="2775E335">
      <w:pPr>
        <w:pStyle w:val="101"/>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rPr>
      </w:pPr>
      <w:r>
        <w:rPr>
          <w:rFonts w:hint="eastAsia" w:ascii="宋体" w:hAnsi="宋体"/>
          <w:color w:val="auto"/>
        </w:rPr>
        <w:t>16.2供应商应按第五章 响应文件组成格式填写。</w:t>
      </w:r>
    </w:p>
    <w:p w14:paraId="75B16AE2">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16.3响应文件中标明的价格在合同执行过程中是固定不变的，不得以任何理由予以变更。以可变动价格提交的报价将被认为是非实质响应而被拒绝。</w:t>
      </w:r>
    </w:p>
    <w:p w14:paraId="4C0412AB">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16.4</w:t>
      </w:r>
      <w:r>
        <w:rPr>
          <w:rFonts w:hint="eastAsia" w:hAnsi="宋体" w:cs="宋体"/>
          <w:color w:val="auto"/>
          <w:kern w:val="0"/>
          <w:lang w:val="zh-CN"/>
        </w:rPr>
        <w:t>供应商</w:t>
      </w:r>
      <w:r>
        <w:rPr>
          <w:rFonts w:hint="eastAsia" w:hAnsi="宋体"/>
          <w:color w:val="auto"/>
        </w:rPr>
        <w:t>的报价不得超过采购项目预算，采购项目预算或其计算方法见</w:t>
      </w:r>
      <w:r>
        <w:rPr>
          <w:rFonts w:hint="eastAsia" w:hAnsi="宋体"/>
          <w:b/>
          <w:color w:val="auto"/>
        </w:rPr>
        <w:t>磋商须知前附表</w:t>
      </w:r>
      <w:r>
        <w:rPr>
          <w:rFonts w:hint="eastAsia" w:hAnsi="宋体"/>
          <w:color w:val="auto"/>
        </w:rPr>
        <w:t>。</w:t>
      </w:r>
    </w:p>
    <w:p w14:paraId="2DFBE1CB">
      <w:pPr>
        <w:pStyle w:val="24"/>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b/>
          <w:color w:val="auto"/>
        </w:rPr>
      </w:pPr>
      <w:r>
        <w:rPr>
          <w:rFonts w:hint="eastAsia"/>
          <w:b/>
          <w:color w:val="auto"/>
        </w:rPr>
        <w:t>17.供应商符合磋商文件规定的证明文件</w:t>
      </w:r>
    </w:p>
    <w:p w14:paraId="609131AB">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rPr>
      </w:pPr>
      <w:r>
        <w:rPr>
          <w:rFonts w:hint="eastAsia" w:ascii="宋体" w:hAnsi="宋体"/>
          <w:color w:val="auto"/>
        </w:rPr>
        <w:t>17.1供应商应提交满足本章第3.1款规定的资格条件要求的证明文件,该证明文件作为响应文件的一部分。</w:t>
      </w:r>
    </w:p>
    <w:p w14:paraId="0A66CAD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rPr>
      </w:pPr>
      <w:r>
        <w:rPr>
          <w:rFonts w:hint="eastAsia" w:ascii="宋体" w:hAnsi="宋体"/>
          <w:color w:val="auto"/>
        </w:rPr>
        <w:t>17.2如果供应商为联合体，则应提交联合体各方资格证明文件、联合体协议。否则，在评审时将其视为无效响应。</w:t>
      </w:r>
    </w:p>
    <w:p w14:paraId="5067671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17.3 除</w:t>
      </w:r>
      <w:r>
        <w:rPr>
          <w:rFonts w:hint="eastAsia" w:ascii="宋体" w:hAnsi="宋体"/>
          <w:b/>
          <w:color w:val="auto"/>
          <w:szCs w:val="21"/>
        </w:rPr>
        <w:t>磋商须知前附表</w:t>
      </w:r>
      <w:r>
        <w:rPr>
          <w:rFonts w:hint="eastAsia" w:ascii="宋体" w:hAnsi="宋体"/>
          <w:color w:val="auto"/>
          <w:szCs w:val="21"/>
        </w:rPr>
        <w:t>另有规定外，供应商提供的货物及服务不是供应商制造或拥有的，则必须提供经销、或代理采购货物、或采购货物提供售后服务的证明文件。</w:t>
      </w:r>
    </w:p>
    <w:p w14:paraId="4E605BFF">
      <w:pPr>
        <w:keepNext w:val="0"/>
        <w:keepLines w:val="0"/>
        <w:pageBreakBefore w:val="0"/>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color w:val="auto"/>
          <w:szCs w:val="21"/>
        </w:rPr>
      </w:pPr>
      <w:r>
        <w:rPr>
          <w:rFonts w:hint="eastAsia" w:ascii="宋体" w:hAnsi="宋体"/>
          <w:b/>
          <w:color w:val="auto"/>
          <w:szCs w:val="21"/>
        </w:rPr>
        <w:t>18．样品提供</w:t>
      </w:r>
    </w:p>
    <w:p w14:paraId="4AFAF34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 xml:space="preserve">18.1 </w:t>
      </w:r>
      <w:r>
        <w:rPr>
          <w:rFonts w:hint="eastAsia" w:ascii="宋体" w:hAnsi="宋体"/>
          <w:b/>
          <w:color w:val="auto"/>
        </w:rPr>
        <w:t>磋商须知前附表</w:t>
      </w:r>
      <w:r>
        <w:rPr>
          <w:rFonts w:hint="eastAsia" w:ascii="宋体" w:hAnsi="宋体"/>
          <w:color w:val="auto"/>
          <w:szCs w:val="21"/>
        </w:rPr>
        <w:t>规定</w:t>
      </w:r>
      <w:r>
        <w:rPr>
          <w:rFonts w:hint="eastAsia" w:ascii="宋体" w:hAnsi="宋体"/>
          <w:bCs/>
          <w:color w:val="auto"/>
        </w:rPr>
        <w:t>供应商</w:t>
      </w:r>
      <w:r>
        <w:rPr>
          <w:rFonts w:hint="eastAsia" w:ascii="宋体" w:hAnsi="宋体"/>
          <w:color w:val="auto"/>
          <w:szCs w:val="21"/>
        </w:rPr>
        <w:t>在</w:t>
      </w:r>
      <w:r>
        <w:rPr>
          <w:rFonts w:hint="eastAsia" w:ascii="宋体" w:hAnsi="宋体"/>
          <w:color w:val="auto"/>
        </w:rPr>
        <w:t>磋商</w:t>
      </w:r>
      <w:r>
        <w:rPr>
          <w:rFonts w:hint="eastAsia" w:ascii="宋体" w:hAnsi="宋体"/>
          <w:color w:val="auto"/>
          <w:szCs w:val="21"/>
        </w:rPr>
        <w:t>时提供样品的，</w:t>
      </w:r>
      <w:r>
        <w:rPr>
          <w:rFonts w:hint="eastAsia" w:ascii="宋体" w:hAnsi="宋体"/>
          <w:bCs/>
          <w:color w:val="auto"/>
        </w:rPr>
        <w:t>供应商</w:t>
      </w:r>
      <w:r>
        <w:rPr>
          <w:rFonts w:ascii="宋体" w:hAnsi="宋体"/>
          <w:color w:val="auto"/>
          <w:szCs w:val="21"/>
        </w:rPr>
        <w:t>有以下情形之一的</w:t>
      </w:r>
      <w:r>
        <w:rPr>
          <w:rFonts w:hint="eastAsia" w:ascii="宋体" w:hAnsi="宋体"/>
          <w:color w:val="auto"/>
          <w:szCs w:val="21"/>
        </w:rPr>
        <w:t>，在评审时将其视为无效响应。</w:t>
      </w:r>
    </w:p>
    <w:p w14:paraId="2289F259">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（1）未在</w:t>
      </w:r>
      <w:r>
        <w:rPr>
          <w:rFonts w:hint="eastAsia" w:ascii="宋体" w:hAnsi="宋体"/>
          <w:b/>
          <w:color w:val="auto"/>
        </w:rPr>
        <w:t>磋商须知前附表</w:t>
      </w:r>
      <w:r>
        <w:rPr>
          <w:rFonts w:hint="eastAsia" w:ascii="宋体" w:hAnsi="宋体"/>
          <w:color w:val="auto"/>
          <w:szCs w:val="21"/>
        </w:rPr>
        <w:t>规定的提交时间、地点提交</w:t>
      </w:r>
      <w:r>
        <w:rPr>
          <w:rFonts w:ascii="宋体" w:hAnsi="宋体"/>
          <w:color w:val="auto"/>
          <w:szCs w:val="21"/>
        </w:rPr>
        <w:t>的</w:t>
      </w:r>
      <w:r>
        <w:rPr>
          <w:rFonts w:hint="eastAsia" w:ascii="宋体" w:hAnsi="宋体"/>
          <w:color w:val="auto"/>
          <w:szCs w:val="21"/>
        </w:rPr>
        <w:t>；</w:t>
      </w:r>
    </w:p>
    <w:p w14:paraId="34036CB0">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（2）</w:t>
      </w:r>
      <w:r>
        <w:rPr>
          <w:rFonts w:hint="eastAsia" w:ascii="宋体" w:hAnsi="宋体"/>
          <w:bCs/>
          <w:color w:val="auto"/>
        </w:rPr>
        <w:t>供应商</w:t>
      </w:r>
      <w:r>
        <w:rPr>
          <w:rFonts w:hint="eastAsia" w:ascii="宋体" w:hAnsi="宋体"/>
          <w:color w:val="auto"/>
          <w:szCs w:val="21"/>
        </w:rPr>
        <w:t>提供的样品与响应文件中提供样品的型号、规格不一致</w:t>
      </w:r>
      <w:r>
        <w:rPr>
          <w:rFonts w:ascii="宋体" w:hAnsi="宋体"/>
          <w:color w:val="auto"/>
          <w:szCs w:val="21"/>
        </w:rPr>
        <w:t>的</w:t>
      </w:r>
      <w:r>
        <w:rPr>
          <w:rFonts w:hint="eastAsia" w:ascii="宋体" w:hAnsi="宋体"/>
          <w:color w:val="auto"/>
          <w:szCs w:val="21"/>
        </w:rPr>
        <w:t>。</w:t>
      </w:r>
    </w:p>
    <w:p w14:paraId="15B662DA">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19.</w:t>
      </w:r>
      <w:r>
        <w:rPr>
          <w:rFonts w:hint="eastAsia"/>
          <w:color w:val="auto"/>
        </w:rPr>
        <w:t xml:space="preserve"> </w:t>
      </w:r>
      <w:r>
        <w:rPr>
          <w:rFonts w:hint="eastAsia" w:ascii="宋体" w:hAnsi="宋体"/>
          <w:b/>
          <w:bCs/>
          <w:color w:val="auto"/>
          <w:szCs w:val="21"/>
        </w:rPr>
        <w:t>磋商保证金</w:t>
      </w:r>
    </w:p>
    <w:p w14:paraId="4C94318E">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bCs/>
          <w:color w:val="auto"/>
        </w:rPr>
      </w:pPr>
      <w:r>
        <w:rPr>
          <w:rFonts w:hint="eastAsia" w:hAnsi="宋体"/>
          <w:color w:val="auto"/>
        </w:rPr>
        <w:t>19.1</w:t>
      </w:r>
      <w:r>
        <w:rPr>
          <w:rFonts w:hint="eastAsia" w:hAnsi="宋体"/>
          <w:b/>
          <w:color w:val="auto"/>
        </w:rPr>
        <w:t>磋商须知前附表</w:t>
      </w:r>
      <w:r>
        <w:rPr>
          <w:rFonts w:hint="eastAsia" w:hAnsi="宋体"/>
          <w:color w:val="auto"/>
        </w:rPr>
        <w:t>规定交纳磋商</w:t>
      </w:r>
      <w:r>
        <w:rPr>
          <w:rFonts w:hint="eastAsia" w:hAnsi="宋体"/>
          <w:bCs/>
          <w:color w:val="auto"/>
        </w:rPr>
        <w:t>保证金的</w:t>
      </w:r>
      <w:r>
        <w:rPr>
          <w:rFonts w:hint="eastAsia" w:hAnsi="宋体"/>
          <w:color w:val="auto"/>
        </w:rPr>
        <w:t>，应按</w:t>
      </w:r>
      <w:r>
        <w:rPr>
          <w:rFonts w:hint="eastAsia" w:hAnsi="宋体"/>
          <w:b/>
          <w:color w:val="auto"/>
        </w:rPr>
        <w:t>磋商须知前附表</w:t>
      </w:r>
      <w:r>
        <w:rPr>
          <w:rFonts w:hint="eastAsia" w:hAnsi="宋体"/>
          <w:color w:val="auto"/>
        </w:rPr>
        <w:t>规定的磋商</w:t>
      </w:r>
      <w:r>
        <w:rPr>
          <w:rFonts w:hint="eastAsia" w:hAnsi="宋体"/>
          <w:bCs/>
          <w:color w:val="auto"/>
        </w:rPr>
        <w:t>保证金形式交纳，不得以现金方式交纳</w:t>
      </w:r>
      <w:r>
        <w:rPr>
          <w:rFonts w:hint="eastAsia" w:hAnsi="宋体"/>
          <w:color w:val="auto"/>
        </w:rPr>
        <w:t>，在</w:t>
      </w:r>
      <w:r>
        <w:rPr>
          <w:rFonts w:hint="eastAsia" w:hAnsi="宋体" w:cs="宋体"/>
          <w:color w:val="auto"/>
          <w:kern w:val="0"/>
        </w:rPr>
        <w:t>提交首次响应文件截止时间</w:t>
      </w:r>
      <w:r>
        <w:rPr>
          <w:rFonts w:hint="eastAsia" w:hAnsi="宋体"/>
          <w:color w:val="auto"/>
        </w:rPr>
        <w:t>前，</w:t>
      </w:r>
      <w:r>
        <w:rPr>
          <w:rFonts w:hint="eastAsia" w:hAnsi="宋体"/>
          <w:bCs/>
          <w:color w:val="auto"/>
        </w:rPr>
        <w:t>向采购代理机构交纳不超过</w:t>
      </w:r>
      <w:r>
        <w:rPr>
          <w:rFonts w:hint="eastAsia" w:hAnsi="宋体" w:cs="宋体"/>
          <w:color w:val="auto"/>
          <w:kern w:val="0"/>
          <w:lang w:val="zh-CN"/>
        </w:rPr>
        <w:t>采购项目预算2﹪</w:t>
      </w:r>
      <w:r>
        <w:rPr>
          <w:rFonts w:hint="eastAsia" w:hAnsi="宋体"/>
          <w:bCs/>
          <w:color w:val="auto"/>
        </w:rPr>
        <w:t>的磋商保证金(数额采用四舍五入，计算至元)</w:t>
      </w:r>
      <w:r>
        <w:rPr>
          <w:rFonts w:hint="eastAsia" w:hAnsi="宋体"/>
          <w:color w:val="auto"/>
        </w:rPr>
        <w:t>。磋商</w:t>
      </w:r>
      <w:r>
        <w:rPr>
          <w:rFonts w:hint="eastAsia" w:hAnsi="宋体"/>
          <w:bCs/>
          <w:color w:val="auto"/>
        </w:rPr>
        <w:t>保证金有效期应当与</w:t>
      </w:r>
      <w:r>
        <w:rPr>
          <w:rFonts w:hint="eastAsia" w:hAnsi="宋体"/>
          <w:color w:val="auto"/>
        </w:rPr>
        <w:t>本章第20.1</w:t>
      </w:r>
      <w:r>
        <w:rPr>
          <w:rFonts w:hint="eastAsia" w:hAnsi="宋体" w:cs="宋体"/>
          <w:color w:val="auto"/>
          <w:kern w:val="0"/>
          <w:lang w:val="zh-CN"/>
        </w:rPr>
        <w:t>款</w:t>
      </w:r>
      <w:r>
        <w:rPr>
          <w:rFonts w:hint="eastAsia" w:hAnsi="宋体"/>
          <w:color w:val="auto"/>
        </w:rPr>
        <w:t>规定的</w:t>
      </w:r>
      <w:r>
        <w:rPr>
          <w:rFonts w:hint="eastAsia" w:hAnsi="宋体"/>
          <w:bCs/>
          <w:color w:val="auto"/>
        </w:rPr>
        <w:t>响应文件有效期一致。</w:t>
      </w:r>
    </w:p>
    <w:p w14:paraId="072B2C5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b/>
          <w:color w:val="auto"/>
          <w:szCs w:val="21"/>
        </w:rPr>
      </w:pPr>
      <w:r>
        <w:rPr>
          <w:rFonts w:hint="eastAsia" w:ascii="宋体" w:hAnsi="宋体"/>
          <w:color w:val="auto"/>
          <w:szCs w:val="21"/>
        </w:rPr>
        <w:t>19.2</w:t>
      </w:r>
      <w:r>
        <w:rPr>
          <w:rFonts w:hint="eastAsia" w:ascii="宋体" w:hAnsi="宋体" w:cs="宋体"/>
          <w:color w:val="auto"/>
          <w:kern w:val="0"/>
          <w:szCs w:val="21"/>
          <w:lang w:val="zh-CN"/>
        </w:rPr>
        <w:t>供应商为联合体的，可以由联合体中的一方或者共同交纳磋商保证金，其交纳的磋商保证金，对联合体各方均具有约束力。</w:t>
      </w:r>
    </w:p>
    <w:p w14:paraId="64DE86F7">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19.3供应商未按照磋商文件要求提交磋商保证金的，响应无效。</w:t>
      </w:r>
    </w:p>
    <w:p w14:paraId="64AC1893">
      <w:pPr>
        <w:pStyle w:val="24"/>
        <w:keepNext w:val="0"/>
        <w:keepLines w:val="0"/>
        <w:pageBreakBefore w:val="0"/>
        <w:tabs>
          <w:tab w:val="left" w:pos="6300"/>
        </w:tabs>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19.4采购代理机构在成交通知书发出后5个工作日内退还未成交供应商的磋商保证金；在采购合同签定后5个工作日内退还成交供应商的磋商保证金，但因供应商自身原因导致无法及时退还的除外。</w:t>
      </w:r>
    </w:p>
    <w:p w14:paraId="284A6F67">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color w:val="auto"/>
          <w:kern w:val="0"/>
        </w:rPr>
      </w:pPr>
      <w:r>
        <w:rPr>
          <w:rFonts w:hint="eastAsia"/>
          <w:color w:val="auto"/>
        </w:rPr>
        <w:t xml:space="preserve">19.5 </w:t>
      </w:r>
      <w:r>
        <w:rPr>
          <w:rFonts w:hint="eastAsia"/>
          <w:color w:val="auto"/>
          <w:kern w:val="0"/>
        </w:rPr>
        <w:t>有下列情形之一的，磋商保证金不予退还，并上缴本级财政国库：</w:t>
      </w:r>
    </w:p>
    <w:p w14:paraId="686473C6">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（1）供应商在提交首次响应文件截止时间后撤回响应文件的；</w:t>
      </w:r>
    </w:p>
    <w:p w14:paraId="7DFD85B0">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color w:val="auto"/>
          <w:kern w:val="0"/>
        </w:rPr>
      </w:pPr>
      <w:r>
        <w:rPr>
          <w:rFonts w:hint="eastAsia"/>
          <w:color w:val="auto"/>
          <w:kern w:val="0"/>
        </w:rPr>
        <w:t>（2）供应商在响应文件中提供虚假资料的；</w:t>
      </w:r>
    </w:p>
    <w:p w14:paraId="2CC76247">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color w:val="auto"/>
          <w:kern w:val="0"/>
        </w:rPr>
        <w:t>（3）</w:t>
      </w:r>
      <w:r>
        <w:rPr>
          <w:rFonts w:hint="eastAsia"/>
          <w:color w:val="auto"/>
        </w:rPr>
        <w:t>确定成交结果后，无正当理由放弃成交资格的；</w:t>
      </w:r>
    </w:p>
    <w:p w14:paraId="79BFFF6D">
      <w:pPr>
        <w:keepNext w:val="0"/>
        <w:keepLines w:val="0"/>
        <w:pageBreakBefore w:val="0"/>
        <w:widowControl/>
        <w:kinsoku/>
        <w:wordWrap/>
        <w:overflowPunct/>
        <w:topLinePunct w:val="0"/>
        <w:autoSpaceDE/>
        <w:bidi w:val="0"/>
        <w:adjustRightInd w:val="0"/>
        <w:snapToGrid w:val="0"/>
        <w:spacing w:line="400" w:lineRule="exact"/>
        <w:ind w:left="0" w:right="0" w:rightChars="0" w:firstLine="525" w:firstLineChars="250"/>
        <w:jc w:val="left"/>
        <w:textAlignment w:val="auto"/>
        <w:rPr>
          <w:rFonts w:hint="eastAsia" w:ascii="宋体" w:hAnsi="宋体" w:cs="宋体"/>
          <w:color w:val="auto"/>
          <w:kern w:val="0"/>
          <w:szCs w:val="21"/>
        </w:rPr>
      </w:pPr>
      <w:r>
        <w:rPr>
          <w:rFonts w:hint="eastAsia" w:ascii="宋体" w:hAnsi="宋体" w:cs="宋体"/>
          <w:color w:val="auto"/>
          <w:kern w:val="0"/>
          <w:szCs w:val="21"/>
        </w:rPr>
        <w:t>(4) 除因不可抗力或磋商文件认可的情形以外，成交供应商不与采购人签订合同的；</w:t>
      </w:r>
    </w:p>
    <w:p w14:paraId="36DD3442">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（5）供应商与采购人、其他供应商或者采购代理机构恶意串通的；</w:t>
      </w:r>
    </w:p>
    <w:p w14:paraId="136C47A1">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（6）磋商文件规定的其他情形。</w:t>
      </w:r>
    </w:p>
    <w:p w14:paraId="6ADC9BAC">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20.</w:t>
      </w:r>
      <w:r>
        <w:rPr>
          <w:rFonts w:hint="eastAsia" w:ascii="宋体" w:hAnsi="宋体"/>
          <w:color w:val="auto"/>
          <w:szCs w:val="21"/>
        </w:rPr>
        <w:t xml:space="preserve"> </w:t>
      </w:r>
      <w:r>
        <w:rPr>
          <w:rFonts w:hint="eastAsia" w:hAnsi="宋体"/>
          <w:b/>
          <w:color w:val="auto"/>
        </w:rPr>
        <w:t>响应文件</w:t>
      </w:r>
      <w:r>
        <w:rPr>
          <w:rFonts w:hint="eastAsia" w:ascii="宋体" w:hAnsi="宋体"/>
          <w:b/>
          <w:color w:val="auto"/>
          <w:szCs w:val="21"/>
        </w:rPr>
        <w:t>有效期</w:t>
      </w:r>
    </w:p>
    <w:p w14:paraId="3BEB383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hAnsi="宋体"/>
          <w:color w:val="auto"/>
        </w:rPr>
      </w:pPr>
      <w:r>
        <w:rPr>
          <w:rFonts w:hint="eastAsia" w:ascii="宋体" w:hAnsi="宋体"/>
          <w:color w:val="auto"/>
        </w:rPr>
        <w:t>20.1响应文件</w:t>
      </w:r>
      <w:r>
        <w:rPr>
          <w:rFonts w:hint="eastAsia" w:ascii="宋体" w:hAnsi="宋体"/>
          <w:color w:val="auto"/>
          <w:szCs w:val="21"/>
        </w:rPr>
        <w:t>有效期见</w:t>
      </w:r>
      <w:r>
        <w:rPr>
          <w:rFonts w:hint="eastAsia" w:ascii="宋体" w:hAnsi="宋体"/>
          <w:b/>
          <w:color w:val="auto"/>
        </w:rPr>
        <w:t>磋商须知前附表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s="宋体"/>
          <w:color w:val="auto"/>
          <w:kern w:val="0"/>
          <w:szCs w:val="21"/>
        </w:rPr>
        <w:t>提交首次响应文件截止时间</w:t>
      </w:r>
      <w:r>
        <w:rPr>
          <w:rFonts w:hint="eastAsia" w:hAnsi="宋体"/>
          <w:color w:val="auto"/>
        </w:rPr>
        <w:t>之日</w:t>
      </w:r>
      <w:r>
        <w:rPr>
          <w:rFonts w:hint="eastAsia" w:hAnsi="宋体" w:cs="Arial"/>
          <w:color w:val="auto"/>
        </w:rPr>
        <w:t>起计算。</w:t>
      </w:r>
      <w:r>
        <w:rPr>
          <w:rFonts w:hint="eastAsia" w:hAnsi="宋体"/>
          <w:color w:val="auto"/>
        </w:rPr>
        <w:t>响应文件有效期不足的将被视为无效响应。</w:t>
      </w:r>
    </w:p>
    <w:p w14:paraId="7F7A511F">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21.响应文件的签署及规定</w:t>
      </w:r>
    </w:p>
    <w:p w14:paraId="1480F9FF">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21.1响应文件的正本和副本应装订成册（胶装），正本一份，副本份数见</w:t>
      </w:r>
      <w:r>
        <w:rPr>
          <w:rFonts w:hint="eastAsia" w:hAnsi="宋体"/>
          <w:b/>
          <w:color w:val="auto"/>
        </w:rPr>
        <w:t>磋商须知前附表</w:t>
      </w:r>
      <w:r>
        <w:rPr>
          <w:rFonts w:hint="eastAsia" w:hAnsi="宋体"/>
          <w:color w:val="auto"/>
        </w:rPr>
        <w:t>。正本和副本的封面上应标记“正本”或“副本”的字样，当正本和副本有差异时，以正本为准。</w:t>
      </w:r>
    </w:p>
    <w:p w14:paraId="7D2CBDF3">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21.2 响应文件正本和副本应按磋商文件要求签章处盖单位章和由法定代表人或其委托代理人签字；任何加行、涂改、增删，应有法定代表人或其委托代理人在旁边签字。否则，将导致响应文件无效。</w:t>
      </w:r>
    </w:p>
    <w:p w14:paraId="0DDED4DF">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21.3 在磋商过程中，供应商按磋商文件规定和磋商小组要求</w:t>
      </w:r>
      <w:r>
        <w:rPr>
          <w:rFonts w:hint="eastAsia" w:hAnsi="宋体" w:cs="宋体"/>
          <w:color w:val="auto"/>
          <w:kern w:val="0"/>
        </w:rPr>
        <w:t>提交的</w:t>
      </w:r>
      <w:r>
        <w:rPr>
          <w:rFonts w:hint="eastAsia" w:hAnsi="宋体"/>
          <w:color w:val="auto"/>
        </w:rPr>
        <w:t>最后报价(或者</w:t>
      </w:r>
      <w:r>
        <w:rPr>
          <w:rFonts w:hint="eastAsia" w:hAnsi="宋体"/>
          <w:bCs/>
          <w:color w:val="auto"/>
        </w:rPr>
        <w:t>重</w:t>
      </w:r>
      <w:r>
        <w:rPr>
          <w:rFonts w:hint="eastAsia" w:hAnsi="宋体" w:cs="宋体"/>
          <w:color w:val="auto"/>
          <w:kern w:val="0"/>
        </w:rPr>
        <w:t>新提交的响应文件和</w:t>
      </w:r>
      <w:r>
        <w:rPr>
          <w:rFonts w:hint="eastAsia" w:hAnsi="宋体"/>
          <w:color w:val="auto"/>
        </w:rPr>
        <w:t>最后报价)，可打印或用不退色墨水书写，但需经法定代表人或其委托代理人签字，</w:t>
      </w:r>
      <w:r>
        <w:rPr>
          <w:rFonts w:hint="eastAsia" w:hAnsi="宋体" w:cs="宋体"/>
          <w:color w:val="auto"/>
          <w:kern w:val="0"/>
        </w:rPr>
        <w:t>或者加盖供应商单位章</w:t>
      </w:r>
      <w:r>
        <w:rPr>
          <w:rFonts w:hint="eastAsia" w:hAnsi="宋体"/>
          <w:color w:val="auto"/>
        </w:rPr>
        <w:t>。否则，将导致响应文件无效。</w:t>
      </w:r>
    </w:p>
    <w:p w14:paraId="2B3EDE30">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四、响应文件的递交</w:t>
      </w:r>
    </w:p>
    <w:p w14:paraId="158E8B0D">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22.</w:t>
      </w:r>
      <w:r>
        <w:rPr>
          <w:rFonts w:hint="eastAsia" w:ascii="宋体" w:hAnsi="宋体"/>
          <w:b/>
          <w:color w:val="auto"/>
          <w:szCs w:val="21"/>
        </w:rPr>
        <w:t>响应文件</w:t>
      </w:r>
      <w:r>
        <w:rPr>
          <w:rFonts w:hint="eastAsia" w:ascii="宋体" w:hAnsi="宋体"/>
          <w:b/>
          <w:bCs/>
          <w:color w:val="auto"/>
          <w:szCs w:val="21"/>
        </w:rPr>
        <w:t>的密封和标记</w:t>
      </w:r>
    </w:p>
    <w:p w14:paraId="36039F71">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22.1响应文件应密封包装，加贴封条，并在封套的封口处盖供应商单位章或者由法定代表人或其委托代理人签字。</w:t>
      </w:r>
    </w:p>
    <w:p w14:paraId="1822A7D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22.2响应文件封套上应写明的内容见</w:t>
      </w:r>
      <w:r>
        <w:rPr>
          <w:rFonts w:hint="eastAsia" w:ascii="宋体" w:hAnsi="宋体"/>
          <w:b/>
          <w:color w:val="auto"/>
          <w:szCs w:val="21"/>
        </w:rPr>
        <w:t>磋商须知前附表。</w:t>
      </w:r>
    </w:p>
    <w:p w14:paraId="78299755">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22.3响应文件如果未按上述规定密封和加写标记，采购人或采购代理机构将拒绝接收。</w:t>
      </w:r>
    </w:p>
    <w:p w14:paraId="5A41B522">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23.响应文件的</w:t>
      </w:r>
      <w:r>
        <w:rPr>
          <w:rFonts w:hint="eastAsia" w:ascii="宋体" w:hAnsi="宋体" w:cs="宋体"/>
          <w:b/>
          <w:color w:val="auto"/>
          <w:kern w:val="0"/>
          <w:szCs w:val="21"/>
          <w:lang w:val="zh-CN"/>
        </w:rPr>
        <w:t>补充、修改或者撤回</w:t>
      </w:r>
    </w:p>
    <w:p w14:paraId="458903EC">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23.1</w:t>
      </w:r>
      <w:r>
        <w:rPr>
          <w:rFonts w:hint="eastAsia" w:hAnsi="宋体" w:cs="宋体"/>
          <w:color w:val="auto"/>
          <w:kern w:val="0"/>
        </w:rPr>
        <w:t>供应商在提交首次响应文件截止时间前，可以对所提交的首次响应文件进行补充、修改或者撤回，并书面通知采购人、采购代理机构。</w:t>
      </w:r>
      <w:r>
        <w:rPr>
          <w:rFonts w:hint="eastAsia" w:hAnsi="宋体"/>
          <w:color w:val="auto"/>
        </w:rPr>
        <w:t>该通知应有供应商法定代表人或其委托代理人签字。</w:t>
      </w:r>
    </w:p>
    <w:p w14:paraId="3673B203">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23.2</w:t>
      </w:r>
      <w:r>
        <w:rPr>
          <w:rFonts w:hint="eastAsia" w:hAnsi="宋体" w:cs="宋体"/>
          <w:color w:val="auto"/>
          <w:kern w:val="0"/>
          <w:lang w:val="zh-CN"/>
        </w:rPr>
        <w:t>补充、修改的内容与响应文件不一致时，以补充、修改的内容为准。</w:t>
      </w:r>
    </w:p>
    <w:p w14:paraId="259AD0A8">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24.响应文件的递交与接收</w:t>
      </w:r>
    </w:p>
    <w:p w14:paraId="038F980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24.1 供应商应在</w:t>
      </w:r>
      <w:r>
        <w:rPr>
          <w:rFonts w:hint="eastAsia" w:ascii="宋体" w:hAnsi="宋体" w:cs="宋体"/>
          <w:color w:val="auto"/>
          <w:kern w:val="0"/>
          <w:szCs w:val="21"/>
        </w:rPr>
        <w:t>提交首次响应文件截止时间</w:t>
      </w:r>
      <w:r>
        <w:rPr>
          <w:rFonts w:hint="eastAsia" w:ascii="宋体" w:hAnsi="宋体"/>
          <w:color w:val="auto"/>
          <w:szCs w:val="21"/>
        </w:rPr>
        <w:t>前，将响应文件送</w:t>
      </w:r>
      <w:r>
        <w:rPr>
          <w:rFonts w:hint="eastAsia" w:ascii="宋体" w:hAnsi="宋体" w:cs="Arial"/>
          <w:color w:val="auto"/>
          <w:szCs w:val="21"/>
        </w:rPr>
        <w:t>达</w:t>
      </w:r>
      <w:r>
        <w:rPr>
          <w:rFonts w:hint="eastAsia" w:ascii="宋体" w:hAnsi="宋体"/>
          <w:b/>
          <w:color w:val="auto"/>
          <w:szCs w:val="21"/>
        </w:rPr>
        <w:t>磋商须知前附表</w:t>
      </w:r>
      <w:r>
        <w:rPr>
          <w:rFonts w:hint="eastAsia" w:ascii="宋体" w:hAnsi="宋体"/>
          <w:color w:val="auto"/>
          <w:szCs w:val="21"/>
        </w:rPr>
        <w:t>中指定的地点。</w:t>
      </w:r>
      <w:r>
        <w:rPr>
          <w:rFonts w:hint="eastAsia" w:hAnsi="宋体" w:cs="宋体"/>
          <w:color w:val="auto"/>
          <w:kern w:val="0"/>
        </w:rPr>
        <w:t>在截止时间后送达的响应文件，采购人、采购代理机构或者磋商小组应当拒收。</w:t>
      </w:r>
    </w:p>
    <w:p w14:paraId="2C74B9D6">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24.2</w:t>
      </w:r>
      <w:r>
        <w:rPr>
          <w:rFonts w:hint="eastAsia" w:hAnsi="宋体" w:cs="宋体"/>
          <w:color w:val="auto"/>
          <w:kern w:val="0"/>
        </w:rPr>
        <w:t>在提交首次响应文件截止时间后，</w:t>
      </w:r>
      <w:r>
        <w:rPr>
          <w:rFonts w:hint="eastAsia" w:hAnsi="宋体"/>
          <w:color w:val="auto"/>
        </w:rPr>
        <w:t>由</w:t>
      </w:r>
      <w:r>
        <w:rPr>
          <w:rFonts w:hint="eastAsia" w:hAnsi="宋体"/>
          <w:bCs/>
          <w:color w:val="auto"/>
        </w:rPr>
        <w:t>供应商代表</w:t>
      </w:r>
      <w:r>
        <w:rPr>
          <w:rFonts w:hint="eastAsia" w:hAnsi="宋体"/>
          <w:color w:val="auto"/>
        </w:rPr>
        <w:t>当场查验</w:t>
      </w:r>
      <w:r>
        <w:rPr>
          <w:rFonts w:hint="eastAsia" w:hAnsi="宋体"/>
          <w:bCs/>
          <w:color w:val="auto"/>
        </w:rPr>
        <w:t>响应文件</w:t>
      </w:r>
      <w:r>
        <w:rPr>
          <w:rFonts w:hint="eastAsia" w:hAnsi="宋体"/>
          <w:color w:val="auto"/>
        </w:rPr>
        <w:t>的密封状况，采购人或</w:t>
      </w:r>
      <w:r>
        <w:rPr>
          <w:rFonts w:hint="eastAsia" w:hAnsi="宋体"/>
          <w:bCs/>
          <w:color w:val="auto"/>
        </w:rPr>
        <w:t>采购代理机构</w:t>
      </w:r>
      <w:r>
        <w:rPr>
          <w:rFonts w:hint="eastAsia" w:hAnsi="宋体"/>
          <w:color w:val="auto"/>
        </w:rPr>
        <w:t>不当场拆封</w:t>
      </w:r>
      <w:r>
        <w:rPr>
          <w:rFonts w:hint="eastAsia" w:hAnsi="宋体"/>
          <w:bCs/>
          <w:color w:val="auto"/>
        </w:rPr>
        <w:t>响应文件</w:t>
      </w:r>
      <w:r>
        <w:rPr>
          <w:rFonts w:hint="eastAsia" w:hAnsi="宋体"/>
          <w:color w:val="auto"/>
        </w:rPr>
        <w:t>。</w:t>
      </w:r>
    </w:p>
    <w:p w14:paraId="4002EAE4">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五、响应文件的磋商与评审</w:t>
      </w:r>
    </w:p>
    <w:p w14:paraId="38B88ED9">
      <w:pPr>
        <w:keepNext w:val="0"/>
        <w:keepLines w:val="0"/>
        <w:pageBreakBefore w:val="0"/>
        <w:tabs>
          <w:tab w:val="left" w:pos="0"/>
        </w:tabs>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25.磋商程序</w:t>
      </w:r>
    </w:p>
    <w:p w14:paraId="3E53EED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bCs/>
          <w:color w:val="auto"/>
          <w:szCs w:val="21"/>
        </w:rPr>
      </w:pPr>
      <w:r>
        <w:rPr>
          <w:rFonts w:hint="eastAsia" w:ascii="宋体" w:hAnsi="宋体" w:cs="宋体"/>
          <w:color w:val="auto"/>
          <w:kern w:val="0"/>
          <w:szCs w:val="21"/>
        </w:rPr>
        <w:t>25.1磋商程序：响应文件审查、磋商（包括澄清）、响应文件评审、</w:t>
      </w:r>
      <w:r>
        <w:rPr>
          <w:rFonts w:hint="eastAsia" w:ascii="宋体" w:hAnsi="宋体"/>
          <w:bCs/>
          <w:color w:val="auto"/>
          <w:szCs w:val="21"/>
        </w:rPr>
        <w:t>提出成交供应商。其中，</w:t>
      </w:r>
      <w:r>
        <w:rPr>
          <w:rFonts w:hint="eastAsia" w:ascii="宋体" w:hAnsi="宋体" w:cs="宋体"/>
          <w:color w:val="auto"/>
          <w:kern w:val="0"/>
          <w:szCs w:val="21"/>
        </w:rPr>
        <w:t>磋商按</w:t>
      </w:r>
      <w:r>
        <w:rPr>
          <w:rFonts w:hint="eastAsia" w:ascii="宋体" w:hAnsi="宋体"/>
          <w:color w:val="auto"/>
          <w:szCs w:val="21"/>
        </w:rPr>
        <w:t>本章</w:t>
      </w:r>
      <w:r>
        <w:rPr>
          <w:rFonts w:hint="eastAsia" w:hAnsi="宋体"/>
          <w:color w:val="auto"/>
        </w:rPr>
        <w:t>第</w:t>
      </w:r>
      <w:r>
        <w:rPr>
          <w:rFonts w:hint="eastAsia" w:ascii="宋体" w:hAnsi="宋体"/>
          <w:color w:val="auto"/>
        </w:rPr>
        <w:t>30.1</w:t>
      </w:r>
      <w:r>
        <w:rPr>
          <w:rFonts w:hint="eastAsia" w:ascii="宋体" w:hAnsi="宋体" w:cs="宋体"/>
          <w:color w:val="auto"/>
          <w:kern w:val="0"/>
          <w:szCs w:val="21"/>
          <w:lang w:val="zh-CN"/>
        </w:rPr>
        <w:t>款或者</w:t>
      </w:r>
      <w:r>
        <w:rPr>
          <w:rFonts w:hint="eastAsia" w:ascii="宋体" w:hAnsi="宋体"/>
          <w:color w:val="auto"/>
        </w:rPr>
        <w:t>第30.2</w:t>
      </w:r>
      <w:r>
        <w:rPr>
          <w:rFonts w:hint="eastAsia" w:ascii="宋体" w:hAnsi="宋体" w:cs="宋体"/>
          <w:color w:val="auto"/>
          <w:kern w:val="0"/>
          <w:szCs w:val="21"/>
          <w:lang w:val="zh-CN"/>
        </w:rPr>
        <w:t>款</w:t>
      </w:r>
      <w:r>
        <w:rPr>
          <w:rFonts w:hint="eastAsia" w:hAnsi="宋体"/>
          <w:color w:val="auto"/>
        </w:rPr>
        <w:t>情形</w:t>
      </w:r>
      <w:r>
        <w:rPr>
          <w:rFonts w:hint="eastAsia" w:ascii="宋体" w:hAnsi="宋体"/>
          <w:bCs/>
          <w:color w:val="auto"/>
          <w:szCs w:val="21"/>
        </w:rPr>
        <w:t>进行。</w:t>
      </w:r>
    </w:p>
    <w:p w14:paraId="5498E66F">
      <w:pPr>
        <w:keepNext w:val="0"/>
        <w:keepLines w:val="0"/>
        <w:pageBreakBefore w:val="0"/>
        <w:widowControl/>
        <w:kinsoku/>
        <w:wordWrap/>
        <w:overflowPunct/>
        <w:topLinePunct w:val="0"/>
        <w:autoSpaceDE/>
        <w:bidi w:val="0"/>
        <w:adjustRightInd w:val="0"/>
        <w:snapToGrid w:val="0"/>
        <w:spacing w:line="400" w:lineRule="exact"/>
        <w:ind w:left="0" w:right="0" w:rightChars="0"/>
        <w:textAlignment w:val="auto"/>
        <w:rPr>
          <w:rFonts w:hint="eastAsia" w:ascii="宋体" w:hAnsi="宋体"/>
          <w:b/>
          <w:color w:val="auto"/>
          <w:szCs w:val="21"/>
        </w:rPr>
      </w:pPr>
      <w:r>
        <w:rPr>
          <w:rFonts w:hint="eastAsia" w:ascii="宋体" w:hAnsi="宋体" w:cs="宋体"/>
          <w:b/>
          <w:color w:val="auto"/>
          <w:kern w:val="0"/>
          <w:szCs w:val="21"/>
        </w:rPr>
        <w:t>26.</w:t>
      </w:r>
      <w:r>
        <w:rPr>
          <w:rFonts w:hint="eastAsia"/>
          <w:color w:val="auto"/>
        </w:rPr>
        <w:t xml:space="preserve"> </w:t>
      </w:r>
      <w:r>
        <w:rPr>
          <w:rFonts w:hint="eastAsia" w:ascii="宋体" w:hAnsi="宋体" w:cs="宋体"/>
          <w:b/>
          <w:color w:val="auto"/>
          <w:kern w:val="0"/>
          <w:szCs w:val="21"/>
        </w:rPr>
        <w:t>响应文件审查</w:t>
      </w:r>
      <w:r>
        <w:rPr>
          <w:rFonts w:hint="eastAsia" w:ascii="宋体" w:hAnsi="宋体"/>
          <w:b/>
          <w:color w:val="auto"/>
          <w:szCs w:val="21"/>
        </w:rPr>
        <w:t xml:space="preserve"> </w:t>
      </w:r>
    </w:p>
    <w:p w14:paraId="74E2E50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26.1 资格性审查：根据本章第3.1项规定的供应商资格条件要求，对</w:t>
      </w:r>
      <w:r>
        <w:rPr>
          <w:rFonts w:hint="eastAsia" w:ascii="宋体" w:hAnsi="宋体"/>
          <w:color w:val="auto"/>
        </w:rPr>
        <w:t>响应</w:t>
      </w:r>
      <w:r>
        <w:rPr>
          <w:rFonts w:hint="eastAsia" w:ascii="宋体" w:hAnsi="宋体"/>
          <w:color w:val="auto"/>
          <w:szCs w:val="21"/>
        </w:rPr>
        <w:t>文件的资格证明等进行审查，以确定供应商是否具备磋商资格条件。</w:t>
      </w:r>
    </w:p>
    <w:p w14:paraId="5F889AC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26.2符合性审查: 对响应文件(包括首次提交的响应文件、重新提交的响应文件)的有效性、完整性和响应程度进行审查，以确定是否对磋商文件的实质性要求作出响应。</w:t>
      </w:r>
    </w:p>
    <w:p w14:paraId="0D6036C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26.3响应文件审查结束后，磋商小组所有成员集中与单一供应商分别进行磋商，并给予所有参加磋商的供应商平等的磋商机会。供应商应派其法定代表人或委托代理人参加磋商。</w:t>
      </w:r>
    </w:p>
    <w:p w14:paraId="7786F03C">
      <w:pPr>
        <w:pStyle w:val="24"/>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hAnsi="宋体" w:cs="宋体"/>
          <w:b/>
          <w:color w:val="auto"/>
          <w:kern w:val="0"/>
        </w:rPr>
      </w:pPr>
      <w:r>
        <w:rPr>
          <w:rFonts w:hint="eastAsia" w:hAnsi="宋体" w:cs="宋体"/>
          <w:b/>
          <w:color w:val="auto"/>
          <w:kern w:val="0"/>
        </w:rPr>
        <w:t>27.实质性响应</w:t>
      </w:r>
    </w:p>
    <w:p w14:paraId="4559A6D9">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s="Arial"/>
          <w:color w:val="auto"/>
          <w:kern w:val="0"/>
          <w:u w:val="single"/>
        </w:rPr>
      </w:pPr>
      <w:r>
        <w:rPr>
          <w:rFonts w:hint="eastAsia" w:hAnsi="宋体" w:cs="宋体"/>
          <w:color w:val="auto"/>
          <w:kern w:val="0"/>
        </w:rPr>
        <w:t>27.1</w:t>
      </w:r>
      <w:r>
        <w:rPr>
          <w:rFonts w:hint="eastAsia" w:hAnsi="宋体"/>
          <w:color w:val="auto"/>
        </w:rPr>
        <w:t>实质性响应是指响应文件(包括首次响应文件、重新提交的响应文件)与磋商文件要求的所有条款、条件和规格相符，没有偏离。偏离</w:t>
      </w:r>
      <w:r>
        <w:rPr>
          <w:rFonts w:hint="eastAsia"/>
          <w:color w:val="auto"/>
        </w:rPr>
        <w:t>指不满足、或不响应</w:t>
      </w:r>
      <w:r>
        <w:rPr>
          <w:rFonts w:hint="eastAsia" w:hAnsi="宋体"/>
          <w:color w:val="auto"/>
        </w:rPr>
        <w:t>磋商文件</w:t>
      </w:r>
      <w:r>
        <w:rPr>
          <w:rFonts w:hint="eastAsia"/>
          <w:color w:val="auto"/>
        </w:rPr>
        <w:t>的要求。</w:t>
      </w:r>
    </w:p>
    <w:p w14:paraId="70DE3474">
      <w:pPr>
        <w:keepNext w:val="0"/>
        <w:keepLines w:val="0"/>
        <w:pageBreakBefore w:val="0"/>
        <w:tabs>
          <w:tab w:val="left" w:pos="0"/>
          <w:tab w:val="left" w:pos="7560"/>
          <w:tab w:val="left" w:pos="7740"/>
          <w:tab w:val="left" w:pos="7920"/>
        </w:tabs>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27.2</w:t>
      </w:r>
      <w:r>
        <w:rPr>
          <w:rFonts w:hint="eastAsia" w:ascii="宋体" w:hAnsi="宋体"/>
          <w:color w:val="auto"/>
        </w:rPr>
        <w:t>响应文件是否实质性响应磋商文件要求由磋商小组依据磋商文件规定认定。</w:t>
      </w:r>
      <w:r>
        <w:rPr>
          <w:rFonts w:hint="eastAsia" w:ascii="宋体" w:hAnsi="宋体" w:cs="宋体"/>
          <w:color w:val="auto"/>
          <w:kern w:val="0"/>
          <w:szCs w:val="21"/>
        </w:rPr>
        <w:t>磋商小组</w:t>
      </w:r>
      <w:r>
        <w:rPr>
          <w:rFonts w:hint="eastAsia" w:ascii="宋体" w:hAnsi="宋体"/>
          <w:color w:val="auto"/>
          <w:szCs w:val="21"/>
        </w:rPr>
        <w:t>决定</w:t>
      </w:r>
      <w:r>
        <w:rPr>
          <w:rFonts w:hint="eastAsia" w:ascii="宋体" w:hAnsi="宋体"/>
          <w:color w:val="auto"/>
        </w:rPr>
        <w:t>响应文件</w:t>
      </w:r>
      <w:r>
        <w:rPr>
          <w:rFonts w:hint="eastAsia" w:ascii="宋体" w:hAnsi="宋体"/>
          <w:color w:val="auto"/>
          <w:szCs w:val="21"/>
        </w:rPr>
        <w:t>的响应性只根据</w:t>
      </w:r>
      <w:r>
        <w:rPr>
          <w:rFonts w:hint="eastAsia" w:ascii="宋体" w:hAnsi="宋体"/>
          <w:color w:val="auto"/>
        </w:rPr>
        <w:t>响应文件</w:t>
      </w:r>
      <w:r>
        <w:rPr>
          <w:rFonts w:hint="eastAsia" w:ascii="宋体" w:hAnsi="宋体"/>
          <w:color w:val="auto"/>
          <w:szCs w:val="21"/>
        </w:rPr>
        <w:t>本身的真实无误的内容，而不依据外部的证据。</w:t>
      </w:r>
    </w:p>
    <w:p w14:paraId="5115ED8C">
      <w:pPr>
        <w:pStyle w:val="24"/>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cs="宋体"/>
          <w:b/>
          <w:color w:val="auto"/>
          <w:kern w:val="0"/>
        </w:rPr>
      </w:pPr>
      <w:r>
        <w:rPr>
          <w:rFonts w:hint="eastAsia" w:cs="宋体"/>
          <w:b/>
          <w:color w:val="auto"/>
          <w:kern w:val="0"/>
        </w:rPr>
        <w:t xml:space="preserve">28.无效响应 </w:t>
      </w:r>
    </w:p>
    <w:p w14:paraId="4D4C58E2">
      <w:pPr>
        <w:pStyle w:val="24"/>
        <w:keepNext w:val="0"/>
        <w:keepLines w:val="0"/>
        <w:pageBreakBefore w:val="0"/>
        <w:kinsoku/>
        <w:wordWrap/>
        <w:overflowPunct/>
        <w:topLinePunct w:val="0"/>
        <w:autoSpaceDE/>
        <w:bidi w:val="0"/>
        <w:adjustRightInd w:val="0"/>
        <w:snapToGrid w:val="0"/>
        <w:spacing w:line="400" w:lineRule="exact"/>
        <w:ind w:left="0" w:right="0" w:rightChars="0" w:firstLine="411" w:firstLineChars="196"/>
        <w:textAlignment w:val="auto"/>
        <w:rPr>
          <w:rFonts w:hint="eastAsia" w:hAnsi="宋体" w:cs="宋体"/>
          <w:b/>
          <w:color w:val="auto"/>
          <w:kern w:val="0"/>
        </w:rPr>
      </w:pPr>
      <w:r>
        <w:rPr>
          <w:rFonts w:hint="eastAsia" w:cs="宋体"/>
          <w:color w:val="auto"/>
          <w:kern w:val="0"/>
        </w:rPr>
        <w:t>28.1</w:t>
      </w:r>
      <w:r>
        <w:rPr>
          <w:rFonts w:hint="eastAsia"/>
          <w:color w:val="auto"/>
        </w:rPr>
        <w:t>磋商小组在对资格性和符合性进行审查时，有下列情况之一的，属无效响应，</w:t>
      </w:r>
      <w:r>
        <w:rPr>
          <w:rFonts w:hint="eastAsia" w:cs="宋体"/>
          <w:color w:val="auto"/>
          <w:kern w:val="0"/>
        </w:rPr>
        <w:t>磋商小组应当告知有关供应商</w:t>
      </w:r>
      <w:r>
        <w:rPr>
          <w:rFonts w:hint="eastAsia"/>
          <w:color w:val="auto"/>
        </w:rPr>
        <w:t>：</w:t>
      </w:r>
    </w:p>
    <w:p w14:paraId="59BF8A42">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（1）供应商不具备本章第3.1款规定的供应商资格条件要求，或存在本章第3.3款情形的；</w:t>
      </w:r>
    </w:p>
    <w:p w14:paraId="18F6E25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（2）联合体不符合本章第3.2款规定的；</w:t>
      </w:r>
    </w:p>
    <w:p w14:paraId="764F10E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（3）应交未交磋商保证金或金额不足、磋商保证金缴纳形式不符合磋商文件要求的；</w:t>
      </w:r>
    </w:p>
    <w:p w14:paraId="1B7B3DD4">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（4）响应文件未按照磋商文件要求签署、盖章的；</w:t>
      </w:r>
    </w:p>
    <w:p w14:paraId="082861E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5</w:t>
      </w:r>
      <w:r>
        <w:rPr>
          <w:rFonts w:hint="eastAsia" w:ascii="宋体" w:hAnsi="宋体"/>
          <w:color w:val="auto"/>
          <w:szCs w:val="21"/>
        </w:rPr>
        <w:t>）响应文件不满足本章第27.1款规定的实质性要求的；</w:t>
      </w:r>
    </w:p>
    <w:p w14:paraId="1199D43B">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6</w:t>
      </w:r>
      <w:r>
        <w:rPr>
          <w:rFonts w:hint="eastAsia" w:ascii="宋体" w:hAnsi="宋体"/>
          <w:color w:val="auto"/>
          <w:szCs w:val="21"/>
        </w:rPr>
        <w:t>）报价超过采购项目预算的；</w:t>
      </w:r>
    </w:p>
    <w:p w14:paraId="15F2AEF7">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7</w:t>
      </w:r>
      <w:r>
        <w:rPr>
          <w:rFonts w:hint="eastAsia" w:ascii="宋体" w:hAnsi="宋体"/>
          <w:color w:val="auto"/>
          <w:szCs w:val="21"/>
        </w:rPr>
        <w:t>）响应文件有效期不足的；</w:t>
      </w:r>
    </w:p>
    <w:p w14:paraId="3311944A">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w:t>
      </w:r>
      <w:r>
        <w:rPr>
          <w:rFonts w:hint="eastAsia" w:ascii="宋体" w:hAnsi="宋体"/>
          <w:color w:val="auto"/>
          <w:szCs w:val="21"/>
          <w:lang w:val="en-US" w:eastAsia="zh-CN"/>
        </w:rPr>
        <w:t>8</w:t>
      </w:r>
      <w:r>
        <w:rPr>
          <w:rFonts w:hint="eastAsia" w:ascii="宋体" w:hAnsi="宋体"/>
          <w:color w:val="auto"/>
          <w:szCs w:val="21"/>
        </w:rPr>
        <w:t>）响应文件不符合法律、规章、规范性文件和磋商文件规定及要求的。</w:t>
      </w:r>
    </w:p>
    <w:p w14:paraId="088858BB">
      <w:pPr>
        <w:keepNext w:val="0"/>
        <w:keepLines w:val="0"/>
        <w:pageBreakBefore w:val="0"/>
        <w:widowControl/>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color w:val="auto"/>
          <w:szCs w:val="21"/>
          <w:lang w:val="en-US" w:eastAsia="zh-CN"/>
        </w:rPr>
      </w:pPr>
      <w:r>
        <w:rPr>
          <w:rFonts w:hint="eastAsia" w:ascii="宋体" w:hAnsi="宋体"/>
          <w:color w:val="auto"/>
          <w:szCs w:val="21"/>
          <w:lang w:val="en-US" w:eastAsia="zh-CN"/>
        </w:rPr>
        <w:t>28.2 根据《关于推动解决政府采购异常低价问题的通知》财库〔2026〕2号文件精神，政府采购评审中出现下列情形之一的，谈判小组应当启动异常低价投标（响应）审查程序：</w:t>
      </w:r>
    </w:p>
    <w:p w14:paraId="5B0475B5">
      <w:pPr>
        <w:adjustRightInd w:val="0"/>
        <w:snapToGrid w:val="0"/>
        <w:spacing w:line="360" w:lineRule="auto"/>
        <w:ind w:firstLine="210" w:firstLineChars="100"/>
        <w:jc w:val="left"/>
        <w:rPr>
          <w:rFonts w:hint="eastAsia" w:ascii="宋体" w:hAnsi="宋体"/>
          <w:color w:val="auto"/>
          <w:szCs w:val="21"/>
          <w:lang w:val="en-US" w:eastAsia="zh-CN"/>
        </w:rPr>
      </w:pPr>
      <w:r>
        <w:rPr>
          <w:rFonts w:hint="eastAsia" w:ascii="宋体" w:hAnsi="宋体"/>
          <w:color w:val="auto"/>
          <w:szCs w:val="21"/>
          <w:lang w:val="en-US" w:eastAsia="zh-CN"/>
        </w:rPr>
        <w:t>（1）投标（响应）报价低于全部通过符合性审查供应商投标（响应）报价平均值65%的，即投标（响应）报价&lt;全部通过符合性审查供应商投标（响应）报价平均值×65%；</w:t>
      </w:r>
    </w:p>
    <w:p w14:paraId="30AC880F">
      <w:pPr>
        <w:adjustRightInd w:val="0"/>
        <w:snapToGrid w:val="0"/>
        <w:spacing w:line="360" w:lineRule="auto"/>
        <w:ind w:firstLine="210" w:firstLineChars="100"/>
        <w:jc w:val="left"/>
        <w:rPr>
          <w:rFonts w:hint="eastAsia" w:ascii="宋体" w:hAnsi="宋体"/>
          <w:color w:val="auto"/>
          <w:szCs w:val="21"/>
          <w:lang w:val="en-US" w:eastAsia="zh-CN"/>
        </w:rPr>
      </w:pPr>
      <w:r>
        <w:rPr>
          <w:rFonts w:hint="eastAsia" w:ascii="宋体" w:hAnsi="宋体"/>
          <w:color w:val="auto"/>
          <w:szCs w:val="21"/>
          <w:lang w:val="en-US" w:eastAsia="zh-CN"/>
        </w:rPr>
        <w:t>（2）投标（响应）报价低于通过符合性审查的次低报价供应商投标（响应）报价65%的，即投标（响应）报价&lt;通过符合性审查的次低报价供应商投标（响应）报价×65%；</w:t>
      </w:r>
    </w:p>
    <w:p w14:paraId="0AA5B9B1">
      <w:pPr>
        <w:adjustRightInd w:val="0"/>
        <w:snapToGrid w:val="0"/>
        <w:spacing w:line="360" w:lineRule="auto"/>
        <w:ind w:firstLine="210" w:firstLineChars="100"/>
        <w:jc w:val="left"/>
        <w:rPr>
          <w:rFonts w:hint="eastAsia" w:ascii="宋体" w:hAnsi="宋体"/>
          <w:color w:val="auto"/>
          <w:szCs w:val="21"/>
          <w:lang w:val="en-US" w:eastAsia="zh-CN"/>
        </w:rPr>
      </w:pPr>
      <w:r>
        <w:rPr>
          <w:rFonts w:hint="eastAsia" w:ascii="宋体" w:hAnsi="宋体"/>
          <w:color w:val="auto"/>
          <w:szCs w:val="21"/>
          <w:lang w:val="en-US" w:eastAsia="zh-CN"/>
        </w:rPr>
        <w:t>（3）投标（响应）报价低于采购项目最高限价65%的，即投标（响应）报价&lt;采购项目最高限价×65%；</w:t>
      </w:r>
    </w:p>
    <w:p w14:paraId="410CB55B">
      <w:pPr>
        <w:adjustRightInd w:val="0"/>
        <w:snapToGrid w:val="0"/>
        <w:spacing w:line="360" w:lineRule="auto"/>
        <w:ind w:firstLine="210" w:firstLineChars="100"/>
        <w:jc w:val="left"/>
        <w:rPr>
          <w:rFonts w:hint="default" w:ascii="宋体" w:hAnsi="宋体"/>
          <w:color w:val="auto"/>
          <w:szCs w:val="21"/>
          <w:lang w:val="en-US" w:eastAsia="zh-CN"/>
        </w:rPr>
      </w:pPr>
      <w:r>
        <w:rPr>
          <w:rFonts w:hint="eastAsia" w:ascii="宋体" w:hAnsi="宋体"/>
          <w:color w:val="auto"/>
          <w:szCs w:val="21"/>
          <w:lang w:val="en-US" w:eastAsia="zh-CN"/>
        </w:rPr>
        <w:t>（4）评审委员会基于专业判断，认为供应商报价过低，有可能影响产品质量或者不能诚信履约的其他情形。</w:t>
      </w:r>
    </w:p>
    <w:p w14:paraId="7CA3DAB6">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default" w:ascii="宋体" w:hAnsi="宋体" w:eastAsia="宋体"/>
          <w:color w:val="auto"/>
          <w:szCs w:val="21"/>
          <w:lang w:val="en-US" w:eastAsia="zh-CN"/>
        </w:rPr>
      </w:pPr>
      <w:r>
        <w:rPr>
          <w:rFonts w:hint="eastAsia" w:ascii="宋体" w:hAnsi="宋体"/>
          <w:color w:val="auto"/>
          <w:szCs w:val="21"/>
          <w:lang w:val="en-US" w:eastAsia="zh-CN"/>
        </w:rPr>
        <w:t>评审委员会启动异常低价投标（响应）审查后，应当要求相关供应商在评审现场30分钟内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评审委员会应当将其作为无效投标（响应）处理。</w:t>
      </w:r>
    </w:p>
    <w:p w14:paraId="3E213B97">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cs="宋体"/>
          <w:b/>
          <w:color w:val="auto"/>
          <w:kern w:val="0"/>
          <w:szCs w:val="21"/>
        </w:rPr>
      </w:pPr>
      <w:r>
        <w:rPr>
          <w:rFonts w:hint="eastAsia" w:ascii="宋体" w:hAnsi="宋体" w:cs="宋体"/>
          <w:b/>
          <w:color w:val="auto"/>
          <w:kern w:val="0"/>
          <w:szCs w:val="21"/>
        </w:rPr>
        <w:t>29.澄清</w:t>
      </w:r>
    </w:p>
    <w:p w14:paraId="5C90D176">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102912A5">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29.2 最后报价计算错误修正的原则：最后报价</w:t>
      </w:r>
      <w:r>
        <w:rPr>
          <w:rFonts w:hint="eastAsia" w:ascii="宋体" w:hAnsi="宋体" w:cs="Arial"/>
          <w:color w:val="auto"/>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4911ED37">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cs="宋体"/>
          <w:b/>
          <w:color w:val="auto"/>
          <w:kern w:val="0"/>
          <w:szCs w:val="21"/>
        </w:rPr>
      </w:pPr>
      <w:r>
        <w:rPr>
          <w:rFonts w:hint="eastAsia" w:ascii="宋体" w:hAnsi="宋体" w:cs="宋体"/>
          <w:b/>
          <w:color w:val="auto"/>
          <w:kern w:val="0"/>
          <w:szCs w:val="21"/>
        </w:rPr>
        <w:t>30.磋商</w:t>
      </w:r>
    </w:p>
    <w:p w14:paraId="0FA81E70">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lang w:val="zh-CN"/>
        </w:rPr>
      </w:pPr>
      <w:r>
        <w:rPr>
          <w:rFonts w:hint="eastAsia" w:ascii="宋体" w:hAnsi="宋体" w:cs="宋体"/>
          <w:color w:val="auto"/>
          <w:kern w:val="0"/>
          <w:szCs w:val="21"/>
        </w:rPr>
        <w:t>30.1</w:t>
      </w:r>
      <w:r>
        <w:rPr>
          <w:rFonts w:hint="eastAsia" w:ascii="宋体" w:hAnsi="宋体"/>
          <w:color w:val="auto"/>
        </w:rPr>
        <w:t>本章第10.2项</w:t>
      </w:r>
      <w:r>
        <w:rPr>
          <w:rFonts w:hint="eastAsia" w:ascii="宋体" w:hAnsi="宋体" w:cs="宋体"/>
          <w:color w:val="auto"/>
          <w:kern w:val="0"/>
          <w:szCs w:val="21"/>
        </w:rPr>
        <w:t>未明确磋商文件实质性变动内容的，或者磋商文件明确了可能发生实质性变动内容，但在磋商过程中，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磋商文件无需发生实质性变动的，磋商小组应当直接与响应文件审查合格的供应商就价格组织多轮磋商。</w:t>
      </w:r>
    </w:p>
    <w:p w14:paraId="12ADFBCB">
      <w:pPr>
        <w:keepNext w:val="0"/>
        <w:keepLines w:val="0"/>
        <w:pageBreakBefore w:val="0"/>
        <w:widowControl/>
        <w:tabs>
          <w:tab w:val="left" w:pos="1080"/>
          <w:tab w:val="left" w:pos="1260"/>
        </w:tabs>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（1）磋商结束后，磋商小组应当要求所有继续参加磋商的供应商在磋商小组规定时间内提交最后报价。</w:t>
      </w:r>
    </w:p>
    <w:p w14:paraId="4E2AC45A">
      <w:pPr>
        <w:keepNext w:val="0"/>
        <w:keepLines w:val="0"/>
        <w:pageBreakBefore w:val="0"/>
        <w:widowControl/>
        <w:tabs>
          <w:tab w:val="left" w:pos="1080"/>
          <w:tab w:val="left" w:pos="1260"/>
        </w:tabs>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（2）磋商文件明确可能发生实质性变动，但在磋商过程中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磋商文件无需发生实质性变动的，磋商小组不另行通知。</w:t>
      </w:r>
    </w:p>
    <w:p w14:paraId="62326202">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30.2</w:t>
      </w:r>
      <w:r>
        <w:rPr>
          <w:rFonts w:hint="eastAsia" w:ascii="宋体" w:hAnsi="宋体"/>
          <w:color w:val="auto"/>
        </w:rPr>
        <w:t>本章第10.2</w:t>
      </w:r>
      <w:r>
        <w:rPr>
          <w:rFonts w:hint="eastAsia" w:ascii="宋体" w:hAnsi="宋体" w:cs="宋体"/>
          <w:color w:val="auto"/>
          <w:kern w:val="0"/>
          <w:szCs w:val="21"/>
          <w:lang w:val="zh-CN"/>
        </w:rPr>
        <w:t>款</w:t>
      </w:r>
      <w:r>
        <w:rPr>
          <w:rFonts w:hint="eastAsia" w:ascii="宋体" w:hAnsi="宋体" w:cs="宋体"/>
          <w:color w:val="auto"/>
          <w:kern w:val="0"/>
          <w:szCs w:val="21"/>
        </w:rPr>
        <w:t>明确磋商文件实质性变动内容的，</w:t>
      </w:r>
      <w:r>
        <w:rPr>
          <w:rFonts w:hint="eastAsia" w:ascii="宋体" w:hAnsi="宋体"/>
          <w:bCs/>
          <w:color w:val="auto"/>
          <w:szCs w:val="21"/>
        </w:rPr>
        <w:t>磋商小组</w:t>
      </w:r>
      <w:r>
        <w:rPr>
          <w:rFonts w:hint="eastAsia" w:ascii="宋体" w:hAnsi="宋体" w:cs="宋体"/>
          <w:color w:val="auto"/>
          <w:kern w:val="0"/>
          <w:szCs w:val="21"/>
        </w:rPr>
        <w:t>可以组织多轮磋商。</w:t>
      </w:r>
      <w:r>
        <w:rPr>
          <w:rFonts w:hint="eastAsia" w:ascii="宋体" w:hAnsi="宋体"/>
          <w:bCs/>
          <w:color w:val="auto"/>
          <w:szCs w:val="21"/>
        </w:rPr>
        <w:t>在每一轮磋商中，磋商小组</w:t>
      </w:r>
      <w:r>
        <w:rPr>
          <w:rFonts w:hint="eastAsia" w:ascii="宋体" w:hAnsi="宋体" w:cs="宋体"/>
          <w:color w:val="auto"/>
          <w:kern w:val="0"/>
          <w:szCs w:val="21"/>
        </w:rPr>
        <w:t>可以</w:t>
      </w:r>
      <w:r>
        <w:rPr>
          <w:rFonts w:hint="eastAsia" w:ascii="宋体" w:hAnsi="宋体" w:cs="Arial"/>
          <w:color w:val="auto"/>
          <w:kern w:val="0"/>
          <w:szCs w:val="21"/>
        </w:rPr>
        <w:t>根据</w:t>
      </w:r>
      <w:r>
        <w:rPr>
          <w:rFonts w:hint="eastAsia" w:ascii="宋体" w:hAnsi="宋体" w:cs="宋体"/>
          <w:color w:val="auto"/>
          <w:kern w:val="0"/>
          <w:szCs w:val="21"/>
        </w:rPr>
        <w:t>磋商文件规定和磋商情况，</w:t>
      </w:r>
      <w:r>
        <w:rPr>
          <w:rFonts w:hint="eastAsia" w:ascii="宋体" w:hAnsi="宋体"/>
          <w:bCs/>
          <w:color w:val="auto"/>
          <w:szCs w:val="21"/>
        </w:rPr>
        <w:t>对磋商文件的</w:t>
      </w:r>
      <w:r>
        <w:rPr>
          <w:rFonts w:hint="eastAsia" w:ascii="宋体" w:hAnsi="宋体" w:cs="宋体"/>
          <w:color w:val="auto"/>
          <w:kern w:val="0"/>
          <w:szCs w:val="21"/>
        </w:rPr>
        <w:t>采购需求中的技术、服务要求以及合同草案条款</w:t>
      </w:r>
      <w:r>
        <w:rPr>
          <w:rFonts w:hint="eastAsia" w:ascii="宋体" w:hAnsi="宋体"/>
          <w:bCs/>
          <w:color w:val="auto"/>
          <w:szCs w:val="21"/>
        </w:rPr>
        <w:t>作实质性变动(磋商文件的实质性变动内容为磋商文件的组成部分)，并以书面形式要求</w:t>
      </w:r>
      <w:r>
        <w:rPr>
          <w:rFonts w:hint="eastAsia" w:ascii="宋体" w:hAnsi="宋体" w:cs="宋体"/>
          <w:color w:val="auto"/>
          <w:kern w:val="0"/>
          <w:szCs w:val="21"/>
        </w:rPr>
        <w:t>响应文件审查合格</w:t>
      </w:r>
      <w:r>
        <w:rPr>
          <w:rFonts w:hint="eastAsia" w:ascii="宋体" w:hAnsi="宋体"/>
          <w:bCs/>
          <w:color w:val="auto"/>
          <w:szCs w:val="21"/>
        </w:rPr>
        <w:t>的供应商，在规定的</w:t>
      </w:r>
      <w:r>
        <w:rPr>
          <w:rFonts w:hint="eastAsia" w:ascii="宋体" w:hAnsi="宋体" w:cs="宋体"/>
          <w:color w:val="auto"/>
          <w:kern w:val="0"/>
          <w:szCs w:val="21"/>
        </w:rPr>
        <w:t>截止时间前</w:t>
      </w:r>
      <w:r>
        <w:rPr>
          <w:rFonts w:hint="eastAsia" w:ascii="宋体" w:hAnsi="宋体"/>
          <w:bCs/>
          <w:color w:val="auto"/>
          <w:szCs w:val="21"/>
        </w:rPr>
        <w:t>重</w:t>
      </w:r>
      <w:r>
        <w:rPr>
          <w:rFonts w:hint="eastAsia" w:ascii="宋体" w:hAnsi="宋体" w:cs="宋体"/>
          <w:color w:val="auto"/>
          <w:kern w:val="0"/>
          <w:szCs w:val="21"/>
        </w:rPr>
        <w:t>新提交响应文件</w:t>
      </w:r>
      <w:r>
        <w:rPr>
          <w:rFonts w:hint="eastAsia" w:ascii="宋体" w:hAnsi="宋体"/>
          <w:bCs/>
          <w:color w:val="auto"/>
          <w:szCs w:val="21"/>
        </w:rPr>
        <w:t>。</w:t>
      </w:r>
      <w:r>
        <w:rPr>
          <w:rFonts w:hint="eastAsia" w:ascii="宋体" w:hAnsi="宋体" w:cs="宋体"/>
          <w:color w:val="auto"/>
          <w:kern w:val="0"/>
          <w:szCs w:val="21"/>
        </w:rPr>
        <w:t>磋商小组应当</w:t>
      </w:r>
      <w:r>
        <w:rPr>
          <w:rFonts w:hint="eastAsia" w:ascii="宋体" w:hAnsi="宋体"/>
          <w:color w:val="auto"/>
          <w:szCs w:val="21"/>
        </w:rPr>
        <w:t>根据本章第26.2</w:t>
      </w:r>
      <w:r>
        <w:rPr>
          <w:rFonts w:hint="eastAsia" w:ascii="宋体" w:hAnsi="宋体" w:cs="宋体"/>
          <w:color w:val="auto"/>
          <w:kern w:val="0"/>
          <w:szCs w:val="21"/>
          <w:lang w:val="zh-CN"/>
        </w:rPr>
        <w:t>款</w:t>
      </w:r>
      <w:r>
        <w:rPr>
          <w:rFonts w:hint="eastAsia" w:ascii="宋体" w:hAnsi="宋体"/>
          <w:color w:val="auto"/>
          <w:szCs w:val="21"/>
        </w:rPr>
        <w:t>规定</w:t>
      </w:r>
      <w:r>
        <w:rPr>
          <w:rFonts w:hint="eastAsia" w:ascii="宋体" w:hAnsi="宋体" w:cs="宋体"/>
          <w:color w:val="auto"/>
          <w:kern w:val="0"/>
          <w:szCs w:val="21"/>
        </w:rPr>
        <w:t>对供应商重新提交的响应文件进行审查。供应商重新提交的响应文件审查不合格的，不得进入下一轮磋商，也不得要求提交最后报价。</w:t>
      </w:r>
    </w:p>
    <w:p w14:paraId="4EE3A29E">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cs="宋体"/>
          <w:color w:val="auto"/>
          <w:kern w:val="0"/>
          <w:szCs w:val="21"/>
        </w:rPr>
        <w:t>（1）磋商文件能够详细列明采购需求的技术、服务要求的，磋商结束后，磋商小组应当要求所有继续参加磋商的供应商在规定时间内提交最后报价。</w:t>
      </w:r>
    </w:p>
    <w:p w14:paraId="75BBC743">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12FFAA5">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bCs/>
          <w:color w:val="auto"/>
          <w:szCs w:val="21"/>
        </w:rPr>
      </w:pPr>
      <w:r>
        <w:rPr>
          <w:rFonts w:hint="eastAsia" w:ascii="宋体" w:hAnsi="宋体"/>
          <w:bCs/>
          <w:color w:val="auto"/>
          <w:szCs w:val="21"/>
        </w:rPr>
        <w:t>30.3</w:t>
      </w:r>
      <w:r>
        <w:rPr>
          <w:rFonts w:hint="eastAsia" w:ascii="宋体" w:hAnsi="宋体"/>
          <w:color w:val="auto"/>
        </w:rPr>
        <w:t xml:space="preserve"> </w:t>
      </w:r>
      <w:r>
        <w:rPr>
          <w:rFonts w:hint="eastAsia" w:ascii="宋体" w:hAnsi="宋体"/>
          <w:bCs/>
          <w:color w:val="auto"/>
        </w:rPr>
        <w:t>重</w:t>
      </w:r>
      <w:r>
        <w:rPr>
          <w:rFonts w:hint="eastAsia" w:ascii="宋体" w:hAnsi="宋体" w:cs="宋体"/>
          <w:color w:val="auto"/>
          <w:kern w:val="0"/>
        </w:rPr>
        <w:t>新提交的响应文件</w:t>
      </w:r>
      <w:r>
        <w:rPr>
          <w:rFonts w:hint="eastAsia" w:ascii="宋体" w:hAnsi="宋体"/>
          <w:color w:val="auto"/>
        </w:rPr>
        <w:t>或者最后报价应按</w:t>
      </w:r>
      <w:r>
        <w:rPr>
          <w:rFonts w:hint="eastAsia" w:ascii="宋体" w:hAnsi="宋体" w:cs="宋体"/>
          <w:color w:val="auto"/>
          <w:kern w:val="0"/>
          <w:szCs w:val="21"/>
        </w:rPr>
        <w:t>本章第</w:t>
      </w:r>
      <w:r>
        <w:rPr>
          <w:rFonts w:hint="eastAsia" w:ascii="宋体" w:hAnsi="宋体"/>
          <w:color w:val="auto"/>
        </w:rPr>
        <w:t>21.3</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由其法定代表人或其委托代理人签字或者加盖</w:t>
      </w:r>
      <w:r>
        <w:rPr>
          <w:rFonts w:hint="eastAsia" w:ascii="宋体" w:hAnsi="宋体" w:cs="宋体"/>
          <w:color w:val="auto"/>
          <w:kern w:val="0"/>
        </w:rPr>
        <w:t>供应商单位</w:t>
      </w:r>
      <w:r>
        <w:rPr>
          <w:rFonts w:hint="eastAsia" w:ascii="宋体" w:hAnsi="宋体" w:cs="宋体"/>
          <w:color w:val="auto"/>
          <w:kern w:val="0"/>
          <w:szCs w:val="21"/>
        </w:rPr>
        <w:t>章，在规定时间内密封递交给磋商小组</w:t>
      </w:r>
      <w:r>
        <w:rPr>
          <w:rFonts w:hint="eastAsia" w:ascii="宋体" w:hAnsi="宋体"/>
          <w:bCs/>
          <w:color w:val="auto"/>
          <w:szCs w:val="21"/>
        </w:rPr>
        <w:t>。</w:t>
      </w:r>
    </w:p>
    <w:p w14:paraId="3CB8BAE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30.4</w:t>
      </w:r>
      <w:r>
        <w:rPr>
          <w:rFonts w:hint="eastAsia" w:ascii="宋体" w:hAnsi="宋体" w:cs="宋体"/>
          <w:color w:val="auto"/>
          <w:kern w:val="0"/>
          <w:szCs w:val="21"/>
          <w:lang w:val="zh-CN"/>
        </w:rPr>
        <w:t>供应商的</w:t>
      </w:r>
      <w:r>
        <w:rPr>
          <w:rFonts w:hint="eastAsia" w:ascii="宋体" w:hAnsi="宋体"/>
          <w:bCs/>
          <w:color w:val="auto"/>
          <w:szCs w:val="21"/>
        </w:rPr>
        <w:t>最</w:t>
      </w:r>
      <w:r>
        <w:rPr>
          <w:rFonts w:hint="eastAsia" w:ascii="宋体" w:hAnsi="宋体" w:cs="宋体"/>
          <w:color w:val="auto"/>
          <w:kern w:val="0"/>
          <w:szCs w:val="21"/>
          <w:lang w:val="zh-CN"/>
        </w:rPr>
        <w:t>后</w:t>
      </w:r>
      <w:r>
        <w:rPr>
          <w:rFonts w:hint="eastAsia" w:ascii="宋体" w:hAnsi="宋体"/>
          <w:bCs/>
          <w:color w:val="auto"/>
          <w:szCs w:val="21"/>
        </w:rPr>
        <w:t>报价及</w:t>
      </w:r>
      <w:r>
        <w:rPr>
          <w:rFonts w:hint="eastAsia" w:ascii="宋体" w:hAnsi="宋体" w:cs="宋体"/>
          <w:color w:val="auto"/>
          <w:kern w:val="0"/>
          <w:szCs w:val="21"/>
        </w:rPr>
        <w:t>政府采购政策规定的价格扣除情况，磋商小组应召集所有参加最后报价的供应商当场开封</w:t>
      </w:r>
      <w:r>
        <w:rPr>
          <w:rFonts w:hint="eastAsia" w:ascii="宋体" w:hAnsi="宋体"/>
          <w:bCs/>
          <w:color w:val="auto"/>
          <w:szCs w:val="21"/>
        </w:rPr>
        <w:t>公布，并由供应商代表签字确认。</w:t>
      </w:r>
    </w:p>
    <w:p w14:paraId="2D6DE88B">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30.5提交首次响应文件的供应商，在提交最后报价之前，可以根据磋商情况退出磋商，</w:t>
      </w:r>
      <w:r>
        <w:rPr>
          <w:rFonts w:hint="eastAsia" w:ascii="宋体" w:hAnsi="宋体" w:cs="宋体"/>
          <w:color w:val="auto"/>
          <w:kern w:val="0"/>
        </w:rPr>
        <w:t>并书面通知采购代理机构或者磋商小组。</w:t>
      </w:r>
      <w:r>
        <w:rPr>
          <w:rFonts w:hint="eastAsia" w:ascii="宋体" w:hAnsi="宋体"/>
          <w:color w:val="auto"/>
        </w:rPr>
        <w:t>该通知由供应商法定代表人或其委托代理人签字。</w:t>
      </w:r>
      <w:r>
        <w:rPr>
          <w:rFonts w:hint="eastAsia" w:ascii="宋体" w:hAnsi="宋体" w:cs="宋体"/>
          <w:color w:val="auto"/>
          <w:kern w:val="0"/>
          <w:szCs w:val="21"/>
        </w:rPr>
        <w:t>采购代理机构</w:t>
      </w:r>
      <w:r>
        <w:rPr>
          <w:rFonts w:hint="eastAsia" w:ascii="宋体" w:hAnsi="宋体" w:cs="宋体"/>
          <w:color w:val="auto"/>
          <w:kern w:val="0"/>
        </w:rPr>
        <w:t>按</w:t>
      </w:r>
      <w:r>
        <w:rPr>
          <w:rFonts w:hint="eastAsia" w:ascii="宋体" w:hAnsi="宋体" w:cs="宋体"/>
          <w:color w:val="auto"/>
          <w:kern w:val="0"/>
          <w:szCs w:val="21"/>
        </w:rPr>
        <w:t>本章第</w:t>
      </w:r>
      <w:r>
        <w:rPr>
          <w:rFonts w:hint="eastAsia" w:ascii="宋体" w:hAnsi="宋体"/>
          <w:color w:val="auto"/>
        </w:rPr>
        <w:t>19.4</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退还退出磋商的供应商的磋商保证金。</w:t>
      </w:r>
    </w:p>
    <w:p w14:paraId="3B28D65C">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s="宋体"/>
          <w:color w:val="auto"/>
          <w:kern w:val="0"/>
          <w:szCs w:val="21"/>
        </w:rPr>
      </w:pPr>
      <w:r>
        <w:rPr>
          <w:rFonts w:hint="eastAsia" w:ascii="宋体" w:hAnsi="宋体"/>
          <w:bCs/>
          <w:color w:val="auto"/>
          <w:szCs w:val="21"/>
        </w:rPr>
        <w:t>30.6</w:t>
      </w:r>
      <w:r>
        <w:rPr>
          <w:rFonts w:hint="eastAsia" w:ascii="宋体" w:hAnsi="宋体" w:cs="宋体"/>
          <w:color w:val="auto"/>
          <w:kern w:val="0"/>
          <w:szCs w:val="21"/>
        </w:rPr>
        <w:t>提交首次响应文件的供应商，未按磋商文件规定及磋商小组要求提交最后报价(或者</w:t>
      </w:r>
      <w:r>
        <w:rPr>
          <w:rFonts w:hint="eastAsia" w:ascii="宋体" w:hAnsi="宋体"/>
          <w:bCs/>
          <w:color w:val="auto"/>
          <w:szCs w:val="21"/>
        </w:rPr>
        <w:t>重</w:t>
      </w:r>
      <w:r>
        <w:rPr>
          <w:rFonts w:hint="eastAsia" w:ascii="宋体" w:hAnsi="宋体" w:cs="宋体"/>
          <w:color w:val="auto"/>
          <w:kern w:val="0"/>
          <w:szCs w:val="21"/>
        </w:rPr>
        <w:t>新提交的响应文件和最后报价)，且又</w:t>
      </w:r>
      <w:r>
        <w:rPr>
          <w:rFonts w:hint="eastAsia" w:ascii="宋体" w:hAnsi="宋体" w:cs="宋体"/>
          <w:color w:val="auto"/>
          <w:kern w:val="0"/>
        </w:rPr>
        <w:t>未按</w:t>
      </w:r>
      <w:r>
        <w:rPr>
          <w:rFonts w:hint="eastAsia" w:ascii="宋体" w:hAnsi="宋体" w:cs="宋体"/>
          <w:color w:val="auto"/>
          <w:kern w:val="0"/>
          <w:szCs w:val="21"/>
        </w:rPr>
        <w:t>本章第</w:t>
      </w:r>
      <w:r>
        <w:rPr>
          <w:rFonts w:hint="eastAsia" w:ascii="宋体" w:hAnsi="宋体"/>
          <w:color w:val="auto"/>
        </w:rPr>
        <w:t>30.5</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退出磋商的，供应商的磋商保证金不予退还。</w:t>
      </w:r>
    </w:p>
    <w:p w14:paraId="7449652E">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bCs/>
          <w:color w:val="auto"/>
          <w:szCs w:val="21"/>
        </w:rPr>
      </w:pPr>
      <w:r>
        <w:rPr>
          <w:rFonts w:hint="eastAsia" w:ascii="宋体" w:hAnsi="宋体" w:cs="宋体"/>
          <w:b/>
          <w:color w:val="auto"/>
          <w:kern w:val="0"/>
          <w:szCs w:val="21"/>
        </w:rPr>
        <w:t>31.响应文件评审</w:t>
      </w:r>
    </w:p>
    <w:p w14:paraId="5F1835B8">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31.1经磋商确定最终采购需求和提交最后报价的供应商后，由磋商小组采用综合评分法对提交最后报价的供应商的响应文件和最后报价进行综合评价。</w:t>
      </w:r>
    </w:p>
    <w:p w14:paraId="105F67E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31.2综合评分法，是指响应文件满足磋商文件全部实质性要求且按评审因素的量化指标评审得分最高的供应商为成交候选供应商的评审方法。本采购项目的评审因素和标准见磋商须知前附表。</w:t>
      </w:r>
    </w:p>
    <w:p w14:paraId="56489805">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31.3最后报价调整。磋商小组以各供应商最后报价为基础，按照符合政府采购支持中小企业发展的相应条件，对供应商的最后报价进行价格扣除，用扣除后的最后报价计算价格得分，具体价格扣除比例见磋商须知前附表。</w:t>
      </w:r>
    </w:p>
    <w:p w14:paraId="323281B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31.4综合评分法中的价格分采用低价优先法计算，即满足磋商文件要求且经调整后的最后报价最低的供应商的价格为磋商基准价，其价格分为满分。其他供应商的价格分按照下列公式计算：</w:t>
      </w:r>
    </w:p>
    <w:p w14:paraId="3B25F663">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磋商报价得分=（磋商基准价/最后磋商报价）×</w:t>
      </w:r>
      <w:r>
        <w:rPr>
          <w:rFonts w:hint="eastAsia" w:ascii="宋体" w:hAnsi="宋体" w:eastAsia="宋体" w:cs="宋体"/>
          <w:color w:val="auto"/>
          <w:kern w:val="0"/>
          <w:lang w:val="en-US" w:eastAsia="zh-CN"/>
        </w:rPr>
        <w:t>价格权值</w:t>
      </w:r>
    </w:p>
    <w:p w14:paraId="4BF34FBA">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项目评审过程中，不得去掉最后报价中的最高报价和最低报价。</w:t>
      </w:r>
    </w:p>
    <w:p w14:paraId="07F1B13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31.5涉及政府采购政策优惠对供应商分值进行调整的，按磋商须知前附表规定调整供应商的技术、商务、价格得分或总得分。</w:t>
      </w:r>
    </w:p>
    <w:p w14:paraId="5345D81D">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31.6涉及多处或部分获得政府采购政策优惠的，其多处或部分享受政府采购优惠政策的计算方法见磋商须知前附表相关规定。</w:t>
      </w:r>
    </w:p>
    <w:p w14:paraId="65CF5078">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eastAsia="宋体" w:cs="宋体"/>
          <w:color w:val="auto"/>
          <w:kern w:val="0"/>
        </w:rPr>
      </w:pPr>
      <w:r>
        <w:rPr>
          <w:rFonts w:hint="eastAsia" w:ascii="宋体" w:hAnsi="宋体" w:eastAsia="宋体" w:cs="宋体"/>
          <w:color w:val="auto"/>
          <w:kern w:val="0"/>
        </w:rPr>
        <w:t>31.7评审时，磋商小组各成员应当独立对每个供应商的响应文件进行评价、评分，并按照政府采购优惠政策对最后报价进行价格扣除和技术、商务、价格加分后，汇总各供应商的总得分。</w:t>
      </w:r>
    </w:p>
    <w:p w14:paraId="23810BBA">
      <w:pPr>
        <w:keepNext w:val="0"/>
        <w:keepLines w:val="0"/>
        <w:pageBreakBefore w:val="0"/>
        <w:widowControl/>
        <w:kinsoku/>
        <w:wordWrap/>
        <w:overflowPunct/>
        <w:topLinePunct w:val="0"/>
        <w:autoSpaceDE/>
        <w:bidi w:val="0"/>
        <w:adjustRightInd w:val="0"/>
        <w:snapToGrid w:val="0"/>
        <w:spacing w:line="360" w:lineRule="auto"/>
        <w:ind w:left="0" w:right="0" w:rightChars="0" w:firstLine="420"/>
        <w:jc w:val="left"/>
        <w:textAlignment w:val="auto"/>
        <w:rPr>
          <w:rFonts w:hint="eastAsia" w:ascii="宋体" w:hAnsi="宋体"/>
          <w:color w:val="auto"/>
          <w:szCs w:val="21"/>
          <w:lang w:val="en-US" w:eastAsia="zh-CN"/>
        </w:rPr>
      </w:pPr>
      <w:r>
        <w:rPr>
          <w:rFonts w:hint="eastAsia" w:ascii="宋体" w:hAnsi="宋体" w:cs="宋体"/>
          <w:color w:val="auto"/>
          <w:kern w:val="0"/>
          <w:lang w:val="en-US" w:eastAsia="zh-CN"/>
        </w:rPr>
        <w:t>31.8</w:t>
      </w:r>
      <w:r>
        <w:rPr>
          <w:rFonts w:hint="eastAsia" w:ascii="宋体" w:hAnsi="宋体"/>
          <w:color w:val="auto"/>
          <w:szCs w:val="21"/>
          <w:lang w:val="en-US" w:eastAsia="zh-CN"/>
        </w:rPr>
        <w:t>根据《关于推动解决政府采购异常低价问题的通知》财库〔2026〕2号文件精神，政府采购评审中出现下列情形之一的，谈判小组应当启动异常低价投标（响应）审查程序：</w:t>
      </w:r>
    </w:p>
    <w:p w14:paraId="314AC11A">
      <w:pPr>
        <w:adjustRightInd w:val="0"/>
        <w:snapToGrid w:val="0"/>
        <w:spacing w:line="360" w:lineRule="auto"/>
        <w:ind w:firstLine="210" w:firstLineChars="100"/>
        <w:jc w:val="left"/>
        <w:rPr>
          <w:rFonts w:hint="eastAsia" w:ascii="宋体" w:hAnsi="宋体"/>
          <w:color w:val="auto"/>
          <w:szCs w:val="21"/>
          <w:lang w:val="en-US" w:eastAsia="zh-CN"/>
        </w:rPr>
      </w:pPr>
      <w:r>
        <w:rPr>
          <w:rFonts w:hint="eastAsia" w:ascii="宋体" w:hAnsi="宋体"/>
          <w:color w:val="auto"/>
          <w:szCs w:val="21"/>
          <w:lang w:val="en-US" w:eastAsia="zh-CN"/>
        </w:rPr>
        <w:t xml:space="preserve">（1）投标（响应）报价低于全部通过符合性审查供应商投标（响应）报价平均值65%的，即投标（响应）报价&lt;全部通过符合性审查供应商投标（响应）报价平均值×65%； </w:t>
      </w:r>
    </w:p>
    <w:p w14:paraId="605CA69B">
      <w:pPr>
        <w:adjustRightInd w:val="0"/>
        <w:snapToGrid w:val="0"/>
        <w:spacing w:line="360" w:lineRule="auto"/>
        <w:ind w:firstLine="210" w:firstLineChars="100"/>
        <w:jc w:val="left"/>
        <w:rPr>
          <w:rFonts w:hint="eastAsia" w:ascii="宋体" w:hAnsi="宋体"/>
          <w:color w:val="auto"/>
          <w:szCs w:val="21"/>
          <w:lang w:val="en-US" w:eastAsia="zh-CN"/>
        </w:rPr>
      </w:pPr>
      <w:r>
        <w:rPr>
          <w:rFonts w:hint="eastAsia" w:ascii="宋体" w:hAnsi="宋体"/>
          <w:color w:val="auto"/>
          <w:szCs w:val="21"/>
          <w:lang w:val="en-US" w:eastAsia="zh-CN"/>
        </w:rPr>
        <w:t xml:space="preserve">（2）投标（响应）报价低于通过符合性审查的次低报价供应商投标（响应）报价65%的，即投标（响应）报价&lt;通过符合性审查的次低报价供应商投标（响应）报价×65%； </w:t>
      </w:r>
    </w:p>
    <w:p w14:paraId="01CAFFD1">
      <w:pPr>
        <w:adjustRightInd w:val="0"/>
        <w:snapToGrid w:val="0"/>
        <w:spacing w:line="360" w:lineRule="auto"/>
        <w:ind w:firstLine="210" w:firstLineChars="100"/>
        <w:jc w:val="left"/>
        <w:rPr>
          <w:rFonts w:hint="eastAsia" w:ascii="宋体" w:hAnsi="宋体"/>
          <w:color w:val="auto"/>
          <w:szCs w:val="21"/>
          <w:lang w:val="en-US" w:eastAsia="zh-CN"/>
        </w:rPr>
      </w:pPr>
      <w:r>
        <w:rPr>
          <w:rFonts w:hint="eastAsia" w:ascii="宋体" w:hAnsi="宋体"/>
          <w:color w:val="auto"/>
          <w:szCs w:val="21"/>
          <w:lang w:val="en-US" w:eastAsia="zh-CN"/>
        </w:rPr>
        <w:t xml:space="preserve">（3）投标（响应）报价低于采购项目最高限价65%的，即投标（响应）报价&lt;采购项目最高限价×65%； </w:t>
      </w:r>
    </w:p>
    <w:p w14:paraId="36A8F849">
      <w:pPr>
        <w:adjustRightInd w:val="0"/>
        <w:snapToGrid w:val="0"/>
        <w:spacing w:line="360" w:lineRule="auto"/>
        <w:ind w:firstLine="210" w:firstLineChars="100"/>
        <w:jc w:val="left"/>
        <w:rPr>
          <w:rFonts w:hint="eastAsia" w:ascii="宋体" w:hAnsi="宋体"/>
          <w:color w:val="auto"/>
          <w:szCs w:val="21"/>
          <w:lang w:val="en-US" w:eastAsia="zh-CN"/>
        </w:rPr>
      </w:pPr>
      <w:r>
        <w:rPr>
          <w:rFonts w:hint="eastAsia" w:ascii="宋体" w:hAnsi="宋体"/>
          <w:color w:val="auto"/>
          <w:szCs w:val="21"/>
          <w:lang w:val="en-US" w:eastAsia="zh-CN"/>
        </w:rPr>
        <w:t xml:space="preserve">（4）评审委员会基于专业判断，认为供应商报价过低，有可能影响产品质量或者不能诚信履约的其他情形。 </w:t>
      </w:r>
    </w:p>
    <w:p w14:paraId="47EC8D44">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olor w:val="auto"/>
          <w:szCs w:val="21"/>
          <w:lang w:val="en-US" w:eastAsia="zh-CN"/>
        </w:rPr>
      </w:pPr>
    </w:p>
    <w:p w14:paraId="3A2A2DC9">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bCs/>
          <w:color w:val="auto"/>
          <w:szCs w:val="21"/>
        </w:rPr>
      </w:pPr>
      <w:r>
        <w:rPr>
          <w:rFonts w:hint="eastAsia" w:ascii="宋体" w:hAnsi="宋体"/>
          <w:b/>
          <w:bCs/>
          <w:color w:val="auto"/>
          <w:szCs w:val="21"/>
        </w:rPr>
        <w:t>32</w:t>
      </w:r>
      <w:r>
        <w:rPr>
          <w:rFonts w:hint="eastAsia" w:ascii="宋体" w:hAnsi="宋体" w:cs="宋体"/>
          <w:b/>
          <w:color w:val="auto"/>
          <w:kern w:val="0"/>
          <w:szCs w:val="21"/>
        </w:rPr>
        <w:t>.</w:t>
      </w:r>
      <w:r>
        <w:rPr>
          <w:rFonts w:hint="eastAsia" w:ascii="宋体" w:hAnsi="宋体"/>
          <w:b/>
          <w:bCs/>
          <w:color w:val="auto"/>
          <w:szCs w:val="21"/>
        </w:rPr>
        <w:t>提出成交供应商</w:t>
      </w:r>
    </w:p>
    <w:p w14:paraId="4403D50C">
      <w:pPr>
        <w:keepNext w:val="0"/>
        <w:keepLines w:val="0"/>
        <w:pageBreakBefore w:val="0"/>
        <w:widowControl/>
        <w:kinsoku/>
        <w:wordWrap/>
        <w:overflowPunct/>
        <w:topLinePunct w:val="0"/>
        <w:autoSpaceDE/>
        <w:bidi w:val="0"/>
        <w:spacing w:line="400" w:lineRule="exact"/>
        <w:ind w:left="0" w:right="0" w:rightChars="0"/>
        <w:jc w:val="left"/>
        <w:textAlignment w:val="auto"/>
        <w:rPr>
          <w:rFonts w:hint="eastAsia" w:ascii="宋体" w:hAnsi="宋体" w:eastAsia="宋体" w:cs="宋体"/>
          <w:color w:val="auto"/>
          <w:kern w:val="0"/>
        </w:rPr>
      </w:pPr>
      <w:r>
        <w:rPr>
          <w:rFonts w:hint="eastAsia" w:ascii="宋体" w:hAnsi="宋体" w:cs="宋体"/>
          <w:color w:val="auto"/>
          <w:kern w:val="0"/>
          <w:szCs w:val="21"/>
        </w:rPr>
        <w:t xml:space="preserve">    </w:t>
      </w:r>
      <w:r>
        <w:rPr>
          <w:rFonts w:hint="eastAsia" w:ascii="宋体" w:hAnsi="宋体" w:eastAsia="宋体" w:cs="宋体"/>
          <w:color w:val="auto"/>
          <w:kern w:val="0"/>
        </w:rPr>
        <w:t>32.1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库〔2014〕214号)和《财政部关于政府采购竞争性磋商采购方式管理暂行办法有关问题的补充通知》（财库〔2015〕124号）所列“政府购买服务项目（含政府和社会资本合作项目）、市场竞争不充分的科研项目以及需要扶持的科技成果转化项目”情形的，可以推荐2家成交候选供应商。</w:t>
      </w:r>
    </w:p>
    <w:p w14:paraId="3AD46156">
      <w:pPr>
        <w:keepNext w:val="0"/>
        <w:keepLines w:val="0"/>
        <w:pageBreakBefore w:val="0"/>
        <w:tabs>
          <w:tab w:val="left" w:pos="0"/>
        </w:tabs>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33.确定成交供应商</w:t>
      </w:r>
    </w:p>
    <w:p w14:paraId="14769F43">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33.1采购代理机构应当在评审结束后2个工作日内将评审报告送采购人确认。</w:t>
      </w:r>
    </w:p>
    <w:p w14:paraId="19783E8F">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33.2采购人应当在收到评审报告后5个工作日内，从评审报告提出的成交候选供应商中，按照排序由高到低的原则确定成交供应商，也可以书面授权磋商小组直接确定成交供应商。</w:t>
      </w:r>
    </w:p>
    <w:p w14:paraId="3A5FBB65">
      <w:pPr>
        <w:pStyle w:val="24"/>
        <w:keepNext w:val="0"/>
        <w:keepLines w:val="0"/>
        <w:pageBreakBefore w:val="0"/>
        <w:kinsoku/>
        <w:wordWrap/>
        <w:overflowPunct/>
        <w:topLinePunct w:val="0"/>
        <w:autoSpaceDE/>
        <w:bidi w:val="0"/>
        <w:adjustRightInd w:val="0"/>
        <w:snapToGrid w:val="0"/>
        <w:spacing w:line="400" w:lineRule="exact"/>
        <w:ind w:left="0" w:right="0" w:rightChars="0" w:hanging="632" w:hangingChars="300"/>
        <w:textAlignment w:val="auto"/>
        <w:rPr>
          <w:rFonts w:hint="eastAsia" w:hAnsi="宋体"/>
          <w:b/>
          <w:color w:val="auto"/>
        </w:rPr>
      </w:pPr>
      <w:r>
        <w:rPr>
          <w:rFonts w:hint="eastAsia" w:hAnsi="宋体"/>
          <w:b/>
          <w:color w:val="auto"/>
        </w:rPr>
        <w:t>34.磋商终止</w:t>
      </w:r>
    </w:p>
    <w:p w14:paraId="3973A2EA">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bCs/>
          <w:color w:val="auto"/>
          <w:szCs w:val="21"/>
        </w:rPr>
        <w:t>34.1</w:t>
      </w:r>
      <w:r>
        <w:rPr>
          <w:rFonts w:hint="eastAsia" w:ascii="宋体" w:hAnsi="宋体" w:cs="宋体"/>
          <w:color w:val="auto"/>
          <w:kern w:val="0"/>
          <w:szCs w:val="21"/>
        </w:rPr>
        <w:t>出现下列情形之一的，采购人或者采购代理机构应当终止竞争性磋商采购活动，</w:t>
      </w:r>
      <w:r>
        <w:rPr>
          <w:rFonts w:hint="eastAsia" w:ascii="宋体" w:hAnsi="宋体"/>
          <w:color w:val="auto"/>
        </w:rPr>
        <w:t>在本章第37.1款指定的媒体上</w:t>
      </w:r>
      <w:r>
        <w:rPr>
          <w:rFonts w:hint="eastAsia" w:ascii="宋体" w:hAnsi="宋体" w:cs="宋体"/>
          <w:color w:val="auto"/>
          <w:kern w:val="0"/>
          <w:szCs w:val="21"/>
        </w:rPr>
        <w:t xml:space="preserve">发布项目终止公告并说明原因，重新开展采购活动： </w:t>
      </w:r>
    </w:p>
    <w:p w14:paraId="0B16C698">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（1）因情况变化，不再符合规定的竞争性磋商采购方式适用情形的；</w:t>
      </w:r>
    </w:p>
    <w:p w14:paraId="6BA975C7">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cs="宋体"/>
          <w:color w:val="auto"/>
          <w:kern w:val="0"/>
          <w:szCs w:val="21"/>
        </w:rPr>
      </w:pPr>
      <w:r>
        <w:rPr>
          <w:rFonts w:hint="eastAsia" w:ascii="宋体" w:hAnsi="宋体" w:cs="宋体"/>
          <w:color w:val="auto"/>
          <w:kern w:val="0"/>
          <w:szCs w:val="21"/>
        </w:rPr>
        <w:t>（2）出现影响采购公正的违法、违规行为的；</w:t>
      </w:r>
    </w:p>
    <w:p w14:paraId="05CE58AE">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bCs/>
          <w:color w:val="auto"/>
          <w:szCs w:val="21"/>
        </w:rPr>
      </w:pPr>
      <w:r>
        <w:rPr>
          <w:rFonts w:hint="eastAsia" w:ascii="宋体" w:hAnsi="宋体" w:cs="宋体"/>
          <w:color w:val="auto"/>
          <w:kern w:val="0"/>
          <w:szCs w:val="21"/>
        </w:rPr>
        <w:t>（3）</w:t>
      </w:r>
      <w:r>
        <w:rPr>
          <w:rFonts w:hint="eastAsia" w:ascii="宋体" w:hAnsi="宋体"/>
          <w:bCs/>
          <w:color w:val="auto"/>
          <w:szCs w:val="21"/>
        </w:rPr>
        <w:t>除《政府采购竞争性磋商采购方式管理暂行办法》(财库〔2014〕214号)</w:t>
      </w:r>
      <w:r>
        <w:rPr>
          <w:rFonts w:hint="eastAsia" w:ascii="宋体" w:hAnsi="宋体" w:cs="宋体"/>
          <w:color w:val="auto"/>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bCs/>
          <w:color w:val="auto"/>
          <w:szCs w:val="21"/>
        </w:rPr>
        <w:t>情形外，在采购过程中符合要求的供应商或者报价未超过采购预算的供应商不足3家的；</w:t>
      </w:r>
    </w:p>
    <w:p w14:paraId="7E023C6F">
      <w:pPr>
        <w:keepNext w:val="0"/>
        <w:keepLines w:val="0"/>
        <w:pageBreakBefore w:val="0"/>
        <w:widowControl/>
        <w:kinsoku/>
        <w:wordWrap/>
        <w:overflowPunct/>
        <w:topLinePunct w:val="0"/>
        <w:autoSpaceDE/>
        <w:bidi w:val="0"/>
        <w:adjustRightInd w:val="0"/>
        <w:snapToGrid w:val="0"/>
        <w:spacing w:line="400" w:lineRule="exact"/>
        <w:ind w:left="0" w:right="0" w:rightChars="0" w:firstLine="420"/>
        <w:jc w:val="left"/>
        <w:textAlignment w:val="auto"/>
        <w:rPr>
          <w:rFonts w:hint="eastAsia" w:ascii="宋体" w:hAnsi="宋体"/>
          <w:bCs/>
          <w:color w:val="auto"/>
          <w:szCs w:val="21"/>
        </w:rPr>
      </w:pPr>
      <w:r>
        <w:rPr>
          <w:rFonts w:hint="eastAsia" w:ascii="宋体" w:hAnsi="宋体" w:cs="宋体"/>
          <w:color w:val="auto"/>
          <w:kern w:val="0"/>
          <w:szCs w:val="21"/>
        </w:rPr>
        <w:t>（4）因重大变故，采购任务取消的。</w:t>
      </w:r>
    </w:p>
    <w:p w14:paraId="2AF6FB2C">
      <w:pPr>
        <w:keepNext w:val="0"/>
        <w:keepLines w:val="0"/>
        <w:pageBreakBefore w:val="0"/>
        <w:widowControl/>
        <w:kinsoku/>
        <w:wordWrap/>
        <w:overflowPunct/>
        <w:topLinePunct w:val="0"/>
        <w:autoSpaceDE/>
        <w:bidi w:val="0"/>
        <w:adjustRightInd w:val="0"/>
        <w:snapToGrid w:val="0"/>
        <w:spacing w:line="400" w:lineRule="exact"/>
        <w:ind w:left="0" w:right="0" w:rightChars="0"/>
        <w:jc w:val="left"/>
        <w:textAlignment w:val="auto"/>
        <w:rPr>
          <w:rFonts w:hint="eastAsia" w:ascii="宋体" w:hAnsi="宋体" w:cs="宋体"/>
          <w:b/>
          <w:color w:val="auto"/>
          <w:kern w:val="0"/>
          <w:szCs w:val="21"/>
        </w:rPr>
      </w:pPr>
      <w:r>
        <w:rPr>
          <w:rFonts w:hint="eastAsia" w:ascii="宋体" w:hAnsi="宋体" w:cs="宋体"/>
          <w:b/>
          <w:color w:val="auto"/>
          <w:kern w:val="0"/>
          <w:szCs w:val="21"/>
        </w:rPr>
        <w:t>35．重新评审</w:t>
      </w:r>
    </w:p>
    <w:p w14:paraId="301534AD">
      <w:pPr>
        <w:keepNext w:val="0"/>
        <w:keepLines w:val="0"/>
        <w:pageBreakBefore w:val="0"/>
        <w:widowControl/>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s="宋体"/>
          <w:color w:val="auto"/>
          <w:kern w:val="0"/>
          <w:szCs w:val="21"/>
        </w:rPr>
      </w:pPr>
      <w:r>
        <w:rPr>
          <w:rFonts w:hint="eastAsia" w:ascii="宋体" w:hAnsi="宋体" w:cs="宋体"/>
          <w:color w:val="auto"/>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530D0467">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36.保密及串通行为</w:t>
      </w:r>
    </w:p>
    <w:p w14:paraId="36FF9EBD">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rPr>
      </w:pPr>
      <w:r>
        <w:rPr>
          <w:rFonts w:hint="eastAsia" w:ascii="宋体" w:hAnsi="宋体"/>
          <w:color w:val="auto"/>
        </w:rPr>
        <w:t>36.1磋商小组成员以及与评审工作有关的人员不得泄露评审情况以及评审过程中获悉的国家秘密、商业秘密。</w:t>
      </w:r>
    </w:p>
    <w:p w14:paraId="2B460C23">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lang w:val="en-US" w:eastAsia="zh-CN"/>
        </w:rPr>
      </w:pPr>
      <w:r>
        <w:rPr>
          <w:rFonts w:hint="eastAsia" w:ascii="宋体" w:hAnsi="宋体"/>
          <w:color w:val="auto"/>
          <w:szCs w:val="21"/>
        </w:rPr>
        <w:t>36.2</w:t>
      </w:r>
      <w:r>
        <w:rPr>
          <w:rFonts w:hint="eastAsia" w:ascii="宋体" w:hAnsi="宋体" w:cs="宋体"/>
          <w:color w:val="auto"/>
          <w:kern w:val="0"/>
          <w:szCs w:val="21"/>
        </w:rPr>
        <w:t>供应商</w:t>
      </w:r>
      <w:r>
        <w:rPr>
          <w:rFonts w:hint="eastAsia" w:ascii="宋体" w:hAnsi="宋体"/>
          <w:color w:val="auto"/>
          <w:szCs w:val="21"/>
        </w:rPr>
        <w:t>不得与</w:t>
      </w:r>
      <w:r>
        <w:rPr>
          <w:rFonts w:hint="eastAsia" w:ascii="宋体" w:hAnsi="宋体" w:cs="宋体"/>
          <w:color w:val="auto"/>
          <w:kern w:val="0"/>
          <w:szCs w:val="21"/>
        </w:rPr>
        <w:t>采购人、采购代理机构、其他供应商恶意</w:t>
      </w:r>
      <w:r>
        <w:rPr>
          <w:rFonts w:hint="eastAsia" w:ascii="宋体" w:hAnsi="宋体"/>
          <w:color w:val="auto"/>
          <w:szCs w:val="21"/>
        </w:rPr>
        <w:t>串通；不得向</w:t>
      </w:r>
      <w:r>
        <w:rPr>
          <w:rFonts w:hint="eastAsia" w:ascii="宋体" w:hAnsi="宋体" w:cs="宋体"/>
          <w:color w:val="auto"/>
          <w:kern w:val="0"/>
          <w:szCs w:val="21"/>
        </w:rPr>
        <w:t>采购人、采购代理机构</w:t>
      </w:r>
      <w:r>
        <w:rPr>
          <w:rFonts w:hint="eastAsia" w:ascii="宋体" w:hAnsi="宋体"/>
          <w:color w:val="auto"/>
          <w:szCs w:val="21"/>
        </w:rPr>
        <w:t>或者磋商小组成员行贿或者提供其他不正当利益；不得提供虚假资料谋取成交；不得以任何方式干扰、影响采购工作。</w:t>
      </w:r>
      <w:r>
        <w:rPr>
          <w:rFonts w:hint="eastAsia" w:ascii="宋体" w:hAnsi="宋体"/>
          <w:color w:val="auto"/>
          <w:szCs w:val="21"/>
          <w:lang w:val="en-US" w:eastAsia="zh-CN"/>
        </w:rPr>
        <w:t xml:space="preserve"> </w:t>
      </w:r>
    </w:p>
    <w:p w14:paraId="0C004FF6">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s="Arial"/>
          <w:color w:val="auto"/>
          <w:sz w:val="21"/>
          <w:szCs w:val="21"/>
        </w:rPr>
        <w:t>36.3</w:t>
      </w:r>
      <w:r>
        <w:rPr>
          <w:rFonts w:hint="eastAsia"/>
          <w:color w:val="auto"/>
          <w:sz w:val="21"/>
          <w:szCs w:val="21"/>
          <w:lang w:val="zh-CN"/>
        </w:rPr>
        <w:t>有下列情形之一的，属于恶意串通，对供应商依照政府采购法第七十七条第一款的规定追究法律责任：</w:t>
      </w:r>
    </w:p>
    <w:p w14:paraId="593C337C">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（一）供应商直接或者间接从采购人或者采购代理机构处获得其他供应商的相关情况并修改其投标文件或者响应文件；</w:t>
      </w:r>
    </w:p>
    <w:p w14:paraId="3D076C9A">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（二）供应商按照采购人或者采购代理机构的授意撤换、修改投标文件或者响应文件；</w:t>
      </w:r>
    </w:p>
    <w:p w14:paraId="04073550">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（三）供应商之间协商报价、技术方案等投标文件或者响应文件的实质性内容；</w:t>
      </w:r>
    </w:p>
    <w:p w14:paraId="0CFAC7E9">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（四）属于同一集团、协会、商会等组织成员的供应商按照该组织要求协同参加政府采购活动；</w:t>
      </w:r>
    </w:p>
    <w:p w14:paraId="0F510E96">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（五）供应商之间事先约定由某一特定供应商中标、成交；</w:t>
      </w:r>
    </w:p>
    <w:p w14:paraId="2B375EDF">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rFonts w:hint="eastAsia"/>
          <w:color w:val="auto"/>
          <w:sz w:val="21"/>
          <w:szCs w:val="21"/>
          <w:lang w:val="zh-CN"/>
        </w:rPr>
      </w:pPr>
      <w:r>
        <w:rPr>
          <w:rFonts w:hint="eastAsia"/>
          <w:color w:val="auto"/>
          <w:sz w:val="21"/>
          <w:szCs w:val="21"/>
          <w:lang w:val="zh-CN"/>
        </w:rPr>
        <w:t>（六）供应商之间商定部分供应商放弃参加政府采购活动或者放弃中标、成交；</w:t>
      </w:r>
    </w:p>
    <w:p w14:paraId="1F0FEE4E">
      <w:pPr>
        <w:pStyle w:val="40"/>
        <w:keepNext w:val="0"/>
        <w:keepLines w:val="0"/>
        <w:pageBreakBefore w:val="0"/>
        <w:kinsoku/>
        <w:wordWrap/>
        <w:overflowPunct/>
        <w:topLinePunct w:val="0"/>
        <w:autoSpaceDE/>
        <w:bidi w:val="0"/>
        <w:adjustRightInd w:val="0"/>
        <w:snapToGrid w:val="0"/>
        <w:spacing w:before="0" w:beforeAutospacing="0" w:after="0" w:afterAutospacing="0" w:line="400" w:lineRule="exact"/>
        <w:ind w:left="0" w:right="0" w:rightChars="0" w:firstLine="420" w:firstLineChars="200"/>
        <w:textAlignment w:val="auto"/>
        <w:rPr>
          <w:color w:val="auto"/>
          <w:sz w:val="21"/>
          <w:szCs w:val="21"/>
          <w:lang w:val="zh-CN"/>
        </w:rPr>
      </w:pPr>
      <w:r>
        <w:rPr>
          <w:rFonts w:hint="eastAsia"/>
          <w:color w:val="auto"/>
          <w:sz w:val="21"/>
          <w:szCs w:val="21"/>
          <w:lang w:val="zh-CN"/>
        </w:rPr>
        <w:t>（七）供应商与采购人或者采购代理机构之间、供应商相互之间，为谋求特定供应商中标、成交或者排斥其他供应商的其他串通行为。</w:t>
      </w:r>
    </w:p>
    <w:p w14:paraId="571507EB">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六、成交结果信息公布与授予合同</w:t>
      </w:r>
    </w:p>
    <w:p w14:paraId="7320D169">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37.成交信息的公布</w:t>
      </w:r>
    </w:p>
    <w:p w14:paraId="104DCC82">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37.1成交供应商确定后2个工作日内，成交结果信息将在</w:t>
      </w:r>
      <w:r>
        <w:rPr>
          <w:rFonts w:hint="eastAsia" w:hAnsi="宋体"/>
          <w:b/>
          <w:color w:val="auto"/>
        </w:rPr>
        <w:t>磋商须知前附表</w:t>
      </w:r>
      <w:r>
        <w:rPr>
          <w:rFonts w:hint="eastAsia" w:hAnsi="宋体"/>
          <w:color w:val="auto"/>
        </w:rPr>
        <w:t>指定的媒体上公布。</w:t>
      </w:r>
    </w:p>
    <w:p w14:paraId="71878ADB">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38.询问及质疑</w:t>
      </w:r>
    </w:p>
    <w:p w14:paraId="458AFB5F">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hAnsi="宋体"/>
          <w:color w:val="auto"/>
        </w:rPr>
      </w:pPr>
      <w:r>
        <w:rPr>
          <w:rFonts w:hint="eastAsia" w:ascii="宋体" w:hAnsi="宋体"/>
          <w:color w:val="auto"/>
          <w:szCs w:val="21"/>
        </w:rPr>
        <w:t>38.1供应商对政府采购活动事项有疑问的，可以向采购人或采购代理机构提出询问。</w:t>
      </w:r>
    </w:p>
    <w:p w14:paraId="224D4CDB">
      <w:pPr>
        <w:keepNext w:val="0"/>
        <w:keepLines w:val="0"/>
        <w:pageBreakBefore w:val="0"/>
        <w:kinsoku/>
        <w:wordWrap/>
        <w:overflowPunct/>
        <w:topLinePunct w:val="0"/>
        <w:autoSpaceDE/>
        <w:bidi w:val="0"/>
        <w:adjustRightInd w:val="0"/>
        <w:snapToGrid w:val="0"/>
        <w:spacing w:line="400" w:lineRule="exact"/>
        <w:ind w:left="0" w:right="0" w:rightChars="0" w:firstLine="420" w:firstLineChars="200"/>
        <w:jc w:val="left"/>
        <w:textAlignment w:val="auto"/>
        <w:rPr>
          <w:rFonts w:hint="eastAsia" w:ascii="宋体" w:hAnsi="宋体"/>
          <w:color w:val="auto"/>
          <w:szCs w:val="21"/>
        </w:rPr>
      </w:pPr>
      <w:r>
        <w:rPr>
          <w:rFonts w:hint="eastAsia" w:ascii="宋体" w:hAnsi="宋体"/>
          <w:color w:val="auto"/>
          <w:szCs w:val="21"/>
        </w:rPr>
        <w:t>38.2供应商若认为磋商文件、采购过程和成交结果使自己的权益受到损害，可以按法律、行政法规及湖南省财政厅规范性文件规定向采购人或采购代理机构提出质疑。</w:t>
      </w:r>
    </w:p>
    <w:p w14:paraId="26E7C27F">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39.成交通知</w:t>
      </w:r>
    </w:p>
    <w:p w14:paraId="10B9D16E">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39.1成交供应商确定后，采购人或采购代理机构将以书面形式向成交供应商发出成交通知书。成交通知书对采购人和成交供应商具有同等法律效力。</w:t>
      </w:r>
    </w:p>
    <w:p w14:paraId="721E3833">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39.2 成交通知书是合同文件的组成部分。</w:t>
      </w:r>
    </w:p>
    <w:p w14:paraId="3BD216DF">
      <w:pPr>
        <w:keepNext w:val="0"/>
        <w:keepLines w:val="0"/>
        <w:pageBreakBefore w:val="0"/>
        <w:tabs>
          <w:tab w:val="left" w:pos="7560"/>
          <w:tab w:val="left" w:pos="7740"/>
          <w:tab w:val="left" w:pos="7920"/>
        </w:tabs>
        <w:kinsoku/>
        <w:wordWrap/>
        <w:overflowPunct/>
        <w:topLinePunct w:val="0"/>
        <w:autoSpaceDE/>
        <w:autoSpaceDN w:val="0"/>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s="宋体"/>
          <w:color w:val="auto"/>
          <w:kern w:val="0"/>
          <w:szCs w:val="21"/>
        </w:rPr>
        <w:t xml:space="preserve">39.3 </w:t>
      </w:r>
      <w:r>
        <w:rPr>
          <w:rFonts w:hint="eastAsia" w:ascii="宋体" w:hAnsi="宋体"/>
          <w:color w:val="auto"/>
          <w:szCs w:val="21"/>
        </w:rPr>
        <w:t>成交供应商在收到采购代理机构的成交通知书后10日内，应按照</w:t>
      </w:r>
      <w:r>
        <w:rPr>
          <w:rFonts w:hint="eastAsia" w:ascii="宋体" w:hAnsi="宋体"/>
          <w:b/>
          <w:color w:val="auto"/>
          <w:szCs w:val="21"/>
        </w:rPr>
        <w:t>磋商须知前附表</w:t>
      </w:r>
      <w:r>
        <w:rPr>
          <w:rFonts w:hint="eastAsia" w:ascii="宋体" w:hAnsi="宋体"/>
          <w:color w:val="auto"/>
          <w:szCs w:val="21"/>
        </w:rPr>
        <w:t>的规定，向采购人提交履约担保。联合体成交的，履约担保由联合体各方或联合体中牵头人的名义提交。</w:t>
      </w:r>
    </w:p>
    <w:p w14:paraId="2B51EC1E">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39.4 成交供应商</w:t>
      </w:r>
      <w:r>
        <w:rPr>
          <w:rFonts w:hint="eastAsia" w:hAnsi="宋体"/>
          <w:color w:val="auto"/>
          <w:spacing w:val="4"/>
        </w:rPr>
        <w:t>没有按照本章第39.3</w:t>
      </w:r>
      <w:r>
        <w:rPr>
          <w:rFonts w:hint="eastAsia" w:hAnsi="宋体" w:cs="宋体"/>
          <w:color w:val="auto"/>
          <w:kern w:val="0"/>
          <w:lang w:val="zh-CN"/>
        </w:rPr>
        <w:t>款</w:t>
      </w:r>
      <w:r>
        <w:rPr>
          <w:rFonts w:hint="eastAsia" w:hAnsi="宋体"/>
          <w:color w:val="auto"/>
          <w:spacing w:val="4"/>
        </w:rPr>
        <w:t>规定</w:t>
      </w:r>
      <w:r>
        <w:rPr>
          <w:rFonts w:hint="eastAsia" w:hAnsi="宋体"/>
          <w:color w:val="auto"/>
        </w:rPr>
        <w:t>提交履约担保的</w:t>
      </w:r>
      <w:r>
        <w:rPr>
          <w:rFonts w:hint="eastAsia" w:hAnsi="宋体"/>
          <w:color w:val="auto"/>
          <w:spacing w:val="4"/>
        </w:rPr>
        <w:t>，视为放弃</w:t>
      </w:r>
      <w:r>
        <w:rPr>
          <w:rFonts w:hint="eastAsia" w:hAnsi="宋体"/>
          <w:color w:val="auto"/>
        </w:rPr>
        <w:t>成交资格</w:t>
      </w:r>
      <w:r>
        <w:rPr>
          <w:rFonts w:hint="eastAsia" w:hAnsi="宋体"/>
          <w:color w:val="auto"/>
          <w:spacing w:val="4"/>
        </w:rPr>
        <w:t>，</w:t>
      </w:r>
      <w:r>
        <w:rPr>
          <w:rFonts w:hint="eastAsia" w:hAnsi="宋体"/>
          <w:color w:val="auto"/>
          <w:spacing w:val="2"/>
        </w:rPr>
        <w:t>其保证金不予退还。</w:t>
      </w:r>
    </w:p>
    <w:p w14:paraId="52531840">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宋体" w:hAnsi="宋体"/>
          <w:b/>
          <w:bCs/>
          <w:color w:val="auto"/>
          <w:szCs w:val="21"/>
        </w:rPr>
      </w:pPr>
      <w:r>
        <w:rPr>
          <w:rFonts w:hint="eastAsia" w:ascii="宋体" w:hAnsi="宋体"/>
          <w:b/>
          <w:bCs/>
          <w:color w:val="auto"/>
          <w:szCs w:val="21"/>
        </w:rPr>
        <w:t>40.签订合同</w:t>
      </w:r>
    </w:p>
    <w:p w14:paraId="05CC7E2E">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40.1成交供应商应当在成交通知书发出之日起30日内与采购人签订政府采购合同。</w:t>
      </w:r>
    </w:p>
    <w:p w14:paraId="18DDB812">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40.2磋商文件、成交供应商的响应文件等均为签订政府采购合同的依据。</w:t>
      </w:r>
    </w:p>
    <w:p w14:paraId="593774DB">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Ansi="宋体"/>
          <w:color w:val="auto"/>
        </w:rPr>
      </w:pPr>
      <w:r>
        <w:rPr>
          <w:rFonts w:hint="eastAsia" w:hAnsi="宋体"/>
          <w:color w:val="auto"/>
        </w:rPr>
        <w:t>40.3 成交供应商应当按照合同约定履行义务。成交供应商不得向他人转让成交项目，也不得将成交项目分包后分别向他人转让。</w:t>
      </w:r>
    </w:p>
    <w:p w14:paraId="5409438D">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40.4 成交供应商有下列情形之一的，责令限期改正，情节严重的，列入不良行为记录名单，在1至3年内禁止参加政府采购活动，并予以通报：</w:t>
      </w:r>
    </w:p>
    <w:p w14:paraId="1D51391F">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（一）成交后无正当理由不与采购人签订合同的；</w:t>
      </w:r>
    </w:p>
    <w:p w14:paraId="0FBF70FC">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（二）未按照采购文件确定的事项签订政府采购合同，或者与采购人另行订立背离合同实质性内容的协议的；</w:t>
      </w:r>
    </w:p>
    <w:p w14:paraId="1C3335B1">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olor w:val="auto"/>
        </w:rPr>
      </w:pPr>
      <w:r>
        <w:rPr>
          <w:rFonts w:hint="eastAsia" w:hAnsi="宋体"/>
          <w:color w:val="auto"/>
        </w:rPr>
        <w:t>（三）拒绝履行合同义务的；</w:t>
      </w:r>
    </w:p>
    <w:p w14:paraId="74864EF0">
      <w:pPr>
        <w:pStyle w:val="24"/>
        <w:keepNext w:val="0"/>
        <w:keepLines w:val="0"/>
        <w:pageBreakBefore w:val="0"/>
        <w:kinsoku/>
        <w:wordWrap/>
        <w:overflowPunct/>
        <w:topLinePunct w:val="0"/>
        <w:autoSpaceDE/>
        <w:bidi w:val="0"/>
        <w:adjustRightInd w:val="0"/>
        <w:snapToGrid w:val="0"/>
        <w:spacing w:line="400" w:lineRule="exact"/>
        <w:ind w:left="0" w:right="0" w:rightChars="0" w:firstLine="420" w:firstLineChars="200"/>
        <w:textAlignment w:val="auto"/>
        <w:rPr>
          <w:rFonts w:hint="eastAsia" w:hAnsi="宋体" w:cs="宋体"/>
          <w:color w:val="auto"/>
          <w:kern w:val="0"/>
        </w:rPr>
      </w:pPr>
      <w:r>
        <w:rPr>
          <w:rFonts w:hint="eastAsia" w:hAnsi="宋体"/>
          <w:color w:val="auto"/>
        </w:rPr>
        <w:t>（四）</w:t>
      </w:r>
      <w:r>
        <w:rPr>
          <w:rFonts w:hint="eastAsia" w:hAnsi="宋体" w:cs="宋体"/>
          <w:color w:val="auto"/>
          <w:kern w:val="0"/>
        </w:rPr>
        <w:t>违反法律、规章、规范性文件规定的。</w:t>
      </w:r>
    </w:p>
    <w:p w14:paraId="245B25B1">
      <w:pPr>
        <w:keepNext w:val="0"/>
        <w:keepLines w:val="0"/>
        <w:pageBreakBefore w:val="0"/>
        <w:kinsoku/>
        <w:wordWrap/>
        <w:overflowPunct/>
        <w:topLinePunct w:val="0"/>
        <w:autoSpaceDE/>
        <w:bidi w:val="0"/>
        <w:adjustRightInd w:val="0"/>
        <w:snapToGrid w:val="0"/>
        <w:spacing w:line="400" w:lineRule="exact"/>
        <w:ind w:left="0" w:right="0" w:rightChars="0"/>
        <w:textAlignment w:val="auto"/>
        <w:rPr>
          <w:rFonts w:hint="eastAsia" w:ascii="黑体" w:hAnsi="宋体" w:eastAsia="黑体"/>
          <w:color w:val="auto"/>
          <w:sz w:val="24"/>
        </w:rPr>
      </w:pPr>
      <w:r>
        <w:rPr>
          <w:rFonts w:hint="eastAsia" w:ascii="黑体" w:hAnsi="宋体" w:eastAsia="黑体"/>
          <w:color w:val="auto"/>
          <w:sz w:val="24"/>
        </w:rPr>
        <w:t>七、其他规定</w:t>
      </w:r>
    </w:p>
    <w:p w14:paraId="331F5D23">
      <w:pPr>
        <w:keepNext w:val="0"/>
        <w:keepLines w:val="0"/>
        <w:pageBreakBefore w:val="0"/>
        <w:kinsoku/>
        <w:wordWrap/>
        <w:overflowPunct/>
        <w:topLinePunct w:val="0"/>
        <w:autoSpaceDE/>
        <w:bidi w:val="0"/>
        <w:adjustRightInd w:val="0"/>
        <w:snapToGrid w:val="0"/>
        <w:spacing w:line="400" w:lineRule="exact"/>
        <w:ind w:left="0" w:right="0" w:rightChars="0"/>
        <w:jc w:val="left"/>
        <w:textAlignment w:val="auto"/>
        <w:rPr>
          <w:rFonts w:hint="eastAsia" w:ascii="宋体" w:hAnsi="宋体"/>
          <w:b/>
          <w:color w:val="auto"/>
          <w:szCs w:val="21"/>
        </w:rPr>
      </w:pPr>
      <w:r>
        <w:rPr>
          <w:rFonts w:hint="eastAsia" w:ascii="宋体" w:hAnsi="宋体"/>
          <w:b/>
          <w:color w:val="auto"/>
          <w:szCs w:val="21"/>
        </w:rPr>
        <w:t>41.1采购代理服务费</w:t>
      </w:r>
    </w:p>
    <w:p w14:paraId="086ADE6C">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41.1采购代理机构应按</w:t>
      </w:r>
      <w:r>
        <w:rPr>
          <w:rFonts w:hint="eastAsia" w:ascii="宋体" w:hAnsi="宋体"/>
          <w:b/>
          <w:color w:val="auto"/>
          <w:szCs w:val="21"/>
        </w:rPr>
        <w:t>磋商须知前附表</w:t>
      </w:r>
      <w:r>
        <w:rPr>
          <w:rFonts w:hint="eastAsia" w:ascii="宋体" w:hAnsi="宋体"/>
          <w:color w:val="auto"/>
          <w:szCs w:val="21"/>
        </w:rPr>
        <w:t>规定收取采购代理服务费。</w:t>
      </w:r>
    </w:p>
    <w:p w14:paraId="45DF0CDF">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szCs w:val="21"/>
        </w:rPr>
        <w:t>41.2集中采购机构不得收取采购代理服务费。</w:t>
      </w:r>
    </w:p>
    <w:p w14:paraId="73CE4200">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left="0" w:right="0" w:rightChars="0"/>
        <w:textAlignment w:val="auto"/>
        <w:rPr>
          <w:rFonts w:hint="eastAsia" w:hAnsi="宋体"/>
          <w:b/>
          <w:color w:val="auto"/>
        </w:rPr>
      </w:pPr>
      <w:r>
        <w:rPr>
          <w:rFonts w:hint="eastAsia" w:ascii="宋体" w:hAnsi="宋体"/>
          <w:b/>
          <w:color w:val="auto"/>
          <w:szCs w:val="21"/>
        </w:rPr>
        <w:t>42.</w:t>
      </w:r>
      <w:r>
        <w:rPr>
          <w:rFonts w:hint="eastAsia" w:hAnsi="宋体"/>
          <w:b/>
          <w:color w:val="auto"/>
        </w:rPr>
        <w:t xml:space="preserve"> 其他规定</w:t>
      </w:r>
    </w:p>
    <w:p w14:paraId="59E417F3">
      <w:pPr>
        <w:keepNext w:val="0"/>
        <w:keepLines w:val="0"/>
        <w:pageBreakBefore w:val="0"/>
        <w:tabs>
          <w:tab w:val="left" w:pos="420"/>
          <w:tab w:val="left" w:pos="7560"/>
          <w:tab w:val="left" w:pos="7740"/>
          <w:tab w:val="left" w:pos="7920"/>
        </w:tabs>
        <w:kinsoku/>
        <w:wordWrap/>
        <w:overflowPunct/>
        <w:topLinePunct w:val="0"/>
        <w:autoSpaceDE/>
        <w:bidi w:val="0"/>
        <w:adjustRightInd w:val="0"/>
        <w:snapToGrid w:val="0"/>
        <w:spacing w:line="400" w:lineRule="exact"/>
        <w:ind w:left="0" w:right="0" w:rightChars="0" w:firstLine="420" w:firstLineChars="200"/>
        <w:textAlignment w:val="auto"/>
        <w:rPr>
          <w:rFonts w:hint="eastAsia" w:ascii="宋体" w:hAnsi="宋体"/>
          <w:color w:val="auto"/>
          <w:szCs w:val="21"/>
        </w:rPr>
      </w:pPr>
      <w:r>
        <w:rPr>
          <w:rFonts w:hint="eastAsia" w:ascii="宋体" w:hAnsi="宋体"/>
          <w:color w:val="auto"/>
        </w:rPr>
        <w:t>42.1</w:t>
      </w:r>
      <w:r>
        <w:rPr>
          <w:rFonts w:hint="eastAsia" w:ascii="宋体" w:hAnsi="宋体"/>
          <w:color w:val="auto"/>
          <w:szCs w:val="21"/>
        </w:rPr>
        <w:t>磋商文件</w:t>
      </w:r>
      <w:r>
        <w:rPr>
          <w:rFonts w:hint="eastAsia" w:hAnsi="宋体"/>
          <w:color w:val="auto"/>
        </w:rPr>
        <w:t>的其他规定</w:t>
      </w:r>
      <w:r>
        <w:rPr>
          <w:rFonts w:hint="eastAsia" w:ascii="宋体" w:hAnsi="宋体"/>
          <w:color w:val="auto"/>
          <w:szCs w:val="21"/>
        </w:rPr>
        <w:t>见</w:t>
      </w:r>
      <w:r>
        <w:rPr>
          <w:rFonts w:hint="eastAsia" w:ascii="宋体" w:hAnsi="宋体"/>
          <w:b/>
          <w:color w:val="auto"/>
          <w:szCs w:val="21"/>
        </w:rPr>
        <w:t>磋商须知前附表</w:t>
      </w:r>
      <w:r>
        <w:rPr>
          <w:rFonts w:hint="eastAsia" w:ascii="宋体" w:hAnsi="宋体"/>
          <w:color w:val="auto"/>
          <w:szCs w:val="21"/>
        </w:rPr>
        <w:t>。</w:t>
      </w:r>
    </w:p>
    <w:p w14:paraId="20E439F6">
      <w:pPr>
        <w:adjustRightInd w:val="0"/>
        <w:snapToGrid w:val="0"/>
        <w:spacing w:line="360" w:lineRule="auto"/>
        <w:jc w:val="center"/>
        <w:outlineLvl w:val="0"/>
        <w:rPr>
          <w:rFonts w:ascii="黑体" w:hAnsi="华文中宋" w:eastAsia="黑体"/>
          <w:b/>
          <w:sz w:val="32"/>
          <w:szCs w:val="32"/>
        </w:rPr>
      </w:pPr>
      <w:r>
        <w:rPr>
          <w:rFonts w:ascii="宋体" w:hAnsi="宋体" w:cs="宋体"/>
          <w:b/>
          <w:color w:val="auto"/>
          <w:sz w:val="32"/>
          <w:szCs w:val="32"/>
        </w:rPr>
        <w:br w:type="page"/>
      </w:r>
      <w:bookmarkStart w:id="28" w:name="_Toc30692"/>
      <w:bookmarkStart w:id="29" w:name="_Toc20651236"/>
      <w:r>
        <w:rPr>
          <w:rFonts w:hint="eastAsia" w:hAnsi="宋体" w:cs="宋体"/>
          <w:b/>
          <w:color w:val="auto"/>
          <w:sz w:val="32"/>
          <w:szCs w:val="32"/>
          <w:lang w:val="en-US" w:eastAsia="zh-CN"/>
        </w:rPr>
        <w:t>第三章 政府采购合同</w:t>
      </w:r>
      <w:bookmarkEnd w:id="28"/>
      <w:bookmarkEnd w:id="29"/>
    </w:p>
    <w:p w14:paraId="785D9DBA">
      <w:pPr>
        <w:pStyle w:val="3"/>
        <w:adjustRightInd w:val="0"/>
        <w:snapToGrid w:val="0"/>
        <w:jc w:val="center"/>
        <w:rPr>
          <w:rFonts w:ascii="黑体" w:hAnsi="华文中宋" w:eastAsia="黑体"/>
          <w:sz w:val="28"/>
          <w:szCs w:val="28"/>
        </w:rPr>
      </w:pPr>
      <w:bookmarkStart w:id="30" w:name="_Toc20651237"/>
      <w:r>
        <w:rPr>
          <w:rFonts w:hint="eastAsia" w:ascii="黑体" w:hAnsi="华文中宋" w:eastAsia="黑体"/>
          <w:sz w:val="28"/>
          <w:szCs w:val="28"/>
        </w:rPr>
        <w:t>第一节 政府采购合同协议书</w:t>
      </w:r>
      <w:bookmarkEnd w:id="30"/>
    </w:p>
    <w:p w14:paraId="5B5838D1">
      <w:pPr>
        <w:adjustRightInd w:val="0"/>
        <w:snapToGrid w:val="0"/>
        <w:spacing w:before="156" w:beforeLines="50" w:line="360" w:lineRule="auto"/>
        <w:ind w:firstLine="5460" w:firstLineChars="2600"/>
        <w:rPr>
          <w:rFonts w:ascii="宋体" w:hAnsi="宋体" w:eastAsia="宋体"/>
          <w:b/>
          <w:color w:val="000000"/>
          <w:szCs w:val="21"/>
        </w:rPr>
      </w:pPr>
      <w:r>
        <w:rPr>
          <w:rFonts w:hint="eastAsia" w:ascii="宋体" w:hAnsi="宋体" w:eastAsia="宋体"/>
          <w:color w:val="000000"/>
          <w:szCs w:val="21"/>
        </w:rPr>
        <w:t>采购合同编号：</w:t>
      </w:r>
      <w:r>
        <w:rPr>
          <w:rFonts w:ascii="宋体" w:hAnsi="宋体" w:eastAsia="宋体"/>
          <w:color w:val="000000"/>
          <w:szCs w:val="21"/>
          <w:u w:val="single"/>
        </w:rPr>
        <w:t xml:space="preserve">                 </w:t>
      </w:r>
    </w:p>
    <w:p w14:paraId="4D84DC5E">
      <w:pPr>
        <w:adjustRightInd w:val="0"/>
        <w:snapToGrid w:val="0"/>
        <w:spacing w:before="156" w:beforeLines="50" w:line="360" w:lineRule="auto"/>
        <w:jc w:val="center"/>
        <w:rPr>
          <w:rFonts w:ascii="宋体" w:hAnsi="宋体" w:eastAsia="宋体"/>
          <w:b/>
          <w:color w:val="000000"/>
          <w:szCs w:val="21"/>
        </w:rPr>
      </w:pPr>
    </w:p>
    <w:p w14:paraId="62084837">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采购人（全称）：</w:t>
      </w:r>
      <w:r>
        <w:rPr>
          <w:rFonts w:hint="eastAsia" w:ascii="宋体" w:hAnsi="宋体" w:eastAsia="宋体"/>
          <w:color w:val="000000"/>
          <w:szCs w:val="21"/>
          <w:u w:val="single"/>
        </w:rPr>
        <w:t xml:space="preserve">                             </w:t>
      </w:r>
      <w:r>
        <w:rPr>
          <w:rFonts w:hint="eastAsia" w:ascii="宋体" w:hAnsi="宋体" w:eastAsia="宋体"/>
          <w:color w:val="000000"/>
          <w:szCs w:val="21"/>
        </w:rPr>
        <w:t>（甲方）</w:t>
      </w:r>
    </w:p>
    <w:p w14:paraId="3AFF653B">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供应商（全称）：</w:t>
      </w:r>
      <w:r>
        <w:rPr>
          <w:rFonts w:hint="eastAsia" w:ascii="宋体" w:hAnsi="宋体" w:eastAsia="宋体"/>
          <w:color w:val="000000"/>
          <w:szCs w:val="21"/>
          <w:u w:val="single"/>
        </w:rPr>
        <w:t xml:space="preserve">                             </w:t>
      </w:r>
      <w:r>
        <w:rPr>
          <w:rFonts w:hint="eastAsia" w:ascii="宋体" w:hAnsi="宋体" w:eastAsia="宋体"/>
          <w:color w:val="000000"/>
          <w:szCs w:val="21"/>
        </w:rPr>
        <w:t>（乙方）</w:t>
      </w:r>
    </w:p>
    <w:p w14:paraId="7FB67460">
      <w:pPr>
        <w:pStyle w:val="19"/>
        <w:adjustRightInd w:val="0"/>
        <w:snapToGrid w:val="0"/>
        <w:spacing w:before="156" w:beforeLines="50" w:after="0" w:line="360" w:lineRule="auto"/>
        <w:rPr>
          <w:rFonts w:ascii="宋体" w:hAnsi="宋体" w:eastAsia="宋体"/>
          <w:color w:val="000000"/>
          <w:szCs w:val="21"/>
        </w:rPr>
      </w:pPr>
    </w:p>
    <w:p w14:paraId="19D80FC3">
      <w:pPr>
        <w:pStyle w:val="19"/>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420" w:firstLineChars="200"/>
        <w:textAlignment w:val="auto"/>
        <w:rPr>
          <w:rFonts w:ascii="宋体" w:hAnsi="宋体" w:eastAsia="宋体"/>
          <w:color w:val="000000"/>
          <w:szCs w:val="21"/>
        </w:rPr>
      </w:pPr>
      <w:r>
        <w:rPr>
          <w:rFonts w:hint="eastAsia" w:ascii="宋体" w:hAnsi="宋体" w:eastAsia="宋体"/>
          <w:color w:val="000000"/>
          <w:szCs w:val="21"/>
        </w:rPr>
        <w:t>为了保护甲、乙双方合法权益，根据《中华人民共和国合同法》、《中华人民共和国政府采购法》及其他有关法律、法规、规章，双方签订本合同协议书。</w:t>
      </w:r>
    </w:p>
    <w:p w14:paraId="58682A76">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b/>
          <w:color w:val="000000"/>
          <w:szCs w:val="21"/>
        </w:rPr>
      </w:pPr>
      <w:r>
        <w:rPr>
          <w:rFonts w:hint="eastAsia" w:ascii="宋体" w:hAnsi="宋体" w:eastAsia="宋体"/>
          <w:b/>
          <w:color w:val="000000"/>
          <w:szCs w:val="21"/>
        </w:rPr>
        <w:t>1.项目信息</w:t>
      </w:r>
    </w:p>
    <w:p w14:paraId="21543990">
      <w:pPr>
        <w:pStyle w:val="19"/>
        <w:keepNext w:val="0"/>
        <w:keepLines w:val="0"/>
        <w:pageBreakBefore w:val="0"/>
        <w:widowControl w:val="0"/>
        <w:kinsoku/>
        <w:wordWrap/>
        <w:overflowPunct/>
        <w:topLinePunct w:val="0"/>
        <w:autoSpaceDE/>
        <w:autoSpaceDN/>
        <w:bidi w:val="0"/>
        <w:adjustRightInd w:val="0"/>
        <w:snapToGrid w:val="0"/>
        <w:spacing w:after="0" w:line="400" w:lineRule="exact"/>
        <w:textAlignment w:val="auto"/>
        <w:rPr>
          <w:rFonts w:ascii="宋体" w:hAnsi="宋体" w:eastAsia="宋体"/>
          <w:color w:val="000000"/>
          <w:szCs w:val="21"/>
        </w:rPr>
      </w:pPr>
      <w:r>
        <w:rPr>
          <w:rFonts w:hint="eastAsia" w:ascii="宋体" w:hAnsi="宋体" w:eastAsia="宋体"/>
          <w:color w:val="000000"/>
          <w:szCs w:val="21"/>
        </w:rPr>
        <w:t>（1）采购项目名称：</w:t>
      </w:r>
      <w:r>
        <w:rPr>
          <w:rFonts w:ascii="宋体" w:hAnsi="宋体" w:eastAsia="宋体"/>
          <w:color w:val="000000"/>
          <w:szCs w:val="21"/>
          <w:u w:val="single"/>
        </w:rPr>
        <w:t xml:space="preserve">                                          </w:t>
      </w:r>
    </w:p>
    <w:p w14:paraId="1C95FF2F">
      <w:pPr>
        <w:pStyle w:val="19"/>
        <w:keepNext w:val="0"/>
        <w:keepLines w:val="0"/>
        <w:pageBreakBefore w:val="0"/>
        <w:widowControl w:val="0"/>
        <w:kinsoku/>
        <w:wordWrap/>
        <w:overflowPunct/>
        <w:topLinePunct w:val="0"/>
        <w:autoSpaceDE/>
        <w:autoSpaceDN/>
        <w:bidi w:val="0"/>
        <w:adjustRightInd w:val="0"/>
        <w:snapToGrid w:val="0"/>
        <w:spacing w:after="0" w:line="400" w:lineRule="exact"/>
        <w:textAlignment w:val="auto"/>
        <w:rPr>
          <w:rFonts w:ascii="宋体" w:hAnsi="宋体" w:eastAsia="宋体"/>
          <w:color w:val="000000"/>
          <w:szCs w:val="21"/>
        </w:rPr>
      </w:pPr>
      <w:r>
        <w:rPr>
          <w:rFonts w:hint="eastAsia" w:ascii="宋体" w:hAnsi="宋体" w:eastAsia="宋体"/>
          <w:color w:val="000000"/>
          <w:szCs w:val="21"/>
        </w:rPr>
        <w:t>（2）采购计划编号：</w:t>
      </w:r>
      <w:r>
        <w:rPr>
          <w:rFonts w:ascii="宋体" w:hAnsi="宋体" w:eastAsia="宋体"/>
          <w:color w:val="000000"/>
          <w:szCs w:val="21"/>
          <w:u w:val="single"/>
        </w:rPr>
        <w:t xml:space="preserve">                          </w:t>
      </w:r>
      <w:r>
        <w:rPr>
          <w:rFonts w:ascii="宋体" w:hAnsi="宋体" w:eastAsia="宋体"/>
          <w:color w:val="000000"/>
          <w:szCs w:val="21"/>
        </w:rPr>
        <w:t xml:space="preserve"> </w:t>
      </w:r>
    </w:p>
    <w:p w14:paraId="3159789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（3）项目内容：</w:t>
      </w:r>
      <w:r>
        <w:rPr>
          <w:rFonts w:hint="eastAsia" w:ascii="宋体" w:hAnsi="宋体" w:eastAsia="宋体"/>
          <w:color w:val="000000"/>
          <w:szCs w:val="21"/>
          <w:u w:val="single"/>
        </w:rPr>
        <w:t xml:space="preserve">                             </w:t>
      </w:r>
    </w:p>
    <w:p w14:paraId="7781C8E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（4）项目负责人：</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w:t>
      </w:r>
    </w:p>
    <w:p w14:paraId="694DA27D">
      <w:pPr>
        <w:keepNext w:val="0"/>
        <w:keepLines w:val="0"/>
        <w:pageBreakBefore w:val="0"/>
        <w:widowControl w:val="0"/>
        <w:kinsoku/>
        <w:wordWrap/>
        <w:overflowPunct/>
        <w:topLinePunct w:val="0"/>
        <w:autoSpaceDE/>
        <w:autoSpaceDN/>
        <w:bidi w:val="0"/>
        <w:adjustRightInd w:val="0"/>
        <w:snapToGrid w:val="0"/>
        <w:spacing w:line="400" w:lineRule="exact"/>
        <w:ind w:firstLine="413" w:firstLineChars="196"/>
        <w:textAlignment w:val="auto"/>
        <w:rPr>
          <w:rFonts w:ascii="宋体" w:hAnsi="宋体" w:eastAsia="宋体"/>
          <w:b/>
          <w:color w:val="000000"/>
          <w:szCs w:val="21"/>
        </w:rPr>
      </w:pPr>
      <w:r>
        <w:rPr>
          <w:rFonts w:hint="eastAsia" w:ascii="宋体" w:hAnsi="宋体" w:eastAsia="宋体"/>
          <w:b/>
          <w:color w:val="000000"/>
          <w:szCs w:val="21"/>
        </w:rPr>
        <w:t>2.合同金额</w:t>
      </w:r>
    </w:p>
    <w:p w14:paraId="567012A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（1）合同金额小写：</w:t>
      </w:r>
      <w:r>
        <w:rPr>
          <w:rFonts w:hint="eastAsia" w:ascii="宋体" w:hAnsi="宋体" w:eastAsia="宋体"/>
          <w:color w:val="000000"/>
          <w:szCs w:val="21"/>
          <w:u w:val="single"/>
        </w:rPr>
        <w:t xml:space="preserve">                      </w:t>
      </w:r>
    </w:p>
    <w:p w14:paraId="14399B82">
      <w:pPr>
        <w:keepNext w:val="0"/>
        <w:keepLines w:val="0"/>
        <w:pageBreakBefore w:val="0"/>
        <w:widowControl w:val="0"/>
        <w:kinsoku/>
        <w:wordWrap/>
        <w:overflowPunct/>
        <w:topLinePunct w:val="0"/>
        <w:autoSpaceDE/>
        <w:autoSpaceDN/>
        <w:bidi w:val="0"/>
        <w:adjustRightInd w:val="0"/>
        <w:snapToGrid w:val="0"/>
        <w:spacing w:line="400" w:lineRule="exact"/>
        <w:ind w:firstLine="1260" w:firstLineChars="600"/>
        <w:textAlignment w:val="auto"/>
        <w:rPr>
          <w:rFonts w:ascii="宋体" w:hAnsi="宋体" w:eastAsia="宋体"/>
          <w:b/>
          <w:color w:val="000000"/>
          <w:szCs w:val="21"/>
        </w:rPr>
      </w:pPr>
      <w:r>
        <w:rPr>
          <w:rFonts w:hint="eastAsia" w:ascii="宋体" w:hAnsi="宋体" w:eastAsia="宋体"/>
          <w:color w:val="000000"/>
          <w:szCs w:val="21"/>
        </w:rPr>
        <w:t>大写：</w:t>
      </w:r>
      <w:r>
        <w:rPr>
          <w:rFonts w:hint="eastAsia" w:ascii="宋体" w:hAnsi="宋体" w:eastAsia="宋体"/>
          <w:color w:val="000000"/>
          <w:szCs w:val="21"/>
          <w:u w:val="single"/>
        </w:rPr>
        <w:t xml:space="preserve">                      </w:t>
      </w:r>
    </w:p>
    <w:p w14:paraId="3A6C7D9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（2）具体标的见附件。</w:t>
      </w:r>
    </w:p>
    <w:p w14:paraId="6DAF63A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（3）合同价格形式：</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w:t>
      </w:r>
    </w:p>
    <w:p w14:paraId="14F867FE">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color w:val="000000"/>
          <w:szCs w:val="21"/>
          <w:u w:val="single"/>
        </w:rPr>
      </w:pPr>
      <w:r>
        <w:rPr>
          <w:rFonts w:hint="eastAsia" w:ascii="宋体" w:hAnsi="宋体" w:eastAsia="宋体"/>
          <w:b/>
          <w:color w:val="000000"/>
          <w:szCs w:val="21"/>
        </w:rPr>
        <w:t>3.履行合同的时间、地点及方式</w:t>
      </w:r>
      <w:r>
        <w:rPr>
          <w:rFonts w:hint="eastAsia" w:ascii="宋体" w:hAnsi="宋体" w:eastAsia="宋体"/>
          <w:color w:val="000000"/>
          <w:szCs w:val="21"/>
          <w:u w:val="single"/>
        </w:rPr>
        <w:t xml:space="preserve"> </w:t>
      </w:r>
    </w:p>
    <w:p w14:paraId="471A5740">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ascii="宋体" w:hAnsi="宋体" w:eastAsia="宋体"/>
          <w:color w:val="000000"/>
          <w:szCs w:val="21"/>
        </w:rPr>
      </w:pPr>
      <w:r>
        <w:rPr>
          <w:rFonts w:hint="eastAsia" w:ascii="宋体" w:hAnsi="宋体" w:eastAsia="宋体"/>
          <w:color w:val="000000"/>
          <w:szCs w:val="21"/>
        </w:rPr>
        <w:t>起始日期：</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日，完成日期：</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日。总日历天数：</w:t>
      </w:r>
      <w:r>
        <w:rPr>
          <w:rFonts w:hint="eastAsia" w:ascii="宋体" w:hAnsi="宋体" w:eastAsia="宋体"/>
          <w:color w:val="000000"/>
          <w:szCs w:val="21"/>
          <w:u w:val="single"/>
        </w:rPr>
        <w:t xml:space="preserve">     </w:t>
      </w:r>
      <w:r>
        <w:rPr>
          <w:rFonts w:hint="eastAsia" w:ascii="宋体" w:hAnsi="宋体" w:eastAsia="宋体"/>
          <w:color w:val="000000"/>
          <w:szCs w:val="21"/>
        </w:rPr>
        <w:t>天。</w:t>
      </w:r>
    </w:p>
    <w:p w14:paraId="64F7C7BB">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ascii="宋体" w:hAnsi="宋体" w:eastAsia="宋体"/>
          <w:color w:val="000000"/>
          <w:szCs w:val="21"/>
          <w:u w:val="single"/>
        </w:rPr>
      </w:pPr>
      <w:r>
        <w:rPr>
          <w:rFonts w:hint="eastAsia" w:ascii="宋体" w:hAnsi="宋体" w:eastAsia="宋体"/>
          <w:color w:val="000000"/>
          <w:szCs w:val="21"/>
        </w:rPr>
        <w:t>地点</w:t>
      </w:r>
      <w:r>
        <w:rPr>
          <w:rFonts w:hint="eastAsia" w:ascii="宋体" w:hAnsi="宋体" w:eastAsia="宋体"/>
          <w:b/>
          <w:color w:val="000000"/>
          <w:szCs w:val="21"/>
        </w:rPr>
        <w:t>：</w:t>
      </w:r>
      <w:r>
        <w:rPr>
          <w:rFonts w:hint="eastAsia" w:ascii="宋体" w:hAnsi="宋体" w:eastAsia="宋体"/>
          <w:color w:val="000000"/>
          <w:szCs w:val="21"/>
          <w:u w:val="single"/>
        </w:rPr>
        <w:t xml:space="preserve">                             </w:t>
      </w:r>
    </w:p>
    <w:p w14:paraId="05C01762">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ascii="宋体" w:hAnsi="宋体" w:eastAsia="宋体"/>
          <w:color w:val="000000"/>
          <w:szCs w:val="21"/>
        </w:rPr>
      </w:pPr>
      <w:r>
        <w:rPr>
          <w:rFonts w:hint="eastAsia" w:ascii="宋体" w:hAnsi="宋体" w:eastAsia="宋体"/>
          <w:color w:val="000000"/>
          <w:szCs w:val="21"/>
        </w:rPr>
        <w:t>方式：</w:t>
      </w:r>
      <w:r>
        <w:rPr>
          <w:rFonts w:hint="eastAsia" w:ascii="宋体" w:hAnsi="宋体" w:eastAsia="宋体"/>
          <w:color w:val="000000"/>
          <w:szCs w:val="21"/>
          <w:u w:val="single"/>
        </w:rPr>
        <w:t xml:space="preserve">                             </w:t>
      </w:r>
    </w:p>
    <w:p w14:paraId="274EB16C">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b/>
          <w:color w:val="000000"/>
          <w:szCs w:val="21"/>
        </w:rPr>
      </w:pPr>
      <w:r>
        <w:rPr>
          <w:rFonts w:hint="eastAsia" w:ascii="宋体" w:hAnsi="宋体" w:eastAsia="宋体"/>
          <w:b/>
          <w:color w:val="000000"/>
          <w:szCs w:val="21"/>
        </w:rPr>
        <w:t>4.付款：</w:t>
      </w:r>
    </w:p>
    <w:p w14:paraId="00B7EB74">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ascii="宋体" w:hAnsi="宋体" w:eastAsia="宋体"/>
          <w:bCs/>
          <w:color w:val="000000"/>
          <w:szCs w:val="21"/>
        </w:rPr>
      </w:pPr>
      <w:r>
        <w:rPr>
          <w:rFonts w:hint="eastAsia" w:ascii="宋体" w:hAnsi="宋体" w:eastAsia="宋体"/>
          <w:color w:val="000000"/>
          <w:szCs w:val="21"/>
        </w:rPr>
        <w:t>1、</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w:t>
      </w:r>
    </w:p>
    <w:p w14:paraId="47AA7E8B">
      <w:pPr>
        <w:keepNext w:val="0"/>
        <w:keepLines w:val="0"/>
        <w:pageBreakBefore w:val="0"/>
        <w:widowControl w:val="0"/>
        <w:kinsoku/>
        <w:wordWrap/>
        <w:overflowPunct/>
        <w:topLinePunct w:val="0"/>
        <w:autoSpaceDE/>
        <w:autoSpaceDN/>
        <w:bidi w:val="0"/>
        <w:adjustRightInd w:val="0"/>
        <w:snapToGrid w:val="0"/>
        <w:spacing w:line="400" w:lineRule="exact"/>
        <w:ind w:firstLine="630" w:firstLineChars="300"/>
        <w:textAlignment w:val="auto"/>
        <w:rPr>
          <w:rFonts w:ascii="宋体" w:hAnsi="宋体" w:eastAsia="宋体"/>
          <w:color w:val="000000"/>
          <w:szCs w:val="21"/>
        </w:rPr>
      </w:pPr>
      <w:r>
        <w:rPr>
          <w:rFonts w:hint="eastAsia" w:ascii="宋体" w:hAnsi="宋体" w:eastAsia="宋体"/>
          <w:bCs/>
          <w:color w:val="000000"/>
          <w:szCs w:val="21"/>
        </w:rPr>
        <w:t>2、预付款根据采购文件的约定，在合同签订前提交不超过合同金额10%的履约担保。</w:t>
      </w:r>
    </w:p>
    <w:p w14:paraId="6F778A5B">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b/>
          <w:color w:val="000000"/>
          <w:szCs w:val="21"/>
        </w:rPr>
      </w:pPr>
      <w:r>
        <w:rPr>
          <w:rFonts w:hint="eastAsia" w:ascii="宋体" w:hAnsi="宋体" w:eastAsia="宋体"/>
          <w:b/>
          <w:color w:val="000000"/>
          <w:szCs w:val="21"/>
        </w:rPr>
        <w:t>5.解决合同纠纷方式</w:t>
      </w:r>
    </w:p>
    <w:p w14:paraId="19B1210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首先通过双方协商解决，协商解决不成，则通过以下途径之一解决纠纷：</w:t>
      </w:r>
    </w:p>
    <w:p w14:paraId="4A4080F9">
      <w:pPr>
        <w:keepNext w:val="0"/>
        <w:keepLines w:val="0"/>
        <w:pageBreakBefore w:val="0"/>
        <w:widowControl w:val="0"/>
        <w:kinsoku/>
        <w:wordWrap/>
        <w:overflowPunct/>
        <w:topLinePunct w:val="0"/>
        <w:autoSpaceDE/>
        <w:autoSpaceDN/>
        <w:bidi w:val="0"/>
        <w:adjustRightInd w:val="0"/>
        <w:snapToGrid w:val="0"/>
        <w:spacing w:line="400" w:lineRule="exact"/>
        <w:ind w:firstLine="840" w:firstLineChars="400"/>
        <w:textAlignment w:val="auto"/>
        <w:rPr>
          <w:rFonts w:ascii="宋体" w:hAnsi="宋体" w:eastAsia="宋体"/>
          <w:color w:val="000000"/>
          <w:szCs w:val="21"/>
        </w:rPr>
      </w:pPr>
      <w:r>
        <w:rPr>
          <w:rFonts w:hint="eastAsia" w:ascii="宋体" w:hAnsi="宋体" w:eastAsia="宋体"/>
          <w:color w:val="000000"/>
          <w:szCs w:val="21"/>
        </w:rPr>
        <w:t>□ 提请仲裁       □ 向人民法院提起诉讼</w:t>
      </w:r>
    </w:p>
    <w:p w14:paraId="02717A9D">
      <w:pPr>
        <w:keepNext w:val="0"/>
        <w:keepLines w:val="0"/>
        <w:pageBreakBefore w:val="0"/>
        <w:widowControl w:val="0"/>
        <w:kinsoku/>
        <w:wordWrap/>
        <w:overflowPunct/>
        <w:topLinePunct w:val="0"/>
        <w:autoSpaceDE/>
        <w:autoSpaceDN/>
        <w:bidi w:val="0"/>
        <w:adjustRightInd w:val="0"/>
        <w:snapToGrid w:val="0"/>
        <w:spacing w:line="400" w:lineRule="exact"/>
        <w:ind w:firstLine="422" w:firstLineChars="200"/>
        <w:textAlignment w:val="auto"/>
        <w:rPr>
          <w:rFonts w:ascii="宋体" w:hAnsi="宋体" w:eastAsia="宋体"/>
          <w:b/>
          <w:color w:val="000000"/>
          <w:szCs w:val="21"/>
        </w:rPr>
      </w:pPr>
      <w:r>
        <w:rPr>
          <w:rFonts w:hint="eastAsia" w:ascii="宋体" w:hAnsi="宋体" w:eastAsia="宋体"/>
          <w:b/>
          <w:color w:val="000000"/>
          <w:szCs w:val="21"/>
        </w:rPr>
        <w:t>6.组成合同的文件</w:t>
      </w:r>
    </w:p>
    <w:p w14:paraId="223AD26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本协议书与下列文件一起构成合同文件，如下述文件之间有任何抵触、矛盾或歧义，应按以下顺序解释：</w:t>
      </w:r>
    </w:p>
    <w:p w14:paraId="34B50BE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（1）在采购或合同履行过程中乙方作出的承诺以及双方协商达成的变更或补充协议</w:t>
      </w:r>
    </w:p>
    <w:p w14:paraId="78DD91E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（2）本合同协议书</w:t>
      </w:r>
    </w:p>
    <w:p w14:paraId="46D26C60">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（3）中标通知书</w:t>
      </w:r>
    </w:p>
    <w:p w14:paraId="289B2F8B">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（4）投标文件</w:t>
      </w:r>
    </w:p>
    <w:p w14:paraId="128A365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（5）政府采购合同专用条款</w:t>
      </w:r>
    </w:p>
    <w:p w14:paraId="70AB104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（6）政府采购合同通用条款</w:t>
      </w:r>
    </w:p>
    <w:p w14:paraId="2C124541">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（7）标准、规范及有关技术文件，图纸。</w:t>
      </w:r>
    </w:p>
    <w:p w14:paraId="0917E72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（8）其他合同文件。</w:t>
      </w:r>
    </w:p>
    <w:p w14:paraId="3683A1E3">
      <w:pPr>
        <w:keepNext w:val="0"/>
        <w:keepLines w:val="0"/>
        <w:pageBreakBefore w:val="0"/>
        <w:widowControl w:val="0"/>
        <w:kinsoku/>
        <w:wordWrap/>
        <w:overflowPunct/>
        <w:topLinePunct w:val="0"/>
        <w:autoSpaceDE/>
        <w:autoSpaceDN/>
        <w:bidi w:val="0"/>
        <w:adjustRightInd w:val="0"/>
        <w:snapToGrid w:val="0"/>
        <w:spacing w:line="400" w:lineRule="exact"/>
        <w:ind w:firstLine="310" w:firstLineChars="147"/>
        <w:textAlignment w:val="auto"/>
        <w:rPr>
          <w:rFonts w:ascii="宋体" w:hAnsi="宋体" w:eastAsia="宋体"/>
          <w:b/>
          <w:color w:val="000000"/>
          <w:szCs w:val="21"/>
        </w:rPr>
      </w:pPr>
      <w:r>
        <w:rPr>
          <w:rFonts w:hint="eastAsia" w:ascii="宋体" w:hAnsi="宋体" w:eastAsia="宋体"/>
          <w:b/>
          <w:color w:val="000000"/>
          <w:szCs w:val="21"/>
        </w:rPr>
        <w:t>7.合同生效</w:t>
      </w:r>
    </w:p>
    <w:p w14:paraId="29501F8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本合同自</w:t>
      </w:r>
      <w:r>
        <w:rPr>
          <w:rFonts w:hint="eastAsia" w:ascii="宋体" w:hAnsi="宋体" w:eastAsia="宋体"/>
          <w:color w:val="000000"/>
          <w:szCs w:val="21"/>
          <w:u w:val="single"/>
        </w:rPr>
        <w:t xml:space="preserve">                               </w:t>
      </w:r>
      <w:r>
        <w:rPr>
          <w:rFonts w:hint="eastAsia" w:ascii="宋体" w:hAnsi="宋体" w:eastAsia="宋体"/>
          <w:color w:val="000000"/>
          <w:szCs w:val="21"/>
        </w:rPr>
        <w:t>生效。</w:t>
      </w:r>
    </w:p>
    <w:p w14:paraId="34B31179">
      <w:pPr>
        <w:keepNext w:val="0"/>
        <w:keepLines w:val="0"/>
        <w:pageBreakBefore w:val="0"/>
        <w:widowControl w:val="0"/>
        <w:kinsoku/>
        <w:wordWrap/>
        <w:overflowPunct/>
        <w:topLinePunct w:val="0"/>
        <w:autoSpaceDE/>
        <w:autoSpaceDN/>
        <w:bidi w:val="0"/>
        <w:adjustRightInd w:val="0"/>
        <w:snapToGrid w:val="0"/>
        <w:spacing w:line="400" w:lineRule="exact"/>
        <w:ind w:firstLine="310" w:firstLineChars="147"/>
        <w:textAlignment w:val="auto"/>
        <w:rPr>
          <w:rFonts w:ascii="宋体" w:hAnsi="宋体" w:eastAsia="宋体"/>
          <w:b/>
          <w:color w:val="000000"/>
          <w:szCs w:val="21"/>
        </w:rPr>
      </w:pPr>
      <w:r>
        <w:rPr>
          <w:rFonts w:hint="eastAsia" w:ascii="宋体" w:hAnsi="宋体" w:eastAsia="宋体"/>
          <w:b/>
          <w:color w:val="000000"/>
          <w:szCs w:val="21"/>
        </w:rPr>
        <w:t>8.合同份数</w:t>
      </w:r>
    </w:p>
    <w:p w14:paraId="299321A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eastAsia="宋体"/>
          <w:color w:val="000000"/>
          <w:szCs w:val="21"/>
        </w:rPr>
      </w:pPr>
      <w:r>
        <w:rPr>
          <w:rFonts w:hint="eastAsia" w:ascii="宋体" w:hAnsi="宋体" w:eastAsia="宋体"/>
          <w:color w:val="000000"/>
          <w:szCs w:val="21"/>
        </w:rPr>
        <w:t>本合同一式</w:t>
      </w:r>
      <w:r>
        <w:rPr>
          <w:rFonts w:hint="eastAsia" w:ascii="宋体" w:hAnsi="宋体" w:eastAsia="宋体"/>
          <w:color w:val="000000"/>
          <w:szCs w:val="21"/>
          <w:u w:val="single"/>
        </w:rPr>
        <w:t xml:space="preserve">    </w:t>
      </w:r>
      <w:r>
        <w:rPr>
          <w:rFonts w:hint="eastAsia" w:ascii="宋体" w:hAnsi="宋体" w:eastAsia="宋体"/>
          <w:color w:val="000000"/>
          <w:szCs w:val="21"/>
        </w:rPr>
        <w:t>份，采购人执</w:t>
      </w:r>
      <w:r>
        <w:rPr>
          <w:rFonts w:hint="eastAsia" w:ascii="宋体" w:hAnsi="宋体" w:eastAsia="宋体"/>
          <w:color w:val="000000"/>
          <w:szCs w:val="21"/>
          <w:u w:val="single"/>
        </w:rPr>
        <w:t xml:space="preserve">   </w:t>
      </w:r>
      <w:r>
        <w:rPr>
          <w:rFonts w:hint="eastAsia" w:ascii="宋体" w:hAnsi="宋体" w:eastAsia="宋体"/>
          <w:color w:val="000000"/>
          <w:szCs w:val="21"/>
        </w:rPr>
        <w:t>份，供应商执</w:t>
      </w:r>
      <w:r>
        <w:rPr>
          <w:rFonts w:hint="eastAsia" w:ascii="宋体" w:hAnsi="宋体" w:eastAsia="宋体"/>
          <w:color w:val="000000"/>
          <w:szCs w:val="21"/>
          <w:u w:val="single"/>
        </w:rPr>
        <w:t xml:space="preserve">   </w:t>
      </w:r>
      <w:r>
        <w:rPr>
          <w:rFonts w:hint="eastAsia" w:ascii="宋体" w:hAnsi="宋体" w:eastAsia="宋体"/>
          <w:color w:val="000000"/>
          <w:szCs w:val="21"/>
        </w:rPr>
        <w:t>份，均具有同等法律效力。</w:t>
      </w:r>
    </w:p>
    <w:p w14:paraId="0B25361A">
      <w:pPr>
        <w:adjustRightInd w:val="0"/>
        <w:snapToGrid w:val="0"/>
        <w:spacing w:before="156" w:beforeLines="50" w:line="360" w:lineRule="auto"/>
        <w:rPr>
          <w:rFonts w:ascii="宋体" w:hAnsi="宋体" w:eastAsia="宋体"/>
          <w:color w:val="000000"/>
          <w:szCs w:val="21"/>
        </w:rPr>
      </w:pPr>
    </w:p>
    <w:p w14:paraId="639657F4">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合同订立时间：</w:t>
      </w:r>
      <w:r>
        <w:rPr>
          <w:rFonts w:hint="eastAsia" w:ascii="宋体" w:hAnsi="宋体" w:eastAsia="宋体"/>
          <w:color w:val="000000"/>
          <w:szCs w:val="21"/>
          <w:u w:val="single"/>
        </w:rPr>
        <w:t xml:space="preserve">         </w:t>
      </w:r>
      <w:r>
        <w:rPr>
          <w:rFonts w:hint="eastAsia" w:ascii="宋体" w:hAnsi="宋体" w:eastAsia="宋体"/>
          <w:color w:val="000000"/>
          <w:szCs w:val="21"/>
        </w:rPr>
        <w:t>年</w:t>
      </w:r>
      <w:r>
        <w:rPr>
          <w:rFonts w:hint="eastAsia" w:ascii="宋体" w:hAnsi="宋体" w:eastAsia="宋体"/>
          <w:color w:val="000000"/>
          <w:szCs w:val="21"/>
          <w:u w:val="single"/>
        </w:rPr>
        <w:t xml:space="preserve">      </w:t>
      </w:r>
      <w:r>
        <w:rPr>
          <w:rFonts w:hint="eastAsia" w:ascii="宋体" w:hAnsi="宋体" w:eastAsia="宋体"/>
          <w:color w:val="000000"/>
          <w:szCs w:val="21"/>
        </w:rPr>
        <w:t>月</w:t>
      </w:r>
      <w:r>
        <w:rPr>
          <w:rFonts w:hint="eastAsia" w:ascii="宋体" w:hAnsi="宋体" w:eastAsia="宋体"/>
          <w:color w:val="000000"/>
          <w:szCs w:val="21"/>
          <w:u w:val="single"/>
        </w:rPr>
        <w:t xml:space="preserve">      </w:t>
      </w:r>
      <w:r>
        <w:rPr>
          <w:rFonts w:hint="eastAsia" w:ascii="宋体" w:hAnsi="宋体" w:eastAsia="宋体"/>
          <w:color w:val="000000"/>
          <w:szCs w:val="21"/>
        </w:rPr>
        <w:t>日</w:t>
      </w:r>
    </w:p>
    <w:p w14:paraId="67E9FD32">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合同订立地点：</w:t>
      </w:r>
      <w:r>
        <w:rPr>
          <w:rFonts w:hint="eastAsia" w:ascii="宋体" w:hAnsi="宋体" w:eastAsia="宋体"/>
          <w:color w:val="000000"/>
          <w:szCs w:val="21"/>
          <w:u w:val="single"/>
        </w:rPr>
        <w:t xml:space="preserve">                           </w:t>
      </w:r>
    </w:p>
    <w:p w14:paraId="1F9B8C67">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 xml:space="preserve">    </w:t>
      </w:r>
    </w:p>
    <w:p w14:paraId="5D65FA3E">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甲      方：（公章）                     乙      方：（公章）</w:t>
      </w:r>
    </w:p>
    <w:p w14:paraId="4F1F8683">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法定代表人：</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法定代表人：</w:t>
      </w:r>
      <w:r>
        <w:rPr>
          <w:rFonts w:hint="eastAsia" w:ascii="宋体" w:hAnsi="宋体" w:eastAsia="宋体"/>
          <w:color w:val="000000"/>
          <w:szCs w:val="21"/>
          <w:u w:val="single"/>
        </w:rPr>
        <w:t xml:space="preserve">                   </w:t>
      </w:r>
    </w:p>
    <w:p w14:paraId="59CF0065">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委托代理人：</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委托代理人：</w:t>
      </w:r>
      <w:r>
        <w:rPr>
          <w:rFonts w:hint="eastAsia" w:ascii="宋体" w:hAnsi="宋体" w:eastAsia="宋体"/>
          <w:color w:val="000000"/>
          <w:szCs w:val="21"/>
          <w:u w:val="single"/>
        </w:rPr>
        <w:t xml:space="preserve">                   </w:t>
      </w:r>
    </w:p>
    <w:p w14:paraId="1F64F426">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电      话：</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电      话：</w:t>
      </w:r>
      <w:r>
        <w:rPr>
          <w:rFonts w:hint="eastAsia" w:ascii="宋体" w:hAnsi="宋体" w:eastAsia="宋体"/>
          <w:color w:val="000000"/>
          <w:szCs w:val="21"/>
          <w:u w:val="single"/>
        </w:rPr>
        <w:t xml:space="preserve">                   </w:t>
      </w:r>
    </w:p>
    <w:p w14:paraId="20F0120E">
      <w:pPr>
        <w:adjustRightInd w:val="0"/>
        <w:snapToGrid w:val="0"/>
        <w:spacing w:before="156" w:beforeLines="50" w:line="360" w:lineRule="auto"/>
        <w:rPr>
          <w:rFonts w:ascii="宋体" w:hAnsi="宋体" w:eastAsia="宋体"/>
          <w:color w:val="000000"/>
          <w:szCs w:val="21"/>
        </w:rPr>
      </w:pPr>
      <w:r>
        <w:rPr>
          <w:rFonts w:hint="eastAsia" w:ascii="宋体" w:hAnsi="宋体" w:eastAsia="宋体"/>
          <w:color w:val="000000"/>
          <w:szCs w:val="21"/>
        </w:rPr>
        <w:t>传      真：</w:t>
      </w:r>
      <w:r>
        <w:rPr>
          <w:rFonts w:hint="eastAsia" w:ascii="宋体" w:hAnsi="宋体" w:eastAsia="宋体"/>
          <w:color w:val="000000"/>
          <w:szCs w:val="21"/>
          <w:u w:val="single"/>
        </w:rPr>
        <w:t xml:space="preserve">                   </w:t>
      </w:r>
      <w:r>
        <w:rPr>
          <w:rFonts w:hint="eastAsia" w:ascii="宋体" w:hAnsi="宋体" w:eastAsia="宋体"/>
          <w:color w:val="000000"/>
          <w:szCs w:val="21"/>
        </w:rPr>
        <w:t xml:space="preserve">         传      真：</w:t>
      </w:r>
      <w:r>
        <w:rPr>
          <w:rFonts w:hint="eastAsia" w:ascii="宋体" w:hAnsi="宋体" w:eastAsia="宋体"/>
          <w:color w:val="000000"/>
          <w:szCs w:val="21"/>
          <w:u w:val="single"/>
        </w:rPr>
        <w:t xml:space="preserve">                   </w:t>
      </w:r>
    </w:p>
    <w:p w14:paraId="13E66E18">
      <w:pPr>
        <w:adjustRightInd w:val="0"/>
        <w:snapToGrid w:val="0"/>
        <w:spacing w:before="156" w:beforeLines="50" w:line="360" w:lineRule="auto"/>
        <w:ind w:firstLine="420" w:firstLineChars="200"/>
        <w:rPr>
          <w:rFonts w:ascii="宋体" w:hAnsi="宋体" w:eastAsia="宋体"/>
          <w:color w:val="000000"/>
          <w:szCs w:val="21"/>
        </w:rPr>
      </w:pPr>
      <w:r>
        <w:rPr>
          <w:rFonts w:hint="eastAsia" w:ascii="宋体" w:hAnsi="宋体" w:eastAsia="宋体"/>
          <w:color w:val="000000"/>
          <w:szCs w:val="21"/>
        </w:rPr>
        <w:t xml:space="preserve">                                    开 户 银 行：</w:t>
      </w:r>
      <w:r>
        <w:rPr>
          <w:rFonts w:hint="eastAsia" w:ascii="宋体" w:hAnsi="宋体" w:eastAsia="宋体"/>
          <w:color w:val="000000"/>
          <w:szCs w:val="21"/>
          <w:u w:val="single"/>
        </w:rPr>
        <w:t xml:space="preserve">                   </w:t>
      </w:r>
    </w:p>
    <w:p w14:paraId="3A2B0D67">
      <w:pPr>
        <w:adjustRightInd w:val="0"/>
        <w:snapToGrid w:val="0"/>
        <w:spacing w:before="156" w:beforeLines="50" w:line="360" w:lineRule="auto"/>
        <w:jc w:val="center"/>
        <w:rPr>
          <w:rFonts w:ascii="宋体" w:hAnsi="宋体" w:eastAsia="宋体"/>
          <w:b/>
          <w:color w:val="000000"/>
          <w:szCs w:val="21"/>
        </w:rPr>
      </w:pPr>
      <w:r>
        <w:rPr>
          <w:rFonts w:hint="eastAsia" w:ascii="宋体" w:hAnsi="宋体"/>
          <w:color w:val="000000"/>
          <w:szCs w:val="21"/>
          <w:lang w:val="en-US" w:eastAsia="zh-CN"/>
        </w:rPr>
        <w:t xml:space="preserve">        </w:t>
      </w:r>
      <w:r>
        <w:rPr>
          <w:rFonts w:hint="eastAsia" w:ascii="宋体" w:hAnsi="宋体" w:eastAsia="宋体"/>
          <w:color w:val="000000"/>
          <w:szCs w:val="21"/>
        </w:rPr>
        <w:t xml:space="preserve"> 帐       号：</w:t>
      </w:r>
      <w:r>
        <w:rPr>
          <w:rFonts w:hint="eastAsia" w:ascii="宋体" w:hAnsi="宋体" w:eastAsia="宋体"/>
          <w:color w:val="000000"/>
          <w:szCs w:val="21"/>
          <w:u w:val="single"/>
        </w:rPr>
        <w:t xml:space="preserve">                 </w:t>
      </w:r>
    </w:p>
    <w:p w14:paraId="1161ECBC">
      <w:pPr>
        <w:autoSpaceDE w:val="0"/>
        <w:autoSpaceDN w:val="0"/>
        <w:adjustRightInd w:val="0"/>
        <w:snapToGrid w:val="0"/>
        <w:spacing w:before="50" w:line="360" w:lineRule="auto"/>
        <w:ind w:firstLine="420" w:firstLineChars="200"/>
        <w:jc w:val="both"/>
        <w:rPr>
          <w:rFonts w:hint="eastAsia" w:ascii="宋体" w:hAnsi="宋体" w:eastAsia="宋体"/>
          <w:szCs w:val="21"/>
        </w:rPr>
      </w:pPr>
      <w:r>
        <w:rPr>
          <w:rFonts w:ascii="宋体" w:hAnsi="宋体" w:eastAsia="宋体"/>
          <w:color w:val="000000"/>
          <w:sz w:val="21"/>
          <w:szCs w:val="21"/>
          <w:u w:val="single"/>
        </w:rPr>
        <w:br w:type="page"/>
      </w:r>
    </w:p>
    <w:p w14:paraId="75954F7E">
      <w:pPr>
        <w:autoSpaceDE w:val="0"/>
        <w:autoSpaceDN w:val="0"/>
        <w:adjustRightInd w:val="0"/>
        <w:snapToGrid w:val="0"/>
        <w:spacing w:before="50" w:line="360" w:lineRule="auto"/>
        <w:jc w:val="center"/>
        <w:rPr>
          <w:rFonts w:hint="eastAsia" w:ascii="宋体" w:hAnsi="宋体"/>
          <w:sz w:val="28"/>
          <w:szCs w:val="28"/>
          <w:lang w:val="en-US" w:eastAsia="zh-CN"/>
        </w:rPr>
      </w:pPr>
      <w:r>
        <w:rPr>
          <w:rFonts w:hint="eastAsia" w:ascii="黑体" w:hAnsi="黑体" w:eastAsia="黑体" w:cs="黑体"/>
          <w:sz w:val="28"/>
          <w:szCs w:val="28"/>
          <w:lang w:val="en-US" w:eastAsia="zh-CN"/>
        </w:rPr>
        <w:t>第二节政府采购合同通用条款</w:t>
      </w:r>
    </w:p>
    <w:p w14:paraId="5024E099">
      <w:pPr>
        <w:autoSpaceDE w:val="0"/>
        <w:autoSpaceDN w:val="0"/>
        <w:adjustRightInd w:val="0"/>
        <w:snapToGrid w:val="0"/>
        <w:spacing w:before="50" w:line="360" w:lineRule="auto"/>
        <w:ind w:firstLine="420" w:firstLineChars="200"/>
        <w:jc w:val="both"/>
        <w:rPr>
          <w:rFonts w:hint="default" w:ascii="宋体" w:hAnsi="宋体"/>
          <w:szCs w:val="21"/>
          <w:lang w:val="en-US" w:eastAsia="zh-CN"/>
        </w:rPr>
      </w:pPr>
      <w:r>
        <w:rPr>
          <w:rFonts w:hint="eastAsia" w:ascii="宋体" w:hAnsi="宋体"/>
          <w:szCs w:val="21"/>
          <w:lang w:val="en-US" w:eastAsia="zh-CN"/>
        </w:rPr>
        <w:t>“通用合同条款”采用《建设工程施工和他 （示范文本）》（GF-2017-0201）的“通用合同条款”</w:t>
      </w:r>
    </w:p>
    <w:p w14:paraId="3AE05D26">
      <w:pPr>
        <w:autoSpaceDE w:val="0"/>
        <w:autoSpaceDN w:val="0"/>
        <w:adjustRightInd w:val="0"/>
        <w:snapToGrid w:val="0"/>
        <w:spacing w:before="50" w:line="360" w:lineRule="auto"/>
        <w:jc w:val="both"/>
        <w:rPr>
          <w:rFonts w:hint="eastAsia" w:ascii="宋体" w:hAnsi="宋体" w:eastAsia="宋体"/>
          <w:szCs w:val="21"/>
        </w:rPr>
      </w:pPr>
    </w:p>
    <w:p w14:paraId="69729AA8">
      <w:pPr>
        <w:numPr>
          <w:ilvl w:val="0"/>
          <w:numId w:val="6"/>
        </w:numPr>
        <w:autoSpaceDE w:val="0"/>
        <w:autoSpaceDN w:val="0"/>
        <w:adjustRightInd w:val="0"/>
        <w:snapToGrid w:val="0"/>
        <w:spacing w:before="50" w:line="360" w:lineRule="auto"/>
        <w:jc w:val="center"/>
        <w:rPr>
          <w:rFonts w:hint="eastAsia" w:ascii="黑体" w:hAnsi="华文中宋" w:eastAsia="黑体"/>
          <w:sz w:val="28"/>
          <w:szCs w:val="28"/>
        </w:rPr>
      </w:pPr>
      <w:bookmarkStart w:id="31" w:name="_Toc20651239"/>
      <w:r>
        <w:rPr>
          <w:rFonts w:hint="eastAsia" w:ascii="黑体" w:hAnsi="华文中宋" w:eastAsia="黑体"/>
          <w:sz w:val="28"/>
          <w:szCs w:val="28"/>
        </w:rPr>
        <w:t>政府采购合同专用条款</w:t>
      </w:r>
      <w:bookmarkEnd w:id="31"/>
    </w:p>
    <w:p w14:paraId="1F8A7014">
      <w:pPr>
        <w:pStyle w:val="2"/>
        <w:numPr>
          <w:ilvl w:val="0"/>
          <w:numId w:val="0"/>
        </w:numPr>
        <w:jc w:val="both"/>
      </w:pPr>
    </w:p>
    <w:p w14:paraId="44A37843"/>
    <w:p w14:paraId="6FBB3FDD">
      <w:pPr>
        <w:adjustRightInd w:val="0"/>
        <w:snapToGrid w:val="0"/>
        <w:spacing w:line="360" w:lineRule="auto"/>
        <w:ind w:firstLine="420" w:firstLineChars="200"/>
        <w:rPr>
          <w:rFonts w:hint="default" w:ascii="Times New Roman" w:hAnsi="Times New Roman" w:cs="Times New Roman"/>
          <w:szCs w:val="21"/>
        </w:rPr>
      </w:pPr>
      <w:r>
        <w:rPr>
          <w:rFonts w:hint="default" w:ascii="Times New Roman" w:hAnsi="Times New Roman" w:cs="Times New Roman"/>
          <w:szCs w:val="21"/>
        </w:rPr>
        <w:t>按采购建设工程的特殊要求，对第二部分通用合同条款的原则性约定进行细化、完善、补充、修改或另行约定。</w:t>
      </w:r>
    </w:p>
    <w:p w14:paraId="29183613">
      <w:pPr>
        <w:widowControl/>
        <w:numPr>
          <w:ilvl w:val="0"/>
          <w:numId w:val="0"/>
        </w:numPr>
        <w:spacing w:line="440" w:lineRule="exact"/>
        <w:jc w:val="both"/>
        <w:rPr>
          <w:rFonts w:hint="eastAsia" w:ascii="宋体" w:hAnsi="宋体" w:cs="宋体"/>
          <w:b/>
          <w:color w:val="auto"/>
          <w:sz w:val="32"/>
          <w:szCs w:val="32"/>
          <w:lang w:eastAsia="zh-CN"/>
        </w:rPr>
      </w:pPr>
    </w:p>
    <w:p w14:paraId="16F25AA7">
      <w:pPr>
        <w:widowControl/>
        <w:numPr>
          <w:ilvl w:val="0"/>
          <w:numId w:val="0"/>
        </w:numPr>
        <w:spacing w:line="440" w:lineRule="exact"/>
        <w:jc w:val="both"/>
        <w:rPr>
          <w:rFonts w:hint="eastAsia" w:ascii="宋体" w:hAnsi="宋体" w:cs="宋体"/>
          <w:b/>
          <w:color w:val="auto"/>
          <w:sz w:val="32"/>
          <w:szCs w:val="32"/>
          <w:lang w:eastAsia="zh-CN"/>
        </w:rPr>
      </w:pPr>
    </w:p>
    <w:p w14:paraId="68032B54">
      <w:pPr>
        <w:widowControl/>
        <w:numPr>
          <w:ilvl w:val="0"/>
          <w:numId w:val="0"/>
        </w:numPr>
        <w:spacing w:line="440" w:lineRule="exact"/>
        <w:jc w:val="both"/>
        <w:rPr>
          <w:rFonts w:hint="eastAsia" w:ascii="宋体" w:hAnsi="宋体" w:cs="宋体"/>
          <w:b/>
          <w:color w:val="auto"/>
          <w:sz w:val="32"/>
          <w:szCs w:val="32"/>
          <w:lang w:eastAsia="zh-CN"/>
        </w:rPr>
      </w:pPr>
    </w:p>
    <w:p w14:paraId="63B9AE3B">
      <w:pPr>
        <w:widowControl/>
        <w:numPr>
          <w:ilvl w:val="0"/>
          <w:numId w:val="0"/>
        </w:numPr>
        <w:spacing w:line="440" w:lineRule="exact"/>
        <w:jc w:val="both"/>
        <w:rPr>
          <w:rFonts w:hint="eastAsia" w:ascii="宋体" w:hAnsi="宋体" w:cs="宋体"/>
          <w:b/>
          <w:color w:val="auto"/>
          <w:sz w:val="32"/>
          <w:szCs w:val="32"/>
          <w:lang w:eastAsia="zh-CN"/>
        </w:rPr>
      </w:pPr>
    </w:p>
    <w:p w14:paraId="0BB93D9C">
      <w:pPr>
        <w:widowControl/>
        <w:numPr>
          <w:ilvl w:val="0"/>
          <w:numId w:val="0"/>
        </w:numPr>
        <w:spacing w:line="440" w:lineRule="exact"/>
        <w:jc w:val="both"/>
        <w:rPr>
          <w:rFonts w:hint="eastAsia" w:ascii="宋体" w:hAnsi="宋体" w:cs="宋体"/>
          <w:b/>
          <w:color w:val="auto"/>
          <w:sz w:val="32"/>
          <w:szCs w:val="32"/>
          <w:lang w:eastAsia="zh-CN"/>
        </w:rPr>
      </w:pPr>
    </w:p>
    <w:p w14:paraId="19C51053">
      <w:pPr>
        <w:widowControl/>
        <w:numPr>
          <w:ilvl w:val="0"/>
          <w:numId w:val="0"/>
        </w:numPr>
        <w:spacing w:line="440" w:lineRule="exact"/>
        <w:jc w:val="both"/>
        <w:rPr>
          <w:rFonts w:hint="eastAsia" w:ascii="宋体" w:hAnsi="宋体" w:cs="宋体"/>
          <w:b/>
          <w:color w:val="auto"/>
          <w:sz w:val="32"/>
          <w:szCs w:val="32"/>
          <w:lang w:eastAsia="zh-CN"/>
        </w:rPr>
      </w:pPr>
    </w:p>
    <w:p w14:paraId="477F0FDD">
      <w:pPr>
        <w:widowControl/>
        <w:numPr>
          <w:ilvl w:val="0"/>
          <w:numId w:val="0"/>
        </w:numPr>
        <w:spacing w:line="440" w:lineRule="exact"/>
        <w:jc w:val="both"/>
        <w:rPr>
          <w:rFonts w:hint="eastAsia" w:ascii="宋体" w:hAnsi="宋体" w:cs="宋体"/>
          <w:b/>
          <w:color w:val="auto"/>
          <w:sz w:val="32"/>
          <w:szCs w:val="32"/>
          <w:lang w:eastAsia="zh-CN"/>
        </w:rPr>
      </w:pPr>
    </w:p>
    <w:p w14:paraId="632290FE">
      <w:pPr>
        <w:pStyle w:val="2"/>
        <w:rPr>
          <w:rFonts w:hint="eastAsia" w:ascii="宋体" w:hAnsi="宋体" w:cs="宋体"/>
          <w:b/>
          <w:color w:val="auto"/>
          <w:sz w:val="32"/>
          <w:szCs w:val="32"/>
          <w:lang w:eastAsia="zh-CN"/>
        </w:rPr>
      </w:pPr>
    </w:p>
    <w:p w14:paraId="40B480AE">
      <w:pPr>
        <w:rPr>
          <w:rFonts w:hint="eastAsia" w:ascii="宋体" w:hAnsi="宋体" w:cs="宋体"/>
          <w:b/>
          <w:color w:val="auto"/>
          <w:sz w:val="32"/>
          <w:szCs w:val="32"/>
          <w:lang w:eastAsia="zh-CN"/>
        </w:rPr>
      </w:pPr>
    </w:p>
    <w:p w14:paraId="222FCA8A">
      <w:pPr>
        <w:pStyle w:val="2"/>
        <w:rPr>
          <w:rFonts w:hint="eastAsia" w:ascii="宋体" w:hAnsi="宋体" w:cs="宋体"/>
          <w:b/>
          <w:color w:val="auto"/>
          <w:sz w:val="32"/>
          <w:szCs w:val="32"/>
          <w:lang w:eastAsia="zh-CN"/>
        </w:rPr>
      </w:pPr>
    </w:p>
    <w:p w14:paraId="7EB519CC">
      <w:pPr>
        <w:rPr>
          <w:rFonts w:hint="eastAsia" w:ascii="宋体" w:hAnsi="宋体" w:cs="宋体"/>
          <w:b/>
          <w:color w:val="auto"/>
          <w:sz w:val="32"/>
          <w:szCs w:val="32"/>
          <w:lang w:eastAsia="zh-CN"/>
        </w:rPr>
      </w:pPr>
    </w:p>
    <w:p w14:paraId="792A67DA">
      <w:pPr>
        <w:pStyle w:val="2"/>
        <w:rPr>
          <w:rFonts w:hint="eastAsia" w:ascii="宋体" w:hAnsi="宋体" w:cs="宋体"/>
          <w:b/>
          <w:color w:val="auto"/>
          <w:sz w:val="32"/>
          <w:szCs w:val="32"/>
          <w:lang w:eastAsia="zh-CN"/>
        </w:rPr>
      </w:pPr>
    </w:p>
    <w:p w14:paraId="08A8E321">
      <w:pPr>
        <w:rPr>
          <w:rFonts w:hint="eastAsia" w:ascii="宋体" w:hAnsi="宋体" w:cs="宋体"/>
          <w:b/>
          <w:color w:val="auto"/>
          <w:sz w:val="32"/>
          <w:szCs w:val="32"/>
          <w:lang w:eastAsia="zh-CN"/>
        </w:rPr>
      </w:pPr>
    </w:p>
    <w:p w14:paraId="7127BF78">
      <w:pPr>
        <w:pStyle w:val="2"/>
        <w:rPr>
          <w:rFonts w:hint="eastAsia" w:ascii="宋体" w:hAnsi="宋体" w:cs="宋体"/>
          <w:b/>
          <w:color w:val="auto"/>
          <w:sz w:val="32"/>
          <w:szCs w:val="32"/>
          <w:lang w:eastAsia="zh-CN"/>
        </w:rPr>
      </w:pPr>
    </w:p>
    <w:p w14:paraId="41E107F2">
      <w:pPr>
        <w:rPr>
          <w:rFonts w:hint="eastAsia" w:ascii="宋体" w:hAnsi="宋体" w:cs="宋体"/>
          <w:b/>
          <w:color w:val="auto"/>
          <w:sz w:val="32"/>
          <w:szCs w:val="32"/>
          <w:lang w:eastAsia="zh-CN"/>
        </w:rPr>
      </w:pPr>
    </w:p>
    <w:p w14:paraId="74F30618">
      <w:pPr>
        <w:pStyle w:val="2"/>
        <w:rPr>
          <w:rFonts w:hint="eastAsia" w:ascii="宋体" w:hAnsi="宋体" w:cs="宋体"/>
          <w:b/>
          <w:color w:val="auto"/>
          <w:sz w:val="32"/>
          <w:szCs w:val="32"/>
          <w:lang w:eastAsia="zh-CN"/>
        </w:rPr>
      </w:pPr>
    </w:p>
    <w:p w14:paraId="5886E00B">
      <w:pPr>
        <w:rPr>
          <w:rFonts w:hint="eastAsia" w:ascii="宋体" w:hAnsi="宋体" w:cs="宋体"/>
          <w:b/>
          <w:color w:val="auto"/>
          <w:sz w:val="32"/>
          <w:szCs w:val="32"/>
          <w:lang w:eastAsia="zh-CN"/>
        </w:rPr>
      </w:pPr>
    </w:p>
    <w:p w14:paraId="4EB245B5">
      <w:pPr>
        <w:pStyle w:val="2"/>
        <w:rPr>
          <w:rFonts w:hint="eastAsia" w:ascii="宋体" w:hAnsi="宋体" w:cs="宋体"/>
          <w:b/>
          <w:color w:val="auto"/>
          <w:sz w:val="32"/>
          <w:szCs w:val="32"/>
          <w:lang w:eastAsia="zh-CN"/>
        </w:rPr>
      </w:pPr>
    </w:p>
    <w:p w14:paraId="20A1E5BD">
      <w:pPr>
        <w:rPr>
          <w:rFonts w:hint="eastAsia" w:ascii="宋体" w:hAnsi="宋体" w:cs="宋体"/>
          <w:b/>
          <w:color w:val="auto"/>
          <w:sz w:val="32"/>
          <w:szCs w:val="32"/>
          <w:lang w:eastAsia="zh-CN"/>
        </w:rPr>
      </w:pPr>
    </w:p>
    <w:p w14:paraId="0B53B3D1">
      <w:pPr>
        <w:rPr>
          <w:rFonts w:hint="eastAsia" w:ascii="宋体" w:hAnsi="宋体" w:cs="宋体"/>
          <w:b/>
          <w:color w:val="auto"/>
          <w:sz w:val="32"/>
          <w:szCs w:val="32"/>
          <w:lang w:eastAsia="zh-CN"/>
        </w:rPr>
      </w:pPr>
    </w:p>
    <w:p w14:paraId="1A1A3ACC">
      <w:pPr>
        <w:rPr>
          <w:rFonts w:hint="eastAsia" w:ascii="宋体" w:hAnsi="宋体" w:cs="宋体"/>
          <w:b/>
          <w:color w:val="auto"/>
          <w:sz w:val="32"/>
          <w:szCs w:val="32"/>
          <w:lang w:eastAsia="zh-CN"/>
        </w:rPr>
      </w:pPr>
    </w:p>
    <w:p w14:paraId="7167143E">
      <w:pPr>
        <w:rPr>
          <w:rFonts w:hint="eastAsia" w:ascii="宋体" w:hAnsi="宋体" w:cs="宋体"/>
          <w:b/>
          <w:color w:val="auto"/>
          <w:sz w:val="32"/>
          <w:szCs w:val="32"/>
          <w:lang w:eastAsia="zh-CN"/>
        </w:rPr>
      </w:pPr>
    </w:p>
    <w:p w14:paraId="5C84A9EF">
      <w:pPr>
        <w:rPr>
          <w:rFonts w:hint="eastAsia" w:ascii="宋体" w:hAnsi="宋体" w:cs="宋体"/>
          <w:b/>
          <w:color w:val="auto"/>
          <w:sz w:val="32"/>
          <w:szCs w:val="32"/>
          <w:lang w:eastAsia="zh-CN"/>
        </w:rPr>
      </w:pPr>
    </w:p>
    <w:p w14:paraId="5B40ACF3">
      <w:pPr>
        <w:pStyle w:val="2"/>
        <w:jc w:val="center"/>
        <w:rPr>
          <w:rFonts w:hint="eastAsia" w:ascii="宋体" w:hAnsi="宋体" w:eastAsia="宋体" w:cs="Times New Roman"/>
          <w:kern w:val="2"/>
          <w:sz w:val="21"/>
          <w:szCs w:val="21"/>
          <w:highlight w:val="none"/>
          <w:lang w:val="en-US" w:eastAsia="zh-CN" w:bidi="ar-SA"/>
        </w:rPr>
      </w:pPr>
      <w:r>
        <w:rPr>
          <w:rFonts w:hint="eastAsia" w:ascii="宋体" w:hAnsi="宋体" w:eastAsia="宋体" w:cs="宋体"/>
          <w:color w:val="000000" w:themeColor="text1"/>
          <w:sz w:val="32"/>
          <w:szCs w:val="32"/>
          <w:highlight w:val="none"/>
          <w14:textFill>
            <w14:solidFill>
              <w14:schemeClr w14:val="tx1"/>
            </w14:solidFill>
          </w14:textFill>
        </w:rPr>
        <w:t>第三章 采购需求</w:t>
      </w:r>
    </w:p>
    <w:p w14:paraId="72F86813">
      <w:pPr>
        <w:bidi w:val="0"/>
        <w:spacing w:line="360" w:lineRule="auto"/>
        <w:rPr>
          <w:rFonts w:hint="eastAsia" w:ascii="黑体" w:hAnsi="黑体" w:eastAsia="黑体" w:cs="黑体"/>
          <w:b/>
          <w:bCs/>
          <w:sz w:val="28"/>
          <w:szCs w:val="28"/>
        </w:rPr>
      </w:pPr>
      <w:r>
        <w:rPr>
          <w:rFonts w:hint="eastAsia" w:ascii="黑体" w:hAnsi="黑体" w:eastAsia="黑体" w:cs="黑体"/>
          <w:b/>
          <w:bCs/>
          <w:sz w:val="28"/>
          <w:szCs w:val="28"/>
          <w:lang w:val="en-US" w:eastAsia="zh-CN"/>
        </w:rPr>
        <w:t>一、</w:t>
      </w:r>
      <w:r>
        <w:rPr>
          <w:rFonts w:hint="eastAsia" w:ascii="黑体" w:hAnsi="黑体" w:eastAsia="黑体" w:cs="黑体"/>
          <w:b/>
          <w:bCs/>
          <w:sz w:val="28"/>
          <w:szCs w:val="28"/>
        </w:rPr>
        <w:t>采购项目概况</w:t>
      </w:r>
    </w:p>
    <w:p w14:paraId="2A4B0BD1">
      <w:pPr>
        <w:bidi w:val="0"/>
        <w:spacing w:line="360" w:lineRule="auto"/>
        <w:rPr>
          <w:rFonts w:hint="eastAsia" w:ascii="宋体" w:hAnsi="宋体" w:cs="宋体"/>
          <w:sz w:val="21"/>
          <w:szCs w:val="21"/>
          <w:lang w:eastAsia="zh-CN"/>
        </w:rPr>
      </w:pPr>
      <w:r>
        <w:rPr>
          <w:rFonts w:hint="eastAsia" w:ascii="宋体" w:hAnsi="宋体" w:eastAsia="宋体" w:cs="宋体"/>
          <w:b/>
          <w:bCs/>
          <w:sz w:val="21"/>
          <w:szCs w:val="21"/>
        </w:rPr>
        <w:t>（1）项目名称：</w:t>
      </w:r>
      <w:r>
        <w:rPr>
          <w:rFonts w:hint="eastAsia" w:ascii="宋体" w:hAnsi="宋体" w:cs="宋体"/>
          <w:sz w:val="21"/>
          <w:szCs w:val="21"/>
          <w:lang w:val="en-US" w:eastAsia="zh-CN"/>
        </w:rPr>
        <w:t>岳阳县麻塘街道中心小学食堂维修及门卫室工程</w:t>
      </w:r>
    </w:p>
    <w:p w14:paraId="34785354">
      <w:pPr>
        <w:bidi w:val="0"/>
        <w:spacing w:line="360" w:lineRule="auto"/>
        <w:rPr>
          <w:rFonts w:hint="default" w:ascii="宋体" w:hAnsi="宋体" w:cs="宋体"/>
          <w:sz w:val="21"/>
          <w:szCs w:val="21"/>
          <w:lang w:val="en-US" w:eastAsia="zh-CN"/>
        </w:rPr>
      </w:pPr>
      <w:r>
        <w:rPr>
          <w:rFonts w:hint="eastAsia" w:ascii="宋体" w:hAnsi="宋体" w:cs="宋体"/>
          <w:sz w:val="21"/>
          <w:szCs w:val="21"/>
          <w:lang w:eastAsia="zh-CN"/>
        </w:rPr>
        <w:t>（2）</w:t>
      </w:r>
      <w:r>
        <w:rPr>
          <w:rFonts w:hint="eastAsia" w:ascii="宋体" w:hAnsi="宋体" w:cs="宋体"/>
          <w:b/>
          <w:bCs/>
          <w:sz w:val="21"/>
          <w:szCs w:val="21"/>
          <w:lang w:eastAsia="zh-CN"/>
        </w:rPr>
        <w:t>采</w:t>
      </w:r>
      <w:r>
        <w:rPr>
          <w:rFonts w:hint="eastAsia" w:ascii="宋体" w:hAnsi="宋体" w:cs="宋体"/>
          <w:b/>
          <w:bCs/>
          <w:sz w:val="21"/>
          <w:szCs w:val="21"/>
          <w:lang w:val="en-US" w:eastAsia="zh-CN"/>
        </w:rPr>
        <w:t xml:space="preserve"> </w:t>
      </w:r>
      <w:r>
        <w:rPr>
          <w:rFonts w:hint="eastAsia" w:ascii="宋体" w:hAnsi="宋体" w:cs="宋体"/>
          <w:b/>
          <w:bCs/>
          <w:sz w:val="21"/>
          <w:szCs w:val="21"/>
          <w:lang w:eastAsia="zh-CN"/>
        </w:rPr>
        <w:t>购</w:t>
      </w:r>
      <w:r>
        <w:rPr>
          <w:rFonts w:hint="eastAsia" w:ascii="宋体" w:hAnsi="宋体" w:cs="宋体"/>
          <w:b/>
          <w:bCs/>
          <w:sz w:val="21"/>
          <w:szCs w:val="21"/>
          <w:lang w:val="en-US" w:eastAsia="zh-CN"/>
        </w:rPr>
        <w:t xml:space="preserve"> </w:t>
      </w:r>
      <w:r>
        <w:rPr>
          <w:rFonts w:hint="eastAsia" w:ascii="宋体" w:hAnsi="宋体" w:cs="宋体"/>
          <w:b/>
          <w:bCs/>
          <w:sz w:val="21"/>
          <w:szCs w:val="21"/>
          <w:lang w:eastAsia="zh-CN"/>
        </w:rPr>
        <w:t>人：</w:t>
      </w:r>
      <w:r>
        <w:rPr>
          <w:rFonts w:hint="eastAsia" w:ascii="宋体" w:hAnsi="宋体" w:cs="宋体"/>
          <w:sz w:val="21"/>
          <w:szCs w:val="21"/>
          <w:lang w:val="en-US" w:eastAsia="zh-CN"/>
        </w:rPr>
        <w:t>岳阳县麻塘街道中心学校</w:t>
      </w:r>
    </w:p>
    <w:p w14:paraId="357FE65E">
      <w:pPr>
        <w:bidi w:val="0"/>
        <w:spacing w:line="360" w:lineRule="auto"/>
        <w:rPr>
          <w:rFonts w:hint="default" w:ascii="宋体" w:hAnsi="宋体" w:cs="宋体"/>
          <w:sz w:val="21"/>
          <w:szCs w:val="21"/>
          <w:lang w:val="en-US" w:eastAsia="zh-CN"/>
        </w:rPr>
      </w:pPr>
      <w:r>
        <w:rPr>
          <w:rFonts w:hint="eastAsia" w:ascii="宋体" w:hAnsi="宋体" w:cs="宋体"/>
          <w:sz w:val="21"/>
          <w:szCs w:val="21"/>
          <w:lang w:eastAsia="zh-CN"/>
        </w:rPr>
        <w:t>（3）</w:t>
      </w:r>
      <w:r>
        <w:rPr>
          <w:rFonts w:hint="eastAsia" w:ascii="宋体" w:hAnsi="宋体" w:cs="宋体"/>
          <w:b/>
          <w:bCs/>
          <w:sz w:val="21"/>
          <w:szCs w:val="21"/>
          <w:lang w:eastAsia="zh-CN"/>
        </w:rPr>
        <w:t>项目地点：</w:t>
      </w:r>
      <w:r>
        <w:rPr>
          <w:rFonts w:hint="eastAsia" w:ascii="宋体" w:hAnsi="宋体" w:cs="宋体"/>
          <w:sz w:val="21"/>
          <w:szCs w:val="21"/>
          <w:lang w:val="en-US" w:eastAsia="zh-CN"/>
        </w:rPr>
        <w:t>岳阳县麻塘街道中心小学</w:t>
      </w:r>
    </w:p>
    <w:p w14:paraId="7B674716">
      <w:pPr>
        <w:bidi w:val="0"/>
        <w:spacing w:line="360" w:lineRule="auto"/>
        <w:rPr>
          <w:rFonts w:hint="eastAsia" w:ascii="宋体" w:hAnsi="宋体" w:eastAsia="宋体" w:cs="宋体"/>
          <w:sz w:val="21"/>
          <w:szCs w:val="21"/>
        </w:rPr>
      </w:pPr>
      <w:r>
        <w:rPr>
          <w:rFonts w:hint="eastAsia" w:ascii="宋体" w:hAnsi="宋体" w:eastAsia="宋体" w:cs="宋体"/>
          <w:b/>
          <w:bCs/>
          <w:sz w:val="21"/>
          <w:szCs w:val="21"/>
        </w:rPr>
        <w:t>（4）项目预算：</w:t>
      </w:r>
      <w:r>
        <w:rPr>
          <w:rFonts w:hint="eastAsia" w:ascii="宋体" w:hAnsi="宋体" w:cs="宋体"/>
          <w:sz w:val="21"/>
          <w:szCs w:val="21"/>
          <w:lang w:val="en-US" w:eastAsia="zh-CN"/>
        </w:rPr>
        <w:t>1335230</w:t>
      </w:r>
      <w:r>
        <w:rPr>
          <w:rFonts w:hint="eastAsia" w:ascii="宋体" w:hAnsi="宋体" w:cs="宋体"/>
          <w:sz w:val="21"/>
          <w:szCs w:val="21"/>
          <w:lang w:eastAsia="zh-CN"/>
        </w:rPr>
        <w:t>.00</w:t>
      </w:r>
      <w:r>
        <w:rPr>
          <w:rFonts w:hint="eastAsia" w:ascii="宋体" w:hAnsi="宋体" w:eastAsia="宋体" w:cs="宋体"/>
          <w:sz w:val="21"/>
          <w:szCs w:val="21"/>
        </w:rPr>
        <w:t>元</w:t>
      </w:r>
    </w:p>
    <w:p w14:paraId="12A2A6B1">
      <w:pPr>
        <w:bidi w:val="0"/>
        <w:spacing w:line="360" w:lineRule="auto"/>
        <w:rPr>
          <w:rFonts w:hint="eastAsia" w:ascii="宋体" w:hAnsi="宋体" w:eastAsia="宋体" w:cs="宋体"/>
          <w:sz w:val="21"/>
          <w:szCs w:val="21"/>
        </w:rPr>
      </w:pPr>
      <w:r>
        <w:rPr>
          <w:rFonts w:hint="eastAsia" w:ascii="宋体" w:hAnsi="宋体" w:eastAsia="宋体" w:cs="宋体"/>
          <w:b/>
          <w:bCs/>
          <w:sz w:val="21"/>
          <w:szCs w:val="21"/>
        </w:rPr>
        <w:t>（5）最高限价：</w:t>
      </w:r>
      <w:r>
        <w:rPr>
          <w:rFonts w:hint="eastAsia" w:ascii="宋体" w:hAnsi="宋体" w:cs="宋体"/>
          <w:sz w:val="21"/>
          <w:szCs w:val="21"/>
          <w:lang w:val="en-US" w:eastAsia="zh-CN"/>
        </w:rPr>
        <w:t>1335230</w:t>
      </w:r>
      <w:r>
        <w:rPr>
          <w:rFonts w:hint="eastAsia" w:ascii="宋体" w:hAnsi="宋体" w:cs="宋体"/>
          <w:sz w:val="21"/>
          <w:szCs w:val="21"/>
          <w:lang w:eastAsia="zh-CN"/>
        </w:rPr>
        <w:t>.00</w:t>
      </w:r>
      <w:r>
        <w:rPr>
          <w:rFonts w:hint="eastAsia" w:ascii="宋体" w:hAnsi="宋体" w:eastAsia="宋体" w:cs="宋体"/>
          <w:sz w:val="21"/>
          <w:szCs w:val="21"/>
        </w:rPr>
        <w:t>元，供应商报价不得超过最高限价，否则视为无效响应。</w:t>
      </w:r>
    </w:p>
    <w:p w14:paraId="7B7D759C">
      <w:pPr>
        <w:bidi w:val="0"/>
        <w:spacing w:line="360" w:lineRule="auto"/>
        <w:rPr>
          <w:rFonts w:hint="eastAsia" w:ascii="宋体" w:hAnsi="宋体" w:eastAsia="宋体" w:cs="宋体"/>
          <w:sz w:val="21"/>
          <w:szCs w:val="21"/>
        </w:rPr>
      </w:pPr>
      <w:r>
        <w:rPr>
          <w:rFonts w:hint="eastAsia" w:ascii="宋体" w:hAnsi="宋体" w:eastAsia="宋体" w:cs="宋体"/>
          <w:b/>
          <w:bCs/>
          <w:sz w:val="21"/>
          <w:szCs w:val="21"/>
        </w:rPr>
        <w:t>（6）工期要求：</w:t>
      </w:r>
      <w:r>
        <w:rPr>
          <w:rFonts w:hint="eastAsia" w:ascii="宋体" w:hAnsi="宋体" w:eastAsia="宋体" w:cs="宋体"/>
          <w:sz w:val="21"/>
          <w:szCs w:val="21"/>
        </w:rPr>
        <w:t>合同签订</w:t>
      </w:r>
      <w:r>
        <w:rPr>
          <w:rFonts w:hint="eastAsia" w:ascii="宋体" w:hAnsi="宋体" w:eastAsia="宋体" w:cs="宋体"/>
          <w:sz w:val="21"/>
          <w:szCs w:val="21"/>
          <w:highlight w:val="none"/>
        </w:rPr>
        <w:t>后</w:t>
      </w:r>
      <w:r>
        <w:rPr>
          <w:rFonts w:hint="eastAsia" w:ascii="宋体" w:hAnsi="宋体" w:cs="宋体"/>
          <w:sz w:val="21"/>
          <w:szCs w:val="21"/>
          <w:highlight w:val="none"/>
          <w:lang w:val="en-US" w:eastAsia="zh-CN"/>
        </w:rPr>
        <w:t>60</w:t>
      </w:r>
      <w:r>
        <w:rPr>
          <w:rFonts w:hint="eastAsia" w:ascii="宋体" w:hAnsi="宋体" w:eastAsia="宋体" w:cs="宋体"/>
          <w:sz w:val="21"/>
          <w:szCs w:val="21"/>
          <w:highlight w:val="none"/>
        </w:rPr>
        <w:t>日历</w:t>
      </w:r>
      <w:r>
        <w:rPr>
          <w:rFonts w:hint="eastAsia" w:ascii="宋体" w:hAnsi="宋体" w:eastAsia="宋体" w:cs="宋体"/>
          <w:sz w:val="21"/>
          <w:szCs w:val="21"/>
        </w:rPr>
        <w:t>天内完工。</w:t>
      </w:r>
    </w:p>
    <w:p w14:paraId="6FF606BC">
      <w:pPr>
        <w:bidi w:val="0"/>
        <w:spacing w:line="360" w:lineRule="auto"/>
        <w:rPr>
          <w:rFonts w:hint="eastAsia" w:ascii="宋体" w:hAnsi="宋体" w:eastAsia="宋体" w:cs="宋体"/>
          <w:sz w:val="21"/>
          <w:szCs w:val="21"/>
        </w:rPr>
      </w:pPr>
      <w:r>
        <w:rPr>
          <w:rFonts w:hint="eastAsia" w:ascii="宋体" w:hAnsi="宋体" w:eastAsia="宋体" w:cs="宋体"/>
          <w:b/>
          <w:bCs/>
          <w:sz w:val="21"/>
          <w:szCs w:val="21"/>
        </w:rPr>
        <w:t>（7）质量标准：</w:t>
      </w:r>
      <w:r>
        <w:rPr>
          <w:rFonts w:hint="eastAsia" w:ascii="宋体" w:hAnsi="宋体" w:eastAsia="宋体" w:cs="宋体"/>
          <w:sz w:val="21"/>
          <w:szCs w:val="21"/>
        </w:rPr>
        <w:t>符合《建筑工程施工质量验收统一标准》（GB 50300-2013）及相关专业验收规范要求，达到合格等级。</w:t>
      </w:r>
    </w:p>
    <w:p w14:paraId="2326FC3E">
      <w:pPr>
        <w:bidi w:val="0"/>
        <w:spacing w:line="360" w:lineRule="auto"/>
        <w:rPr>
          <w:rFonts w:hint="eastAsia" w:ascii="宋体" w:hAnsi="宋体" w:eastAsia="宋体" w:cs="宋体"/>
          <w:sz w:val="21"/>
          <w:szCs w:val="21"/>
          <w:lang w:eastAsia="zh-CN"/>
        </w:rPr>
      </w:pPr>
      <w:r>
        <w:rPr>
          <w:rFonts w:hint="eastAsia" w:ascii="宋体" w:hAnsi="宋体" w:eastAsia="宋体" w:cs="宋体"/>
          <w:b/>
          <w:bCs/>
          <w:sz w:val="21"/>
          <w:szCs w:val="21"/>
          <w:lang w:eastAsia="zh-CN"/>
        </w:rPr>
        <w:t>（</w:t>
      </w:r>
      <w:r>
        <w:rPr>
          <w:rFonts w:hint="eastAsia" w:ascii="宋体" w:hAnsi="宋体" w:eastAsia="宋体" w:cs="宋体"/>
          <w:b/>
          <w:bCs/>
          <w:sz w:val="21"/>
          <w:szCs w:val="21"/>
          <w:lang w:val="en-US" w:eastAsia="zh-CN"/>
        </w:rPr>
        <w:t>8</w:t>
      </w:r>
      <w:r>
        <w:rPr>
          <w:rFonts w:hint="eastAsia" w:ascii="宋体" w:hAnsi="宋体" w:eastAsia="宋体" w:cs="宋体"/>
          <w:b/>
          <w:bCs/>
          <w:sz w:val="21"/>
          <w:szCs w:val="21"/>
          <w:lang w:eastAsia="zh-CN"/>
        </w:rPr>
        <w:t>）</w:t>
      </w:r>
      <w:r>
        <w:rPr>
          <w:rFonts w:hint="eastAsia" w:ascii="宋体" w:hAnsi="宋体" w:eastAsia="宋体" w:cs="宋体"/>
          <w:b/>
          <w:bCs/>
          <w:sz w:val="21"/>
          <w:szCs w:val="21"/>
        </w:rPr>
        <w:t>工程规模与主要内容</w:t>
      </w:r>
      <w:r>
        <w:rPr>
          <w:rFonts w:hint="eastAsia" w:ascii="宋体" w:hAnsi="宋体" w:eastAsia="宋体" w:cs="宋体"/>
          <w:b/>
          <w:bCs/>
          <w:sz w:val="21"/>
          <w:szCs w:val="21"/>
          <w:lang w:eastAsia="zh-CN"/>
        </w:rPr>
        <w:t>：</w:t>
      </w:r>
      <w:r>
        <w:rPr>
          <w:rFonts w:hint="eastAsia" w:ascii="宋体" w:hAnsi="宋体" w:eastAsia="宋体" w:cs="宋体"/>
          <w:sz w:val="21"/>
          <w:szCs w:val="21"/>
          <w:lang w:val="en-US" w:eastAsia="zh-CN"/>
        </w:rPr>
        <w:t>新建门卫室及门头44.65平方米；维修食堂789.24平方米，包括新增传菜电梯一台、排水沟31.83米、门窗更换、屋顶防水、室内外装饰装修、消防、水电、设备采购等其他附属工程。</w:t>
      </w:r>
    </w:p>
    <w:p w14:paraId="626F59B7">
      <w:pPr>
        <w:bidi w:val="0"/>
        <w:spacing w:line="360" w:lineRule="auto"/>
        <w:rPr>
          <w:rFonts w:hint="eastAsia" w:ascii="黑体" w:hAnsi="黑体" w:eastAsia="黑体" w:cs="黑体"/>
          <w:b/>
          <w:bCs/>
          <w:sz w:val="28"/>
          <w:szCs w:val="28"/>
        </w:rPr>
      </w:pPr>
      <w:r>
        <w:rPr>
          <w:rFonts w:hint="eastAsia" w:ascii="黑体" w:hAnsi="黑体" w:eastAsia="黑体" w:cs="黑体"/>
          <w:b/>
          <w:bCs/>
          <w:sz w:val="28"/>
          <w:szCs w:val="28"/>
          <w:lang w:val="en-US" w:eastAsia="zh-CN"/>
        </w:rPr>
        <w:t>二、工程</w:t>
      </w:r>
      <w:r>
        <w:rPr>
          <w:rFonts w:hint="eastAsia" w:ascii="黑体" w:hAnsi="黑体" w:eastAsia="黑体" w:cs="黑体"/>
          <w:b/>
          <w:bCs/>
          <w:sz w:val="28"/>
          <w:szCs w:val="28"/>
        </w:rPr>
        <w:t>范围</w:t>
      </w:r>
    </w:p>
    <w:p w14:paraId="5FDDA86D">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2.1 工程承包范围</w:t>
      </w:r>
    </w:p>
    <w:p w14:paraId="05C71C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成交供应商应按采购人提供的工程量清单、施工图纸及相关技术要求，完成本项目全部工程内容</w:t>
      </w:r>
      <w:r>
        <w:rPr>
          <w:rFonts w:hint="eastAsia" w:ascii="宋体" w:hAnsi="宋体" w:eastAsia="宋体" w:cs="宋体"/>
          <w:sz w:val="21"/>
          <w:szCs w:val="21"/>
          <w:lang w:eastAsia="zh-CN"/>
        </w:rPr>
        <w:t>。</w:t>
      </w:r>
    </w:p>
    <w:p w14:paraId="1D51123D">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2.2 承包方式</w:t>
      </w:r>
    </w:p>
    <w:p w14:paraId="1F6EF4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本项目采用包工、包料、包工期、包质量、包安全、包文明施工、包验收的全包方式。成交供应商应根据项目要求和现场情况，详细列明项目所需的设备、材料以及所有人工、管理、财务、运输、保险、税费、验收等所有费用</w:t>
      </w:r>
      <w:r>
        <w:rPr>
          <w:rFonts w:hint="eastAsia" w:ascii="宋体" w:hAnsi="宋体" w:eastAsia="宋体" w:cs="宋体"/>
          <w:sz w:val="21"/>
          <w:szCs w:val="21"/>
          <w:lang w:eastAsia="zh-CN"/>
        </w:rPr>
        <w:t>。</w:t>
      </w:r>
    </w:p>
    <w:p w14:paraId="79B73B08">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2.3 工程量清单说明</w:t>
      </w:r>
    </w:p>
    <w:p w14:paraId="518BB0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（1）供应商应按</w:t>
      </w:r>
      <w:r>
        <w:rPr>
          <w:rFonts w:hint="eastAsia" w:ascii="宋体" w:hAnsi="宋体" w:eastAsia="宋体" w:cs="宋体"/>
          <w:sz w:val="21"/>
          <w:szCs w:val="21"/>
          <w:lang w:val="en-US" w:eastAsia="zh-CN"/>
        </w:rPr>
        <w:t>本项目提供的</w:t>
      </w:r>
      <w:r>
        <w:rPr>
          <w:rFonts w:hint="eastAsia" w:ascii="宋体" w:hAnsi="宋体" w:eastAsia="宋体" w:cs="宋体"/>
          <w:sz w:val="21"/>
          <w:szCs w:val="21"/>
        </w:rPr>
        <w:t>工程量清单进行报价。</w:t>
      </w:r>
    </w:p>
    <w:p w14:paraId="42B3024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（2）工程量清单中的工程量最终结算以财政投资评审中心审核的实际完成工程量为准。</w:t>
      </w:r>
    </w:p>
    <w:p w14:paraId="3261E5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）供应商遗漏工程量清单内容报价的，均由成交供应商自行承担，采购人不再支付任何费用。</w:t>
      </w:r>
    </w:p>
    <w:p w14:paraId="201587E5">
      <w:pPr>
        <w:bidi w:val="0"/>
        <w:spacing w:line="360" w:lineRule="auto"/>
        <w:rPr>
          <w:rFonts w:hint="eastAsia" w:ascii="黑体" w:hAnsi="黑体" w:eastAsia="黑体" w:cs="黑体"/>
          <w:b/>
          <w:bCs/>
          <w:sz w:val="28"/>
          <w:szCs w:val="28"/>
        </w:rPr>
      </w:pPr>
      <w:r>
        <w:rPr>
          <w:rFonts w:hint="eastAsia" w:ascii="黑体" w:hAnsi="黑体" w:eastAsia="黑体" w:cs="黑体"/>
          <w:b/>
          <w:bCs/>
          <w:sz w:val="28"/>
          <w:szCs w:val="28"/>
          <w:lang w:val="en-US" w:eastAsia="zh-CN"/>
        </w:rPr>
        <w:t>三、</w:t>
      </w:r>
      <w:r>
        <w:rPr>
          <w:rFonts w:hint="eastAsia" w:ascii="黑体" w:hAnsi="黑体" w:eastAsia="黑体" w:cs="黑体"/>
          <w:b/>
          <w:bCs/>
          <w:sz w:val="28"/>
          <w:szCs w:val="28"/>
        </w:rPr>
        <w:t>技术标准与规范要求</w:t>
      </w:r>
    </w:p>
    <w:p w14:paraId="7B4519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本工程施工及验收应严格遵循国家、行业及地方现行有效的相关标准、规范和规程，包括但不限于：</w:t>
      </w:r>
    </w:p>
    <w:p w14:paraId="3878AA7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《建筑工程施工质量验收统一标准》（GB 50300-2013）</w:t>
      </w:r>
    </w:p>
    <w:p w14:paraId="4FA863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《建筑装饰装修工程质量验收标准》（GB 50210-2018）</w:t>
      </w:r>
    </w:p>
    <w:p w14:paraId="61AF55D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《建筑地面工程施工质量验收规范》（GB 50209-2010）</w:t>
      </w:r>
    </w:p>
    <w:p w14:paraId="640C44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《屋面工程质量验收规范》（GB 50207-2012）</w:t>
      </w:r>
    </w:p>
    <w:p w14:paraId="691696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《建筑电气工程施工质量验收规范》（GB 50303-2015）</w:t>
      </w:r>
    </w:p>
    <w:p w14:paraId="5E17B35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《建筑给水排水及采暖工程施工质量验收规范》（GB 50242-2002）</w:t>
      </w:r>
    </w:p>
    <w:p w14:paraId="57925B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《民用建筑工程室内环境污染控制标准》（GB 50325-2020）</w:t>
      </w:r>
    </w:p>
    <w:p w14:paraId="203EE6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《建筑施工安全检查标准》（JGJ 59-2011）</w:t>
      </w:r>
    </w:p>
    <w:p w14:paraId="4DEE1FD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《建设工程施工现场消防安全技术规范》（GB 50720-2011）</w:t>
      </w:r>
    </w:p>
    <w:p w14:paraId="69723B6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上述标准、规范如有更新或新颁布的，以最新版本为准。</w:t>
      </w:r>
    </w:p>
    <w:p w14:paraId="5FB86A59">
      <w:pPr>
        <w:bidi w:val="0"/>
        <w:spacing w:line="360" w:lineRule="auto"/>
        <w:rPr>
          <w:rFonts w:hint="eastAsia" w:ascii="黑体" w:hAnsi="黑体" w:eastAsia="黑体" w:cs="黑体"/>
          <w:b/>
          <w:bCs/>
          <w:sz w:val="28"/>
          <w:szCs w:val="28"/>
        </w:rPr>
      </w:pPr>
      <w:r>
        <w:rPr>
          <w:rFonts w:hint="eastAsia" w:ascii="黑体" w:hAnsi="黑体" w:eastAsia="黑体" w:cs="黑体"/>
          <w:b/>
          <w:bCs/>
          <w:sz w:val="28"/>
          <w:szCs w:val="28"/>
        </w:rPr>
        <w:t>四</w:t>
      </w:r>
      <w:r>
        <w:rPr>
          <w:rFonts w:hint="eastAsia" w:ascii="黑体" w:hAnsi="黑体" w:eastAsia="黑体" w:cs="黑体"/>
          <w:b/>
          <w:bCs/>
          <w:sz w:val="28"/>
          <w:szCs w:val="28"/>
          <w:lang w:eastAsia="zh-CN"/>
        </w:rPr>
        <w:t>、</w:t>
      </w:r>
      <w:r>
        <w:rPr>
          <w:rFonts w:hint="eastAsia" w:ascii="黑体" w:hAnsi="黑体" w:eastAsia="黑体" w:cs="黑体"/>
          <w:b/>
          <w:bCs/>
          <w:sz w:val="28"/>
          <w:szCs w:val="28"/>
        </w:rPr>
        <w:t>施工要求</w:t>
      </w:r>
    </w:p>
    <w:p w14:paraId="41A0EC45">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4.</w:t>
      </w:r>
      <w:r>
        <w:rPr>
          <w:rFonts w:hint="eastAsia" w:ascii="宋体" w:hAnsi="宋体" w:eastAsia="宋体" w:cs="宋体"/>
          <w:b/>
          <w:bCs/>
          <w:sz w:val="24"/>
          <w:szCs w:val="24"/>
          <w:lang w:val="en-US" w:eastAsia="zh-CN"/>
        </w:rPr>
        <w:t>1</w:t>
      </w:r>
      <w:r>
        <w:rPr>
          <w:rFonts w:hint="eastAsia" w:ascii="宋体" w:hAnsi="宋体" w:eastAsia="宋体" w:cs="宋体"/>
          <w:b/>
          <w:bCs/>
          <w:sz w:val="24"/>
          <w:szCs w:val="24"/>
        </w:rPr>
        <w:t xml:space="preserve"> 施工进度要求</w:t>
      </w:r>
    </w:p>
    <w:p w14:paraId="231BD3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（1）总工期：合同签订后</w:t>
      </w:r>
      <w:r>
        <w:rPr>
          <w:rFonts w:hint="eastAsia" w:ascii="宋体" w:hAnsi="宋体" w:cs="宋体"/>
          <w:sz w:val="21"/>
          <w:szCs w:val="21"/>
          <w:highlight w:val="none"/>
          <w:lang w:val="en-US" w:eastAsia="zh-CN"/>
        </w:rPr>
        <w:t>60</w:t>
      </w:r>
      <w:r>
        <w:rPr>
          <w:rFonts w:hint="eastAsia" w:ascii="宋体" w:hAnsi="宋体" w:eastAsia="宋体" w:cs="宋体"/>
          <w:sz w:val="21"/>
          <w:szCs w:val="21"/>
        </w:rPr>
        <w:t>日历天内完成全部工程内容。</w:t>
      </w:r>
    </w:p>
    <w:p w14:paraId="3BBA4D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（2）成交供应商应严格按照施工进度计划组织施工，确保按期完工。</w:t>
      </w:r>
    </w:p>
    <w:p w14:paraId="1B726C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）因采购人原因或不可抗力因素造成工期延误的，工期相应顺延，双方协商确定。</w:t>
      </w:r>
    </w:p>
    <w:p w14:paraId="0898549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）供应商应充分考虑学校教学特点，合理安排施工时间，尽量减少对正常教学秩序的影响。涉及学生活动区域的施工，应尽量安排在节假日或课余时间进行。</w:t>
      </w:r>
    </w:p>
    <w:p w14:paraId="48B478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5</w:t>
      </w:r>
      <w:r>
        <w:rPr>
          <w:rFonts w:hint="eastAsia" w:ascii="宋体" w:hAnsi="宋体" w:eastAsia="宋体" w:cs="宋体"/>
          <w:sz w:val="21"/>
          <w:szCs w:val="21"/>
          <w:lang w:eastAsia="zh-CN"/>
        </w:rPr>
        <w:t>）为确保施工进度，必要时需进行夜间、节假日施工。成交供应商如有违反操作规程及粗制滥造现象，采购人有权加以制止，直至下令停止施工，其经济损失全部由承包人负责，工期不得顺延；当现场情况与设计不相符时，须先报告采购方, 再由采购方和设计方根据现场进行调整。</w:t>
      </w:r>
    </w:p>
    <w:p w14:paraId="08AB8989">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4.</w:t>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 xml:space="preserve"> 施工现场管理</w:t>
      </w:r>
    </w:p>
    <w:p w14:paraId="79AA9BE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（1）成交供应商应严格遵守学校的各项规章制度，服从学校的统一管理。</w:t>
      </w:r>
    </w:p>
    <w:p w14:paraId="2C1BA65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（2）施工区域应设置明显的警示标志和隔离设施，与教学区、学生活动区进行有效隔离</w:t>
      </w:r>
      <w:r>
        <w:rPr>
          <w:rFonts w:hint="eastAsia" w:ascii="宋体" w:hAnsi="宋体" w:eastAsia="宋体" w:cs="宋体"/>
          <w:sz w:val="21"/>
          <w:szCs w:val="21"/>
          <w:lang w:val="en-US" w:eastAsia="zh-CN"/>
        </w:rPr>
        <w:t>。</w:t>
      </w:r>
    </w:p>
    <w:p w14:paraId="5213E6C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3</w:t>
      </w:r>
      <w:r>
        <w:rPr>
          <w:rFonts w:hint="eastAsia" w:ascii="宋体" w:hAnsi="宋体" w:eastAsia="宋体" w:cs="宋体"/>
          <w:sz w:val="21"/>
          <w:szCs w:val="21"/>
        </w:rPr>
        <w:t>）施工材料、机具应分类堆放整齐，不得占用消防通道和学生通行道路。</w:t>
      </w:r>
    </w:p>
    <w:p w14:paraId="7BAE3AC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4</w:t>
      </w:r>
      <w:r>
        <w:rPr>
          <w:rFonts w:hint="eastAsia" w:ascii="宋体" w:hAnsi="宋体" w:eastAsia="宋体" w:cs="宋体"/>
          <w:sz w:val="21"/>
          <w:szCs w:val="21"/>
        </w:rPr>
        <w:t>）施工垃圾应及时清理，保持施工现场整洁。</w:t>
      </w:r>
    </w:p>
    <w:p w14:paraId="15FD1AD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val="en-US" w:eastAsia="zh-CN"/>
        </w:rPr>
        <w:t>5</w:t>
      </w:r>
      <w:r>
        <w:rPr>
          <w:rFonts w:hint="eastAsia" w:ascii="宋体" w:hAnsi="宋体" w:eastAsia="宋体" w:cs="宋体"/>
          <w:sz w:val="21"/>
          <w:szCs w:val="21"/>
        </w:rPr>
        <w:t>）施工期间应采取有效措施，减少施工噪音、粉尘对师生的影响。</w:t>
      </w:r>
    </w:p>
    <w:p w14:paraId="3D94309E">
      <w:pPr>
        <w:bidi w:val="0"/>
        <w:spacing w:line="360" w:lineRule="auto"/>
        <w:rPr>
          <w:rFonts w:hint="eastAsia" w:ascii="黑体" w:hAnsi="黑体" w:eastAsia="黑体" w:cs="黑体"/>
          <w:b/>
          <w:bCs/>
          <w:sz w:val="28"/>
          <w:szCs w:val="28"/>
        </w:rPr>
      </w:pPr>
      <w:r>
        <w:rPr>
          <w:rFonts w:hint="eastAsia" w:ascii="黑体" w:hAnsi="黑体" w:eastAsia="黑体" w:cs="黑体"/>
          <w:b/>
          <w:bCs/>
          <w:sz w:val="28"/>
          <w:szCs w:val="28"/>
        </w:rPr>
        <w:t>五</w:t>
      </w:r>
      <w:r>
        <w:rPr>
          <w:rFonts w:hint="eastAsia" w:ascii="黑体" w:hAnsi="黑体" w:eastAsia="黑体" w:cs="黑体"/>
          <w:b/>
          <w:bCs/>
          <w:sz w:val="28"/>
          <w:szCs w:val="28"/>
          <w:lang w:eastAsia="zh-CN"/>
        </w:rPr>
        <w:t>、</w:t>
      </w:r>
      <w:r>
        <w:rPr>
          <w:rFonts w:hint="eastAsia" w:ascii="黑体" w:hAnsi="黑体" w:eastAsia="黑体" w:cs="黑体"/>
          <w:b/>
          <w:bCs/>
          <w:sz w:val="28"/>
          <w:szCs w:val="28"/>
        </w:rPr>
        <w:t>质量要求与验收</w:t>
      </w:r>
    </w:p>
    <w:p w14:paraId="536DA0E8">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5.1 质量目标</w:t>
      </w:r>
    </w:p>
    <w:p w14:paraId="06B8E4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本工程质量按《建筑法》和《建设工程质量管理条例》等有关国家标准规定执行。</w:t>
      </w:r>
    </w:p>
    <w:p w14:paraId="4A37C9A3">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5.2 质量保证体系</w:t>
      </w:r>
    </w:p>
    <w:p w14:paraId="46F204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（1）成交供应商应建立健全质量保证体系，制定完善的质量管理制度，确保工程质量。</w:t>
      </w:r>
    </w:p>
    <w:p w14:paraId="1023FA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2</w:t>
      </w:r>
      <w:r>
        <w:rPr>
          <w:rFonts w:hint="eastAsia" w:ascii="宋体" w:hAnsi="宋体" w:eastAsia="宋体" w:cs="宋体"/>
          <w:sz w:val="21"/>
          <w:szCs w:val="21"/>
          <w:lang w:val="en-US" w:eastAsia="en-US"/>
        </w:rPr>
        <w:t>）接受采购人及相关部门的监督检查，对提出的质量</w:t>
      </w:r>
      <w:r>
        <w:rPr>
          <w:rFonts w:hint="eastAsia" w:ascii="宋体" w:hAnsi="宋体" w:eastAsia="宋体" w:cs="宋体"/>
          <w:sz w:val="21"/>
          <w:szCs w:val="21"/>
        </w:rPr>
        <w:t>问题应及时整改。</w:t>
      </w:r>
    </w:p>
    <w:p w14:paraId="08254149">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5.</w:t>
      </w: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 xml:space="preserve"> 竣工验收</w:t>
      </w:r>
    </w:p>
    <w:p w14:paraId="4D1B9C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rPr>
        <w:t>（1）</w:t>
      </w:r>
      <w:r>
        <w:rPr>
          <w:rFonts w:hint="eastAsia" w:ascii="宋体" w:hAnsi="宋体" w:eastAsia="宋体" w:cs="宋体"/>
          <w:sz w:val="21"/>
          <w:szCs w:val="21"/>
          <w:lang w:val="en-US" w:eastAsia="en-US"/>
        </w:rPr>
        <w:t>工程全部完工后，供应商应进行全面自检，自检合格后向采购人提交竣工验收申请及完整的竣工资料。</w:t>
      </w:r>
    </w:p>
    <w:p w14:paraId="51AE6E9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（2）采购人收到竣工验收申请后，在</w:t>
      </w:r>
      <w:r>
        <w:rPr>
          <w:rFonts w:hint="eastAsia" w:ascii="宋体" w:hAnsi="宋体" w:eastAsia="宋体" w:cs="宋体"/>
          <w:sz w:val="21"/>
          <w:szCs w:val="21"/>
          <w:lang w:val="en-US" w:eastAsia="zh-CN"/>
        </w:rPr>
        <w:t>30</w:t>
      </w:r>
      <w:r>
        <w:rPr>
          <w:rFonts w:hint="eastAsia" w:ascii="宋体" w:hAnsi="宋体" w:eastAsia="宋体" w:cs="宋体"/>
          <w:sz w:val="21"/>
          <w:szCs w:val="21"/>
          <w:lang w:val="en-US" w:eastAsia="en-US"/>
        </w:rPr>
        <w:t>个工作日内组织验收。</w:t>
      </w:r>
    </w:p>
    <w:p w14:paraId="4D82B5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3</w:t>
      </w:r>
      <w:r>
        <w:rPr>
          <w:rFonts w:hint="eastAsia" w:ascii="宋体" w:hAnsi="宋体" w:eastAsia="宋体" w:cs="宋体"/>
          <w:sz w:val="21"/>
          <w:szCs w:val="21"/>
          <w:lang w:val="en-US" w:eastAsia="en-US"/>
        </w:rPr>
        <w:t>）验收合格的，签署竣工验收合格证明；验收不合格的，供应商应按验收意见进行整改，整改完成后重新申请验收。</w:t>
      </w:r>
    </w:p>
    <w:p w14:paraId="645489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4</w:t>
      </w:r>
      <w:r>
        <w:rPr>
          <w:rFonts w:hint="eastAsia" w:ascii="宋体" w:hAnsi="宋体" w:eastAsia="宋体" w:cs="宋体"/>
          <w:sz w:val="21"/>
          <w:szCs w:val="21"/>
          <w:lang w:val="en-US" w:eastAsia="en-US"/>
        </w:rPr>
        <w:t>）连续两次验收不合格的，采购人有权终止合同，由此造成的一切损失由供应商承担。</w:t>
      </w:r>
    </w:p>
    <w:p w14:paraId="20B5F33C">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5.</w:t>
      </w:r>
      <w:r>
        <w:rPr>
          <w:rFonts w:hint="eastAsia" w:ascii="宋体" w:hAnsi="宋体" w:eastAsia="宋体" w:cs="宋体"/>
          <w:b/>
          <w:bCs/>
          <w:sz w:val="24"/>
          <w:szCs w:val="24"/>
          <w:lang w:val="en-US" w:eastAsia="zh-CN"/>
        </w:rPr>
        <w:t>4</w:t>
      </w:r>
      <w:r>
        <w:rPr>
          <w:rFonts w:hint="eastAsia" w:ascii="宋体" w:hAnsi="宋体" w:eastAsia="宋体" w:cs="宋体"/>
          <w:b/>
          <w:bCs/>
          <w:sz w:val="24"/>
          <w:szCs w:val="24"/>
        </w:rPr>
        <w:t xml:space="preserve"> 质量保修</w:t>
      </w:r>
    </w:p>
    <w:p w14:paraId="1892F5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（1）保修按建设工程质量管理条例执行（国务院令第279号），工程质保（缺陷责任期）2年，其中屋面防水质保期5年，其他工程质保期为2年。保修期内出现工程质量问题，由中标人负责保修完好</w:t>
      </w:r>
      <w:r>
        <w:rPr>
          <w:rFonts w:hint="eastAsia" w:ascii="宋体" w:hAnsi="宋体" w:eastAsia="宋体" w:cs="宋体"/>
          <w:sz w:val="21"/>
          <w:szCs w:val="21"/>
          <w:lang w:val="en-US" w:eastAsia="zh-CN"/>
        </w:rPr>
        <w:t>，</w:t>
      </w:r>
      <w:r>
        <w:rPr>
          <w:rFonts w:hint="eastAsia" w:ascii="宋体" w:hAnsi="宋体" w:eastAsia="宋体" w:cs="宋体"/>
          <w:sz w:val="21"/>
          <w:szCs w:val="21"/>
          <w:lang w:val="en-US" w:eastAsia="en-US"/>
        </w:rPr>
        <w:t>国家法律法规或行业规定保修期更长的，从其规定。</w:t>
      </w:r>
    </w:p>
    <w:p w14:paraId="04337B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（2）质量保修期自工程竣工验收合格之日起计算。</w:t>
      </w:r>
    </w:p>
    <w:p w14:paraId="43BDC26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（3）保修期内出现质量问题，供应商应在接到通知后24小时内派人到场维修，维修费用由供应商承担。</w:t>
      </w:r>
    </w:p>
    <w:p w14:paraId="4F0E07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（4）发生紧急抢修事故的，供应商应在接到通知后立即到达现场进行抢修。</w:t>
      </w:r>
    </w:p>
    <w:p w14:paraId="573557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（5）若供应商未按规定时间进行维修，采购人可委托其他单位进行维修，维修费用从质量保证金中扣除，不足部分由供应商承担。</w:t>
      </w:r>
    </w:p>
    <w:p w14:paraId="3D0814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en-US"/>
        </w:rPr>
        <w:t>（6）国家法律法规或行业规定保修期更长的，从其规</w:t>
      </w:r>
      <w:r>
        <w:rPr>
          <w:rFonts w:hint="eastAsia" w:ascii="宋体" w:hAnsi="宋体" w:eastAsia="宋体" w:cs="宋体"/>
          <w:sz w:val="21"/>
          <w:szCs w:val="21"/>
        </w:rPr>
        <w:t>定。</w:t>
      </w:r>
    </w:p>
    <w:p w14:paraId="5D28822B">
      <w:pPr>
        <w:bidi w:val="0"/>
        <w:spacing w:line="360" w:lineRule="auto"/>
        <w:rPr>
          <w:rFonts w:hint="eastAsia" w:ascii="黑体" w:hAnsi="黑体" w:eastAsia="黑体" w:cs="黑体"/>
          <w:b/>
          <w:bCs/>
          <w:sz w:val="28"/>
          <w:szCs w:val="28"/>
        </w:rPr>
      </w:pPr>
      <w:r>
        <w:rPr>
          <w:rFonts w:hint="eastAsia" w:ascii="黑体" w:hAnsi="黑体" w:eastAsia="黑体" w:cs="黑体"/>
          <w:b/>
          <w:bCs/>
          <w:sz w:val="28"/>
          <w:szCs w:val="28"/>
        </w:rPr>
        <w:t>六</w:t>
      </w:r>
      <w:r>
        <w:rPr>
          <w:rFonts w:hint="eastAsia" w:ascii="黑体" w:hAnsi="黑体" w:eastAsia="黑体" w:cs="黑体"/>
          <w:b/>
          <w:bCs/>
          <w:sz w:val="28"/>
          <w:szCs w:val="28"/>
          <w:lang w:eastAsia="zh-CN"/>
        </w:rPr>
        <w:t>、</w:t>
      </w:r>
      <w:r>
        <w:rPr>
          <w:rFonts w:hint="eastAsia" w:ascii="黑体" w:hAnsi="黑体" w:eastAsia="黑体" w:cs="黑体"/>
          <w:b/>
          <w:bCs/>
          <w:sz w:val="28"/>
          <w:szCs w:val="28"/>
        </w:rPr>
        <w:t>安全文明施工与环境保护</w:t>
      </w:r>
    </w:p>
    <w:p w14:paraId="6E2127C0">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6.1 安全生产要求</w:t>
      </w:r>
    </w:p>
    <w:p w14:paraId="071F28F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rPr>
        <w:t>（1）供应</w:t>
      </w:r>
      <w:r>
        <w:rPr>
          <w:rFonts w:hint="eastAsia" w:ascii="宋体" w:hAnsi="宋体" w:eastAsia="宋体" w:cs="宋体"/>
          <w:sz w:val="21"/>
          <w:szCs w:val="21"/>
          <w:lang w:val="en-US" w:eastAsia="en-US"/>
        </w:rPr>
        <w:t>商应严格遵守《安全生产法》《建设工程安全生产管理条例》等法律法规，建立健全安全生产责任制，制定安全生产规章制度和操作规程。</w:t>
      </w:r>
    </w:p>
    <w:p w14:paraId="5AFAEF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2</w:t>
      </w:r>
      <w:r>
        <w:rPr>
          <w:rFonts w:hint="eastAsia" w:ascii="宋体" w:hAnsi="宋体" w:eastAsia="宋体" w:cs="宋体"/>
          <w:sz w:val="21"/>
          <w:szCs w:val="21"/>
          <w:lang w:val="en-US" w:eastAsia="en-US"/>
        </w:rPr>
        <w:t>）施工前应对施工人员进行安全教育培训，特种作业人员必须持证上岗。</w:t>
      </w:r>
    </w:p>
    <w:p w14:paraId="6CCA22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3</w:t>
      </w:r>
      <w:r>
        <w:rPr>
          <w:rFonts w:hint="eastAsia" w:ascii="宋体" w:hAnsi="宋体" w:eastAsia="宋体" w:cs="宋体"/>
          <w:sz w:val="21"/>
          <w:szCs w:val="21"/>
          <w:lang w:val="en-US" w:eastAsia="en-US"/>
        </w:rPr>
        <w:t>）施工现场应设置明显的安全警示标志</w:t>
      </w:r>
      <w:r>
        <w:rPr>
          <w:rFonts w:hint="eastAsia" w:ascii="宋体" w:hAnsi="宋体" w:eastAsia="宋体" w:cs="宋体"/>
          <w:sz w:val="21"/>
          <w:szCs w:val="21"/>
          <w:lang w:val="en-US" w:eastAsia="zh-CN"/>
        </w:rPr>
        <w:t>。</w:t>
      </w:r>
    </w:p>
    <w:p w14:paraId="401EE3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4</w:t>
      </w:r>
      <w:r>
        <w:rPr>
          <w:rFonts w:hint="eastAsia" w:ascii="宋体" w:hAnsi="宋体" w:eastAsia="宋体" w:cs="宋体"/>
          <w:sz w:val="21"/>
          <w:szCs w:val="21"/>
          <w:lang w:val="en-US" w:eastAsia="en-US"/>
        </w:rPr>
        <w:t>）供应商应为施工人员购买工伤保险及人身意外伤害保险。</w:t>
      </w:r>
    </w:p>
    <w:p w14:paraId="755D099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5</w:t>
      </w:r>
      <w:r>
        <w:rPr>
          <w:rFonts w:hint="eastAsia" w:ascii="宋体" w:hAnsi="宋体" w:eastAsia="宋体" w:cs="宋体"/>
          <w:sz w:val="21"/>
          <w:szCs w:val="21"/>
          <w:lang w:val="en-US" w:eastAsia="en-US"/>
        </w:rPr>
        <w:t>）施工期间</w:t>
      </w:r>
      <w:r>
        <w:rPr>
          <w:rFonts w:hint="eastAsia" w:ascii="宋体" w:hAnsi="宋体" w:eastAsia="宋体" w:cs="宋体"/>
          <w:sz w:val="21"/>
          <w:szCs w:val="21"/>
          <w:lang w:val="en-US" w:eastAsia="zh-CN"/>
        </w:rPr>
        <w:t>如</w:t>
      </w:r>
      <w:r>
        <w:rPr>
          <w:rFonts w:hint="eastAsia" w:ascii="宋体" w:hAnsi="宋体" w:eastAsia="宋体" w:cs="宋体"/>
          <w:sz w:val="21"/>
          <w:szCs w:val="21"/>
          <w:lang w:val="en-US" w:eastAsia="en-US"/>
        </w:rPr>
        <w:t>发生安全事</w:t>
      </w:r>
      <w:r>
        <w:rPr>
          <w:rFonts w:hint="eastAsia" w:ascii="宋体" w:hAnsi="宋体" w:eastAsia="宋体" w:cs="宋体"/>
          <w:sz w:val="21"/>
          <w:szCs w:val="21"/>
        </w:rPr>
        <w:t>故，由供应商承担全部责任及费用，采购人不承担任何责任。</w:t>
      </w:r>
    </w:p>
    <w:p w14:paraId="6803832E">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6.2 文明施工要求</w:t>
      </w:r>
    </w:p>
    <w:p w14:paraId="3F71F31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rPr>
        <w:t>（1）施工现场应</w:t>
      </w:r>
      <w:r>
        <w:rPr>
          <w:rFonts w:hint="eastAsia" w:ascii="宋体" w:hAnsi="宋体" w:eastAsia="宋体" w:cs="宋体"/>
          <w:sz w:val="21"/>
          <w:szCs w:val="21"/>
          <w:lang w:val="en-US" w:eastAsia="en-US"/>
        </w:rPr>
        <w:t>保持整洁有序，材料、机具堆放整齐，施工垃圾及时清理。</w:t>
      </w:r>
    </w:p>
    <w:p w14:paraId="6F5DF13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2</w:t>
      </w:r>
      <w:r>
        <w:rPr>
          <w:rFonts w:hint="eastAsia" w:ascii="宋体" w:hAnsi="宋体" w:eastAsia="宋体" w:cs="宋体"/>
          <w:sz w:val="21"/>
          <w:szCs w:val="21"/>
          <w:lang w:val="en-US" w:eastAsia="en-US"/>
        </w:rPr>
        <w:t>）合理安排施工时间，避免在师生休息时间进行产生噪音的施工作业。</w:t>
      </w:r>
    </w:p>
    <w:p w14:paraId="72F0981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3</w:t>
      </w:r>
      <w:r>
        <w:rPr>
          <w:rFonts w:hint="eastAsia" w:ascii="宋体" w:hAnsi="宋体" w:eastAsia="宋体" w:cs="宋体"/>
          <w:sz w:val="21"/>
          <w:szCs w:val="21"/>
          <w:lang w:val="en-US" w:eastAsia="en-US"/>
        </w:rPr>
        <w:t>）工程完工后，应彻</w:t>
      </w:r>
      <w:r>
        <w:rPr>
          <w:rFonts w:hint="eastAsia" w:ascii="宋体" w:hAnsi="宋体" w:eastAsia="宋体" w:cs="宋体"/>
          <w:sz w:val="21"/>
          <w:szCs w:val="21"/>
        </w:rPr>
        <w:t>底清理施工现场，恢复校园原貌。</w:t>
      </w:r>
    </w:p>
    <w:p w14:paraId="5D223D8A">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6.3 环境保护要求</w:t>
      </w:r>
    </w:p>
    <w:p w14:paraId="691B36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（1）施工期间应采取有效措</w:t>
      </w:r>
      <w:r>
        <w:rPr>
          <w:rFonts w:hint="eastAsia" w:ascii="宋体" w:hAnsi="宋体" w:eastAsia="宋体" w:cs="宋体"/>
          <w:sz w:val="21"/>
          <w:szCs w:val="21"/>
          <w:lang w:val="en-US" w:eastAsia="en-US"/>
        </w:rPr>
        <w:t>施控制施工扬尘，对易产生扬尘的作业面应洒水降尘</w:t>
      </w:r>
      <w:r>
        <w:rPr>
          <w:rFonts w:hint="eastAsia" w:ascii="宋体" w:hAnsi="宋体" w:eastAsia="宋体" w:cs="宋体"/>
          <w:sz w:val="21"/>
          <w:szCs w:val="21"/>
          <w:lang w:val="en-US" w:eastAsia="zh-CN"/>
        </w:rPr>
        <w:t>。</w:t>
      </w:r>
    </w:p>
    <w:p w14:paraId="7062FB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2</w:t>
      </w:r>
      <w:r>
        <w:rPr>
          <w:rFonts w:hint="eastAsia" w:ascii="宋体" w:hAnsi="宋体" w:eastAsia="宋体" w:cs="宋体"/>
          <w:sz w:val="21"/>
          <w:szCs w:val="21"/>
          <w:lang w:val="en-US" w:eastAsia="en-US"/>
        </w:rPr>
        <w:t>）建筑垃圾分类存放，及时清运至指定地点，不得随意倾倒。</w:t>
      </w:r>
    </w:p>
    <w:p w14:paraId="5948EB5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en-US"/>
        </w:rPr>
        <w:t>（</w:t>
      </w:r>
      <w:r>
        <w:rPr>
          <w:rFonts w:hint="eastAsia" w:ascii="宋体" w:hAnsi="宋体" w:eastAsia="宋体" w:cs="宋体"/>
          <w:sz w:val="21"/>
          <w:szCs w:val="21"/>
          <w:lang w:val="en-US" w:eastAsia="zh-CN"/>
        </w:rPr>
        <w:t>3</w:t>
      </w:r>
      <w:r>
        <w:rPr>
          <w:rFonts w:hint="eastAsia" w:ascii="宋体" w:hAnsi="宋体" w:eastAsia="宋体" w:cs="宋体"/>
          <w:sz w:val="21"/>
          <w:szCs w:val="21"/>
          <w:lang w:val="en-US" w:eastAsia="en-US"/>
        </w:rPr>
        <w:t>）保护校园内现有绿化和设施，不得随意</w:t>
      </w:r>
      <w:r>
        <w:rPr>
          <w:rFonts w:hint="eastAsia" w:ascii="宋体" w:hAnsi="宋体" w:eastAsia="宋体" w:cs="宋体"/>
          <w:sz w:val="21"/>
          <w:szCs w:val="21"/>
        </w:rPr>
        <w:t>损坏，如有损坏应负责修复或赔偿。</w:t>
      </w:r>
    </w:p>
    <w:p w14:paraId="26342CED">
      <w:pPr>
        <w:bidi w:val="0"/>
        <w:rPr>
          <w:rFonts w:hint="eastAsia" w:ascii="黑体" w:hAnsi="黑体" w:eastAsia="黑体" w:cs="黑体"/>
          <w:b/>
          <w:bCs/>
          <w:sz w:val="28"/>
          <w:szCs w:val="28"/>
        </w:rPr>
      </w:pPr>
      <w:r>
        <w:rPr>
          <w:rFonts w:hint="eastAsia" w:ascii="黑体" w:hAnsi="黑体" w:eastAsia="黑体" w:cs="黑体"/>
          <w:b/>
          <w:bCs/>
          <w:sz w:val="28"/>
          <w:szCs w:val="28"/>
        </w:rPr>
        <w:t>七</w:t>
      </w:r>
      <w:r>
        <w:rPr>
          <w:rFonts w:hint="eastAsia" w:ascii="黑体" w:hAnsi="黑体" w:eastAsia="黑体" w:cs="黑体"/>
          <w:b/>
          <w:bCs/>
          <w:sz w:val="28"/>
          <w:szCs w:val="28"/>
          <w:lang w:eastAsia="zh-CN"/>
        </w:rPr>
        <w:t>、</w:t>
      </w:r>
      <w:r>
        <w:rPr>
          <w:rFonts w:hint="eastAsia" w:ascii="黑体" w:hAnsi="黑体" w:eastAsia="黑体" w:cs="黑体"/>
          <w:b/>
          <w:bCs/>
          <w:sz w:val="28"/>
          <w:szCs w:val="28"/>
        </w:rPr>
        <w:t>合同与付款要求</w:t>
      </w:r>
    </w:p>
    <w:p w14:paraId="29B31A3C">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7.1 合同价格形式</w:t>
      </w:r>
    </w:p>
    <w:p w14:paraId="7B28E0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本项目采用</w:t>
      </w:r>
      <w:r>
        <w:rPr>
          <w:rFonts w:hint="eastAsia" w:ascii="宋体" w:hAnsi="宋体" w:eastAsia="宋体" w:cs="宋体"/>
          <w:sz w:val="21"/>
          <w:szCs w:val="21"/>
          <w:lang w:val="en-US" w:eastAsia="en-US"/>
        </w:rPr>
        <w:t>固定</w:t>
      </w:r>
      <w:r>
        <w:rPr>
          <w:rFonts w:hint="eastAsia" w:ascii="宋体" w:hAnsi="宋体" w:eastAsia="宋体" w:cs="宋体"/>
          <w:sz w:val="21"/>
          <w:szCs w:val="21"/>
        </w:rPr>
        <w:t>单价合同形式</w:t>
      </w:r>
      <w:r>
        <w:rPr>
          <w:rFonts w:hint="eastAsia" w:ascii="宋体" w:hAnsi="宋体" w:eastAsia="宋体" w:cs="宋体"/>
          <w:sz w:val="21"/>
          <w:szCs w:val="21"/>
          <w:lang w:eastAsia="zh-CN"/>
        </w:rPr>
        <w:t>，</w:t>
      </w:r>
      <w:r>
        <w:rPr>
          <w:rFonts w:hint="eastAsia" w:ascii="宋体" w:hAnsi="宋体" w:eastAsia="宋体" w:cs="宋体"/>
          <w:sz w:val="21"/>
          <w:szCs w:val="21"/>
        </w:rPr>
        <w:t>工程量清单中的工程量最终结算以财政投资评审中心审核的实际完成工程量为准。</w:t>
      </w:r>
    </w:p>
    <w:p w14:paraId="764E438F">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7.2 付款方式</w:t>
      </w:r>
    </w:p>
    <w:p w14:paraId="7F74D96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成交供应商完成合同约定的全部工程内容，经采购人初步确认后，支付至合同总价的80%；工程整体竣工验收合格并完成全部竣工资料移交后，支付至合同结算总价的97%；剩余合同结算总价的3%作为工程质量保证金，待工程竣工验收合格满2年且无任何未解决的工程质量问题后，无息付清。</w:t>
      </w:r>
    </w:p>
    <w:p w14:paraId="09263610">
      <w:pPr>
        <w:bidi w:val="0"/>
        <w:spacing w:line="360" w:lineRule="auto"/>
        <w:rPr>
          <w:rFonts w:hint="eastAsia" w:ascii="黑体" w:hAnsi="黑体" w:eastAsia="黑体" w:cs="黑体"/>
          <w:b/>
          <w:bCs/>
          <w:sz w:val="28"/>
          <w:szCs w:val="28"/>
        </w:rPr>
      </w:pPr>
      <w:r>
        <w:rPr>
          <w:rFonts w:hint="eastAsia" w:ascii="黑体" w:hAnsi="黑体" w:eastAsia="黑体" w:cs="黑体"/>
          <w:b/>
          <w:bCs/>
          <w:sz w:val="28"/>
          <w:szCs w:val="28"/>
        </w:rPr>
        <w:t>八</w:t>
      </w:r>
      <w:r>
        <w:rPr>
          <w:rFonts w:hint="eastAsia" w:ascii="黑体" w:hAnsi="黑体" w:eastAsia="黑体" w:cs="黑体"/>
          <w:b/>
          <w:bCs/>
          <w:sz w:val="28"/>
          <w:szCs w:val="28"/>
          <w:lang w:eastAsia="zh-CN"/>
        </w:rPr>
        <w:t>、</w:t>
      </w:r>
      <w:r>
        <w:rPr>
          <w:rFonts w:hint="eastAsia" w:ascii="黑体" w:hAnsi="黑体" w:eastAsia="黑体" w:cs="黑体"/>
          <w:b/>
          <w:bCs/>
          <w:sz w:val="28"/>
          <w:szCs w:val="28"/>
        </w:rPr>
        <w:t>其他要求</w:t>
      </w:r>
    </w:p>
    <w:p w14:paraId="3A9D9439">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8.1 售后服务要求</w:t>
      </w:r>
    </w:p>
    <w:p w14:paraId="0BB3F7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（1）保修期内，供应商</w:t>
      </w:r>
      <w:r>
        <w:rPr>
          <w:rFonts w:hint="eastAsia" w:ascii="宋体" w:hAnsi="宋体" w:eastAsia="宋体" w:cs="宋体"/>
          <w:sz w:val="21"/>
          <w:szCs w:val="21"/>
          <w:lang w:val="en-US" w:eastAsia="en-US"/>
        </w:rPr>
        <w:t>应建立定期回访制度</w:t>
      </w:r>
      <w:r>
        <w:rPr>
          <w:rFonts w:hint="eastAsia" w:ascii="宋体" w:hAnsi="宋体" w:eastAsia="宋体" w:cs="宋体"/>
          <w:sz w:val="21"/>
          <w:szCs w:val="21"/>
          <w:lang w:val="en-US" w:eastAsia="zh-CN"/>
        </w:rPr>
        <w:t>。</w:t>
      </w:r>
    </w:p>
    <w:p w14:paraId="129BBF1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eastAsia="宋体" w:cs="宋体"/>
          <w:sz w:val="21"/>
          <w:szCs w:val="21"/>
          <w:lang w:val="en-US" w:eastAsia="en-US"/>
        </w:rPr>
        <w:t>（2）接到维修通知后，一般质量问题应在24小时内派人到场维修，紧急质量问题应立即到场抢修。</w:t>
      </w:r>
    </w:p>
    <w:p w14:paraId="17B9632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lang w:val="en-US" w:eastAsia="en-US"/>
        </w:rPr>
        <w:t>（3）维修完成后，应做好维修记</w:t>
      </w:r>
      <w:r>
        <w:rPr>
          <w:rFonts w:hint="eastAsia" w:ascii="宋体" w:hAnsi="宋体" w:eastAsia="宋体" w:cs="宋体"/>
          <w:sz w:val="21"/>
          <w:szCs w:val="21"/>
        </w:rPr>
        <w:t>录，报采购人签字确认。</w:t>
      </w:r>
    </w:p>
    <w:p w14:paraId="453AC512">
      <w:pPr>
        <w:bidi w:val="0"/>
        <w:spacing w:line="360" w:lineRule="auto"/>
        <w:rPr>
          <w:rFonts w:hint="eastAsia" w:ascii="宋体" w:hAnsi="宋体" w:eastAsia="宋体" w:cs="宋体"/>
          <w:b/>
          <w:bCs/>
          <w:sz w:val="24"/>
          <w:szCs w:val="24"/>
        </w:rPr>
      </w:pPr>
      <w:r>
        <w:rPr>
          <w:rFonts w:hint="eastAsia" w:ascii="宋体" w:hAnsi="宋体" w:eastAsia="宋体" w:cs="宋体"/>
          <w:b/>
          <w:bCs/>
          <w:sz w:val="24"/>
          <w:szCs w:val="24"/>
        </w:rPr>
        <w:t>8.</w:t>
      </w:r>
      <w:r>
        <w:rPr>
          <w:rFonts w:hint="eastAsia" w:ascii="宋体" w:hAnsi="宋体" w:eastAsia="宋体" w:cs="宋体"/>
          <w:b/>
          <w:bCs/>
          <w:sz w:val="24"/>
          <w:szCs w:val="24"/>
          <w:lang w:val="en-US" w:eastAsia="zh-CN"/>
        </w:rPr>
        <w:t>2</w:t>
      </w:r>
      <w:r>
        <w:rPr>
          <w:rFonts w:hint="eastAsia" w:ascii="宋体" w:hAnsi="宋体" w:eastAsia="宋体" w:cs="宋体"/>
          <w:b/>
          <w:bCs/>
          <w:sz w:val="24"/>
          <w:szCs w:val="24"/>
        </w:rPr>
        <w:t xml:space="preserve"> 其他</w:t>
      </w:r>
    </w:p>
    <w:p w14:paraId="00CA11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cs="宋体"/>
          <w:sz w:val="21"/>
          <w:szCs w:val="21"/>
          <w:lang w:val="en-US" w:eastAsia="zh-CN"/>
        </w:rPr>
        <w:t>（1）</w:t>
      </w:r>
      <w:r>
        <w:rPr>
          <w:rFonts w:hint="eastAsia" w:ascii="宋体" w:hAnsi="宋体" w:eastAsia="宋体" w:cs="宋体"/>
          <w:sz w:val="21"/>
          <w:szCs w:val="21"/>
          <w:lang w:val="en-US" w:eastAsia="en-US"/>
        </w:rPr>
        <w:t>对于上述要求，供应商应在响应文件中进行回应。</w:t>
      </w:r>
    </w:p>
    <w:p w14:paraId="3C4D36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en-US"/>
        </w:rPr>
      </w:pPr>
      <w:r>
        <w:rPr>
          <w:rFonts w:hint="eastAsia" w:ascii="宋体" w:hAnsi="宋体" w:cs="宋体"/>
          <w:sz w:val="21"/>
          <w:szCs w:val="21"/>
          <w:lang w:val="en-US" w:eastAsia="zh-CN"/>
        </w:rPr>
        <w:t>（2）</w:t>
      </w:r>
      <w:r>
        <w:rPr>
          <w:rFonts w:hint="eastAsia" w:ascii="宋体" w:hAnsi="宋体" w:eastAsia="宋体" w:cs="宋体"/>
          <w:sz w:val="21"/>
          <w:szCs w:val="21"/>
          <w:lang w:val="en-US" w:eastAsia="en-US"/>
        </w:rPr>
        <w:t>其他未尽事宜由采购人和</w:t>
      </w:r>
      <w:r>
        <w:rPr>
          <w:rFonts w:hint="eastAsia" w:ascii="宋体" w:hAnsi="宋体" w:cs="宋体"/>
          <w:sz w:val="21"/>
          <w:szCs w:val="21"/>
          <w:lang w:val="en-US" w:eastAsia="zh-CN"/>
        </w:rPr>
        <w:t>成交</w:t>
      </w:r>
      <w:r>
        <w:rPr>
          <w:rFonts w:hint="eastAsia" w:ascii="宋体" w:hAnsi="宋体" w:eastAsia="宋体" w:cs="宋体"/>
          <w:sz w:val="21"/>
          <w:szCs w:val="21"/>
          <w:lang w:val="en-US" w:eastAsia="en-US"/>
        </w:rPr>
        <w:t>供应商双方在采购合同中详细约定。</w:t>
      </w:r>
    </w:p>
    <w:p w14:paraId="25054EDF">
      <w:pPr>
        <w:ind w:firstLine="420" w:firstLineChars="200"/>
      </w:pPr>
      <w:r>
        <w:rPr>
          <w:rFonts w:hint="eastAsia" w:ascii="宋体" w:hAnsi="宋体" w:cs="宋体"/>
          <w:sz w:val="21"/>
          <w:szCs w:val="21"/>
          <w:lang w:val="en-US" w:eastAsia="zh-CN"/>
        </w:rPr>
        <w:t>（3）</w:t>
      </w:r>
      <w:r>
        <w:rPr>
          <w:rFonts w:hint="eastAsia" w:ascii="宋体" w:hAnsi="宋体" w:eastAsia="宋体" w:cs="宋体"/>
          <w:sz w:val="21"/>
          <w:szCs w:val="21"/>
          <w:lang w:val="en-US" w:eastAsia="en-US"/>
        </w:rPr>
        <w:t>投标单位报价中的暂估价、暂列金额不可调整，安全生产费费率不能调整。</w:t>
      </w:r>
    </w:p>
    <w:p w14:paraId="0EA0AFA6"/>
    <w:p w14:paraId="1A24835B"/>
    <w:p w14:paraId="326DC4C5">
      <w:pPr>
        <w:rPr>
          <w:rFonts w:hint="eastAsia" w:cs="Times New Roman"/>
          <w:b/>
          <w:bCs/>
          <w:sz w:val="28"/>
          <w:szCs w:val="28"/>
          <w:lang w:val="en-US" w:eastAsia="zh-CN"/>
        </w:rPr>
      </w:pPr>
    </w:p>
    <w:p w14:paraId="7018320E">
      <w:pPr>
        <w:rPr>
          <w:rFonts w:hint="eastAsia" w:cs="Times New Roman"/>
          <w:b/>
          <w:bCs/>
          <w:sz w:val="28"/>
          <w:szCs w:val="28"/>
          <w:lang w:val="en-US" w:eastAsia="zh-CN"/>
        </w:rPr>
      </w:pPr>
    </w:p>
    <w:p w14:paraId="09375A5F">
      <w:pPr>
        <w:rPr>
          <w:rFonts w:hint="eastAsia" w:cs="Times New Roman"/>
          <w:b/>
          <w:bCs/>
          <w:sz w:val="28"/>
          <w:szCs w:val="28"/>
          <w:lang w:val="en-US" w:eastAsia="zh-CN"/>
        </w:rPr>
      </w:pPr>
    </w:p>
    <w:p w14:paraId="67FFF62C">
      <w:pPr>
        <w:jc w:val="center"/>
        <w:rPr>
          <w:rFonts w:hint="eastAsia" w:cs="Times New Roman"/>
          <w:b/>
          <w:bCs/>
          <w:sz w:val="32"/>
          <w:szCs w:val="32"/>
          <w:lang w:val="en-US" w:eastAsia="zh-CN"/>
        </w:rPr>
      </w:pPr>
    </w:p>
    <w:p w14:paraId="7EFD43B9">
      <w:pPr>
        <w:pStyle w:val="5"/>
        <w:pageBreakBefore w:val="0"/>
        <w:widowControl w:val="0"/>
        <w:numPr>
          <w:ilvl w:val="0"/>
          <w:numId w:val="0"/>
        </w:numPr>
        <w:kinsoku/>
        <w:wordWrap/>
        <w:overflowPunct/>
        <w:topLinePunct w:val="0"/>
        <w:autoSpaceDE/>
        <w:autoSpaceDN/>
        <w:bidi w:val="0"/>
        <w:adjustRightInd/>
        <w:snapToGrid/>
        <w:spacing w:before="0" w:after="0"/>
        <w:jc w:val="center"/>
        <w:textAlignment w:val="auto"/>
        <w:rPr>
          <w:rFonts w:hint="eastAsia" w:ascii="宋体" w:hAnsi="宋体" w:eastAsia="宋体" w:cs="宋体"/>
          <w:lang w:val="en-US" w:eastAsia="zh-CN"/>
        </w:rPr>
      </w:pPr>
      <w:r>
        <w:rPr>
          <w:rFonts w:hint="eastAsia" w:ascii="宋体" w:hAnsi="宋体" w:eastAsia="宋体" w:cs="宋体"/>
          <w:lang w:val="en-US" w:eastAsia="zh-CN"/>
        </w:rPr>
        <w:t>第二节 工程量清单</w:t>
      </w:r>
      <w:bookmarkStart w:id="32" w:name="_Toc11879750"/>
      <w:bookmarkStart w:id="33" w:name="_Toc11879751"/>
      <w:bookmarkStart w:id="34" w:name="_Toc11879250"/>
    </w:p>
    <w:p w14:paraId="3646D407">
      <w:pPr>
        <w:rPr>
          <w:rFonts w:hint="eastAsia" w:cs="Times New Roman"/>
          <w:b/>
          <w:bCs/>
          <w:sz w:val="28"/>
          <w:szCs w:val="28"/>
          <w:lang w:val="en-US" w:eastAsia="zh-CN"/>
        </w:rPr>
      </w:pPr>
    </w:p>
    <w:p w14:paraId="26093889">
      <w:pPr>
        <w:rPr>
          <w:rFonts w:hint="eastAsia" w:cs="Times New Roman"/>
          <w:b/>
          <w:bCs/>
          <w:sz w:val="28"/>
          <w:szCs w:val="28"/>
          <w:lang w:val="en-US" w:eastAsia="zh-CN"/>
        </w:rPr>
      </w:pPr>
    </w:p>
    <w:p w14:paraId="040276FC">
      <w:pPr>
        <w:numPr>
          <w:ilvl w:val="0"/>
          <w:numId w:val="0"/>
        </w:numPr>
        <w:spacing w:before="0" w:after="0" w:line="360" w:lineRule="auto"/>
        <w:ind w:left="0" w:leftChars="0" w:firstLine="0" w:firstLineChars="0"/>
        <w:jc w:val="center"/>
        <w:outlineLvl w:val="9"/>
        <w:rPr>
          <w:rFonts w:hint="default" w:ascii="宋体" w:hAnsi="宋体" w:eastAsia="宋体" w:cs="宋体"/>
          <w:b/>
          <w:color w:val="auto"/>
          <w:sz w:val="32"/>
          <w:szCs w:val="32"/>
          <w:lang w:val="en-US" w:eastAsia="zh-CN"/>
        </w:rPr>
      </w:pPr>
      <w:r>
        <w:rPr>
          <w:rFonts w:hint="eastAsia" w:ascii="宋体" w:hAnsi="宋体" w:cs="宋体"/>
          <w:b/>
          <w:color w:val="auto"/>
          <w:sz w:val="32"/>
          <w:szCs w:val="32"/>
          <w:lang w:val="zh-CN" w:eastAsia="zh-CN"/>
        </w:rPr>
        <w:t>具体详见工程量清单（另附）</w:t>
      </w:r>
    </w:p>
    <w:p w14:paraId="38899EFC">
      <w:pPr>
        <w:numPr>
          <w:ilvl w:val="0"/>
          <w:numId w:val="0"/>
        </w:numPr>
        <w:spacing w:before="0" w:after="0" w:line="360" w:lineRule="auto"/>
        <w:ind w:left="0" w:leftChars="0" w:firstLine="0" w:firstLineChars="0"/>
        <w:jc w:val="center"/>
        <w:outlineLvl w:val="9"/>
        <w:rPr>
          <w:rFonts w:hint="eastAsia" w:ascii="宋体" w:hAnsi="宋体" w:cs="宋体"/>
          <w:b/>
          <w:color w:val="auto"/>
          <w:sz w:val="32"/>
          <w:szCs w:val="32"/>
        </w:rPr>
      </w:pPr>
    </w:p>
    <w:p w14:paraId="34FDBCD5">
      <w:pPr>
        <w:numPr>
          <w:ilvl w:val="0"/>
          <w:numId w:val="0"/>
        </w:numPr>
        <w:spacing w:before="0" w:after="0" w:line="360" w:lineRule="auto"/>
        <w:ind w:left="0" w:leftChars="0" w:firstLine="0" w:firstLineChars="0"/>
        <w:jc w:val="center"/>
        <w:outlineLvl w:val="9"/>
        <w:rPr>
          <w:rFonts w:hint="eastAsia" w:ascii="宋体" w:hAnsi="宋体" w:cs="宋体"/>
          <w:b/>
          <w:color w:val="auto"/>
          <w:sz w:val="32"/>
          <w:szCs w:val="32"/>
        </w:rPr>
      </w:pPr>
    </w:p>
    <w:p w14:paraId="7E4A37E8">
      <w:pPr>
        <w:numPr>
          <w:ilvl w:val="0"/>
          <w:numId w:val="0"/>
        </w:numPr>
        <w:spacing w:before="0" w:after="0" w:line="360" w:lineRule="auto"/>
        <w:ind w:left="0" w:leftChars="0" w:firstLine="0" w:firstLineChars="0"/>
        <w:jc w:val="center"/>
        <w:outlineLvl w:val="9"/>
        <w:rPr>
          <w:rFonts w:hint="eastAsia" w:ascii="宋体" w:hAnsi="宋体" w:cs="宋体"/>
          <w:b/>
          <w:color w:val="auto"/>
          <w:sz w:val="32"/>
          <w:szCs w:val="32"/>
        </w:rPr>
      </w:pPr>
    </w:p>
    <w:p w14:paraId="6D7E3327">
      <w:pPr>
        <w:numPr>
          <w:ilvl w:val="0"/>
          <w:numId w:val="0"/>
        </w:numPr>
        <w:spacing w:before="0" w:after="0" w:line="360" w:lineRule="auto"/>
        <w:ind w:left="0" w:leftChars="0" w:firstLine="0" w:firstLineChars="0"/>
        <w:jc w:val="center"/>
        <w:outlineLvl w:val="9"/>
        <w:rPr>
          <w:rFonts w:hint="eastAsia" w:ascii="宋体" w:hAnsi="宋体" w:cs="宋体"/>
          <w:b/>
          <w:color w:val="auto"/>
          <w:sz w:val="32"/>
          <w:szCs w:val="32"/>
        </w:rPr>
      </w:pPr>
    </w:p>
    <w:p w14:paraId="7DAF2BE0">
      <w:pPr>
        <w:pStyle w:val="43"/>
        <w:jc w:val="center"/>
        <w:rPr>
          <w:rFonts w:hint="eastAsia" w:ascii="宋体" w:hAnsi="宋体" w:cs="宋体"/>
          <w:b/>
          <w:color w:val="auto"/>
          <w:sz w:val="32"/>
          <w:szCs w:val="32"/>
          <w:lang w:eastAsia="zh-CN"/>
        </w:rPr>
      </w:pPr>
      <w:bookmarkStart w:id="35" w:name="_Toc25993"/>
      <w:r>
        <w:rPr>
          <w:rFonts w:hint="eastAsia" w:ascii="宋体" w:hAnsi="宋体" w:cs="宋体"/>
          <w:b/>
          <w:color w:val="auto"/>
          <w:sz w:val="32"/>
          <w:szCs w:val="32"/>
          <w:lang w:eastAsia="zh-CN"/>
        </w:rPr>
        <w:t>第五章 响应文件组成</w:t>
      </w:r>
      <w:bookmarkEnd w:id="32"/>
      <w:bookmarkEnd w:id="33"/>
      <w:bookmarkEnd w:id="34"/>
      <w:bookmarkEnd w:id="35"/>
    </w:p>
    <w:p w14:paraId="7CCDDCC2">
      <w:pPr>
        <w:spacing w:line="360" w:lineRule="auto"/>
        <w:rPr>
          <w:rFonts w:hint="eastAsia" w:ascii="宋体" w:hAnsi="宋体" w:cs="宋体"/>
          <w:color w:val="auto"/>
        </w:rPr>
      </w:pPr>
    </w:p>
    <w:p w14:paraId="13B48E07">
      <w:pPr>
        <w:spacing w:line="360" w:lineRule="auto"/>
        <w:rPr>
          <w:rFonts w:hint="eastAsia" w:ascii="宋体" w:hAnsi="宋体"/>
          <w:color w:val="auto"/>
          <w:szCs w:val="21"/>
        </w:rPr>
      </w:pPr>
      <w:r>
        <w:rPr>
          <w:rFonts w:hint="eastAsia" w:ascii="宋体" w:hAnsi="宋体"/>
          <w:color w:val="auto"/>
          <w:szCs w:val="21"/>
        </w:rPr>
        <w:t>供应商的响应文件应包含以下</w:t>
      </w:r>
      <w:r>
        <w:rPr>
          <w:rFonts w:hint="eastAsia" w:ascii="宋体" w:hAnsi="宋体"/>
          <w:color w:val="auto"/>
          <w:szCs w:val="21"/>
          <w:lang w:eastAsia="zh-CN"/>
        </w:rPr>
        <w:t>九</w:t>
      </w:r>
      <w:r>
        <w:rPr>
          <w:rFonts w:hint="eastAsia" w:ascii="宋体" w:hAnsi="宋体"/>
          <w:color w:val="auto"/>
          <w:szCs w:val="21"/>
        </w:rPr>
        <w:t>个部分：</w:t>
      </w:r>
    </w:p>
    <w:p w14:paraId="4668C684">
      <w:pPr>
        <w:spacing w:line="360" w:lineRule="auto"/>
        <w:rPr>
          <w:rFonts w:hint="eastAsia" w:ascii="宋体" w:hAnsi="宋体"/>
          <w:b/>
          <w:color w:val="auto"/>
          <w:szCs w:val="21"/>
        </w:rPr>
      </w:pPr>
      <w:bookmarkStart w:id="36" w:name="_Toc11879251"/>
      <w:r>
        <w:rPr>
          <w:rFonts w:hint="eastAsia" w:ascii="宋体" w:hAnsi="宋体"/>
          <w:b/>
          <w:color w:val="auto"/>
          <w:szCs w:val="21"/>
        </w:rPr>
        <w:t>一、磋商响应声明</w:t>
      </w:r>
      <w:bookmarkEnd w:id="36"/>
    </w:p>
    <w:p w14:paraId="0F3AF4F1">
      <w:pPr>
        <w:spacing w:line="360" w:lineRule="auto"/>
        <w:rPr>
          <w:rFonts w:hint="eastAsia" w:ascii="宋体" w:hAnsi="宋体"/>
          <w:color w:val="auto"/>
          <w:szCs w:val="21"/>
        </w:rPr>
      </w:pPr>
      <w:bookmarkStart w:id="37" w:name="_Toc11879252"/>
      <w:r>
        <w:rPr>
          <w:rFonts w:hint="eastAsia" w:ascii="宋体" w:hAnsi="宋体"/>
          <w:color w:val="auto"/>
          <w:szCs w:val="21"/>
        </w:rPr>
        <w:t>附件1：法定代表人身份证明(法定代表人参加磋商)</w:t>
      </w:r>
      <w:bookmarkEnd w:id="37"/>
    </w:p>
    <w:p w14:paraId="1173C590">
      <w:pPr>
        <w:spacing w:line="360" w:lineRule="auto"/>
        <w:rPr>
          <w:rFonts w:hint="eastAsia" w:ascii="宋体" w:hAnsi="宋体"/>
          <w:color w:val="auto"/>
          <w:szCs w:val="21"/>
        </w:rPr>
      </w:pPr>
      <w:bookmarkStart w:id="38" w:name="_Toc11879253"/>
      <w:r>
        <w:rPr>
          <w:rFonts w:hint="eastAsia" w:ascii="宋体" w:hAnsi="宋体"/>
          <w:color w:val="auto"/>
          <w:szCs w:val="21"/>
        </w:rPr>
        <w:t>附件2：法定代表人授权书(委托代理人参加磋商)</w:t>
      </w:r>
      <w:bookmarkEnd w:id="38"/>
    </w:p>
    <w:p w14:paraId="4B06F4A2">
      <w:pPr>
        <w:spacing w:line="360" w:lineRule="auto"/>
        <w:rPr>
          <w:rFonts w:hint="eastAsia" w:ascii="宋体" w:hAnsi="宋体"/>
          <w:b/>
          <w:color w:val="auto"/>
          <w:szCs w:val="21"/>
        </w:rPr>
      </w:pPr>
      <w:bookmarkStart w:id="39" w:name="_Toc11879255"/>
      <w:r>
        <w:rPr>
          <w:rFonts w:hint="eastAsia" w:ascii="宋体" w:hAnsi="宋体"/>
          <w:b/>
          <w:color w:val="auto"/>
          <w:szCs w:val="21"/>
        </w:rPr>
        <w:t>二、保证金</w:t>
      </w:r>
      <w:bookmarkEnd w:id="39"/>
      <w:r>
        <w:rPr>
          <w:rFonts w:hint="eastAsia" w:ascii="宋体" w:hAnsi="宋体"/>
          <w:b/>
          <w:color w:val="auto"/>
          <w:szCs w:val="21"/>
          <w:highlight w:val="none"/>
          <w:lang w:eastAsia="zh-CN"/>
        </w:rPr>
        <w:t>（</w:t>
      </w:r>
      <w:r>
        <w:rPr>
          <w:rFonts w:hint="eastAsia" w:ascii="宋体" w:hAnsi="宋体"/>
          <w:b/>
          <w:color w:val="auto"/>
          <w:szCs w:val="21"/>
          <w:highlight w:val="none"/>
          <w:lang w:val="en-US" w:eastAsia="zh-CN"/>
        </w:rPr>
        <w:t>本项目不需要提供</w:t>
      </w:r>
      <w:r>
        <w:rPr>
          <w:rFonts w:hint="eastAsia" w:ascii="宋体" w:hAnsi="宋体"/>
          <w:b/>
          <w:color w:val="auto"/>
          <w:szCs w:val="21"/>
          <w:highlight w:val="none"/>
          <w:lang w:eastAsia="zh-CN"/>
        </w:rPr>
        <w:t>）</w:t>
      </w:r>
    </w:p>
    <w:p w14:paraId="15A555A1">
      <w:pPr>
        <w:spacing w:line="360" w:lineRule="auto"/>
        <w:rPr>
          <w:rFonts w:hint="eastAsia" w:ascii="宋体" w:hAnsi="宋体"/>
          <w:b/>
          <w:color w:val="auto"/>
          <w:szCs w:val="21"/>
        </w:rPr>
      </w:pPr>
      <w:bookmarkStart w:id="40" w:name="_Toc11879257"/>
      <w:r>
        <w:rPr>
          <w:rFonts w:hint="eastAsia" w:ascii="宋体" w:hAnsi="宋体"/>
          <w:b/>
          <w:color w:val="auto"/>
          <w:szCs w:val="21"/>
        </w:rPr>
        <w:t>三、供应商的资格证明材料</w:t>
      </w:r>
      <w:bookmarkEnd w:id="40"/>
    </w:p>
    <w:p w14:paraId="549258BF">
      <w:pPr>
        <w:spacing w:line="360" w:lineRule="auto"/>
        <w:rPr>
          <w:rFonts w:hint="eastAsia" w:ascii="宋体" w:hAnsi="宋体"/>
          <w:color w:val="auto"/>
          <w:szCs w:val="21"/>
        </w:rPr>
      </w:pPr>
      <w:bookmarkStart w:id="41" w:name="_Toc11879258"/>
      <w:r>
        <w:rPr>
          <w:rFonts w:hint="eastAsia" w:ascii="宋体" w:hAnsi="宋体"/>
          <w:color w:val="auto"/>
          <w:szCs w:val="21"/>
        </w:rPr>
        <w:t>附件</w:t>
      </w:r>
      <w:r>
        <w:rPr>
          <w:rFonts w:hint="eastAsia" w:ascii="宋体" w:hAnsi="宋体"/>
          <w:color w:val="auto"/>
          <w:szCs w:val="21"/>
          <w:lang w:val="en-US" w:eastAsia="zh-CN"/>
        </w:rPr>
        <w:t>3</w:t>
      </w:r>
      <w:r>
        <w:rPr>
          <w:rFonts w:hint="eastAsia" w:ascii="宋体" w:hAnsi="宋体"/>
          <w:color w:val="auto"/>
          <w:szCs w:val="21"/>
        </w:rPr>
        <w:t>：供应商基本情况表</w:t>
      </w:r>
      <w:bookmarkEnd w:id="41"/>
    </w:p>
    <w:p w14:paraId="558258D5">
      <w:pPr>
        <w:spacing w:line="360" w:lineRule="auto"/>
        <w:rPr>
          <w:rFonts w:hint="eastAsia" w:ascii="宋体" w:hAnsi="宋体" w:eastAsia="宋体" w:cs="宋体"/>
          <w:sz w:val="21"/>
          <w:szCs w:val="21"/>
        </w:rPr>
      </w:pPr>
      <w:r>
        <w:rPr>
          <w:rFonts w:hint="eastAsia" w:ascii="宋体" w:hAnsi="宋体" w:eastAsia="宋体" w:cs="宋体"/>
          <w:sz w:val="21"/>
          <w:szCs w:val="21"/>
        </w:rPr>
        <w:t>附件</w:t>
      </w:r>
      <w:r>
        <w:rPr>
          <w:rFonts w:hint="eastAsia" w:ascii="宋体" w:hAnsi="宋体" w:cs="宋体"/>
          <w:sz w:val="21"/>
          <w:szCs w:val="21"/>
          <w:lang w:val="en-US" w:eastAsia="zh-CN"/>
        </w:rPr>
        <w:t>4</w:t>
      </w:r>
      <w:r>
        <w:rPr>
          <w:rFonts w:hint="eastAsia" w:ascii="宋体" w:hAnsi="宋体" w:eastAsia="宋体" w:cs="宋体"/>
          <w:sz w:val="21"/>
          <w:szCs w:val="21"/>
          <w:lang w:val="en-US" w:eastAsia="zh-CN"/>
        </w:rPr>
        <w:t>：</w:t>
      </w:r>
      <w:r>
        <w:rPr>
          <w:rFonts w:hint="eastAsia" w:ascii="宋体" w:hAnsi="宋体" w:eastAsia="宋体" w:cs="宋体"/>
          <w:sz w:val="21"/>
          <w:szCs w:val="21"/>
        </w:rPr>
        <w:t>磋商文件规定的基本资格条件证明资料</w:t>
      </w:r>
    </w:p>
    <w:p w14:paraId="6B374D48">
      <w:pPr>
        <w:spacing w:line="360" w:lineRule="auto"/>
        <w:rPr>
          <w:rFonts w:hint="eastAsia" w:ascii="宋体" w:hAnsi="宋体" w:eastAsia="宋体" w:cs="Times New Roman"/>
          <w:color w:val="auto"/>
          <w:szCs w:val="21"/>
          <w:lang w:val="en-US" w:eastAsia="zh-CN"/>
        </w:rPr>
      </w:pPr>
      <w:r>
        <w:rPr>
          <w:rFonts w:hint="eastAsia" w:ascii="宋体" w:hAnsi="宋体" w:eastAsia="宋体" w:cs="宋体"/>
          <w:sz w:val="21"/>
          <w:szCs w:val="21"/>
        </w:rPr>
        <w:t>附件</w:t>
      </w:r>
      <w:r>
        <w:rPr>
          <w:rFonts w:hint="eastAsia" w:ascii="宋体" w:hAnsi="宋体" w:cs="宋体"/>
          <w:sz w:val="21"/>
          <w:szCs w:val="21"/>
          <w:lang w:val="en-US" w:eastAsia="zh-CN"/>
        </w:rPr>
        <w:t>4</w:t>
      </w:r>
      <w:r>
        <w:rPr>
          <w:rFonts w:hint="eastAsia" w:ascii="宋体" w:hAnsi="宋体" w:eastAsia="宋体" w:cs="宋体"/>
          <w:sz w:val="21"/>
          <w:szCs w:val="21"/>
          <w:lang w:val="en-US" w:eastAsia="zh-CN"/>
        </w:rPr>
        <w:t>-1：湖南省政府采购供应商</w:t>
      </w:r>
      <w:r>
        <w:rPr>
          <w:rFonts w:hint="eastAsia" w:ascii="宋体" w:hAnsi="宋体" w:eastAsia="宋体" w:cs="Times New Roman"/>
          <w:color w:val="auto"/>
          <w:szCs w:val="21"/>
          <w:lang w:val="en-US" w:eastAsia="zh-CN"/>
        </w:rPr>
        <w:t>资格承诺函</w:t>
      </w:r>
    </w:p>
    <w:p w14:paraId="7543019C">
      <w:pPr>
        <w:spacing w:line="360" w:lineRule="auto"/>
        <w:rPr>
          <w:rFonts w:hint="eastAsia" w:ascii="宋体" w:hAnsi="宋体" w:eastAsia="宋体" w:cs="Times New Roman"/>
          <w:color w:val="auto"/>
          <w:szCs w:val="21"/>
        </w:rPr>
      </w:pPr>
      <w:r>
        <w:rPr>
          <w:rFonts w:hint="eastAsia" w:ascii="宋体" w:hAnsi="宋体" w:eastAsia="宋体" w:cs="Times New Roman"/>
          <w:color w:val="auto"/>
          <w:szCs w:val="21"/>
        </w:rPr>
        <w:t>附件</w:t>
      </w:r>
      <w:r>
        <w:rPr>
          <w:rFonts w:hint="eastAsia" w:ascii="宋体" w:hAnsi="宋体" w:cs="Times New Roman"/>
          <w:color w:val="auto"/>
          <w:szCs w:val="21"/>
          <w:lang w:val="en-US" w:eastAsia="zh-CN"/>
        </w:rPr>
        <w:t>5</w:t>
      </w:r>
      <w:r>
        <w:rPr>
          <w:rFonts w:hint="eastAsia" w:ascii="宋体" w:hAnsi="宋体" w:eastAsia="宋体" w:cs="Times New Roman"/>
          <w:color w:val="auto"/>
          <w:szCs w:val="21"/>
          <w:lang w:val="en-US" w:eastAsia="zh-CN"/>
        </w:rPr>
        <w:t>：</w:t>
      </w:r>
      <w:r>
        <w:rPr>
          <w:rFonts w:hint="eastAsia" w:ascii="宋体" w:hAnsi="宋体" w:eastAsia="宋体" w:cs="Times New Roman"/>
          <w:color w:val="auto"/>
          <w:szCs w:val="21"/>
        </w:rPr>
        <w:t>磋商文件规定的特定资格条件证明资料</w:t>
      </w:r>
    </w:p>
    <w:p w14:paraId="1C8AC5EA">
      <w:pPr>
        <w:spacing w:line="360" w:lineRule="auto"/>
        <w:rPr>
          <w:rFonts w:hint="eastAsia" w:ascii="宋体" w:hAnsi="宋体" w:eastAsia="宋体" w:cs="宋体"/>
          <w:sz w:val="21"/>
          <w:szCs w:val="21"/>
        </w:rPr>
      </w:pPr>
      <w:r>
        <w:rPr>
          <w:rFonts w:hint="default" w:ascii="宋体" w:hAnsi="宋体" w:eastAsia="宋体" w:cs="宋体"/>
          <w:sz w:val="21"/>
          <w:szCs w:val="21"/>
        </w:rPr>
        <w:t>附件</w:t>
      </w:r>
      <w:r>
        <w:rPr>
          <w:rFonts w:hint="eastAsia" w:ascii="宋体" w:hAnsi="宋体" w:cs="宋体"/>
          <w:sz w:val="21"/>
          <w:szCs w:val="21"/>
          <w:lang w:val="en-US" w:eastAsia="zh-CN"/>
        </w:rPr>
        <w:t>6</w:t>
      </w:r>
      <w:r>
        <w:rPr>
          <w:rFonts w:hint="default" w:ascii="宋体" w:hAnsi="宋体" w:eastAsia="宋体" w:cs="宋体"/>
          <w:sz w:val="21"/>
          <w:szCs w:val="21"/>
        </w:rPr>
        <w:t>：其他说明</w:t>
      </w:r>
    </w:p>
    <w:p w14:paraId="4BDAB9BC">
      <w:pPr>
        <w:numPr>
          <w:ilvl w:val="0"/>
          <w:numId w:val="7"/>
        </w:numPr>
        <w:spacing w:line="360" w:lineRule="auto"/>
        <w:rPr>
          <w:rFonts w:hint="default" w:ascii="Times New Roman" w:hAnsi="Times New Roman" w:cs="Times New Roman"/>
          <w:b/>
        </w:rPr>
      </w:pPr>
      <w:bookmarkStart w:id="42" w:name="_Toc28942"/>
      <w:bookmarkStart w:id="43" w:name="_Toc11879261"/>
      <w:r>
        <w:rPr>
          <w:rFonts w:hint="default" w:ascii="Times New Roman" w:hAnsi="Times New Roman" w:cs="Times New Roman"/>
          <w:b/>
        </w:rPr>
        <w:t>实施方案</w:t>
      </w:r>
      <w:bookmarkEnd w:id="42"/>
    </w:p>
    <w:p w14:paraId="517C74D5">
      <w:pPr>
        <w:spacing w:line="360" w:lineRule="auto"/>
        <w:rPr>
          <w:rFonts w:hint="default" w:ascii="宋体" w:hAnsi="宋体" w:eastAsia="宋体" w:cs="宋体"/>
          <w:sz w:val="21"/>
          <w:szCs w:val="21"/>
        </w:rPr>
      </w:pPr>
      <w:r>
        <w:rPr>
          <w:rFonts w:hint="eastAsia" w:ascii="宋体" w:hAnsi="宋体" w:eastAsia="宋体" w:cs="宋体"/>
          <w:sz w:val="21"/>
          <w:szCs w:val="21"/>
        </w:rPr>
        <w:t>附件</w:t>
      </w:r>
      <w:r>
        <w:rPr>
          <w:rFonts w:hint="eastAsia" w:ascii="宋体" w:hAnsi="宋体" w:eastAsia="宋体" w:cs="宋体"/>
          <w:sz w:val="21"/>
          <w:szCs w:val="21"/>
          <w:lang w:val="en-US" w:eastAsia="zh-CN"/>
        </w:rPr>
        <w:t>7</w:t>
      </w:r>
      <w:r>
        <w:rPr>
          <w:rFonts w:hint="eastAsia" w:ascii="宋体" w:hAnsi="宋体" w:eastAsia="宋体" w:cs="宋体"/>
          <w:sz w:val="21"/>
          <w:szCs w:val="21"/>
        </w:rPr>
        <w:t>：</w:t>
      </w:r>
      <w:r>
        <w:rPr>
          <w:rFonts w:hint="eastAsia" w:ascii="宋体" w:hAnsi="宋体" w:eastAsia="宋体" w:cs="宋体"/>
          <w:sz w:val="21"/>
          <w:szCs w:val="21"/>
          <w:lang w:val="en-US" w:eastAsia="zh-CN"/>
        </w:rPr>
        <w:t>主要人员简历表</w:t>
      </w:r>
    </w:p>
    <w:bookmarkEnd w:id="43"/>
    <w:p w14:paraId="4C776EFD">
      <w:pPr>
        <w:spacing w:line="360" w:lineRule="auto"/>
        <w:rPr>
          <w:rFonts w:hint="eastAsia" w:ascii="宋体" w:hAnsi="宋体"/>
          <w:b/>
          <w:color w:val="auto"/>
          <w:szCs w:val="21"/>
        </w:rPr>
      </w:pPr>
      <w:bookmarkStart w:id="44" w:name="_Toc11879263"/>
      <w:r>
        <w:rPr>
          <w:rFonts w:hint="eastAsia" w:ascii="宋体" w:hAnsi="宋体"/>
          <w:b/>
          <w:color w:val="auto"/>
          <w:szCs w:val="21"/>
        </w:rPr>
        <w:t>五、技术/商务响应与偏离表</w:t>
      </w:r>
      <w:bookmarkEnd w:id="44"/>
    </w:p>
    <w:p w14:paraId="29720EBE">
      <w:pPr>
        <w:spacing w:line="360" w:lineRule="auto"/>
        <w:rPr>
          <w:rFonts w:hint="eastAsia" w:ascii="宋体" w:hAnsi="宋体"/>
          <w:b/>
          <w:color w:val="auto"/>
          <w:szCs w:val="21"/>
        </w:rPr>
      </w:pPr>
      <w:r>
        <w:rPr>
          <w:rFonts w:hint="eastAsia" w:ascii="宋体" w:hAnsi="宋体"/>
          <w:b/>
          <w:color w:val="auto"/>
          <w:szCs w:val="21"/>
        </w:rPr>
        <w:t>六、提供政府采购政策产品等证明材料</w:t>
      </w:r>
    </w:p>
    <w:p w14:paraId="4A56B35B">
      <w:pPr>
        <w:spacing w:line="360" w:lineRule="auto"/>
        <w:rPr>
          <w:rFonts w:hint="eastAsia" w:ascii="宋体" w:hAnsi="宋体"/>
          <w:color w:val="auto"/>
          <w:szCs w:val="21"/>
        </w:rPr>
      </w:pPr>
      <w:r>
        <w:rPr>
          <w:rFonts w:hint="eastAsia" w:ascii="宋体" w:hAnsi="宋体"/>
          <w:color w:val="auto"/>
          <w:szCs w:val="21"/>
        </w:rPr>
        <w:t>附件</w:t>
      </w:r>
      <w:r>
        <w:rPr>
          <w:rFonts w:hint="eastAsia" w:ascii="宋体" w:hAnsi="宋体"/>
          <w:color w:val="auto"/>
          <w:szCs w:val="21"/>
          <w:lang w:val="en-US" w:eastAsia="zh-CN"/>
        </w:rPr>
        <w:t>8</w:t>
      </w:r>
      <w:r>
        <w:rPr>
          <w:rFonts w:hint="eastAsia" w:ascii="宋体" w:hAnsi="宋体"/>
          <w:color w:val="auto"/>
          <w:szCs w:val="21"/>
        </w:rPr>
        <w:t>：中小企业声明函</w:t>
      </w:r>
    </w:p>
    <w:p w14:paraId="5514187D">
      <w:pPr>
        <w:spacing w:line="360" w:lineRule="auto"/>
        <w:rPr>
          <w:rFonts w:hint="eastAsia" w:ascii="宋体" w:hAnsi="宋体"/>
          <w:b/>
          <w:color w:val="auto"/>
          <w:szCs w:val="21"/>
        </w:rPr>
      </w:pPr>
      <w:r>
        <w:rPr>
          <w:rFonts w:hint="eastAsia" w:ascii="宋体" w:hAnsi="宋体"/>
          <w:b/>
          <w:color w:val="auto"/>
          <w:szCs w:val="21"/>
        </w:rPr>
        <w:t>七、报价一览表及报价文件</w:t>
      </w:r>
    </w:p>
    <w:p w14:paraId="6B026470">
      <w:pPr>
        <w:spacing w:line="360" w:lineRule="auto"/>
        <w:rPr>
          <w:rFonts w:hint="eastAsia" w:ascii="宋体" w:hAnsi="宋体"/>
          <w:color w:val="auto"/>
          <w:szCs w:val="21"/>
        </w:rPr>
      </w:pPr>
      <w:bookmarkStart w:id="45" w:name="_Toc11879264"/>
      <w:r>
        <w:rPr>
          <w:rFonts w:hint="eastAsia" w:ascii="宋体" w:hAnsi="宋体"/>
          <w:color w:val="auto"/>
          <w:szCs w:val="21"/>
        </w:rPr>
        <w:t>附件</w:t>
      </w:r>
      <w:r>
        <w:rPr>
          <w:rFonts w:hint="eastAsia" w:ascii="宋体" w:hAnsi="宋体"/>
          <w:color w:val="auto"/>
          <w:szCs w:val="21"/>
          <w:lang w:val="en-US" w:eastAsia="zh-CN"/>
        </w:rPr>
        <w:t>9</w:t>
      </w:r>
      <w:r>
        <w:rPr>
          <w:rFonts w:hint="eastAsia" w:ascii="宋体" w:hAnsi="宋体"/>
          <w:color w:val="auto"/>
          <w:szCs w:val="21"/>
        </w:rPr>
        <w:t>：报价一览表</w:t>
      </w:r>
      <w:bookmarkEnd w:id="45"/>
    </w:p>
    <w:p w14:paraId="6D413D6B">
      <w:pPr>
        <w:spacing w:line="360" w:lineRule="auto"/>
        <w:rPr>
          <w:rFonts w:hint="eastAsia" w:ascii="宋体" w:hAnsi="宋体"/>
          <w:color w:val="auto"/>
          <w:szCs w:val="21"/>
        </w:rPr>
      </w:pPr>
      <w:bookmarkStart w:id="46" w:name="_Toc11879265"/>
      <w:r>
        <w:rPr>
          <w:rFonts w:hint="eastAsia" w:ascii="宋体" w:hAnsi="宋体"/>
          <w:color w:val="auto"/>
          <w:szCs w:val="21"/>
        </w:rPr>
        <w:t>附件</w:t>
      </w:r>
      <w:r>
        <w:rPr>
          <w:rFonts w:hint="eastAsia" w:ascii="宋体" w:hAnsi="宋体"/>
          <w:color w:val="auto"/>
          <w:szCs w:val="21"/>
          <w:lang w:val="en-US" w:eastAsia="zh-CN"/>
        </w:rPr>
        <w:t>10</w:t>
      </w:r>
      <w:r>
        <w:rPr>
          <w:rFonts w:hint="eastAsia" w:ascii="宋体" w:hAnsi="宋体"/>
          <w:color w:val="auto"/>
          <w:szCs w:val="21"/>
        </w:rPr>
        <w:t>：报价文件</w:t>
      </w:r>
      <w:bookmarkEnd w:id="46"/>
    </w:p>
    <w:p w14:paraId="1E604B2F">
      <w:pPr>
        <w:keepNext w:val="0"/>
        <w:keepLines w:val="0"/>
        <w:pageBreakBefore w:val="0"/>
        <w:widowControl w:val="0"/>
        <w:numPr>
          <w:ilvl w:val="0"/>
          <w:numId w:val="8"/>
        </w:numPr>
        <w:kinsoku/>
        <w:wordWrap/>
        <w:overflowPunct/>
        <w:topLinePunct w:val="0"/>
        <w:autoSpaceDE/>
        <w:autoSpaceDN/>
        <w:bidi w:val="0"/>
        <w:adjustRightInd/>
        <w:snapToGrid/>
        <w:spacing w:line="360" w:lineRule="auto"/>
        <w:jc w:val="both"/>
        <w:textAlignment w:val="auto"/>
        <w:rPr>
          <w:rFonts w:hint="eastAsia" w:ascii="宋体" w:hAnsi="宋体"/>
          <w:b/>
          <w:color w:val="auto"/>
          <w:szCs w:val="21"/>
        </w:rPr>
      </w:pPr>
      <w:r>
        <w:rPr>
          <w:rFonts w:hint="eastAsia" w:ascii="宋体" w:hAnsi="宋体"/>
          <w:b/>
          <w:color w:val="auto"/>
          <w:szCs w:val="21"/>
        </w:rPr>
        <w:t>供应商认为需提供的其它资料</w:t>
      </w:r>
    </w:p>
    <w:p w14:paraId="47A4CBC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b/>
          <w:color w:val="auto"/>
          <w:szCs w:val="21"/>
        </w:rPr>
      </w:pPr>
      <w:r>
        <w:rPr>
          <w:rFonts w:hint="eastAsia" w:ascii="宋体" w:hAnsi="宋体"/>
          <w:b/>
          <w:color w:val="auto"/>
          <w:szCs w:val="21"/>
        </w:rPr>
        <w:t>九、最后报价</w:t>
      </w:r>
    </w:p>
    <w:p w14:paraId="414F56F9">
      <w:pPr>
        <w:adjustRightInd w:val="0"/>
        <w:snapToGrid w:val="0"/>
        <w:spacing w:line="360" w:lineRule="auto"/>
        <w:rPr>
          <w:rFonts w:hint="eastAsia" w:ascii="宋体" w:hAnsi="宋体" w:cs="宋体"/>
          <w:color w:val="auto"/>
          <w:kern w:val="0"/>
          <w:szCs w:val="21"/>
        </w:rPr>
      </w:pPr>
    </w:p>
    <w:p w14:paraId="442B93D2">
      <w:pPr>
        <w:adjustRightInd w:val="0"/>
        <w:snapToGrid w:val="0"/>
        <w:spacing w:line="360" w:lineRule="auto"/>
        <w:rPr>
          <w:rFonts w:hint="eastAsia" w:ascii="宋体" w:hAnsi="宋体" w:cs="宋体"/>
          <w:color w:val="auto"/>
          <w:kern w:val="0"/>
          <w:szCs w:val="21"/>
        </w:rPr>
      </w:pPr>
    </w:p>
    <w:p w14:paraId="586C952C">
      <w:pPr>
        <w:adjustRightInd w:val="0"/>
        <w:snapToGrid w:val="0"/>
        <w:spacing w:line="360" w:lineRule="auto"/>
        <w:rPr>
          <w:rFonts w:hint="eastAsia" w:ascii="宋体" w:hAnsi="宋体" w:cs="宋体"/>
          <w:color w:val="auto"/>
          <w:kern w:val="0"/>
          <w:szCs w:val="21"/>
        </w:rPr>
      </w:pPr>
    </w:p>
    <w:p w14:paraId="66CBC085">
      <w:pPr>
        <w:adjustRightInd w:val="0"/>
        <w:snapToGrid w:val="0"/>
        <w:spacing w:line="360" w:lineRule="auto"/>
        <w:rPr>
          <w:rFonts w:hint="eastAsia" w:ascii="宋体" w:hAnsi="宋体" w:cs="宋体"/>
          <w:color w:val="auto"/>
          <w:kern w:val="0"/>
          <w:szCs w:val="21"/>
        </w:rPr>
      </w:pPr>
    </w:p>
    <w:p w14:paraId="22E528CE">
      <w:pPr>
        <w:adjustRightInd w:val="0"/>
        <w:snapToGrid w:val="0"/>
        <w:spacing w:line="360" w:lineRule="auto"/>
        <w:rPr>
          <w:rFonts w:hint="eastAsia" w:ascii="宋体" w:hAnsi="宋体" w:cs="宋体"/>
          <w:color w:val="auto"/>
          <w:kern w:val="0"/>
          <w:szCs w:val="21"/>
        </w:rPr>
      </w:pPr>
    </w:p>
    <w:p w14:paraId="2CA27151">
      <w:pPr>
        <w:adjustRightInd w:val="0"/>
        <w:snapToGrid w:val="0"/>
        <w:spacing w:line="360" w:lineRule="auto"/>
        <w:rPr>
          <w:rFonts w:hint="eastAsia" w:ascii="宋体" w:hAnsi="宋体" w:cs="宋体"/>
          <w:color w:val="auto"/>
          <w:kern w:val="0"/>
          <w:szCs w:val="21"/>
        </w:rPr>
      </w:pPr>
    </w:p>
    <w:p w14:paraId="5F9209C7">
      <w:pPr>
        <w:adjustRightInd w:val="0"/>
        <w:snapToGrid w:val="0"/>
        <w:spacing w:line="360" w:lineRule="auto"/>
        <w:rPr>
          <w:rFonts w:hint="eastAsia" w:ascii="宋体" w:hAnsi="宋体" w:cs="宋体"/>
          <w:color w:val="auto"/>
          <w:kern w:val="0"/>
          <w:szCs w:val="21"/>
        </w:rPr>
      </w:pPr>
    </w:p>
    <w:p w14:paraId="763CB08B">
      <w:pPr>
        <w:rPr>
          <w:rFonts w:hint="default" w:ascii="Times New Roman" w:hAnsi="Times New Roman" w:cs="Times New Roman"/>
          <w:b/>
          <w:bCs/>
          <w:sz w:val="72"/>
          <w:szCs w:val="72"/>
        </w:rPr>
      </w:pPr>
      <w:r>
        <w:rPr>
          <w:rFonts w:ascii="宋体" w:hAnsi="宋体" w:cs="宋体"/>
          <w:color w:val="auto"/>
          <w:kern w:val="0"/>
          <w:szCs w:val="21"/>
        </w:rPr>
        <w:br w:type="page"/>
      </w:r>
    </w:p>
    <w:p w14:paraId="095349CF">
      <w:pPr>
        <w:pStyle w:val="24"/>
        <w:adjustRightInd w:val="0"/>
        <w:snapToGrid w:val="0"/>
        <w:spacing w:line="360" w:lineRule="auto"/>
        <w:jc w:val="center"/>
        <w:outlineLvl w:val="0"/>
        <w:rPr>
          <w:rFonts w:hint="default" w:ascii="Times New Roman" w:hAnsi="Times New Roman" w:cs="Times New Roman"/>
          <w:b/>
          <w:bCs/>
          <w:sz w:val="72"/>
          <w:szCs w:val="72"/>
        </w:rPr>
      </w:pPr>
      <w:bookmarkStart w:id="47" w:name="_Toc17206"/>
      <w:bookmarkStart w:id="48" w:name="_Toc12780"/>
      <w:bookmarkStart w:id="49" w:name="_Toc2073"/>
    </w:p>
    <w:p w14:paraId="2A09CD88">
      <w:pPr>
        <w:pStyle w:val="24"/>
        <w:adjustRightInd w:val="0"/>
        <w:snapToGrid w:val="0"/>
        <w:spacing w:line="360" w:lineRule="auto"/>
        <w:jc w:val="center"/>
        <w:outlineLvl w:val="0"/>
        <w:rPr>
          <w:rFonts w:hint="default" w:ascii="Times New Roman" w:hAnsi="Times New Roman" w:cs="Times New Roman"/>
          <w:b/>
          <w:bCs/>
          <w:sz w:val="72"/>
          <w:szCs w:val="72"/>
        </w:rPr>
      </w:pPr>
    </w:p>
    <w:p w14:paraId="667A2F32">
      <w:pPr>
        <w:pStyle w:val="24"/>
        <w:adjustRightInd w:val="0"/>
        <w:snapToGrid w:val="0"/>
        <w:spacing w:line="360" w:lineRule="auto"/>
        <w:jc w:val="center"/>
        <w:outlineLvl w:val="0"/>
        <w:rPr>
          <w:rFonts w:hint="default" w:ascii="Times New Roman" w:hAnsi="Times New Roman" w:cs="Times New Roman"/>
          <w:b/>
          <w:bCs/>
          <w:sz w:val="72"/>
          <w:szCs w:val="72"/>
        </w:rPr>
      </w:pPr>
      <w:bookmarkStart w:id="50" w:name="_Toc7347"/>
      <w:bookmarkStart w:id="51" w:name="_Toc10288"/>
      <w:bookmarkStart w:id="52" w:name="_Toc3414"/>
      <w:bookmarkStart w:id="53" w:name="_Toc14847"/>
      <w:bookmarkStart w:id="54" w:name="_Toc3137"/>
      <w:bookmarkStart w:id="55" w:name="_Toc725"/>
      <w:bookmarkStart w:id="56" w:name="_Toc116"/>
      <w:bookmarkStart w:id="57" w:name="_Toc2101"/>
      <w:bookmarkStart w:id="58" w:name="_Toc7969"/>
      <w:r>
        <w:rPr>
          <w:rFonts w:hint="default" w:ascii="Times New Roman" w:hAnsi="Times New Roman" w:cs="Times New Roman"/>
          <w:b/>
          <w:bCs/>
          <w:sz w:val="72"/>
          <w:szCs w:val="72"/>
        </w:rPr>
        <w:t>政府采购</w:t>
      </w:r>
      <w:bookmarkEnd w:id="47"/>
      <w:bookmarkEnd w:id="48"/>
      <w:bookmarkEnd w:id="49"/>
      <w:bookmarkEnd w:id="50"/>
      <w:bookmarkEnd w:id="51"/>
      <w:bookmarkEnd w:id="52"/>
      <w:bookmarkEnd w:id="53"/>
      <w:bookmarkEnd w:id="54"/>
      <w:bookmarkEnd w:id="55"/>
      <w:bookmarkEnd w:id="56"/>
      <w:bookmarkEnd w:id="57"/>
      <w:bookmarkEnd w:id="58"/>
    </w:p>
    <w:p w14:paraId="7F26667E">
      <w:pPr>
        <w:adjustRightInd w:val="0"/>
        <w:snapToGrid w:val="0"/>
        <w:spacing w:line="360" w:lineRule="auto"/>
        <w:jc w:val="center"/>
        <w:outlineLvl w:val="0"/>
        <w:rPr>
          <w:rFonts w:hint="default" w:ascii="Times New Roman" w:hAnsi="Times New Roman" w:cs="Times New Roman"/>
          <w:b/>
          <w:bCs/>
          <w:sz w:val="84"/>
          <w:szCs w:val="84"/>
        </w:rPr>
      </w:pPr>
      <w:bookmarkStart w:id="59" w:name="_Toc14509"/>
      <w:bookmarkStart w:id="60" w:name="_Toc4074"/>
      <w:bookmarkStart w:id="61" w:name="_Toc13351"/>
      <w:bookmarkStart w:id="62" w:name="_Toc17249"/>
      <w:bookmarkStart w:id="63" w:name="_Toc22520"/>
      <w:bookmarkStart w:id="64" w:name="_Toc19467"/>
      <w:bookmarkStart w:id="65" w:name="_Toc19368"/>
      <w:bookmarkStart w:id="66" w:name="_Toc917"/>
      <w:bookmarkStart w:id="67" w:name="_Toc32504"/>
      <w:bookmarkStart w:id="68" w:name="_Toc13489"/>
      <w:bookmarkStart w:id="69" w:name="_Toc19047"/>
      <w:bookmarkStart w:id="70" w:name="_Toc32740"/>
      <w:r>
        <w:rPr>
          <w:rFonts w:hint="default" w:ascii="Times New Roman" w:hAnsi="Times New Roman" w:cs="Times New Roman"/>
          <w:b/>
          <w:bCs/>
          <w:sz w:val="84"/>
          <w:szCs w:val="84"/>
        </w:rPr>
        <w:t>响 应 文 件</w:t>
      </w:r>
      <w:bookmarkEnd w:id="59"/>
      <w:bookmarkEnd w:id="60"/>
      <w:bookmarkEnd w:id="61"/>
      <w:bookmarkEnd w:id="62"/>
      <w:bookmarkEnd w:id="63"/>
      <w:bookmarkEnd w:id="64"/>
      <w:bookmarkEnd w:id="65"/>
      <w:bookmarkEnd w:id="66"/>
      <w:bookmarkEnd w:id="67"/>
      <w:bookmarkEnd w:id="68"/>
      <w:bookmarkEnd w:id="69"/>
      <w:bookmarkEnd w:id="70"/>
    </w:p>
    <w:p w14:paraId="49C99846">
      <w:pPr>
        <w:adjustRightInd w:val="0"/>
        <w:snapToGrid w:val="0"/>
        <w:spacing w:line="360" w:lineRule="auto"/>
        <w:rPr>
          <w:rFonts w:hint="default" w:ascii="Times New Roman" w:hAnsi="Times New Roman" w:eastAsia="黑体" w:cs="Times New Roman"/>
          <w:b/>
          <w:color w:val="000000"/>
          <w:sz w:val="32"/>
          <w:szCs w:val="32"/>
        </w:rPr>
      </w:pPr>
    </w:p>
    <w:p w14:paraId="4C725C43">
      <w:pPr>
        <w:adjustRightInd w:val="0"/>
        <w:snapToGrid w:val="0"/>
        <w:spacing w:line="360" w:lineRule="auto"/>
        <w:rPr>
          <w:rFonts w:hint="default" w:ascii="Times New Roman" w:hAnsi="Times New Roman" w:cs="Times New Roman"/>
          <w:b/>
          <w:color w:val="000000"/>
          <w:sz w:val="30"/>
          <w:szCs w:val="30"/>
        </w:rPr>
      </w:pPr>
    </w:p>
    <w:p w14:paraId="42621905">
      <w:pPr>
        <w:pStyle w:val="24"/>
        <w:adjustRightInd w:val="0"/>
        <w:snapToGrid w:val="0"/>
        <w:spacing w:line="360" w:lineRule="auto"/>
        <w:ind w:left="1898" w:leftChars="904" w:firstLine="0" w:firstLineChars="0"/>
        <w:jc w:val="left"/>
        <w:outlineLvl w:val="0"/>
        <w:rPr>
          <w:rFonts w:hint="default" w:ascii="Times New Roman" w:hAnsi="Times New Roman" w:cs="Times New Roman"/>
          <w:b/>
          <w:bCs/>
          <w:sz w:val="30"/>
          <w:szCs w:val="30"/>
          <w:u w:val="single"/>
          <w:lang w:val="en-US" w:eastAsia="zh-CN"/>
        </w:rPr>
      </w:pPr>
      <w:bookmarkStart w:id="71" w:name="_Toc5580"/>
      <w:bookmarkStart w:id="72" w:name="_Toc16001"/>
      <w:bookmarkStart w:id="73" w:name="_Toc18016"/>
      <w:bookmarkStart w:id="74" w:name="_Toc5379"/>
      <w:bookmarkStart w:id="75" w:name="_Toc26319"/>
      <w:bookmarkStart w:id="76" w:name="_Toc18135"/>
      <w:bookmarkStart w:id="77" w:name="_Toc20997"/>
      <w:bookmarkStart w:id="78" w:name="_Toc26971"/>
      <w:bookmarkStart w:id="79" w:name="_Toc10433"/>
      <w:bookmarkStart w:id="80" w:name="_Toc13500"/>
      <w:bookmarkStart w:id="81" w:name="_Toc18557"/>
      <w:bookmarkStart w:id="82" w:name="_Toc2266"/>
      <w:r>
        <w:rPr>
          <w:rFonts w:hint="default" w:ascii="Times New Roman" w:hAnsi="Times New Roman" w:cs="Times New Roman"/>
          <w:b/>
          <w:bCs/>
          <w:sz w:val="30"/>
          <w:szCs w:val="30"/>
        </w:rPr>
        <w:t>采购项目名称</w:t>
      </w:r>
      <w:bookmarkEnd w:id="71"/>
      <w:bookmarkEnd w:id="72"/>
      <w:r>
        <w:rPr>
          <w:rFonts w:hint="default" w:ascii="Times New Roman" w:hAnsi="Times New Roman" w:cs="Times New Roman"/>
          <w:b/>
          <w:bCs/>
          <w:sz w:val="30"/>
          <w:szCs w:val="30"/>
          <w:lang w:eastAsia="zh-CN"/>
        </w:rPr>
        <w:t>：</w:t>
      </w:r>
      <w:bookmarkEnd w:id="73"/>
      <w:bookmarkEnd w:id="74"/>
      <w:bookmarkEnd w:id="75"/>
      <w:bookmarkEnd w:id="76"/>
      <w:bookmarkEnd w:id="77"/>
      <w:bookmarkEnd w:id="78"/>
      <w:bookmarkEnd w:id="79"/>
      <w:bookmarkEnd w:id="80"/>
      <w:bookmarkEnd w:id="81"/>
      <w:bookmarkEnd w:id="82"/>
      <w:bookmarkStart w:id="83" w:name="_Toc25482"/>
      <w:bookmarkStart w:id="84" w:name="_Toc5608"/>
      <w:bookmarkStart w:id="85" w:name="_Toc16838"/>
      <w:r>
        <w:rPr>
          <w:rFonts w:hint="default" w:ascii="Times New Roman" w:hAnsi="Times New Roman" w:cs="Times New Roman"/>
          <w:b/>
          <w:bCs/>
          <w:sz w:val="30"/>
          <w:szCs w:val="30"/>
          <w:u w:val="single"/>
          <w:lang w:val="en-US" w:eastAsia="zh-CN"/>
        </w:rPr>
        <w:t xml:space="preserve">                        </w:t>
      </w:r>
    </w:p>
    <w:p w14:paraId="5577F8F1">
      <w:pPr>
        <w:pStyle w:val="24"/>
        <w:adjustRightInd w:val="0"/>
        <w:snapToGrid w:val="0"/>
        <w:spacing w:line="360" w:lineRule="auto"/>
        <w:ind w:left="1898" w:leftChars="904" w:firstLine="0" w:firstLineChars="0"/>
        <w:jc w:val="left"/>
        <w:outlineLvl w:val="0"/>
        <w:rPr>
          <w:rFonts w:hint="default" w:ascii="Times New Roman" w:hAnsi="Times New Roman" w:eastAsia="宋体" w:cs="Times New Roman"/>
          <w:b/>
          <w:bCs/>
          <w:sz w:val="30"/>
          <w:szCs w:val="30"/>
          <w:lang w:eastAsia="zh-CN"/>
        </w:rPr>
      </w:pPr>
      <w:bookmarkStart w:id="86" w:name="_Toc12002"/>
      <w:bookmarkStart w:id="87" w:name="_Toc7732"/>
      <w:bookmarkStart w:id="88" w:name="_Toc19788"/>
      <w:bookmarkStart w:id="89" w:name="_Toc20878"/>
      <w:bookmarkStart w:id="90" w:name="_Toc19099"/>
      <w:bookmarkStart w:id="91" w:name="_Toc17915"/>
      <w:bookmarkStart w:id="92" w:name="_Toc27619"/>
      <w:bookmarkStart w:id="93" w:name="_Toc2953"/>
      <w:bookmarkStart w:id="94" w:name="_Toc7139"/>
      <w:r>
        <w:rPr>
          <w:rFonts w:hint="default" w:ascii="Times New Roman" w:hAnsi="Times New Roman" w:cs="Times New Roman"/>
          <w:b/>
          <w:bCs/>
          <w:sz w:val="30"/>
          <w:szCs w:val="30"/>
        </w:rPr>
        <w:t>采   购   人</w:t>
      </w:r>
      <w:bookmarkEnd w:id="83"/>
      <w:bookmarkEnd w:id="84"/>
      <w:r>
        <w:rPr>
          <w:rFonts w:hint="default" w:ascii="Times New Roman" w:hAnsi="Times New Roman" w:cs="Times New Roman"/>
          <w:b/>
          <w:bCs/>
          <w:sz w:val="30"/>
          <w:szCs w:val="30"/>
          <w:lang w:eastAsia="zh-CN"/>
        </w:rPr>
        <w:t>：</w:t>
      </w:r>
      <w:bookmarkEnd w:id="85"/>
      <w:bookmarkEnd w:id="86"/>
      <w:bookmarkEnd w:id="87"/>
      <w:bookmarkEnd w:id="88"/>
      <w:bookmarkEnd w:id="89"/>
      <w:bookmarkEnd w:id="90"/>
      <w:bookmarkEnd w:id="91"/>
      <w:bookmarkEnd w:id="92"/>
      <w:bookmarkEnd w:id="93"/>
      <w:bookmarkEnd w:id="94"/>
      <w:r>
        <w:rPr>
          <w:rFonts w:hint="default" w:ascii="Times New Roman" w:hAnsi="Times New Roman" w:cs="Times New Roman"/>
          <w:b/>
          <w:bCs/>
          <w:sz w:val="30"/>
          <w:szCs w:val="30"/>
          <w:u w:val="single"/>
        </w:rPr>
        <w:t xml:space="preserve">                     </w:t>
      </w:r>
      <w:r>
        <w:rPr>
          <w:rFonts w:hint="eastAsia" w:ascii="Times New Roman" w:hAnsi="Times New Roman" w:cs="Times New Roman"/>
          <w:b/>
          <w:bCs/>
          <w:sz w:val="30"/>
          <w:szCs w:val="30"/>
          <w:u w:val="single"/>
          <w:lang w:val="en-US" w:eastAsia="zh-CN"/>
        </w:rPr>
        <w:t xml:space="preserve"> </w:t>
      </w:r>
      <w:r>
        <w:rPr>
          <w:rFonts w:hint="default" w:ascii="Times New Roman" w:hAnsi="Times New Roman" w:cs="Times New Roman"/>
          <w:b/>
          <w:bCs/>
          <w:sz w:val="30"/>
          <w:szCs w:val="30"/>
          <w:u w:val="single"/>
        </w:rPr>
        <w:t xml:space="preserve">  </w:t>
      </w:r>
    </w:p>
    <w:p w14:paraId="3E2D293E">
      <w:pPr>
        <w:pStyle w:val="24"/>
        <w:adjustRightInd w:val="0"/>
        <w:snapToGrid w:val="0"/>
        <w:spacing w:line="360" w:lineRule="auto"/>
        <w:ind w:left="1898" w:leftChars="904" w:firstLine="0" w:firstLineChars="0"/>
        <w:jc w:val="left"/>
        <w:outlineLvl w:val="0"/>
        <w:rPr>
          <w:rFonts w:hint="eastAsia" w:ascii="Times New Roman" w:hAnsi="Times New Roman" w:eastAsia="宋体" w:cs="Times New Roman"/>
          <w:b/>
          <w:bCs/>
          <w:sz w:val="30"/>
          <w:szCs w:val="30"/>
          <w:u w:val="single"/>
          <w:lang w:val="en-US" w:eastAsia="zh-CN"/>
        </w:rPr>
      </w:pPr>
      <w:bookmarkStart w:id="95" w:name="_Toc16653"/>
      <w:bookmarkStart w:id="96" w:name="_Toc27110"/>
      <w:bookmarkStart w:id="97" w:name="_Toc29391"/>
      <w:bookmarkStart w:id="98" w:name="_Toc3846"/>
      <w:bookmarkStart w:id="99" w:name="_Toc15226"/>
      <w:bookmarkStart w:id="100" w:name="_Toc29355"/>
      <w:bookmarkStart w:id="101" w:name="_Toc7942"/>
      <w:bookmarkStart w:id="102" w:name="_Toc14088"/>
      <w:bookmarkStart w:id="103" w:name="_Toc14726"/>
      <w:bookmarkStart w:id="104" w:name="_Toc27932"/>
      <w:bookmarkStart w:id="105" w:name="_Toc8508"/>
      <w:bookmarkStart w:id="106" w:name="_Toc31072"/>
      <w:r>
        <w:rPr>
          <w:rFonts w:hint="default" w:ascii="Times New Roman" w:hAnsi="Times New Roman" w:cs="Times New Roman"/>
          <w:b/>
          <w:bCs/>
          <w:sz w:val="30"/>
          <w:szCs w:val="30"/>
          <w:lang w:val="en-US" w:eastAsia="zh-CN"/>
        </w:rPr>
        <w:t>政府采购</w:t>
      </w:r>
      <w:r>
        <w:rPr>
          <w:rFonts w:hint="eastAsia" w:ascii="Times New Roman" w:hAnsi="Times New Roman" w:cs="Times New Roman"/>
          <w:b/>
          <w:bCs/>
          <w:sz w:val="30"/>
          <w:szCs w:val="30"/>
          <w:lang w:val="en-US" w:eastAsia="zh-CN"/>
        </w:rPr>
        <w:t>计划</w:t>
      </w:r>
      <w:r>
        <w:rPr>
          <w:rFonts w:hint="default" w:ascii="Times New Roman" w:hAnsi="Times New Roman" w:cs="Times New Roman"/>
          <w:b/>
          <w:bCs/>
          <w:sz w:val="30"/>
          <w:szCs w:val="30"/>
        </w:rPr>
        <w:t>编号</w:t>
      </w:r>
      <w:bookmarkEnd w:id="95"/>
      <w:bookmarkEnd w:id="96"/>
      <w:r>
        <w:rPr>
          <w:rFonts w:hint="default" w:ascii="Times New Roman" w:hAnsi="Times New Roman" w:cs="Times New Roman"/>
          <w:b/>
          <w:bCs/>
          <w:sz w:val="30"/>
          <w:szCs w:val="30"/>
          <w:lang w:eastAsia="zh-CN"/>
        </w:rPr>
        <w:t>：</w:t>
      </w:r>
      <w:bookmarkEnd w:id="97"/>
      <w:bookmarkEnd w:id="98"/>
      <w:bookmarkEnd w:id="99"/>
      <w:bookmarkEnd w:id="100"/>
      <w:bookmarkEnd w:id="101"/>
      <w:bookmarkEnd w:id="102"/>
      <w:bookmarkEnd w:id="103"/>
      <w:bookmarkEnd w:id="104"/>
      <w:bookmarkEnd w:id="105"/>
      <w:bookmarkEnd w:id="106"/>
      <w:r>
        <w:rPr>
          <w:rFonts w:hint="default" w:ascii="Times New Roman" w:hAnsi="Times New Roman" w:cs="Times New Roman"/>
          <w:b/>
          <w:bCs/>
          <w:sz w:val="30"/>
          <w:szCs w:val="30"/>
          <w:lang w:val="en-US" w:eastAsia="zh-CN"/>
        </w:rPr>
        <w:t xml:space="preserve"> </w:t>
      </w:r>
      <w:r>
        <w:rPr>
          <w:rFonts w:hint="default" w:ascii="Times New Roman" w:hAnsi="Times New Roman" w:cs="Times New Roman"/>
          <w:b/>
          <w:bCs/>
          <w:sz w:val="30"/>
          <w:szCs w:val="30"/>
          <w:u w:val="single"/>
        </w:rPr>
        <w:t xml:space="preserve">                  </w:t>
      </w:r>
      <w:r>
        <w:rPr>
          <w:rFonts w:hint="eastAsia" w:ascii="Times New Roman" w:hAnsi="Times New Roman" w:cs="Times New Roman"/>
          <w:b/>
          <w:bCs/>
          <w:sz w:val="30"/>
          <w:szCs w:val="30"/>
          <w:u w:val="single"/>
          <w:lang w:val="en-US" w:eastAsia="zh-CN"/>
        </w:rPr>
        <w:t xml:space="preserve"> </w:t>
      </w:r>
    </w:p>
    <w:p w14:paraId="331CFEB8">
      <w:pPr>
        <w:pStyle w:val="24"/>
        <w:adjustRightInd w:val="0"/>
        <w:snapToGrid w:val="0"/>
        <w:spacing w:line="360" w:lineRule="auto"/>
        <w:ind w:left="1898" w:leftChars="904" w:firstLine="0" w:firstLineChars="0"/>
        <w:jc w:val="left"/>
        <w:outlineLvl w:val="0"/>
        <w:rPr>
          <w:rFonts w:hint="default" w:ascii="Times New Roman" w:hAnsi="Times New Roman" w:cs="Times New Roman"/>
          <w:b/>
          <w:bCs/>
          <w:sz w:val="30"/>
          <w:szCs w:val="30"/>
          <w:highlight w:val="yellow"/>
          <w:u w:val="single"/>
        </w:rPr>
      </w:pPr>
      <w:bookmarkStart w:id="107" w:name="_Toc23999"/>
      <w:bookmarkStart w:id="108" w:name="_Toc20947"/>
      <w:bookmarkStart w:id="109" w:name="_Toc8195"/>
      <w:bookmarkStart w:id="110" w:name="_Toc17459"/>
      <w:bookmarkStart w:id="111" w:name="_Toc9271"/>
      <w:bookmarkStart w:id="112" w:name="_Toc10325"/>
      <w:bookmarkStart w:id="113" w:name="_Toc12666"/>
      <w:bookmarkStart w:id="114" w:name="_Toc9534"/>
      <w:bookmarkStart w:id="115" w:name="_Toc5180"/>
      <w:bookmarkStart w:id="116" w:name="_Toc19942"/>
      <w:bookmarkStart w:id="117" w:name="_Toc32020"/>
      <w:bookmarkStart w:id="118" w:name="_Toc5207"/>
      <w:r>
        <w:rPr>
          <w:rFonts w:hint="default" w:ascii="Times New Roman" w:hAnsi="Times New Roman" w:cs="Times New Roman"/>
          <w:b/>
          <w:bCs/>
          <w:sz w:val="30"/>
          <w:szCs w:val="30"/>
          <w:highlight w:val="yellow"/>
        </w:rPr>
        <w:t>采购代理编号</w:t>
      </w:r>
      <w:bookmarkEnd w:id="107"/>
      <w:bookmarkEnd w:id="108"/>
      <w:r>
        <w:rPr>
          <w:rFonts w:hint="default" w:ascii="Times New Roman" w:hAnsi="Times New Roman" w:cs="Times New Roman"/>
          <w:b/>
          <w:bCs/>
          <w:sz w:val="30"/>
          <w:szCs w:val="30"/>
          <w:highlight w:val="yellow"/>
          <w:lang w:eastAsia="zh-CN"/>
        </w:rPr>
        <w:t>：</w:t>
      </w:r>
      <w:bookmarkEnd w:id="109"/>
      <w:bookmarkEnd w:id="110"/>
      <w:bookmarkEnd w:id="111"/>
      <w:bookmarkEnd w:id="112"/>
      <w:bookmarkEnd w:id="113"/>
      <w:bookmarkEnd w:id="114"/>
      <w:bookmarkEnd w:id="115"/>
      <w:bookmarkEnd w:id="116"/>
      <w:bookmarkEnd w:id="117"/>
      <w:bookmarkEnd w:id="118"/>
      <w:r>
        <w:rPr>
          <w:rFonts w:hint="default" w:ascii="Times New Roman" w:hAnsi="Times New Roman" w:cs="Times New Roman"/>
          <w:b/>
          <w:bCs/>
          <w:sz w:val="30"/>
          <w:szCs w:val="30"/>
          <w:highlight w:val="yellow"/>
          <w:u w:val="single"/>
        </w:rPr>
        <w:t xml:space="preserve">                    </w:t>
      </w:r>
      <w:r>
        <w:rPr>
          <w:rFonts w:hint="eastAsia" w:ascii="Times New Roman" w:hAnsi="Times New Roman" w:cs="Times New Roman"/>
          <w:b/>
          <w:bCs/>
          <w:sz w:val="30"/>
          <w:szCs w:val="30"/>
          <w:highlight w:val="yellow"/>
          <w:u w:val="single"/>
          <w:lang w:val="en-US" w:eastAsia="zh-CN"/>
        </w:rPr>
        <w:t xml:space="preserve"> </w:t>
      </w:r>
      <w:r>
        <w:rPr>
          <w:rFonts w:hint="default" w:ascii="Times New Roman" w:hAnsi="Times New Roman" w:cs="Times New Roman"/>
          <w:b/>
          <w:bCs/>
          <w:sz w:val="30"/>
          <w:szCs w:val="30"/>
          <w:highlight w:val="yellow"/>
          <w:u w:val="single"/>
        </w:rPr>
        <w:t xml:space="preserve">   </w:t>
      </w:r>
    </w:p>
    <w:p w14:paraId="26ACE660">
      <w:pPr>
        <w:adjustRightInd w:val="0"/>
        <w:snapToGrid w:val="0"/>
        <w:spacing w:line="360" w:lineRule="auto"/>
        <w:rPr>
          <w:rFonts w:hint="default" w:ascii="Times New Roman" w:hAnsi="Times New Roman" w:eastAsia="黑体" w:cs="Times New Roman"/>
          <w:color w:val="000000"/>
          <w:sz w:val="30"/>
          <w:szCs w:val="30"/>
          <w:highlight w:val="yellow"/>
        </w:rPr>
      </w:pPr>
    </w:p>
    <w:p w14:paraId="4F47F896">
      <w:pPr>
        <w:adjustRightInd w:val="0"/>
        <w:snapToGrid w:val="0"/>
        <w:rPr>
          <w:rFonts w:hint="default" w:ascii="Times New Roman" w:hAnsi="Times New Roman" w:eastAsia="黑体" w:cs="Times New Roman"/>
          <w:color w:val="000000"/>
          <w:sz w:val="30"/>
          <w:szCs w:val="30"/>
        </w:rPr>
      </w:pPr>
    </w:p>
    <w:p w14:paraId="35727B32">
      <w:pPr>
        <w:adjustRightInd w:val="0"/>
        <w:snapToGrid w:val="0"/>
        <w:spacing w:line="360" w:lineRule="auto"/>
        <w:rPr>
          <w:rFonts w:hint="default" w:ascii="Times New Roman" w:hAnsi="Times New Roman" w:eastAsia="黑体" w:cs="Times New Roman"/>
          <w:color w:val="000000"/>
          <w:sz w:val="30"/>
          <w:szCs w:val="30"/>
        </w:rPr>
      </w:pPr>
    </w:p>
    <w:p w14:paraId="08B18210">
      <w:pPr>
        <w:adjustRightInd w:val="0"/>
        <w:snapToGrid w:val="0"/>
        <w:spacing w:line="360" w:lineRule="auto"/>
        <w:rPr>
          <w:rFonts w:hint="default" w:ascii="Times New Roman" w:hAnsi="Times New Roman" w:eastAsia="黑体" w:cs="Times New Roman"/>
          <w:color w:val="000000"/>
          <w:sz w:val="30"/>
          <w:szCs w:val="30"/>
        </w:rPr>
      </w:pPr>
    </w:p>
    <w:p w14:paraId="57690027">
      <w:pPr>
        <w:adjustRightInd w:val="0"/>
        <w:snapToGrid w:val="0"/>
        <w:spacing w:line="360" w:lineRule="auto"/>
        <w:rPr>
          <w:rFonts w:hint="default" w:ascii="Times New Roman" w:hAnsi="Times New Roman" w:eastAsia="黑体" w:cs="Times New Roman"/>
          <w:color w:val="000000"/>
          <w:sz w:val="30"/>
          <w:szCs w:val="30"/>
        </w:rPr>
      </w:pPr>
    </w:p>
    <w:p w14:paraId="388AE23E">
      <w:pPr>
        <w:adjustRightInd w:val="0"/>
        <w:snapToGrid w:val="0"/>
        <w:spacing w:line="360" w:lineRule="auto"/>
        <w:ind w:firstLine="1984" w:firstLineChars="620"/>
        <w:outlineLvl w:val="0"/>
        <w:rPr>
          <w:rFonts w:hint="default" w:ascii="Times New Roman" w:hAnsi="Times New Roman" w:eastAsia="黑体" w:cs="Times New Roman"/>
          <w:color w:val="000000"/>
          <w:sz w:val="32"/>
          <w:szCs w:val="32"/>
          <w:u w:val="single"/>
          <w:lang w:eastAsia="zh-CN"/>
        </w:rPr>
      </w:pPr>
      <w:bookmarkStart w:id="119" w:name="_Toc7693"/>
      <w:bookmarkStart w:id="120" w:name="_Toc12115"/>
      <w:bookmarkStart w:id="121" w:name="_Toc11389"/>
      <w:bookmarkStart w:id="122" w:name="_Toc1790"/>
      <w:bookmarkStart w:id="123" w:name="_Toc14344"/>
      <w:bookmarkStart w:id="124" w:name="_Toc25428"/>
      <w:bookmarkStart w:id="125" w:name="_Toc15112"/>
      <w:bookmarkStart w:id="126" w:name="_Toc30510"/>
      <w:bookmarkStart w:id="127" w:name="_Toc18161"/>
      <w:bookmarkStart w:id="128" w:name="_Toc1658"/>
      <w:bookmarkStart w:id="129" w:name="_Toc1607"/>
      <w:bookmarkStart w:id="130" w:name="_Toc30537"/>
      <w:r>
        <w:rPr>
          <w:rFonts w:hint="default" w:ascii="Times New Roman" w:hAnsi="Times New Roman" w:eastAsia="黑体" w:cs="Times New Roman"/>
          <w:color w:val="000000"/>
          <w:sz w:val="32"/>
          <w:szCs w:val="32"/>
        </w:rPr>
        <w:t>供应商</w:t>
      </w:r>
      <w:bookmarkEnd w:id="119"/>
      <w:bookmarkEnd w:id="120"/>
      <w:r>
        <w:rPr>
          <w:rFonts w:hint="default" w:ascii="Times New Roman" w:hAnsi="Times New Roman" w:eastAsia="黑体" w:cs="Times New Roman"/>
          <w:color w:val="000000"/>
          <w:sz w:val="32"/>
          <w:szCs w:val="32"/>
          <w:lang w:eastAsia="zh-CN"/>
        </w:rPr>
        <w:t>：</w:t>
      </w:r>
      <w:bookmarkEnd w:id="121"/>
      <w:bookmarkEnd w:id="122"/>
      <w:bookmarkEnd w:id="123"/>
      <w:bookmarkEnd w:id="124"/>
      <w:bookmarkEnd w:id="125"/>
      <w:bookmarkEnd w:id="126"/>
      <w:bookmarkEnd w:id="127"/>
      <w:bookmarkEnd w:id="128"/>
      <w:bookmarkEnd w:id="129"/>
      <w:bookmarkEnd w:id="130"/>
      <w:r>
        <w:rPr>
          <w:rFonts w:hint="default" w:ascii="Times New Roman" w:hAnsi="Times New Roman" w:cs="Times New Roman"/>
          <w:b/>
          <w:bCs/>
          <w:sz w:val="30"/>
          <w:szCs w:val="30"/>
          <w:u w:val="single"/>
        </w:rPr>
        <w:t xml:space="preserve">                       </w:t>
      </w:r>
    </w:p>
    <w:p w14:paraId="49796940">
      <w:pPr>
        <w:jc w:val="center"/>
        <w:outlineLvl w:val="9"/>
        <w:rPr>
          <w:rFonts w:hint="default" w:ascii="Times New Roman" w:hAnsi="Times New Roman" w:eastAsia="黑体" w:cs="Times New Roman"/>
          <w:sz w:val="32"/>
          <w:szCs w:val="32"/>
        </w:rPr>
      </w:pPr>
      <w:bookmarkStart w:id="131" w:name="_Toc6698"/>
      <w:bookmarkStart w:id="132" w:name="_Toc11755"/>
    </w:p>
    <w:p w14:paraId="067EB721">
      <w:pPr>
        <w:jc w:val="center"/>
        <w:outlineLvl w:val="9"/>
        <w:rPr>
          <w:rFonts w:hint="default" w:ascii="Times New Roman" w:hAnsi="Times New Roman" w:eastAsia="黑体" w:cs="Times New Roman"/>
          <w:sz w:val="32"/>
          <w:szCs w:val="32"/>
        </w:rPr>
      </w:pPr>
    </w:p>
    <w:p w14:paraId="767D8FCC">
      <w:pPr>
        <w:ind w:firstLine="3520" w:firstLineChars="1100"/>
        <w:jc w:val="both"/>
        <w:outlineLvl w:val="0"/>
        <w:rPr>
          <w:rFonts w:hint="default" w:ascii="Times New Roman" w:hAnsi="Times New Roman" w:eastAsia="黑体" w:cs="Times New Roman"/>
          <w:sz w:val="32"/>
          <w:szCs w:val="32"/>
        </w:rPr>
      </w:pPr>
      <w:bookmarkStart w:id="133" w:name="_Toc27585"/>
      <w:bookmarkStart w:id="134" w:name="_Toc26433"/>
      <w:bookmarkStart w:id="135" w:name="_Toc341"/>
      <w:bookmarkStart w:id="136" w:name="_Toc8357"/>
      <w:bookmarkStart w:id="137" w:name="_Toc11916"/>
      <w:bookmarkStart w:id="138" w:name="_Toc7653"/>
      <w:bookmarkStart w:id="139" w:name="_Toc15825"/>
      <w:bookmarkStart w:id="140" w:name="_Toc28452"/>
      <w:bookmarkStart w:id="141" w:name="_Toc10788"/>
      <w:bookmarkStart w:id="142" w:name="_Toc31704"/>
      <w:r>
        <w:rPr>
          <w:rFonts w:hint="default" w:ascii="Times New Roman" w:hAnsi="Times New Roman" w:eastAsia="黑体" w:cs="Times New Roman"/>
          <w:sz w:val="32"/>
          <w:szCs w:val="32"/>
        </w:rPr>
        <w:t>年  月  日</w:t>
      </w:r>
      <w:bookmarkEnd w:id="131"/>
      <w:bookmarkEnd w:id="132"/>
      <w:bookmarkEnd w:id="133"/>
      <w:bookmarkEnd w:id="134"/>
      <w:bookmarkEnd w:id="135"/>
      <w:bookmarkEnd w:id="136"/>
      <w:bookmarkEnd w:id="137"/>
      <w:bookmarkEnd w:id="138"/>
      <w:bookmarkEnd w:id="139"/>
      <w:bookmarkEnd w:id="140"/>
      <w:bookmarkEnd w:id="141"/>
      <w:bookmarkEnd w:id="142"/>
    </w:p>
    <w:p w14:paraId="287D8BB9">
      <w:pPr>
        <w:adjustRightInd w:val="0"/>
        <w:snapToGrid w:val="0"/>
        <w:spacing w:line="360" w:lineRule="auto"/>
        <w:rPr>
          <w:rFonts w:hint="eastAsia" w:ascii="宋体" w:hAnsi="宋体" w:cs="宋体"/>
          <w:color w:val="auto"/>
          <w:kern w:val="0"/>
          <w:szCs w:val="21"/>
        </w:rPr>
      </w:pPr>
    </w:p>
    <w:p w14:paraId="1EA0A84E">
      <w:pPr>
        <w:pStyle w:val="34"/>
        <w:rPr>
          <w:rFonts w:hint="eastAsia"/>
        </w:rPr>
      </w:pPr>
    </w:p>
    <w:p w14:paraId="21CF7136">
      <w:pPr>
        <w:pStyle w:val="67"/>
        <w:rPr>
          <w:rFonts w:hint="eastAsia" w:ascii="宋体" w:hAnsi="宋体" w:cs="宋体"/>
          <w:color w:val="auto"/>
          <w:kern w:val="0"/>
          <w:szCs w:val="21"/>
        </w:rPr>
      </w:pPr>
    </w:p>
    <w:p w14:paraId="7599FBB6">
      <w:pPr>
        <w:pStyle w:val="67"/>
        <w:rPr>
          <w:rFonts w:hint="eastAsia" w:ascii="宋体" w:hAnsi="宋体" w:cs="宋体"/>
          <w:color w:val="auto"/>
          <w:kern w:val="0"/>
          <w:szCs w:val="21"/>
        </w:rPr>
      </w:pPr>
    </w:p>
    <w:p w14:paraId="2AA3A3C0">
      <w:pPr>
        <w:rPr>
          <w:rFonts w:hint="default" w:ascii="Times New Roman" w:hAnsi="Times New Roman" w:cs="Times New Roman"/>
          <w:b/>
          <w:bCs/>
        </w:rPr>
      </w:pPr>
      <w:r>
        <w:rPr>
          <w:rFonts w:hint="default" w:ascii="Times New Roman" w:hAnsi="Times New Roman" w:cs="Times New Roman"/>
          <w:b/>
          <w:bCs/>
        </w:rPr>
        <w:t>索引表 符合性审查索引表</w:t>
      </w:r>
    </w:p>
    <w:p w14:paraId="644ADFCF">
      <w:pPr>
        <w:adjustRightInd w:val="0"/>
        <w:spacing w:beforeLines="50" w:line="360" w:lineRule="auto"/>
        <w:jc w:val="center"/>
        <w:outlineLvl w:val="1"/>
        <w:rPr>
          <w:rFonts w:hint="default" w:ascii="Times New Roman" w:hAnsi="Times New Roman" w:eastAsia="黑体" w:cs="Times New Roman"/>
          <w:b/>
          <w:sz w:val="28"/>
          <w:szCs w:val="28"/>
        </w:rPr>
      </w:pPr>
      <w:bookmarkStart w:id="143" w:name="_Toc23183"/>
      <w:bookmarkStart w:id="144" w:name="_Toc6460"/>
      <w:bookmarkStart w:id="145" w:name="_Toc10201"/>
      <w:r>
        <w:rPr>
          <w:rFonts w:hint="default" w:ascii="Times New Roman" w:hAnsi="Times New Roman" w:eastAsia="黑体" w:cs="Times New Roman"/>
          <w:b/>
          <w:sz w:val="28"/>
          <w:szCs w:val="28"/>
        </w:rPr>
        <w:t>符合性审查索引表</w:t>
      </w:r>
      <w:bookmarkEnd w:id="143"/>
      <w:bookmarkEnd w:id="144"/>
      <w:bookmarkEnd w:id="145"/>
    </w:p>
    <w:tbl>
      <w:tblPr>
        <w:tblStyle w:val="45"/>
        <w:tblW w:w="90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124A1F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76F9CAB7">
            <w:pPr>
              <w:adjustRightInd w:val="0"/>
              <w:snapToGrid w:val="0"/>
              <w:spacing w:beforeLines="50" w:line="360" w:lineRule="auto"/>
              <w:jc w:val="center"/>
              <w:rPr>
                <w:rFonts w:hint="default" w:ascii="Times New Roman" w:hAnsi="Times New Roman" w:cs="Times New Roman"/>
                <w:b/>
                <w:kern w:val="0"/>
                <w:szCs w:val="21"/>
              </w:rPr>
            </w:pPr>
            <w:r>
              <w:rPr>
                <w:rFonts w:hint="default" w:ascii="Times New Roman" w:hAnsi="Times New Roman" w:cs="Times New Roman"/>
                <w:b/>
                <w:kern w:val="0"/>
                <w:szCs w:val="21"/>
              </w:rPr>
              <w:t>序号</w:t>
            </w:r>
          </w:p>
        </w:tc>
        <w:tc>
          <w:tcPr>
            <w:tcW w:w="1871" w:type="dxa"/>
            <w:tcBorders>
              <w:right w:val="single" w:color="auto" w:sz="4" w:space="0"/>
            </w:tcBorders>
            <w:noWrap w:val="0"/>
            <w:vAlign w:val="center"/>
          </w:tcPr>
          <w:p w14:paraId="398CF3F2">
            <w:pPr>
              <w:adjustRightInd w:val="0"/>
              <w:snapToGrid w:val="0"/>
              <w:spacing w:beforeLines="50" w:line="360" w:lineRule="auto"/>
              <w:jc w:val="center"/>
              <w:rPr>
                <w:rFonts w:hint="default" w:ascii="Times New Roman" w:hAnsi="Times New Roman" w:cs="Times New Roman"/>
                <w:b/>
                <w:kern w:val="0"/>
                <w:sz w:val="20"/>
                <w:szCs w:val="21"/>
              </w:rPr>
            </w:pPr>
            <w:r>
              <w:rPr>
                <w:rFonts w:hint="default" w:ascii="Times New Roman" w:hAnsi="Times New Roman" w:cs="Times New Roman"/>
                <w:b/>
                <w:kern w:val="0"/>
                <w:sz w:val="20"/>
                <w:szCs w:val="21"/>
                <w:lang w:eastAsia="zh-CN"/>
              </w:rPr>
              <w:t>磋商</w:t>
            </w:r>
            <w:r>
              <w:rPr>
                <w:rFonts w:hint="default" w:ascii="Times New Roman" w:hAnsi="Times New Roman" w:cs="Times New Roman"/>
                <w:b/>
                <w:kern w:val="0"/>
                <w:sz w:val="20"/>
                <w:szCs w:val="21"/>
              </w:rPr>
              <w:t>文件条款号</w:t>
            </w:r>
          </w:p>
        </w:tc>
        <w:tc>
          <w:tcPr>
            <w:tcW w:w="2410" w:type="dxa"/>
            <w:tcBorders>
              <w:left w:val="single" w:color="auto" w:sz="4" w:space="0"/>
            </w:tcBorders>
            <w:noWrap w:val="0"/>
            <w:vAlign w:val="center"/>
          </w:tcPr>
          <w:p w14:paraId="3D27234A">
            <w:pPr>
              <w:adjustRightInd w:val="0"/>
              <w:snapToGrid w:val="0"/>
              <w:spacing w:beforeLines="50" w:line="360" w:lineRule="auto"/>
              <w:jc w:val="center"/>
              <w:rPr>
                <w:rFonts w:hint="default" w:ascii="Times New Roman" w:hAnsi="Times New Roman" w:cs="Times New Roman"/>
                <w:b/>
                <w:kern w:val="0"/>
                <w:sz w:val="20"/>
                <w:szCs w:val="21"/>
              </w:rPr>
            </w:pPr>
            <w:r>
              <w:rPr>
                <w:rFonts w:hint="default" w:ascii="Times New Roman" w:hAnsi="Times New Roman" w:cs="Times New Roman"/>
                <w:b/>
                <w:kern w:val="0"/>
                <w:szCs w:val="21"/>
              </w:rPr>
              <w:t>审查内容及标准</w:t>
            </w:r>
          </w:p>
        </w:tc>
        <w:tc>
          <w:tcPr>
            <w:tcW w:w="2268" w:type="dxa"/>
            <w:noWrap w:val="0"/>
            <w:vAlign w:val="center"/>
          </w:tcPr>
          <w:p w14:paraId="1BECEFEE">
            <w:pPr>
              <w:adjustRightInd w:val="0"/>
              <w:snapToGrid w:val="0"/>
              <w:spacing w:beforeLines="50" w:line="360" w:lineRule="auto"/>
              <w:jc w:val="center"/>
              <w:rPr>
                <w:rFonts w:hint="default" w:ascii="Times New Roman" w:hAnsi="Times New Roman" w:cs="Times New Roman"/>
                <w:b/>
                <w:kern w:val="0"/>
                <w:szCs w:val="21"/>
              </w:rPr>
            </w:pPr>
            <w:r>
              <w:rPr>
                <w:rFonts w:hint="default" w:ascii="Times New Roman" w:hAnsi="Times New Roman" w:cs="Times New Roman"/>
                <w:b/>
                <w:kern w:val="0"/>
                <w:szCs w:val="21"/>
              </w:rPr>
              <w:t>响应文件及证明材料</w:t>
            </w:r>
          </w:p>
        </w:tc>
        <w:tc>
          <w:tcPr>
            <w:tcW w:w="1722" w:type="dxa"/>
            <w:noWrap w:val="0"/>
            <w:vAlign w:val="center"/>
          </w:tcPr>
          <w:p w14:paraId="69A0E5F9">
            <w:pPr>
              <w:adjustRightInd w:val="0"/>
              <w:snapToGrid w:val="0"/>
              <w:spacing w:beforeLines="50" w:line="360" w:lineRule="auto"/>
              <w:jc w:val="center"/>
              <w:rPr>
                <w:rFonts w:hint="default" w:ascii="Times New Roman" w:hAnsi="Times New Roman" w:cs="Times New Roman"/>
                <w:b/>
                <w:kern w:val="0"/>
                <w:sz w:val="20"/>
                <w:szCs w:val="21"/>
              </w:rPr>
            </w:pPr>
            <w:r>
              <w:rPr>
                <w:rFonts w:hint="default" w:ascii="Times New Roman" w:hAnsi="Times New Roman" w:cs="Times New Roman"/>
                <w:b/>
                <w:kern w:val="0"/>
                <w:szCs w:val="21"/>
              </w:rPr>
              <w:t>响应文件对应内容的册及页码</w:t>
            </w:r>
          </w:p>
        </w:tc>
      </w:tr>
      <w:tr w14:paraId="366085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408E090">
            <w:pPr>
              <w:adjustRightInd w:val="0"/>
              <w:snapToGrid w:val="0"/>
              <w:spacing w:beforeLines="50" w:line="360" w:lineRule="auto"/>
              <w:jc w:val="center"/>
              <w:rPr>
                <w:rFonts w:hint="default" w:ascii="Times New Roman" w:hAnsi="Times New Roman" w:cs="Times New Roman"/>
                <w:kern w:val="0"/>
                <w:szCs w:val="21"/>
              </w:rPr>
            </w:pPr>
          </w:p>
        </w:tc>
        <w:tc>
          <w:tcPr>
            <w:tcW w:w="1871" w:type="dxa"/>
            <w:tcBorders>
              <w:right w:val="single" w:color="auto" w:sz="4" w:space="0"/>
            </w:tcBorders>
            <w:noWrap w:val="0"/>
            <w:vAlign w:val="top"/>
          </w:tcPr>
          <w:p w14:paraId="2052193B">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03292249">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8F9BEDD">
            <w:pPr>
              <w:adjustRightInd w:val="0"/>
              <w:snapToGrid w:val="0"/>
              <w:spacing w:beforeLines="50" w:line="360" w:lineRule="auto"/>
              <w:jc w:val="center"/>
              <w:rPr>
                <w:rFonts w:hint="default" w:ascii="Times New Roman" w:hAnsi="Times New Roman" w:cs="Times New Roman"/>
                <w:kern w:val="0"/>
                <w:szCs w:val="21"/>
              </w:rPr>
            </w:pPr>
          </w:p>
        </w:tc>
        <w:tc>
          <w:tcPr>
            <w:tcW w:w="1722" w:type="dxa"/>
            <w:noWrap w:val="0"/>
            <w:vAlign w:val="top"/>
          </w:tcPr>
          <w:p w14:paraId="2D8ADA3F">
            <w:pPr>
              <w:adjustRightInd w:val="0"/>
              <w:snapToGrid w:val="0"/>
              <w:spacing w:beforeLines="50" w:line="360" w:lineRule="auto"/>
              <w:jc w:val="center"/>
              <w:rPr>
                <w:rFonts w:hint="default" w:ascii="Times New Roman" w:hAnsi="Times New Roman" w:cs="Times New Roman"/>
                <w:kern w:val="0"/>
                <w:sz w:val="20"/>
                <w:szCs w:val="21"/>
              </w:rPr>
            </w:pPr>
          </w:p>
        </w:tc>
      </w:tr>
      <w:tr w14:paraId="4B788E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BDA75B6">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0C316CAB">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0A2D1564">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CB55035">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68313252">
            <w:pPr>
              <w:adjustRightInd w:val="0"/>
              <w:snapToGrid w:val="0"/>
              <w:spacing w:beforeLines="50" w:line="360" w:lineRule="auto"/>
              <w:jc w:val="center"/>
              <w:rPr>
                <w:rFonts w:hint="default" w:ascii="Times New Roman" w:hAnsi="Times New Roman" w:cs="Times New Roman"/>
                <w:kern w:val="0"/>
                <w:sz w:val="20"/>
                <w:szCs w:val="21"/>
              </w:rPr>
            </w:pPr>
          </w:p>
        </w:tc>
      </w:tr>
      <w:tr w14:paraId="519806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09EC0B64">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7FF5FECB">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0973526E">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61D83C5A">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324C9967">
            <w:pPr>
              <w:adjustRightInd w:val="0"/>
              <w:snapToGrid w:val="0"/>
              <w:spacing w:beforeLines="50" w:line="360" w:lineRule="auto"/>
              <w:jc w:val="center"/>
              <w:rPr>
                <w:rFonts w:hint="default" w:ascii="Times New Roman" w:hAnsi="Times New Roman" w:cs="Times New Roman"/>
                <w:kern w:val="0"/>
                <w:sz w:val="20"/>
                <w:szCs w:val="21"/>
              </w:rPr>
            </w:pPr>
          </w:p>
        </w:tc>
      </w:tr>
      <w:tr w14:paraId="4DA77C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05CF4212">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503DB895">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55FB2AA9">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4D8AA897">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6B16D874">
            <w:pPr>
              <w:adjustRightInd w:val="0"/>
              <w:snapToGrid w:val="0"/>
              <w:spacing w:beforeLines="50" w:line="360" w:lineRule="auto"/>
              <w:jc w:val="center"/>
              <w:rPr>
                <w:rFonts w:hint="default" w:ascii="Times New Roman" w:hAnsi="Times New Roman" w:cs="Times New Roman"/>
                <w:kern w:val="0"/>
                <w:sz w:val="20"/>
                <w:szCs w:val="21"/>
              </w:rPr>
            </w:pPr>
          </w:p>
        </w:tc>
      </w:tr>
      <w:tr w14:paraId="4CAA96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2B559F0">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7CB5B97F">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6A9F93F8">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591E3222">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76D67990">
            <w:pPr>
              <w:adjustRightInd w:val="0"/>
              <w:snapToGrid w:val="0"/>
              <w:spacing w:beforeLines="50" w:line="360" w:lineRule="auto"/>
              <w:jc w:val="center"/>
              <w:rPr>
                <w:rFonts w:hint="default" w:ascii="Times New Roman" w:hAnsi="Times New Roman" w:cs="Times New Roman"/>
                <w:kern w:val="0"/>
                <w:sz w:val="20"/>
                <w:szCs w:val="21"/>
              </w:rPr>
            </w:pPr>
          </w:p>
        </w:tc>
      </w:tr>
      <w:tr w14:paraId="30FF6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3B5BEC3">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0FBD24C3">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2F578BE7">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582B2A9">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7761CEC1">
            <w:pPr>
              <w:adjustRightInd w:val="0"/>
              <w:snapToGrid w:val="0"/>
              <w:spacing w:beforeLines="50" w:line="360" w:lineRule="auto"/>
              <w:jc w:val="center"/>
              <w:rPr>
                <w:rFonts w:hint="default" w:ascii="Times New Roman" w:hAnsi="Times New Roman" w:cs="Times New Roman"/>
                <w:kern w:val="0"/>
                <w:sz w:val="20"/>
                <w:szCs w:val="21"/>
              </w:rPr>
            </w:pPr>
          </w:p>
        </w:tc>
      </w:tr>
      <w:tr w14:paraId="02CABD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F049B8F">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20ECFF87">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355D5023">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31D00D05">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6ED0BA8D">
            <w:pPr>
              <w:adjustRightInd w:val="0"/>
              <w:snapToGrid w:val="0"/>
              <w:spacing w:beforeLines="50" w:line="360" w:lineRule="auto"/>
              <w:jc w:val="center"/>
              <w:rPr>
                <w:rFonts w:hint="default" w:ascii="Times New Roman" w:hAnsi="Times New Roman" w:cs="Times New Roman"/>
                <w:kern w:val="0"/>
                <w:sz w:val="20"/>
                <w:szCs w:val="21"/>
              </w:rPr>
            </w:pPr>
          </w:p>
        </w:tc>
      </w:tr>
      <w:tr w14:paraId="4E23AE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05000985">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088F6724">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12682735">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507DF0B2">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7BD1A0F5">
            <w:pPr>
              <w:adjustRightInd w:val="0"/>
              <w:snapToGrid w:val="0"/>
              <w:spacing w:beforeLines="50" w:line="360" w:lineRule="auto"/>
              <w:jc w:val="center"/>
              <w:rPr>
                <w:rFonts w:hint="default" w:ascii="Times New Roman" w:hAnsi="Times New Roman" w:cs="Times New Roman"/>
                <w:kern w:val="0"/>
                <w:sz w:val="20"/>
                <w:szCs w:val="21"/>
              </w:rPr>
            </w:pPr>
          </w:p>
        </w:tc>
      </w:tr>
      <w:tr w14:paraId="214778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F2160F5">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342B084E">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7AAC40CF">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6AB5A65">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45E0F7C0">
            <w:pPr>
              <w:adjustRightInd w:val="0"/>
              <w:snapToGrid w:val="0"/>
              <w:spacing w:beforeLines="50" w:line="360" w:lineRule="auto"/>
              <w:jc w:val="center"/>
              <w:rPr>
                <w:rFonts w:hint="default" w:ascii="Times New Roman" w:hAnsi="Times New Roman" w:cs="Times New Roman"/>
                <w:kern w:val="0"/>
                <w:sz w:val="20"/>
                <w:szCs w:val="21"/>
              </w:rPr>
            </w:pPr>
          </w:p>
        </w:tc>
      </w:tr>
      <w:tr w14:paraId="1F65E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0B3F8744">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1B63DA37">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74530313">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374355A">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779F928C">
            <w:pPr>
              <w:adjustRightInd w:val="0"/>
              <w:snapToGrid w:val="0"/>
              <w:spacing w:beforeLines="50" w:line="360" w:lineRule="auto"/>
              <w:jc w:val="center"/>
              <w:rPr>
                <w:rFonts w:hint="default" w:ascii="Times New Roman" w:hAnsi="Times New Roman" w:cs="Times New Roman"/>
                <w:kern w:val="0"/>
                <w:sz w:val="20"/>
                <w:szCs w:val="21"/>
              </w:rPr>
            </w:pPr>
          </w:p>
        </w:tc>
      </w:tr>
      <w:tr w14:paraId="56D434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192820DB">
            <w:pPr>
              <w:adjustRightInd w:val="0"/>
              <w:snapToGrid w:val="0"/>
              <w:spacing w:beforeLines="50" w:line="360" w:lineRule="auto"/>
              <w:jc w:val="center"/>
              <w:rPr>
                <w:rFonts w:hint="default" w:ascii="Times New Roman" w:hAnsi="Times New Roman" w:cs="Times New Roman"/>
                <w:kern w:val="0"/>
                <w:sz w:val="20"/>
                <w:szCs w:val="21"/>
              </w:rPr>
            </w:pPr>
          </w:p>
        </w:tc>
        <w:tc>
          <w:tcPr>
            <w:tcW w:w="1871" w:type="dxa"/>
            <w:tcBorders>
              <w:right w:val="single" w:color="auto" w:sz="4" w:space="0"/>
            </w:tcBorders>
            <w:noWrap w:val="0"/>
            <w:vAlign w:val="top"/>
          </w:tcPr>
          <w:p w14:paraId="16F6A514">
            <w:pPr>
              <w:adjustRightInd w:val="0"/>
              <w:snapToGrid w:val="0"/>
              <w:spacing w:beforeLines="50" w:line="360" w:lineRule="auto"/>
              <w:jc w:val="center"/>
              <w:rPr>
                <w:rFonts w:hint="default" w:ascii="Times New Roman" w:hAnsi="Times New Roman" w:cs="Times New Roman"/>
                <w:kern w:val="0"/>
                <w:sz w:val="20"/>
                <w:szCs w:val="21"/>
              </w:rPr>
            </w:pPr>
          </w:p>
        </w:tc>
        <w:tc>
          <w:tcPr>
            <w:tcW w:w="2410" w:type="dxa"/>
            <w:tcBorders>
              <w:left w:val="single" w:color="auto" w:sz="4" w:space="0"/>
            </w:tcBorders>
            <w:noWrap w:val="0"/>
            <w:vAlign w:val="top"/>
          </w:tcPr>
          <w:p w14:paraId="06D47DA8">
            <w:pPr>
              <w:adjustRightInd w:val="0"/>
              <w:snapToGrid w:val="0"/>
              <w:spacing w:beforeLines="50" w:line="360" w:lineRule="auto"/>
              <w:jc w:val="center"/>
              <w:rPr>
                <w:rFonts w:hint="default" w:ascii="Times New Roman" w:hAnsi="Times New Roman" w:cs="Times New Roman"/>
                <w:kern w:val="0"/>
                <w:sz w:val="20"/>
                <w:szCs w:val="21"/>
              </w:rPr>
            </w:pPr>
          </w:p>
        </w:tc>
        <w:tc>
          <w:tcPr>
            <w:tcW w:w="2268" w:type="dxa"/>
            <w:noWrap w:val="0"/>
            <w:vAlign w:val="top"/>
          </w:tcPr>
          <w:p w14:paraId="7CAC81B3">
            <w:pPr>
              <w:adjustRightInd w:val="0"/>
              <w:snapToGrid w:val="0"/>
              <w:spacing w:beforeLines="50" w:line="360" w:lineRule="auto"/>
              <w:jc w:val="center"/>
              <w:rPr>
                <w:rFonts w:hint="default" w:ascii="Times New Roman" w:hAnsi="Times New Roman" w:cs="Times New Roman"/>
                <w:kern w:val="0"/>
                <w:sz w:val="20"/>
                <w:szCs w:val="21"/>
              </w:rPr>
            </w:pPr>
          </w:p>
        </w:tc>
        <w:tc>
          <w:tcPr>
            <w:tcW w:w="1722" w:type="dxa"/>
            <w:noWrap w:val="0"/>
            <w:vAlign w:val="top"/>
          </w:tcPr>
          <w:p w14:paraId="28ADF52F">
            <w:pPr>
              <w:adjustRightInd w:val="0"/>
              <w:snapToGrid w:val="0"/>
              <w:spacing w:beforeLines="50" w:line="360" w:lineRule="auto"/>
              <w:jc w:val="center"/>
              <w:rPr>
                <w:rFonts w:hint="default" w:ascii="Times New Roman" w:hAnsi="Times New Roman" w:cs="Times New Roman"/>
                <w:kern w:val="0"/>
                <w:sz w:val="20"/>
                <w:szCs w:val="21"/>
              </w:rPr>
            </w:pPr>
          </w:p>
        </w:tc>
      </w:tr>
    </w:tbl>
    <w:p w14:paraId="6D496BB3">
      <w:pPr>
        <w:pStyle w:val="7"/>
        <w:rPr>
          <w:rFonts w:hint="eastAsia"/>
        </w:rPr>
      </w:pPr>
    </w:p>
    <w:p w14:paraId="7A77D3B9">
      <w:pPr>
        <w:rPr>
          <w:rFonts w:hint="eastAsia"/>
        </w:rPr>
      </w:pPr>
    </w:p>
    <w:p w14:paraId="6DF47938">
      <w:pPr>
        <w:pStyle w:val="7"/>
        <w:rPr>
          <w:rFonts w:hint="eastAsia"/>
        </w:rPr>
      </w:pPr>
    </w:p>
    <w:p w14:paraId="6041E204">
      <w:pPr>
        <w:rPr>
          <w:rFonts w:hint="eastAsia"/>
        </w:rPr>
      </w:pPr>
    </w:p>
    <w:p w14:paraId="0B424702">
      <w:pPr>
        <w:pStyle w:val="7"/>
        <w:rPr>
          <w:rFonts w:hint="eastAsia"/>
        </w:rPr>
      </w:pPr>
    </w:p>
    <w:p w14:paraId="14B382E4">
      <w:pPr>
        <w:rPr>
          <w:rFonts w:hint="eastAsia"/>
        </w:rPr>
      </w:pPr>
    </w:p>
    <w:p w14:paraId="530D90E8">
      <w:pPr>
        <w:pStyle w:val="7"/>
        <w:rPr>
          <w:rFonts w:hint="eastAsia"/>
          <w:lang w:val="en-US" w:eastAsia="zh-CN"/>
        </w:rPr>
      </w:pPr>
      <w:r>
        <w:rPr>
          <w:rFonts w:hint="eastAsia"/>
          <w:lang w:val="en-US" w:eastAsia="zh-CN"/>
        </w:rPr>
        <w:t xml:space="preserve">    </w:t>
      </w:r>
    </w:p>
    <w:p w14:paraId="46888335">
      <w:pPr>
        <w:rPr>
          <w:rFonts w:hint="eastAsia"/>
          <w:lang w:val="en-US" w:eastAsia="zh-CN"/>
        </w:rPr>
      </w:pPr>
    </w:p>
    <w:p w14:paraId="27555378">
      <w:pPr>
        <w:rPr>
          <w:rFonts w:hint="default"/>
          <w:lang w:val="en-US" w:eastAsia="zh-CN"/>
        </w:rPr>
      </w:pPr>
    </w:p>
    <w:p w14:paraId="689A7D54">
      <w:pPr>
        <w:rPr>
          <w:rFonts w:hint="eastAsia"/>
        </w:rPr>
      </w:pPr>
    </w:p>
    <w:p w14:paraId="2F9B30F2">
      <w:pPr>
        <w:pStyle w:val="7"/>
        <w:rPr>
          <w:rFonts w:hint="eastAsia"/>
        </w:rPr>
      </w:pPr>
    </w:p>
    <w:p w14:paraId="6B2165A0">
      <w:pPr>
        <w:rPr>
          <w:rFonts w:hint="eastAsia"/>
        </w:rPr>
      </w:pPr>
    </w:p>
    <w:p w14:paraId="2FA042D1">
      <w:pPr>
        <w:pStyle w:val="67"/>
        <w:rPr>
          <w:rFonts w:hint="eastAsia"/>
        </w:rPr>
      </w:pPr>
    </w:p>
    <w:p w14:paraId="7ED1B65C">
      <w:pPr>
        <w:pStyle w:val="67"/>
        <w:rPr>
          <w:rFonts w:hint="eastAsia"/>
        </w:rPr>
      </w:pPr>
    </w:p>
    <w:p w14:paraId="532D434C">
      <w:pPr>
        <w:rPr>
          <w:rFonts w:hint="eastAsia"/>
        </w:rPr>
      </w:pPr>
    </w:p>
    <w:p w14:paraId="39B8A1E1">
      <w:pPr>
        <w:spacing w:line="360" w:lineRule="auto"/>
        <w:jc w:val="center"/>
        <w:outlineLvl w:val="1"/>
        <w:rPr>
          <w:rFonts w:hint="eastAsia" w:ascii="宋体" w:hAnsi="宋体" w:cs="宋体"/>
          <w:b/>
          <w:color w:val="auto"/>
          <w:sz w:val="32"/>
          <w:szCs w:val="32"/>
          <w:lang w:val="en-US" w:eastAsia="zh-CN"/>
        </w:rPr>
      </w:pPr>
      <w:bookmarkStart w:id="146" w:name="_Toc11879752"/>
    </w:p>
    <w:p w14:paraId="260552CB">
      <w:pPr>
        <w:spacing w:line="360" w:lineRule="auto"/>
        <w:jc w:val="center"/>
        <w:outlineLvl w:val="1"/>
        <w:rPr>
          <w:rFonts w:hint="eastAsia" w:ascii="宋体" w:hAnsi="宋体" w:cs="宋体"/>
          <w:b/>
          <w:color w:val="auto"/>
          <w:sz w:val="32"/>
          <w:szCs w:val="32"/>
          <w:lang w:val="en-US" w:eastAsia="zh-CN"/>
        </w:rPr>
      </w:pPr>
      <w:r>
        <w:rPr>
          <w:rFonts w:hint="eastAsia" w:ascii="宋体" w:hAnsi="宋体" w:cs="宋体"/>
          <w:b/>
          <w:color w:val="auto"/>
          <w:sz w:val="32"/>
          <w:szCs w:val="32"/>
          <w:lang w:val="en-US" w:eastAsia="zh-CN"/>
        </w:rPr>
        <w:t>一、磋商响应声明</w:t>
      </w:r>
      <w:bookmarkEnd w:id="146"/>
    </w:p>
    <w:p w14:paraId="53EF03DD">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致</w:t>
      </w:r>
      <w:r>
        <w:rPr>
          <w:rFonts w:hint="eastAsia" w:ascii="宋体" w:hAnsi="宋体" w:cs="宋体"/>
          <w:color w:val="auto"/>
          <w:szCs w:val="21"/>
          <w:u w:val="single"/>
        </w:rPr>
        <w:t xml:space="preserve">            </w:t>
      </w:r>
      <w:r>
        <w:rPr>
          <w:rFonts w:hint="eastAsia" w:ascii="宋体" w:hAnsi="宋体" w:cs="宋体"/>
          <w:color w:val="auto"/>
          <w:szCs w:val="21"/>
        </w:rPr>
        <w:t xml:space="preserve"> (采购人或采购代理机构)：</w:t>
      </w:r>
    </w:p>
    <w:p w14:paraId="21626076">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我方已仔细研究了</w:t>
      </w:r>
      <w:r>
        <w:rPr>
          <w:rFonts w:hint="eastAsia" w:ascii="宋体" w:hAnsi="宋体" w:cs="宋体"/>
          <w:color w:val="auto"/>
          <w:szCs w:val="21"/>
          <w:u w:val="single"/>
        </w:rPr>
        <w:t xml:space="preserve">                 (</w:t>
      </w:r>
      <w:r>
        <w:rPr>
          <w:rFonts w:hint="eastAsia" w:ascii="宋体" w:hAnsi="宋体" w:cs="宋体"/>
          <w:color w:val="auto"/>
          <w:szCs w:val="21"/>
        </w:rPr>
        <w:t>项目名称)的竞争性磋商文件（政府采购编号：</w:t>
      </w:r>
      <w:r>
        <w:rPr>
          <w:rFonts w:hint="eastAsia" w:ascii="宋体" w:hAnsi="宋体" w:cs="宋体"/>
          <w:color w:val="auto"/>
          <w:szCs w:val="21"/>
          <w:u w:val="single"/>
        </w:rPr>
        <w:t xml:space="preserve">            </w:t>
      </w:r>
      <w:r>
        <w:rPr>
          <w:rFonts w:hint="eastAsia" w:ascii="宋体" w:hAnsi="宋体" w:cs="宋体"/>
          <w:color w:val="auto"/>
          <w:szCs w:val="21"/>
        </w:rPr>
        <w:t xml:space="preserve"> ；采购代理编号：</w:t>
      </w:r>
      <w:r>
        <w:rPr>
          <w:rFonts w:hint="eastAsia" w:ascii="宋体" w:hAnsi="宋体" w:cs="宋体"/>
          <w:color w:val="auto"/>
          <w:szCs w:val="21"/>
          <w:u w:val="single"/>
        </w:rPr>
        <w:t xml:space="preserve">           </w:t>
      </w:r>
      <w:r>
        <w:rPr>
          <w:rFonts w:hint="eastAsia" w:ascii="宋体" w:hAnsi="宋体" w:cs="宋体"/>
          <w:color w:val="auto"/>
          <w:szCs w:val="21"/>
        </w:rPr>
        <w:t>）的全部内容，</w:t>
      </w:r>
      <w:r>
        <w:rPr>
          <w:rFonts w:hint="eastAsia" w:ascii="宋体" w:hAnsi="宋体" w:cs="宋体"/>
          <w:color w:val="auto"/>
        </w:rPr>
        <w:t>知悉参加竞争性磋商的风险，我方承诺接受磋商文件的全部条款且无任何异议。</w:t>
      </w:r>
    </w:p>
    <w:p w14:paraId="4B0FC044">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一、我方同意在磋商文件中规定的提交首次响应文件截止时间起</w:t>
      </w:r>
      <w:r>
        <w:rPr>
          <w:rFonts w:hint="eastAsia" w:hAnsi="宋体" w:cs="宋体"/>
          <w:color w:val="auto"/>
          <w:u w:val="single"/>
        </w:rPr>
        <w:t xml:space="preserve">    </w:t>
      </w:r>
      <w:r>
        <w:rPr>
          <w:rFonts w:hint="eastAsia" w:hAnsi="宋体" w:cs="宋体"/>
          <w:color w:val="auto"/>
        </w:rPr>
        <w:t>日内(响应文件有效期)遵守本响应文件中的承诺且在此期限期满之前均具有法律约束力。</w:t>
      </w:r>
    </w:p>
    <w:p w14:paraId="7CE3376C">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二、我方提交响应文件正本一份和副本一式</w:t>
      </w:r>
      <w:r>
        <w:rPr>
          <w:rFonts w:hint="eastAsia" w:hAnsi="宋体" w:cs="宋体"/>
          <w:color w:val="auto"/>
          <w:u w:val="single"/>
        </w:rPr>
        <w:t xml:space="preserve">     </w:t>
      </w:r>
      <w:r>
        <w:rPr>
          <w:rFonts w:hint="eastAsia" w:hAnsi="宋体" w:cs="宋体"/>
          <w:color w:val="auto"/>
        </w:rPr>
        <w:t>份，并保证响应文件提供的数据和资料全部内容真实、合法、准确和完整，我们对此负责，并愿承担由此引起的法律责任。</w:t>
      </w:r>
    </w:p>
    <w:p w14:paraId="15B0282F">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三、我方愿意向贵方提供任何与本项采购有关的数据、情况和技术资料。若贵方需要，我方愿意提供我方作出的一切承诺的证明资料。</w:t>
      </w:r>
    </w:p>
    <w:p w14:paraId="7BFCF8D7">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四、我方愿意按磋商文件规定和磋商小组要求重新提交响应文件和最后报价。</w:t>
      </w:r>
    </w:p>
    <w:p w14:paraId="62322BE3">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五、我方承诺遵守《中华人民共和国政府采购法》的有关规定，保证在获得成交资格后，按照磋商文件确定的事项签订政府采购合同，履行双方所签订的合同，并承担合同规定的责任和义务。</w:t>
      </w:r>
    </w:p>
    <w:p w14:paraId="20E54DBD">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 xml:space="preserve">六、我方在此声明： </w:t>
      </w:r>
    </w:p>
    <w:p w14:paraId="09AA9972">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（一）我方与采购人或采购代理机构不存在隶属关系或者其他利害关系。</w:t>
      </w:r>
    </w:p>
    <w:p w14:paraId="182D9370">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（二）我方与参加本项目的其他供应商不存在直接控股、管理关系，或者与其他供应商法定代表人（或者负责人）为同一人。</w:t>
      </w:r>
    </w:p>
    <w:p w14:paraId="252ED265">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（三）我方未为本项目前期准备提供设计或咨询服务。</w:t>
      </w:r>
    </w:p>
    <w:p w14:paraId="4F3B3033">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（四）我方承诺（承诺期：成立三年以上的，为提交首次响应文件截止时间前三年内；成立不足三年的，为实际时间）：</w:t>
      </w:r>
    </w:p>
    <w:p w14:paraId="21361FA2">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1、我方依法缴纳了各项税费及各项社会保障资金，没有偷税、漏税及欠缴行为。</w:t>
      </w:r>
    </w:p>
    <w:p w14:paraId="4F40D998">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2、我方在经营活动中没有存在下列重大违法记录：</w:t>
      </w:r>
    </w:p>
    <w:p w14:paraId="27B44F95">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(1)受到刑事处罚；</w:t>
      </w:r>
    </w:p>
    <w:p w14:paraId="61F37797">
      <w:pPr>
        <w:pStyle w:val="24"/>
        <w:adjustRightInd w:val="0"/>
        <w:snapToGrid w:val="0"/>
        <w:spacing w:line="360" w:lineRule="auto"/>
        <w:ind w:firstLine="420" w:firstLineChars="200"/>
        <w:rPr>
          <w:rFonts w:hint="eastAsia" w:hAnsi="宋体" w:cs="宋体"/>
          <w:color w:val="auto"/>
        </w:rPr>
      </w:pPr>
      <w:r>
        <w:rPr>
          <w:rFonts w:hint="eastAsia" w:hAnsi="宋体" w:cs="宋体"/>
          <w:color w:val="auto"/>
        </w:rPr>
        <w:t>(2)受到三万元以上的罚款、责令停产停业、在一至三年内禁止参加政府采购活动、暂扣或者吊销许可证、暂扣或者吊销执照的行政处罚。</w:t>
      </w:r>
    </w:p>
    <w:p w14:paraId="0CABFA56">
      <w:pPr>
        <w:adjustRightInd w:val="0"/>
        <w:snapToGrid w:val="0"/>
        <w:spacing w:line="360" w:lineRule="auto"/>
        <w:ind w:right="24"/>
        <w:rPr>
          <w:rFonts w:hint="eastAsia" w:ascii="宋体" w:hAnsi="宋体" w:cs="宋体"/>
          <w:color w:val="auto"/>
          <w:szCs w:val="21"/>
        </w:rPr>
      </w:pPr>
      <w:r>
        <w:rPr>
          <w:rFonts w:hint="eastAsia" w:ascii="宋体" w:hAnsi="宋体" w:cs="宋体"/>
          <w:bCs/>
          <w:color w:val="auto"/>
          <w:szCs w:val="21"/>
        </w:rPr>
        <w:t>附件1：</w:t>
      </w:r>
      <w:r>
        <w:rPr>
          <w:rFonts w:hint="eastAsia" w:ascii="宋体" w:hAnsi="宋体" w:cs="宋体"/>
          <w:color w:val="auto"/>
          <w:szCs w:val="21"/>
        </w:rPr>
        <w:t>法定代表人身份证明</w:t>
      </w:r>
    </w:p>
    <w:p w14:paraId="4C959574">
      <w:pPr>
        <w:adjustRightInd w:val="0"/>
        <w:snapToGrid w:val="0"/>
        <w:spacing w:line="360" w:lineRule="auto"/>
        <w:ind w:right="24"/>
        <w:rPr>
          <w:rFonts w:hint="eastAsia" w:ascii="宋体" w:hAnsi="宋体" w:cs="宋体"/>
          <w:color w:val="auto"/>
          <w:szCs w:val="21"/>
        </w:rPr>
      </w:pPr>
      <w:r>
        <w:rPr>
          <w:rFonts w:hint="eastAsia" w:ascii="宋体" w:hAnsi="宋体" w:cs="宋体"/>
          <w:bCs/>
          <w:color w:val="auto"/>
          <w:szCs w:val="21"/>
        </w:rPr>
        <w:t>附件2</w:t>
      </w:r>
      <w:r>
        <w:rPr>
          <w:rFonts w:hint="eastAsia" w:ascii="宋体" w:hAnsi="宋体" w:cs="宋体"/>
          <w:color w:val="auto"/>
          <w:szCs w:val="21"/>
        </w:rPr>
        <w:t>：法定代表人授权书</w:t>
      </w:r>
    </w:p>
    <w:p w14:paraId="4B89820D">
      <w:pPr>
        <w:pStyle w:val="24"/>
        <w:adjustRightInd w:val="0"/>
        <w:snapToGrid w:val="0"/>
        <w:spacing w:line="360" w:lineRule="auto"/>
        <w:rPr>
          <w:rFonts w:hint="eastAsia" w:hAnsi="宋体" w:cs="宋体"/>
          <w:color w:val="auto"/>
        </w:rPr>
      </w:pPr>
      <w:r>
        <w:rPr>
          <w:rFonts w:hint="eastAsia" w:hAnsi="宋体" w:cs="宋体"/>
          <w:color w:val="auto"/>
        </w:rPr>
        <w:t>供应商名称(盖单位章)：</w:t>
      </w:r>
    </w:p>
    <w:p w14:paraId="06DF7CC0">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法定代表人或其委托代理人 (签字)：</w:t>
      </w:r>
      <w:r>
        <w:rPr>
          <w:rFonts w:hint="eastAsia" w:ascii="宋体" w:hAnsi="宋体" w:cs="宋体"/>
          <w:color w:val="auto"/>
          <w:szCs w:val="21"/>
          <w:u w:val="single"/>
        </w:rPr>
        <w:t xml:space="preserve">            </w:t>
      </w:r>
    </w:p>
    <w:p w14:paraId="6BE296A2">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53A191D1">
      <w:pPr>
        <w:adjustRightInd w:val="0"/>
        <w:snapToGrid w:val="0"/>
        <w:spacing w:line="360" w:lineRule="auto"/>
        <w:ind w:right="24"/>
        <w:rPr>
          <w:rFonts w:hint="eastAsia" w:ascii="宋体" w:hAnsi="宋体" w:cs="宋体"/>
          <w:bCs/>
          <w:color w:val="auto"/>
          <w:sz w:val="30"/>
          <w:szCs w:val="30"/>
        </w:rPr>
        <w:sectPr>
          <w:pgSz w:w="11906" w:h="16838"/>
          <w:pgMar w:top="1474" w:right="1417" w:bottom="1474" w:left="1701" w:header="851" w:footer="992" w:gutter="0"/>
          <w:pgNumType w:fmt="decimal"/>
          <w:cols w:space="0" w:num="1"/>
          <w:rtlGutter w:val="0"/>
          <w:docGrid w:linePitch="312" w:charSpace="0"/>
        </w:sectPr>
      </w:pPr>
    </w:p>
    <w:p w14:paraId="39B0D6A6">
      <w:pPr>
        <w:spacing w:line="480" w:lineRule="exact"/>
        <w:outlineLvl w:val="0"/>
        <w:rPr>
          <w:rFonts w:hint="eastAsia" w:ascii="宋体" w:hAnsi="宋体" w:eastAsia="宋体" w:cs="宋体"/>
          <w:sz w:val="30"/>
          <w:szCs w:val="30"/>
        </w:rPr>
      </w:pPr>
      <w:bookmarkStart w:id="147" w:name="_Toc6166"/>
      <w:r>
        <w:rPr>
          <w:rFonts w:hint="eastAsia" w:ascii="宋体" w:hAnsi="宋体" w:eastAsia="宋体" w:cs="宋体"/>
          <w:sz w:val="30"/>
          <w:szCs w:val="30"/>
        </w:rPr>
        <w:t>附件1</w:t>
      </w:r>
      <w:bookmarkEnd w:id="147"/>
    </w:p>
    <w:p w14:paraId="5BC0771D">
      <w:pPr>
        <w:spacing w:line="360" w:lineRule="auto"/>
        <w:jc w:val="center"/>
        <w:rPr>
          <w:rFonts w:hint="eastAsia" w:ascii="宋体" w:hAnsi="宋体" w:cs="宋体"/>
          <w:b/>
          <w:color w:val="auto"/>
          <w:sz w:val="30"/>
          <w:szCs w:val="30"/>
        </w:rPr>
      </w:pPr>
      <w:r>
        <w:rPr>
          <w:rFonts w:hint="eastAsia" w:ascii="宋体" w:hAnsi="宋体" w:cs="宋体"/>
          <w:b/>
          <w:color w:val="auto"/>
          <w:sz w:val="30"/>
          <w:szCs w:val="30"/>
        </w:rPr>
        <w:t>法定代表人身份证明</w:t>
      </w:r>
    </w:p>
    <w:p w14:paraId="50A6D1DE">
      <w:pPr>
        <w:pStyle w:val="44"/>
        <w:spacing w:after="240"/>
        <w:ind w:left="420" w:firstLine="2625" w:firstLineChars="1250"/>
        <w:rPr>
          <w:rFonts w:hint="eastAsia"/>
          <w:color w:val="auto"/>
          <w:lang w:val="en-US" w:eastAsia="zh-CN"/>
        </w:rPr>
      </w:pPr>
      <w:r>
        <w:rPr>
          <w:rFonts w:hint="eastAsia"/>
          <w:color w:val="auto"/>
          <w:lang w:val="en-US" w:eastAsia="zh-CN"/>
        </w:rPr>
        <w:t>(法定代表人参加磋商)</w:t>
      </w:r>
    </w:p>
    <w:p w14:paraId="7BC03135">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szCs w:val="21"/>
        </w:rPr>
        <w:t>供应商</w:t>
      </w:r>
      <w:r>
        <w:rPr>
          <w:rFonts w:hint="eastAsia" w:ascii="宋体" w:hAnsi="宋体" w:cs="宋体"/>
          <w:color w:val="auto"/>
          <w:kern w:val="0"/>
          <w:szCs w:val="21"/>
        </w:rPr>
        <w:t>名称：</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3968373D">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注册号：</w:t>
      </w:r>
      <w:r>
        <w:rPr>
          <w:rFonts w:hint="eastAsia" w:ascii="宋体" w:hAnsi="宋体" w:cs="宋体"/>
          <w:color w:val="auto"/>
          <w:kern w:val="0"/>
          <w:szCs w:val="21"/>
          <w:u w:val="single"/>
        </w:rPr>
        <w:t xml:space="preserve">                  </w:t>
      </w:r>
    </w:p>
    <w:p w14:paraId="1548F5F4">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注册地址：</w:t>
      </w:r>
      <w:r>
        <w:rPr>
          <w:rFonts w:hint="eastAsia" w:ascii="宋体" w:hAnsi="宋体" w:cs="宋体"/>
          <w:color w:val="auto"/>
          <w:kern w:val="0"/>
          <w:szCs w:val="21"/>
          <w:u w:val="single"/>
        </w:rPr>
        <w:t xml:space="preserve">                                    </w:t>
      </w:r>
    </w:p>
    <w:p w14:paraId="081EFD3F">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成立时间：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年 </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日</w:t>
      </w:r>
    </w:p>
    <w:p w14:paraId="44D2D5F5">
      <w:pPr>
        <w:autoSpaceDE w:val="0"/>
        <w:autoSpaceDN w:val="0"/>
        <w:adjustRightInd w:val="0"/>
        <w:snapToGrid w:val="0"/>
        <w:spacing w:line="360" w:lineRule="auto"/>
        <w:jc w:val="left"/>
        <w:rPr>
          <w:rFonts w:hint="eastAsia" w:ascii="宋体" w:hAnsi="宋体" w:cs="宋体"/>
          <w:color w:val="auto"/>
          <w:kern w:val="0"/>
          <w:szCs w:val="21"/>
          <w:u w:val="single"/>
        </w:rPr>
      </w:pPr>
      <w:r>
        <w:rPr>
          <w:rFonts w:hint="eastAsia" w:ascii="宋体" w:hAnsi="宋体" w:cs="宋体"/>
          <w:color w:val="auto"/>
          <w:kern w:val="0"/>
          <w:szCs w:val="21"/>
        </w:rPr>
        <w:t>经营期限：</w:t>
      </w:r>
      <w:r>
        <w:rPr>
          <w:rFonts w:hint="eastAsia" w:ascii="宋体" w:hAnsi="宋体" w:cs="宋体"/>
          <w:color w:val="auto"/>
          <w:kern w:val="0"/>
          <w:szCs w:val="21"/>
          <w:u w:val="single"/>
        </w:rPr>
        <w:t xml:space="preserve">                  </w:t>
      </w:r>
    </w:p>
    <w:p w14:paraId="6E143804">
      <w:pPr>
        <w:autoSpaceDE w:val="0"/>
        <w:autoSpaceDN w:val="0"/>
        <w:adjustRightInd w:val="0"/>
        <w:snapToGrid w:val="0"/>
        <w:spacing w:line="360" w:lineRule="auto"/>
        <w:jc w:val="left"/>
        <w:rPr>
          <w:rFonts w:hint="eastAsia" w:ascii="宋体" w:hAnsi="宋体" w:cs="宋体"/>
          <w:color w:val="auto"/>
          <w:kern w:val="0"/>
          <w:szCs w:val="21"/>
          <w:u w:val="single"/>
        </w:rPr>
      </w:pPr>
      <w:r>
        <w:rPr>
          <w:rFonts w:hint="eastAsia" w:ascii="宋体" w:hAnsi="宋体" w:cs="宋体"/>
          <w:color w:val="auto"/>
          <w:kern w:val="0"/>
          <w:szCs w:val="21"/>
        </w:rPr>
        <w:t>经营范围：主营：</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；兼营：</w:t>
      </w:r>
      <w:r>
        <w:rPr>
          <w:rFonts w:hint="eastAsia" w:ascii="宋体" w:hAnsi="宋体" w:cs="宋体"/>
          <w:color w:val="auto"/>
          <w:kern w:val="0"/>
          <w:szCs w:val="21"/>
          <w:u w:val="single"/>
        </w:rPr>
        <w:t xml:space="preserve">              </w:t>
      </w:r>
    </w:p>
    <w:p w14:paraId="547B65BF">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姓名：</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性别：</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年龄：</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系</w:t>
      </w:r>
      <w:r>
        <w:rPr>
          <w:rFonts w:hint="eastAsia" w:ascii="宋体" w:hAnsi="宋体" w:cs="宋体"/>
          <w:color w:val="auto"/>
          <w:kern w:val="0"/>
          <w:szCs w:val="21"/>
          <w:u w:val="single"/>
        </w:rPr>
        <w:t xml:space="preserve">      </w:t>
      </w:r>
      <w:r>
        <w:rPr>
          <w:rFonts w:hint="eastAsia" w:ascii="宋体" w:hAnsi="宋体" w:cs="宋体"/>
          <w:color w:val="auto"/>
          <w:kern w:val="0"/>
          <w:szCs w:val="21"/>
        </w:rPr>
        <w:t>（</w:t>
      </w:r>
      <w:r>
        <w:rPr>
          <w:rFonts w:hint="eastAsia" w:ascii="宋体" w:hAnsi="宋体" w:cs="宋体"/>
          <w:color w:val="auto"/>
          <w:szCs w:val="21"/>
        </w:rPr>
        <w:t>供应商</w:t>
      </w:r>
      <w:r>
        <w:rPr>
          <w:rFonts w:hint="eastAsia" w:ascii="宋体" w:hAnsi="宋体" w:cs="宋体"/>
          <w:color w:val="auto"/>
          <w:kern w:val="0"/>
          <w:szCs w:val="21"/>
        </w:rPr>
        <w:t>名称）的法定代表人。</w:t>
      </w:r>
    </w:p>
    <w:p w14:paraId="4C701E00">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特此证明。</w:t>
      </w:r>
    </w:p>
    <w:p w14:paraId="7600EE4C">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szCs w:val="21"/>
        </w:rPr>
        <w:t>附：法定代表人身份证复印件</w:t>
      </w:r>
    </w:p>
    <w:tbl>
      <w:tblPr>
        <w:tblStyle w:val="45"/>
        <w:tblW w:w="864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3"/>
        <w:gridCol w:w="4324"/>
      </w:tblGrid>
      <w:tr w14:paraId="3DBDF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4323" w:type="dxa"/>
            <w:vAlign w:val="center"/>
          </w:tcPr>
          <w:p w14:paraId="3ED291EF">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身份证（正面）</w:t>
            </w:r>
          </w:p>
        </w:tc>
        <w:tc>
          <w:tcPr>
            <w:tcW w:w="4324" w:type="dxa"/>
            <w:vAlign w:val="center"/>
          </w:tcPr>
          <w:p w14:paraId="30E1474F">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身份证（反面）</w:t>
            </w:r>
          </w:p>
        </w:tc>
      </w:tr>
    </w:tbl>
    <w:p w14:paraId="5FAAFD91">
      <w:pPr>
        <w:snapToGrid w:val="0"/>
        <w:spacing w:line="360" w:lineRule="auto"/>
        <w:rPr>
          <w:rFonts w:hint="eastAsia" w:ascii="宋体" w:hAnsi="宋体" w:cs="宋体"/>
          <w:color w:val="auto"/>
          <w:szCs w:val="21"/>
        </w:rPr>
      </w:pPr>
    </w:p>
    <w:p w14:paraId="6743C204">
      <w:pPr>
        <w:adjustRightInd w:val="0"/>
        <w:snapToGrid w:val="0"/>
        <w:spacing w:line="360" w:lineRule="auto"/>
        <w:rPr>
          <w:rFonts w:hint="eastAsia" w:ascii="宋体" w:hAnsi="宋体" w:cs="宋体"/>
          <w:color w:val="auto"/>
          <w:szCs w:val="21"/>
        </w:rPr>
      </w:pPr>
    </w:p>
    <w:p w14:paraId="3E6D34D9">
      <w:pPr>
        <w:pStyle w:val="67"/>
        <w:rPr>
          <w:rFonts w:hint="eastAsia" w:ascii="宋体" w:hAnsi="宋体" w:cs="宋体"/>
          <w:color w:val="auto"/>
          <w:szCs w:val="21"/>
        </w:rPr>
      </w:pPr>
    </w:p>
    <w:p w14:paraId="718C8F4D">
      <w:pPr>
        <w:pStyle w:val="67"/>
        <w:rPr>
          <w:rFonts w:hint="eastAsia" w:ascii="宋体" w:hAnsi="宋体" w:cs="宋体"/>
          <w:color w:val="auto"/>
          <w:szCs w:val="21"/>
        </w:rPr>
      </w:pPr>
    </w:p>
    <w:p w14:paraId="3E01C621">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供应商名称（盖单位章）：</w:t>
      </w:r>
    </w:p>
    <w:p w14:paraId="5529C64B">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 xml:space="preserve">日      </w:t>
      </w:r>
    </w:p>
    <w:p w14:paraId="1E117827">
      <w:pPr>
        <w:adjustRightInd w:val="0"/>
        <w:snapToGrid w:val="0"/>
        <w:spacing w:before="120" w:beforeLines="50" w:line="360" w:lineRule="auto"/>
        <w:rPr>
          <w:rFonts w:hint="eastAsia" w:ascii="宋体" w:hAnsi="宋体" w:cs="宋体"/>
          <w:color w:val="auto"/>
          <w:szCs w:val="21"/>
        </w:rPr>
      </w:pPr>
    </w:p>
    <w:p w14:paraId="13EFBAF7">
      <w:pPr>
        <w:adjustRightInd w:val="0"/>
        <w:snapToGrid w:val="0"/>
        <w:spacing w:before="120" w:beforeLines="50" w:line="360" w:lineRule="auto"/>
        <w:rPr>
          <w:rFonts w:hint="eastAsia" w:ascii="宋体" w:hAnsi="宋体" w:cs="宋体"/>
          <w:color w:val="auto"/>
          <w:szCs w:val="21"/>
        </w:rPr>
      </w:pPr>
    </w:p>
    <w:p w14:paraId="052780E9">
      <w:pPr>
        <w:adjustRightInd w:val="0"/>
        <w:snapToGrid w:val="0"/>
        <w:spacing w:before="120" w:beforeLines="50" w:line="360" w:lineRule="auto"/>
        <w:rPr>
          <w:rFonts w:hint="eastAsia" w:ascii="宋体" w:hAnsi="宋体" w:cs="宋体"/>
          <w:bCs/>
          <w:color w:val="auto"/>
          <w:sz w:val="30"/>
          <w:szCs w:val="30"/>
        </w:rPr>
      </w:pPr>
    </w:p>
    <w:p w14:paraId="0508DD76">
      <w:pPr>
        <w:adjustRightInd w:val="0"/>
        <w:snapToGrid w:val="0"/>
        <w:spacing w:before="120" w:beforeLines="50" w:line="360" w:lineRule="auto"/>
        <w:rPr>
          <w:rFonts w:hint="eastAsia" w:ascii="宋体" w:hAnsi="宋体" w:cs="宋体"/>
          <w:bCs/>
          <w:color w:val="auto"/>
          <w:sz w:val="30"/>
          <w:szCs w:val="30"/>
        </w:rPr>
      </w:pPr>
      <w:r>
        <w:rPr>
          <w:rFonts w:hint="eastAsia" w:ascii="宋体" w:hAnsi="宋体"/>
          <w:b/>
          <w:color w:val="auto"/>
          <w:szCs w:val="21"/>
        </w:rPr>
        <w:t>★本法定代表人身份证明须单独另备一份及法定代表人身份证</w:t>
      </w:r>
      <w:r>
        <w:rPr>
          <w:rFonts w:hint="eastAsia" w:ascii="宋体" w:hAnsi="宋体"/>
          <w:b/>
          <w:color w:val="auto"/>
          <w:szCs w:val="21"/>
          <w:lang w:eastAsia="zh-CN"/>
        </w:rPr>
        <w:t>明</w:t>
      </w:r>
      <w:r>
        <w:rPr>
          <w:rFonts w:hint="eastAsia" w:ascii="宋体" w:hAnsi="宋体"/>
          <w:b/>
          <w:color w:val="auto"/>
          <w:szCs w:val="21"/>
        </w:rPr>
        <w:t>原件开标现场查验。</w:t>
      </w:r>
    </w:p>
    <w:p w14:paraId="296A639A">
      <w:pPr>
        <w:adjustRightInd w:val="0"/>
        <w:snapToGrid w:val="0"/>
        <w:spacing w:before="120" w:beforeLines="50" w:line="360" w:lineRule="auto"/>
        <w:rPr>
          <w:rFonts w:hint="eastAsia" w:ascii="宋体" w:hAnsi="宋体" w:cs="宋体"/>
          <w:bCs/>
          <w:color w:val="auto"/>
          <w:sz w:val="30"/>
          <w:szCs w:val="30"/>
        </w:rPr>
      </w:pPr>
    </w:p>
    <w:p w14:paraId="0BD2D786">
      <w:pPr>
        <w:adjustRightInd w:val="0"/>
        <w:snapToGrid w:val="0"/>
        <w:spacing w:before="120" w:beforeLines="50" w:line="360" w:lineRule="auto"/>
        <w:rPr>
          <w:rFonts w:hint="eastAsia" w:ascii="宋体" w:hAnsi="宋体" w:cs="宋体"/>
          <w:bCs/>
          <w:color w:val="auto"/>
          <w:sz w:val="30"/>
          <w:szCs w:val="30"/>
        </w:rPr>
      </w:pPr>
    </w:p>
    <w:p w14:paraId="5A968E75">
      <w:pPr>
        <w:adjustRightInd w:val="0"/>
        <w:snapToGrid w:val="0"/>
        <w:spacing w:before="120" w:beforeLines="50" w:line="360" w:lineRule="auto"/>
        <w:rPr>
          <w:rFonts w:hint="eastAsia" w:ascii="宋体" w:hAnsi="宋体" w:cs="宋体"/>
          <w:bCs/>
          <w:color w:val="auto"/>
          <w:sz w:val="30"/>
          <w:szCs w:val="30"/>
        </w:rPr>
      </w:pPr>
    </w:p>
    <w:p w14:paraId="6DA40773">
      <w:pPr>
        <w:adjustRightInd w:val="0"/>
        <w:snapToGrid w:val="0"/>
        <w:spacing w:before="120" w:beforeLines="50" w:line="360" w:lineRule="auto"/>
        <w:rPr>
          <w:rFonts w:hint="eastAsia" w:ascii="宋体" w:hAnsi="宋体" w:cs="宋体"/>
          <w:bCs/>
          <w:color w:val="auto"/>
          <w:sz w:val="30"/>
          <w:szCs w:val="30"/>
        </w:rPr>
      </w:pPr>
    </w:p>
    <w:p w14:paraId="1E43B23D">
      <w:pPr>
        <w:spacing w:line="480" w:lineRule="exact"/>
        <w:outlineLvl w:val="0"/>
        <w:rPr>
          <w:rFonts w:hint="eastAsia" w:ascii="宋体" w:hAnsi="宋体" w:eastAsia="宋体" w:cs="宋体"/>
          <w:sz w:val="30"/>
          <w:szCs w:val="30"/>
        </w:rPr>
      </w:pPr>
      <w:bookmarkStart w:id="148" w:name="_Toc21718"/>
      <w:r>
        <w:rPr>
          <w:rFonts w:hint="eastAsia" w:ascii="宋体" w:hAnsi="宋体" w:eastAsia="宋体" w:cs="宋体"/>
          <w:sz w:val="30"/>
          <w:szCs w:val="30"/>
        </w:rPr>
        <w:t>附件2</w:t>
      </w:r>
      <w:bookmarkEnd w:id="148"/>
    </w:p>
    <w:p w14:paraId="7B4397A0">
      <w:pPr>
        <w:spacing w:line="360" w:lineRule="auto"/>
        <w:jc w:val="center"/>
        <w:rPr>
          <w:rFonts w:hint="eastAsia" w:ascii="宋体" w:hAnsi="宋体" w:cs="宋体"/>
          <w:b/>
          <w:color w:val="auto"/>
          <w:sz w:val="30"/>
          <w:szCs w:val="30"/>
        </w:rPr>
      </w:pPr>
      <w:r>
        <w:rPr>
          <w:rFonts w:hint="eastAsia" w:ascii="宋体" w:hAnsi="宋体" w:cs="宋体"/>
          <w:b/>
          <w:color w:val="auto"/>
          <w:sz w:val="30"/>
          <w:szCs w:val="30"/>
        </w:rPr>
        <w:t>法定代表人授权委托书</w:t>
      </w:r>
    </w:p>
    <w:p w14:paraId="4FE37F15">
      <w:pPr>
        <w:pStyle w:val="44"/>
        <w:spacing w:after="240"/>
        <w:ind w:left="420" w:firstLine="3150" w:firstLineChars="1500"/>
        <w:rPr>
          <w:rFonts w:hint="eastAsia"/>
          <w:color w:val="auto"/>
          <w:lang w:val="en-US" w:eastAsia="zh-CN"/>
        </w:rPr>
      </w:pPr>
      <w:r>
        <w:rPr>
          <w:rFonts w:hint="eastAsia"/>
          <w:color w:val="auto"/>
          <w:sz w:val="21"/>
          <w:szCs w:val="21"/>
        </w:rPr>
        <w:t>(委托代理人参加磋商)</w:t>
      </w:r>
    </w:p>
    <w:p w14:paraId="3B3760E9">
      <w:pPr>
        <w:autoSpaceDE w:val="0"/>
        <w:autoSpaceDN w:val="0"/>
        <w:adjustRightInd w:val="0"/>
        <w:snapToGrid w:val="0"/>
        <w:spacing w:before="120"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本人</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（姓名、职务）系</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r>
        <w:rPr>
          <w:rFonts w:hint="eastAsia" w:ascii="宋体" w:hAnsi="宋体" w:cs="宋体"/>
          <w:color w:val="auto"/>
          <w:szCs w:val="21"/>
        </w:rPr>
        <w:t>供应商</w:t>
      </w:r>
      <w:r>
        <w:rPr>
          <w:rFonts w:hint="eastAsia" w:ascii="宋体" w:hAnsi="宋体" w:cs="宋体"/>
          <w:color w:val="auto"/>
          <w:kern w:val="0"/>
          <w:szCs w:val="21"/>
        </w:rPr>
        <w:t>名称）的法定代表人，现授权</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（姓名、职务）为我方代理人。代理人根据授权，以我方名义：(1)签署、澄清、补正、修改、撤回、提交</w:t>
      </w:r>
      <w:r>
        <w:rPr>
          <w:rFonts w:hint="eastAsia" w:ascii="宋体" w:hAnsi="宋体" w:cs="宋体"/>
          <w:color w:val="auto"/>
          <w:kern w:val="0"/>
          <w:szCs w:val="21"/>
          <w:u w:val="single"/>
        </w:rPr>
        <w:t xml:space="preserve">                     </w:t>
      </w:r>
      <w:r>
        <w:rPr>
          <w:rFonts w:hint="eastAsia" w:ascii="宋体" w:hAnsi="宋体" w:cs="宋体"/>
          <w:color w:val="auto"/>
          <w:kern w:val="0"/>
          <w:szCs w:val="21"/>
        </w:rPr>
        <w:t>（项目名称、</w:t>
      </w:r>
      <w:r>
        <w:rPr>
          <w:rFonts w:hint="eastAsia" w:ascii="宋体" w:hAnsi="宋体" w:cs="宋体"/>
          <w:color w:val="auto"/>
          <w:szCs w:val="21"/>
        </w:rPr>
        <w:t>政府</w:t>
      </w:r>
      <w:r>
        <w:rPr>
          <w:rFonts w:hint="eastAsia" w:ascii="宋体" w:hAnsi="宋体" w:cs="宋体"/>
          <w:color w:val="auto"/>
          <w:kern w:val="0"/>
          <w:szCs w:val="21"/>
        </w:rPr>
        <w:t>采购编号、采购代理机构编号）响应文件；(2)签署并重新提交响应文件及最后报价；(3)签订合同和处理有关事宜，其法律后果由我方承担。</w:t>
      </w:r>
    </w:p>
    <w:p w14:paraId="517FFF23">
      <w:pPr>
        <w:autoSpaceDE w:val="0"/>
        <w:autoSpaceDN w:val="0"/>
        <w:adjustRightInd w:val="0"/>
        <w:snapToGrid w:val="0"/>
        <w:spacing w:before="120"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委托期限：</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59028F35">
      <w:pPr>
        <w:spacing w:line="360" w:lineRule="auto"/>
        <w:ind w:firstLine="435"/>
        <w:rPr>
          <w:rFonts w:hint="eastAsia" w:ascii="宋体" w:hAnsi="宋体" w:cs="宋体"/>
          <w:color w:val="auto"/>
          <w:kern w:val="0"/>
          <w:szCs w:val="21"/>
        </w:rPr>
      </w:pPr>
      <w:r>
        <w:rPr>
          <w:rFonts w:hint="eastAsia" w:ascii="宋体" w:hAnsi="宋体" w:cs="宋体"/>
          <w:color w:val="auto"/>
          <w:kern w:val="0"/>
          <w:szCs w:val="21"/>
        </w:rPr>
        <w:t>代理人无转委托权。</w:t>
      </w:r>
    </w:p>
    <w:p w14:paraId="4E698194">
      <w:pPr>
        <w:spacing w:line="360" w:lineRule="auto"/>
        <w:ind w:firstLine="435"/>
        <w:rPr>
          <w:rFonts w:hint="eastAsia" w:ascii="宋体" w:hAnsi="宋体" w:cs="宋体"/>
          <w:color w:val="auto"/>
          <w:szCs w:val="21"/>
        </w:rPr>
      </w:pPr>
      <w:r>
        <w:rPr>
          <w:rFonts w:hint="eastAsia" w:ascii="宋体" w:hAnsi="宋体" w:cs="宋体"/>
          <w:color w:val="auto"/>
          <w:szCs w:val="21"/>
        </w:rPr>
        <w:t>本授权书于</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日签字生效，特此声明。</w:t>
      </w:r>
    </w:p>
    <w:p w14:paraId="3D9D66AA">
      <w:pPr>
        <w:adjustRightInd w:val="0"/>
        <w:snapToGrid w:val="0"/>
        <w:spacing w:before="120" w:beforeLines="50" w:line="360" w:lineRule="auto"/>
        <w:ind w:firstLine="422" w:firstLineChars="200"/>
        <w:rPr>
          <w:rFonts w:hint="eastAsia" w:ascii="宋体" w:hAnsi="宋体"/>
          <w:b/>
          <w:color w:val="auto"/>
          <w:szCs w:val="21"/>
        </w:rPr>
      </w:pPr>
      <w:r>
        <w:rPr>
          <w:rFonts w:hint="eastAsia" w:ascii="宋体" w:hAnsi="宋体"/>
          <w:b/>
          <w:color w:val="auto"/>
          <w:szCs w:val="21"/>
        </w:rPr>
        <w:t>附：委托代理人身份证复印件（双面）及法定代表人身份证明(附件1，原件)</w:t>
      </w:r>
    </w:p>
    <w:tbl>
      <w:tblPr>
        <w:tblStyle w:val="45"/>
        <w:tblW w:w="8647"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23"/>
        <w:gridCol w:w="4324"/>
      </w:tblGrid>
      <w:tr w14:paraId="5916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65" w:hRule="atLeast"/>
        </w:trPr>
        <w:tc>
          <w:tcPr>
            <w:tcW w:w="4323" w:type="dxa"/>
            <w:vAlign w:val="center"/>
          </w:tcPr>
          <w:p w14:paraId="71665787">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身份证（正面）</w:t>
            </w:r>
          </w:p>
        </w:tc>
        <w:tc>
          <w:tcPr>
            <w:tcW w:w="4324" w:type="dxa"/>
            <w:vAlign w:val="center"/>
          </w:tcPr>
          <w:p w14:paraId="72F80619">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身份证（反面）</w:t>
            </w:r>
          </w:p>
        </w:tc>
      </w:tr>
      <w:tr w14:paraId="1648A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4323" w:type="dxa"/>
            <w:vAlign w:val="center"/>
          </w:tcPr>
          <w:p w14:paraId="463B34AC">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身份证（正面）</w:t>
            </w:r>
          </w:p>
        </w:tc>
        <w:tc>
          <w:tcPr>
            <w:tcW w:w="4324" w:type="dxa"/>
            <w:vAlign w:val="center"/>
          </w:tcPr>
          <w:p w14:paraId="0F836629">
            <w:pPr>
              <w:adjustRightInd w:val="0"/>
              <w:snapToGrid w:val="0"/>
              <w:spacing w:line="360" w:lineRule="auto"/>
              <w:jc w:val="center"/>
              <w:rPr>
                <w:rFonts w:hint="default" w:ascii="Times New Roman" w:hAnsi="Times New Roman" w:cs="Times New Roman"/>
                <w:szCs w:val="21"/>
              </w:rPr>
            </w:pPr>
            <w:r>
              <w:rPr>
                <w:rFonts w:hint="default" w:ascii="Times New Roman" w:hAnsi="Times New Roman" w:cs="Times New Roman"/>
                <w:szCs w:val="21"/>
              </w:rPr>
              <w:t>身份证（反面）</w:t>
            </w:r>
          </w:p>
        </w:tc>
      </w:tr>
    </w:tbl>
    <w:p w14:paraId="2EC0DF4F">
      <w:pPr>
        <w:adjustRightInd w:val="0"/>
        <w:snapToGrid w:val="0"/>
        <w:spacing w:before="120" w:beforeLines="50" w:line="360" w:lineRule="auto"/>
        <w:ind w:firstLine="420" w:firstLineChars="200"/>
        <w:rPr>
          <w:rFonts w:hint="eastAsia" w:ascii="宋体" w:hAnsi="宋体" w:cs="宋体"/>
          <w:color w:val="auto"/>
          <w:szCs w:val="21"/>
        </w:rPr>
      </w:pPr>
    </w:p>
    <w:p w14:paraId="1438B511">
      <w:pPr>
        <w:adjustRightInd w:val="0"/>
        <w:snapToGrid w:val="0"/>
        <w:spacing w:line="360" w:lineRule="auto"/>
        <w:ind w:right="420"/>
        <w:rPr>
          <w:rFonts w:hint="eastAsia" w:ascii="宋体" w:hAnsi="宋体" w:cs="宋体"/>
          <w:color w:val="auto"/>
          <w:szCs w:val="21"/>
        </w:rPr>
      </w:pPr>
    </w:p>
    <w:p w14:paraId="3F87C91A">
      <w:pPr>
        <w:adjustRightInd w:val="0"/>
        <w:snapToGrid w:val="0"/>
        <w:spacing w:line="360" w:lineRule="auto"/>
        <w:ind w:right="420"/>
        <w:rPr>
          <w:rFonts w:hint="eastAsia" w:ascii="宋体" w:hAnsi="宋体" w:cs="宋体"/>
          <w:color w:val="auto"/>
          <w:szCs w:val="21"/>
        </w:rPr>
      </w:pPr>
    </w:p>
    <w:p w14:paraId="5C946542">
      <w:pPr>
        <w:pStyle w:val="67"/>
        <w:rPr>
          <w:rFonts w:hint="eastAsia" w:ascii="宋体" w:hAnsi="宋体" w:cs="宋体"/>
          <w:color w:val="auto"/>
          <w:szCs w:val="21"/>
        </w:rPr>
      </w:pPr>
    </w:p>
    <w:p w14:paraId="53993C90">
      <w:pPr>
        <w:pStyle w:val="67"/>
        <w:rPr>
          <w:rFonts w:hint="eastAsia" w:ascii="宋体" w:hAnsi="宋体" w:cs="宋体"/>
          <w:color w:val="auto"/>
          <w:szCs w:val="21"/>
        </w:rPr>
      </w:pPr>
    </w:p>
    <w:p w14:paraId="2722B1AB">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法定代表人（签字）：</w:t>
      </w:r>
      <w:r>
        <w:rPr>
          <w:rFonts w:hint="eastAsia" w:ascii="宋体" w:hAnsi="宋体" w:cs="宋体"/>
          <w:color w:val="auto"/>
          <w:szCs w:val="21"/>
          <w:u w:val="single"/>
        </w:rPr>
        <w:t xml:space="preserve">                     </w:t>
      </w:r>
    </w:p>
    <w:p w14:paraId="4A9C4739">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委托代理人（签字）：</w:t>
      </w:r>
      <w:r>
        <w:rPr>
          <w:rFonts w:hint="eastAsia" w:ascii="宋体" w:hAnsi="宋体" w:cs="宋体"/>
          <w:color w:val="auto"/>
          <w:szCs w:val="21"/>
          <w:u w:val="single"/>
        </w:rPr>
        <w:t xml:space="preserve">                     </w:t>
      </w:r>
    </w:p>
    <w:p w14:paraId="014D5B9A">
      <w:pPr>
        <w:adjustRightInd w:val="0"/>
        <w:snapToGrid w:val="0"/>
        <w:spacing w:line="360" w:lineRule="auto"/>
        <w:ind w:right="24"/>
        <w:rPr>
          <w:rFonts w:hint="eastAsia"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5EAF1FFD">
      <w:pPr>
        <w:adjustRightInd w:val="0"/>
        <w:snapToGrid w:val="0"/>
        <w:spacing w:line="360" w:lineRule="auto"/>
        <w:rPr>
          <w:rFonts w:hint="eastAsia" w:ascii="宋体" w:hAnsi="宋体" w:cs="宋体"/>
          <w:color w:val="auto"/>
          <w:kern w:val="0"/>
          <w:szCs w:val="21"/>
        </w:rPr>
      </w:pPr>
    </w:p>
    <w:p w14:paraId="377D11D9">
      <w:pPr>
        <w:adjustRightInd w:val="0"/>
        <w:snapToGrid w:val="0"/>
        <w:spacing w:line="360" w:lineRule="auto"/>
        <w:rPr>
          <w:rFonts w:hint="eastAsia" w:ascii="宋体" w:hAnsi="宋体" w:cs="宋体"/>
          <w:color w:val="auto"/>
          <w:kern w:val="0"/>
          <w:szCs w:val="21"/>
        </w:rPr>
      </w:pPr>
      <w:r>
        <w:rPr>
          <w:rFonts w:hint="eastAsia" w:ascii="宋体" w:hAnsi="宋体"/>
          <w:b/>
          <w:color w:val="auto"/>
          <w:szCs w:val="21"/>
        </w:rPr>
        <w:t>★本授权委托书须单独另备一份及委托代理人身份证原件，并附法定代表人身份证明开标现场查验。</w:t>
      </w:r>
    </w:p>
    <w:p w14:paraId="7643981D">
      <w:pPr>
        <w:adjustRightInd w:val="0"/>
        <w:snapToGrid w:val="0"/>
        <w:spacing w:line="360" w:lineRule="auto"/>
        <w:rPr>
          <w:rFonts w:hint="eastAsia" w:ascii="宋体" w:hAnsi="宋体" w:cs="宋体"/>
          <w:color w:val="auto"/>
          <w:kern w:val="0"/>
          <w:szCs w:val="21"/>
        </w:rPr>
      </w:pPr>
    </w:p>
    <w:p w14:paraId="056955A5">
      <w:pPr>
        <w:adjustRightInd w:val="0"/>
        <w:snapToGrid w:val="0"/>
        <w:spacing w:line="360" w:lineRule="auto"/>
        <w:rPr>
          <w:rFonts w:hint="eastAsia" w:ascii="宋体" w:hAnsi="宋体" w:cs="宋体"/>
          <w:color w:val="auto"/>
          <w:kern w:val="0"/>
          <w:szCs w:val="21"/>
        </w:rPr>
      </w:pPr>
    </w:p>
    <w:p w14:paraId="0BF7699C">
      <w:pPr>
        <w:spacing w:line="360" w:lineRule="auto"/>
        <w:jc w:val="both"/>
        <w:outlineLvl w:val="1"/>
        <w:rPr>
          <w:rFonts w:hint="eastAsia" w:ascii="宋体" w:hAnsi="宋体" w:cs="宋体"/>
          <w:b/>
          <w:color w:val="auto"/>
          <w:sz w:val="32"/>
          <w:szCs w:val="32"/>
        </w:rPr>
      </w:pPr>
    </w:p>
    <w:p w14:paraId="197A5F7B">
      <w:pPr>
        <w:spacing w:line="360" w:lineRule="auto"/>
        <w:jc w:val="center"/>
        <w:outlineLvl w:val="1"/>
        <w:rPr>
          <w:rFonts w:hint="eastAsia" w:ascii="宋体" w:hAnsi="宋体" w:cs="宋体"/>
          <w:b/>
          <w:color w:val="auto"/>
          <w:sz w:val="32"/>
          <w:szCs w:val="32"/>
          <w:lang w:val="en-US" w:eastAsia="zh-CN"/>
        </w:rPr>
      </w:pPr>
      <w:bookmarkStart w:id="149" w:name="_Toc11879753"/>
    </w:p>
    <w:p w14:paraId="11125700">
      <w:pPr>
        <w:spacing w:line="360" w:lineRule="auto"/>
        <w:jc w:val="center"/>
        <w:outlineLvl w:val="1"/>
        <w:rPr>
          <w:rFonts w:hint="eastAsia" w:ascii="宋体" w:hAnsi="宋体" w:cs="宋体"/>
          <w:b/>
          <w:color w:val="auto"/>
          <w:sz w:val="32"/>
          <w:szCs w:val="32"/>
          <w:lang w:val="en-US" w:eastAsia="zh-CN"/>
        </w:rPr>
      </w:pPr>
      <w:r>
        <w:rPr>
          <w:rFonts w:hint="eastAsia" w:ascii="宋体" w:hAnsi="宋体" w:cs="宋体"/>
          <w:b/>
          <w:color w:val="auto"/>
          <w:sz w:val="32"/>
          <w:szCs w:val="32"/>
          <w:lang w:val="en-US" w:eastAsia="zh-CN"/>
        </w:rPr>
        <w:t>二、磋商保证金缴纳证明材料</w:t>
      </w:r>
      <w:bookmarkEnd w:id="149"/>
    </w:p>
    <w:p w14:paraId="6093CE72">
      <w:pPr>
        <w:pStyle w:val="24"/>
        <w:adjustRightInd w:val="0"/>
        <w:snapToGrid w:val="0"/>
        <w:spacing w:before="120" w:beforeLines="50" w:line="360" w:lineRule="auto"/>
        <w:rPr>
          <w:rFonts w:hint="eastAsia" w:hAnsi="宋体" w:cs="宋体"/>
          <w:color w:val="auto"/>
        </w:rPr>
      </w:pPr>
    </w:p>
    <w:p w14:paraId="0F36F5BD">
      <w:pPr>
        <w:adjustRightInd w:val="0"/>
        <w:snapToGrid w:val="0"/>
        <w:spacing w:beforeLines="50" w:line="360" w:lineRule="auto"/>
        <w:ind w:firstLine="562" w:firstLineChars="200"/>
        <w:jc w:val="center"/>
        <w:rPr>
          <w:rFonts w:hint="eastAsia" w:ascii="Times New Roman" w:hAnsi="Times New Roman" w:eastAsia="宋体" w:cs="Times New Roman"/>
          <w:color w:val="000000"/>
          <w:sz w:val="28"/>
          <w:szCs w:val="28"/>
          <w:lang w:eastAsia="zh-CN"/>
        </w:rPr>
      </w:pPr>
      <w:r>
        <w:rPr>
          <w:rFonts w:hint="eastAsia" w:cs="Times New Roman"/>
          <w:b/>
          <w:color w:val="000000"/>
          <w:sz w:val="28"/>
          <w:szCs w:val="28"/>
          <w:lang w:eastAsia="zh-CN"/>
        </w:rPr>
        <w:t>（本项目不要求）</w:t>
      </w:r>
    </w:p>
    <w:p w14:paraId="1BE5EE35">
      <w:pPr>
        <w:spacing w:line="360" w:lineRule="auto"/>
        <w:rPr>
          <w:rFonts w:hint="eastAsia" w:ascii="宋体" w:hAnsi="宋体"/>
          <w:color w:val="auto"/>
          <w:sz w:val="32"/>
          <w:szCs w:val="32"/>
        </w:rPr>
      </w:pPr>
    </w:p>
    <w:p w14:paraId="5EBB8569">
      <w:pPr>
        <w:spacing w:line="360" w:lineRule="auto"/>
        <w:rPr>
          <w:rFonts w:hint="eastAsia" w:ascii="宋体" w:hAnsi="宋体"/>
          <w:color w:val="auto"/>
          <w:sz w:val="32"/>
          <w:szCs w:val="32"/>
        </w:rPr>
      </w:pPr>
    </w:p>
    <w:p w14:paraId="1537B146">
      <w:pPr>
        <w:spacing w:line="360" w:lineRule="auto"/>
        <w:rPr>
          <w:rFonts w:hint="eastAsia" w:ascii="宋体" w:hAnsi="宋体"/>
          <w:color w:val="auto"/>
          <w:sz w:val="32"/>
          <w:szCs w:val="32"/>
        </w:rPr>
      </w:pPr>
    </w:p>
    <w:p w14:paraId="47650B2A">
      <w:pPr>
        <w:spacing w:line="360" w:lineRule="auto"/>
        <w:rPr>
          <w:rFonts w:hint="eastAsia" w:ascii="宋体" w:hAnsi="宋体"/>
          <w:color w:val="auto"/>
          <w:sz w:val="32"/>
          <w:szCs w:val="32"/>
        </w:rPr>
      </w:pPr>
    </w:p>
    <w:p w14:paraId="5E2203B9">
      <w:pPr>
        <w:spacing w:line="360" w:lineRule="auto"/>
        <w:rPr>
          <w:rFonts w:hint="eastAsia" w:ascii="宋体" w:hAnsi="宋体"/>
          <w:color w:val="auto"/>
          <w:sz w:val="32"/>
          <w:szCs w:val="32"/>
        </w:rPr>
      </w:pPr>
    </w:p>
    <w:p w14:paraId="51337F31">
      <w:pPr>
        <w:spacing w:line="360" w:lineRule="auto"/>
        <w:rPr>
          <w:rFonts w:hint="eastAsia" w:ascii="宋体" w:hAnsi="宋体"/>
          <w:color w:val="auto"/>
          <w:sz w:val="32"/>
          <w:szCs w:val="32"/>
        </w:rPr>
      </w:pPr>
    </w:p>
    <w:p w14:paraId="3A21CDCB">
      <w:pPr>
        <w:spacing w:line="360" w:lineRule="auto"/>
        <w:rPr>
          <w:rFonts w:hint="eastAsia" w:ascii="宋体" w:hAnsi="宋体"/>
          <w:color w:val="auto"/>
          <w:sz w:val="32"/>
          <w:szCs w:val="32"/>
        </w:rPr>
      </w:pPr>
    </w:p>
    <w:p w14:paraId="562A3E3C">
      <w:pPr>
        <w:spacing w:line="360" w:lineRule="auto"/>
        <w:rPr>
          <w:rFonts w:hint="eastAsia" w:ascii="宋体" w:hAnsi="宋体"/>
          <w:color w:val="auto"/>
          <w:sz w:val="32"/>
          <w:szCs w:val="32"/>
        </w:rPr>
      </w:pPr>
    </w:p>
    <w:p w14:paraId="5D5BBA44">
      <w:pPr>
        <w:spacing w:line="480" w:lineRule="exact"/>
        <w:outlineLvl w:val="0"/>
        <w:rPr>
          <w:rFonts w:hint="eastAsia" w:ascii="宋体" w:hAnsi="宋体" w:eastAsia="宋体" w:cs="宋体"/>
          <w:sz w:val="30"/>
          <w:szCs w:val="30"/>
          <w:lang w:val="en-US" w:eastAsia="zh-CN"/>
        </w:rPr>
      </w:pPr>
      <w:r>
        <w:rPr>
          <w:rFonts w:ascii="宋体" w:hAnsi="宋体" w:cs="宋体"/>
          <w:b/>
          <w:color w:val="auto"/>
          <w:sz w:val="32"/>
          <w:szCs w:val="32"/>
        </w:rPr>
        <w:br w:type="page"/>
      </w:r>
      <w:bookmarkStart w:id="150" w:name="_Toc31867"/>
      <w:bookmarkStart w:id="151" w:name="_Toc11879755"/>
      <w:r>
        <w:rPr>
          <w:rFonts w:hint="eastAsia" w:ascii="宋体" w:hAnsi="宋体" w:eastAsia="宋体" w:cs="宋体"/>
          <w:sz w:val="30"/>
          <w:szCs w:val="30"/>
        </w:rPr>
        <w:t>附件</w:t>
      </w:r>
      <w:r>
        <w:rPr>
          <w:rFonts w:hint="eastAsia" w:ascii="宋体" w:hAnsi="宋体" w:eastAsia="宋体" w:cs="宋体"/>
          <w:sz w:val="30"/>
          <w:szCs w:val="30"/>
          <w:lang w:val="en-US" w:eastAsia="zh-CN"/>
        </w:rPr>
        <w:t>3</w:t>
      </w:r>
      <w:bookmarkEnd w:id="150"/>
    </w:p>
    <w:p w14:paraId="0222ABDB">
      <w:pPr>
        <w:spacing w:line="360" w:lineRule="auto"/>
        <w:jc w:val="center"/>
        <w:outlineLvl w:val="1"/>
        <w:rPr>
          <w:rFonts w:hint="eastAsia" w:ascii="宋体" w:hAnsi="宋体" w:cs="宋体"/>
          <w:b/>
          <w:color w:val="auto"/>
          <w:sz w:val="32"/>
          <w:szCs w:val="32"/>
          <w:lang w:val="en-US" w:eastAsia="zh-CN"/>
        </w:rPr>
      </w:pPr>
      <w:r>
        <w:rPr>
          <w:rFonts w:hint="eastAsia" w:ascii="宋体" w:hAnsi="宋体" w:cs="宋体"/>
          <w:b/>
          <w:color w:val="auto"/>
          <w:sz w:val="32"/>
          <w:szCs w:val="32"/>
          <w:lang w:val="en-US" w:eastAsia="zh-CN"/>
        </w:rPr>
        <w:t>三、供应商的资格证明资料</w:t>
      </w:r>
      <w:bookmarkEnd w:id="151"/>
    </w:p>
    <w:p w14:paraId="13321F8D">
      <w:pPr>
        <w:spacing w:line="360" w:lineRule="auto"/>
        <w:jc w:val="center"/>
        <w:rPr>
          <w:rFonts w:hint="eastAsia" w:ascii="宋体" w:hAnsi="宋体" w:cs="宋体"/>
          <w:b/>
          <w:color w:val="auto"/>
          <w:sz w:val="32"/>
          <w:szCs w:val="32"/>
        </w:rPr>
      </w:pPr>
      <w:r>
        <w:rPr>
          <w:rFonts w:hint="eastAsia" w:ascii="宋体" w:hAnsi="宋体" w:cs="宋体"/>
          <w:b/>
          <w:color w:val="auto"/>
          <w:sz w:val="32"/>
          <w:szCs w:val="32"/>
        </w:rPr>
        <w:t>供应商基本情况表</w:t>
      </w:r>
    </w:p>
    <w:p w14:paraId="2B371253">
      <w:pPr>
        <w:spacing w:line="360" w:lineRule="auto"/>
        <w:rPr>
          <w:rFonts w:hint="eastAsia" w:ascii="宋体" w:hAnsi="宋体" w:cs="宋体"/>
          <w:color w:val="auto"/>
          <w:szCs w:val="21"/>
        </w:rPr>
      </w:pPr>
      <w:r>
        <w:rPr>
          <w:rFonts w:hint="eastAsia" w:ascii="宋体" w:hAnsi="宋体" w:eastAsia="宋体" w:cs="宋体"/>
          <w:sz w:val="30"/>
          <w:szCs w:val="30"/>
        </w:rPr>
        <w:t xml:space="preserve">  </w:t>
      </w:r>
      <w:r>
        <w:rPr>
          <w:rFonts w:hint="eastAsia" w:ascii="宋体" w:hAnsi="宋体" w:cs="宋体"/>
          <w:color w:val="auto"/>
          <w:szCs w:val="21"/>
        </w:rPr>
        <w:t>盖供应商单位章</w:t>
      </w:r>
    </w:p>
    <w:tbl>
      <w:tblPr>
        <w:tblStyle w:val="45"/>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9"/>
        <w:gridCol w:w="546"/>
        <w:gridCol w:w="367"/>
        <w:gridCol w:w="1159"/>
        <w:gridCol w:w="861"/>
        <w:gridCol w:w="599"/>
        <w:gridCol w:w="297"/>
        <w:gridCol w:w="1099"/>
        <w:gridCol w:w="1347"/>
        <w:gridCol w:w="1937"/>
      </w:tblGrid>
      <w:tr w14:paraId="63C80C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1642" w:type="dxa"/>
            <w:gridSpan w:val="3"/>
            <w:tcBorders>
              <w:top w:val="double" w:color="auto" w:sz="4" w:space="0"/>
              <w:left w:val="double" w:color="auto" w:sz="4" w:space="0"/>
              <w:bottom w:val="single" w:color="auto" w:sz="6" w:space="0"/>
              <w:right w:val="single" w:color="auto" w:sz="6" w:space="0"/>
            </w:tcBorders>
            <w:noWrap w:val="0"/>
            <w:vAlign w:val="center"/>
          </w:tcPr>
          <w:p w14:paraId="6EA960D9">
            <w:pPr>
              <w:topLinePunct/>
              <w:spacing w:line="360" w:lineRule="auto"/>
              <w:jc w:val="center"/>
              <w:rPr>
                <w:rFonts w:hint="eastAsia" w:ascii="宋体" w:hAnsi="宋体" w:cs="宋体"/>
                <w:color w:val="auto"/>
                <w:szCs w:val="21"/>
              </w:rPr>
            </w:pPr>
            <w:r>
              <w:rPr>
                <w:rFonts w:hint="eastAsia" w:ascii="宋体" w:hAnsi="宋体" w:cs="宋体"/>
                <w:color w:val="auto"/>
                <w:szCs w:val="21"/>
              </w:rPr>
              <w:t>供应商名称</w:t>
            </w:r>
          </w:p>
        </w:tc>
        <w:tc>
          <w:tcPr>
            <w:tcW w:w="7299" w:type="dxa"/>
            <w:gridSpan w:val="7"/>
            <w:tcBorders>
              <w:top w:val="double" w:color="auto" w:sz="4" w:space="0"/>
              <w:left w:val="single" w:color="auto" w:sz="6" w:space="0"/>
              <w:bottom w:val="single" w:color="auto" w:sz="6" w:space="0"/>
              <w:right w:val="double" w:color="auto" w:sz="4" w:space="0"/>
            </w:tcBorders>
            <w:noWrap w:val="0"/>
            <w:vAlign w:val="center"/>
          </w:tcPr>
          <w:p w14:paraId="0B56E368">
            <w:pPr>
              <w:topLinePunct/>
              <w:spacing w:line="360" w:lineRule="auto"/>
              <w:jc w:val="center"/>
              <w:rPr>
                <w:rFonts w:hint="eastAsia" w:ascii="宋体" w:hAnsi="宋体" w:cs="宋体"/>
                <w:color w:val="auto"/>
                <w:szCs w:val="21"/>
              </w:rPr>
            </w:pPr>
          </w:p>
        </w:tc>
      </w:tr>
      <w:tr w14:paraId="17E6EB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1642" w:type="dxa"/>
            <w:gridSpan w:val="3"/>
            <w:tcBorders>
              <w:top w:val="single" w:color="auto" w:sz="6" w:space="0"/>
              <w:left w:val="double" w:color="auto" w:sz="4" w:space="0"/>
              <w:bottom w:val="single" w:color="auto" w:sz="6" w:space="0"/>
              <w:right w:val="single" w:color="auto" w:sz="6" w:space="0"/>
            </w:tcBorders>
            <w:noWrap w:val="0"/>
            <w:vAlign w:val="center"/>
          </w:tcPr>
          <w:p w14:paraId="7D878BCF">
            <w:pPr>
              <w:topLinePunct/>
              <w:spacing w:line="360" w:lineRule="auto"/>
              <w:jc w:val="center"/>
              <w:rPr>
                <w:rFonts w:hint="eastAsia" w:ascii="宋体" w:hAnsi="宋体" w:cs="宋体"/>
                <w:color w:val="auto"/>
                <w:szCs w:val="21"/>
              </w:rPr>
            </w:pPr>
            <w:r>
              <w:rPr>
                <w:rFonts w:hint="eastAsia" w:ascii="宋体" w:hAnsi="宋体" w:cs="宋体"/>
                <w:color w:val="auto"/>
                <w:szCs w:val="21"/>
              </w:rPr>
              <w:t>法定代表人</w:t>
            </w:r>
          </w:p>
        </w:tc>
        <w:tc>
          <w:tcPr>
            <w:tcW w:w="4015" w:type="dxa"/>
            <w:gridSpan w:val="5"/>
            <w:tcBorders>
              <w:top w:val="single" w:color="auto" w:sz="6" w:space="0"/>
              <w:left w:val="single" w:color="auto" w:sz="6" w:space="0"/>
              <w:bottom w:val="single" w:color="auto" w:sz="6" w:space="0"/>
              <w:right w:val="single" w:color="auto" w:sz="6" w:space="0"/>
            </w:tcBorders>
            <w:noWrap w:val="0"/>
            <w:vAlign w:val="center"/>
          </w:tcPr>
          <w:p w14:paraId="0A81E45B">
            <w:pPr>
              <w:topLinePunct/>
              <w:spacing w:line="360" w:lineRule="auto"/>
              <w:jc w:val="center"/>
              <w:rPr>
                <w:rFonts w:hint="eastAsia" w:ascii="宋体" w:hAnsi="宋体" w:cs="宋体"/>
                <w:color w:val="auto"/>
                <w:szCs w:val="21"/>
              </w:rPr>
            </w:pPr>
          </w:p>
        </w:tc>
        <w:tc>
          <w:tcPr>
            <w:tcW w:w="1347" w:type="dxa"/>
            <w:tcBorders>
              <w:top w:val="single" w:color="auto" w:sz="6" w:space="0"/>
              <w:left w:val="single" w:color="auto" w:sz="6" w:space="0"/>
              <w:bottom w:val="single" w:color="auto" w:sz="6" w:space="0"/>
              <w:right w:val="single" w:color="auto" w:sz="6" w:space="0"/>
            </w:tcBorders>
            <w:noWrap w:val="0"/>
            <w:vAlign w:val="center"/>
          </w:tcPr>
          <w:p w14:paraId="11F26473">
            <w:pPr>
              <w:topLinePunct/>
              <w:spacing w:line="360" w:lineRule="auto"/>
              <w:jc w:val="center"/>
              <w:rPr>
                <w:rFonts w:hint="eastAsia" w:ascii="宋体" w:hAnsi="宋体" w:cs="宋体"/>
                <w:color w:val="auto"/>
                <w:szCs w:val="21"/>
              </w:rPr>
            </w:pPr>
            <w:r>
              <w:rPr>
                <w:rFonts w:hint="eastAsia" w:ascii="宋体" w:hAnsi="宋体" w:cs="宋体"/>
                <w:color w:val="auto"/>
                <w:szCs w:val="21"/>
              </w:rPr>
              <w:t>邮政编码</w:t>
            </w:r>
          </w:p>
        </w:tc>
        <w:tc>
          <w:tcPr>
            <w:tcW w:w="1937" w:type="dxa"/>
            <w:tcBorders>
              <w:top w:val="single" w:color="auto" w:sz="6" w:space="0"/>
              <w:left w:val="single" w:color="auto" w:sz="6" w:space="0"/>
              <w:bottom w:val="single" w:color="auto" w:sz="6" w:space="0"/>
              <w:right w:val="double" w:color="auto" w:sz="4" w:space="0"/>
            </w:tcBorders>
            <w:noWrap w:val="0"/>
            <w:vAlign w:val="center"/>
          </w:tcPr>
          <w:p w14:paraId="5BF7BDA1">
            <w:pPr>
              <w:topLinePunct/>
              <w:spacing w:line="360" w:lineRule="auto"/>
              <w:jc w:val="center"/>
              <w:rPr>
                <w:rFonts w:hint="eastAsia" w:ascii="宋体" w:hAnsi="宋体" w:cs="宋体"/>
                <w:color w:val="auto"/>
                <w:szCs w:val="21"/>
              </w:rPr>
            </w:pPr>
          </w:p>
        </w:tc>
      </w:tr>
      <w:tr w14:paraId="103E73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642" w:type="dxa"/>
            <w:gridSpan w:val="3"/>
            <w:tcBorders>
              <w:top w:val="single" w:color="auto" w:sz="6" w:space="0"/>
              <w:left w:val="double" w:color="auto" w:sz="4" w:space="0"/>
              <w:bottom w:val="single" w:color="auto" w:sz="6" w:space="0"/>
              <w:right w:val="single" w:color="auto" w:sz="6" w:space="0"/>
            </w:tcBorders>
            <w:noWrap w:val="0"/>
            <w:vAlign w:val="center"/>
          </w:tcPr>
          <w:p w14:paraId="661EEACC">
            <w:pPr>
              <w:topLinePunct/>
              <w:spacing w:line="360" w:lineRule="auto"/>
              <w:jc w:val="center"/>
              <w:rPr>
                <w:rFonts w:hint="eastAsia" w:ascii="宋体" w:hAnsi="宋体" w:cs="宋体"/>
                <w:color w:val="auto"/>
                <w:szCs w:val="21"/>
              </w:rPr>
            </w:pPr>
            <w:r>
              <w:rPr>
                <w:rFonts w:hint="eastAsia" w:ascii="宋体" w:hAnsi="宋体" w:cs="宋体"/>
                <w:color w:val="auto"/>
                <w:szCs w:val="21"/>
              </w:rPr>
              <w:t>委托代理人</w:t>
            </w:r>
          </w:p>
        </w:tc>
        <w:tc>
          <w:tcPr>
            <w:tcW w:w="4015" w:type="dxa"/>
            <w:gridSpan w:val="5"/>
            <w:tcBorders>
              <w:top w:val="single" w:color="auto" w:sz="6" w:space="0"/>
              <w:left w:val="single" w:color="auto" w:sz="6" w:space="0"/>
              <w:bottom w:val="single" w:color="auto" w:sz="6" w:space="0"/>
              <w:right w:val="single" w:color="auto" w:sz="6" w:space="0"/>
            </w:tcBorders>
            <w:noWrap w:val="0"/>
            <w:vAlign w:val="center"/>
          </w:tcPr>
          <w:p w14:paraId="57FF6913">
            <w:pPr>
              <w:topLinePunct/>
              <w:spacing w:line="360" w:lineRule="auto"/>
              <w:jc w:val="center"/>
              <w:rPr>
                <w:rFonts w:hint="eastAsia" w:ascii="宋体" w:hAnsi="宋体" w:cs="宋体"/>
                <w:color w:val="auto"/>
                <w:szCs w:val="21"/>
              </w:rPr>
            </w:pPr>
          </w:p>
        </w:tc>
        <w:tc>
          <w:tcPr>
            <w:tcW w:w="1347" w:type="dxa"/>
            <w:tcBorders>
              <w:top w:val="single" w:color="auto" w:sz="6" w:space="0"/>
              <w:left w:val="single" w:color="auto" w:sz="6" w:space="0"/>
              <w:bottom w:val="single" w:color="auto" w:sz="6" w:space="0"/>
              <w:right w:val="single" w:color="auto" w:sz="6" w:space="0"/>
            </w:tcBorders>
            <w:noWrap w:val="0"/>
            <w:vAlign w:val="center"/>
          </w:tcPr>
          <w:p w14:paraId="38C07CAD">
            <w:pPr>
              <w:topLinePunct/>
              <w:spacing w:line="360" w:lineRule="auto"/>
              <w:jc w:val="center"/>
              <w:rPr>
                <w:rFonts w:hint="eastAsia" w:ascii="宋体" w:hAnsi="宋体" w:cs="宋体"/>
                <w:color w:val="auto"/>
                <w:szCs w:val="21"/>
              </w:rPr>
            </w:pPr>
            <w:r>
              <w:rPr>
                <w:rFonts w:hint="eastAsia" w:ascii="宋体" w:hAnsi="宋体" w:cs="宋体"/>
                <w:color w:val="auto"/>
                <w:szCs w:val="21"/>
              </w:rPr>
              <w:t>电子邮箱</w:t>
            </w:r>
          </w:p>
        </w:tc>
        <w:tc>
          <w:tcPr>
            <w:tcW w:w="1937" w:type="dxa"/>
            <w:tcBorders>
              <w:top w:val="single" w:color="auto" w:sz="6" w:space="0"/>
              <w:left w:val="single" w:color="auto" w:sz="6" w:space="0"/>
              <w:bottom w:val="single" w:color="auto" w:sz="6" w:space="0"/>
              <w:right w:val="double" w:color="auto" w:sz="4" w:space="0"/>
            </w:tcBorders>
            <w:noWrap w:val="0"/>
            <w:vAlign w:val="center"/>
          </w:tcPr>
          <w:p w14:paraId="3C4F0D7B">
            <w:pPr>
              <w:topLinePunct/>
              <w:spacing w:line="360" w:lineRule="auto"/>
              <w:jc w:val="center"/>
              <w:rPr>
                <w:rFonts w:hint="eastAsia" w:ascii="宋体" w:hAnsi="宋体" w:cs="宋体"/>
                <w:color w:val="auto"/>
                <w:szCs w:val="21"/>
              </w:rPr>
            </w:pPr>
          </w:p>
        </w:tc>
      </w:tr>
      <w:tr w14:paraId="46D5DB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642" w:type="dxa"/>
            <w:gridSpan w:val="3"/>
            <w:tcBorders>
              <w:top w:val="single" w:color="auto" w:sz="6" w:space="0"/>
              <w:left w:val="double" w:color="auto" w:sz="4" w:space="0"/>
              <w:bottom w:val="single" w:color="auto" w:sz="6" w:space="0"/>
              <w:right w:val="single" w:color="auto" w:sz="6" w:space="0"/>
            </w:tcBorders>
            <w:noWrap w:val="0"/>
            <w:vAlign w:val="center"/>
          </w:tcPr>
          <w:p w14:paraId="250D522A">
            <w:pPr>
              <w:topLinePunct/>
              <w:spacing w:line="360" w:lineRule="auto"/>
              <w:jc w:val="center"/>
              <w:rPr>
                <w:rFonts w:hint="eastAsia" w:ascii="宋体" w:hAnsi="宋体" w:cs="宋体"/>
                <w:color w:val="auto"/>
                <w:szCs w:val="21"/>
              </w:rPr>
            </w:pPr>
            <w:r>
              <w:rPr>
                <w:rFonts w:hint="eastAsia" w:ascii="宋体" w:hAnsi="宋体" w:cs="宋体"/>
                <w:color w:val="auto"/>
                <w:szCs w:val="21"/>
              </w:rPr>
              <w:t>上年营业收入</w:t>
            </w:r>
          </w:p>
        </w:tc>
        <w:tc>
          <w:tcPr>
            <w:tcW w:w="4015" w:type="dxa"/>
            <w:gridSpan w:val="5"/>
            <w:tcBorders>
              <w:top w:val="single" w:color="auto" w:sz="6" w:space="0"/>
              <w:left w:val="single" w:color="auto" w:sz="6" w:space="0"/>
              <w:bottom w:val="single" w:color="auto" w:sz="6" w:space="0"/>
              <w:right w:val="single" w:color="auto" w:sz="6" w:space="0"/>
            </w:tcBorders>
            <w:noWrap w:val="0"/>
            <w:vAlign w:val="center"/>
          </w:tcPr>
          <w:p w14:paraId="5B9D2D3A">
            <w:pPr>
              <w:topLinePunct/>
              <w:spacing w:line="360" w:lineRule="auto"/>
              <w:jc w:val="center"/>
              <w:rPr>
                <w:rFonts w:hint="eastAsia" w:ascii="宋体" w:hAnsi="宋体" w:cs="宋体"/>
                <w:color w:val="auto"/>
                <w:szCs w:val="21"/>
              </w:rPr>
            </w:pPr>
          </w:p>
        </w:tc>
        <w:tc>
          <w:tcPr>
            <w:tcW w:w="1347" w:type="dxa"/>
            <w:tcBorders>
              <w:top w:val="single" w:color="auto" w:sz="6" w:space="0"/>
              <w:left w:val="single" w:color="auto" w:sz="6" w:space="0"/>
              <w:bottom w:val="single" w:color="auto" w:sz="6" w:space="0"/>
              <w:right w:val="single" w:color="auto" w:sz="6" w:space="0"/>
            </w:tcBorders>
            <w:noWrap w:val="0"/>
            <w:vAlign w:val="center"/>
          </w:tcPr>
          <w:p w14:paraId="2F28C82D">
            <w:pPr>
              <w:topLinePunct/>
              <w:spacing w:line="360" w:lineRule="auto"/>
              <w:jc w:val="center"/>
              <w:rPr>
                <w:rFonts w:hint="eastAsia" w:ascii="宋体" w:hAnsi="宋体" w:cs="宋体"/>
                <w:color w:val="auto"/>
                <w:szCs w:val="21"/>
              </w:rPr>
            </w:pPr>
            <w:r>
              <w:rPr>
                <w:rFonts w:hint="eastAsia" w:ascii="宋体" w:hAnsi="宋体" w:cs="宋体"/>
                <w:color w:val="auto"/>
                <w:szCs w:val="21"/>
              </w:rPr>
              <w:t>员工总人数</w:t>
            </w:r>
          </w:p>
        </w:tc>
        <w:tc>
          <w:tcPr>
            <w:tcW w:w="1937" w:type="dxa"/>
            <w:tcBorders>
              <w:top w:val="single" w:color="auto" w:sz="6" w:space="0"/>
              <w:left w:val="single" w:color="auto" w:sz="6" w:space="0"/>
              <w:bottom w:val="single" w:color="auto" w:sz="6" w:space="0"/>
              <w:right w:val="double" w:color="auto" w:sz="4" w:space="0"/>
            </w:tcBorders>
            <w:noWrap w:val="0"/>
            <w:vAlign w:val="center"/>
          </w:tcPr>
          <w:p w14:paraId="080D4489">
            <w:pPr>
              <w:topLinePunct/>
              <w:spacing w:line="360" w:lineRule="auto"/>
              <w:jc w:val="center"/>
              <w:rPr>
                <w:rFonts w:hint="eastAsia" w:ascii="宋体" w:hAnsi="宋体" w:cs="宋体"/>
                <w:color w:val="auto"/>
                <w:szCs w:val="21"/>
              </w:rPr>
            </w:pPr>
          </w:p>
        </w:tc>
      </w:tr>
      <w:tr w14:paraId="364B7A5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restart"/>
            <w:tcBorders>
              <w:top w:val="single" w:color="auto" w:sz="6" w:space="0"/>
              <w:left w:val="double" w:color="auto" w:sz="4" w:space="0"/>
              <w:bottom w:val="single" w:color="auto" w:sz="6" w:space="0"/>
              <w:right w:val="single" w:color="auto" w:sz="6" w:space="0"/>
            </w:tcBorders>
            <w:noWrap w:val="0"/>
            <w:vAlign w:val="center"/>
          </w:tcPr>
          <w:p w14:paraId="684843EF">
            <w:pPr>
              <w:topLinePunct/>
              <w:spacing w:line="360" w:lineRule="auto"/>
              <w:jc w:val="center"/>
              <w:rPr>
                <w:rFonts w:hint="eastAsia" w:ascii="宋体" w:hAnsi="宋体" w:cs="宋体"/>
                <w:color w:val="auto"/>
                <w:szCs w:val="21"/>
              </w:rPr>
            </w:pPr>
            <w:r>
              <w:rPr>
                <w:rFonts w:hint="eastAsia" w:ascii="宋体" w:hAnsi="宋体" w:cs="宋体"/>
                <w:color w:val="auto"/>
                <w:szCs w:val="21"/>
              </w:rPr>
              <w:t>营业执照</w:t>
            </w: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72BA53F7">
            <w:pPr>
              <w:topLinePunct/>
              <w:spacing w:line="360" w:lineRule="auto"/>
              <w:jc w:val="center"/>
              <w:rPr>
                <w:rFonts w:hint="eastAsia" w:ascii="宋体" w:hAnsi="宋体" w:cs="宋体"/>
                <w:color w:val="auto"/>
                <w:szCs w:val="21"/>
              </w:rPr>
            </w:pPr>
            <w:r>
              <w:rPr>
                <w:rFonts w:hint="eastAsia" w:ascii="宋体" w:hAnsi="宋体" w:cs="宋体"/>
                <w:color w:val="auto"/>
                <w:szCs w:val="21"/>
              </w:rPr>
              <w:t>注册号码</w:t>
            </w:r>
          </w:p>
        </w:tc>
        <w:tc>
          <w:tcPr>
            <w:tcW w:w="1460" w:type="dxa"/>
            <w:gridSpan w:val="2"/>
            <w:tcBorders>
              <w:top w:val="single" w:color="auto" w:sz="6" w:space="0"/>
              <w:left w:val="single" w:color="auto" w:sz="6" w:space="0"/>
              <w:bottom w:val="single" w:color="auto" w:sz="6" w:space="0"/>
              <w:right w:val="single" w:color="auto" w:sz="6" w:space="0"/>
            </w:tcBorders>
            <w:noWrap w:val="0"/>
            <w:vAlign w:val="center"/>
          </w:tcPr>
          <w:p w14:paraId="34DF13EB">
            <w:pPr>
              <w:topLinePunct/>
              <w:spacing w:line="360" w:lineRule="auto"/>
              <w:jc w:val="center"/>
              <w:rPr>
                <w:rFonts w:hint="eastAsia" w:ascii="宋体" w:hAnsi="宋体" w:cs="宋体"/>
                <w:color w:val="auto"/>
                <w:szCs w:val="21"/>
              </w:rPr>
            </w:pPr>
          </w:p>
        </w:tc>
        <w:tc>
          <w:tcPr>
            <w:tcW w:w="1396" w:type="dxa"/>
            <w:gridSpan w:val="2"/>
            <w:tcBorders>
              <w:top w:val="single" w:color="auto" w:sz="6" w:space="0"/>
              <w:left w:val="single" w:color="auto" w:sz="6" w:space="0"/>
              <w:bottom w:val="single" w:color="auto" w:sz="6" w:space="0"/>
              <w:right w:val="single" w:color="auto" w:sz="6" w:space="0"/>
            </w:tcBorders>
            <w:noWrap w:val="0"/>
            <w:vAlign w:val="center"/>
          </w:tcPr>
          <w:p w14:paraId="3F804FC5">
            <w:pPr>
              <w:topLinePunct/>
              <w:spacing w:line="360" w:lineRule="auto"/>
              <w:ind w:firstLine="105" w:firstLineChars="50"/>
              <w:jc w:val="center"/>
              <w:rPr>
                <w:rFonts w:hint="eastAsia" w:ascii="宋体" w:hAnsi="宋体" w:cs="宋体"/>
                <w:color w:val="auto"/>
                <w:szCs w:val="21"/>
              </w:rPr>
            </w:pPr>
            <w:r>
              <w:rPr>
                <w:rFonts w:hint="eastAsia" w:ascii="宋体" w:hAnsi="宋体" w:cs="宋体"/>
                <w:color w:val="auto"/>
                <w:szCs w:val="21"/>
              </w:rPr>
              <w:t>注册地址</w:t>
            </w: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4E5D14E1">
            <w:pPr>
              <w:topLinePunct/>
              <w:spacing w:line="360" w:lineRule="auto"/>
              <w:ind w:firstLine="105" w:firstLineChars="50"/>
              <w:jc w:val="center"/>
              <w:rPr>
                <w:rFonts w:hint="eastAsia" w:ascii="宋体" w:hAnsi="宋体" w:cs="宋体"/>
                <w:color w:val="auto"/>
                <w:szCs w:val="21"/>
              </w:rPr>
            </w:pPr>
          </w:p>
        </w:tc>
      </w:tr>
      <w:tr w14:paraId="19B8FD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continue"/>
            <w:tcBorders>
              <w:top w:val="single" w:color="auto" w:sz="6" w:space="0"/>
              <w:left w:val="double" w:color="auto" w:sz="4" w:space="0"/>
              <w:bottom w:val="single" w:color="auto" w:sz="6" w:space="0"/>
              <w:right w:val="single" w:color="auto" w:sz="6" w:space="0"/>
            </w:tcBorders>
            <w:noWrap w:val="0"/>
            <w:vAlign w:val="center"/>
          </w:tcPr>
          <w:p w14:paraId="6F8043BF">
            <w:pPr>
              <w:topLinePunct/>
              <w:spacing w:line="360" w:lineRule="auto"/>
              <w:jc w:val="center"/>
              <w:rPr>
                <w:rFonts w:hint="eastAsia" w:ascii="宋体" w:hAnsi="宋体" w:cs="宋体"/>
                <w:color w:val="auto"/>
                <w:szCs w:val="21"/>
              </w:rPr>
            </w:pP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7CDA7377">
            <w:pPr>
              <w:topLinePunct/>
              <w:spacing w:line="360" w:lineRule="auto"/>
              <w:jc w:val="center"/>
              <w:rPr>
                <w:rFonts w:hint="eastAsia" w:ascii="宋体" w:hAnsi="宋体" w:cs="宋体"/>
                <w:color w:val="auto"/>
                <w:szCs w:val="21"/>
              </w:rPr>
            </w:pPr>
            <w:r>
              <w:rPr>
                <w:rFonts w:hint="eastAsia" w:ascii="宋体" w:hAnsi="宋体" w:cs="宋体"/>
                <w:color w:val="auto"/>
                <w:szCs w:val="21"/>
              </w:rPr>
              <w:t>发证机关</w:t>
            </w:r>
          </w:p>
        </w:tc>
        <w:tc>
          <w:tcPr>
            <w:tcW w:w="1460" w:type="dxa"/>
            <w:gridSpan w:val="2"/>
            <w:tcBorders>
              <w:top w:val="single" w:color="auto" w:sz="6" w:space="0"/>
              <w:left w:val="single" w:color="auto" w:sz="6" w:space="0"/>
              <w:bottom w:val="single" w:color="auto" w:sz="6" w:space="0"/>
              <w:right w:val="single" w:color="auto" w:sz="6" w:space="0"/>
            </w:tcBorders>
            <w:noWrap w:val="0"/>
            <w:vAlign w:val="center"/>
          </w:tcPr>
          <w:p w14:paraId="5EF64236">
            <w:pPr>
              <w:topLinePunct/>
              <w:spacing w:line="360" w:lineRule="auto"/>
              <w:jc w:val="center"/>
              <w:rPr>
                <w:rFonts w:hint="eastAsia" w:ascii="宋体" w:hAnsi="宋体" w:cs="宋体"/>
                <w:color w:val="auto"/>
                <w:szCs w:val="21"/>
              </w:rPr>
            </w:pPr>
          </w:p>
        </w:tc>
        <w:tc>
          <w:tcPr>
            <w:tcW w:w="1396" w:type="dxa"/>
            <w:gridSpan w:val="2"/>
            <w:tcBorders>
              <w:top w:val="single" w:color="auto" w:sz="6" w:space="0"/>
              <w:left w:val="single" w:color="auto" w:sz="6" w:space="0"/>
              <w:bottom w:val="single" w:color="auto" w:sz="6" w:space="0"/>
              <w:right w:val="single" w:color="auto" w:sz="6" w:space="0"/>
            </w:tcBorders>
            <w:noWrap w:val="0"/>
            <w:vAlign w:val="center"/>
          </w:tcPr>
          <w:p w14:paraId="435403F9">
            <w:pPr>
              <w:topLinePunct/>
              <w:spacing w:line="360" w:lineRule="auto"/>
              <w:ind w:firstLine="105" w:firstLineChars="50"/>
              <w:jc w:val="center"/>
              <w:rPr>
                <w:rFonts w:hint="eastAsia" w:ascii="宋体" w:hAnsi="宋体" w:cs="宋体"/>
                <w:color w:val="auto"/>
                <w:szCs w:val="21"/>
              </w:rPr>
            </w:pPr>
            <w:r>
              <w:rPr>
                <w:rFonts w:hint="eastAsia" w:ascii="宋体" w:hAnsi="宋体" w:cs="宋体"/>
                <w:color w:val="auto"/>
                <w:szCs w:val="21"/>
              </w:rPr>
              <w:t>发证日期</w:t>
            </w: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273F12C1">
            <w:pPr>
              <w:topLinePunct/>
              <w:spacing w:line="360" w:lineRule="auto"/>
              <w:ind w:firstLine="105" w:firstLineChars="50"/>
              <w:jc w:val="center"/>
              <w:rPr>
                <w:rFonts w:hint="eastAsia" w:ascii="宋体" w:hAnsi="宋体" w:cs="宋体"/>
                <w:color w:val="auto"/>
                <w:szCs w:val="21"/>
              </w:rPr>
            </w:pPr>
          </w:p>
        </w:tc>
      </w:tr>
      <w:tr w14:paraId="72D994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continue"/>
            <w:tcBorders>
              <w:top w:val="single" w:color="auto" w:sz="6" w:space="0"/>
              <w:left w:val="double" w:color="auto" w:sz="4" w:space="0"/>
              <w:bottom w:val="single" w:color="auto" w:sz="6" w:space="0"/>
              <w:right w:val="single" w:color="auto" w:sz="6" w:space="0"/>
            </w:tcBorders>
            <w:noWrap w:val="0"/>
            <w:vAlign w:val="center"/>
          </w:tcPr>
          <w:p w14:paraId="40DAB841">
            <w:pPr>
              <w:topLinePunct/>
              <w:spacing w:line="360" w:lineRule="auto"/>
              <w:jc w:val="center"/>
              <w:rPr>
                <w:rFonts w:hint="eastAsia" w:ascii="宋体" w:hAnsi="宋体" w:cs="宋体"/>
                <w:color w:val="auto"/>
                <w:szCs w:val="21"/>
              </w:rPr>
            </w:pP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5CB8EDE8">
            <w:pPr>
              <w:topLinePunct/>
              <w:spacing w:line="360" w:lineRule="auto"/>
              <w:jc w:val="center"/>
              <w:rPr>
                <w:rFonts w:hint="eastAsia" w:ascii="宋体" w:hAnsi="宋体" w:cs="宋体"/>
                <w:color w:val="auto"/>
                <w:szCs w:val="21"/>
              </w:rPr>
            </w:pPr>
            <w:r>
              <w:rPr>
                <w:rFonts w:hint="eastAsia" w:ascii="宋体" w:hAnsi="宋体" w:cs="宋体"/>
                <w:color w:val="auto"/>
                <w:szCs w:val="21"/>
              </w:rPr>
              <w:t>营业范围（主营）</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196F353F">
            <w:pPr>
              <w:topLinePunct/>
              <w:spacing w:line="360" w:lineRule="auto"/>
              <w:ind w:firstLine="105" w:firstLineChars="50"/>
              <w:jc w:val="center"/>
              <w:rPr>
                <w:rFonts w:hint="eastAsia" w:ascii="宋体" w:hAnsi="宋体" w:cs="宋体"/>
                <w:color w:val="auto"/>
                <w:szCs w:val="21"/>
              </w:rPr>
            </w:pPr>
          </w:p>
        </w:tc>
      </w:tr>
      <w:tr w14:paraId="07AE00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continue"/>
            <w:tcBorders>
              <w:top w:val="single" w:color="auto" w:sz="6" w:space="0"/>
              <w:left w:val="double" w:color="auto" w:sz="4" w:space="0"/>
              <w:bottom w:val="single" w:color="auto" w:sz="6" w:space="0"/>
              <w:right w:val="single" w:color="auto" w:sz="6" w:space="0"/>
            </w:tcBorders>
            <w:noWrap w:val="0"/>
            <w:vAlign w:val="center"/>
          </w:tcPr>
          <w:p w14:paraId="5F80E5A4">
            <w:pPr>
              <w:topLinePunct/>
              <w:spacing w:line="360" w:lineRule="auto"/>
              <w:jc w:val="center"/>
              <w:rPr>
                <w:rFonts w:hint="eastAsia" w:ascii="宋体" w:hAnsi="宋体" w:cs="宋体"/>
                <w:color w:val="auto"/>
                <w:szCs w:val="21"/>
              </w:rPr>
            </w:pP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4F077B91">
            <w:pPr>
              <w:topLinePunct/>
              <w:spacing w:line="360" w:lineRule="auto"/>
              <w:jc w:val="center"/>
              <w:rPr>
                <w:rFonts w:hint="eastAsia" w:ascii="宋体" w:hAnsi="宋体" w:cs="宋体"/>
                <w:color w:val="auto"/>
                <w:szCs w:val="21"/>
              </w:rPr>
            </w:pPr>
            <w:r>
              <w:rPr>
                <w:rFonts w:hint="eastAsia" w:ascii="宋体" w:hAnsi="宋体" w:cs="宋体"/>
                <w:color w:val="auto"/>
                <w:szCs w:val="21"/>
              </w:rPr>
              <w:t>营业范围（兼营）</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35FC49A3">
            <w:pPr>
              <w:topLinePunct/>
              <w:spacing w:line="360" w:lineRule="auto"/>
              <w:ind w:firstLine="105" w:firstLineChars="50"/>
              <w:jc w:val="center"/>
              <w:rPr>
                <w:rFonts w:hint="eastAsia" w:ascii="宋体" w:hAnsi="宋体" w:cs="宋体"/>
                <w:color w:val="auto"/>
                <w:szCs w:val="21"/>
              </w:rPr>
            </w:pPr>
          </w:p>
        </w:tc>
      </w:tr>
      <w:tr w14:paraId="7E95F2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1" w:hRule="atLeast"/>
        </w:trPr>
        <w:tc>
          <w:tcPr>
            <w:tcW w:w="2801" w:type="dxa"/>
            <w:gridSpan w:val="4"/>
            <w:tcBorders>
              <w:top w:val="single" w:color="auto" w:sz="6" w:space="0"/>
              <w:left w:val="double" w:color="auto" w:sz="4" w:space="0"/>
              <w:bottom w:val="single" w:color="auto" w:sz="6" w:space="0"/>
              <w:right w:val="single" w:color="auto" w:sz="6" w:space="0"/>
            </w:tcBorders>
            <w:noWrap w:val="0"/>
            <w:vAlign w:val="center"/>
          </w:tcPr>
          <w:p w14:paraId="331FC4AA">
            <w:pPr>
              <w:topLinePunct/>
              <w:spacing w:line="360" w:lineRule="auto"/>
              <w:jc w:val="center"/>
              <w:rPr>
                <w:rFonts w:hint="eastAsia" w:ascii="宋体" w:hAnsi="宋体" w:cs="宋体"/>
                <w:color w:val="auto"/>
                <w:szCs w:val="21"/>
              </w:rPr>
            </w:pPr>
            <w:r>
              <w:rPr>
                <w:rFonts w:hint="eastAsia" w:ascii="宋体" w:hAnsi="宋体" w:cs="宋体"/>
                <w:color w:val="auto"/>
                <w:szCs w:val="21"/>
              </w:rPr>
              <w:t>基本账户开户行及账号</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3919B85C">
            <w:pPr>
              <w:topLinePunct/>
              <w:spacing w:line="360" w:lineRule="auto"/>
              <w:jc w:val="center"/>
              <w:rPr>
                <w:rFonts w:hint="eastAsia" w:ascii="宋体" w:hAnsi="宋体" w:cs="宋体"/>
                <w:color w:val="auto"/>
                <w:szCs w:val="21"/>
              </w:rPr>
            </w:pPr>
          </w:p>
        </w:tc>
      </w:tr>
      <w:tr w14:paraId="0855DF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1" w:hRule="atLeast"/>
        </w:trPr>
        <w:tc>
          <w:tcPr>
            <w:tcW w:w="2801" w:type="dxa"/>
            <w:gridSpan w:val="4"/>
            <w:tcBorders>
              <w:top w:val="single" w:color="auto" w:sz="6" w:space="0"/>
              <w:left w:val="double" w:color="auto" w:sz="4" w:space="0"/>
              <w:bottom w:val="single" w:color="auto" w:sz="6" w:space="0"/>
              <w:right w:val="single" w:color="auto" w:sz="6" w:space="0"/>
            </w:tcBorders>
            <w:noWrap w:val="0"/>
            <w:vAlign w:val="center"/>
          </w:tcPr>
          <w:p w14:paraId="19128B3B">
            <w:pPr>
              <w:topLinePunct/>
              <w:spacing w:line="360" w:lineRule="auto"/>
              <w:jc w:val="center"/>
              <w:rPr>
                <w:rFonts w:hint="eastAsia" w:ascii="宋体" w:hAnsi="宋体" w:cs="宋体"/>
                <w:color w:val="auto"/>
                <w:szCs w:val="21"/>
              </w:rPr>
            </w:pPr>
            <w:r>
              <w:rPr>
                <w:rFonts w:hint="eastAsia" w:ascii="宋体" w:hAnsi="宋体" w:cs="宋体"/>
                <w:color w:val="auto"/>
                <w:szCs w:val="21"/>
              </w:rPr>
              <w:t>税务登记机关</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498D698C">
            <w:pPr>
              <w:topLinePunct/>
              <w:spacing w:line="360" w:lineRule="auto"/>
              <w:jc w:val="center"/>
              <w:rPr>
                <w:rFonts w:hint="eastAsia" w:ascii="宋体" w:hAnsi="宋体" w:cs="宋体"/>
                <w:color w:val="auto"/>
                <w:szCs w:val="21"/>
              </w:rPr>
            </w:pPr>
          </w:p>
        </w:tc>
      </w:tr>
      <w:tr w14:paraId="058BA3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0"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614E1BBF">
            <w:pPr>
              <w:topLinePunct/>
              <w:spacing w:line="360" w:lineRule="auto"/>
              <w:jc w:val="center"/>
              <w:rPr>
                <w:rFonts w:hint="eastAsia" w:ascii="宋体" w:hAnsi="宋体" w:cs="宋体"/>
                <w:color w:val="auto"/>
                <w:szCs w:val="21"/>
              </w:rPr>
            </w:pPr>
            <w:r>
              <w:rPr>
                <w:rFonts w:hint="eastAsia" w:ascii="宋体" w:hAnsi="宋体" w:cs="宋体"/>
                <w:color w:val="auto"/>
                <w:szCs w:val="21"/>
              </w:rPr>
              <w:t>资质名称</w:t>
            </w: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6B98E2BD">
            <w:pPr>
              <w:topLinePunct/>
              <w:spacing w:line="360" w:lineRule="auto"/>
              <w:jc w:val="center"/>
              <w:rPr>
                <w:rFonts w:hint="eastAsia" w:ascii="宋体" w:hAnsi="宋体" w:cs="宋体"/>
                <w:color w:val="auto"/>
                <w:szCs w:val="21"/>
              </w:rPr>
            </w:pPr>
            <w:r>
              <w:rPr>
                <w:rFonts w:hint="eastAsia" w:ascii="宋体" w:hAnsi="宋体" w:cs="宋体"/>
                <w:color w:val="auto"/>
                <w:szCs w:val="21"/>
              </w:rPr>
              <w:t>等级</w:t>
            </w:r>
          </w:p>
        </w:tc>
        <w:tc>
          <w:tcPr>
            <w:tcW w:w="1099" w:type="dxa"/>
            <w:tcBorders>
              <w:top w:val="single" w:color="auto" w:sz="6" w:space="0"/>
              <w:left w:val="single" w:color="auto" w:sz="6" w:space="0"/>
              <w:bottom w:val="single" w:color="auto" w:sz="6" w:space="0"/>
              <w:right w:val="single" w:color="auto" w:sz="6" w:space="0"/>
            </w:tcBorders>
            <w:noWrap w:val="0"/>
            <w:vAlign w:val="center"/>
          </w:tcPr>
          <w:p w14:paraId="7452A5E5">
            <w:pPr>
              <w:topLinePunct/>
              <w:spacing w:line="360" w:lineRule="auto"/>
              <w:jc w:val="center"/>
              <w:rPr>
                <w:rFonts w:hint="eastAsia" w:ascii="宋体" w:hAnsi="宋体" w:cs="宋体"/>
                <w:color w:val="auto"/>
                <w:szCs w:val="21"/>
              </w:rPr>
            </w:pPr>
            <w:r>
              <w:rPr>
                <w:rFonts w:hint="eastAsia" w:ascii="宋体" w:hAnsi="宋体" w:cs="宋体"/>
                <w:color w:val="auto"/>
                <w:szCs w:val="21"/>
              </w:rPr>
              <w:t>发证机关</w:t>
            </w: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6D0F3507">
            <w:pPr>
              <w:topLinePunct/>
              <w:spacing w:line="360" w:lineRule="auto"/>
              <w:jc w:val="center"/>
              <w:rPr>
                <w:rFonts w:hint="eastAsia" w:ascii="宋体" w:hAnsi="宋体" w:cs="宋体"/>
                <w:color w:val="auto"/>
                <w:szCs w:val="21"/>
              </w:rPr>
            </w:pPr>
            <w:r>
              <w:rPr>
                <w:rFonts w:hint="eastAsia" w:ascii="宋体" w:hAnsi="宋体" w:cs="宋体"/>
                <w:color w:val="auto"/>
                <w:szCs w:val="21"/>
              </w:rPr>
              <w:t>有效期</w:t>
            </w:r>
          </w:p>
        </w:tc>
      </w:tr>
      <w:tr w14:paraId="4E3FD2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3"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5BF86B75">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121BB921">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3FDA1C2C">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7994BBE8">
            <w:pPr>
              <w:topLinePunct/>
              <w:spacing w:line="360" w:lineRule="auto"/>
              <w:jc w:val="center"/>
              <w:rPr>
                <w:rFonts w:hint="eastAsia" w:ascii="宋体" w:hAnsi="宋体" w:cs="宋体"/>
                <w:color w:val="auto"/>
                <w:szCs w:val="21"/>
              </w:rPr>
            </w:pPr>
          </w:p>
        </w:tc>
      </w:tr>
      <w:tr w14:paraId="518A79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05A98EBE">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0290B956">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3C3377F8">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70E9FE4B">
            <w:pPr>
              <w:topLinePunct/>
              <w:spacing w:line="360" w:lineRule="auto"/>
              <w:jc w:val="center"/>
              <w:rPr>
                <w:rFonts w:hint="eastAsia" w:ascii="宋体" w:hAnsi="宋体" w:cs="宋体"/>
                <w:color w:val="auto"/>
                <w:szCs w:val="21"/>
              </w:rPr>
            </w:pPr>
          </w:p>
        </w:tc>
      </w:tr>
      <w:tr w14:paraId="60CA33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640FCAF2">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77ECC2DB">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4B778E7A">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29C54D03">
            <w:pPr>
              <w:topLinePunct/>
              <w:spacing w:line="360" w:lineRule="auto"/>
              <w:jc w:val="center"/>
              <w:rPr>
                <w:rFonts w:hint="eastAsia" w:ascii="宋体" w:hAnsi="宋体" w:cs="宋体"/>
                <w:color w:val="auto"/>
                <w:szCs w:val="21"/>
              </w:rPr>
            </w:pPr>
          </w:p>
        </w:tc>
      </w:tr>
      <w:tr w14:paraId="4DC2D5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64B5BD7B">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1A3990E4">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0165D322">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5B829EB0">
            <w:pPr>
              <w:topLinePunct/>
              <w:spacing w:line="360" w:lineRule="auto"/>
              <w:jc w:val="center"/>
              <w:rPr>
                <w:rFonts w:hint="eastAsia" w:ascii="宋体" w:hAnsi="宋体" w:cs="宋体"/>
                <w:color w:val="auto"/>
                <w:szCs w:val="21"/>
              </w:rPr>
            </w:pPr>
          </w:p>
        </w:tc>
      </w:tr>
      <w:tr w14:paraId="5A60ECC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78" w:hRule="atLeast"/>
        </w:trPr>
        <w:tc>
          <w:tcPr>
            <w:tcW w:w="1275" w:type="dxa"/>
            <w:gridSpan w:val="2"/>
            <w:tcBorders>
              <w:top w:val="single" w:color="auto" w:sz="6" w:space="0"/>
              <w:left w:val="double" w:color="auto" w:sz="4" w:space="0"/>
              <w:bottom w:val="double" w:color="auto" w:sz="4" w:space="0"/>
              <w:right w:val="single" w:color="auto" w:sz="6" w:space="0"/>
            </w:tcBorders>
            <w:noWrap w:val="0"/>
            <w:vAlign w:val="center"/>
          </w:tcPr>
          <w:p w14:paraId="53BF1447">
            <w:pPr>
              <w:topLinePunct/>
              <w:spacing w:line="360" w:lineRule="auto"/>
              <w:jc w:val="center"/>
              <w:rPr>
                <w:rFonts w:hint="eastAsia" w:ascii="宋体" w:hAnsi="宋体" w:cs="宋体"/>
                <w:color w:val="auto"/>
                <w:szCs w:val="21"/>
              </w:rPr>
            </w:pPr>
            <w:r>
              <w:rPr>
                <w:rFonts w:hint="eastAsia" w:ascii="宋体" w:hAnsi="宋体" w:cs="宋体"/>
                <w:color w:val="auto"/>
                <w:szCs w:val="21"/>
              </w:rPr>
              <w:t>备注</w:t>
            </w:r>
          </w:p>
        </w:tc>
        <w:tc>
          <w:tcPr>
            <w:tcW w:w="7666" w:type="dxa"/>
            <w:gridSpan w:val="8"/>
            <w:tcBorders>
              <w:top w:val="single" w:color="auto" w:sz="6" w:space="0"/>
              <w:left w:val="single" w:color="auto" w:sz="6" w:space="0"/>
              <w:bottom w:val="double" w:color="auto" w:sz="4" w:space="0"/>
              <w:right w:val="double" w:color="auto" w:sz="4" w:space="0"/>
            </w:tcBorders>
            <w:noWrap w:val="0"/>
            <w:vAlign w:val="center"/>
          </w:tcPr>
          <w:p w14:paraId="2E423ED3">
            <w:pPr>
              <w:topLinePunct/>
              <w:spacing w:line="360" w:lineRule="auto"/>
              <w:rPr>
                <w:rFonts w:hint="eastAsia" w:ascii="宋体" w:hAnsi="宋体" w:cs="宋体"/>
                <w:color w:val="auto"/>
                <w:szCs w:val="21"/>
              </w:rPr>
            </w:pPr>
            <w:r>
              <w:rPr>
                <w:rFonts w:hint="eastAsia" w:ascii="宋体" w:hAnsi="宋体" w:cs="宋体"/>
                <w:color w:val="auto"/>
                <w:szCs w:val="21"/>
              </w:rPr>
              <w:t>后附《营业执照》（副本）复印件，</w:t>
            </w:r>
            <w:r>
              <w:rPr>
                <w:rFonts w:hint="eastAsia" w:ascii="宋体" w:hAnsi="宋体" w:cs="宋体"/>
                <w:b/>
                <w:color w:val="auto"/>
                <w:szCs w:val="21"/>
              </w:rPr>
              <w:t>其他资料按第二章第3.1款或第四章要求提供。</w:t>
            </w:r>
          </w:p>
        </w:tc>
      </w:tr>
    </w:tbl>
    <w:p w14:paraId="02327C88">
      <w:pPr>
        <w:spacing w:line="360" w:lineRule="auto"/>
        <w:rPr>
          <w:rFonts w:hint="eastAsia" w:ascii="宋体" w:hAnsi="宋体" w:cs="宋体"/>
          <w:color w:val="auto"/>
          <w:sz w:val="30"/>
          <w:szCs w:val="30"/>
        </w:rPr>
        <w:sectPr>
          <w:pgSz w:w="11906" w:h="16838"/>
          <w:pgMar w:top="1474" w:right="1417" w:bottom="1474" w:left="1701" w:header="851" w:footer="992" w:gutter="0"/>
          <w:pgNumType w:fmt="decimal"/>
          <w:cols w:space="0" w:num="1"/>
          <w:rtlGutter w:val="0"/>
          <w:docGrid w:linePitch="312" w:charSpace="0"/>
        </w:sectPr>
      </w:pPr>
    </w:p>
    <w:p w14:paraId="7268E390">
      <w:pPr>
        <w:spacing w:line="480" w:lineRule="exact"/>
        <w:outlineLvl w:val="0"/>
        <w:rPr>
          <w:rFonts w:hint="eastAsia" w:ascii="宋体" w:hAnsi="宋体" w:eastAsia="宋体" w:cs="宋体"/>
          <w:sz w:val="30"/>
          <w:szCs w:val="30"/>
          <w:lang w:val="en-US" w:eastAsia="zh-CN"/>
        </w:rPr>
      </w:pPr>
      <w:bookmarkStart w:id="152" w:name="_Toc993"/>
      <w:bookmarkStart w:id="153" w:name="_Toc2316"/>
      <w:r>
        <w:rPr>
          <w:rFonts w:hint="eastAsia" w:ascii="宋体" w:hAnsi="宋体" w:eastAsia="宋体" w:cs="宋体"/>
          <w:sz w:val="30"/>
          <w:szCs w:val="30"/>
        </w:rPr>
        <w:t>附件</w:t>
      </w:r>
      <w:bookmarkEnd w:id="152"/>
      <w:r>
        <w:rPr>
          <w:rFonts w:hint="eastAsia" w:ascii="宋体" w:hAnsi="宋体" w:eastAsia="宋体" w:cs="宋体"/>
          <w:sz w:val="30"/>
          <w:szCs w:val="30"/>
          <w:lang w:val="en-US" w:eastAsia="zh-CN"/>
        </w:rPr>
        <w:t>4</w:t>
      </w:r>
      <w:bookmarkEnd w:id="153"/>
    </w:p>
    <w:p w14:paraId="05E71DFD">
      <w:pPr>
        <w:spacing w:line="360" w:lineRule="auto"/>
        <w:jc w:val="center"/>
        <w:rPr>
          <w:rFonts w:hint="default" w:ascii="Times New Roman" w:hAnsi="Times New Roman" w:eastAsia="黑体" w:cs="Times New Roman"/>
          <w:sz w:val="30"/>
          <w:szCs w:val="30"/>
        </w:rPr>
      </w:pPr>
      <w:r>
        <w:rPr>
          <w:rFonts w:hint="default" w:ascii="Times New Roman" w:hAnsi="Times New Roman" w:eastAsia="黑体" w:cs="Times New Roman"/>
          <w:sz w:val="30"/>
          <w:szCs w:val="30"/>
        </w:rPr>
        <w:t>磋商文件规定的基本资格条件证明资料</w:t>
      </w:r>
    </w:p>
    <w:p w14:paraId="314BC511">
      <w:pPr>
        <w:adjustRightInd w:val="0"/>
        <w:snapToGrid w:val="0"/>
        <w:spacing w:line="360" w:lineRule="auto"/>
        <w:ind w:firstLine="420" w:firstLineChars="200"/>
        <w:rPr>
          <w:rFonts w:hint="eastAsia" w:ascii="宋体" w:hAnsi="宋体"/>
          <w:color w:val="auto"/>
          <w:szCs w:val="21"/>
        </w:rPr>
      </w:pPr>
      <w:r>
        <w:rPr>
          <w:rFonts w:hint="eastAsia" w:ascii="宋体" w:hAnsi="宋体" w:eastAsia="宋体" w:cs="宋体"/>
        </w:rPr>
        <w:t>符合《中华人民共和国政府采购法》第二十二条规定的供应商条件，并</w:t>
      </w:r>
      <w:r>
        <w:rPr>
          <w:rFonts w:hint="eastAsia" w:ascii="宋体" w:hAnsi="宋体" w:eastAsia="宋体" w:cs="宋体"/>
          <w:sz w:val="21"/>
          <w:szCs w:val="21"/>
        </w:rPr>
        <w:t>提供第二章磋商须知第3.1款供应商</w:t>
      </w:r>
      <w:r>
        <w:rPr>
          <w:rFonts w:hint="eastAsia" w:ascii="宋体" w:hAnsi="宋体" w:eastAsia="宋体" w:cs="宋体"/>
          <w:sz w:val="21"/>
          <w:szCs w:val="21"/>
          <w:lang w:eastAsia="zh-CN"/>
        </w:rPr>
        <w:t>基本</w:t>
      </w:r>
      <w:r>
        <w:rPr>
          <w:rFonts w:hint="eastAsia" w:ascii="宋体" w:hAnsi="宋体" w:eastAsia="宋体" w:cs="宋体"/>
          <w:sz w:val="21"/>
          <w:szCs w:val="21"/>
        </w:rPr>
        <w:t>资格条件证明资料的复印件。</w:t>
      </w:r>
    </w:p>
    <w:p w14:paraId="5CA36BE7">
      <w:pPr>
        <w:adjustRightInd w:val="0"/>
        <w:snapToGrid w:val="0"/>
        <w:spacing w:line="360" w:lineRule="auto"/>
        <w:jc w:val="center"/>
        <w:rPr>
          <w:rFonts w:hint="eastAsia" w:ascii="宋体" w:hAnsi="宋体"/>
          <w:b/>
          <w:color w:val="auto"/>
          <w:sz w:val="32"/>
          <w:szCs w:val="32"/>
        </w:rPr>
      </w:pPr>
    </w:p>
    <w:p w14:paraId="20E8D889">
      <w:pPr>
        <w:spacing w:line="480" w:lineRule="exact"/>
        <w:outlineLvl w:val="0"/>
        <w:rPr>
          <w:rFonts w:hint="default" w:ascii="Times New Roman" w:hAnsi="Times New Roman" w:eastAsia="黑体" w:cs="Times New Roman"/>
          <w:sz w:val="30"/>
          <w:szCs w:val="30"/>
          <w:lang w:val="en-US" w:eastAsia="zh-CN"/>
        </w:rPr>
      </w:pPr>
      <w:r>
        <w:rPr>
          <w:rFonts w:ascii="宋体" w:hAnsi="宋体"/>
          <w:b/>
          <w:color w:val="auto"/>
          <w:sz w:val="32"/>
          <w:szCs w:val="32"/>
        </w:rPr>
        <w:br w:type="page"/>
      </w:r>
      <w:bookmarkStart w:id="154" w:name="_Toc16715"/>
      <w:bookmarkStart w:id="155" w:name="_Toc11879756"/>
      <w:r>
        <w:rPr>
          <w:rFonts w:hint="eastAsia" w:ascii="宋体" w:hAnsi="宋体" w:eastAsia="宋体" w:cs="宋体"/>
          <w:sz w:val="30"/>
          <w:szCs w:val="30"/>
        </w:rPr>
        <w:t>附件</w:t>
      </w:r>
      <w:r>
        <w:rPr>
          <w:rFonts w:hint="eastAsia" w:ascii="宋体" w:hAnsi="宋体" w:eastAsia="宋体" w:cs="宋体"/>
          <w:sz w:val="30"/>
          <w:szCs w:val="30"/>
          <w:lang w:val="en-US" w:eastAsia="zh-CN"/>
        </w:rPr>
        <w:t>4-1</w:t>
      </w:r>
      <w:bookmarkEnd w:id="154"/>
    </w:p>
    <w:p w14:paraId="301609FF">
      <w:pPr>
        <w:tabs>
          <w:tab w:val="left" w:pos="1680"/>
        </w:tabs>
        <w:adjustRightInd w:val="0"/>
        <w:snapToGrid w:val="0"/>
        <w:spacing w:line="360" w:lineRule="auto"/>
        <w:jc w:val="center"/>
        <w:rPr>
          <w:rFonts w:hint="eastAsia" w:ascii="宋体" w:hAnsi="宋体" w:eastAsia="宋体" w:cs="宋体"/>
          <w:b/>
          <w:color w:val="auto"/>
          <w:sz w:val="30"/>
          <w:szCs w:val="30"/>
          <w:lang w:val="en-US" w:eastAsia="zh-CN"/>
        </w:rPr>
      </w:pPr>
      <w:r>
        <w:rPr>
          <w:rFonts w:hint="eastAsia" w:ascii="宋体" w:hAnsi="宋体" w:eastAsia="宋体" w:cs="宋体"/>
          <w:b/>
          <w:color w:val="auto"/>
          <w:sz w:val="30"/>
          <w:szCs w:val="30"/>
          <w:lang w:val="en-US" w:eastAsia="zh-CN"/>
        </w:rPr>
        <w:t>湖南省政府采购供应商资格承诺函</w:t>
      </w:r>
    </w:p>
    <w:p w14:paraId="468F1FBE">
      <w:pPr>
        <w:tabs>
          <w:tab w:val="left" w:pos="1680"/>
        </w:tabs>
        <w:adjustRightInd w:val="0"/>
        <w:snapToGrid w:val="0"/>
        <w:spacing w:line="360" w:lineRule="auto"/>
        <w:jc w:val="center"/>
        <w:rPr>
          <w:rFonts w:hint="eastAsia" w:ascii="宋体" w:hAnsi="宋体" w:eastAsia="宋体" w:cs="宋体"/>
          <w:b/>
          <w:color w:val="auto"/>
          <w:sz w:val="30"/>
          <w:szCs w:val="30"/>
          <w:lang w:val="en-US" w:eastAsia="zh-CN"/>
        </w:rPr>
      </w:pPr>
    </w:p>
    <w:p w14:paraId="2B3B0959">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62CF9E85">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color w:val="000000"/>
          <w:kern w:val="0"/>
          <w:sz w:val="24"/>
          <w:szCs w:val="24"/>
          <w:lang w:val="en-US" w:eastAsia="zh-CN" w:bidi="ar"/>
        </w:rPr>
      </w:pPr>
    </w:p>
    <w:p w14:paraId="3E148D64">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color w:val="000000"/>
          <w:kern w:val="0"/>
          <w:sz w:val="24"/>
          <w:szCs w:val="24"/>
          <w:lang w:val="en-US" w:eastAsia="zh-CN" w:bidi="ar"/>
        </w:rPr>
      </w:pPr>
      <w:r>
        <w:rPr>
          <w:rFonts w:hint="eastAsia" w:ascii="宋体" w:hAnsi="宋体" w:eastAsia="宋体" w:cs="宋体"/>
          <w:color w:val="000000"/>
          <w:kern w:val="0"/>
          <w:sz w:val="24"/>
          <w:szCs w:val="24"/>
          <w:lang w:val="en-US" w:eastAsia="zh-CN" w:bidi="ar"/>
        </w:rPr>
        <w:t>按照《政府采购促进中小企业发展管理办法》（财库〔2020〕46号），本公司企业规模为：大型</w:t>
      </w:r>
      <w:r>
        <w:rPr>
          <w:rFonts w:hint="eastAsia" w:ascii="宋体" w:hAnsi="宋体" w:eastAsia="宋体" w:cs="宋体"/>
          <w:color w:val="000000"/>
          <w:kern w:val="0"/>
          <w:sz w:val="24"/>
          <w:szCs w:val="24"/>
          <w:lang w:val="en-US" w:eastAsia="zh-CN" w:bidi="ar"/>
        </w:rPr>
        <w:sym w:font="Wingdings 2" w:char="00A3"/>
      </w:r>
      <w:r>
        <w:rPr>
          <w:rFonts w:hint="eastAsia" w:ascii="宋体" w:hAnsi="宋体" w:eastAsia="宋体" w:cs="宋体"/>
          <w:color w:val="000000"/>
          <w:kern w:val="0"/>
          <w:sz w:val="24"/>
          <w:szCs w:val="24"/>
          <w:lang w:val="en-US" w:eastAsia="zh-CN" w:bidi="ar"/>
        </w:rPr>
        <w:t xml:space="preserve"> 中型</w:t>
      </w:r>
      <w:r>
        <w:rPr>
          <w:rFonts w:hint="eastAsia" w:ascii="宋体" w:hAnsi="宋体" w:eastAsia="宋体" w:cs="宋体"/>
          <w:color w:val="000000"/>
          <w:kern w:val="0"/>
          <w:sz w:val="24"/>
          <w:szCs w:val="24"/>
          <w:lang w:val="en-US" w:eastAsia="zh-CN" w:bidi="ar"/>
        </w:rPr>
        <w:sym w:font="Wingdings 2" w:char="00A3"/>
      </w:r>
      <w:r>
        <w:rPr>
          <w:rFonts w:hint="eastAsia" w:ascii="宋体" w:hAnsi="宋体" w:eastAsia="宋体" w:cs="宋体"/>
          <w:color w:val="000000"/>
          <w:kern w:val="0"/>
          <w:sz w:val="24"/>
          <w:szCs w:val="24"/>
          <w:lang w:val="en-US" w:eastAsia="zh-CN" w:bidi="ar"/>
        </w:rPr>
        <w:t xml:space="preserve"> 小型</w:t>
      </w:r>
      <w:r>
        <w:rPr>
          <w:rFonts w:hint="eastAsia" w:ascii="宋体" w:hAnsi="宋体" w:eastAsia="宋体" w:cs="宋体"/>
          <w:color w:val="000000"/>
          <w:kern w:val="0"/>
          <w:sz w:val="24"/>
          <w:szCs w:val="24"/>
          <w:lang w:val="en-US" w:eastAsia="zh-CN" w:bidi="ar"/>
        </w:rPr>
        <w:sym w:font="Wingdings 2" w:char="00A3"/>
      </w:r>
      <w:r>
        <w:rPr>
          <w:rFonts w:hint="eastAsia" w:ascii="宋体" w:hAnsi="宋体" w:eastAsia="宋体" w:cs="宋体"/>
          <w:color w:val="000000"/>
          <w:kern w:val="0"/>
          <w:sz w:val="24"/>
          <w:szCs w:val="24"/>
          <w:lang w:val="en-US" w:eastAsia="zh-CN" w:bidi="ar"/>
        </w:rPr>
        <w:t xml:space="preserve"> 微型</w:t>
      </w:r>
      <w:r>
        <w:rPr>
          <w:rFonts w:hint="eastAsia" w:ascii="宋体" w:hAnsi="宋体" w:eastAsia="宋体" w:cs="宋体"/>
          <w:color w:val="000000"/>
          <w:kern w:val="0"/>
          <w:sz w:val="24"/>
          <w:szCs w:val="24"/>
          <w:lang w:val="en-US" w:eastAsia="zh-CN" w:bidi="ar"/>
        </w:rPr>
        <w:sym w:font="Wingdings 2" w:char="00A3"/>
      </w:r>
      <w:r>
        <w:rPr>
          <w:rFonts w:hint="eastAsia" w:ascii="宋体" w:hAnsi="宋体" w:eastAsia="宋体" w:cs="宋体"/>
          <w:color w:val="000000"/>
          <w:kern w:val="0"/>
          <w:sz w:val="24"/>
          <w:szCs w:val="24"/>
          <w:lang w:val="en-US" w:eastAsia="zh-CN" w:bidi="ar"/>
        </w:rPr>
        <w:t xml:space="preserve">  </w:t>
      </w:r>
    </w:p>
    <w:p w14:paraId="7E626298">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color w:val="000000"/>
          <w:kern w:val="0"/>
          <w:sz w:val="24"/>
          <w:szCs w:val="24"/>
          <w:lang w:val="en-US" w:eastAsia="zh-CN" w:bidi="ar"/>
        </w:rPr>
      </w:pPr>
    </w:p>
    <w:p w14:paraId="41DAB26F">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color w:val="000000"/>
          <w:kern w:val="0"/>
          <w:sz w:val="24"/>
          <w:szCs w:val="24"/>
          <w:lang w:val="en-US" w:eastAsia="zh-CN" w:bidi="ar"/>
        </w:rPr>
      </w:pPr>
    </w:p>
    <w:p w14:paraId="407CB130">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color w:val="000000"/>
          <w:kern w:val="0"/>
          <w:sz w:val="24"/>
          <w:szCs w:val="24"/>
          <w:lang w:val="en-US" w:eastAsia="zh-CN" w:bidi="ar"/>
        </w:rPr>
      </w:pPr>
    </w:p>
    <w:p w14:paraId="594FE114">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sz w:val="24"/>
          <w:szCs w:val="24"/>
        </w:rPr>
      </w:pPr>
      <w:r>
        <w:rPr>
          <w:rFonts w:hint="eastAsia" w:ascii="宋体" w:hAnsi="宋体" w:eastAsia="宋体" w:cs="宋体"/>
          <w:color w:val="000000"/>
          <w:kern w:val="0"/>
          <w:sz w:val="24"/>
          <w:szCs w:val="24"/>
          <w:lang w:val="en-US" w:eastAsia="zh-CN" w:bidi="ar"/>
        </w:rPr>
        <w:t>公司（单位）名称（盖章）</w:t>
      </w:r>
    </w:p>
    <w:p w14:paraId="5A1B0BF8">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right"/>
        <w:textAlignment w:val="auto"/>
        <w:rPr>
          <w:rFonts w:hint="eastAsia" w:ascii="宋体" w:hAnsi="宋体" w:eastAsia="宋体" w:cs="宋体"/>
          <w:sz w:val="24"/>
          <w:szCs w:val="24"/>
        </w:rPr>
      </w:pP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年</w:t>
      </w:r>
      <w:r>
        <w:rPr>
          <w:rFonts w:hint="eastAsia" w:ascii="宋体" w:hAnsi="宋体" w:eastAsia="宋体" w:cs="宋体"/>
          <w:i/>
          <w:iCs/>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月</w:t>
      </w:r>
      <w:r>
        <w:rPr>
          <w:rFonts w:hint="eastAsia" w:ascii="宋体" w:hAnsi="宋体" w:eastAsia="宋体" w:cs="宋体"/>
          <w:color w:val="000000"/>
          <w:kern w:val="0"/>
          <w:sz w:val="24"/>
          <w:szCs w:val="24"/>
          <w:u w:val="single"/>
          <w:lang w:val="en-US" w:eastAsia="zh-CN" w:bidi="ar"/>
        </w:rPr>
        <w:t xml:space="preserve">    </w:t>
      </w:r>
      <w:r>
        <w:rPr>
          <w:rFonts w:hint="eastAsia" w:ascii="宋体" w:hAnsi="宋体" w:eastAsia="宋体" w:cs="宋体"/>
          <w:color w:val="000000"/>
          <w:kern w:val="0"/>
          <w:sz w:val="24"/>
          <w:szCs w:val="24"/>
          <w:lang w:val="en-US" w:eastAsia="zh-CN" w:bidi="ar"/>
        </w:rPr>
        <w:t>日</w:t>
      </w:r>
    </w:p>
    <w:p w14:paraId="0C744F8B">
      <w:pPr>
        <w:keepNext w:val="0"/>
        <w:keepLines w:val="0"/>
        <w:pageBreakBefore w:val="0"/>
        <w:widowControl/>
        <w:suppressLineNumbers w:val="0"/>
        <w:kinsoku/>
        <w:wordWrap/>
        <w:overflowPunct/>
        <w:topLinePunct w:val="0"/>
        <w:autoSpaceDE/>
        <w:autoSpaceDN/>
        <w:bidi w:val="0"/>
        <w:adjustRightInd/>
        <w:snapToGrid/>
        <w:spacing w:line="480" w:lineRule="auto"/>
        <w:ind w:firstLine="480" w:firstLineChars="200"/>
        <w:jc w:val="both"/>
        <w:textAlignment w:val="auto"/>
        <w:rPr>
          <w:rFonts w:hint="eastAsia" w:ascii="宋体" w:hAnsi="宋体" w:eastAsia="宋体" w:cs="宋体"/>
          <w:color w:val="000000"/>
          <w:kern w:val="0"/>
          <w:sz w:val="24"/>
          <w:szCs w:val="24"/>
          <w:lang w:val="en-US" w:eastAsia="zh-CN" w:bidi="ar"/>
        </w:rPr>
      </w:pPr>
    </w:p>
    <w:p w14:paraId="4433A67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color w:val="000000"/>
          <w:kern w:val="0"/>
          <w:sz w:val="21"/>
          <w:szCs w:val="21"/>
          <w:lang w:val="en-US" w:eastAsia="zh-CN" w:bidi="ar"/>
        </w:rPr>
      </w:pPr>
    </w:p>
    <w:p w14:paraId="437133E0">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机构代码、注册登记机构、日期、有效期、注册资本、地址、经济行业、经济性质</w:t>
      </w:r>
    </w:p>
    <w:p w14:paraId="3749D265">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sz w:val="21"/>
          <w:szCs w:val="21"/>
        </w:rPr>
      </w:pPr>
      <w:r>
        <w:rPr>
          <w:rFonts w:hint="eastAsia" w:ascii="宋体" w:hAnsi="宋体" w:eastAsia="宋体" w:cs="宋体"/>
          <w:color w:val="000000"/>
          <w:kern w:val="0"/>
          <w:sz w:val="21"/>
          <w:szCs w:val="21"/>
          <w:lang w:val="en-US" w:eastAsia="zh-CN" w:bidi="ar"/>
        </w:rPr>
        <w:t>法定代表人（负责人）姓名（签字）、身份证号、手机号：</w:t>
      </w:r>
    </w:p>
    <w:p w14:paraId="054835EA">
      <w:pPr>
        <w:keepNext w:val="0"/>
        <w:keepLines w:val="0"/>
        <w:pageBreakBefore w:val="0"/>
        <w:widowControl/>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color w:val="000000"/>
          <w:kern w:val="0"/>
          <w:sz w:val="21"/>
          <w:szCs w:val="21"/>
          <w:lang w:val="en-US" w:eastAsia="zh-CN"/>
        </w:rPr>
      </w:pPr>
      <w:r>
        <w:rPr>
          <w:rFonts w:hint="eastAsia" w:ascii="宋体" w:hAnsi="宋体" w:eastAsia="宋体" w:cs="宋体"/>
          <w:color w:val="000000"/>
          <w:kern w:val="0"/>
          <w:sz w:val="21"/>
          <w:szCs w:val="21"/>
          <w:lang w:val="en-US" w:eastAsia="zh-CN" w:bidi="ar"/>
        </w:rPr>
        <w:t>授权代表人姓名（签字）、身份证号、手机号：</w:t>
      </w:r>
    </w:p>
    <w:p w14:paraId="400A4F4B">
      <w:pPr>
        <w:spacing w:line="360" w:lineRule="auto"/>
        <w:jc w:val="center"/>
        <w:outlineLvl w:val="1"/>
        <w:rPr>
          <w:rFonts w:hint="eastAsia" w:ascii="宋体" w:hAnsi="宋体" w:cs="宋体"/>
          <w:b/>
          <w:color w:val="auto"/>
          <w:sz w:val="32"/>
          <w:szCs w:val="32"/>
        </w:rPr>
      </w:pPr>
    </w:p>
    <w:p w14:paraId="34B795C3">
      <w:pPr>
        <w:spacing w:line="360" w:lineRule="auto"/>
        <w:jc w:val="center"/>
        <w:outlineLvl w:val="1"/>
        <w:rPr>
          <w:rFonts w:hint="eastAsia" w:ascii="宋体" w:hAnsi="宋体" w:cs="宋体"/>
          <w:b/>
          <w:color w:val="auto"/>
          <w:sz w:val="32"/>
          <w:szCs w:val="32"/>
        </w:rPr>
      </w:pPr>
    </w:p>
    <w:p w14:paraId="6DD84FD5">
      <w:pPr>
        <w:spacing w:line="360" w:lineRule="auto"/>
        <w:jc w:val="both"/>
        <w:outlineLvl w:val="1"/>
        <w:rPr>
          <w:rFonts w:hint="eastAsia" w:ascii="宋体" w:hAnsi="宋体" w:cs="宋体"/>
          <w:b/>
          <w:color w:val="auto"/>
          <w:sz w:val="32"/>
          <w:szCs w:val="32"/>
        </w:rPr>
      </w:pPr>
    </w:p>
    <w:p w14:paraId="460F7A3B">
      <w:pPr>
        <w:pStyle w:val="7"/>
        <w:rPr>
          <w:rFonts w:hint="eastAsia" w:ascii="宋体" w:hAnsi="宋体" w:cs="宋体"/>
          <w:b/>
          <w:color w:val="auto"/>
          <w:sz w:val="32"/>
          <w:szCs w:val="32"/>
        </w:rPr>
      </w:pPr>
    </w:p>
    <w:p w14:paraId="19A2A500">
      <w:pPr>
        <w:rPr>
          <w:rFonts w:hint="eastAsia"/>
        </w:rPr>
      </w:pPr>
    </w:p>
    <w:p w14:paraId="548AADC3">
      <w:pPr>
        <w:spacing w:line="480" w:lineRule="exact"/>
        <w:outlineLvl w:val="0"/>
        <w:rPr>
          <w:rFonts w:hint="eastAsia" w:ascii="宋体" w:hAnsi="宋体" w:eastAsia="宋体" w:cs="宋体"/>
          <w:sz w:val="30"/>
          <w:szCs w:val="30"/>
        </w:rPr>
      </w:pPr>
      <w:bookmarkStart w:id="156" w:name="_Toc1385"/>
      <w:r>
        <w:rPr>
          <w:rFonts w:hint="eastAsia" w:ascii="宋体" w:hAnsi="宋体" w:eastAsia="宋体" w:cs="宋体"/>
          <w:sz w:val="30"/>
          <w:szCs w:val="30"/>
        </w:rPr>
        <w:t>附件</w:t>
      </w:r>
      <w:r>
        <w:rPr>
          <w:rFonts w:hint="eastAsia" w:ascii="宋体" w:hAnsi="宋体" w:eastAsia="宋体" w:cs="宋体"/>
          <w:sz w:val="30"/>
          <w:szCs w:val="30"/>
          <w:lang w:val="en-US" w:eastAsia="zh-CN"/>
        </w:rPr>
        <w:t xml:space="preserve">5 </w:t>
      </w:r>
      <w:r>
        <w:rPr>
          <w:rFonts w:hint="eastAsia" w:ascii="宋体" w:hAnsi="宋体" w:eastAsia="宋体" w:cs="宋体"/>
          <w:sz w:val="30"/>
          <w:szCs w:val="30"/>
        </w:rPr>
        <w:t>磋商文件规定的特定资格条件证明资料</w:t>
      </w:r>
      <w:bookmarkEnd w:id="156"/>
    </w:p>
    <w:p w14:paraId="66EB47FF">
      <w:pPr>
        <w:spacing w:line="480" w:lineRule="exact"/>
        <w:rPr>
          <w:rFonts w:hint="eastAsia" w:ascii="宋体" w:hAnsi="宋体" w:eastAsia="宋体" w:cs="宋体"/>
          <w:sz w:val="21"/>
          <w:szCs w:val="21"/>
        </w:rPr>
      </w:pPr>
    </w:p>
    <w:p w14:paraId="5A8D0598">
      <w:pPr>
        <w:rPr>
          <w:rFonts w:hint="eastAsia" w:ascii="宋体" w:hAnsi="宋体" w:eastAsia="宋体" w:cs="宋体"/>
          <w:sz w:val="21"/>
          <w:szCs w:val="21"/>
        </w:rPr>
      </w:pPr>
      <w:r>
        <w:rPr>
          <w:rFonts w:hint="eastAsia" w:ascii="宋体" w:hAnsi="宋体" w:eastAsia="宋体" w:cs="宋体"/>
          <w:sz w:val="21"/>
          <w:szCs w:val="21"/>
        </w:rPr>
        <w:t>备注：提供第二章磋商须知第3.1款供应商特定资格条件证明资料的复印件。</w:t>
      </w:r>
    </w:p>
    <w:p w14:paraId="1F4B8264">
      <w:pPr>
        <w:spacing w:line="480" w:lineRule="exact"/>
        <w:outlineLvl w:val="0"/>
        <w:rPr>
          <w:rFonts w:hint="default" w:ascii="Times New Roman" w:hAnsi="Times New Roman" w:eastAsia="黑体" w:cs="Times New Roman"/>
          <w:sz w:val="30"/>
          <w:szCs w:val="30"/>
        </w:rPr>
      </w:pPr>
    </w:p>
    <w:p w14:paraId="1C1A4FDC">
      <w:pPr>
        <w:spacing w:line="480" w:lineRule="exact"/>
        <w:outlineLvl w:val="0"/>
        <w:rPr>
          <w:rFonts w:hint="default" w:ascii="Times New Roman" w:hAnsi="Times New Roman" w:eastAsia="黑体" w:cs="Times New Roman"/>
          <w:sz w:val="30"/>
          <w:szCs w:val="30"/>
        </w:rPr>
      </w:pPr>
    </w:p>
    <w:p w14:paraId="614F68FE">
      <w:pPr>
        <w:spacing w:line="480" w:lineRule="exact"/>
        <w:outlineLvl w:val="0"/>
        <w:rPr>
          <w:rFonts w:hint="default" w:ascii="Times New Roman" w:hAnsi="Times New Roman" w:eastAsia="黑体" w:cs="Times New Roman"/>
          <w:sz w:val="30"/>
          <w:szCs w:val="30"/>
        </w:rPr>
      </w:pPr>
    </w:p>
    <w:p w14:paraId="062113D4">
      <w:pPr>
        <w:spacing w:line="480" w:lineRule="exact"/>
        <w:outlineLvl w:val="0"/>
        <w:rPr>
          <w:rFonts w:hint="default" w:ascii="Times New Roman" w:hAnsi="Times New Roman" w:eastAsia="黑体" w:cs="Times New Roman"/>
          <w:sz w:val="30"/>
          <w:szCs w:val="30"/>
        </w:rPr>
      </w:pPr>
    </w:p>
    <w:p w14:paraId="2DE49D38">
      <w:pPr>
        <w:spacing w:line="480" w:lineRule="exact"/>
        <w:outlineLvl w:val="0"/>
        <w:rPr>
          <w:rFonts w:hint="default" w:ascii="Times New Roman" w:hAnsi="Times New Roman" w:eastAsia="黑体" w:cs="Times New Roman"/>
          <w:sz w:val="30"/>
          <w:szCs w:val="30"/>
        </w:rPr>
      </w:pPr>
    </w:p>
    <w:p w14:paraId="2462AF4B">
      <w:pPr>
        <w:spacing w:line="480" w:lineRule="exact"/>
        <w:outlineLvl w:val="0"/>
        <w:rPr>
          <w:rFonts w:hint="default" w:ascii="Times New Roman" w:hAnsi="Times New Roman" w:eastAsia="黑体" w:cs="Times New Roman"/>
          <w:sz w:val="30"/>
          <w:szCs w:val="30"/>
        </w:rPr>
      </w:pPr>
    </w:p>
    <w:p w14:paraId="710BA239">
      <w:pPr>
        <w:spacing w:line="480" w:lineRule="exact"/>
        <w:outlineLvl w:val="0"/>
        <w:rPr>
          <w:rFonts w:hint="default" w:ascii="Times New Roman" w:hAnsi="Times New Roman" w:eastAsia="黑体" w:cs="Times New Roman"/>
          <w:sz w:val="30"/>
          <w:szCs w:val="30"/>
        </w:rPr>
      </w:pPr>
    </w:p>
    <w:p w14:paraId="10FCDCC1">
      <w:pPr>
        <w:spacing w:line="480" w:lineRule="exact"/>
        <w:outlineLvl w:val="0"/>
        <w:rPr>
          <w:rFonts w:hint="default" w:ascii="Times New Roman" w:hAnsi="Times New Roman" w:eastAsia="黑体" w:cs="Times New Roman"/>
          <w:sz w:val="30"/>
          <w:szCs w:val="30"/>
        </w:rPr>
      </w:pPr>
    </w:p>
    <w:p w14:paraId="634866BF">
      <w:pPr>
        <w:spacing w:line="480" w:lineRule="exact"/>
        <w:outlineLvl w:val="0"/>
        <w:rPr>
          <w:rFonts w:hint="default" w:ascii="Times New Roman" w:hAnsi="Times New Roman" w:eastAsia="黑体" w:cs="Times New Roman"/>
          <w:sz w:val="30"/>
          <w:szCs w:val="30"/>
        </w:rPr>
      </w:pPr>
    </w:p>
    <w:p w14:paraId="3A58C11B">
      <w:pPr>
        <w:spacing w:line="480" w:lineRule="exact"/>
        <w:outlineLvl w:val="0"/>
        <w:rPr>
          <w:rFonts w:hint="default" w:ascii="Times New Roman" w:hAnsi="Times New Roman" w:eastAsia="黑体" w:cs="Times New Roman"/>
          <w:sz w:val="30"/>
          <w:szCs w:val="30"/>
        </w:rPr>
      </w:pPr>
    </w:p>
    <w:p w14:paraId="2588667D">
      <w:pPr>
        <w:spacing w:line="480" w:lineRule="exact"/>
        <w:outlineLvl w:val="0"/>
        <w:rPr>
          <w:rFonts w:hint="default" w:ascii="Times New Roman" w:hAnsi="Times New Roman" w:eastAsia="黑体" w:cs="Times New Roman"/>
          <w:sz w:val="30"/>
          <w:szCs w:val="30"/>
        </w:rPr>
      </w:pPr>
    </w:p>
    <w:p w14:paraId="774A9D44">
      <w:pPr>
        <w:spacing w:line="480" w:lineRule="exact"/>
        <w:outlineLvl w:val="0"/>
        <w:rPr>
          <w:rFonts w:hint="default" w:ascii="Times New Roman" w:hAnsi="Times New Roman" w:eastAsia="黑体" w:cs="Times New Roman"/>
          <w:sz w:val="30"/>
          <w:szCs w:val="30"/>
        </w:rPr>
      </w:pPr>
    </w:p>
    <w:p w14:paraId="17661462">
      <w:pPr>
        <w:spacing w:line="480" w:lineRule="exact"/>
        <w:outlineLvl w:val="0"/>
        <w:rPr>
          <w:rFonts w:hint="default" w:ascii="Times New Roman" w:hAnsi="Times New Roman" w:eastAsia="黑体" w:cs="Times New Roman"/>
          <w:sz w:val="30"/>
          <w:szCs w:val="30"/>
        </w:rPr>
      </w:pPr>
    </w:p>
    <w:p w14:paraId="40391FD1">
      <w:pPr>
        <w:spacing w:line="480" w:lineRule="exact"/>
        <w:outlineLvl w:val="0"/>
        <w:rPr>
          <w:rFonts w:hint="default" w:ascii="Times New Roman" w:hAnsi="Times New Roman" w:eastAsia="黑体" w:cs="Times New Roman"/>
          <w:sz w:val="30"/>
          <w:szCs w:val="30"/>
        </w:rPr>
      </w:pPr>
    </w:p>
    <w:p w14:paraId="7958560B">
      <w:pPr>
        <w:spacing w:line="480" w:lineRule="exact"/>
        <w:outlineLvl w:val="0"/>
        <w:rPr>
          <w:rFonts w:hint="default" w:ascii="Times New Roman" w:hAnsi="Times New Roman" w:eastAsia="黑体" w:cs="Times New Roman"/>
          <w:sz w:val="30"/>
          <w:szCs w:val="30"/>
        </w:rPr>
      </w:pPr>
    </w:p>
    <w:p w14:paraId="202281D1">
      <w:pPr>
        <w:spacing w:line="480" w:lineRule="exact"/>
        <w:outlineLvl w:val="0"/>
        <w:rPr>
          <w:rFonts w:hint="default" w:ascii="Times New Roman" w:hAnsi="Times New Roman" w:eastAsia="黑体" w:cs="Times New Roman"/>
          <w:sz w:val="30"/>
          <w:szCs w:val="30"/>
        </w:rPr>
      </w:pPr>
    </w:p>
    <w:p w14:paraId="1A3E49AE">
      <w:pPr>
        <w:spacing w:line="480" w:lineRule="exact"/>
        <w:outlineLvl w:val="0"/>
        <w:rPr>
          <w:rFonts w:hint="default" w:ascii="Times New Roman" w:hAnsi="Times New Roman" w:eastAsia="黑体" w:cs="Times New Roman"/>
          <w:sz w:val="30"/>
          <w:szCs w:val="30"/>
        </w:rPr>
      </w:pPr>
    </w:p>
    <w:p w14:paraId="23CD7D8A">
      <w:pPr>
        <w:spacing w:line="480" w:lineRule="exact"/>
        <w:outlineLvl w:val="0"/>
        <w:rPr>
          <w:rFonts w:hint="default" w:ascii="Times New Roman" w:hAnsi="Times New Roman" w:eastAsia="黑体" w:cs="Times New Roman"/>
          <w:sz w:val="30"/>
          <w:szCs w:val="30"/>
        </w:rPr>
      </w:pPr>
    </w:p>
    <w:p w14:paraId="3A315A15">
      <w:pPr>
        <w:spacing w:line="480" w:lineRule="exact"/>
        <w:outlineLvl w:val="0"/>
        <w:rPr>
          <w:rFonts w:hint="default" w:ascii="Times New Roman" w:hAnsi="Times New Roman" w:eastAsia="黑体" w:cs="Times New Roman"/>
          <w:sz w:val="30"/>
          <w:szCs w:val="30"/>
        </w:rPr>
      </w:pPr>
    </w:p>
    <w:p w14:paraId="0F3A8951">
      <w:pPr>
        <w:spacing w:line="480" w:lineRule="exact"/>
        <w:outlineLvl w:val="0"/>
        <w:rPr>
          <w:rFonts w:hint="default" w:ascii="Times New Roman" w:hAnsi="Times New Roman" w:eastAsia="黑体" w:cs="Times New Roman"/>
          <w:sz w:val="30"/>
          <w:szCs w:val="30"/>
        </w:rPr>
      </w:pPr>
    </w:p>
    <w:p w14:paraId="0B161608">
      <w:pPr>
        <w:spacing w:line="480" w:lineRule="exact"/>
        <w:outlineLvl w:val="0"/>
        <w:rPr>
          <w:rFonts w:hint="default" w:ascii="Times New Roman" w:hAnsi="Times New Roman" w:eastAsia="黑体" w:cs="Times New Roman"/>
          <w:sz w:val="30"/>
          <w:szCs w:val="30"/>
        </w:rPr>
      </w:pPr>
    </w:p>
    <w:p w14:paraId="7F04543C">
      <w:pPr>
        <w:spacing w:line="480" w:lineRule="exact"/>
        <w:outlineLvl w:val="0"/>
        <w:rPr>
          <w:rFonts w:hint="default" w:ascii="Times New Roman" w:hAnsi="Times New Roman" w:eastAsia="黑体" w:cs="Times New Roman"/>
          <w:sz w:val="30"/>
          <w:szCs w:val="30"/>
        </w:rPr>
      </w:pPr>
    </w:p>
    <w:p w14:paraId="3A1D63A0">
      <w:pPr>
        <w:spacing w:line="480" w:lineRule="exact"/>
        <w:outlineLvl w:val="0"/>
        <w:rPr>
          <w:rFonts w:hint="default" w:ascii="Times New Roman" w:hAnsi="Times New Roman" w:eastAsia="黑体" w:cs="Times New Roman"/>
          <w:sz w:val="30"/>
          <w:szCs w:val="30"/>
        </w:rPr>
      </w:pPr>
    </w:p>
    <w:p w14:paraId="0BDC448A">
      <w:pPr>
        <w:spacing w:line="480" w:lineRule="exact"/>
        <w:outlineLvl w:val="0"/>
        <w:rPr>
          <w:rFonts w:hint="default" w:ascii="Times New Roman" w:hAnsi="Times New Roman" w:eastAsia="黑体" w:cs="Times New Roman"/>
          <w:sz w:val="30"/>
          <w:szCs w:val="30"/>
        </w:rPr>
      </w:pPr>
    </w:p>
    <w:p w14:paraId="4B079AA9">
      <w:pPr>
        <w:spacing w:line="480" w:lineRule="exact"/>
        <w:outlineLvl w:val="0"/>
        <w:rPr>
          <w:rFonts w:hint="default" w:ascii="Times New Roman" w:hAnsi="Times New Roman" w:eastAsia="黑体" w:cs="Times New Roman"/>
          <w:sz w:val="30"/>
          <w:szCs w:val="30"/>
        </w:rPr>
      </w:pPr>
    </w:p>
    <w:p w14:paraId="61519660">
      <w:pPr>
        <w:spacing w:line="480" w:lineRule="exact"/>
        <w:outlineLvl w:val="0"/>
        <w:rPr>
          <w:rFonts w:hint="eastAsia" w:ascii="宋体" w:hAnsi="宋体" w:eastAsia="宋体" w:cs="宋体"/>
          <w:sz w:val="30"/>
          <w:szCs w:val="30"/>
        </w:rPr>
      </w:pPr>
    </w:p>
    <w:p w14:paraId="06C6CAC1">
      <w:pPr>
        <w:spacing w:line="480" w:lineRule="exact"/>
        <w:outlineLvl w:val="0"/>
        <w:rPr>
          <w:rFonts w:hint="eastAsia" w:ascii="宋体" w:hAnsi="宋体" w:eastAsia="宋体" w:cs="宋体"/>
          <w:sz w:val="30"/>
          <w:szCs w:val="30"/>
        </w:rPr>
      </w:pPr>
      <w:bookmarkStart w:id="157" w:name="_Toc7791"/>
      <w:r>
        <w:rPr>
          <w:rFonts w:hint="eastAsia" w:ascii="宋体" w:hAnsi="宋体" w:eastAsia="宋体" w:cs="宋体"/>
          <w:sz w:val="30"/>
          <w:szCs w:val="30"/>
        </w:rPr>
        <w:t>附件</w:t>
      </w:r>
      <w:r>
        <w:rPr>
          <w:rFonts w:hint="eastAsia" w:ascii="宋体" w:hAnsi="宋体" w:eastAsia="宋体" w:cs="宋体"/>
          <w:sz w:val="30"/>
          <w:szCs w:val="30"/>
          <w:lang w:val="en-US" w:eastAsia="zh-CN"/>
        </w:rPr>
        <w:t>6</w:t>
      </w:r>
      <w:r>
        <w:rPr>
          <w:rFonts w:hint="eastAsia" w:ascii="宋体" w:hAnsi="宋体" w:eastAsia="宋体" w:cs="宋体"/>
          <w:sz w:val="30"/>
          <w:szCs w:val="30"/>
        </w:rPr>
        <w:t xml:space="preserve"> </w:t>
      </w:r>
      <w:r>
        <w:rPr>
          <w:rFonts w:hint="eastAsia" w:ascii="宋体" w:hAnsi="宋体" w:eastAsia="宋体" w:cs="宋体"/>
          <w:sz w:val="30"/>
          <w:szCs w:val="30"/>
          <w:lang w:val="en-US" w:eastAsia="zh-CN"/>
        </w:rPr>
        <w:t xml:space="preserve"> </w:t>
      </w:r>
      <w:r>
        <w:rPr>
          <w:rFonts w:hint="eastAsia" w:ascii="宋体" w:hAnsi="宋体" w:eastAsia="宋体" w:cs="宋体"/>
          <w:sz w:val="30"/>
          <w:szCs w:val="30"/>
        </w:rPr>
        <w:t>其他证明资料或说明</w:t>
      </w:r>
      <w:bookmarkEnd w:id="157"/>
    </w:p>
    <w:p w14:paraId="59DE1269">
      <w:pPr>
        <w:adjustRightInd w:val="0"/>
        <w:snapToGrid w:val="0"/>
        <w:spacing w:line="360" w:lineRule="auto"/>
        <w:rPr>
          <w:rFonts w:hint="default" w:ascii="Times New Roman" w:hAnsi="Times New Roman" w:eastAsia="黑体" w:cs="Times New Roman"/>
          <w:szCs w:val="21"/>
        </w:rPr>
      </w:pPr>
    </w:p>
    <w:p w14:paraId="4B7286A7">
      <w:pPr>
        <w:adjustRightInd w:val="0"/>
        <w:snapToGrid w:val="0"/>
        <w:spacing w:line="360" w:lineRule="auto"/>
        <w:rPr>
          <w:rFonts w:hint="eastAsia" w:ascii="宋体" w:hAnsi="宋体" w:eastAsia="宋体"/>
          <w:color w:val="auto"/>
          <w:szCs w:val="21"/>
          <w:lang w:eastAsia="zh-CN"/>
        </w:rPr>
      </w:pPr>
      <w:r>
        <w:rPr>
          <w:rFonts w:hint="eastAsia" w:ascii="宋体" w:hAnsi="宋体"/>
          <w:color w:val="auto"/>
          <w:szCs w:val="21"/>
        </w:rPr>
        <w:t>提供磋商文件或评分标准需要提供的相关证明文件复印件</w:t>
      </w:r>
      <w:r>
        <w:rPr>
          <w:rFonts w:hint="eastAsia" w:ascii="宋体" w:hAnsi="宋体"/>
          <w:color w:val="auto"/>
          <w:szCs w:val="21"/>
          <w:lang w:eastAsia="zh-CN"/>
        </w:rPr>
        <w:t>。</w:t>
      </w:r>
    </w:p>
    <w:p w14:paraId="7921D4C9">
      <w:pPr>
        <w:pStyle w:val="7"/>
        <w:rPr>
          <w:rFonts w:hint="eastAsia"/>
        </w:rPr>
      </w:pPr>
    </w:p>
    <w:p w14:paraId="5F593E37">
      <w:pPr>
        <w:spacing w:line="360" w:lineRule="auto"/>
        <w:jc w:val="center"/>
        <w:outlineLvl w:val="1"/>
        <w:rPr>
          <w:rFonts w:hint="eastAsia" w:ascii="宋体" w:hAnsi="宋体" w:cs="宋体"/>
          <w:b/>
          <w:color w:val="auto"/>
          <w:sz w:val="32"/>
          <w:szCs w:val="32"/>
        </w:rPr>
      </w:pPr>
    </w:p>
    <w:p w14:paraId="39A95DF8">
      <w:pPr>
        <w:spacing w:line="360" w:lineRule="auto"/>
        <w:jc w:val="center"/>
        <w:outlineLvl w:val="1"/>
        <w:rPr>
          <w:rFonts w:hint="eastAsia" w:ascii="宋体" w:hAnsi="宋体" w:cs="宋体"/>
          <w:b/>
          <w:color w:val="auto"/>
          <w:sz w:val="32"/>
          <w:szCs w:val="32"/>
        </w:rPr>
      </w:pPr>
    </w:p>
    <w:p w14:paraId="6EB76F59">
      <w:pPr>
        <w:spacing w:line="360" w:lineRule="auto"/>
        <w:jc w:val="center"/>
        <w:outlineLvl w:val="1"/>
        <w:rPr>
          <w:rFonts w:hint="eastAsia" w:ascii="宋体" w:hAnsi="宋体" w:cs="宋体"/>
          <w:b/>
          <w:color w:val="auto"/>
          <w:sz w:val="32"/>
          <w:szCs w:val="32"/>
        </w:rPr>
      </w:pPr>
    </w:p>
    <w:p w14:paraId="1F9EA9CA">
      <w:pPr>
        <w:spacing w:line="360" w:lineRule="auto"/>
        <w:jc w:val="center"/>
        <w:outlineLvl w:val="1"/>
        <w:rPr>
          <w:rFonts w:hint="eastAsia" w:ascii="宋体" w:hAnsi="宋体" w:cs="宋体"/>
          <w:b/>
          <w:color w:val="auto"/>
          <w:sz w:val="32"/>
          <w:szCs w:val="32"/>
        </w:rPr>
      </w:pPr>
    </w:p>
    <w:p w14:paraId="0B40D4BB">
      <w:pPr>
        <w:spacing w:line="360" w:lineRule="auto"/>
        <w:jc w:val="center"/>
        <w:outlineLvl w:val="1"/>
        <w:rPr>
          <w:rFonts w:hint="eastAsia" w:ascii="宋体" w:hAnsi="宋体" w:cs="宋体"/>
          <w:b/>
          <w:color w:val="auto"/>
          <w:sz w:val="32"/>
          <w:szCs w:val="32"/>
        </w:rPr>
      </w:pPr>
    </w:p>
    <w:p w14:paraId="5605E5CD">
      <w:pPr>
        <w:spacing w:line="360" w:lineRule="auto"/>
        <w:jc w:val="center"/>
        <w:outlineLvl w:val="1"/>
        <w:rPr>
          <w:rFonts w:hint="eastAsia" w:ascii="宋体" w:hAnsi="宋体" w:cs="宋体"/>
          <w:b/>
          <w:color w:val="auto"/>
          <w:sz w:val="32"/>
          <w:szCs w:val="32"/>
        </w:rPr>
      </w:pPr>
    </w:p>
    <w:p w14:paraId="7BB75110">
      <w:pPr>
        <w:spacing w:line="360" w:lineRule="auto"/>
        <w:jc w:val="center"/>
        <w:outlineLvl w:val="1"/>
        <w:rPr>
          <w:rFonts w:hint="eastAsia" w:ascii="宋体" w:hAnsi="宋体" w:cs="宋体"/>
          <w:b/>
          <w:color w:val="auto"/>
          <w:sz w:val="32"/>
          <w:szCs w:val="32"/>
        </w:rPr>
      </w:pPr>
    </w:p>
    <w:p w14:paraId="5B5C24F5">
      <w:pPr>
        <w:spacing w:line="360" w:lineRule="auto"/>
        <w:jc w:val="center"/>
        <w:outlineLvl w:val="1"/>
        <w:rPr>
          <w:rFonts w:hint="eastAsia" w:ascii="宋体" w:hAnsi="宋体" w:cs="宋体"/>
          <w:b/>
          <w:color w:val="auto"/>
          <w:sz w:val="32"/>
          <w:szCs w:val="32"/>
        </w:rPr>
      </w:pPr>
    </w:p>
    <w:p w14:paraId="4717F31B">
      <w:pPr>
        <w:spacing w:line="360" w:lineRule="auto"/>
        <w:jc w:val="center"/>
        <w:outlineLvl w:val="1"/>
        <w:rPr>
          <w:rFonts w:hint="eastAsia" w:ascii="宋体" w:hAnsi="宋体" w:cs="宋体"/>
          <w:b/>
          <w:color w:val="auto"/>
          <w:sz w:val="32"/>
          <w:szCs w:val="32"/>
        </w:rPr>
      </w:pPr>
    </w:p>
    <w:p w14:paraId="507A97C3">
      <w:pPr>
        <w:spacing w:line="360" w:lineRule="auto"/>
        <w:jc w:val="center"/>
        <w:outlineLvl w:val="1"/>
        <w:rPr>
          <w:rFonts w:hint="eastAsia" w:ascii="宋体" w:hAnsi="宋体" w:cs="宋体"/>
          <w:b/>
          <w:color w:val="auto"/>
          <w:sz w:val="32"/>
          <w:szCs w:val="32"/>
        </w:rPr>
      </w:pPr>
    </w:p>
    <w:p w14:paraId="0CC82BDF">
      <w:pPr>
        <w:spacing w:line="360" w:lineRule="auto"/>
        <w:jc w:val="center"/>
        <w:outlineLvl w:val="1"/>
        <w:rPr>
          <w:rFonts w:hint="eastAsia" w:ascii="宋体" w:hAnsi="宋体" w:cs="宋体"/>
          <w:b/>
          <w:color w:val="auto"/>
          <w:sz w:val="32"/>
          <w:szCs w:val="32"/>
        </w:rPr>
      </w:pPr>
    </w:p>
    <w:p w14:paraId="378AE040">
      <w:pPr>
        <w:spacing w:line="360" w:lineRule="auto"/>
        <w:jc w:val="center"/>
        <w:outlineLvl w:val="1"/>
        <w:rPr>
          <w:rFonts w:hint="eastAsia" w:ascii="宋体" w:hAnsi="宋体" w:cs="宋体"/>
          <w:b/>
          <w:color w:val="auto"/>
          <w:sz w:val="32"/>
          <w:szCs w:val="32"/>
        </w:rPr>
      </w:pPr>
    </w:p>
    <w:p w14:paraId="33DF319F">
      <w:pPr>
        <w:spacing w:line="360" w:lineRule="auto"/>
        <w:jc w:val="center"/>
        <w:outlineLvl w:val="1"/>
        <w:rPr>
          <w:rFonts w:hint="eastAsia" w:ascii="宋体" w:hAnsi="宋体" w:cs="宋体"/>
          <w:b/>
          <w:color w:val="auto"/>
          <w:sz w:val="32"/>
          <w:szCs w:val="32"/>
        </w:rPr>
      </w:pPr>
    </w:p>
    <w:p w14:paraId="26CDF5B8">
      <w:pPr>
        <w:spacing w:line="360" w:lineRule="auto"/>
        <w:jc w:val="center"/>
        <w:outlineLvl w:val="1"/>
        <w:rPr>
          <w:rFonts w:hint="eastAsia" w:ascii="宋体" w:hAnsi="宋体" w:cs="宋体"/>
          <w:b/>
          <w:color w:val="auto"/>
          <w:sz w:val="32"/>
          <w:szCs w:val="32"/>
        </w:rPr>
      </w:pPr>
    </w:p>
    <w:p w14:paraId="21E3DF6B">
      <w:pPr>
        <w:spacing w:line="360" w:lineRule="auto"/>
        <w:jc w:val="center"/>
        <w:outlineLvl w:val="1"/>
        <w:rPr>
          <w:rFonts w:hint="eastAsia" w:ascii="宋体" w:hAnsi="宋体" w:cs="宋体"/>
          <w:b/>
          <w:color w:val="auto"/>
          <w:sz w:val="32"/>
          <w:szCs w:val="32"/>
        </w:rPr>
      </w:pPr>
    </w:p>
    <w:p w14:paraId="208E5826">
      <w:pPr>
        <w:spacing w:line="360" w:lineRule="auto"/>
        <w:jc w:val="center"/>
        <w:outlineLvl w:val="1"/>
        <w:rPr>
          <w:rFonts w:hint="eastAsia" w:ascii="宋体" w:hAnsi="宋体" w:cs="宋体"/>
          <w:b/>
          <w:color w:val="auto"/>
          <w:sz w:val="32"/>
          <w:szCs w:val="32"/>
        </w:rPr>
      </w:pPr>
    </w:p>
    <w:p w14:paraId="78DB68C8">
      <w:pPr>
        <w:spacing w:line="360" w:lineRule="auto"/>
        <w:jc w:val="center"/>
        <w:outlineLvl w:val="1"/>
        <w:rPr>
          <w:rFonts w:hint="eastAsia" w:ascii="宋体" w:hAnsi="宋体" w:cs="宋体"/>
          <w:b/>
          <w:color w:val="auto"/>
          <w:sz w:val="32"/>
          <w:szCs w:val="32"/>
        </w:rPr>
      </w:pPr>
    </w:p>
    <w:p w14:paraId="1E006217">
      <w:pPr>
        <w:spacing w:line="360" w:lineRule="auto"/>
        <w:jc w:val="center"/>
        <w:outlineLvl w:val="1"/>
        <w:rPr>
          <w:rFonts w:hint="eastAsia" w:ascii="宋体" w:hAnsi="宋体" w:cs="宋体"/>
          <w:b/>
          <w:color w:val="auto"/>
          <w:sz w:val="32"/>
          <w:szCs w:val="32"/>
        </w:rPr>
      </w:pPr>
    </w:p>
    <w:p w14:paraId="6DCAE2E2">
      <w:pPr>
        <w:spacing w:line="360" w:lineRule="auto"/>
        <w:jc w:val="center"/>
        <w:outlineLvl w:val="1"/>
        <w:rPr>
          <w:rFonts w:hint="eastAsia" w:ascii="宋体" w:hAnsi="宋体" w:cs="宋体"/>
          <w:b/>
          <w:color w:val="auto"/>
          <w:sz w:val="32"/>
          <w:szCs w:val="32"/>
        </w:rPr>
      </w:pPr>
    </w:p>
    <w:bookmarkEnd w:id="155"/>
    <w:p w14:paraId="0C5D68DC">
      <w:pPr>
        <w:spacing w:line="360" w:lineRule="auto"/>
        <w:jc w:val="center"/>
        <w:outlineLvl w:val="1"/>
        <w:rPr>
          <w:rFonts w:hint="default" w:ascii="宋体" w:hAnsi="宋体" w:cs="宋体"/>
          <w:b/>
          <w:color w:val="auto"/>
          <w:sz w:val="32"/>
          <w:szCs w:val="32"/>
          <w:lang w:val="en-US" w:eastAsia="zh-CN"/>
        </w:rPr>
      </w:pPr>
      <w:r>
        <w:rPr>
          <w:rFonts w:hint="default" w:ascii="宋体" w:hAnsi="宋体" w:cs="宋体"/>
          <w:b/>
          <w:color w:val="auto"/>
          <w:sz w:val="32"/>
          <w:szCs w:val="32"/>
          <w:lang w:val="en-US" w:eastAsia="zh-CN"/>
        </w:rPr>
        <w:t>四、</w:t>
      </w:r>
      <w:r>
        <w:rPr>
          <w:rFonts w:hint="eastAsia" w:ascii="宋体" w:hAnsi="宋体" w:cs="宋体"/>
          <w:b/>
          <w:color w:val="auto"/>
          <w:sz w:val="32"/>
          <w:szCs w:val="32"/>
          <w:lang w:val="en-US" w:eastAsia="zh-CN"/>
        </w:rPr>
        <w:t>实施</w:t>
      </w:r>
      <w:r>
        <w:rPr>
          <w:rFonts w:hint="default" w:ascii="宋体" w:hAnsi="宋体" w:cs="宋体"/>
          <w:b/>
          <w:color w:val="auto"/>
          <w:sz w:val="32"/>
          <w:szCs w:val="32"/>
          <w:lang w:val="en-US" w:eastAsia="zh-CN"/>
        </w:rPr>
        <w:t>方案</w:t>
      </w:r>
    </w:p>
    <w:p w14:paraId="3BE7E313">
      <w:pPr>
        <w:pStyle w:val="43"/>
        <w:rPr>
          <w:rFonts w:hint="default"/>
          <w:lang w:val="en-US" w:eastAsia="zh-CN"/>
        </w:rPr>
      </w:pPr>
    </w:p>
    <w:p w14:paraId="2EA7891F">
      <w:pPr>
        <w:spacing w:line="360" w:lineRule="auto"/>
        <w:ind w:firstLine="315" w:firstLineChars="150"/>
        <w:rPr>
          <w:rFonts w:hint="default" w:ascii="Times New Roman" w:hAnsi="Times New Roman" w:cs="Times New Roman"/>
          <w:sz w:val="24"/>
        </w:rPr>
      </w:pPr>
      <w:r>
        <w:rPr>
          <w:rFonts w:hint="default" w:ascii="Times New Roman" w:hAnsi="Times New Roman" w:cs="Times New Roman"/>
          <w:szCs w:val="21"/>
        </w:rPr>
        <w:t>1、</w:t>
      </w:r>
      <w:r>
        <w:rPr>
          <w:rFonts w:hint="eastAsia" w:cs="Times New Roman"/>
          <w:szCs w:val="21"/>
          <w:lang w:eastAsia="zh-CN"/>
        </w:rPr>
        <w:t>技术</w:t>
      </w:r>
      <w:r>
        <w:rPr>
          <w:rFonts w:hint="default" w:ascii="Times New Roman" w:hAnsi="Times New Roman" w:cs="Times New Roman"/>
          <w:szCs w:val="21"/>
        </w:rPr>
        <w:t>方案应包括但不限于：</w:t>
      </w:r>
    </w:p>
    <w:p w14:paraId="6FC9073F">
      <w:pPr>
        <w:adjustRightInd w:val="0"/>
        <w:snapToGrid w:val="0"/>
        <w:spacing w:line="480" w:lineRule="auto"/>
        <w:ind w:firstLine="420"/>
        <w:rPr>
          <w:rFonts w:hint="default" w:ascii="Times New Roman" w:hAnsi="Times New Roman" w:cs="Times New Roman"/>
          <w:szCs w:val="21"/>
        </w:rPr>
      </w:pPr>
      <w:r>
        <w:rPr>
          <w:rFonts w:hint="default" w:ascii="Times New Roman" w:hAnsi="Times New Roman" w:cs="Times New Roman"/>
          <w:szCs w:val="21"/>
        </w:rPr>
        <w:t>（1）</w:t>
      </w:r>
      <w:r>
        <w:rPr>
          <w:rFonts w:hint="default" w:ascii="Times New Roman" w:hAnsi="Times New Roman" w:cs="Times New Roman"/>
          <w:sz w:val="21"/>
          <w:szCs w:val="21"/>
          <w:lang w:val="en-US" w:eastAsia="zh-CN"/>
        </w:rPr>
        <w:t>施工方案与技术措施</w:t>
      </w:r>
      <w:r>
        <w:rPr>
          <w:rFonts w:hint="default" w:ascii="Times New Roman" w:hAnsi="Times New Roman" w:cs="Times New Roman"/>
          <w:szCs w:val="21"/>
        </w:rPr>
        <w:t>；</w:t>
      </w:r>
    </w:p>
    <w:p w14:paraId="2DD716EC">
      <w:pPr>
        <w:adjustRightInd w:val="0"/>
        <w:snapToGrid w:val="0"/>
        <w:spacing w:line="480" w:lineRule="auto"/>
        <w:ind w:firstLine="420"/>
        <w:rPr>
          <w:rFonts w:hint="default" w:ascii="Times New Roman" w:hAnsi="Times New Roman" w:cs="Times New Roman"/>
          <w:szCs w:val="21"/>
        </w:rPr>
      </w:pPr>
      <w:r>
        <w:rPr>
          <w:rFonts w:hint="default" w:ascii="Times New Roman" w:hAnsi="Times New Roman" w:cs="Times New Roman"/>
          <w:szCs w:val="21"/>
        </w:rPr>
        <w:t>（2）</w:t>
      </w:r>
      <w:r>
        <w:rPr>
          <w:rFonts w:hint="default" w:ascii="Times New Roman" w:hAnsi="Times New Roman" w:cs="Times New Roman"/>
          <w:sz w:val="21"/>
          <w:szCs w:val="21"/>
          <w:lang w:val="en-US" w:eastAsia="zh-CN"/>
        </w:rPr>
        <w:t>工程进度计划与保证措施</w:t>
      </w:r>
      <w:r>
        <w:rPr>
          <w:rFonts w:hint="default" w:ascii="Times New Roman" w:hAnsi="Times New Roman" w:cs="Times New Roman"/>
          <w:szCs w:val="21"/>
        </w:rPr>
        <w:t>；</w:t>
      </w:r>
    </w:p>
    <w:p w14:paraId="4EA6009B">
      <w:pPr>
        <w:adjustRightInd w:val="0"/>
        <w:snapToGrid w:val="0"/>
        <w:spacing w:line="480" w:lineRule="auto"/>
        <w:ind w:firstLine="420"/>
        <w:rPr>
          <w:rFonts w:hint="eastAsia" w:ascii="Times New Roman" w:hAnsi="Times New Roman" w:eastAsia="宋体" w:cs="Times New Roman"/>
          <w:sz w:val="21"/>
          <w:szCs w:val="21"/>
          <w:lang w:val="en-US" w:eastAsia="zh-CN"/>
        </w:rPr>
      </w:pPr>
      <w:r>
        <w:rPr>
          <w:rFonts w:hint="default" w:ascii="Times New Roman" w:hAnsi="Times New Roman" w:cs="Times New Roman"/>
          <w:szCs w:val="21"/>
        </w:rPr>
        <w:t>（</w:t>
      </w:r>
      <w:r>
        <w:rPr>
          <w:rFonts w:hint="default" w:ascii="Times New Roman" w:hAnsi="Times New Roman" w:eastAsia="宋体" w:cs="Times New Roman"/>
          <w:sz w:val="21"/>
          <w:szCs w:val="21"/>
          <w:lang w:val="en-US" w:eastAsia="zh-CN"/>
        </w:rPr>
        <w:t>3）质量管理体系与措施</w:t>
      </w:r>
      <w:r>
        <w:rPr>
          <w:rFonts w:hint="eastAsia" w:ascii="Times New Roman" w:hAnsi="Times New Roman" w:eastAsia="宋体" w:cs="Times New Roman"/>
          <w:sz w:val="21"/>
          <w:szCs w:val="21"/>
          <w:lang w:val="en-US" w:eastAsia="zh-CN"/>
        </w:rPr>
        <w:t>；</w:t>
      </w:r>
    </w:p>
    <w:p w14:paraId="6F2FF825">
      <w:pPr>
        <w:adjustRightInd w:val="0"/>
        <w:snapToGrid w:val="0"/>
        <w:spacing w:line="480" w:lineRule="auto"/>
        <w:ind w:firstLine="420"/>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4</w:t>
      </w:r>
      <w:r>
        <w:rPr>
          <w:rFonts w:hint="default" w:ascii="Times New Roman" w:hAnsi="Times New Roman" w:eastAsia="宋体" w:cs="Times New Roman"/>
          <w:sz w:val="21"/>
          <w:szCs w:val="21"/>
          <w:lang w:val="en-US" w:eastAsia="zh-CN"/>
        </w:rPr>
        <w:t>）安全管理体系与措施</w:t>
      </w:r>
      <w:r>
        <w:rPr>
          <w:rFonts w:hint="eastAsia" w:ascii="Times New Roman" w:hAnsi="Times New Roman" w:eastAsia="宋体" w:cs="Times New Roman"/>
          <w:sz w:val="21"/>
          <w:szCs w:val="21"/>
          <w:lang w:val="en-US" w:eastAsia="zh-CN"/>
        </w:rPr>
        <w:t>；</w:t>
      </w:r>
    </w:p>
    <w:p w14:paraId="710796F2">
      <w:pPr>
        <w:adjustRightInd w:val="0"/>
        <w:snapToGrid w:val="0"/>
        <w:spacing w:line="480" w:lineRule="auto"/>
        <w:ind w:firstLine="420"/>
        <w:rPr>
          <w:rFonts w:hint="default" w:ascii="Times New Roman" w:hAnsi="Times New Roman" w:cs="Times New Roman"/>
          <w:sz w:val="21"/>
          <w:szCs w:val="21"/>
          <w:lang w:val="en-US" w:eastAsia="zh-CN"/>
        </w:rPr>
      </w:pPr>
      <w:r>
        <w:rPr>
          <w:rFonts w:hint="default"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lang w:val="en-US" w:eastAsia="zh-CN"/>
        </w:rPr>
        <w:t>5</w:t>
      </w:r>
      <w:r>
        <w:rPr>
          <w:rFonts w:hint="default" w:ascii="Times New Roman" w:hAnsi="Times New Roman" w:eastAsia="宋体" w:cs="Times New Roman"/>
          <w:sz w:val="21"/>
          <w:szCs w:val="21"/>
          <w:lang w:val="en-US" w:eastAsia="zh-CN"/>
        </w:rPr>
        <w:t>）环境保护管理体系与措施</w:t>
      </w:r>
      <w:r>
        <w:rPr>
          <w:rFonts w:hint="eastAsia" w:ascii="Times New Roman" w:hAnsi="Times New Roman" w:eastAsia="宋体" w:cs="Times New Roman"/>
          <w:sz w:val="21"/>
          <w:szCs w:val="21"/>
          <w:lang w:val="en-US" w:eastAsia="zh-CN"/>
        </w:rPr>
        <w:t>；</w:t>
      </w:r>
    </w:p>
    <w:p w14:paraId="4340FD94">
      <w:pPr>
        <w:adjustRightInd w:val="0"/>
        <w:snapToGrid w:val="0"/>
        <w:spacing w:line="360" w:lineRule="auto"/>
        <w:rPr>
          <w:rFonts w:hint="eastAsia" w:ascii="宋体" w:hAnsi="宋体" w:cs="宋体"/>
          <w:color w:val="auto"/>
          <w:kern w:val="0"/>
          <w:szCs w:val="21"/>
        </w:rPr>
      </w:pPr>
      <w:r>
        <w:rPr>
          <w:rFonts w:hint="default" w:ascii="Times New Roman" w:hAnsi="Times New Roman" w:cs="Times New Roman"/>
          <w:szCs w:val="21"/>
        </w:rPr>
        <w:t>注：格式自拟。</w:t>
      </w:r>
    </w:p>
    <w:p w14:paraId="1EC2BC25">
      <w:pPr>
        <w:adjustRightInd w:val="0"/>
        <w:snapToGrid w:val="0"/>
        <w:spacing w:line="360" w:lineRule="auto"/>
        <w:rPr>
          <w:rFonts w:hint="eastAsia" w:ascii="宋体" w:hAnsi="宋体" w:cs="宋体"/>
          <w:color w:val="auto"/>
          <w:kern w:val="0"/>
          <w:szCs w:val="21"/>
        </w:rPr>
      </w:pPr>
    </w:p>
    <w:p w14:paraId="70905FC4">
      <w:pPr>
        <w:adjustRightInd w:val="0"/>
        <w:snapToGrid w:val="0"/>
        <w:spacing w:line="360" w:lineRule="auto"/>
        <w:rPr>
          <w:rFonts w:hint="eastAsia" w:ascii="宋体" w:hAnsi="宋体" w:cs="宋体"/>
          <w:color w:val="auto"/>
          <w:kern w:val="0"/>
          <w:szCs w:val="21"/>
        </w:rPr>
      </w:pPr>
    </w:p>
    <w:p w14:paraId="5A06044A">
      <w:pPr>
        <w:adjustRightInd w:val="0"/>
        <w:snapToGrid w:val="0"/>
        <w:spacing w:line="360" w:lineRule="auto"/>
        <w:rPr>
          <w:rFonts w:hint="eastAsia" w:ascii="宋体" w:hAnsi="宋体" w:cs="宋体"/>
          <w:color w:val="auto"/>
          <w:kern w:val="0"/>
          <w:szCs w:val="21"/>
        </w:rPr>
      </w:pPr>
    </w:p>
    <w:p w14:paraId="653C5664">
      <w:pPr>
        <w:adjustRightInd w:val="0"/>
        <w:snapToGrid w:val="0"/>
        <w:spacing w:line="360" w:lineRule="auto"/>
        <w:rPr>
          <w:rFonts w:hint="eastAsia" w:ascii="宋体" w:hAnsi="宋体" w:cs="宋体"/>
          <w:color w:val="auto"/>
          <w:kern w:val="0"/>
          <w:szCs w:val="21"/>
        </w:rPr>
      </w:pPr>
    </w:p>
    <w:p w14:paraId="10DBF95C">
      <w:pPr>
        <w:adjustRightInd w:val="0"/>
        <w:snapToGrid w:val="0"/>
        <w:spacing w:line="360" w:lineRule="auto"/>
        <w:rPr>
          <w:rFonts w:hint="eastAsia" w:ascii="宋体" w:hAnsi="宋体" w:cs="宋体"/>
          <w:color w:val="auto"/>
          <w:kern w:val="0"/>
          <w:szCs w:val="21"/>
        </w:rPr>
      </w:pPr>
    </w:p>
    <w:p w14:paraId="61FA1A8A">
      <w:pPr>
        <w:adjustRightInd w:val="0"/>
        <w:snapToGrid w:val="0"/>
        <w:spacing w:line="360" w:lineRule="auto"/>
        <w:rPr>
          <w:rFonts w:hint="eastAsia" w:ascii="宋体" w:hAnsi="宋体" w:cs="宋体"/>
          <w:color w:val="auto"/>
          <w:kern w:val="0"/>
          <w:szCs w:val="21"/>
        </w:rPr>
      </w:pPr>
    </w:p>
    <w:p w14:paraId="11FA101A">
      <w:pPr>
        <w:pStyle w:val="67"/>
        <w:rPr>
          <w:rFonts w:hint="eastAsia" w:ascii="宋体" w:hAnsi="宋体" w:cs="宋体"/>
          <w:color w:val="auto"/>
          <w:kern w:val="0"/>
          <w:szCs w:val="21"/>
        </w:rPr>
      </w:pPr>
    </w:p>
    <w:p w14:paraId="26C4F758">
      <w:pPr>
        <w:pStyle w:val="67"/>
        <w:rPr>
          <w:rFonts w:hint="eastAsia" w:ascii="宋体" w:hAnsi="宋体" w:cs="宋体"/>
          <w:color w:val="auto"/>
          <w:kern w:val="0"/>
          <w:szCs w:val="21"/>
        </w:rPr>
      </w:pPr>
    </w:p>
    <w:p w14:paraId="5ABC7AA9">
      <w:pPr>
        <w:pStyle w:val="67"/>
        <w:rPr>
          <w:rFonts w:hint="eastAsia" w:ascii="宋体" w:hAnsi="宋体" w:cs="宋体"/>
          <w:color w:val="auto"/>
          <w:kern w:val="0"/>
          <w:szCs w:val="21"/>
        </w:rPr>
      </w:pPr>
    </w:p>
    <w:p w14:paraId="5C7E3561">
      <w:pPr>
        <w:pStyle w:val="67"/>
        <w:rPr>
          <w:rFonts w:hint="eastAsia" w:ascii="宋体" w:hAnsi="宋体" w:cs="宋体"/>
          <w:color w:val="auto"/>
          <w:kern w:val="0"/>
          <w:szCs w:val="21"/>
        </w:rPr>
      </w:pPr>
    </w:p>
    <w:p w14:paraId="583F5961">
      <w:pPr>
        <w:pStyle w:val="67"/>
        <w:rPr>
          <w:rFonts w:hint="eastAsia" w:ascii="宋体" w:hAnsi="宋体" w:cs="宋体"/>
          <w:color w:val="auto"/>
          <w:kern w:val="0"/>
          <w:szCs w:val="21"/>
        </w:rPr>
      </w:pPr>
    </w:p>
    <w:p w14:paraId="3BE0076B">
      <w:pPr>
        <w:pStyle w:val="67"/>
        <w:rPr>
          <w:rFonts w:hint="eastAsia" w:ascii="宋体" w:hAnsi="宋体" w:cs="宋体"/>
          <w:color w:val="auto"/>
          <w:kern w:val="0"/>
          <w:szCs w:val="21"/>
        </w:rPr>
      </w:pPr>
    </w:p>
    <w:p w14:paraId="46FEED03">
      <w:pPr>
        <w:pStyle w:val="67"/>
        <w:rPr>
          <w:rFonts w:hint="eastAsia" w:ascii="宋体" w:hAnsi="宋体" w:cs="宋体"/>
          <w:color w:val="auto"/>
          <w:kern w:val="0"/>
          <w:szCs w:val="21"/>
        </w:rPr>
      </w:pPr>
    </w:p>
    <w:p w14:paraId="50147CBD">
      <w:pPr>
        <w:pStyle w:val="67"/>
        <w:rPr>
          <w:rFonts w:hint="eastAsia" w:ascii="宋体" w:hAnsi="宋体" w:cs="宋体"/>
          <w:color w:val="auto"/>
          <w:kern w:val="0"/>
          <w:szCs w:val="21"/>
        </w:rPr>
      </w:pPr>
    </w:p>
    <w:p w14:paraId="0326AE01">
      <w:pPr>
        <w:pStyle w:val="67"/>
        <w:rPr>
          <w:rFonts w:hint="eastAsia" w:ascii="宋体" w:hAnsi="宋体" w:cs="宋体"/>
          <w:color w:val="auto"/>
          <w:kern w:val="0"/>
          <w:szCs w:val="21"/>
        </w:rPr>
      </w:pPr>
    </w:p>
    <w:p w14:paraId="54EC9B7A">
      <w:pPr>
        <w:pStyle w:val="67"/>
        <w:rPr>
          <w:rFonts w:hint="eastAsia" w:ascii="宋体" w:hAnsi="宋体" w:cs="宋体"/>
          <w:color w:val="auto"/>
          <w:kern w:val="0"/>
          <w:szCs w:val="21"/>
        </w:rPr>
      </w:pPr>
    </w:p>
    <w:p w14:paraId="01FD5B1D">
      <w:pPr>
        <w:pStyle w:val="67"/>
        <w:rPr>
          <w:rFonts w:hint="eastAsia" w:ascii="宋体" w:hAnsi="宋体" w:cs="宋体"/>
          <w:color w:val="auto"/>
          <w:kern w:val="0"/>
          <w:szCs w:val="21"/>
        </w:rPr>
      </w:pPr>
    </w:p>
    <w:p w14:paraId="59FA7A30">
      <w:pPr>
        <w:pStyle w:val="67"/>
        <w:rPr>
          <w:rFonts w:hint="eastAsia" w:ascii="宋体" w:hAnsi="宋体" w:cs="宋体"/>
          <w:color w:val="auto"/>
          <w:kern w:val="0"/>
          <w:szCs w:val="21"/>
        </w:rPr>
      </w:pPr>
    </w:p>
    <w:p w14:paraId="22485EF5">
      <w:pPr>
        <w:pStyle w:val="67"/>
        <w:rPr>
          <w:rFonts w:hint="eastAsia" w:ascii="宋体" w:hAnsi="宋体" w:cs="宋体"/>
          <w:color w:val="auto"/>
          <w:kern w:val="0"/>
          <w:szCs w:val="21"/>
        </w:rPr>
      </w:pPr>
    </w:p>
    <w:p w14:paraId="3E92F1A0">
      <w:pPr>
        <w:pStyle w:val="67"/>
        <w:rPr>
          <w:rFonts w:hint="eastAsia" w:ascii="宋体" w:hAnsi="宋体" w:cs="宋体"/>
          <w:color w:val="auto"/>
          <w:kern w:val="0"/>
          <w:szCs w:val="21"/>
        </w:rPr>
      </w:pPr>
    </w:p>
    <w:p w14:paraId="2C86120B">
      <w:pPr>
        <w:pStyle w:val="67"/>
        <w:rPr>
          <w:rFonts w:hint="eastAsia" w:ascii="宋体" w:hAnsi="宋体" w:cs="宋体"/>
          <w:color w:val="auto"/>
          <w:kern w:val="0"/>
          <w:szCs w:val="21"/>
        </w:rPr>
      </w:pPr>
    </w:p>
    <w:p w14:paraId="63261A4D">
      <w:pPr>
        <w:pStyle w:val="67"/>
        <w:rPr>
          <w:rFonts w:hint="eastAsia" w:ascii="宋体" w:hAnsi="宋体" w:cs="宋体"/>
          <w:color w:val="auto"/>
          <w:kern w:val="0"/>
          <w:szCs w:val="21"/>
        </w:rPr>
      </w:pPr>
    </w:p>
    <w:p w14:paraId="75BB5839">
      <w:pPr>
        <w:pStyle w:val="67"/>
        <w:rPr>
          <w:rFonts w:hint="eastAsia" w:ascii="宋体" w:hAnsi="宋体" w:cs="宋体"/>
          <w:color w:val="auto"/>
          <w:kern w:val="0"/>
          <w:szCs w:val="21"/>
        </w:rPr>
      </w:pPr>
    </w:p>
    <w:p w14:paraId="18EEDD2A">
      <w:pPr>
        <w:pStyle w:val="67"/>
        <w:rPr>
          <w:rFonts w:hint="eastAsia" w:ascii="宋体" w:hAnsi="宋体" w:cs="宋体"/>
          <w:color w:val="auto"/>
          <w:kern w:val="0"/>
          <w:szCs w:val="21"/>
        </w:rPr>
      </w:pPr>
    </w:p>
    <w:p w14:paraId="54AAD8F9">
      <w:pPr>
        <w:pStyle w:val="67"/>
        <w:rPr>
          <w:rFonts w:hint="eastAsia" w:ascii="宋体" w:hAnsi="宋体" w:cs="宋体"/>
          <w:color w:val="auto"/>
          <w:kern w:val="0"/>
          <w:szCs w:val="21"/>
        </w:rPr>
      </w:pPr>
    </w:p>
    <w:p w14:paraId="51A2408A">
      <w:pPr>
        <w:pStyle w:val="67"/>
        <w:rPr>
          <w:rFonts w:hint="eastAsia" w:ascii="宋体" w:hAnsi="宋体" w:cs="宋体"/>
          <w:color w:val="auto"/>
          <w:kern w:val="0"/>
          <w:szCs w:val="21"/>
        </w:rPr>
      </w:pPr>
    </w:p>
    <w:p w14:paraId="15752B94">
      <w:pPr>
        <w:pStyle w:val="67"/>
        <w:rPr>
          <w:rFonts w:hint="eastAsia" w:ascii="宋体" w:hAnsi="宋体" w:cs="宋体"/>
          <w:color w:val="auto"/>
          <w:kern w:val="0"/>
          <w:szCs w:val="21"/>
        </w:rPr>
      </w:pPr>
    </w:p>
    <w:p w14:paraId="66B5C7A3">
      <w:pPr>
        <w:pStyle w:val="67"/>
        <w:rPr>
          <w:rFonts w:hint="eastAsia" w:ascii="宋体" w:hAnsi="宋体" w:cs="宋体"/>
          <w:color w:val="auto"/>
          <w:kern w:val="0"/>
          <w:szCs w:val="21"/>
        </w:rPr>
      </w:pPr>
    </w:p>
    <w:p w14:paraId="15CE12CB">
      <w:pPr>
        <w:pStyle w:val="67"/>
        <w:rPr>
          <w:rFonts w:hint="eastAsia" w:ascii="宋体" w:hAnsi="宋体" w:cs="宋体"/>
          <w:color w:val="auto"/>
          <w:kern w:val="0"/>
          <w:szCs w:val="21"/>
        </w:rPr>
      </w:pPr>
    </w:p>
    <w:p w14:paraId="03BBC281">
      <w:pPr>
        <w:spacing w:line="360" w:lineRule="atLeast"/>
        <w:outlineLvl w:val="0"/>
        <w:rPr>
          <w:rFonts w:hint="default" w:ascii="Times New Roman" w:hAnsi="Times New Roman" w:eastAsia="黑体" w:cs="Times New Roman"/>
          <w:sz w:val="30"/>
          <w:szCs w:val="30"/>
        </w:rPr>
      </w:pPr>
    </w:p>
    <w:p w14:paraId="5B00934F">
      <w:pPr>
        <w:spacing w:line="360" w:lineRule="atLeast"/>
        <w:outlineLvl w:val="0"/>
        <w:rPr>
          <w:rFonts w:hint="eastAsia" w:ascii="宋体" w:hAnsi="宋体" w:eastAsia="宋体" w:cs="宋体"/>
          <w:sz w:val="30"/>
          <w:szCs w:val="30"/>
          <w:lang w:val="en-US" w:eastAsia="zh-CN"/>
        </w:rPr>
      </w:pPr>
      <w:bookmarkStart w:id="158" w:name="_Toc24425"/>
      <w:r>
        <w:rPr>
          <w:rFonts w:hint="eastAsia" w:ascii="宋体" w:hAnsi="宋体" w:eastAsia="宋体" w:cs="宋体"/>
          <w:sz w:val="30"/>
          <w:szCs w:val="30"/>
        </w:rPr>
        <w:t>附件</w:t>
      </w:r>
      <w:r>
        <w:rPr>
          <w:rFonts w:hint="eastAsia" w:ascii="宋体" w:hAnsi="宋体" w:eastAsia="宋体" w:cs="宋体"/>
          <w:sz w:val="30"/>
          <w:szCs w:val="30"/>
          <w:lang w:val="en-US" w:eastAsia="zh-CN"/>
        </w:rPr>
        <w:t>7</w:t>
      </w:r>
      <w:bookmarkEnd w:id="158"/>
    </w:p>
    <w:p w14:paraId="309C403D">
      <w:pPr>
        <w:spacing w:line="360" w:lineRule="atLeast"/>
        <w:outlineLvl w:val="0"/>
        <w:rPr>
          <w:rFonts w:hint="default" w:ascii="Times New Roman" w:hAnsi="Times New Roman" w:eastAsia="黑体" w:cs="Times New Roman"/>
          <w:sz w:val="30"/>
          <w:szCs w:val="30"/>
        </w:rPr>
      </w:pPr>
    </w:p>
    <w:p w14:paraId="03EE5167">
      <w:pPr>
        <w:spacing w:line="360" w:lineRule="atLeast"/>
        <w:jc w:val="center"/>
        <w:outlineLvl w:val="0"/>
        <w:rPr>
          <w:rFonts w:hint="eastAsia" w:ascii="宋体" w:hAnsi="宋体" w:eastAsia="宋体" w:cs="宋体"/>
          <w:b/>
          <w:bCs/>
          <w:sz w:val="30"/>
          <w:szCs w:val="30"/>
        </w:rPr>
      </w:pPr>
      <w:bookmarkStart w:id="159" w:name="_Toc967"/>
      <w:bookmarkStart w:id="160" w:name="_Toc32755"/>
      <w:bookmarkStart w:id="161" w:name="_Toc27988"/>
      <w:bookmarkStart w:id="162" w:name="_Toc28928"/>
      <w:r>
        <w:rPr>
          <w:rFonts w:hint="eastAsia" w:ascii="宋体" w:hAnsi="宋体" w:eastAsia="宋体" w:cs="宋体"/>
          <w:b/>
          <w:bCs/>
          <w:sz w:val="30"/>
          <w:szCs w:val="30"/>
        </w:rPr>
        <w:t>施工主要人员简历表</w:t>
      </w:r>
      <w:bookmarkEnd w:id="159"/>
      <w:bookmarkEnd w:id="160"/>
      <w:bookmarkEnd w:id="161"/>
      <w:bookmarkEnd w:id="162"/>
    </w:p>
    <w:p w14:paraId="491FEAA9">
      <w:pPr>
        <w:spacing w:line="360" w:lineRule="atLeast"/>
        <w:jc w:val="center"/>
        <w:rPr>
          <w:rFonts w:hint="default" w:ascii="Times New Roman" w:hAnsi="Times New Roman" w:cs="Times New Roman"/>
          <w:sz w:val="28"/>
          <w:szCs w:val="28"/>
        </w:rPr>
      </w:pPr>
    </w:p>
    <w:tbl>
      <w:tblPr>
        <w:tblStyle w:val="45"/>
        <w:tblW w:w="850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032"/>
        <w:gridCol w:w="2468"/>
        <w:gridCol w:w="396"/>
        <w:gridCol w:w="1404"/>
        <w:gridCol w:w="540"/>
        <w:gridCol w:w="1663"/>
      </w:tblGrid>
      <w:tr w14:paraId="04D09E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jc w:val="center"/>
        </w:trPr>
        <w:tc>
          <w:tcPr>
            <w:tcW w:w="2032" w:type="dxa"/>
            <w:vAlign w:val="center"/>
          </w:tcPr>
          <w:p w14:paraId="2761B170">
            <w:pPr>
              <w:spacing w:line="360" w:lineRule="atLeast"/>
              <w:jc w:val="center"/>
              <w:rPr>
                <w:rFonts w:hint="default" w:ascii="Times New Roman" w:hAnsi="Times New Roman" w:cs="Times New Roman"/>
              </w:rPr>
            </w:pPr>
            <w:r>
              <w:rPr>
                <w:rFonts w:hint="default" w:ascii="Times New Roman" w:hAnsi="Times New Roman" w:cs="Times New Roman"/>
              </w:rPr>
              <w:t>姓名</w:t>
            </w:r>
          </w:p>
        </w:tc>
        <w:tc>
          <w:tcPr>
            <w:tcW w:w="2468" w:type="dxa"/>
            <w:vAlign w:val="center"/>
          </w:tcPr>
          <w:p w14:paraId="5132325E">
            <w:pPr>
              <w:spacing w:line="360" w:lineRule="atLeast"/>
              <w:jc w:val="center"/>
              <w:rPr>
                <w:rFonts w:hint="default" w:ascii="Times New Roman" w:hAnsi="Times New Roman" w:cs="Times New Roman"/>
              </w:rPr>
            </w:pPr>
          </w:p>
        </w:tc>
        <w:tc>
          <w:tcPr>
            <w:tcW w:w="2340" w:type="dxa"/>
            <w:gridSpan w:val="3"/>
            <w:vAlign w:val="center"/>
          </w:tcPr>
          <w:p w14:paraId="35E15DD2">
            <w:pPr>
              <w:spacing w:line="360" w:lineRule="atLeast"/>
              <w:jc w:val="center"/>
              <w:rPr>
                <w:rFonts w:hint="default" w:ascii="Times New Roman" w:hAnsi="Times New Roman" w:cs="Times New Roman"/>
              </w:rPr>
            </w:pPr>
            <w:r>
              <w:rPr>
                <w:rFonts w:hint="default" w:ascii="Times New Roman" w:hAnsi="Times New Roman" w:cs="Times New Roman"/>
              </w:rPr>
              <w:t>性别</w:t>
            </w:r>
          </w:p>
        </w:tc>
        <w:tc>
          <w:tcPr>
            <w:tcW w:w="1663" w:type="dxa"/>
            <w:vAlign w:val="center"/>
          </w:tcPr>
          <w:p w14:paraId="572827E5">
            <w:pPr>
              <w:spacing w:line="360" w:lineRule="atLeast"/>
              <w:jc w:val="center"/>
              <w:rPr>
                <w:rFonts w:hint="default" w:ascii="Times New Roman" w:hAnsi="Times New Roman" w:cs="Times New Roman"/>
              </w:rPr>
            </w:pPr>
          </w:p>
        </w:tc>
      </w:tr>
      <w:tr w14:paraId="75EEE2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jc w:val="center"/>
        </w:trPr>
        <w:tc>
          <w:tcPr>
            <w:tcW w:w="2032" w:type="dxa"/>
            <w:vAlign w:val="center"/>
          </w:tcPr>
          <w:p w14:paraId="4C3CC665">
            <w:pPr>
              <w:spacing w:line="360" w:lineRule="atLeast"/>
              <w:jc w:val="center"/>
              <w:rPr>
                <w:rFonts w:hint="default" w:ascii="Times New Roman" w:hAnsi="Times New Roman" w:cs="Times New Roman"/>
              </w:rPr>
            </w:pPr>
            <w:r>
              <w:rPr>
                <w:rFonts w:hint="default" w:ascii="Times New Roman" w:hAnsi="Times New Roman" w:cs="Times New Roman"/>
              </w:rPr>
              <w:t>职务</w:t>
            </w:r>
          </w:p>
        </w:tc>
        <w:tc>
          <w:tcPr>
            <w:tcW w:w="2468" w:type="dxa"/>
            <w:vAlign w:val="center"/>
          </w:tcPr>
          <w:p w14:paraId="34311574">
            <w:pPr>
              <w:spacing w:line="360" w:lineRule="atLeast"/>
              <w:jc w:val="center"/>
              <w:rPr>
                <w:rFonts w:hint="default" w:ascii="Times New Roman" w:hAnsi="Times New Roman" w:cs="Times New Roman"/>
              </w:rPr>
            </w:pPr>
          </w:p>
        </w:tc>
        <w:tc>
          <w:tcPr>
            <w:tcW w:w="2340" w:type="dxa"/>
            <w:gridSpan w:val="3"/>
            <w:vAlign w:val="center"/>
          </w:tcPr>
          <w:p w14:paraId="161BF9FB">
            <w:pPr>
              <w:spacing w:line="360" w:lineRule="atLeast"/>
              <w:jc w:val="center"/>
              <w:rPr>
                <w:rFonts w:hint="default" w:ascii="Times New Roman" w:hAnsi="Times New Roman" w:cs="Times New Roman"/>
              </w:rPr>
            </w:pPr>
            <w:r>
              <w:rPr>
                <w:rFonts w:hint="default" w:ascii="Times New Roman" w:hAnsi="Times New Roman" w:cs="Times New Roman"/>
              </w:rPr>
              <w:t>职称</w:t>
            </w:r>
          </w:p>
        </w:tc>
        <w:tc>
          <w:tcPr>
            <w:tcW w:w="1663" w:type="dxa"/>
            <w:vAlign w:val="center"/>
          </w:tcPr>
          <w:p w14:paraId="766F1890">
            <w:pPr>
              <w:spacing w:line="360" w:lineRule="atLeast"/>
              <w:jc w:val="center"/>
              <w:rPr>
                <w:rFonts w:hint="default" w:ascii="Times New Roman" w:hAnsi="Times New Roman" w:cs="Times New Roman"/>
              </w:rPr>
            </w:pPr>
          </w:p>
        </w:tc>
      </w:tr>
      <w:tr w14:paraId="78A150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jc w:val="center"/>
        </w:trPr>
        <w:tc>
          <w:tcPr>
            <w:tcW w:w="2032" w:type="dxa"/>
            <w:vAlign w:val="center"/>
          </w:tcPr>
          <w:p w14:paraId="6854F314">
            <w:pPr>
              <w:spacing w:line="360" w:lineRule="atLeast"/>
              <w:jc w:val="center"/>
              <w:rPr>
                <w:rFonts w:hint="default" w:ascii="Times New Roman" w:hAnsi="Times New Roman" w:cs="Times New Roman"/>
              </w:rPr>
            </w:pPr>
            <w:r>
              <w:rPr>
                <w:rFonts w:hint="default" w:ascii="Times New Roman" w:hAnsi="Times New Roman" w:cs="Times New Roman"/>
              </w:rPr>
              <w:t>毕业学校、专业</w:t>
            </w:r>
          </w:p>
        </w:tc>
        <w:tc>
          <w:tcPr>
            <w:tcW w:w="6471" w:type="dxa"/>
            <w:gridSpan w:val="5"/>
            <w:vAlign w:val="center"/>
          </w:tcPr>
          <w:p w14:paraId="055DD84A">
            <w:pPr>
              <w:spacing w:line="360" w:lineRule="atLeast"/>
              <w:jc w:val="center"/>
              <w:rPr>
                <w:rFonts w:hint="default" w:ascii="Times New Roman" w:hAnsi="Times New Roman" w:cs="Times New Roman"/>
              </w:rPr>
            </w:pPr>
          </w:p>
        </w:tc>
      </w:tr>
      <w:tr w14:paraId="7C9948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vAlign w:val="center"/>
          </w:tcPr>
          <w:p w14:paraId="631DD9F1">
            <w:pPr>
              <w:spacing w:line="360" w:lineRule="atLeast"/>
              <w:jc w:val="center"/>
              <w:rPr>
                <w:rFonts w:hint="default" w:ascii="Times New Roman" w:hAnsi="Times New Roman" w:cs="Times New Roman"/>
              </w:rPr>
            </w:pPr>
            <w:r>
              <w:rPr>
                <w:rFonts w:hint="default" w:ascii="Times New Roman" w:hAnsi="Times New Roman" w:cs="Times New Roman"/>
              </w:rPr>
              <w:t>身份证号</w:t>
            </w:r>
          </w:p>
        </w:tc>
        <w:tc>
          <w:tcPr>
            <w:tcW w:w="2468" w:type="dxa"/>
            <w:vAlign w:val="center"/>
          </w:tcPr>
          <w:p w14:paraId="472A7CF8">
            <w:pPr>
              <w:spacing w:line="360" w:lineRule="atLeast"/>
              <w:jc w:val="center"/>
              <w:rPr>
                <w:rFonts w:hint="default" w:ascii="Times New Roman" w:hAnsi="Times New Roman" w:cs="Times New Roman"/>
              </w:rPr>
            </w:pPr>
          </w:p>
        </w:tc>
        <w:tc>
          <w:tcPr>
            <w:tcW w:w="2340" w:type="dxa"/>
            <w:gridSpan w:val="3"/>
            <w:vAlign w:val="center"/>
          </w:tcPr>
          <w:p w14:paraId="57B3B7B7">
            <w:pPr>
              <w:spacing w:line="360" w:lineRule="atLeast"/>
              <w:jc w:val="center"/>
              <w:rPr>
                <w:rFonts w:hint="default" w:ascii="Times New Roman" w:hAnsi="Times New Roman" w:cs="Times New Roman"/>
              </w:rPr>
            </w:pPr>
            <w:r>
              <w:rPr>
                <w:rFonts w:hint="default" w:ascii="Times New Roman" w:hAnsi="Times New Roman" w:cs="Times New Roman"/>
              </w:rPr>
              <w:t>拟在本合同任职</w:t>
            </w:r>
          </w:p>
        </w:tc>
        <w:tc>
          <w:tcPr>
            <w:tcW w:w="1663" w:type="dxa"/>
            <w:vAlign w:val="center"/>
          </w:tcPr>
          <w:p w14:paraId="4296563B">
            <w:pPr>
              <w:spacing w:line="360" w:lineRule="atLeast"/>
              <w:ind w:right="-105" w:rightChars="-50"/>
              <w:jc w:val="center"/>
              <w:rPr>
                <w:rFonts w:hint="default" w:ascii="Times New Roman" w:hAnsi="Times New Roman" w:cs="Times New Roman"/>
              </w:rPr>
            </w:pPr>
          </w:p>
        </w:tc>
      </w:tr>
      <w:tr w14:paraId="3A1639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jc w:val="center"/>
        </w:trPr>
        <w:tc>
          <w:tcPr>
            <w:tcW w:w="2032" w:type="dxa"/>
            <w:vAlign w:val="center"/>
          </w:tcPr>
          <w:p w14:paraId="610B3DF2">
            <w:pPr>
              <w:spacing w:line="360" w:lineRule="atLeast"/>
              <w:jc w:val="center"/>
              <w:rPr>
                <w:rFonts w:hint="default" w:ascii="Times New Roman" w:hAnsi="Times New Roman" w:cs="Times New Roman"/>
              </w:rPr>
            </w:pPr>
            <w:r>
              <w:rPr>
                <w:rFonts w:hint="default" w:ascii="Times New Roman" w:hAnsi="Times New Roman" w:cs="Times New Roman"/>
              </w:rPr>
              <w:t>执业资格证</w:t>
            </w:r>
          </w:p>
        </w:tc>
        <w:tc>
          <w:tcPr>
            <w:tcW w:w="2468" w:type="dxa"/>
            <w:vAlign w:val="center"/>
          </w:tcPr>
          <w:p w14:paraId="7A0D7E1E">
            <w:pPr>
              <w:spacing w:line="360" w:lineRule="atLeast"/>
              <w:jc w:val="center"/>
              <w:rPr>
                <w:rFonts w:hint="default" w:ascii="Times New Roman" w:hAnsi="Times New Roman" w:cs="Times New Roman"/>
              </w:rPr>
            </w:pPr>
          </w:p>
        </w:tc>
        <w:tc>
          <w:tcPr>
            <w:tcW w:w="2340" w:type="dxa"/>
            <w:gridSpan w:val="3"/>
            <w:vAlign w:val="center"/>
          </w:tcPr>
          <w:p w14:paraId="4245F81C">
            <w:pPr>
              <w:spacing w:line="360" w:lineRule="atLeast"/>
              <w:jc w:val="center"/>
              <w:rPr>
                <w:rFonts w:hint="default" w:ascii="Times New Roman" w:hAnsi="Times New Roman" w:cs="Times New Roman"/>
              </w:rPr>
            </w:pPr>
            <w:r>
              <w:rPr>
                <w:rFonts w:hint="default" w:ascii="Times New Roman" w:hAnsi="Times New Roman" w:cs="Times New Roman"/>
              </w:rPr>
              <w:t>执业资格证书号</w:t>
            </w:r>
          </w:p>
        </w:tc>
        <w:tc>
          <w:tcPr>
            <w:tcW w:w="1663" w:type="dxa"/>
            <w:vAlign w:val="center"/>
          </w:tcPr>
          <w:p w14:paraId="013F7569">
            <w:pPr>
              <w:rPr>
                <w:rFonts w:hint="default" w:ascii="Times New Roman" w:hAnsi="Times New Roman" w:cs="Times New Roman"/>
              </w:rPr>
            </w:pPr>
          </w:p>
        </w:tc>
      </w:tr>
      <w:tr w14:paraId="55831F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jc w:val="center"/>
        </w:trPr>
        <w:tc>
          <w:tcPr>
            <w:tcW w:w="8503" w:type="dxa"/>
            <w:gridSpan w:val="6"/>
            <w:vAlign w:val="center"/>
          </w:tcPr>
          <w:p w14:paraId="3C88B8CB">
            <w:pPr>
              <w:spacing w:line="360" w:lineRule="atLeast"/>
              <w:rPr>
                <w:rFonts w:hint="default" w:ascii="Times New Roman" w:hAnsi="Times New Roman" w:cs="Times New Roman"/>
              </w:rPr>
            </w:pPr>
            <w:r>
              <w:rPr>
                <w:rFonts w:hint="default" w:ascii="Times New Roman" w:hAnsi="Times New Roman" w:cs="Times New Roman"/>
              </w:rPr>
              <w:t>近三年承担项目情况</w:t>
            </w:r>
          </w:p>
        </w:tc>
      </w:tr>
      <w:tr w14:paraId="72F466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5C00BFD7">
            <w:pPr>
              <w:spacing w:line="360" w:lineRule="atLeast"/>
              <w:jc w:val="center"/>
              <w:rPr>
                <w:rFonts w:hint="default" w:ascii="Times New Roman" w:hAnsi="Times New Roman" w:cs="Times New Roman"/>
              </w:rPr>
            </w:pPr>
            <w:r>
              <w:rPr>
                <w:rFonts w:hint="default" w:ascii="Times New Roman" w:hAnsi="Times New Roman" w:cs="Times New Roman"/>
              </w:rPr>
              <w:t>时间</w:t>
            </w:r>
          </w:p>
        </w:tc>
        <w:tc>
          <w:tcPr>
            <w:tcW w:w="2864" w:type="dxa"/>
            <w:gridSpan w:val="2"/>
            <w:vAlign w:val="center"/>
          </w:tcPr>
          <w:p w14:paraId="7AE86FDA">
            <w:pPr>
              <w:spacing w:line="360" w:lineRule="atLeast"/>
              <w:jc w:val="center"/>
              <w:rPr>
                <w:rFonts w:hint="default" w:ascii="Times New Roman" w:hAnsi="Times New Roman" w:cs="Times New Roman"/>
              </w:rPr>
            </w:pPr>
            <w:r>
              <w:rPr>
                <w:rFonts w:hint="default" w:ascii="Times New Roman" w:hAnsi="Times New Roman" w:cs="Times New Roman"/>
              </w:rPr>
              <w:t>类似项目名称</w:t>
            </w:r>
          </w:p>
        </w:tc>
        <w:tc>
          <w:tcPr>
            <w:tcW w:w="1404" w:type="dxa"/>
            <w:vAlign w:val="center"/>
          </w:tcPr>
          <w:p w14:paraId="3A69D773">
            <w:pPr>
              <w:spacing w:line="360" w:lineRule="atLeast"/>
              <w:jc w:val="center"/>
              <w:rPr>
                <w:rFonts w:hint="default" w:ascii="Times New Roman" w:hAnsi="Times New Roman" w:cs="Times New Roman"/>
              </w:rPr>
            </w:pPr>
            <w:r>
              <w:rPr>
                <w:rFonts w:hint="default" w:ascii="Times New Roman" w:hAnsi="Times New Roman" w:cs="Times New Roman"/>
              </w:rPr>
              <w:t>担任职务</w:t>
            </w:r>
          </w:p>
        </w:tc>
        <w:tc>
          <w:tcPr>
            <w:tcW w:w="2203" w:type="dxa"/>
            <w:gridSpan w:val="2"/>
            <w:vAlign w:val="center"/>
          </w:tcPr>
          <w:p w14:paraId="0C0CD3E0">
            <w:pPr>
              <w:spacing w:line="360" w:lineRule="atLeast"/>
              <w:jc w:val="center"/>
              <w:rPr>
                <w:rFonts w:hint="default" w:ascii="Times New Roman" w:hAnsi="Times New Roman" w:cs="Times New Roman"/>
              </w:rPr>
            </w:pPr>
            <w:r>
              <w:rPr>
                <w:rFonts w:hint="default" w:ascii="Times New Roman" w:hAnsi="Times New Roman" w:cs="Times New Roman"/>
              </w:rPr>
              <w:t>项目单位名称及电话</w:t>
            </w:r>
          </w:p>
        </w:tc>
      </w:tr>
      <w:tr w14:paraId="344018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67F4FA04">
            <w:pPr>
              <w:spacing w:line="360" w:lineRule="atLeast"/>
              <w:jc w:val="center"/>
              <w:rPr>
                <w:rFonts w:hint="default" w:ascii="Times New Roman" w:hAnsi="Times New Roman" w:cs="Times New Roman"/>
              </w:rPr>
            </w:pPr>
          </w:p>
        </w:tc>
        <w:tc>
          <w:tcPr>
            <w:tcW w:w="2864" w:type="dxa"/>
            <w:gridSpan w:val="2"/>
            <w:vAlign w:val="center"/>
          </w:tcPr>
          <w:p w14:paraId="007AF5EC">
            <w:pPr>
              <w:spacing w:line="360" w:lineRule="atLeast"/>
              <w:jc w:val="center"/>
              <w:rPr>
                <w:rFonts w:hint="default" w:ascii="Times New Roman" w:hAnsi="Times New Roman" w:cs="Times New Roman"/>
              </w:rPr>
            </w:pPr>
          </w:p>
        </w:tc>
        <w:tc>
          <w:tcPr>
            <w:tcW w:w="1404" w:type="dxa"/>
            <w:vAlign w:val="center"/>
          </w:tcPr>
          <w:p w14:paraId="0E089DBF">
            <w:pPr>
              <w:spacing w:line="360" w:lineRule="atLeast"/>
              <w:jc w:val="center"/>
              <w:rPr>
                <w:rFonts w:hint="default" w:ascii="Times New Roman" w:hAnsi="Times New Roman" w:cs="Times New Roman"/>
              </w:rPr>
            </w:pPr>
          </w:p>
        </w:tc>
        <w:tc>
          <w:tcPr>
            <w:tcW w:w="2203" w:type="dxa"/>
            <w:gridSpan w:val="2"/>
            <w:vAlign w:val="center"/>
          </w:tcPr>
          <w:p w14:paraId="01780E28">
            <w:pPr>
              <w:spacing w:line="360" w:lineRule="atLeast"/>
              <w:jc w:val="center"/>
              <w:rPr>
                <w:rFonts w:hint="default" w:ascii="Times New Roman" w:hAnsi="Times New Roman" w:cs="Times New Roman"/>
              </w:rPr>
            </w:pPr>
          </w:p>
        </w:tc>
      </w:tr>
      <w:tr w14:paraId="5509B6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17A3A086">
            <w:pPr>
              <w:spacing w:line="360" w:lineRule="atLeast"/>
              <w:jc w:val="center"/>
              <w:rPr>
                <w:rFonts w:hint="default" w:ascii="Times New Roman" w:hAnsi="Times New Roman" w:cs="Times New Roman"/>
              </w:rPr>
            </w:pPr>
          </w:p>
        </w:tc>
        <w:tc>
          <w:tcPr>
            <w:tcW w:w="2864" w:type="dxa"/>
            <w:gridSpan w:val="2"/>
            <w:vAlign w:val="center"/>
          </w:tcPr>
          <w:p w14:paraId="4C90CFE3">
            <w:pPr>
              <w:spacing w:line="360" w:lineRule="atLeast"/>
              <w:jc w:val="center"/>
              <w:rPr>
                <w:rFonts w:hint="default" w:ascii="Times New Roman" w:hAnsi="Times New Roman" w:cs="Times New Roman"/>
              </w:rPr>
            </w:pPr>
          </w:p>
        </w:tc>
        <w:tc>
          <w:tcPr>
            <w:tcW w:w="1404" w:type="dxa"/>
            <w:vAlign w:val="center"/>
          </w:tcPr>
          <w:p w14:paraId="3E960029">
            <w:pPr>
              <w:spacing w:line="360" w:lineRule="atLeast"/>
              <w:jc w:val="center"/>
              <w:rPr>
                <w:rFonts w:hint="default" w:ascii="Times New Roman" w:hAnsi="Times New Roman" w:cs="Times New Roman"/>
              </w:rPr>
            </w:pPr>
          </w:p>
        </w:tc>
        <w:tc>
          <w:tcPr>
            <w:tcW w:w="2203" w:type="dxa"/>
            <w:gridSpan w:val="2"/>
            <w:vAlign w:val="center"/>
          </w:tcPr>
          <w:p w14:paraId="63CE6242">
            <w:pPr>
              <w:spacing w:line="360" w:lineRule="atLeast"/>
              <w:jc w:val="center"/>
              <w:rPr>
                <w:rFonts w:hint="default" w:ascii="Times New Roman" w:hAnsi="Times New Roman" w:cs="Times New Roman"/>
              </w:rPr>
            </w:pPr>
          </w:p>
        </w:tc>
      </w:tr>
      <w:tr w14:paraId="209C0D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2C341ACB">
            <w:pPr>
              <w:spacing w:line="360" w:lineRule="atLeast"/>
              <w:jc w:val="center"/>
              <w:rPr>
                <w:rFonts w:hint="default" w:ascii="Times New Roman" w:hAnsi="Times New Roman" w:cs="Times New Roman"/>
              </w:rPr>
            </w:pPr>
          </w:p>
        </w:tc>
        <w:tc>
          <w:tcPr>
            <w:tcW w:w="2864" w:type="dxa"/>
            <w:gridSpan w:val="2"/>
            <w:vAlign w:val="center"/>
          </w:tcPr>
          <w:p w14:paraId="6D90CD3E">
            <w:pPr>
              <w:spacing w:line="360" w:lineRule="atLeast"/>
              <w:jc w:val="center"/>
              <w:rPr>
                <w:rFonts w:hint="default" w:ascii="Times New Roman" w:hAnsi="Times New Roman" w:cs="Times New Roman"/>
              </w:rPr>
            </w:pPr>
          </w:p>
        </w:tc>
        <w:tc>
          <w:tcPr>
            <w:tcW w:w="1404" w:type="dxa"/>
            <w:vAlign w:val="center"/>
          </w:tcPr>
          <w:p w14:paraId="2A5E7F08">
            <w:pPr>
              <w:spacing w:line="360" w:lineRule="atLeast"/>
              <w:jc w:val="center"/>
              <w:rPr>
                <w:rFonts w:hint="default" w:ascii="Times New Roman" w:hAnsi="Times New Roman" w:cs="Times New Roman"/>
              </w:rPr>
            </w:pPr>
          </w:p>
        </w:tc>
        <w:tc>
          <w:tcPr>
            <w:tcW w:w="2203" w:type="dxa"/>
            <w:gridSpan w:val="2"/>
            <w:vAlign w:val="center"/>
          </w:tcPr>
          <w:p w14:paraId="51304411">
            <w:pPr>
              <w:spacing w:line="360" w:lineRule="atLeast"/>
              <w:jc w:val="center"/>
              <w:rPr>
                <w:rFonts w:hint="default" w:ascii="Times New Roman" w:hAnsi="Times New Roman" w:cs="Times New Roman"/>
              </w:rPr>
            </w:pPr>
          </w:p>
        </w:tc>
      </w:tr>
      <w:tr w14:paraId="61DADE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39AECE16">
            <w:pPr>
              <w:spacing w:line="360" w:lineRule="atLeast"/>
              <w:jc w:val="center"/>
              <w:rPr>
                <w:rFonts w:hint="default" w:ascii="Times New Roman" w:hAnsi="Times New Roman" w:cs="Times New Roman"/>
              </w:rPr>
            </w:pPr>
          </w:p>
        </w:tc>
        <w:tc>
          <w:tcPr>
            <w:tcW w:w="2864" w:type="dxa"/>
            <w:gridSpan w:val="2"/>
            <w:vAlign w:val="center"/>
          </w:tcPr>
          <w:p w14:paraId="7BBDD6B6">
            <w:pPr>
              <w:spacing w:line="360" w:lineRule="atLeast"/>
              <w:jc w:val="center"/>
              <w:rPr>
                <w:rFonts w:hint="default" w:ascii="Times New Roman" w:hAnsi="Times New Roman" w:cs="Times New Roman"/>
              </w:rPr>
            </w:pPr>
          </w:p>
        </w:tc>
        <w:tc>
          <w:tcPr>
            <w:tcW w:w="1404" w:type="dxa"/>
            <w:vAlign w:val="center"/>
          </w:tcPr>
          <w:p w14:paraId="5736EC7E">
            <w:pPr>
              <w:spacing w:line="360" w:lineRule="atLeast"/>
              <w:jc w:val="center"/>
              <w:rPr>
                <w:rFonts w:hint="default" w:ascii="Times New Roman" w:hAnsi="Times New Roman" w:cs="Times New Roman"/>
              </w:rPr>
            </w:pPr>
          </w:p>
        </w:tc>
        <w:tc>
          <w:tcPr>
            <w:tcW w:w="2203" w:type="dxa"/>
            <w:gridSpan w:val="2"/>
            <w:vAlign w:val="center"/>
          </w:tcPr>
          <w:p w14:paraId="24B7BCD7">
            <w:pPr>
              <w:spacing w:line="360" w:lineRule="atLeast"/>
              <w:jc w:val="center"/>
              <w:rPr>
                <w:rFonts w:hint="default" w:ascii="Times New Roman" w:hAnsi="Times New Roman" w:cs="Times New Roman"/>
              </w:rPr>
            </w:pPr>
          </w:p>
        </w:tc>
      </w:tr>
      <w:tr w14:paraId="1016BA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08D8E900">
            <w:pPr>
              <w:spacing w:line="360" w:lineRule="atLeast"/>
              <w:jc w:val="center"/>
              <w:rPr>
                <w:rFonts w:hint="default" w:ascii="Times New Roman" w:hAnsi="Times New Roman" w:cs="Times New Roman"/>
              </w:rPr>
            </w:pPr>
          </w:p>
        </w:tc>
        <w:tc>
          <w:tcPr>
            <w:tcW w:w="2864" w:type="dxa"/>
            <w:gridSpan w:val="2"/>
            <w:vAlign w:val="center"/>
          </w:tcPr>
          <w:p w14:paraId="6965DEE3">
            <w:pPr>
              <w:spacing w:line="360" w:lineRule="atLeast"/>
              <w:jc w:val="center"/>
              <w:rPr>
                <w:rFonts w:hint="default" w:ascii="Times New Roman" w:hAnsi="Times New Roman" w:cs="Times New Roman"/>
              </w:rPr>
            </w:pPr>
          </w:p>
        </w:tc>
        <w:tc>
          <w:tcPr>
            <w:tcW w:w="1404" w:type="dxa"/>
            <w:vAlign w:val="center"/>
          </w:tcPr>
          <w:p w14:paraId="2490CC34">
            <w:pPr>
              <w:spacing w:line="360" w:lineRule="atLeast"/>
              <w:jc w:val="center"/>
              <w:rPr>
                <w:rFonts w:hint="default" w:ascii="Times New Roman" w:hAnsi="Times New Roman" w:cs="Times New Roman"/>
              </w:rPr>
            </w:pPr>
          </w:p>
        </w:tc>
        <w:tc>
          <w:tcPr>
            <w:tcW w:w="2203" w:type="dxa"/>
            <w:gridSpan w:val="2"/>
            <w:vAlign w:val="center"/>
          </w:tcPr>
          <w:p w14:paraId="3AAFAE88">
            <w:pPr>
              <w:spacing w:line="360" w:lineRule="atLeast"/>
              <w:jc w:val="center"/>
              <w:rPr>
                <w:rFonts w:hint="default" w:ascii="Times New Roman" w:hAnsi="Times New Roman" w:cs="Times New Roman"/>
              </w:rPr>
            </w:pPr>
          </w:p>
        </w:tc>
      </w:tr>
      <w:tr w14:paraId="12606B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335365B5">
            <w:pPr>
              <w:spacing w:line="360" w:lineRule="atLeast"/>
              <w:jc w:val="center"/>
              <w:rPr>
                <w:rFonts w:hint="default" w:ascii="Times New Roman" w:hAnsi="Times New Roman" w:cs="Times New Roman"/>
              </w:rPr>
            </w:pPr>
          </w:p>
        </w:tc>
        <w:tc>
          <w:tcPr>
            <w:tcW w:w="2864" w:type="dxa"/>
            <w:gridSpan w:val="2"/>
            <w:vAlign w:val="center"/>
          </w:tcPr>
          <w:p w14:paraId="352AA30D">
            <w:pPr>
              <w:spacing w:line="360" w:lineRule="atLeast"/>
              <w:jc w:val="center"/>
              <w:rPr>
                <w:rFonts w:hint="default" w:ascii="Times New Roman" w:hAnsi="Times New Roman" w:cs="Times New Roman"/>
              </w:rPr>
            </w:pPr>
          </w:p>
        </w:tc>
        <w:tc>
          <w:tcPr>
            <w:tcW w:w="1404" w:type="dxa"/>
            <w:vAlign w:val="center"/>
          </w:tcPr>
          <w:p w14:paraId="13150553">
            <w:pPr>
              <w:spacing w:line="360" w:lineRule="atLeast"/>
              <w:jc w:val="center"/>
              <w:rPr>
                <w:rFonts w:hint="default" w:ascii="Times New Roman" w:hAnsi="Times New Roman" w:cs="Times New Roman"/>
              </w:rPr>
            </w:pPr>
          </w:p>
        </w:tc>
        <w:tc>
          <w:tcPr>
            <w:tcW w:w="2203" w:type="dxa"/>
            <w:gridSpan w:val="2"/>
            <w:vAlign w:val="center"/>
          </w:tcPr>
          <w:p w14:paraId="223F2FAA">
            <w:pPr>
              <w:spacing w:line="360" w:lineRule="atLeast"/>
              <w:jc w:val="center"/>
              <w:rPr>
                <w:rFonts w:hint="default" w:ascii="Times New Roman" w:hAnsi="Times New Roman" w:cs="Times New Roman"/>
              </w:rPr>
            </w:pPr>
          </w:p>
        </w:tc>
      </w:tr>
      <w:tr w14:paraId="6826EF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3A429DC6">
            <w:pPr>
              <w:spacing w:line="360" w:lineRule="atLeast"/>
              <w:jc w:val="center"/>
              <w:rPr>
                <w:rFonts w:hint="default" w:ascii="Times New Roman" w:hAnsi="Times New Roman" w:cs="Times New Roman"/>
              </w:rPr>
            </w:pPr>
          </w:p>
        </w:tc>
        <w:tc>
          <w:tcPr>
            <w:tcW w:w="2864" w:type="dxa"/>
            <w:gridSpan w:val="2"/>
            <w:vAlign w:val="center"/>
          </w:tcPr>
          <w:p w14:paraId="2EC7B80A">
            <w:pPr>
              <w:spacing w:line="360" w:lineRule="atLeast"/>
              <w:jc w:val="center"/>
              <w:rPr>
                <w:rFonts w:hint="default" w:ascii="Times New Roman" w:hAnsi="Times New Roman" w:cs="Times New Roman"/>
              </w:rPr>
            </w:pPr>
          </w:p>
        </w:tc>
        <w:tc>
          <w:tcPr>
            <w:tcW w:w="1404" w:type="dxa"/>
            <w:vAlign w:val="center"/>
          </w:tcPr>
          <w:p w14:paraId="4238F983">
            <w:pPr>
              <w:spacing w:line="360" w:lineRule="atLeast"/>
              <w:jc w:val="center"/>
              <w:rPr>
                <w:rFonts w:hint="default" w:ascii="Times New Roman" w:hAnsi="Times New Roman" w:cs="Times New Roman"/>
              </w:rPr>
            </w:pPr>
          </w:p>
        </w:tc>
        <w:tc>
          <w:tcPr>
            <w:tcW w:w="2203" w:type="dxa"/>
            <w:gridSpan w:val="2"/>
            <w:vAlign w:val="center"/>
          </w:tcPr>
          <w:p w14:paraId="655F0C83">
            <w:pPr>
              <w:spacing w:line="360" w:lineRule="atLeast"/>
              <w:jc w:val="center"/>
              <w:rPr>
                <w:rFonts w:hint="default" w:ascii="Times New Roman" w:hAnsi="Times New Roman" w:cs="Times New Roman"/>
              </w:rPr>
            </w:pPr>
          </w:p>
        </w:tc>
      </w:tr>
      <w:tr w14:paraId="4C9D8A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5B7CD222">
            <w:pPr>
              <w:spacing w:line="360" w:lineRule="atLeast"/>
              <w:jc w:val="center"/>
              <w:rPr>
                <w:rFonts w:hint="default" w:ascii="Times New Roman" w:hAnsi="Times New Roman" w:cs="Times New Roman"/>
              </w:rPr>
            </w:pPr>
          </w:p>
        </w:tc>
        <w:tc>
          <w:tcPr>
            <w:tcW w:w="2864" w:type="dxa"/>
            <w:gridSpan w:val="2"/>
            <w:vAlign w:val="center"/>
          </w:tcPr>
          <w:p w14:paraId="55F0C935">
            <w:pPr>
              <w:spacing w:line="360" w:lineRule="atLeast"/>
              <w:jc w:val="center"/>
              <w:rPr>
                <w:rFonts w:hint="default" w:ascii="Times New Roman" w:hAnsi="Times New Roman" w:cs="Times New Roman"/>
              </w:rPr>
            </w:pPr>
          </w:p>
        </w:tc>
        <w:tc>
          <w:tcPr>
            <w:tcW w:w="1404" w:type="dxa"/>
            <w:vAlign w:val="center"/>
          </w:tcPr>
          <w:p w14:paraId="5E3D12A7">
            <w:pPr>
              <w:spacing w:line="360" w:lineRule="atLeast"/>
              <w:jc w:val="center"/>
              <w:rPr>
                <w:rFonts w:hint="default" w:ascii="Times New Roman" w:hAnsi="Times New Roman" w:cs="Times New Roman"/>
              </w:rPr>
            </w:pPr>
          </w:p>
        </w:tc>
        <w:tc>
          <w:tcPr>
            <w:tcW w:w="2203" w:type="dxa"/>
            <w:gridSpan w:val="2"/>
            <w:vAlign w:val="center"/>
          </w:tcPr>
          <w:p w14:paraId="722DF9A9">
            <w:pPr>
              <w:spacing w:line="360" w:lineRule="atLeast"/>
              <w:jc w:val="center"/>
              <w:rPr>
                <w:rFonts w:hint="default" w:ascii="Times New Roman" w:hAnsi="Times New Roman" w:cs="Times New Roman"/>
              </w:rPr>
            </w:pPr>
          </w:p>
        </w:tc>
      </w:tr>
      <w:tr w14:paraId="264BFA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jc w:val="center"/>
        </w:trPr>
        <w:tc>
          <w:tcPr>
            <w:tcW w:w="2032" w:type="dxa"/>
            <w:vAlign w:val="center"/>
          </w:tcPr>
          <w:p w14:paraId="7EBA4611">
            <w:pPr>
              <w:spacing w:line="360" w:lineRule="atLeast"/>
              <w:jc w:val="center"/>
              <w:rPr>
                <w:rFonts w:hint="default" w:ascii="Times New Roman" w:hAnsi="Times New Roman" w:cs="Times New Roman"/>
              </w:rPr>
            </w:pPr>
          </w:p>
        </w:tc>
        <w:tc>
          <w:tcPr>
            <w:tcW w:w="2864" w:type="dxa"/>
            <w:gridSpan w:val="2"/>
            <w:vAlign w:val="center"/>
          </w:tcPr>
          <w:p w14:paraId="5E78AF70">
            <w:pPr>
              <w:spacing w:line="360" w:lineRule="atLeast"/>
              <w:jc w:val="center"/>
              <w:rPr>
                <w:rFonts w:hint="default" w:ascii="Times New Roman" w:hAnsi="Times New Roman" w:cs="Times New Roman"/>
              </w:rPr>
            </w:pPr>
          </w:p>
        </w:tc>
        <w:tc>
          <w:tcPr>
            <w:tcW w:w="1404" w:type="dxa"/>
            <w:vAlign w:val="center"/>
          </w:tcPr>
          <w:p w14:paraId="077AF605">
            <w:pPr>
              <w:spacing w:line="360" w:lineRule="atLeast"/>
              <w:jc w:val="center"/>
              <w:rPr>
                <w:rFonts w:hint="default" w:ascii="Times New Roman" w:hAnsi="Times New Roman" w:cs="Times New Roman"/>
              </w:rPr>
            </w:pPr>
          </w:p>
        </w:tc>
        <w:tc>
          <w:tcPr>
            <w:tcW w:w="2203" w:type="dxa"/>
            <w:gridSpan w:val="2"/>
            <w:vAlign w:val="center"/>
          </w:tcPr>
          <w:p w14:paraId="5C28E7E0">
            <w:pPr>
              <w:spacing w:line="360" w:lineRule="atLeast"/>
              <w:jc w:val="center"/>
              <w:rPr>
                <w:rFonts w:hint="default" w:ascii="Times New Roman" w:hAnsi="Times New Roman" w:cs="Times New Roman"/>
              </w:rPr>
            </w:pPr>
          </w:p>
        </w:tc>
      </w:tr>
    </w:tbl>
    <w:p w14:paraId="68619F23">
      <w:pPr>
        <w:rPr>
          <w:rFonts w:hint="default" w:ascii="Times New Roman" w:hAnsi="Times New Roman" w:cs="Times New Roman"/>
          <w:szCs w:val="21"/>
        </w:rPr>
      </w:pPr>
    </w:p>
    <w:p w14:paraId="7965EAF0">
      <w:pPr>
        <w:rPr>
          <w:rFonts w:hint="default" w:ascii="Times New Roman" w:hAnsi="Times New Roman" w:cs="Times New Roman"/>
          <w:szCs w:val="21"/>
        </w:rPr>
      </w:pPr>
    </w:p>
    <w:p w14:paraId="2DFBA571">
      <w:pPr>
        <w:pStyle w:val="27"/>
        <w:adjustRightInd w:val="0"/>
        <w:snapToGrid w:val="0"/>
        <w:spacing w:line="360" w:lineRule="auto"/>
        <w:outlineLvl w:val="0"/>
        <w:rPr>
          <w:rFonts w:hint="default" w:ascii="Times New Roman" w:hAnsi="Times New Roman" w:cs="Times New Roman"/>
          <w:bCs/>
          <w:sz w:val="21"/>
          <w:szCs w:val="21"/>
        </w:rPr>
      </w:pPr>
      <w:bookmarkStart w:id="163" w:name="_Toc15007"/>
      <w:bookmarkStart w:id="164" w:name="_Toc32380"/>
      <w:bookmarkStart w:id="165" w:name="_Toc8386"/>
      <w:bookmarkStart w:id="166" w:name="_Toc31778"/>
      <w:bookmarkStart w:id="167" w:name="_Toc11686"/>
      <w:r>
        <w:rPr>
          <w:rFonts w:hint="default" w:ascii="Times New Roman" w:hAnsi="Times New Roman" w:cs="Times New Roman"/>
          <w:sz w:val="21"/>
          <w:szCs w:val="21"/>
        </w:rPr>
        <w:t>供应商名称：</w:t>
      </w:r>
      <w:bookmarkEnd w:id="163"/>
      <w:bookmarkEnd w:id="164"/>
      <w:bookmarkEnd w:id="165"/>
      <w:bookmarkEnd w:id="166"/>
      <w:bookmarkEnd w:id="167"/>
    </w:p>
    <w:p w14:paraId="07C3A600">
      <w:pPr>
        <w:adjustRightInd w:val="0"/>
        <w:snapToGrid w:val="0"/>
        <w:spacing w:line="360" w:lineRule="auto"/>
        <w:outlineLvl w:val="0"/>
        <w:rPr>
          <w:rFonts w:hint="default" w:ascii="Times New Roman" w:hAnsi="Times New Roman" w:eastAsia="宋体" w:cs="Times New Roman"/>
          <w:szCs w:val="21"/>
          <w:lang w:val="en-US" w:eastAsia="zh-CN"/>
        </w:rPr>
      </w:pPr>
      <w:bookmarkStart w:id="168" w:name="_Toc7516"/>
      <w:bookmarkStart w:id="169" w:name="_Toc20494"/>
      <w:bookmarkStart w:id="170" w:name="_Toc24941"/>
      <w:bookmarkStart w:id="171" w:name="_Toc15845"/>
      <w:bookmarkStart w:id="172" w:name="_Toc18384"/>
      <w:r>
        <w:rPr>
          <w:rFonts w:hint="default" w:ascii="Times New Roman" w:hAnsi="Times New Roman" w:cs="Times New Roman"/>
          <w:szCs w:val="21"/>
        </w:rPr>
        <w:t>法定代表人或其委托代理人(签字)：</w:t>
      </w:r>
      <w:bookmarkEnd w:id="168"/>
      <w:bookmarkEnd w:id="169"/>
      <w:bookmarkEnd w:id="170"/>
      <w:bookmarkEnd w:id="171"/>
      <w:r>
        <w:rPr>
          <w:rFonts w:hint="eastAsia" w:cs="Times New Roman"/>
          <w:szCs w:val="21"/>
          <w:u w:val="single"/>
          <w:lang w:val="en-US" w:eastAsia="zh-CN"/>
        </w:rPr>
        <w:t xml:space="preserve">      </w:t>
      </w:r>
      <w:bookmarkEnd w:id="172"/>
      <w:r>
        <w:rPr>
          <w:rFonts w:hint="eastAsia" w:cs="Times New Roman"/>
          <w:szCs w:val="21"/>
          <w:u w:val="single"/>
          <w:lang w:val="en-US" w:eastAsia="zh-CN"/>
        </w:rPr>
        <w:t xml:space="preserve">        </w:t>
      </w:r>
    </w:p>
    <w:p w14:paraId="1AA006A4">
      <w:pPr>
        <w:spacing w:line="360" w:lineRule="exact"/>
        <w:rPr>
          <w:rFonts w:hint="default" w:ascii="Times New Roman" w:hAnsi="Times New Roman" w:cs="Times New Roman"/>
        </w:rPr>
      </w:pPr>
      <w:r>
        <w:rPr>
          <w:rFonts w:hint="default" w:ascii="Times New Roman" w:hAnsi="Times New Roman" w:cs="Times New Roman"/>
          <w:szCs w:val="21"/>
        </w:rPr>
        <w:t>日期：</w:t>
      </w:r>
      <w:r>
        <w:rPr>
          <w:rFonts w:hint="default" w:ascii="Times New Roman" w:hAnsi="Times New Roman" w:cs="Times New Roman"/>
          <w:szCs w:val="21"/>
          <w:u w:val="single"/>
        </w:rPr>
        <w:t xml:space="preserve">   </w:t>
      </w:r>
      <w:r>
        <w:rPr>
          <w:rFonts w:hint="default" w:ascii="Times New Roman" w:hAnsi="Times New Roman" w:cs="Times New Roman"/>
          <w:szCs w:val="21"/>
        </w:rPr>
        <w:t>年</w:t>
      </w:r>
      <w:r>
        <w:rPr>
          <w:rFonts w:hint="default" w:ascii="Times New Roman" w:hAnsi="Times New Roman" w:cs="Times New Roman"/>
          <w:szCs w:val="21"/>
          <w:u w:val="single"/>
        </w:rPr>
        <w:t xml:space="preserve">   </w:t>
      </w:r>
      <w:r>
        <w:rPr>
          <w:rFonts w:hint="default" w:ascii="Times New Roman" w:hAnsi="Times New Roman" w:cs="Times New Roman"/>
          <w:szCs w:val="21"/>
        </w:rPr>
        <w:t>月</w:t>
      </w:r>
      <w:r>
        <w:rPr>
          <w:rFonts w:hint="default" w:ascii="Times New Roman" w:hAnsi="Times New Roman" w:cs="Times New Roman"/>
          <w:szCs w:val="21"/>
          <w:u w:val="single"/>
        </w:rPr>
        <w:t xml:space="preserve">   </w:t>
      </w:r>
      <w:r>
        <w:rPr>
          <w:rFonts w:hint="default" w:ascii="Times New Roman" w:hAnsi="Times New Roman" w:cs="Times New Roman"/>
          <w:szCs w:val="21"/>
        </w:rPr>
        <w:t>日</w:t>
      </w:r>
    </w:p>
    <w:p w14:paraId="1AD8E4E8">
      <w:pPr>
        <w:pStyle w:val="67"/>
        <w:rPr>
          <w:rFonts w:hint="eastAsia" w:ascii="宋体" w:hAnsi="宋体" w:cs="宋体"/>
          <w:color w:val="auto"/>
          <w:kern w:val="0"/>
          <w:szCs w:val="21"/>
        </w:rPr>
      </w:pPr>
    </w:p>
    <w:p w14:paraId="3E80A114">
      <w:pPr>
        <w:pStyle w:val="67"/>
        <w:rPr>
          <w:rFonts w:hint="eastAsia" w:ascii="宋体" w:hAnsi="宋体" w:cs="宋体"/>
          <w:color w:val="auto"/>
          <w:kern w:val="0"/>
          <w:szCs w:val="21"/>
        </w:rPr>
      </w:pPr>
    </w:p>
    <w:p w14:paraId="23B49379">
      <w:pPr>
        <w:pStyle w:val="67"/>
        <w:rPr>
          <w:rFonts w:hint="eastAsia" w:ascii="宋体" w:hAnsi="宋体" w:cs="宋体"/>
          <w:color w:val="auto"/>
          <w:kern w:val="0"/>
          <w:szCs w:val="21"/>
        </w:rPr>
      </w:pPr>
    </w:p>
    <w:p w14:paraId="3CA8B920">
      <w:pPr>
        <w:pStyle w:val="67"/>
        <w:rPr>
          <w:rFonts w:hint="eastAsia" w:ascii="宋体" w:hAnsi="宋体" w:cs="宋体"/>
          <w:color w:val="auto"/>
          <w:kern w:val="0"/>
          <w:szCs w:val="21"/>
        </w:rPr>
      </w:pPr>
    </w:p>
    <w:p w14:paraId="35BD9545">
      <w:pPr>
        <w:pStyle w:val="67"/>
        <w:rPr>
          <w:rFonts w:hint="eastAsia" w:ascii="宋体" w:hAnsi="宋体" w:cs="宋体"/>
          <w:color w:val="auto"/>
          <w:kern w:val="0"/>
          <w:szCs w:val="21"/>
        </w:rPr>
      </w:pPr>
    </w:p>
    <w:p w14:paraId="16815888">
      <w:pPr>
        <w:spacing w:line="360" w:lineRule="auto"/>
        <w:jc w:val="center"/>
        <w:outlineLvl w:val="1"/>
        <w:rPr>
          <w:rFonts w:hint="eastAsia" w:ascii="宋体" w:hAnsi="宋体" w:cs="宋体"/>
          <w:b/>
          <w:color w:val="auto"/>
          <w:sz w:val="32"/>
          <w:szCs w:val="32"/>
        </w:rPr>
      </w:pPr>
      <w:bookmarkStart w:id="173" w:name="_Toc11879757"/>
      <w:r>
        <w:rPr>
          <w:rFonts w:hint="eastAsia" w:ascii="宋体" w:hAnsi="宋体" w:cs="宋体"/>
          <w:b/>
          <w:color w:val="auto"/>
          <w:sz w:val="32"/>
          <w:szCs w:val="32"/>
        </w:rPr>
        <w:t>五、技术/商务响应与偏离表</w:t>
      </w:r>
      <w:bookmarkEnd w:id="173"/>
    </w:p>
    <w:p w14:paraId="5926C736">
      <w:pPr>
        <w:adjustRightInd w:val="0"/>
        <w:snapToGrid w:val="0"/>
        <w:spacing w:line="360" w:lineRule="auto"/>
        <w:ind w:left="-88" w:leftChars="-42" w:firstLine="315" w:firstLineChars="150"/>
        <w:rPr>
          <w:rFonts w:hint="eastAsia" w:ascii="宋体" w:hAnsi="宋体"/>
          <w:color w:val="auto"/>
          <w:szCs w:val="21"/>
          <w:u w:val="single"/>
        </w:rPr>
      </w:pPr>
    </w:p>
    <w:tbl>
      <w:tblPr>
        <w:tblStyle w:val="45"/>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517"/>
        <w:gridCol w:w="1119"/>
      </w:tblGrid>
      <w:tr w14:paraId="0E2BD6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14:paraId="003E549D">
            <w:pPr>
              <w:adjustRightInd w:val="0"/>
              <w:snapToGrid w:val="0"/>
              <w:spacing w:line="360" w:lineRule="auto"/>
              <w:ind w:left="-88" w:leftChars="-42"/>
              <w:jc w:val="center"/>
              <w:rPr>
                <w:rFonts w:hint="eastAsia" w:ascii="宋体" w:hAnsi="宋体"/>
                <w:bCs/>
                <w:color w:val="auto"/>
                <w:szCs w:val="21"/>
              </w:rPr>
            </w:pPr>
            <w:r>
              <w:rPr>
                <w:rFonts w:hint="eastAsia" w:ascii="宋体" w:hAnsi="宋体"/>
                <w:bCs/>
                <w:color w:val="auto"/>
                <w:szCs w:val="21"/>
              </w:rPr>
              <w:t>序号</w:t>
            </w:r>
          </w:p>
        </w:tc>
        <w:tc>
          <w:tcPr>
            <w:tcW w:w="1685" w:type="dxa"/>
            <w:noWrap w:val="0"/>
            <w:vAlign w:val="center"/>
          </w:tcPr>
          <w:p w14:paraId="75E6C146">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磋商文件条目号</w:t>
            </w:r>
          </w:p>
        </w:tc>
        <w:tc>
          <w:tcPr>
            <w:tcW w:w="1948" w:type="dxa"/>
            <w:noWrap w:val="0"/>
            <w:vAlign w:val="center"/>
          </w:tcPr>
          <w:p w14:paraId="13D2E62A">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采购规格/商务条款</w:t>
            </w:r>
          </w:p>
        </w:tc>
        <w:tc>
          <w:tcPr>
            <w:tcW w:w="2600" w:type="dxa"/>
            <w:noWrap w:val="0"/>
            <w:vAlign w:val="center"/>
          </w:tcPr>
          <w:p w14:paraId="05873ED2">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响应文件的规格/商务条款</w:t>
            </w:r>
          </w:p>
        </w:tc>
        <w:tc>
          <w:tcPr>
            <w:tcW w:w="1517" w:type="dxa"/>
            <w:noWrap w:val="0"/>
            <w:vAlign w:val="center"/>
          </w:tcPr>
          <w:p w14:paraId="6DDD0E38">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响应与偏离</w:t>
            </w:r>
          </w:p>
        </w:tc>
        <w:tc>
          <w:tcPr>
            <w:tcW w:w="1119" w:type="dxa"/>
            <w:noWrap w:val="0"/>
            <w:vAlign w:val="center"/>
          </w:tcPr>
          <w:p w14:paraId="54277B5A">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说明</w:t>
            </w:r>
          </w:p>
        </w:tc>
      </w:tr>
      <w:tr w14:paraId="05602F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EE1448B">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2A1EF444">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593C9878">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5454C19A">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1EB77894">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266165AC">
            <w:pPr>
              <w:adjustRightInd w:val="0"/>
              <w:snapToGrid w:val="0"/>
              <w:spacing w:line="360" w:lineRule="auto"/>
              <w:ind w:left="-88" w:leftChars="-42"/>
              <w:jc w:val="center"/>
              <w:rPr>
                <w:rFonts w:hint="eastAsia" w:ascii="宋体" w:hAnsi="宋体"/>
                <w:color w:val="auto"/>
                <w:szCs w:val="21"/>
              </w:rPr>
            </w:pPr>
          </w:p>
        </w:tc>
      </w:tr>
      <w:tr w14:paraId="6B4306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14A94745">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5B4527AF">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7683A4A6">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449A9BD3">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4C74D5EB">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0E9C99B6">
            <w:pPr>
              <w:adjustRightInd w:val="0"/>
              <w:snapToGrid w:val="0"/>
              <w:spacing w:line="360" w:lineRule="auto"/>
              <w:ind w:left="-88" w:leftChars="-42"/>
              <w:jc w:val="center"/>
              <w:rPr>
                <w:rFonts w:hint="eastAsia" w:ascii="宋体" w:hAnsi="宋体"/>
                <w:color w:val="auto"/>
                <w:szCs w:val="21"/>
              </w:rPr>
            </w:pPr>
          </w:p>
        </w:tc>
      </w:tr>
      <w:tr w14:paraId="33A0F8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616AE5A">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2A0E88E4">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76C48314">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50A2363F">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47B3A6DC">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569C5C36">
            <w:pPr>
              <w:adjustRightInd w:val="0"/>
              <w:snapToGrid w:val="0"/>
              <w:spacing w:line="360" w:lineRule="auto"/>
              <w:ind w:left="-88" w:leftChars="-42"/>
              <w:jc w:val="center"/>
              <w:rPr>
                <w:rFonts w:hint="eastAsia" w:ascii="宋体" w:hAnsi="宋体"/>
                <w:color w:val="auto"/>
                <w:szCs w:val="21"/>
              </w:rPr>
            </w:pPr>
          </w:p>
        </w:tc>
      </w:tr>
      <w:tr w14:paraId="39FDAC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6D3AB0DF">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6E3607B4">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470219EE">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4D2C4C25">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1E06E636">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7644A44F">
            <w:pPr>
              <w:adjustRightInd w:val="0"/>
              <w:snapToGrid w:val="0"/>
              <w:spacing w:line="360" w:lineRule="auto"/>
              <w:ind w:left="-88" w:leftChars="-42"/>
              <w:jc w:val="center"/>
              <w:rPr>
                <w:rFonts w:hint="eastAsia" w:ascii="宋体" w:hAnsi="宋体"/>
                <w:color w:val="auto"/>
                <w:szCs w:val="21"/>
              </w:rPr>
            </w:pPr>
          </w:p>
        </w:tc>
      </w:tr>
      <w:tr w14:paraId="332CD0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48F3F62D">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4DD89701">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6A5BC57C">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786F07EB">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534909FE">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61CBDD8B">
            <w:pPr>
              <w:adjustRightInd w:val="0"/>
              <w:snapToGrid w:val="0"/>
              <w:spacing w:line="360" w:lineRule="auto"/>
              <w:ind w:left="-88" w:leftChars="-42"/>
              <w:jc w:val="center"/>
              <w:rPr>
                <w:rFonts w:hint="eastAsia" w:ascii="宋体" w:hAnsi="宋体"/>
                <w:color w:val="auto"/>
                <w:szCs w:val="21"/>
              </w:rPr>
            </w:pPr>
          </w:p>
        </w:tc>
      </w:tr>
      <w:tr w14:paraId="2DDFB8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9C98E1C">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3DB2B8DD">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1D853AF8">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69D1D788">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79DF739D">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45D1A239">
            <w:pPr>
              <w:adjustRightInd w:val="0"/>
              <w:snapToGrid w:val="0"/>
              <w:spacing w:line="360" w:lineRule="auto"/>
              <w:ind w:left="-88" w:leftChars="-42"/>
              <w:jc w:val="center"/>
              <w:rPr>
                <w:rFonts w:hint="eastAsia" w:ascii="宋体" w:hAnsi="宋体"/>
                <w:color w:val="auto"/>
                <w:szCs w:val="21"/>
              </w:rPr>
            </w:pPr>
          </w:p>
        </w:tc>
      </w:tr>
      <w:tr w14:paraId="7B0E2A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5B5D2B2C">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016620F1">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4A3C2338">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46A079C0">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3E25AA98">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1E8A88DD">
            <w:pPr>
              <w:adjustRightInd w:val="0"/>
              <w:snapToGrid w:val="0"/>
              <w:spacing w:line="360" w:lineRule="auto"/>
              <w:ind w:left="-88" w:leftChars="-42"/>
              <w:jc w:val="center"/>
              <w:rPr>
                <w:rFonts w:hint="eastAsia" w:ascii="宋体" w:hAnsi="宋体"/>
                <w:color w:val="auto"/>
                <w:szCs w:val="21"/>
              </w:rPr>
            </w:pPr>
          </w:p>
        </w:tc>
      </w:tr>
      <w:tr w14:paraId="2E5A19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003FFF34">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66804331">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618A8B78">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3067A9FF">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3ACA35C7">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1988402A">
            <w:pPr>
              <w:adjustRightInd w:val="0"/>
              <w:snapToGrid w:val="0"/>
              <w:spacing w:line="360" w:lineRule="auto"/>
              <w:ind w:left="-88" w:leftChars="-42"/>
              <w:jc w:val="center"/>
              <w:rPr>
                <w:rFonts w:hint="eastAsia" w:ascii="宋体" w:hAnsi="宋体"/>
                <w:color w:val="auto"/>
                <w:szCs w:val="21"/>
              </w:rPr>
            </w:pPr>
          </w:p>
        </w:tc>
      </w:tr>
      <w:tr w14:paraId="5AC0B2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6C6AF4C9">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2BFB6611">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0E42E790">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1F5DC2BD">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61B8858E">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37E10D74">
            <w:pPr>
              <w:adjustRightInd w:val="0"/>
              <w:snapToGrid w:val="0"/>
              <w:spacing w:line="360" w:lineRule="auto"/>
              <w:ind w:left="-88" w:leftChars="-42"/>
              <w:jc w:val="center"/>
              <w:rPr>
                <w:rFonts w:hint="eastAsia" w:ascii="宋体" w:hAnsi="宋体"/>
                <w:color w:val="auto"/>
                <w:szCs w:val="21"/>
              </w:rPr>
            </w:pPr>
          </w:p>
        </w:tc>
      </w:tr>
    </w:tbl>
    <w:p w14:paraId="0B5A677D">
      <w:pPr>
        <w:adjustRightInd w:val="0"/>
        <w:snapToGrid w:val="0"/>
        <w:spacing w:line="360" w:lineRule="auto"/>
        <w:ind w:left="-88" w:leftChars="-42"/>
        <w:rPr>
          <w:rFonts w:hint="eastAsia" w:ascii="宋体" w:hAnsi="宋体"/>
          <w:color w:val="auto"/>
          <w:szCs w:val="21"/>
        </w:rPr>
      </w:pPr>
      <w:r>
        <w:rPr>
          <w:rFonts w:hint="eastAsia" w:ascii="宋体" w:hAnsi="宋体"/>
          <w:color w:val="auto"/>
          <w:szCs w:val="21"/>
        </w:rPr>
        <w:t>说明：1、“响应与偏离”应注明“响应”或“偏离”。</w:t>
      </w:r>
    </w:p>
    <w:p w14:paraId="4EA4F06A">
      <w:pPr>
        <w:adjustRightInd w:val="0"/>
        <w:snapToGrid w:val="0"/>
        <w:spacing w:line="360" w:lineRule="auto"/>
        <w:rPr>
          <w:rFonts w:hint="eastAsia" w:ascii="宋体" w:hAnsi="宋体"/>
          <w:color w:val="auto"/>
          <w:szCs w:val="21"/>
        </w:rPr>
      </w:pPr>
      <w:r>
        <w:rPr>
          <w:rFonts w:hint="eastAsia" w:ascii="宋体" w:hAnsi="宋体"/>
          <w:b/>
          <w:color w:val="auto"/>
          <w:szCs w:val="21"/>
        </w:rPr>
        <w:t xml:space="preserve">     </w:t>
      </w:r>
      <w:r>
        <w:rPr>
          <w:rFonts w:hint="eastAsia" w:ascii="宋体" w:hAnsi="宋体"/>
          <w:color w:val="auto"/>
          <w:szCs w:val="21"/>
        </w:rPr>
        <w:t>2、属磋商文件规定可能变动的内容在“说明”栏中注明。</w:t>
      </w:r>
    </w:p>
    <w:p w14:paraId="7418CF43">
      <w:pPr>
        <w:pStyle w:val="27"/>
        <w:adjustRightInd w:val="0"/>
        <w:snapToGrid w:val="0"/>
        <w:spacing w:line="360" w:lineRule="auto"/>
        <w:outlineLvl w:val="0"/>
        <w:rPr>
          <w:rFonts w:hint="eastAsia" w:ascii="宋体" w:hAnsi="宋体"/>
          <w:color w:val="auto"/>
          <w:sz w:val="21"/>
          <w:szCs w:val="21"/>
        </w:rPr>
      </w:pPr>
    </w:p>
    <w:p w14:paraId="52F23B3F">
      <w:pPr>
        <w:pStyle w:val="24"/>
        <w:adjustRightInd w:val="0"/>
        <w:snapToGrid w:val="0"/>
        <w:spacing w:line="360" w:lineRule="auto"/>
        <w:rPr>
          <w:rFonts w:hint="eastAsia" w:hAnsi="宋体" w:cs="宋体"/>
          <w:color w:val="auto"/>
        </w:rPr>
      </w:pPr>
      <w:r>
        <w:rPr>
          <w:rFonts w:hint="eastAsia" w:hAnsi="宋体" w:cs="宋体"/>
          <w:color w:val="auto"/>
        </w:rPr>
        <w:t>供应商名称(盖单位章)：</w:t>
      </w:r>
    </w:p>
    <w:p w14:paraId="555EAF5E">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法定代表人或其委托代理人 (签字)：</w:t>
      </w:r>
      <w:r>
        <w:rPr>
          <w:rFonts w:hint="eastAsia" w:ascii="宋体" w:hAnsi="宋体" w:cs="宋体"/>
          <w:color w:val="auto"/>
          <w:szCs w:val="21"/>
          <w:u w:val="single"/>
        </w:rPr>
        <w:t xml:space="preserve">            </w:t>
      </w:r>
    </w:p>
    <w:p w14:paraId="7C78D5F3">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706731EF">
      <w:pPr>
        <w:adjustRightInd w:val="0"/>
        <w:snapToGrid w:val="0"/>
        <w:spacing w:line="360" w:lineRule="auto"/>
        <w:rPr>
          <w:rFonts w:hint="eastAsia" w:ascii="宋体" w:hAnsi="宋体"/>
          <w:color w:val="auto"/>
          <w:szCs w:val="21"/>
        </w:rPr>
      </w:pPr>
    </w:p>
    <w:p w14:paraId="6574EC04">
      <w:pPr>
        <w:spacing w:line="360" w:lineRule="atLeast"/>
        <w:outlineLvl w:val="0"/>
        <w:rPr>
          <w:rFonts w:hint="eastAsia" w:ascii="宋体" w:hAnsi="宋体" w:eastAsia="宋体" w:cs="宋体"/>
          <w:sz w:val="30"/>
          <w:szCs w:val="30"/>
          <w:lang w:val="en-US" w:eastAsia="zh-CN"/>
        </w:rPr>
      </w:pPr>
      <w:r>
        <w:rPr>
          <w:rFonts w:ascii="宋体" w:hAnsi="宋体"/>
          <w:color w:val="auto"/>
        </w:rPr>
        <w:br w:type="page"/>
      </w:r>
      <w:bookmarkStart w:id="174" w:name="_Toc31807"/>
      <w:bookmarkStart w:id="175" w:name="_Toc11879758"/>
      <w:r>
        <w:rPr>
          <w:rFonts w:hint="eastAsia" w:ascii="宋体" w:hAnsi="宋体" w:eastAsia="宋体" w:cs="宋体"/>
          <w:sz w:val="30"/>
          <w:szCs w:val="30"/>
          <w:lang w:val="en-US" w:eastAsia="zh-CN"/>
        </w:rPr>
        <w:t>附件8</w:t>
      </w:r>
      <w:bookmarkEnd w:id="174"/>
    </w:p>
    <w:p w14:paraId="288126D3">
      <w:pPr>
        <w:spacing w:line="360" w:lineRule="auto"/>
        <w:jc w:val="center"/>
        <w:outlineLvl w:val="1"/>
        <w:rPr>
          <w:rFonts w:hint="eastAsia" w:ascii="宋体" w:hAnsi="宋体"/>
          <w:color w:val="auto"/>
          <w:sz w:val="32"/>
          <w:szCs w:val="32"/>
        </w:rPr>
      </w:pPr>
      <w:r>
        <w:rPr>
          <w:rFonts w:hint="eastAsia" w:ascii="宋体" w:hAnsi="宋体" w:cs="宋体"/>
          <w:b/>
          <w:color w:val="auto"/>
          <w:sz w:val="32"/>
          <w:szCs w:val="32"/>
          <w:lang w:val="en-US" w:eastAsia="zh-CN"/>
        </w:rPr>
        <w:t>六、提供政府采购政策产品等证明材料</w:t>
      </w:r>
      <w:bookmarkEnd w:id="175"/>
    </w:p>
    <w:p w14:paraId="4225D5C8">
      <w:pPr>
        <w:spacing w:line="480" w:lineRule="exact"/>
        <w:outlineLvl w:val="0"/>
        <w:rPr>
          <w:rFonts w:hint="eastAsia" w:ascii="宋体" w:hAnsi="宋体" w:eastAsia="宋体" w:cs="宋体"/>
          <w:sz w:val="24"/>
          <w:szCs w:val="24"/>
          <w:lang w:val="en-US" w:eastAsia="zh-CN"/>
        </w:rPr>
      </w:pPr>
      <w:r>
        <w:rPr>
          <w:rFonts w:hint="eastAsia" w:ascii="宋体" w:hAnsi="宋体" w:cs="宋体"/>
          <w:sz w:val="24"/>
          <w:szCs w:val="24"/>
          <w:lang w:val="en-US" w:eastAsia="zh-CN"/>
        </w:rPr>
        <w:t xml:space="preserve"> </w:t>
      </w:r>
      <w:bookmarkStart w:id="176" w:name="_Toc27107"/>
      <w:r>
        <w:rPr>
          <w:rFonts w:hint="eastAsia" w:ascii="宋体" w:hAnsi="宋体" w:eastAsia="宋体" w:cs="宋体"/>
          <w:sz w:val="24"/>
          <w:szCs w:val="24"/>
          <w:lang w:val="en-US" w:eastAsia="zh-CN"/>
        </w:rPr>
        <w:t>提供政府采购政策产品等证明材料</w:t>
      </w:r>
      <w:bookmarkEnd w:id="176"/>
    </w:p>
    <w:p w14:paraId="5219EDF4">
      <w:pPr>
        <w:pStyle w:val="3"/>
        <w:jc w:val="center"/>
        <w:rPr>
          <w:rFonts w:hint="default" w:ascii="Times New Roman" w:hAnsi="Times New Roman" w:cs="Times New Roman"/>
          <w:b/>
          <w:spacing w:val="6"/>
          <w:kern w:val="0"/>
          <w:sz w:val="30"/>
          <w:szCs w:val="30"/>
        </w:rPr>
      </w:pPr>
      <w:r>
        <w:rPr>
          <w:rFonts w:hint="default" w:ascii="Times New Roman" w:hAnsi="Times New Roman" w:eastAsia="黑体" w:cs="Times New Roman"/>
          <w:b/>
          <w:bCs/>
          <w:spacing w:val="6"/>
          <w:kern w:val="0"/>
          <w:sz w:val="30"/>
          <w:szCs w:val="30"/>
        </w:rPr>
        <w:t>中小企业声明函</w:t>
      </w:r>
    </w:p>
    <w:p w14:paraId="0F71EECB">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61E4787B">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 xml:space="preserve">    本公司（联合体）郑重声明，根据《政府采购促进中小企业发展管理办法》（财库﹝2020﹞46 号）的规定，本公司（联合体）参加 </w:t>
      </w:r>
      <w:r>
        <w:rPr>
          <w:rFonts w:hint="default" w:ascii="Times New Roman" w:hAnsi="Times New Roman" w:cs="Times New Roman"/>
          <w:spacing w:val="6"/>
          <w:kern w:val="0"/>
          <w:szCs w:val="21"/>
          <w:u w:val="single"/>
        </w:rPr>
        <w:t>（单位名称）</w:t>
      </w:r>
      <w:r>
        <w:rPr>
          <w:rFonts w:hint="default" w:ascii="Times New Roman" w:hAnsi="Times New Roman" w:cs="Times New Roman"/>
          <w:spacing w:val="6"/>
          <w:kern w:val="0"/>
          <w:szCs w:val="21"/>
        </w:rPr>
        <w:t xml:space="preserve"> 的</w:t>
      </w:r>
      <w:r>
        <w:rPr>
          <w:rFonts w:hint="default" w:ascii="Times New Roman" w:hAnsi="Times New Roman" w:cs="Times New Roman"/>
          <w:spacing w:val="6"/>
          <w:kern w:val="0"/>
          <w:szCs w:val="21"/>
          <w:u w:val="single"/>
        </w:rPr>
        <w:t xml:space="preserve"> （项目名称） </w:t>
      </w:r>
      <w:r>
        <w:rPr>
          <w:rFonts w:hint="default" w:ascii="Times New Roman" w:hAnsi="Times New Roman" w:cs="Times New Roman"/>
          <w:spacing w:val="6"/>
          <w:kern w:val="0"/>
          <w:szCs w:val="21"/>
        </w:rPr>
        <w:t>采购活动，工程的施工单位全部为符合政策要求的中小企业（或者：服务全部由符合政策要求的中小企业承接）。相关企业（含联合体中的中小企业、签订分包意向协议的中小企业）的具体情况如下：</w:t>
      </w:r>
    </w:p>
    <w:p w14:paraId="63BE2015">
      <w:pPr>
        <w:widowControl/>
        <w:numPr>
          <w:ilvl w:val="0"/>
          <w:numId w:val="9"/>
        </w:numPr>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eastAsia" w:cs="Times New Roman"/>
          <w:spacing w:val="6"/>
          <w:kern w:val="0"/>
          <w:szCs w:val="21"/>
          <w:u w:val="single"/>
          <w:lang w:val="en-US" w:eastAsia="zh-CN"/>
        </w:rPr>
        <w:t xml:space="preserve">                         </w:t>
      </w:r>
      <w:r>
        <w:rPr>
          <w:rFonts w:hint="default" w:ascii="Times New Roman" w:hAnsi="Times New Roman" w:cs="Times New Roman"/>
          <w:spacing w:val="6"/>
          <w:kern w:val="0"/>
          <w:szCs w:val="21"/>
        </w:rPr>
        <w:t>，属于</w:t>
      </w:r>
      <w:r>
        <w:rPr>
          <w:rFonts w:hint="default" w:ascii="Times New Roman" w:hAnsi="Times New Roman" w:cs="Times New Roman"/>
          <w:spacing w:val="6"/>
          <w:kern w:val="0"/>
          <w:szCs w:val="21"/>
          <w:u w:val="single"/>
        </w:rPr>
        <w:t xml:space="preserve"> （采购文件中明确的所属行业） </w:t>
      </w:r>
      <w:r>
        <w:rPr>
          <w:rFonts w:hint="default" w:ascii="Times New Roman" w:hAnsi="Times New Roman" w:cs="Times New Roman"/>
          <w:spacing w:val="6"/>
          <w:kern w:val="0"/>
          <w:szCs w:val="21"/>
        </w:rPr>
        <w:t>；承建（承接）企业为</w:t>
      </w:r>
      <w:r>
        <w:rPr>
          <w:rFonts w:hint="default" w:ascii="Times New Roman" w:hAnsi="Times New Roman" w:cs="Times New Roman"/>
          <w:spacing w:val="6"/>
          <w:kern w:val="0"/>
          <w:szCs w:val="21"/>
          <w:u w:val="single"/>
        </w:rPr>
        <w:t xml:space="preserve"> （企业名称） </w:t>
      </w:r>
      <w:r>
        <w:rPr>
          <w:rFonts w:hint="default" w:ascii="Times New Roman" w:hAnsi="Times New Roman" w:cs="Times New Roman"/>
          <w:spacing w:val="6"/>
          <w:kern w:val="0"/>
          <w:szCs w:val="21"/>
        </w:rPr>
        <w:t>，从业人员人，营业收入为万元，资产总额为万元，属于</w:t>
      </w:r>
      <w:r>
        <w:rPr>
          <w:rFonts w:hint="default" w:ascii="Times New Roman" w:hAnsi="Times New Roman" w:cs="Times New Roman"/>
          <w:spacing w:val="6"/>
          <w:kern w:val="0"/>
          <w:szCs w:val="21"/>
          <w:u w:val="single"/>
        </w:rPr>
        <w:t xml:space="preserve"> （中型企业、小型企业、微型企业） </w:t>
      </w:r>
      <w:r>
        <w:rPr>
          <w:rFonts w:hint="default" w:ascii="Times New Roman" w:hAnsi="Times New Roman" w:cs="Times New Roman"/>
          <w:spacing w:val="6"/>
          <w:kern w:val="0"/>
          <w:szCs w:val="21"/>
        </w:rPr>
        <w:t>；</w:t>
      </w:r>
    </w:p>
    <w:p w14:paraId="05812625">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2.</w:t>
      </w:r>
      <w:r>
        <w:rPr>
          <w:rFonts w:hint="default" w:ascii="Times New Roman" w:hAnsi="Times New Roman" w:cs="Times New Roman"/>
          <w:spacing w:val="6"/>
          <w:kern w:val="0"/>
          <w:szCs w:val="21"/>
          <w:u w:val="single"/>
        </w:rPr>
        <w:t xml:space="preserve"> （标的名称） </w:t>
      </w:r>
      <w:r>
        <w:rPr>
          <w:rFonts w:hint="default" w:ascii="Times New Roman" w:hAnsi="Times New Roman" w:cs="Times New Roman"/>
          <w:spacing w:val="6"/>
          <w:kern w:val="0"/>
          <w:szCs w:val="21"/>
        </w:rPr>
        <w:t>，属于</w:t>
      </w:r>
      <w:r>
        <w:rPr>
          <w:rFonts w:hint="default" w:ascii="Times New Roman" w:hAnsi="Times New Roman" w:cs="Times New Roman"/>
          <w:spacing w:val="6"/>
          <w:kern w:val="0"/>
          <w:szCs w:val="21"/>
          <w:u w:val="single"/>
        </w:rPr>
        <w:t xml:space="preserve"> （采购文件中明确的所属行业） </w:t>
      </w:r>
      <w:r>
        <w:rPr>
          <w:rFonts w:hint="default" w:ascii="Times New Roman" w:hAnsi="Times New Roman" w:cs="Times New Roman"/>
          <w:spacing w:val="6"/>
          <w:kern w:val="0"/>
          <w:szCs w:val="21"/>
        </w:rPr>
        <w:t>；承建（承接）企业为</w:t>
      </w:r>
      <w:r>
        <w:rPr>
          <w:rFonts w:hint="default" w:ascii="Times New Roman" w:hAnsi="Times New Roman" w:cs="Times New Roman"/>
          <w:spacing w:val="6"/>
          <w:kern w:val="0"/>
          <w:szCs w:val="21"/>
          <w:u w:val="single"/>
        </w:rPr>
        <w:t xml:space="preserve"> （企业名称）</w:t>
      </w:r>
      <w:r>
        <w:rPr>
          <w:rFonts w:hint="default" w:ascii="Times New Roman" w:hAnsi="Times New Roman" w:cs="Times New Roman"/>
          <w:spacing w:val="6"/>
          <w:kern w:val="0"/>
          <w:szCs w:val="21"/>
        </w:rPr>
        <w:t xml:space="preserve"> ，从业人员人，营业收入为万元，资产总额为万元，属于</w:t>
      </w:r>
      <w:r>
        <w:rPr>
          <w:rFonts w:hint="default" w:ascii="Times New Roman" w:hAnsi="Times New Roman" w:cs="Times New Roman"/>
          <w:spacing w:val="6"/>
          <w:kern w:val="0"/>
          <w:szCs w:val="21"/>
          <w:u w:val="single"/>
        </w:rPr>
        <w:t xml:space="preserve"> （中型企业、小型企业、微型企业） </w:t>
      </w:r>
      <w:r>
        <w:rPr>
          <w:rFonts w:hint="default" w:ascii="Times New Roman" w:hAnsi="Times New Roman" w:cs="Times New Roman"/>
          <w:spacing w:val="6"/>
          <w:kern w:val="0"/>
          <w:szCs w:val="21"/>
        </w:rPr>
        <w:t>；</w:t>
      </w:r>
    </w:p>
    <w:p w14:paraId="1CBB26C2">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w:t>
      </w:r>
    </w:p>
    <w:p w14:paraId="0D9536B4">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以上企业，不属于大企业的分支机构，不存在控股股东为大企业的情形，也不存在与大企业的负责人为同一人的情形。</w:t>
      </w:r>
    </w:p>
    <w:p w14:paraId="3109FF0E">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r>
        <w:rPr>
          <w:rFonts w:hint="default" w:ascii="Times New Roman" w:hAnsi="Times New Roman" w:cs="Times New Roman"/>
          <w:spacing w:val="6"/>
          <w:kern w:val="0"/>
          <w:szCs w:val="21"/>
        </w:rPr>
        <w:t>本企业对上述声明内容的真实性负责。如有虚假，将依法承担相应责任。</w:t>
      </w:r>
    </w:p>
    <w:p w14:paraId="2457740E">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53020064">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0F8C69C7">
      <w:pPr>
        <w:widowControl/>
        <w:adjustRightInd w:val="0"/>
        <w:snapToGrid w:val="0"/>
        <w:spacing w:line="360" w:lineRule="auto"/>
        <w:ind w:firstLine="444" w:firstLineChars="200"/>
        <w:jc w:val="left"/>
        <w:rPr>
          <w:rFonts w:hint="default" w:ascii="Times New Roman" w:hAnsi="Times New Roman" w:cs="Times New Roman"/>
          <w:spacing w:val="6"/>
          <w:kern w:val="0"/>
          <w:szCs w:val="21"/>
        </w:rPr>
      </w:pPr>
    </w:p>
    <w:p w14:paraId="43715C56">
      <w:pPr>
        <w:widowControl/>
        <w:adjustRightInd w:val="0"/>
        <w:snapToGrid w:val="0"/>
        <w:spacing w:line="360" w:lineRule="auto"/>
        <w:ind w:firstLine="444" w:firstLineChars="200"/>
        <w:jc w:val="right"/>
        <w:rPr>
          <w:rFonts w:hint="default" w:ascii="Times New Roman" w:hAnsi="Times New Roman" w:cs="Times New Roman"/>
          <w:spacing w:val="6"/>
          <w:kern w:val="0"/>
          <w:szCs w:val="21"/>
          <w:u w:val="single"/>
        </w:rPr>
      </w:pPr>
      <w:r>
        <w:rPr>
          <w:rFonts w:hint="default" w:ascii="Times New Roman" w:hAnsi="Times New Roman" w:cs="Times New Roman"/>
          <w:spacing w:val="6"/>
          <w:kern w:val="0"/>
          <w:szCs w:val="21"/>
        </w:rPr>
        <w:t xml:space="preserve">                        供应商名称（盖单位公章）：</w:t>
      </w:r>
    </w:p>
    <w:p w14:paraId="32569459">
      <w:pPr>
        <w:spacing w:line="360" w:lineRule="auto"/>
        <w:jc w:val="right"/>
        <w:rPr>
          <w:rFonts w:hint="default" w:ascii="Times New Roman" w:hAnsi="Times New Roman" w:cs="Times New Roman"/>
        </w:rPr>
      </w:pPr>
      <w:r>
        <w:rPr>
          <w:rFonts w:hint="default" w:ascii="Times New Roman" w:hAnsi="Times New Roman" w:cs="Times New Roman"/>
          <w:spacing w:val="6"/>
          <w:kern w:val="0"/>
          <w:szCs w:val="21"/>
        </w:rPr>
        <w:t xml:space="preserve">                                          日 期：</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年</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月</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日</w:t>
      </w:r>
    </w:p>
    <w:p w14:paraId="6173E10B">
      <w:pPr>
        <w:adjustRightInd w:val="0"/>
        <w:snapToGrid w:val="0"/>
        <w:spacing w:before="50" w:line="360" w:lineRule="auto"/>
        <w:jc w:val="center"/>
        <w:rPr>
          <w:rFonts w:hint="eastAsia" w:ascii="宋体" w:hAnsi="宋体"/>
          <w:b/>
          <w:color w:val="auto"/>
          <w:sz w:val="28"/>
          <w:szCs w:val="28"/>
        </w:rPr>
      </w:pPr>
    </w:p>
    <w:p w14:paraId="6498F3D4">
      <w:pPr>
        <w:spacing w:line="360" w:lineRule="auto"/>
        <w:jc w:val="center"/>
        <w:outlineLvl w:val="1"/>
        <w:rPr>
          <w:rFonts w:ascii="宋体" w:hAnsi="宋体"/>
          <w:b/>
          <w:bCs/>
          <w:color w:val="auto"/>
          <w:sz w:val="32"/>
          <w:szCs w:val="32"/>
        </w:rPr>
      </w:pPr>
    </w:p>
    <w:p w14:paraId="78A8ACF8">
      <w:pPr>
        <w:spacing w:line="360" w:lineRule="auto"/>
        <w:jc w:val="center"/>
        <w:outlineLvl w:val="1"/>
        <w:rPr>
          <w:rFonts w:ascii="宋体" w:hAnsi="宋体"/>
          <w:b/>
          <w:bCs/>
          <w:color w:val="auto"/>
          <w:sz w:val="32"/>
          <w:szCs w:val="32"/>
        </w:rPr>
      </w:pPr>
    </w:p>
    <w:p w14:paraId="6AE87924">
      <w:pPr>
        <w:spacing w:line="360" w:lineRule="auto"/>
        <w:jc w:val="center"/>
        <w:outlineLvl w:val="1"/>
        <w:rPr>
          <w:rFonts w:ascii="宋体" w:hAnsi="宋体"/>
          <w:b/>
          <w:bCs/>
          <w:color w:val="auto"/>
          <w:sz w:val="32"/>
          <w:szCs w:val="32"/>
        </w:rPr>
      </w:pPr>
    </w:p>
    <w:p w14:paraId="64666C83">
      <w:pPr>
        <w:spacing w:line="360" w:lineRule="auto"/>
        <w:jc w:val="center"/>
        <w:outlineLvl w:val="1"/>
        <w:rPr>
          <w:rFonts w:ascii="宋体" w:hAnsi="宋体"/>
          <w:b/>
          <w:bCs/>
          <w:color w:val="auto"/>
          <w:sz w:val="32"/>
          <w:szCs w:val="32"/>
        </w:rPr>
      </w:pPr>
    </w:p>
    <w:p w14:paraId="27B6AB6D">
      <w:pPr>
        <w:adjustRightInd w:val="0"/>
        <w:snapToGrid w:val="0"/>
        <w:spacing w:line="360" w:lineRule="auto"/>
        <w:jc w:val="center"/>
        <w:rPr>
          <w:rFonts w:hint="eastAsia" w:ascii="宋体" w:hAnsi="宋体" w:cs="宋体"/>
          <w:b/>
          <w:color w:val="auto"/>
          <w:spacing w:val="6"/>
          <w:sz w:val="28"/>
          <w:szCs w:val="28"/>
          <w:highlight w:val="none"/>
        </w:rPr>
      </w:pPr>
    </w:p>
    <w:p w14:paraId="4DBEF65E">
      <w:pPr>
        <w:adjustRightInd w:val="0"/>
        <w:snapToGrid w:val="0"/>
        <w:spacing w:line="360" w:lineRule="auto"/>
        <w:jc w:val="center"/>
        <w:rPr>
          <w:rFonts w:hint="eastAsia" w:ascii="宋体" w:hAnsi="宋体" w:cs="宋体"/>
          <w:b/>
          <w:color w:val="auto"/>
          <w:spacing w:val="6"/>
          <w:sz w:val="28"/>
          <w:szCs w:val="28"/>
          <w:highlight w:val="none"/>
        </w:rPr>
      </w:pPr>
      <w:r>
        <w:rPr>
          <w:rFonts w:hint="eastAsia" w:ascii="宋体" w:hAnsi="宋体" w:cs="宋体"/>
          <w:b/>
          <w:color w:val="auto"/>
          <w:spacing w:val="6"/>
          <w:sz w:val="28"/>
          <w:szCs w:val="28"/>
          <w:highlight w:val="none"/>
        </w:rPr>
        <w:t>残疾人福利性单位声明函</w:t>
      </w:r>
    </w:p>
    <w:p w14:paraId="5E525A46">
      <w:pPr>
        <w:adjustRightInd w:val="0"/>
        <w:snapToGrid w:val="0"/>
        <w:spacing w:line="360" w:lineRule="auto"/>
        <w:jc w:val="center"/>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(不属于残疾人福利性单位的无需填写)</w:t>
      </w:r>
    </w:p>
    <w:p w14:paraId="1133BAE5">
      <w:pPr>
        <w:adjustRightInd w:val="0"/>
        <w:snapToGrid w:val="0"/>
        <w:spacing w:line="360" w:lineRule="auto"/>
        <w:ind w:firstLine="444" w:firstLineChars="200"/>
        <w:rPr>
          <w:rFonts w:hint="eastAsia" w:ascii="宋体" w:hAnsi="宋体" w:cs="宋体"/>
          <w:color w:val="auto"/>
          <w:spacing w:val="6"/>
          <w:szCs w:val="21"/>
          <w:highlight w:val="none"/>
        </w:rPr>
      </w:pPr>
    </w:p>
    <w:p w14:paraId="195A6E3C">
      <w:pPr>
        <w:adjustRightInd w:val="0"/>
        <w:snapToGrid w:val="0"/>
        <w:spacing w:line="360" w:lineRule="auto"/>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cs="宋体"/>
          <w:color w:val="auto"/>
          <w:szCs w:val="21"/>
          <w:highlight w:val="none"/>
        </w:rPr>
        <w:t>〔2017〕141</w:t>
      </w:r>
      <w:r>
        <w:rPr>
          <w:rFonts w:hint="eastAsia" w:ascii="宋体" w:hAnsi="宋体" w:cs="宋体"/>
          <w:color w:val="auto"/>
          <w:spacing w:val="6"/>
          <w:szCs w:val="21"/>
          <w:highlight w:val="none"/>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05BD1CA">
      <w:pPr>
        <w:adjustRightInd w:val="0"/>
        <w:snapToGrid w:val="0"/>
        <w:spacing w:line="360" w:lineRule="auto"/>
        <w:ind w:firstLine="444" w:firstLineChars="200"/>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本单位对上述声明的真实性负责。如有虚假，将依法承担相应责任。</w:t>
      </w:r>
    </w:p>
    <w:p w14:paraId="50C81C69">
      <w:pPr>
        <w:adjustRightInd w:val="0"/>
        <w:snapToGrid w:val="0"/>
        <w:spacing w:line="360" w:lineRule="auto"/>
        <w:ind w:firstLine="444" w:firstLineChars="200"/>
        <w:rPr>
          <w:rFonts w:hint="eastAsia" w:ascii="宋体" w:hAnsi="宋体" w:cs="宋体"/>
          <w:color w:val="auto"/>
          <w:spacing w:val="6"/>
          <w:szCs w:val="21"/>
          <w:highlight w:val="none"/>
        </w:rPr>
      </w:pPr>
    </w:p>
    <w:p w14:paraId="18FB5DDD">
      <w:pPr>
        <w:adjustRightInd w:val="0"/>
        <w:snapToGrid w:val="0"/>
        <w:spacing w:line="360" w:lineRule="auto"/>
        <w:ind w:firstLine="444" w:firstLineChars="200"/>
        <w:rPr>
          <w:rFonts w:hint="eastAsia" w:ascii="宋体" w:hAnsi="宋体" w:cs="宋体"/>
          <w:color w:val="auto"/>
          <w:spacing w:val="6"/>
          <w:szCs w:val="21"/>
          <w:highlight w:val="none"/>
        </w:rPr>
      </w:pPr>
    </w:p>
    <w:p w14:paraId="756828F6">
      <w:pPr>
        <w:tabs>
          <w:tab w:val="left" w:pos="4860"/>
        </w:tabs>
        <w:adjustRightInd w:val="0"/>
        <w:snapToGrid w:val="0"/>
        <w:spacing w:line="360" w:lineRule="auto"/>
        <w:ind w:right="1560" w:firstLine="444" w:firstLineChars="200"/>
        <w:jc w:val="right"/>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单位名称（盖章）：</w:t>
      </w:r>
    </w:p>
    <w:p w14:paraId="537E2F5E">
      <w:pPr>
        <w:tabs>
          <w:tab w:val="left" w:pos="4860"/>
        </w:tabs>
        <w:adjustRightInd w:val="0"/>
        <w:snapToGrid w:val="0"/>
        <w:spacing w:line="360" w:lineRule="auto"/>
        <w:ind w:right="1560" w:firstLine="444" w:firstLineChars="200"/>
        <w:jc w:val="right"/>
        <w:rPr>
          <w:rFonts w:hint="eastAsia" w:ascii="宋体" w:hAnsi="宋体" w:cs="宋体"/>
          <w:color w:val="auto"/>
          <w:spacing w:val="6"/>
          <w:szCs w:val="21"/>
          <w:highlight w:val="none"/>
        </w:rPr>
      </w:pPr>
      <w:r>
        <w:rPr>
          <w:rFonts w:hint="eastAsia" w:ascii="宋体" w:hAnsi="宋体" w:cs="宋体"/>
          <w:color w:val="auto"/>
          <w:spacing w:val="6"/>
          <w:szCs w:val="21"/>
          <w:highlight w:val="none"/>
        </w:rPr>
        <w:t xml:space="preserve">       日  期：</w:t>
      </w:r>
    </w:p>
    <w:p w14:paraId="33A1EEAD">
      <w:pPr>
        <w:widowControl/>
        <w:adjustRightInd w:val="0"/>
        <w:snapToGrid w:val="0"/>
        <w:spacing w:line="360" w:lineRule="auto"/>
        <w:jc w:val="left"/>
        <w:rPr>
          <w:rFonts w:hint="eastAsia" w:ascii="宋体" w:hAnsi="宋体" w:cs="宋体"/>
          <w:color w:val="auto"/>
          <w:kern w:val="0"/>
          <w:szCs w:val="21"/>
          <w:highlight w:val="none"/>
        </w:rPr>
      </w:pPr>
    </w:p>
    <w:p w14:paraId="5F8612DF">
      <w:pPr>
        <w:keepNext/>
        <w:keepLines/>
        <w:spacing w:before="260" w:after="260" w:line="416" w:lineRule="auto"/>
        <w:outlineLvl w:val="2"/>
        <w:rPr>
          <w:rFonts w:hint="eastAsia" w:ascii="宋体" w:hAnsi="宋体" w:cs="宋体"/>
          <w:b/>
          <w:bCs/>
          <w:color w:val="auto"/>
          <w:szCs w:val="21"/>
          <w:highlight w:val="none"/>
        </w:rPr>
      </w:pPr>
    </w:p>
    <w:p w14:paraId="644AD2CB">
      <w:pPr>
        <w:adjustRightInd w:val="0"/>
        <w:snapToGrid w:val="0"/>
        <w:spacing w:line="360" w:lineRule="auto"/>
        <w:jc w:val="center"/>
        <w:rPr>
          <w:rFonts w:hint="eastAsia" w:ascii="宋体" w:hAnsi="宋体" w:cs="宋体"/>
          <w:b/>
          <w:color w:val="auto"/>
          <w:sz w:val="28"/>
          <w:szCs w:val="28"/>
          <w:highlight w:val="none"/>
        </w:rPr>
      </w:pPr>
    </w:p>
    <w:p w14:paraId="368C3D3F">
      <w:pPr>
        <w:adjustRightInd w:val="0"/>
        <w:snapToGrid w:val="0"/>
        <w:spacing w:line="360" w:lineRule="auto"/>
        <w:jc w:val="center"/>
        <w:rPr>
          <w:rFonts w:hint="eastAsia" w:ascii="宋体" w:hAnsi="宋体" w:cs="宋体"/>
          <w:b/>
          <w:color w:val="auto"/>
          <w:sz w:val="28"/>
          <w:szCs w:val="28"/>
          <w:highlight w:val="none"/>
        </w:rPr>
      </w:pPr>
    </w:p>
    <w:p w14:paraId="28824D77">
      <w:pPr>
        <w:adjustRightInd w:val="0"/>
        <w:snapToGrid w:val="0"/>
        <w:spacing w:line="360" w:lineRule="auto"/>
        <w:jc w:val="center"/>
        <w:rPr>
          <w:rFonts w:hint="eastAsia" w:ascii="宋体" w:hAnsi="宋体" w:cs="宋体"/>
          <w:b/>
          <w:color w:val="auto"/>
          <w:sz w:val="28"/>
          <w:szCs w:val="28"/>
          <w:highlight w:val="none"/>
        </w:rPr>
      </w:pPr>
    </w:p>
    <w:p w14:paraId="4E454444">
      <w:pPr>
        <w:adjustRightInd w:val="0"/>
        <w:snapToGrid w:val="0"/>
        <w:spacing w:line="360" w:lineRule="auto"/>
        <w:jc w:val="center"/>
        <w:rPr>
          <w:rFonts w:hint="eastAsia" w:ascii="宋体" w:hAnsi="宋体" w:cs="宋体"/>
          <w:b/>
          <w:color w:val="auto"/>
          <w:sz w:val="28"/>
          <w:szCs w:val="28"/>
          <w:highlight w:val="none"/>
        </w:rPr>
      </w:pPr>
    </w:p>
    <w:p w14:paraId="3079172D">
      <w:pPr>
        <w:adjustRightInd w:val="0"/>
        <w:snapToGrid w:val="0"/>
        <w:spacing w:line="360" w:lineRule="auto"/>
        <w:jc w:val="center"/>
        <w:rPr>
          <w:rFonts w:hint="eastAsia" w:ascii="宋体" w:hAnsi="宋体" w:cs="宋体"/>
          <w:b/>
          <w:color w:val="auto"/>
          <w:sz w:val="28"/>
          <w:szCs w:val="28"/>
          <w:highlight w:val="none"/>
        </w:rPr>
      </w:pPr>
    </w:p>
    <w:p w14:paraId="19B3F8CF">
      <w:pPr>
        <w:adjustRightInd w:val="0"/>
        <w:snapToGrid w:val="0"/>
        <w:spacing w:line="360" w:lineRule="auto"/>
        <w:jc w:val="center"/>
        <w:rPr>
          <w:rFonts w:hint="eastAsia" w:ascii="宋体" w:hAnsi="宋体" w:cs="宋体"/>
          <w:b/>
          <w:color w:val="auto"/>
          <w:sz w:val="28"/>
          <w:szCs w:val="28"/>
          <w:highlight w:val="none"/>
        </w:rPr>
      </w:pPr>
    </w:p>
    <w:p w14:paraId="6E9BE8FD">
      <w:pPr>
        <w:adjustRightInd w:val="0"/>
        <w:snapToGrid w:val="0"/>
        <w:spacing w:line="360" w:lineRule="auto"/>
        <w:jc w:val="center"/>
        <w:rPr>
          <w:rFonts w:hint="eastAsia" w:ascii="宋体" w:hAnsi="宋体" w:cs="宋体"/>
          <w:b/>
          <w:color w:val="auto"/>
          <w:sz w:val="28"/>
          <w:szCs w:val="28"/>
          <w:highlight w:val="none"/>
        </w:rPr>
      </w:pPr>
    </w:p>
    <w:p w14:paraId="57E71F34">
      <w:pPr>
        <w:adjustRightInd w:val="0"/>
        <w:snapToGrid w:val="0"/>
        <w:spacing w:line="360" w:lineRule="auto"/>
        <w:jc w:val="center"/>
        <w:rPr>
          <w:rFonts w:hint="eastAsia" w:ascii="宋体" w:hAnsi="宋体" w:cs="宋体"/>
          <w:b/>
          <w:color w:val="auto"/>
          <w:sz w:val="28"/>
          <w:szCs w:val="28"/>
          <w:highlight w:val="none"/>
        </w:rPr>
      </w:pPr>
    </w:p>
    <w:p w14:paraId="40B9204B">
      <w:pPr>
        <w:adjustRightInd w:val="0"/>
        <w:snapToGrid w:val="0"/>
        <w:spacing w:line="360" w:lineRule="auto"/>
        <w:jc w:val="center"/>
        <w:rPr>
          <w:rFonts w:hint="eastAsia" w:ascii="宋体" w:hAnsi="宋体" w:cs="宋体"/>
          <w:b/>
          <w:color w:val="auto"/>
          <w:sz w:val="28"/>
          <w:szCs w:val="28"/>
          <w:highlight w:val="none"/>
        </w:rPr>
      </w:pPr>
    </w:p>
    <w:p w14:paraId="3ACF4FE7">
      <w:pPr>
        <w:adjustRightInd w:val="0"/>
        <w:snapToGrid w:val="0"/>
        <w:spacing w:line="360" w:lineRule="auto"/>
        <w:jc w:val="center"/>
        <w:rPr>
          <w:rFonts w:hint="eastAsia" w:ascii="宋体" w:hAnsi="宋体" w:cs="宋体"/>
          <w:b/>
          <w:color w:val="auto"/>
          <w:sz w:val="28"/>
          <w:szCs w:val="28"/>
          <w:highlight w:val="none"/>
        </w:rPr>
      </w:pPr>
    </w:p>
    <w:p w14:paraId="70EC6E98">
      <w:pPr>
        <w:adjustRightInd w:val="0"/>
        <w:snapToGrid w:val="0"/>
        <w:spacing w:line="360" w:lineRule="auto"/>
        <w:jc w:val="center"/>
        <w:rPr>
          <w:rFonts w:hint="eastAsia" w:ascii="宋体" w:hAnsi="宋体" w:cs="宋体"/>
          <w:b/>
          <w:color w:val="auto"/>
          <w:sz w:val="28"/>
          <w:szCs w:val="28"/>
          <w:highlight w:val="none"/>
        </w:rPr>
      </w:pPr>
    </w:p>
    <w:p w14:paraId="4A71C711">
      <w:pPr>
        <w:adjustRightInd w:val="0"/>
        <w:snapToGrid w:val="0"/>
        <w:spacing w:line="360" w:lineRule="auto"/>
        <w:jc w:val="center"/>
        <w:rPr>
          <w:rFonts w:hint="eastAsia" w:ascii="宋体" w:hAnsi="宋体" w:cs="宋体"/>
          <w:b/>
          <w:color w:val="auto"/>
          <w:sz w:val="28"/>
          <w:szCs w:val="28"/>
          <w:highlight w:val="none"/>
        </w:rPr>
      </w:pPr>
    </w:p>
    <w:p w14:paraId="117DC817">
      <w:pPr>
        <w:adjustRightInd w:val="0"/>
        <w:snapToGrid w:val="0"/>
        <w:spacing w:line="360" w:lineRule="auto"/>
        <w:jc w:val="center"/>
        <w:rPr>
          <w:rFonts w:hint="eastAsia" w:ascii="宋体" w:hAnsi="宋体" w:cs="宋体"/>
          <w:b/>
          <w:color w:val="auto"/>
          <w:sz w:val="28"/>
          <w:szCs w:val="28"/>
          <w:highlight w:val="none"/>
        </w:rPr>
      </w:pPr>
    </w:p>
    <w:p w14:paraId="27326B04">
      <w:pPr>
        <w:adjustRightInd w:val="0"/>
        <w:snapToGrid w:val="0"/>
        <w:spacing w:line="360" w:lineRule="auto"/>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监狱企业证明资料</w:t>
      </w:r>
    </w:p>
    <w:p w14:paraId="5348028F">
      <w:pPr>
        <w:adjustRightInd w:val="0"/>
        <w:snapToGrid w:val="0"/>
        <w:spacing w:line="360" w:lineRule="auto"/>
        <w:jc w:val="center"/>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(不属于监狱企业的无需提供)</w:t>
      </w:r>
    </w:p>
    <w:p w14:paraId="14CB11A4">
      <w:pPr>
        <w:adjustRightInd w:val="0"/>
        <w:snapToGrid w:val="0"/>
        <w:spacing w:line="360" w:lineRule="auto"/>
        <w:rPr>
          <w:rFonts w:hint="eastAsia" w:ascii="宋体" w:hAnsi="宋体" w:cs="宋体"/>
          <w:color w:val="auto"/>
          <w:szCs w:val="21"/>
          <w:highlight w:val="none"/>
        </w:rPr>
      </w:pPr>
    </w:p>
    <w:p w14:paraId="53DB91F2">
      <w:pPr>
        <w:adjustRightInd w:val="0"/>
        <w:snapToGrid w:val="0"/>
        <w:spacing w:line="360" w:lineRule="auto"/>
        <w:ind w:firstLine="444" w:firstLineChars="200"/>
        <w:rPr>
          <w:rFonts w:hint="eastAsia" w:ascii="宋体" w:hAnsi="宋体" w:cs="宋体"/>
          <w:color w:val="auto"/>
          <w:szCs w:val="21"/>
          <w:highlight w:val="none"/>
        </w:rPr>
      </w:pPr>
      <w:r>
        <w:rPr>
          <w:rFonts w:hint="eastAsia" w:ascii="宋体" w:hAnsi="宋体" w:cs="宋体"/>
          <w:bCs/>
          <w:color w:val="auto"/>
          <w:spacing w:val="6"/>
          <w:kern w:val="0"/>
          <w:szCs w:val="21"/>
          <w:highlight w:val="none"/>
        </w:rPr>
        <w:t>备注：</w:t>
      </w:r>
      <w:r>
        <w:rPr>
          <w:rFonts w:hint="eastAsia" w:ascii="宋体" w:hAnsi="宋体" w:cs="宋体"/>
          <w:color w:val="auto"/>
          <w:szCs w:val="21"/>
          <w:highlight w:val="none"/>
        </w:rPr>
        <w:t>按</w:t>
      </w:r>
      <w:r>
        <w:rPr>
          <w:rFonts w:hint="eastAsia" w:ascii="宋体" w:hAnsi="宋体" w:cs="宋体"/>
          <w:color w:val="auto"/>
          <w:spacing w:val="6"/>
          <w:szCs w:val="21"/>
          <w:highlight w:val="none"/>
        </w:rPr>
        <w:t>《</w:t>
      </w:r>
      <w:r>
        <w:rPr>
          <w:rFonts w:hint="eastAsia" w:ascii="宋体" w:hAnsi="宋体" w:cs="宋体"/>
          <w:color w:val="auto"/>
          <w:szCs w:val="21"/>
          <w:highlight w:val="none"/>
        </w:rPr>
        <w:t>财政部 司法部关于政府采购支持监狱企业发展有关问题的通知</w:t>
      </w:r>
      <w:r>
        <w:rPr>
          <w:rFonts w:hint="eastAsia" w:ascii="宋体" w:hAnsi="宋体" w:cs="宋体"/>
          <w:color w:val="auto"/>
          <w:spacing w:val="6"/>
          <w:szCs w:val="21"/>
          <w:highlight w:val="none"/>
        </w:rPr>
        <w:t>》</w:t>
      </w:r>
      <w:r>
        <w:rPr>
          <w:rFonts w:hint="eastAsia" w:ascii="宋体" w:hAnsi="宋体" w:cs="宋体"/>
          <w:color w:val="auto"/>
          <w:szCs w:val="21"/>
          <w:highlight w:val="none"/>
        </w:rPr>
        <w:t>(财库〔2014〕68号)文件规定提供证明文件（复印件）。</w:t>
      </w:r>
    </w:p>
    <w:p w14:paraId="56F3DCF2">
      <w:pPr>
        <w:adjustRightInd w:val="0"/>
        <w:snapToGrid w:val="0"/>
        <w:spacing w:before="50" w:line="360" w:lineRule="auto"/>
        <w:jc w:val="both"/>
        <w:rPr>
          <w:rFonts w:hint="eastAsia" w:ascii="宋体" w:hAnsi="宋体" w:cs="宋体"/>
          <w:b/>
          <w:bCs/>
          <w:color w:val="auto"/>
          <w:sz w:val="28"/>
          <w:szCs w:val="28"/>
          <w:highlight w:val="none"/>
        </w:rPr>
        <w:sectPr>
          <w:pgSz w:w="11906" w:h="16838"/>
          <w:pgMar w:top="1474" w:right="1417" w:bottom="1474" w:left="1701" w:header="510" w:footer="624" w:gutter="0"/>
          <w:pgNumType w:fmt="decimal"/>
          <w:cols w:space="0" w:num="1"/>
          <w:rtlGutter w:val="0"/>
          <w:docGrid w:linePitch="312" w:charSpace="0"/>
        </w:sectPr>
      </w:pPr>
    </w:p>
    <w:p w14:paraId="72AA193C">
      <w:pPr>
        <w:spacing w:line="360" w:lineRule="auto"/>
        <w:jc w:val="both"/>
        <w:outlineLvl w:val="1"/>
        <w:rPr>
          <w:rFonts w:ascii="宋体" w:hAnsi="宋体"/>
          <w:b/>
          <w:bCs/>
          <w:color w:val="auto"/>
          <w:sz w:val="32"/>
          <w:szCs w:val="32"/>
        </w:rPr>
      </w:pPr>
      <w:bookmarkStart w:id="177" w:name="_Toc11879759"/>
    </w:p>
    <w:p w14:paraId="2122342D">
      <w:pPr>
        <w:spacing w:line="360" w:lineRule="atLeast"/>
        <w:outlineLvl w:val="0"/>
        <w:rPr>
          <w:rFonts w:hint="default" w:ascii="宋体" w:hAnsi="宋体" w:eastAsia="宋体" w:cs="宋体"/>
          <w:sz w:val="30"/>
          <w:szCs w:val="30"/>
          <w:lang w:val="en-US" w:eastAsia="zh-CN"/>
        </w:rPr>
      </w:pPr>
      <w:bookmarkStart w:id="178" w:name="_Toc2962"/>
      <w:r>
        <w:rPr>
          <w:rFonts w:hint="eastAsia" w:ascii="宋体" w:hAnsi="宋体" w:eastAsia="宋体" w:cs="宋体"/>
          <w:sz w:val="30"/>
          <w:szCs w:val="30"/>
          <w:lang w:val="en-US" w:eastAsia="zh-CN"/>
        </w:rPr>
        <w:t>附件9</w:t>
      </w:r>
      <w:bookmarkEnd w:id="178"/>
    </w:p>
    <w:p w14:paraId="59F7266C">
      <w:pPr>
        <w:spacing w:line="360" w:lineRule="auto"/>
        <w:jc w:val="center"/>
        <w:outlineLvl w:val="1"/>
        <w:rPr>
          <w:rFonts w:hint="eastAsia" w:ascii="宋体" w:hAnsi="宋体" w:cs="宋体"/>
          <w:b/>
          <w:color w:val="auto"/>
          <w:sz w:val="32"/>
          <w:szCs w:val="32"/>
        </w:rPr>
      </w:pPr>
      <w:r>
        <w:rPr>
          <w:rFonts w:hint="eastAsia" w:ascii="宋体" w:hAnsi="宋体" w:cs="宋体"/>
          <w:b/>
          <w:color w:val="auto"/>
          <w:sz w:val="32"/>
          <w:szCs w:val="32"/>
        </w:rPr>
        <w:t>七、报价一览表及报价文件</w:t>
      </w:r>
      <w:bookmarkEnd w:id="177"/>
    </w:p>
    <w:p w14:paraId="046C5486">
      <w:pPr>
        <w:tabs>
          <w:tab w:val="left" w:pos="3600"/>
        </w:tabs>
        <w:adjustRightInd w:val="0"/>
        <w:snapToGrid w:val="0"/>
        <w:jc w:val="center"/>
        <w:rPr>
          <w:rFonts w:hint="default" w:ascii="Times New Roman" w:hAnsi="Times New Roman" w:eastAsia="黑体" w:cs="Times New Roman"/>
          <w:bCs/>
          <w:spacing w:val="6"/>
          <w:kern w:val="0"/>
          <w:sz w:val="30"/>
          <w:szCs w:val="30"/>
        </w:rPr>
      </w:pPr>
      <w:r>
        <w:rPr>
          <w:rFonts w:hint="default" w:ascii="Times New Roman" w:hAnsi="Times New Roman" w:eastAsia="黑体" w:cs="Times New Roman"/>
          <w:bCs/>
          <w:spacing w:val="6"/>
          <w:kern w:val="0"/>
          <w:sz w:val="30"/>
          <w:szCs w:val="30"/>
        </w:rPr>
        <w:t>报价一览表</w:t>
      </w:r>
    </w:p>
    <w:tbl>
      <w:tblPr>
        <w:tblStyle w:val="45"/>
        <w:tblpPr w:leftFromText="180" w:rightFromText="180" w:vertAnchor="text" w:horzAnchor="page" w:tblpX="1487" w:tblpY="412"/>
        <w:tblOverlap w:val="never"/>
        <w:tblW w:w="0" w:type="auto"/>
        <w:tblInd w:w="0" w:type="dxa"/>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Layout w:type="fixed"/>
        <w:tblCellMar>
          <w:top w:w="0" w:type="dxa"/>
          <w:left w:w="108" w:type="dxa"/>
          <w:bottom w:w="0" w:type="dxa"/>
          <w:right w:w="108" w:type="dxa"/>
        </w:tblCellMar>
      </w:tblPr>
      <w:tblGrid>
        <w:gridCol w:w="2277"/>
        <w:gridCol w:w="2900"/>
        <w:gridCol w:w="1615"/>
        <w:gridCol w:w="1865"/>
      </w:tblGrid>
      <w:tr w14:paraId="64B24851">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35" w:hRule="atLeast"/>
        </w:trPr>
        <w:tc>
          <w:tcPr>
            <w:tcW w:w="2277" w:type="dxa"/>
            <w:vMerge w:val="restart"/>
            <w:tcBorders>
              <w:top w:val="double" w:color="auto" w:sz="4" w:space="0"/>
              <w:left w:val="double" w:color="auto" w:sz="4" w:space="0"/>
              <w:bottom w:val="single" w:color="auto" w:sz="4" w:space="0"/>
              <w:right w:val="single" w:color="auto" w:sz="4" w:space="0"/>
            </w:tcBorders>
            <w:noWrap w:val="0"/>
            <w:vAlign w:val="center"/>
          </w:tcPr>
          <w:p w14:paraId="7E34F31D">
            <w:pPr>
              <w:ind w:right="23" w:rightChars="11"/>
              <w:jc w:val="center"/>
              <w:rPr>
                <w:rFonts w:hint="default" w:ascii="Times New Roman" w:hAnsi="Times New Roman" w:cs="Times New Roman"/>
                <w:szCs w:val="21"/>
              </w:rPr>
            </w:pPr>
            <w:r>
              <w:rPr>
                <w:rFonts w:hint="default" w:ascii="Times New Roman" w:hAnsi="Times New Roman" w:cs="Times New Roman"/>
                <w:szCs w:val="21"/>
              </w:rPr>
              <w:t>项目名称</w:t>
            </w:r>
          </w:p>
        </w:tc>
        <w:tc>
          <w:tcPr>
            <w:tcW w:w="2900" w:type="dxa"/>
            <w:vMerge w:val="restart"/>
            <w:tcBorders>
              <w:top w:val="double" w:color="auto" w:sz="4" w:space="0"/>
              <w:left w:val="single" w:color="auto" w:sz="4" w:space="0"/>
              <w:bottom w:val="single" w:color="auto" w:sz="4" w:space="0"/>
              <w:right w:val="single" w:color="auto" w:sz="4" w:space="0"/>
            </w:tcBorders>
            <w:noWrap w:val="0"/>
            <w:vAlign w:val="center"/>
          </w:tcPr>
          <w:p w14:paraId="25DDBF87">
            <w:pPr>
              <w:ind w:right="23" w:rightChars="11"/>
              <w:jc w:val="center"/>
              <w:rPr>
                <w:rFonts w:hint="default" w:ascii="Times New Roman" w:hAnsi="Times New Roman" w:cs="Times New Roman"/>
                <w:szCs w:val="21"/>
              </w:rPr>
            </w:pPr>
          </w:p>
        </w:tc>
        <w:tc>
          <w:tcPr>
            <w:tcW w:w="1615" w:type="dxa"/>
            <w:tcBorders>
              <w:top w:val="double" w:color="auto" w:sz="4" w:space="0"/>
              <w:left w:val="single" w:color="auto" w:sz="4" w:space="0"/>
              <w:bottom w:val="single" w:color="auto" w:sz="4" w:space="0"/>
              <w:right w:val="single" w:color="auto" w:sz="4" w:space="0"/>
            </w:tcBorders>
            <w:noWrap w:val="0"/>
            <w:vAlign w:val="center"/>
          </w:tcPr>
          <w:p w14:paraId="1BF8EBA0">
            <w:pPr>
              <w:ind w:right="23" w:rightChars="11"/>
              <w:jc w:val="center"/>
              <w:rPr>
                <w:rFonts w:hint="eastAsia" w:ascii="Times New Roman" w:hAnsi="Times New Roman" w:eastAsia="宋体" w:cs="Times New Roman"/>
                <w:szCs w:val="21"/>
                <w:lang w:eastAsia="zh-CN"/>
              </w:rPr>
            </w:pPr>
            <w:r>
              <w:rPr>
                <w:rFonts w:hint="eastAsia" w:cs="Times New Roman"/>
                <w:szCs w:val="21"/>
                <w:lang w:eastAsia="zh-CN"/>
              </w:rPr>
              <w:t>政府采购计划编号</w:t>
            </w:r>
          </w:p>
        </w:tc>
        <w:tc>
          <w:tcPr>
            <w:tcW w:w="1865" w:type="dxa"/>
            <w:tcBorders>
              <w:top w:val="double" w:color="auto" w:sz="4" w:space="0"/>
              <w:left w:val="single" w:color="auto" w:sz="4" w:space="0"/>
              <w:bottom w:val="single" w:color="auto" w:sz="4" w:space="0"/>
              <w:right w:val="double" w:color="auto" w:sz="4" w:space="0"/>
            </w:tcBorders>
            <w:noWrap w:val="0"/>
            <w:vAlign w:val="center"/>
          </w:tcPr>
          <w:p w14:paraId="41B1C6BC">
            <w:pPr>
              <w:ind w:right="23" w:rightChars="11"/>
              <w:jc w:val="center"/>
              <w:rPr>
                <w:rFonts w:hint="default" w:ascii="Times New Roman" w:hAnsi="Times New Roman" w:eastAsia="宋体" w:cs="Times New Roman"/>
                <w:szCs w:val="21"/>
                <w:lang w:val="en-US" w:eastAsia="zh-CN"/>
              </w:rPr>
            </w:pPr>
            <w:r>
              <w:rPr>
                <w:rFonts w:hint="eastAsia" w:cs="Times New Roman"/>
                <w:szCs w:val="21"/>
                <w:lang w:val="en-US" w:eastAsia="zh-CN"/>
              </w:rPr>
              <w:t xml:space="preserve"> </w:t>
            </w:r>
          </w:p>
        </w:tc>
      </w:tr>
      <w:tr w14:paraId="7A3EA537">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16" w:hRule="atLeast"/>
        </w:trPr>
        <w:tc>
          <w:tcPr>
            <w:tcW w:w="2277" w:type="dxa"/>
            <w:vMerge w:val="continue"/>
            <w:tcBorders>
              <w:top w:val="single" w:color="auto" w:sz="4" w:space="0"/>
              <w:left w:val="double" w:color="auto" w:sz="4" w:space="0"/>
              <w:bottom w:val="single" w:color="auto" w:sz="4" w:space="0"/>
              <w:right w:val="single" w:color="auto" w:sz="4" w:space="0"/>
            </w:tcBorders>
            <w:noWrap w:val="0"/>
            <w:vAlign w:val="center"/>
          </w:tcPr>
          <w:p w14:paraId="40DECC14">
            <w:pPr>
              <w:ind w:right="23" w:rightChars="11"/>
              <w:jc w:val="center"/>
              <w:rPr>
                <w:rFonts w:hint="default" w:ascii="Times New Roman" w:hAnsi="Times New Roman" w:cs="Times New Roman"/>
                <w:szCs w:val="21"/>
              </w:rPr>
            </w:pPr>
          </w:p>
        </w:tc>
        <w:tc>
          <w:tcPr>
            <w:tcW w:w="2900" w:type="dxa"/>
            <w:vMerge w:val="continue"/>
            <w:tcBorders>
              <w:top w:val="single" w:color="auto" w:sz="4" w:space="0"/>
              <w:left w:val="single" w:color="auto" w:sz="4" w:space="0"/>
              <w:bottom w:val="single" w:color="auto" w:sz="4" w:space="0"/>
              <w:right w:val="single" w:color="auto" w:sz="4" w:space="0"/>
            </w:tcBorders>
            <w:noWrap w:val="0"/>
            <w:vAlign w:val="center"/>
          </w:tcPr>
          <w:p w14:paraId="03DDC275">
            <w:pPr>
              <w:ind w:right="23" w:rightChars="11"/>
              <w:jc w:val="center"/>
              <w:rPr>
                <w:rFonts w:hint="default" w:ascii="Times New Roman" w:hAnsi="Times New Roman" w:cs="Times New Roman"/>
                <w:szCs w:val="21"/>
              </w:rPr>
            </w:pPr>
          </w:p>
        </w:tc>
        <w:tc>
          <w:tcPr>
            <w:tcW w:w="1615" w:type="dxa"/>
            <w:tcBorders>
              <w:top w:val="single" w:color="auto" w:sz="4" w:space="0"/>
              <w:left w:val="single" w:color="auto" w:sz="4" w:space="0"/>
              <w:bottom w:val="single" w:color="auto" w:sz="4" w:space="0"/>
              <w:right w:val="single" w:color="auto" w:sz="4" w:space="0"/>
            </w:tcBorders>
            <w:noWrap w:val="0"/>
            <w:vAlign w:val="center"/>
          </w:tcPr>
          <w:p w14:paraId="5E1A8A4D">
            <w:pPr>
              <w:ind w:right="23" w:rightChars="11"/>
              <w:jc w:val="center"/>
              <w:rPr>
                <w:rFonts w:hint="default" w:ascii="Times New Roman" w:hAnsi="Times New Roman" w:cs="Times New Roman"/>
                <w:szCs w:val="21"/>
                <w:highlight w:val="yellow"/>
              </w:rPr>
            </w:pPr>
            <w:r>
              <w:rPr>
                <w:rFonts w:hint="default" w:ascii="Times New Roman" w:hAnsi="Times New Roman" w:cs="Times New Roman"/>
                <w:szCs w:val="21"/>
                <w:highlight w:val="yellow"/>
              </w:rPr>
              <w:t>采购代理编号</w:t>
            </w:r>
          </w:p>
        </w:tc>
        <w:tc>
          <w:tcPr>
            <w:tcW w:w="1865" w:type="dxa"/>
            <w:tcBorders>
              <w:top w:val="single" w:color="auto" w:sz="4" w:space="0"/>
              <w:left w:val="single" w:color="auto" w:sz="4" w:space="0"/>
              <w:bottom w:val="single" w:color="auto" w:sz="4" w:space="0"/>
              <w:right w:val="double" w:color="auto" w:sz="4" w:space="0"/>
            </w:tcBorders>
            <w:noWrap w:val="0"/>
            <w:vAlign w:val="center"/>
          </w:tcPr>
          <w:p w14:paraId="13D9A89E">
            <w:pPr>
              <w:ind w:right="23" w:rightChars="11"/>
              <w:jc w:val="center"/>
              <w:rPr>
                <w:rFonts w:hint="default" w:ascii="Times New Roman" w:hAnsi="Times New Roman" w:cs="Times New Roman"/>
                <w:szCs w:val="21"/>
                <w:highlight w:val="yellow"/>
              </w:rPr>
            </w:pPr>
          </w:p>
        </w:tc>
      </w:tr>
      <w:tr w14:paraId="508A492F">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16" w:hRule="atLeast"/>
        </w:trPr>
        <w:tc>
          <w:tcPr>
            <w:tcW w:w="2277" w:type="dxa"/>
            <w:tcBorders>
              <w:top w:val="single" w:color="auto" w:sz="4" w:space="0"/>
              <w:left w:val="double" w:color="auto" w:sz="4" w:space="0"/>
              <w:bottom w:val="single" w:color="auto" w:sz="4" w:space="0"/>
              <w:right w:val="single" w:color="auto" w:sz="4" w:space="0"/>
            </w:tcBorders>
            <w:noWrap w:val="0"/>
            <w:vAlign w:val="center"/>
          </w:tcPr>
          <w:p w14:paraId="1BAB92BF">
            <w:pPr>
              <w:ind w:right="23" w:rightChars="11"/>
              <w:jc w:val="center"/>
              <w:rPr>
                <w:rFonts w:hint="default" w:ascii="Times New Roman" w:hAnsi="Times New Roman" w:cs="Times New Roman"/>
                <w:szCs w:val="21"/>
              </w:rPr>
            </w:pPr>
            <w:r>
              <w:rPr>
                <w:rFonts w:hint="default" w:ascii="Times New Roman" w:hAnsi="Times New Roman" w:cs="Times New Roman"/>
                <w:szCs w:val="21"/>
              </w:rPr>
              <w:t>品目代码</w:t>
            </w:r>
          </w:p>
        </w:tc>
        <w:tc>
          <w:tcPr>
            <w:tcW w:w="6380" w:type="dxa"/>
            <w:gridSpan w:val="3"/>
            <w:tcBorders>
              <w:top w:val="single" w:color="auto" w:sz="4" w:space="0"/>
              <w:left w:val="single" w:color="auto" w:sz="4" w:space="0"/>
              <w:bottom w:val="single" w:color="auto" w:sz="4" w:space="0"/>
              <w:right w:val="double" w:color="auto" w:sz="4" w:space="0"/>
            </w:tcBorders>
            <w:noWrap w:val="0"/>
            <w:vAlign w:val="center"/>
          </w:tcPr>
          <w:p w14:paraId="3D274762">
            <w:pPr>
              <w:ind w:right="23" w:rightChars="11"/>
              <w:jc w:val="center"/>
              <w:rPr>
                <w:rFonts w:hint="default" w:ascii="Times New Roman" w:hAnsi="Times New Roman" w:eastAsia="宋体" w:cs="Times New Roman"/>
                <w:szCs w:val="21"/>
                <w:lang w:val="en-US" w:eastAsia="zh-CN"/>
              </w:rPr>
            </w:pPr>
            <w:r>
              <w:rPr>
                <w:rFonts w:hint="eastAsia" w:ascii="宋体" w:hAnsi="宋体"/>
                <w:szCs w:val="21"/>
                <w:highlight w:val="none"/>
                <w:lang w:val="en-US" w:eastAsia="zh-CN"/>
              </w:rPr>
              <w:t xml:space="preserve"> </w:t>
            </w:r>
            <w:r>
              <w:rPr>
                <w:rFonts w:hint="eastAsia" w:ascii="宋体" w:hAnsi="宋体" w:cs="宋体"/>
                <w:sz w:val="21"/>
                <w:szCs w:val="21"/>
                <w:highlight w:val="none"/>
                <w:lang w:val="en-US" w:eastAsia="zh-CN"/>
              </w:rPr>
              <w:t>B01021100-教育用房施工</w:t>
            </w:r>
          </w:p>
        </w:tc>
      </w:tr>
      <w:tr w14:paraId="0C4DACE6">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895" w:hRule="atLeast"/>
        </w:trPr>
        <w:tc>
          <w:tcPr>
            <w:tcW w:w="2277" w:type="dxa"/>
            <w:tcBorders>
              <w:top w:val="single" w:color="auto" w:sz="4" w:space="0"/>
              <w:left w:val="double" w:color="auto" w:sz="4" w:space="0"/>
              <w:bottom w:val="single" w:color="auto" w:sz="4" w:space="0"/>
              <w:right w:val="single" w:color="auto" w:sz="4" w:space="0"/>
            </w:tcBorders>
            <w:noWrap w:val="0"/>
            <w:vAlign w:val="center"/>
          </w:tcPr>
          <w:p w14:paraId="293C0E32">
            <w:pPr>
              <w:ind w:right="23" w:rightChars="11"/>
              <w:jc w:val="center"/>
              <w:rPr>
                <w:rFonts w:hint="default" w:ascii="Times New Roman" w:hAnsi="Times New Roman" w:cs="Times New Roman"/>
                <w:szCs w:val="21"/>
              </w:rPr>
            </w:pPr>
            <w:r>
              <w:rPr>
                <w:rFonts w:hint="default" w:ascii="Times New Roman" w:hAnsi="Times New Roman" w:cs="Times New Roman"/>
                <w:szCs w:val="21"/>
              </w:rPr>
              <w:t>工程总报价</w:t>
            </w:r>
          </w:p>
        </w:tc>
        <w:tc>
          <w:tcPr>
            <w:tcW w:w="6380" w:type="dxa"/>
            <w:gridSpan w:val="3"/>
            <w:tcBorders>
              <w:top w:val="single" w:color="auto" w:sz="4" w:space="0"/>
              <w:left w:val="single" w:color="auto" w:sz="4" w:space="0"/>
              <w:bottom w:val="single" w:color="auto" w:sz="4" w:space="0"/>
              <w:right w:val="double" w:color="auto" w:sz="4" w:space="0"/>
            </w:tcBorders>
            <w:noWrap w:val="0"/>
            <w:vAlign w:val="bottom"/>
          </w:tcPr>
          <w:p w14:paraId="069E6F83">
            <w:pPr>
              <w:spacing w:line="360" w:lineRule="auto"/>
              <w:ind w:right="23" w:rightChars="11"/>
              <w:rPr>
                <w:rFonts w:hint="default" w:ascii="Times New Roman" w:hAnsi="Times New Roman" w:cs="Times New Roman"/>
                <w:szCs w:val="21"/>
              </w:rPr>
            </w:pPr>
            <w:r>
              <w:rPr>
                <w:rFonts w:hint="default" w:ascii="Times New Roman" w:hAnsi="Times New Roman" w:cs="Times New Roman"/>
                <w:szCs w:val="21"/>
              </w:rPr>
              <w:t>大写：</w:t>
            </w:r>
            <w:r>
              <w:rPr>
                <w:rFonts w:hint="default" w:ascii="Times New Roman" w:hAnsi="Times New Roman" w:cs="Times New Roman"/>
                <w:szCs w:val="21"/>
                <w:u w:val="single"/>
              </w:rPr>
              <w:t xml:space="preserve">                    </w:t>
            </w:r>
            <w:r>
              <w:rPr>
                <w:rFonts w:hint="default" w:ascii="Times New Roman" w:hAnsi="Times New Roman" w:cs="Times New Roman"/>
                <w:szCs w:val="21"/>
              </w:rPr>
              <w:t>元人民币整</w:t>
            </w:r>
          </w:p>
          <w:p w14:paraId="50516CB0">
            <w:pPr>
              <w:spacing w:line="360" w:lineRule="auto"/>
              <w:ind w:right="23" w:rightChars="11"/>
              <w:rPr>
                <w:rFonts w:hint="default" w:ascii="Times New Roman" w:hAnsi="Times New Roman" w:cs="Times New Roman"/>
                <w:szCs w:val="21"/>
              </w:rPr>
            </w:pPr>
            <w:r>
              <w:rPr>
                <w:rFonts w:hint="default" w:ascii="Times New Roman" w:hAnsi="Times New Roman" w:cs="Times New Roman"/>
                <w:szCs w:val="21"/>
              </w:rPr>
              <w:t>小写：</w:t>
            </w:r>
            <w:r>
              <w:rPr>
                <w:rFonts w:hint="default" w:ascii="Times New Roman" w:hAnsi="Times New Roman" w:cs="Times New Roman"/>
                <w:szCs w:val="21"/>
                <w:u w:val="single"/>
              </w:rPr>
              <w:t xml:space="preserve">                    </w:t>
            </w:r>
            <w:r>
              <w:rPr>
                <w:rFonts w:hint="default" w:ascii="Times New Roman" w:hAnsi="Times New Roman" w:cs="Times New Roman"/>
                <w:szCs w:val="21"/>
              </w:rPr>
              <w:t>元人民币整</w:t>
            </w:r>
          </w:p>
        </w:tc>
      </w:tr>
      <w:tr w14:paraId="497086B5">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16" w:hRule="atLeast"/>
        </w:trPr>
        <w:tc>
          <w:tcPr>
            <w:tcW w:w="2277" w:type="dxa"/>
            <w:tcBorders>
              <w:top w:val="single" w:color="auto" w:sz="4" w:space="0"/>
              <w:left w:val="double" w:color="auto" w:sz="4" w:space="0"/>
              <w:bottom w:val="single" w:color="auto" w:sz="4" w:space="0"/>
              <w:right w:val="single" w:color="auto" w:sz="4" w:space="0"/>
            </w:tcBorders>
            <w:noWrap w:val="0"/>
            <w:vAlign w:val="center"/>
          </w:tcPr>
          <w:p w14:paraId="48DA182B">
            <w:pPr>
              <w:ind w:right="23" w:rightChars="11"/>
              <w:jc w:val="center"/>
              <w:rPr>
                <w:rFonts w:hint="default" w:ascii="Times New Roman" w:hAnsi="Times New Roman" w:cs="Times New Roman"/>
                <w:szCs w:val="21"/>
              </w:rPr>
            </w:pPr>
            <w:r>
              <w:rPr>
                <w:rFonts w:hint="default" w:ascii="Times New Roman" w:hAnsi="Times New Roman" w:cs="Times New Roman"/>
                <w:szCs w:val="21"/>
              </w:rPr>
              <w:t>工期（日历天）</w:t>
            </w:r>
          </w:p>
        </w:tc>
        <w:tc>
          <w:tcPr>
            <w:tcW w:w="6380" w:type="dxa"/>
            <w:gridSpan w:val="3"/>
            <w:tcBorders>
              <w:top w:val="single" w:color="auto" w:sz="4" w:space="0"/>
              <w:left w:val="single" w:color="auto" w:sz="4" w:space="0"/>
              <w:bottom w:val="single" w:color="auto" w:sz="4" w:space="0"/>
              <w:right w:val="double" w:color="auto" w:sz="4" w:space="0"/>
            </w:tcBorders>
            <w:noWrap w:val="0"/>
            <w:vAlign w:val="center"/>
          </w:tcPr>
          <w:p w14:paraId="4189B34B">
            <w:pPr>
              <w:ind w:right="23" w:rightChars="11"/>
              <w:jc w:val="center"/>
              <w:rPr>
                <w:rFonts w:hint="default" w:ascii="Times New Roman" w:hAnsi="Times New Roman" w:eastAsia="宋体" w:cs="Times New Roman"/>
                <w:szCs w:val="21"/>
                <w:lang w:val="en-US" w:eastAsia="zh-CN"/>
              </w:rPr>
            </w:pPr>
            <w:r>
              <w:rPr>
                <w:rFonts w:hint="default" w:ascii="Times New Roman" w:hAnsi="Times New Roman" w:cs="Times New Roman"/>
                <w:szCs w:val="21"/>
                <w:lang w:val="en-US" w:eastAsia="zh-CN"/>
              </w:rPr>
              <w:t>天</w:t>
            </w:r>
          </w:p>
        </w:tc>
      </w:tr>
      <w:tr w14:paraId="39DE01B4">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16" w:hRule="atLeast"/>
        </w:trPr>
        <w:tc>
          <w:tcPr>
            <w:tcW w:w="2277" w:type="dxa"/>
            <w:tcBorders>
              <w:top w:val="single" w:color="auto" w:sz="4" w:space="0"/>
              <w:left w:val="double" w:color="auto" w:sz="4" w:space="0"/>
              <w:bottom w:val="single" w:color="auto" w:sz="4" w:space="0"/>
              <w:right w:val="single" w:color="auto" w:sz="4" w:space="0"/>
            </w:tcBorders>
            <w:noWrap w:val="0"/>
            <w:vAlign w:val="center"/>
          </w:tcPr>
          <w:p w14:paraId="57DDDAD0">
            <w:pPr>
              <w:ind w:right="23" w:rightChars="11"/>
              <w:jc w:val="center"/>
              <w:rPr>
                <w:rFonts w:hint="default" w:ascii="Times New Roman" w:hAnsi="Times New Roman" w:cs="Times New Roman"/>
                <w:szCs w:val="21"/>
              </w:rPr>
            </w:pPr>
            <w:r>
              <w:rPr>
                <w:rFonts w:hint="default" w:ascii="Times New Roman" w:hAnsi="Times New Roman" w:cs="Times New Roman"/>
                <w:szCs w:val="21"/>
              </w:rPr>
              <w:t>质量等级</w:t>
            </w:r>
          </w:p>
        </w:tc>
        <w:tc>
          <w:tcPr>
            <w:tcW w:w="6380" w:type="dxa"/>
            <w:gridSpan w:val="3"/>
            <w:tcBorders>
              <w:top w:val="single" w:color="auto" w:sz="4" w:space="0"/>
              <w:left w:val="single" w:color="auto" w:sz="4" w:space="0"/>
              <w:bottom w:val="single" w:color="auto" w:sz="4" w:space="0"/>
              <w:right w:val="double" w:color="auto" w:sz="4" w:space="0"/>
            </w:tcBorders>
            <w:noWrap w:val="0"/>
            <w:vAlign w:val="center"/>
          </w:tcPr>
          <w:p w14:paraId="613AF366">
            <w:pPr>
              <w:ind w:right="23" w:rightChars="11"/>
              <w:jc w:val="center"/>
              <w:rPr>
                <w:rFonts w:hint="default" w:ascii="Times New Roman" w:hAnsi="Times New Roman" w:cs="Times New Roman"/>
                <w:szCs w:val="21"/>
              </w:rPr>
            </w:pPr>
          </w:p>
        </w:tc>
      </w:tr>
      <w:tr w14:paraId="548D3179">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16" w:hRule="atLeast"/>
        </w:trPr>
        <w:tc>
          <w:tcPr>
            <w:tcW w:w="2277" w:type="dxa"/>
            <w:tcBorders>
              <w:top w:val="single" w:color="auto" w:sz="4" w:space="0"/>
              <w:left w:val="double" w:color="auto" w:sz="4" w:space="0"/>
              <w:bottom w:val="single" w:color="auto" w:sz="4" w:space="0"/>
              <w:right w:val="single" w:color="auto" w:sz="4" w:space="0"/>
            </w:tcBorders>
            <w:noWrap w:val="0"/>
            <w:vAlign w:val="center"/>
          </w:tcPr>
          <w:p w14:paraId="54413F40">
            <w:pPr>
              <w:ind w:right="23" w:rightChars="11"/>
              <w:jc w:val="center"/>
              <w:rPr>
                <w:rFonts w:hint="default" w:ascii="Times New Roman" w:hAnsi="Times New Roman" w:cs="Times New Roman"/>
                <w:szCs w:val="21"/>
              </w:rPr>
            </w:pPr>
            <w:r>
              <w:rPr>
                <w:rFonts w:hint="default" w:ascii="Times New Roman" w:hAnsi="Times New Roman" w:cs="Times New Roman"/>
                <w:szCs w:val="21"/>
              </w:rPr>
              <w:t>保修承诺</w:t>
            </w:r>
          </w:p>
        </w:tc>
        <w:tc>
          <w:tcPr>
            <w:tcW w:w="6380" w:type="dxa"/>
            <w:gridSpan w:val="3"/>
            <w:tcBorders>
              <w:top w:val="single" w:color="auto" w:sz="4" w:space="0"/>
              <w:left w:val="single" w:color="auto" w:sz="4" w:space="0"/>
              <w:bottom w:val="single" w:color="auto" w:sz="4" w:space="0"/>
              <w:right w:val="double" w:color="auto" w:sz="4" w:space="0"/>
            </w:tcBorders>
            <w:noWrap w:val="0"/>
            <w:vAlign w:val="center"/>
          </w:tcPr>
          <w:p w14:paraId="6E8DA227">
            <w:pPr>
              <w:ind w:right="23" w:rightChars="11"/>
              <w:jc w:val="center"/>
              <w:rPr>
                <w:rFonts w:hint="default" w:ascii="Times New Roman" w:hAnsi="Times New Roman" w:cs="Times New Roman"/>
                <w:szCs w:val="21"/>
              </w:rPr>
            </w:pPr>
          </w:p>
        </w:tc>
      </w:tr>
      <w:tr w14:paraId="1AB2F500">
        <w:tblPrEx>
          <w:tblBorders>
            <w:top w:val="double" w:color="000000" w:sz="4" w:space="0"/>
            <w:left w:val="double" w:color="000000" w:sz="4" w:space="0"/>
            <w:bottom w:val="double" w:color="000000" w:sz="4" w:space="0"/>
            <w:right w:val="double" w:color="000000" w:sz="4" w:space="0"/>
            <w:insideH w:val="double" w:color="000000" w:sz="4" w:space="0"/>
            <w:insideV w:val="double" w:color="000000" w:sz="4" w:space="0"/>
          </w:tblBorders>
          <w:tblCellMar>
            <w:top w:w="0" w:type="dxa"/>
            <w:left w:w="108" w:type="dxa"/>
            <w:bottom w:w="0" w:type="dxa"/>
            <w:right w:w="108" w:type="dxa"/>
          </w:tblCellMar>
        </w:tblPrEx>
        <w:trPr>
          <w:cantSplit/>
          <w:trHeight w:val="744" w:hRule="atLeast"/>
        </w:trPr>
        <w:tc>
          <w:tcPr>
            <w:tcW w:w="2277" w:type="dxa"/>
            <w:tcBorders>
              <w:top w:val="single" w:color="auto" w:sz="4" w:space="0"/>
              <w:left w:val="double" w:color="auto" w:sz="4" w:space="0"/>
              <w:bottom w:val="double" w:color="auto" w:sz="4" w:space="0"/>
              <w:right w:val="single" w:color="auto" w:sz="4" w:space="0"/>
            </w:tcBorders>
            <w:noWrap w:val="0"/>
            <w:vAlign w:val="center"/>
          </w:tcPr>
          <w:p w14:paraId="52CDF471">
            <w:pPr>
              <w:ind w:right="23" w:rightChars="11"/>
              <w:jc w:val="center"/>
              <w:rPr>
                <w:rFonts w:hint="default" w:ascii="Times New Roman" w:hAnsi="Times New Roman" w:cs="Times New Roman"/>
                <w:szCs w:val="21"/>
              </w:rPr>
            </w:pPr>
            <w:r>
              <w:rPr>
                <w:rFonts w:hint="default" w:ascii="Times New Roman" w:hAnsi="Times New Roman" w:cs="Times New Roman"/>
                <w:szCs w:val="21"/>
              </w:rPr>
              <w:t>项目负责人</w:t>
            </w:r>
          </w:p>
        </w:tc>
        <w:tc>
          <w:tcPr>
            <w:tcW w:w="6380" w:type="dxa"/>
            <w:gridSpan w:val="3"/>
            <w:tcBorders>
              <w:top w:val="single" w:color="auto" w:sz="4" w:space="0"/>
              <w:left w:val="single" w:color="auto" w:sz="4" w:space="0"/>
              <w:bottom w:val="double" w:color="auto" w:sz="4" w:space="0"/>
              <w:right w:val="double" w:color="auto" w:sz="4" w:space="0"/>
            </w:tcBorders>
            <w:noWrap w:val="0"/>
            <w:vAlign w:val="center"/>
          </w:tcPr>
          <w:p w14:paraId="27594A51">
            <w:pPr>
              <w:ind w:right="23" w:rightChars="11"/>
              <w:jc w:val="center"/>
              <w:rPr>
                <w:rFonts w:hint="default" w:ascii="Times New Roman" w:hAnsi="Times New Roman" w:cs="Times New Roman"/>
                <w:szCs w:val="21"/>
              </w:rPr>
            </w:pPr>
          </w:p>
        </w:tc>
      </w:tr>
    </w:tbl>
    <w:p w14:paraId="0A959B6E">
      <w:pPr>
        <w:pStyle w:val="44"/>
        <w:rPr>
          <w:rFonts w:hint="default" w:ascii="Times New Roman" w:hAnsi="Times New Roman" w:cs="Times New Roman"/>
        </w:rPr>
      </w:pPr>
    </w:p>
    <w:p w14:paraId="5EED7422">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00" w:firstLineChars="200"/>
        <w:textAlignment w:val="auto"/>
        <w:rPr>
          <w:rFonts w:hint="default" w:ascii="Times New Roman" w:hAnsi="Times New Roman" w:cs="Times New Roman"/>
          <w:sz w:val="20"/>
          <w:szCs w:val="21"/>
        </w:rPr>
      </w:pPr>
      <w:r>
        <w:rPr>
          <w:rFonts w:hint="default" w:ascii="Times New Roman" w:hAnsi="Times New Roman" w:cs="Times New Roman"/>
          <w:sz w:val="20"/>
          <w:szCs w:val="21"/>
        </w:rPr>
        <w:t>说明：“品目代码”栏按《政府采购品目分类目录》规定填写，如B0303拆除工程。</w:t>
      </w:r>
    </w:p>
    <w:p w14:paraId="407F09A2">
      <w:pPr>
        <w:adjustRightInd w:val="0"/>
        <w:snapToGrid w:val="0"/>
        <w:spacing w:line="360" w:lineRule="auto"/>
        <w:rPr>
          <w:rFonts w:hint="default" w:ascii="Times New Roman" w:hAnsi="Times New Roman" w:eastAsia="黑体" w:cs="Times New Roman"/>
          <w:sz w:val="20"/>
        </w:rPr>
      </w:pPr>
    </w:p>
    <w:p w14:paraId="5B5FCB09">
      <w:pPr>
        <w:adjustRightInd w:val="0"/>
        <w:snapToGrid w:val="0"/>
        <w:spacing w:line="360" w:lineRule="auto"/>
        <w:rPr>
          <w:rFonts w:hint="default" w:ascii="Times New Roman" w:hAnsi="Times New Roman" w:eastAsia="黑体" w:cs="Times New Roman"/>
          <w:sz w:val="20"/>
        </w:rPr>
      </w:pPr>
    </w:p>
    <w:p w14:paraId="22851E41">
      <w:pPr>
        <w:pStyle w:val="27"/>
        <w:adjustRightInd w:val="0"/>
        <w:snapToGrid w:val="0"/>
        <w:spacing w:line="480" w:lineRule="auto"/>
        <w:outlineLvl w:val="0"/>
        <w:rPr>
          <w:rFonts w:hint="default" w:ascii="Times New Roman" w:hAnsi="Times New Roman" w:cs="Times New Roman"/>
          <w:sz w:val="21"/>
          <w:szCs w:val="21"/>
        </w:rPr>
      </w:pPr>
      <w:bookmarkStart w:id="179" w:name="_Toc4775"/>
      <w:bookmarkStart w:id="180" w:name="_Toc30881"/>
      <w:bookmarkStart w:id="181" w:name="_Toc15460"/>
      <w:bookmarkStart w:id="182" w:name="_Toc6805"/>
      <w:bookmarkStart w:id="183" w:name="_Toc13859"/>
      <w:r>
        <w:rPr>
          <w:rFonts w:hint="default" w:ascii="Times New Roman" w:hAnsi="Times New Roman" w:cs="Times New Roman"/>
          <w:sz w:val="21"/>
          <w:szCs w:val="21"/>
        </w:rPr>
        <w:t>供应商（盖单位章）：</w:t>
      </w:r>
      <w:bookmarkEnd w:id="179"/>
      <w:bookmarkEnd w:id="180"/>
      <w:bookmarkEnd w:id="181"/>
      <w:bookmarkEnd w:id="182"/>
      <w:bookmarkEnd w:id="183"/>
    </w:p>
    <w:p w14:paraId="2CFB03A5">
      <w:pPr>
        <w:pStyle w:val="27"/>
        <w:adjustRightInd w:val="0"/>
        <w:snapToGrid w:val="0"/>
        <w:spacing w:line="480" w:lineRule="auto"/>
        <w:outlineLvl w:val="0"/>
        <w:rPr>
          <w:rFonts w:hint="default" w:ascii="Times New Roman" w:hAnsi="Times New Roman" w:cs="Times New Roman"/>
          <w:sz w:val="21"/>
          <w:szCs w:val="21"/>
        </w:rPr>
      </w:pPr>
      <w:bookmarkStart w:id="184" w:name="_Toc21055"/>
      <w:bookmarkStart w:id="185" w:name="_Toc1862"/>
      <w:bookmarkStart w:id="186" w:name="_Toc4485"/>
      <w:bookmarkStart w:id="187" w:name="_Toc17743"/>
      <w:bookmarkStart w:id="188" w:name="_Toc25652"/>
      <w:r>
        <w:rPr>
          <w:rFonts w:hint="default" w:ascii="Times New Roman" w:hAnsi="Times New Roman" w:cs="Times New Roman"/>
          <w:sz w:val="21"/>
          <w:szCs w:val="21"/>
        </w:rPr>
        <w:t>法定代表人或其委托代理人签字：</w:t>
      </w:r>
      <w:bookmarkEnd w:id="184"/>
      <w:bookmarkEnd w:id="185"/>
      <w:bookmarkEnd w:id="186"/>
      <w:bookmarkEnd w:id="187"/>
      <w:bookmarkEnd w:id="188"/>
      <w:r>
        <w:rPr>
          <w:rFonts w:hint="default" w:ascii="Times New Roman" w:hAnsi="Times New Roman" w:cs="Times New Roman"/>
          <w:sz w:val="21"/>
          <w:szCs w:val="21"/>
        </w:rPr>
        <w:t xml:space="preserve">       </w:t>
      </w:r>
    </w:p>
    <w:p w14:paraId="7D135373">
      <w:pPr>
        <w:spacing w:line="360" w:lineRule="auto"/>
        <w:rPr>
          <w:rFonts w:hint="default" w:ascii="Times New Roman" w:hAnsi="Times New Roman" w:cs="Times New Roman"/>
        </w:rPr>
      </w:pPr>
      <w:r>
        <w:rPr>
          <w:rFonts w:hint="default" w:ascii="Times New Roman" w:hAnsi="Times New Roman" w:cs="Times New Roman"/>
          <w:spacing w:val="6"/>
          <w:kern w:val="0"/>
          <w:szCs w:val="21"/>
        </w:rPr>
        <w:t>日  期：</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年</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月</w:t>
      </w:r>
      <w:r>
        <w:rPr>
          <w:rFonts w:hint="default" w:ascii="Times New Roman" w:hAnsi="Times New Roman" w:cs="Times New Roman"/>
          <w:szCs w:val="21"/>
          <w:u w:val="single"/>
        </w:rPr>
        <w:t xml:space="preserve">   </w:t>
      </w:r>
      <w:r>
        <w:rPr>
          <w:rFonts w:hint="default" w:ascii="Times New Roman" w:hAnsi="Times New Roman" w:cs="Times New Roman"/>
          <w:szCs w:val="21"/>
          <w:u w:val="single"/>
          <w:lang w:val="en-US" w:eastAsia="zh-CN"/>
        </w:rPr>
        <w:t xml:space="preserve">  </w:t>
      </w:r>
      <w:r>
        <w:rPr>
          <w:rFonts w:hint="default" w:ascii="Times New Roman" w:hAnsi="Times New Roman" w:cs="Times New Roman"/>
        </w:rPr>
        <w:t>日</w:t>
      </w:r>
    </w:p>
    <w:p w14:paraId="17381B85">
      <w:pPr>
        <w:spacing w:line="360" w:lineRule="auto"/>
        <w:ind w:firstLine="562" w:firstLineChars="200"/>
        <w:jc w:val="center"/>
        <w:rPr>
          <w:rFonts w:hint="eastAsia" w:ascii="宋体" w:hAnsi="宋体"/>
          <w:b/>
          <w:color w:val="auto"/>
          <w:sz w:val="28"/>
          <w:szCs w:val="28"/>
        </w:rPr>
      </w:pPr>
    </w:p>
    <w:p w14:paraId="08901778">
      <w:pPr>
        <w:spacing w:line="360" w:lineRule="auto"/>
        <w:rPr>
          <w:rFonts w:hint="eastAsia" w:ascii="宋体" w:hAnsi="宋体"/>
          <w:b/>
          <w:color w:val="auto"/>
        </w:rPr>
      </w:pPr>
    </w:p>
    <w:p w14:paraId="2B700823">
      <w:pPr>
        <w:spacing w:line="360" w:lineRule="atLeast"/>
        <w:outlineLvl w:val="0"/>
        <w:rPr>
          <w:rFonts w:hint="eastAsia" w:ascii="宋体" w:hAnsi="宋体"/>
          <w:bCs/>
          <w:color w:val="000000"/>
          <w:sz w:val="28"/>
          <w:szCs w:val="28"/>
        </w:rPr>
      </w:pPr>
      <w:r>
        <w:rPr>
          <w:rFonts w:ascii="宋体" w:hAnsi="宋体"/>
          <w:b/>
          <w:color w:val="auto"/>
        </w:rPr>
        <w:br w:type="page"/>
      </w:r>
      <w:bookmarkStart w:id="189" w:name="_Toc17704"/>
      <w:r>
        <w:rPr>
          <w:rFonts w:hint="eastAsia" w:ascii="宋体" w:hAnsi="宋体" w:eastAsia="宋体" w:cs="宋体"/>
          <w:sz w:val="30"/>
          <w:szCs w:val="30"/>
          <w:lang w:val="en-US" w:eastAsia="zh-CN"/>
        </w:rPr>
        <w:t>附件10</w:t>
      </w:r>
      <w:bookmarkEnd w:id="189"/>
      <w:r>
        <w:rPr>
          <w:rFonts w:hint="eastAsia" w:ascii="宋体" w:hAnsi="宋体" w:eastAsia="宋体" w:cs="宋体"/>
          <w:sz w:val="30"/>
          <w:szCs w:val="30"/>
          <w:lang w:val="en-US" w:eastAsia="zh-CN"/>
        </w:rPr>
        <w:t xml:space="preserve">   </w:t>
      </w:r>
      <w:bookmarkStart w:id="190" w:name="_Toc29902"/>
      <w:bookmarkStart w:id="191" w:name="_Toc11879760"/>
    </w:p>
    <w:p w14:paraId="4BF3FEAF">
      <w:pPr>
        <w:adjustRightInd w:val="0"/>
        <w:snapToGrid w:val="0"/>
        <w:jc w:val="center"/>
        <w:outlineLvl w:val="0"/>
        <w:rPr>
          <w:rFonts w:hint="default" w:ascii="Times New Roman" w:hAnsi="Times New Roman" w:eastAsia="黑体" w:cs="Times New Roman"/>
          <w:sz w:val="28"/>
          <w:szCs w:val="28"/>
        </w:rPr>
      </w:pPr>
      <w:bookmarkStart w:id="192" w:name="_Toc10520"/>
      <w:bookmarkStart w:id="193" w:name="_Toc12178"/>
      <w:bookmarkStart w:id="194" w:name="_Toc28578"/>
      <w:r>
        <w:rPr>
          <w:rFonts w:hint="default" w:ascii="Times New Roman" w:hAnsi="Times New Roman" w:eastAsia="黑体" w:cs="Times New Roman"/>
          <w:sz w:val="28"/>
          <w:szCs w:val="28"/>
        </w:rPr>
        <w:t>分项价格表</w:t>
      </w:r>
      <w:bookmarkEnd w:id="190"/>
      <w:bookmarkEnd w:id="192"/>
      <w:bookmarkEnd w:id="193"/>
      <w:bookmarkEnd w:id="194"/>
    </w:p>
    <w:p w14:paraId="49E372EB">
      <w:pPr>
        <w:adjustRightInd w:val="0"/>
        <w:snapToGrid w:val="0"/>
        <w:jc w:val="both"/>
        <w:rPr>
          <w:rFonts w:hint="eastAsia" w:cs="Times New Roman"/>
          <w:b/>
          <w:bCs/>
          <w:sz w:val="22"/>
          <w:szCs w:val="22"/>
          <w:lang w:val="en-US" w:eastAsia="zh-CN"/>
        </w:rPr>
      </w:pPr>
    </w:p>
    <w:p w14:paraId="5D5BBCE9">
      <w:pPr>
        <w:adjustRightInd w:val="0"/>
        <w:snapToGrid w:val="0"/>
        <w:jc w:val="both"/>
        <w:rPr>
          <w:rFonts w:hint="eastAsia" w:cs="Times New Roman"/>
          <w:b/>
          <w:bCs/>
          <w:sz w:val="22"/>
          <w:szCs w:val="22"/>
          <w:lang w:val="en-US" w:eastAsia="zh-CN"/>
        </w:rPr>
      </w:pPr>
    </w:p>
    <w:p w14:paraId="4FE1FC8B">
      <w:pPr>
        <w:spacing w:line="360" w:lineRule="auto"/>
        <w:ind w:firstLine="420" w:firstLineChars="200"/>
        <w:jc w:val="both"/>
        <w:outlineLvl w:val="1"/>
        <w:rPr>
          <w:rFonts w:hint="eastAsia" w:ascii="宋体" w:hAnsi="宋体" w:cs="宋体"/>
          <w:b/>
          <w:color w:val="auto"/>
          <w:sz w:val="32"/>
          <w:szCs w:val="32"/>
        </w:rPr>
      </w:pPr>
      <w:bookmarkStart w:id="195" w:name="_Toc25083"/>
      <w:bookmarkStart w:id="196" w:name="_Toc1955"/>
      <w:bookmarkStart w:id="197" w:name="_Toc9339"/>
      <w:bookmarkStart w:id="198" w:name="_Toc26399"/>
      <w:bookmarkStart w:id="199" w:name="_Toc16729"/>
      <w:bookmarkStart w:id="200" w:name="_Toc5577"/>
      <w:r>
        <w:rPr>
          <w:rFonts w:hint="eastAsia"/>
          <w:color w:val="auto"/>
          <w:highlight w:val="none"/>
        </w:rPr>
        <w:t>按提供的</w:t>
      </w:r>
      <w:r>
        <w:rPr>
          <w:rFonts w:hint="eastAsia"/>
          <w:color w:val="auto"/>
          <w:highlight w:val="none"/>
          <w:lang w:val="en-US" w:eastAsia="zh-CN"/>
        </w:rPr>
        <w:t>工程量</w:t>
      </w:r>
      <w:r>
        <w:rPr>
          <w:rFonts w:hint="eastAsia"/>
          <w:color w:val="auto"/>
          <w:highlight w:val="none"/>
        </w:rPr>
        <w:t>清单报价。（另附）请各投标人根据采购人</w:t>
      </w:r>
      <w:r>
        <w:rPr>
          <w:rFonts w:hint="eastAsia"/>
          <w:color w:val="auto"/>
          <w:highlight w:val="none"/>
          <w:lang w:val="en-US" w:eastAsia="zh-CN"/>
        </w:rPr>
        <w:t>提供</w:t>
      </w:r>
      <w:r>
        <w:rPr>
          <w:rFonts w:hint="eastAsia"/>
          <w:color w:val="auto"/>
          <w:highlight w:val="none"/>
        </w:rPr>
        <w:t>的</w:t>
      </w:r>
      <w:r>
        <w:rPr>
          <w:rFonts w:hint="eastAsia"/>
          <w:color w:val="auto"/>
          <w:highlight w:val="none"/>
          <w:lang w:val="en-US" w:eastAsia="zh-CN"/>
        </w:rPr>
        <w:t>工程量</w:t>
      </w:r>
      <w:r>
        <w:rPr>
          <w:rFonts w:hint="eastAsia"/>
          <w:color w:val="auto"/>
          <w:highlight w:val="none"/>
        </w:rPr>
        <w:t>清单进行投标报价，编制投标报价书时不得</w:t>
      </w:r>
      <w:r>
        <w:rPr>
          <w:rFonts w:hint="eastAsia"/>
          <w:color w:val="auto"/>
          <w:highlight w:val="none"/>
          <w:lang w:val="en-US" w:eastAsia="zh-CN"/>
        </w:rPr>
        <w:t>有</w:t>
      </w:r>
      <w:r>
        <w:rPr>
          <w:rFonts w:hint="eastAsia"/>
          <w:color w:val="auto"/>
          <w:highlight w:val="none"/>
        </w:rPr>
        <w:t>缺项漏项</w:t>
      </w:r>
      <w:r>
        <w:rPr>
          <w:rFonts w:hint="eastAsia"/>
          <w:color w:val="auto"/>
          <w:highlight w:val="none"/>
          <w:lang w:eastAsia="zh-CN"/>
        </w:rPr>
        <w:t>。</w:t>
      </w:r>
      <w:bookmarkEnd w:id="195"/>
      <w:bookmarkEnd w:id="196"/>
      <w:bookmarkEnd w:id="197"/>
      <w:bookmarkEnd w:id="198"/>
      <w:bookmarkEnd w:id="199"/>
      <w:bookmarkEnd w:id="200"/>
      <w:r>
        <w:rPr>
          <w:rFonts w:hint="eastAsia"/>
          <w:color w:val="auto"/>
          <w:highlight w:val="none"/>
          <w:lang w:val="en-US" w:eastAsia="zh-CN"/>
        </w:rPr>
        <w:t xml:space="preserve"> </w:t>
      </w:r>
    </w:p>
    <w:p w14:paraId="60DA98AC">
      <w:pPr>
        <w:spacing w:line="360" w:lineRule="auto"/>
        <w:jc w:val="center"/>
        <w:outlineLvl w:val="1"/>
        <w:rPr>
          <w:rFonts w:hint="eastAsia" w:ascii="宋体" w:hAnsi="宋体" w:cs="宋体"/>
          <w:b/>
          <w:color w:val="auto"/>
          <w:sz w:val="32"/>
          <w:szCs w:val="32"/>
        </w:rPr>
      </w:pPr>
    </w:p>
    <w:p w14:paraId="3A1FD0B3">
      <w:pPr>
        <w:spacing w:line="360" w:lineRule="auto"/>
        <w:jc w:val="center"/>
        <w:outlineLvl w:val="1"/>
        <w:rPr>
          <w:rFonts w:hint="eastAsia" w:ascii="宋体" w:hAnsi="宋体" w:cs="宋体"/>
          <w:b/>
          <w:color w:val="auto"/>
          <w:sz w:val="32"/>
          <w:szCs w:val="32"/>
        </w:rPr>
      </w:pPr>
    </w:p>
    <w:p w14:paraId="51B82F1D">
      <w:pPr>
        <w:spacing w:line="360" w:lineRule="auto"/>
        <w:jc w:val="center"/>
        <w:outlineLvl w:val="1"/>
        <w:rPr>
          <w:rFonts w:hint="eastAsia" w:ascii="宋体" w:hAnsi="宋体" w:cs="宋体"/>
          <w:b/>
          <w:color w:val="auto"/>
          <w:sz w:val="32"/>
          <w:szCs w:val="32"/>
        </w:rPr>
      </w:pPr>
    </w:p>
    <w:p w14:paraId="16CDD98F">
      <w:pPr>
        <w:spacing w:line="360" w:lineRule="auto"/>
        <w:jc w:val="center"/>
        <w:outlineLvl w:val="1"/>
        <w:rPr>
          <w:rFonts w:hint="eastAsia" w:ascii="宋体" w:hAnsi="宋体" w:cs="宋体"/>
          <w:b/>
          <w:color w:val="auto"/>
          <w:sz w:val="32"/>
          <w:szCs w:val="32"/>
        </w:rPr>
      </w:pPr>
    </w:p>
    <w:p w14:paraId="30393619">
      <w:pPr>
        <w:spacing w:line="360" w:lineRule="auto"/>
        <w:jc w:val="center"/>
        <w:outlineLvl w:val="1"/>
        <w:rPr>
          <w:rFonts w:hint="eastAsia" w:ascii="宋体" w:hAnsi="宋体" w:cs="宋体"/>
          <w:b/>
          <w:color w:val="auto"/>
          <w:sz w:val="32"/>
          <w:szCs w:val="32"/>
        </w:rPr>
      </w:pPr>
    </w:p>
    <w:p w14:paraId="7EAA9765">
      <w:pPr>
        <w:spacing w:line="360" w:lineRule="auto"/>
        <w:jc w:val="center"/>
        <w:outlineLvl w:val="1"/>
        <w:rPr>
          <w:rFonts w:hint="eastAsia" w:ascii="宋体" w:hAnsi="宋体" w:cs="宋体"/>
          <w:b/>
          <w:color w:val="auto"/>
          <w:sz w:val="32"/>
          <w:szCs w:val="32"/>
        </w:rPr>
      </w:pPr>
    </w:p>
    <w:p w14:paraId="5043681E">
      <w:pPr>
        <w:spacing w:line="360" w:lineRule="auto"/>
        <w:jc w:val="center"/>
        <w:outlineLvl w:val="1"/>
        <w:rPr>
          <w:rFonts w:hint="eastAsia" w:ascii="宋体" w:hAnsi="宋体" w:cs="宋体"/>
          <w:b/>
          <w:color w:val="auto"/>
          <w:sz w:val="32"/>
          <w:szCs w:val="32"/>
        </w:rPr>
      </w:pPr>
    </w:p>
    <w:p w14:paraId="65D5DA6A">
      <w:pPr>
        <w:spacing w:line="360" w:lineRule="auto"/>
        <w:jc w:val="center"/>
        <w:outlineLvl w:val="1"/>
        <w:rPr>
          <w:rFonts w:hint="eastAsia" w:ascii="宋体" w:hAnsi="宋体" w:cs="宋体"/>
          <w:b/>
          <w:color w:val="auto"/>
          <w:sz w:val="32"/>
          <w:szCs w:val="32"/>
        </w:rPr>
      </w:pPr>
    </w:p>
    <w:p w14:paraId="7D5AC7DB">
      <w:pPr>
        <w:spacing w:line="360" w:lineRule="auto"/>
        <w:jc w:val="center"/>
        <w:outlineLvl w:val="1"/>
        <w:rPr>
          <w:rFonts w:hint="eastAsia" w:ascii="宋体" w:hAnsi="宋体" w:cs="宋体"/>
          <w:b/>
          <w:color w:val="auto"/>
          <w:sz w:val="32"/>
          <w:szCs w:val="32"/>
        </w:rPr>
      </w:pPr>
    </w:p>
    <w:p w14:paraId="2C059906">
      <w:pPr>
        <w:spacing w:line="360" w:lineRule="auto"/>
        <w:jc w:val="center"/>
        <w:outlineLvl w:val="1"/>
        <w:rPr>
          <w:rFonts w:hint="eastAsia" w:ascii="宋体" w:hAnsi="宋体" w:cs="宋体"/>
          <w:b/>
          <w:color w:val="auto"/>
          <w:sz w:val="32"/>
          <w:szCs w:val="32"/>
        </w:rPr>
      </w:pPr>
    </w:p>
    <w:p w14:paraId="6DDD6AE7">
      <w:pPr>
        <w:spacing w:line="360" w:lineRule="auto"/>
        <w:jc w:val="center"/>
        <w:outlineLvl w:val="1"/>
        <w:rPr>
          <w:rFonts w:hint="eastAsia" w:ascii="宋体" w:hAnsi="宋体" w:cs="宋体"/>
          <w:b/>
          <w:color w:val="auto"/>
          <w:sz w:val="32"/>
          <w:szCs w:val="32"/>
        </w:rPr>
      </w:pPr>
    </w:p>
    <w:p w14:paraId="49A1FEA6">
      <w:pPr>
        <w:spacing w:line="360" w:lineRule="auto"/>
        <w:jc w:val="center"/>
        <w:outlineLvl w:val="1"/>
        <w:rPr>
          <w:rFonts w:hint="eastAsia" w:ascii="宋体" w:hAnsi="宋体" w:cs="宋体"/>
          <w:b/>
          <w:color w:val="auto"/>
          <w:sz w:val="32"/>
          <w:szCs w:val="32"/>
        </w:rPr>
      </w:pPr>
    </w:p>
    <w:p w14:paraId="23FEBCD6">
      <w:pPr>
        <w:spacing w:line="360" w:lineRule="auto"/>
        <w:jc w:val="center"/>
        <w:outlineLvl w:val="1"/>
        <w:rPr>
          <w:rFonts w:hint="eastAsia" w:ascii="宋体" w:hAnsi="宋体" w:cs="宋体"/>
          <w:b/>
          <w:color w:val="auto"/>
          <w:sz w:val="32"/>
          <w:szCs w:val="32"/>
        </w:rPr>
      </w:pPr>
    </w:p>
    <w:p w14:paraId="3B07DF5F">
      <w:pPr>
        <w:spacing w:line="360" w:lineRule="auto"/>
        <w:jc w:val="center"/>
        <w:outlineLvl w:val="1"/>
        <w:rPr>
          <w:rFonts w:hint="eastAsia" w:ascii="宋体" w:hAnsi="宋体" w:cs="宋体"/>
          <w:b/>
          <w:color w:val="auto"/>
          <w:sz w:val="32"/>
          <w:szCs w:val="32"/>
        </w:rPr>
      </w:pPr>
    </w:p>
    <w:p w14:paraId="7F8C3E82">
      <w:pPr>
        <w:spacing w:line="360" w:lineRule="auto"/>
        <w:jc w:val="center"/>
        <w:outlineLvl w:val="1"/>
        <w:rPr>
          <w:rFonts w:hint="eastAsia" w:ascii="宋体" w:hAnsi="宋体" w:cs="宋体"/>
          <w:b/>
          <w:color w:val="auto"/>
          <w:sz w:val="32"/>
          <w:szCs w:val="32"/>
        </w:rPr>
      </w:pPr>
    </w:p>
    <w:p w14:paraId="351690A4">
      <w:pPr>
        <w:pStyle w:val="2"/>
        <w:rPr>
          <w:rFonts w:hint="eastAsia" w:ascii="宋体" w:hAnsi="宋体" w:cs="宋体"/>
          <w:b/>
          <w:color w:val="auto"/>
          <w:sz w:val="32"/>
          <w:szCs w:val="32"/>
        </w:rPr>
      </w:pPr>
    </w:p>
    <w:p w14:paraId="38741B01">
      <w:pPr>
        <w:rPr>
          <w:rFonts w:hint="eastAsia" w:ascii="宋体" w:hAnsi="宋体" w:cs="宋体"/>
          <w:b/>
          <w:color w:val="auto"/>
          <w:sz w:val="32"/>
          <w:szCs w:val="32"/>
        </w:rPr>
      </w:pPr>
    </w:p>
    <w:p w14:paraId="1B4D098C">
      <w:pPr>
        <w:pStyle w:val="44"/>
        <w:rPr>
          <w:rFonts w:hint="eastAsia" w:ascii="宋体" w:hAnsi="宋体" w:cs="宋体"/>
          <w:b/>
          <w:color w:val="auto"/>
          <w:sz w:val="32"/>
          <w:szCs w:val="32"/>
        </w:rPr>
      </w:pPr>
    </w:p>
    <w:p w14:paraId="7EA3B2E4">
      <w:pPr>
        <w:spacing w:line="360" w:lineRule="auto"/>
        <w:jc w:val="center"/>
        <w:outlineLvl w:val="1"/>
        <w:rPr>
          <w:rFonts w:hint="eastAsia" w:ascii="宋体" w:hAnsi="宋体" w:cs="宋体"/>
          <w:b/>
          <w:color w:val="auto"/>
          <w:sz w:val="32"/>
          <w:szCs w:val="32"/>
        </w:rPr>
      </w:pPr>
      <w:r>
        <w:rPr>
          <w:rFonts w:hint="eastAsia" w:ascii="宋体" w:hAnsi="宋体" w:cs="宋体"/>
          <w:b/>
          <w:color w:val="auto"/>
          <w:sz w:val="32"/>
          <w:szCs w:val="32"/>
          <w:lang w:eastAsia="zh-CN"/>
        </w:rPr>
        <w:t>八、</w:t>
      </w:r>
      <w:r>
        <w:rPr>
          <w:rFonts w:hint="eastAsia" w:ascii="宋体" w:hAnsi="宋体" w:cs="宋体"/>
          <w:b/>
          <w:color w:val="auto"/>
          <w:sz w:val="32"/>
          <w:szCs w:val="32"/>
        </w:rPr>
        <w:t>供应商认为需要提供的其它资料</w:t>
      </w:r>
      <w:bookmarkEnd w:id="191"/>
    </w:p>
    <w:p w14:paraId="3226E4FE">
      <w:pPr>
        <w:adjustRightInd w:val="0"/>
        <w:snapToGrid w:val="0"/>
        <w:spacing w:beforeLines="50" w:line="360" w:lineRule="auto"/>
        <w:rPr>
          <w:rFonts w:hint="default" w:ascii="Times New Roman" w:hAnsi="Times New Roman" w:cs="Times New Roman"/>
        </w:rPr>
      </w:pPr>
      <w:r>
        <w:rPr>
          <w:rFonts w:hint="default" w:ascii="Times New Roman" w:hAnsi="Times New Roman" w:cs="Times New Roman"/>
        </w:rPr>
        <w:t>备注：</w:t>
      </w:r>
      <w:r>
        <w:rPr>
          <w:rFonts w:hint="default" w:ascii="Times New Roman" w:hAnsi="Times New Roman" w:cs="Times New Roman"/>
          <w:lang w:val="en-US" w:eastAsia="zh-CN"/>
        </w:rPr>
        <w:t>供应商</w:t>
      </w:r>
      <w:r>
        <w:rPr>
          <w:rFonts w:hint="default" w:ascii="Times New Roman" w:hAnsi="Times New Roman" w:cs="Times New Roman"/>
        </w:rPr>
        <w:t>认为需提供的其他资料</w:t>
      </w:r>
    </w:p>
    <w:p w14:paraId="6BAE8237">
      <w:pPr>
        <w:adjustRightInd w:val="0"/>
        <w:snapToGrid w:val="0"/>
        <w:spacing w:line="360" w:lineRule="auto"/>
        <w:ind w:left="-88" w:leftChars="-42"/>
        <w:jc w:val="both"/>
        <w:rPr>
          <w:rFonts w:hint="eastAsia" w:ascii="宋体" w:hAnsi="宋体"/>
          <w:color w:val="auto"/>
          <w:sz w:val="28"/>
          <w:szCs w:val="28"/>
        </w:rPr>
      </w:pPr>
    </w:p>
    <w:p w14:paraId="1662ACB4">
      <w:pPr>
        <w:spacing w:line="360" w:lineRule="auto"/>
        <w:jc w:val="center"/>
        <w:outlineLvl w:val="1"/>
        <w:rPr>
          <w:rFonts w:hint="eastAsia" w:ascii="宋体" w:hAnsi="宋体" w:cs="宋体"/>
          <w:b/>
          <w:color w:val="auto"/>
          <w:sz w:val="32"/>
          <w:szCs w:val="32"/>
        </w:rPr>
      </w:pPr>
      <w:bookmarkStart w:id="201" w:name="_Toc11879761"/>
      <w:r>
        <w:rPr>
          <w:rFonts w:hint="eastAsia" w:ascii="宋体" w:hAnsi="宋体" w:cs="宋体"/>
          <w:b/>
          <w:color w:val="auto"/>
          <w:sz w:val="32"/>
          <w:szCs w:val="32"/>
        </w:rPr>
        <w:br w:type="page"/>
      </w:r>
      <w:r>
        <w:rPr>
          <w:rFonts w:hint="eastAsia" w:ascii="宋体" w:hAnsi="宋体" w:cs="宋体"/>
          <w:b/>
          <w:color w:val="auto"/>
          <w:sz w:val="32"/>
          <w:szCs w:val="32"/>
          <w:lang w:eastAsia="zh-CN"/>
        </w:rPr>
        <w:t>九、最后报价</w:t>
      </w:r>
      <w:bookmarkEnd w:id="201"/>
    </w:p>
    <w:p w14:paraId="5093A5DD">
      <w:pPr>
        <w:spacing w:line="360" w:lineRule="auto"/>
        <w:rPr>
          <w:rFonts w:hint="eastAsia"/>
          <w:b/>
          <w:color w:val="auto"/>
          <w:szCs w:val="21"/>
        </w:rPr>
      </w:pPr>
    </w:p>
    <w:p w14:paraId="37638317">
      <w:pPr>
        <w:spacing w:line="360" w:lineRule="auto"/>
        <w:jc w:val="center"/>
        <w:rPr>
          <w:rFonts w:hint="eastAsia"/>
          <w:b/>
          <w:color w:val="FF0000"/>
          <w:szCs w:val="21"/>
        </w:rPr>
      </w:pPr>
    </w:p>
    <w:p w14:paraId="4685C8B9">
      <w:pPr>
        <w:jc w:val="center"/>
        <w:rPr>
          <w:rFonts w:ascii="黑体" w:hAnsi="黑体" w:eastAsia="黑体"/>
          <w:b/>
          <w:sz w:val="28"/>
          <w:szCs w:val="28"/>
        </w:rPr>
      </w:pPr>
      <w:r>
        <w:rPr>
          <w:rFonts w:hint="eastAsia" w:ascii="黑体" w:hAnsi="黑体" w:eastAsia="黑体"/>
          <w:b/>
          <w:sz w:val="28"/>
          <w:szCs w:val="28"/>
        </w:rPr>
        <w:t>报价表</w:t>
      </w:r>
    </w:p>
    <w:p w14:paraId="2CE1E6D7">
      <w:pPr>
        <w:adjustRightInd w:val="0"/>
        <w:snapToGrid w:val="0"/>
        <w:spacing w:line="360" w:lineRule="auto"/>
        <w:ind w:left="-88" w:leftChars="-42"/>
        <w:jc w:val="center"/>
        <w:rPr>
          <w:rFonts w:ascii="仿宋_GB2312" w:hAnsi="宋体" w:eastAsia="仿宋_GB2312"/>
          <w:color w:val="000000"/>
          <w:sz w:val="24"/>
        </w:rPr>
      </w:pPr>
    </w:p>
    <w:p w14:paraId="0F0F4FAC">
      <w:pPr>
        <w:adjustRightInd w:val="0"/>
        <w:snapToGrid w:val="0"/>
        <w:spacing w:before="120" w:beforeLines="50" w:line="360" w:lineRule="auto"/>
        <w:rPr>
          <w:rFonts w:ascii="宋体" w:hAnsi="宋体"/>
          <w:szCs w:val="21"/>
        </w:rPr>
      </w:pPr>
      <w:r>
        <w:rPr>
          <w:rFonts w:hint="eastAsia" w:ascii="宋体" w:hAnsi="宋体"/>
          <w:szCs w:val="21"/>
          <w:highlight w:val="yellow"/>
        </w:rPr>
        <w:t>采购代理编号：</w:t>
      </w:r>
      <w:r>
        <w:rPr>
          <w:rFonts w:hint="eastAsia" w:ascii="宋体" w:hAnsi="宋体"/>
          <w:szCs w:val="21"/>
          <w:highlight w:val="yellow"/>
          <w:u w:val="single"/>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 xml:space="preserve">                   </w:t>
      </w:r>
      <w:r>
        <w:rPr>
          <w:rFonts w:hint="eastAsia" w:ascii="宋体" w:hAnsi="宋体"/>
          <w:szCs w:val="21"/>
        </w:rPr>
        <w:t xml:space="preserve"> </w:t>
      </w:r>
    </w:p>
    <w:p w14:paraId="68C9D77A">
      <w:pPr>
        <w:adjustRightInd w:val="0"/>
        <w:snapToGrid w:val="0"/>
        <w:spacing w:before="120"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 xml:space="preserve">                   </w:t>
      </w:r>
      <w:r>
        <w:rPr>
          <w:rFonts w:hint="eastAsia" w:ascii="宋体" w:hAnsi="宋体"/>
          <w:szCs w:val="21"/>
        </w:rPr>
        <w:t xml:space="preserve">                    包名称：</w:t>
      </w:r>
      <w:r>
        <w:rPr>
          <w:rFonts w:hint="eastAsia" w:ascii="宋体" w:hAnsi="宋体"/>
          <w:szCs w:val="21"/>
          <w:u w:val="single"/>
        </w:rPr>
        <w:t xml:space="preserve">                   </w:t>
      </w:r>
    </w:p>
    <w:tbl>
      <w:tblPr>
        <w:tblStyle w:val="4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70"/>
        <w:gridCol w:w="3119"/>
      </w:tblGrid>
      <w:tr w14:paraId="64F98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5670" w:type="dxa"/>
            <w:noWrap w:val="0"/>
            <w:vAlign w:val="center"/>
          </w:tcPr>
          <w:p w14:paraId="7D398F6A">
            <w:pPr>
              <w:adjustRightInd w:val="0"/>
              <w:snapToGrid w:val="0"/>
              <w:spacing w:before="120"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noWrap w:val="0"/>
            <w:vAlign w:val="center"/>
          </w:tcPr>
          <w:p w14:paraId="04F82B1E">
            <w:pPr>
              <w:adjustRightInd w:val="0"/>
              <w:snapToGrid w:val="0"/>
              <w:spacing w:before="120" w:beforeLines="50" w:line="360" w:lineRule="auto"/>
              <w:jc w:val="center"/>
              <w:rPr>
                <w:rFonts w:ascii="宋体" w:hAnsi="宋体"/>
                <w:b/>
                <w:kern w:val="0"/>
                <w:szCs w:val="21"/>
              </w:rPr>
            </w:pPr>
            <w:r>
              <w:rPr>
                <w:rFonts w:hint="eastAsia" w:ascii="宋体" w:hAnsi="宋体"/>
                <w:b/>
                <w:kern w:val="0"/>
                <w:szCs w:val="21"/>
              </w:rPr>
              <w:t>其他内容</w:t>
            </w:r>
          </w:p>
        </w:tc>
      </w:tr>
      <w:tr w14:paraId="0410F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5" w:hRule="atLeast"/>
        </w:trPr>
        <w:tc>
          <w:tcPr>
            <w:tcW w:w="5670" w:type="dxa"/>
            <w:noWrap w:val="0"/>
            <w:vAlign w:val="center"/>
          </w:tcPr>
          <w:p w14:paraId="7458C37D">
            <w:pPr>
              <w:adjustRightInd w:val="0"/>
              <w:snapToGrid w:val="0"/>
              <w:spacing w:before="120"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8E55F7A">
            <w:pPr>
              <w:adjustRightInd w:val="0"/>
              <w:snapToGrid w:val="0"/>
              <w:spacing w:before="120"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E1148FA">
            <w:pPr>
              <w:adjustRightInd w:val="0"/>
              <w:snapToGrid w:val="0"/>
              <w:spacing w:before="120"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noWrap w:val="0"/>
            <w:vAlign w:val="center"/>
          </w:tcPr>
          <w:p w14:paraId="3588E029">
            <w:pPr>
              <w:adjustRightInd w:val="0"/>
              <w:snapToGrid w:val="0"/>
              <w:spacing w:before="120" w:beforeLines="50" w:line="360" w:lineRule="auto"/>
              <w:jc w:val="center"/>
              <w:rPr>
                <w:rFonts w:ascii="宋体" w:hAnsi="宋体"/>
                <w:kern w:val="0"/>
                <w:szCs w:val="21"/>
              </w:rPr>
            </w:pPr>
          </w:p>
        </w:tc>
      </w:tr>
    </w:tbl>
    <w:p w14:paraId="47AFD571">
      <w:pPr>
        <w:adjustRightInd w:val="0"/>
        <w:snapToGrid w:val="0"/>
        <w:spacing w:before="120"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2E036285">
      <w:pPr>
        <w:adjustRightInd w:val="0"/>
        <w:snapToGrid w:val="0"/>
        <w:spacing w:line="360" w:lineRule="auto"/>
        <w:rPr>
          <w:rFonts w:hint="eastAsia" w:ascii="宋体" w:hAnsi="宋体"/>
          <w:szCs w:val="21"/>
        </w:rPr>
      </w:pPr>
    </w:p>
    <w:p w14:paraId="713372C5">
      <w:pPr>
        <w:adjustRightInd w:val="0"/>
        <w:snapToGrid w:val="0"/>
        <w:spacing w:line="360" w:lineRule="auto"/>
        <w:rPr>
          <w:rFonts w:hint="eastAsia" w:ascii="宋体" w:hAnsi="宋体"/>
          <w:szCs w:val="21"/>
        </w:rPr>
      </w:pPr>
    </w:p>
    <w:p w14:paraId="15C3D6E0">
      <w:pPr>
        <w:adjustRightInd w:val="0"/>
        <w:snapToGrid w:val="0"/>
        <w:spacing w:line="360" w:lineRule="auto"/>
        <w:rPr>
          <w:rFonts w:ascii="宋体" w:hAnsi="宋体"/>
          <w:szCs w:val="21"/>
        </w:rPr>
      </w:pPr>
      <w:r>
        <w:rPr>
          <w:rFonts w:hint="eastAsia" w:ascii="宋体" w:hAnsi="宋体"/>
          <w:szCs w:val="21"/>
        </w:rPr>
        <w:t>供应商名称（盖单位公章）：</w:t>
      </w:r>
    </w:p>
    <w:p w14:paraId="7B062C62">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4E9AB2C0">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4FA3CEA">
      <w:pPr>
        <w:rPr>
          <w:rFonts w:hint="eastAsia" w:ascii="宋体" w:hAnsi="宋体" w:cs="宋体"/>
          <w:b/>
          <w:bCs/>
          <w:color w:val="auto"/>
          <w:highlight w:val="none"/>
          <w:lang w:eastAsia="zh-CN"/>
        </w:rPr>
      </w:pPr>
    </w:p>
    <w:p w14:paraId="657A6FC7">
      <w:pPr>
        <w:rPr>
          <w:rFonts w:hint="eastAsia" w:ascii="宋体" w:hAnsi="宋体" w:cs="宋体"/>
          <w:b/>
          <w:bCs/>
          <w:color w:val="auto"/>
          <w:highlight w:val="none"/>
          <w:lang w:eastAsia="zh-CN"/>
        </w:rPr>
      </w:pPr>
    </w:p>
    <w:p w14:paraId="4507857E">
      <w:pPr>
        <w:spacing w:line="360" w:lineRule="auto"/>
        <w:ind w:firstLine="182" w:firstLineChars="100"/>
        <w:rPr>
          <w:rFonts w:hint="eastAsia" w:ascii="宋体" w:hAnsi="宋体"/>
          <w:color w:val="auto"/>
          <w:spacing w:val="-14"/>
          <w:szCs w:val="21"/>
        </w:rPr>
      </w:pPr>
    </w:p>
    <w:p w14:paraId="5421D3BB">
      <w:pPr>
        <w:adjustRightInd w:val="0"/>
        <w:snapToGrid w:val="0"/>
        <w:spacing w:line="400" w:lineRule="exact"/>
        <w:rPr>
          <w:rFonts w:hint="eastAsia" w:ascii="宋体" w:hAnsi="宋体"/>
          <w:color w:val="auto"/>
          <w:szCs w:val="21"/>
        </w:rPr>
      </w:pPr>
    </w:p>
    <w:p w14:paraId="23A8FC88">
      <w:pPr>
        <w:pStyle w:val="67"/>
        <w:rPr>
          <w:rFonts w:hint="eastAsia" w:ascii="宋体" w:hAnsi="宋体"/>
          <w:color w:val="auto"/>
          <w:szCs w:val="21"/>
        </w:rPr>
      </w:pPr>
    </w:p>
    <w:p w14:paraId="457E217F">
      <w:pPr>
        <w:pStyle w:val="67"/>
        <w:rPr>
          <w:rFonts w:hint="eastAsia" w:ascii="宋体" w:hAnsi="宋体"/>
          <w:color w:val="auto"/>
          <w:szCs w:val="21"/>
        </w:rPr>
      </w:pPr>
    </w:p>
    <w:p w14:paraId="12F74AE9">
      <w:pPr>
        <w:pStyle w:val="67"/>
        <w:rPr>
          <w:rFonts w:hint="eastAsia" w:ascii="宋体" w:hAnsi="宋体"/>
          <w:color w:val="auto"/>
          <w:szCs w:val="21"/>
        </w:rPr>
      </w:pPr>
    </w:p>
    <w:p w14:paraId="717C5562">
      <w:pPr>
        <w:pStyle w:val="67"/>
        <w:rPr>
          <w:rFonts w:hint="eastAsia" w:ascii="宋体" w:hAnsi="宋体"/>
          <w:color w:val="auto"/>
          <w:szCs w:val="21"/>
        </w:rPr>
      </w:pPr>
    </w:p>
    <w:p w14:paraId="7F48922D">
      <w:pPr>
        <w:pStyle w:val="67"/>
        <w:rPr>
          <w:rFonts w:hint="eastAsia" w:ascii="宋体" w:hAnsi="宋体"/>
          <w:color w:val="auto"/>
          <w:szCs w:val="21"/>
        </w:rPr>
      </w:pPr>
    </w:p>
    <w:p w14:paraId="5F915B28">
      <w:pPr>
        <w:pStyle w:val="67"/>
        <w:rPr>
          <w:rFonts w:hint="eastAsia" w:ascii="宋体" w:hAnsi="宋体"/>
          <w:color w:val="auto"/>
          <w:szCs w:val="21"/>
        </w:rPr>
      </w:pPr>
    </w:p>
    <w:p w14:paraId="580B5F98">
      <w:pPr>
        <w:pStyle w:val="67"/>
        <w:rPr>
          <w:rFonts w:hint="eastAsia" w:ascii="宋体" w:hAnsi="宋体"/>
          <w:color w:val="auto"/>
          <w:szCs w:val="21"/>
        </w:rPr>
      </w:pPr>
    </w:p>
    <w:p w14:paraId="3D3C9FC0">
      <w:pPr>
        <w:adjustRightInd w:val="0"/>
        <w:snapToGrid w:val="0"/>
        <w:spacing w:line="360" w:lineRule="auto"/>
        <w:ind w:left="-88" w:leftChars="-42" w:firstLine="527" w:firstLineChars="250"/>
        <w:rPr>
          <w:rFonts w:hint="eastAsia" w:ascii="宋体" w:hAnsi="宋体"/>
          <w:color w:val="auto"/>
          <w:szCs w:val="21"/>
        </w:rPr>
      </w:pPr>
      <w:r>
        <w:rPr>
          <w:rFonts w:hint="eastAsia" w:ascii="宋体" w:hAnsi="宋体" w:cs="宋体"/>
          <w:b/>
          <w:bCs/>
          <w:color w:val="auto"/>
          <w:kern w:val="0"/>
          <w:szCs w:val="21"/>
          <w:lang w:val="en-US" w:eastAsia="zh-CN"/>
        </w:rPr>
        <w:t>说明</w:t>
      </w:r>
      <w:r>
        <w:rPr>
          <w:rFonts w:hint="eastAsia" w:ascii="宋体" w:hAnsi="宋体" w:cs="宋体"/>
          <w:b/>
          <w:bCs/>
          <w:color w:val="auto"/>
          <w:kern w:val="0"/>
          <w:szCs w:val="21"/>
        </w:rPr>
        <w:t>：最后报价</w:t>
      </w:r>
      <w:r>
        <w:rPr>
          <w:rFonts w:hint="eastAsia" w:ascii="宋体" w:hAnsi="宋体" w:cs="宋体"/>
          <w:b/>
          <w:bCs/>
          <w:color w:val="auto"/>
          <w:kern w:val="0"/>
          <w:szCs w:val="21"/>
          <w:lang w:val="en-US" w:eastAsia="zh-CN"/>
        </w:rPr>
        <w:t>相关内容和</w:t>
      </w:r>
      <w:r>
        <w:rPr>
          <w:rFonts w:hint="eastAsia" w:ascii="宋体" w:hAnsi="宋体" w:cs="宋体"/>
          <w:b/>
          <w:bCs/>
          <w:color w:val="auto"/>
          <w:kern w:val="0"/>
          <w:szCs w:val="21"/>
        </w:rPr>
        <w:t>表格不得装订在响应文件中，供应商需单独准备，谈判现场进行最后报价</w:t>
      </w:r>
      <w:r>
        <w:rPr>
          <w:rFonts w:hint="eastAsia" w:ascii="宋体" w:hAnsi="宋体" w:cs="宋体"/>
          <w:color w:val="auto"/>
          <w:kern w:val="0"/>
          <w:szCs w:val="21"/>
        </w:rPr>
        <w:t>。</w:t>
      </w:r>
    </w:p>
    <w:sectPr>
      <w:headerReference r:id="rId8" w:type="first"/>
      <w:headerReference r:id="rId6" w:type="default"/>
      <w:headerReference r:id="rId7" w:type="even"/>
      <w:footerReference r:id="rId9" w:type="even"/>
      <w:pgSz w:w="11906" w:h="16838"/>
      <w:pgMar w:top="1474" w:right="1417" w:bottom="1474" w:left="1701" w:header="851" w:footer="850"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B1F8970-7021-47C3-9D83-14C8A6BDD0A8}"/>
  </w:font>
  <w:font w:name="Arial">
    <w:panose1 w:val="020B0604020202020204"/>
    <w:charset w:val="01"/>
    <w:family w:val="swiss"/>
    <w:pitch w:val="default"/>
    <w:sig w:usb0="E0002EFF" w:usb1="C000785B" w:usb2="00000009" w:usb3="00000000" w:csb0="400001FF" w:csb1="FFFF0000"/>
    <w:embedRegular r:id="rId2" w:fontKey="{1A5C4A5F-37C6-4FE2-ABB7-05718E44A9AF}"/>
  </w:font>
  <w:font w:name="黑体">
    <w:panose1 w:val="02010609060101010101"/>
    <w:charset w:val="86"/>
    <w:family w:val="auto"/>
    <w:pitch w:val="default"/>
    <w:sig w:usb0="800002BF" w:usb1="38CF7CFA" w:usb2="00000016" w:usb3="00000000" w:csb0="00040001" w:csb1="00000000"/>
    <w:embedRegular r:id="rId3" w:fontKey="{0917980B-A927-4965-AB49-DD8BC0F7A35A}"/>
  </w:font>
  <w:font w:name="Courier New">
    <w:panose1 w:val="02070309020205020404"/>
    <w:charset w:val="01"/>
    <w:family w:val="modern"/>
    <w:pitch w:val="default"/>
    <w:sig w:usb0="E0002EFF" w:usb1="C0007843" w:usb2="00000009" w:usb3="00000000" w:csb0="400001FF" w:csb1="FFFF0000"/>
    <w:embedRegular r:id="rId4" w:fontKey="{37F7E4E0-EADF-4D9A-B77E-A0485D35BE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embedRegular r:id="rId5" w:fontKey="{B2B0F334-4E76-4670-854D-F68C252FB326}"/>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6" w:fontKey="{2020E3AD-5974-41E3-94C2-43266389DBE1}"/>
  </w:font>
  <w:font w:name="MS Sans Serif">
    <w:altName w:val="Courier New"/>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8" w:usb3="00000000" w:csb0="000001FF"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roman"/>
    <w:pitch w:val="default"/>
    <w:sig w:usb0="F7FFAEFF" w:usb1="F9DFFFFF" w:usb2="0000007F" w:usb3="00000000" w:csb0="203F01FF" w:csb1="DFFF0000"/>
  </w:font>
  <w:font w:name="长城仿宋">
    <w:altName w:val="黑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helvetica">
    <w:altName w:val="Segoe Print"/>
    <w:panose1 w:val="00000000000000000000"/>
    <w:charset w:val="00"/>
    <w:family w:val="auto"/>
    <w:pitch w:val="default"/>
    <w:sig w:usb0="00000000" w:usb1="00000000" w:usb2="00000000" w:usb3="00000000" w:csb0="00000000" w:csb1="00000000"/>
    <w:embedRegular r:id="rId7" w:fontKey="{62D3F262-4370-4CAA-AF84-0ACCD0969130}"/>
  </w:font>
  <w:font w:name="Segoe Print">
    <w:panose1 w:val="02000600000000000000"/>
    <w:charset w:val="00"/>
    <w:family w:val="auto"/>
    <w:pitch w:val="default"/>
    <w:sig w:usb0="0000028F" w:usb1="00000000" w:usb2="00000000" w:usb3="00000000" w:csb0="2000009F" w:csb1="47010000"/>
  </w:font>
  <w:font w:name="Wingdings 2">
    <w:altName w:val="Wingdings"/>
    <w:panose1 w:val="05020102010507070707"/>
    <w:charset w:val="02"/>
    <w:family w:val="auto"/>
    <w:pitch w:val="default"/>
    <w:sig w:usb0="00000000" w:usb1="00000000" w:usb2="00000000" w:usb3="00000000" w:csb0="80000000" w:csb1="00000000"/>
    <w:embedRegular r:id="rId8" w:fontKey="{DD822150-59D5-48F6-9684-999A68FA3A91}"/>
  </w:font>
  <w:font w:name="Segoe UI Emoji">
    <w:panose1 w:val="020B0502040204020203"/>
    <w:charset w:val="00"/>
    <w:family w:val="auto"/>
    <w:pitch w:val="default"/>
    <w:sig w:usb0="00000001" w:usb1="02000000" w:usb2="08000000" w:usb3="00000000" w:csb0="00000001" w:csb1="00000000"/>
    <w:embedRegular r:id="rId9" w:fontKey="{CD7514B5-EFC8-413F-A30F-02411CD85DEE}"/>
  </w:font>
  <w:font w:name="华文中宋">
    <w:panose1 w:val="02010600040101010101"/>
    <w:charset w:val="86"/>
    <w:family w:val="auto"/>
    <w:pitch w:val="default"/>
    <w:sig w:usb0="00000287" w:usb1="080F0000" w:usb2="00000000" w:usb3="00000000" w:csb0="0004009F" w:csb1="DFD70000"/>
    <w:embedRegular r:id="rId10" w:fontKey="{0E8CC3E5-2537-45AA-B7D3-8A260A88D906}"/>
  </w:font>
  <w:font w:name="Kingsoft UE">
    <w:panose1 w:val="02000100010000000000"/>
    <w:charset w:val="00"/>
    <w:family w:val="auto"/>
    <w:pitch w:val="default"/>
    <w:sig w:usb0="00000001" w:usb1="00004000" w:usb2="00000000" w:usb3="00000000" w:csb0="00000001" w:csb1="00000000"/>
  </w:font>
  <w:font w:name="Wingdings">
    <w:panose1 w:val="05000000000000000000"/>
    <w:charset w:val="00"/>
    <w:family w:val="auto"/>
    <w:pitch w:val="default"/>
    <w:sig w:usb0="00000000" w:usb1="00000000" w:usb2="00000000" w:usb3="00000000" w:csb0="80000000" w:csb1="00000000"/>
    <w:embedRegular r:id="rId11" w:fontKey="{A897F75F-E344-4F08-B227-F30AD3B7283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62F5C4">
    <w:pPr>
      <w:pStyle w:val="30"/>
      <w:jc w:val="right"/>
    </w:pPr>
  </w:p>
  <w:p w14:paraId="6EB31967">
    <w:pPr>
      <w:pStyle w:val="30"/>
      <w:ind w:right="24"/>
      <w:jc w:val="center"/>
      <w:rPr>
        <w:sz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359A8">
    <w:pPr>
      <w:pStyle w:val="3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BA51BA">
                          <w:pPr>
                            <w:pStyle w:val="3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6EBA51BA">
                    <w:pPr>
                      <w:pStyle w:val="30"/>
                    </w:pPr>
                    <w:r>
                      <w:fldChar w:fldCharType="begin"/>
                    </w:r>
                    <w:r>
                      <w:instrText xml:space="preserve"> PAGE  \* MERGEFORMAT </w:instrText>
                    </w:r>
                    <w:r>
                      <w:fldChar w:fldCharType="separate"/>
                    </w:r>
                    <w:r>
                      <w:t>1</w:t>
                    </w:r>
                    <w:r>
                      <w:fldChar w:fldCharType="end"/>
                    </w:r>
                  </w:p>
                </w:txbxContent>
              </v:textbox>
            </v:shape>
          </w:pict>
        </mc:Fallback>
      </mc:AlternateContent>
    </w:r>
  </w:p>
  <w:p w14:paraId="7D1C87D9">
    <w:pPr>
      <w:pStyle w:val="30"/>
      <w:ind w:right="24"/>
      <w:jc w:val="center"/>
      <w:rPr>
        <w:sz w:val="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5B5D4">
    <w:pPr>
      <w:pStyle w:val="30"/>
      <w:framePr w:wrap="around" w:vAnchor="text" w:hAnchor="margin" w:xAlign="right" w:y="1"/>
      <w:rPr>
        <w:rStyle w:val="49"/>
      </w:rPr>
    </w:pPr>
    <w:r>
      <w:fldChar w:fldCharType="begin"/>
    </w:r>
    <w:r>
      <w:rPr>
        <w:rStyle w:val="49"/>
      </w:rPr>
      <w:instrText xml:space="preserve">PAGE  </w:instrText>
    </w:r>
    <w:r>
      <w:fldChar w:fldCharType="end"/>
    </w:r>
  </w:p>
  <w:p w14:paraId="23FC3E51">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9B0F6">
    <w:pPr>
      <w:pStyle w:val="31"/>
      <w:pBdr>
        <w:bottom w:val="none" w:color="auto" w:sz="0" w:space="1"/>
      </w:pBdr>
      <w:ind w:left="8100" w:hanging="8100" w:hangingChars="4500"/>
      <w:jc w:val="left"/>
      <w:rPr>
        <w:rFonts w:hint="default"/>
        <w:lang w:val="en-US"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17E7D">
    <w:pPr>
      <w:pStyle w:val="31"/>
      <w:pBdr>
        <w:bottom w:val="none" w:color="auto" w:sz="0" w:space="1"/>
      </w:pBdr>
      <w:tabs>
        <w:tab w:val="left" w:pos="3278"/>
      </w:tabs>
      <w:jc w:val="left"/>
      <w:rPr>
        <w:rFonts w:hint="eastAsia" w:eastAsia="宋体"/>
        <w:lang w:eastAsia="zh-CN"/>
      </w:rPr>
    </w:pPr>
    <w:r>
      <w:rPr>
        <w:rFonts w:hint="eastAsia"/>
        <w:lang w:eastAsia="zh-CN"/>
      </w:rPr>
      <w:tab/>
    </w:r>
    <w:r>
      <w:rPr>
        <w:rFonts w:hint="eastAsia"/>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041B5">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08AE80">
    <w:pPr>
      <w:pStyle w:val="3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4EB38D"/>
    <w:multiLevelType w:val="singleLevel"/>
    <w:tmpl w:val="AE4EB38D"/>
    <w:lvl w:ilvl="0" w:tentative="0">
      <w:start w:val="1"/>
      <w:numFmt w:val="decimal"/>
      <w:suff w:val="nothing"/>
      <w:lvlText w:val="%1）"/>
      <w:lvlJc w:val="left"/>
    </w:lvl>
  </w:abstractNum>
  <w:abstractNum w:abstractNumId="1">
    <w:nsid w:val="D83DE86F"/>
    <w:multiLevelType w:val="singleLevel"/>
    <w:tmpl w:val="D83DE86F"/>
    <w:lvl w:ilvl="0" w:tentative="0">
      <w:start w:val="4"/>
      <w:numFmt w:val="chineseCounting"/>
      <w:suff w:val="nothing"/>
      <w:lvlText w:val="%1、"/>
      <w:lvlJc w:val="left"/>
      <w:rPr>
        <w:rFonts w:hint="eastAsia"/>
      </w:rPr>
    </w:lvl>
  </w:abstractNum>
  <w:abstractNum w:abstractNumId="2">
    <w:nsid w:val="DC165DD7"/>
    <w:multiLevelType w:val="singleLevel"/>
    <w:tmpl w:val="DC165DD7"/>
    <w:lvl w:ilvl="0" w:tentative="0">
      <w:start w:val="1"/>
      <w:numFmt w:val="decimal"/>
      <w:suff w:val="space"/>
      <w:lvlText w:val="%1."/>
      <w:lvlJc w:val="left"/>
    </w:lvl>
  </w:abstractNum>
  <w:abstractNum w:abstractNumId="3">
    <w:nsid w:val="DDF53553"/>
    <w:multiLevelType w:val="singleLevel"/>
    <w:tmpl w:val="DDF53553"/>
    <w:lvl w:ilvl="0" w:tentative="0">
      <w:start w:val="2"/>
      <w:numFmt w:val="decimal"/>
      <w:suff w:val="nothing"/>
      <w:lvlText w:val="%1、"/>
      <w:lvlJc w:val="left"/>
    </w:lvl>
  </w:abstractNum>
  <w:abstractNum w:abstractNumId="4">
    <w:nsid w:val="00000033"/>
    <w:multiLevelType w:val="multilevel"/>
    <w:tmpl w:val="00000033"/>
    <w:lvl w:ilvl="0" w:tentative="0">
      <w:start w:val="1"/>
      <w:numFmt w:val="decimal"/>
      <w:lvlText w:val="%1"/>
      <w:lvlJc w:val="left"/>
      <w:pPr>
        <w:tabs>
          <w:tab w:val="left" w:pos="630"/>
        </w:tabs>
        <w:ind w:left="630" w:hanging="630"/>
      </w:pPr>
      <w:rPr>
        <w:rFonts w:hint="default"/>
      </w:rPr>
    </w:lvl>
    <w:lvl w:ilvl="1" w:tentative="0">
      <w:start w:val="1"/>
      <w:numFmt w:val="decimal"/>
      <w:lvlText w:val="%1.%2"/>
      <w:lvlJc w:val="left"/>
      <w:pPr>
        <w:tabs>
          <w:tab w:val="left" w:pos="630"/>
        </w:tabs>
        <w:ind w:left="630" w:hanging="63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00000043"/>
    <w:multiLevelType w:val="multilevel"/>
    <w:tmpl w:val="00000043"/>
    <w:lvl w:ilvl="0" w:tentative="0">
      <w:start w:val="2"/>
      <w:numFmt w:val="decimal"/>
      <w:lvlText w:val="%1"/>
      <w:lvlJc w:val="left"/>
      <w:pPr>
        <w:tabs>
          <w:tab w:val="left" w:pos="630"/>
        </w:tabs>
        <w:ind w:left="630" w:hanging="630"/>
      </w:pPr>
      <w:rPr>
        <w:rFonts w:hint="default"/>
      </w:rPr>
    </w:lvl>
    <w:lvl w:ilvl="1" w:tentative="0">
      <w:start w:val="1"/>
      <w:numFmt w:val="decimal"/>
      <w:lvlText w:val="%1.%2"/>
      <w:lvlJc w:val="left"/>
      <w:pPr>
        <w:tabs>
          <w:tab w:val="left" w:pos="630"/>
        </w:tabs>
        <w:ind w:left="630" w:hanging="630"/>
      </w:pPr>
      <w:rPr>
        <w:rFonts w:hint="default"/>
        <w:b w:val="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6">
    <w:nsid w:val="0613246D"/>
    <w:multiLevelType w:val="multilevel"/>
    <w:tmpl w:val="0613246D"/>
    <w:lvl w:ilvl="0" w:tentative="0">
      <w:start w:val="1"/>
      <w:numFmt w:val="decimal"/>
      <w:lvlText w:val="%1. "/>
      <w:lvlJc w:val="left"/>
      <w:pPr>
        <w:tabs>
          <w:tab w:val="left" w:pos="0"/>
        </w:tabs>
        <w:ind w:left="0" w:firstLine="0"/>
      </w:pPr>
      <w:rPr>
        <w:rFonts w:hint="eastAsia" w:ascii="宋体" w:hAnsi="宋体" w:eastAsia="宋体"/>
        <w:b/>
        <w:sz w:val="24"/>
        <w:szCs w:val="24"/>
      </w:r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99B5BBF"/>
    <w:multiLevelType w:val="singleLevel"/>
    <w:tmpl w:val="399B5BBF"/>
    <w:lvl w:ilvl="0" w:tentative="0">
      <w:start w:val="3"/>
      <w:numFmt w:val="chineseCounting"/>
      <w:suff w:val="space"/>
      <w:lvlText w:val="第%1节"/>
      <w:lvlJc w:val="left"/>
      <w:rPr>
        <w:rFonts w:hint="eastAsia"/>
      </w:rPr>
    </w:lvl>
  </w:abstractNum>
  <w:abstractNum w:abstractNumId="8">
    <w:nsid w:val="66824A60"/>
    <w:multiLevelType w:val="singleLevel"/>
    <w:tmpl w:val="66824A60"/>
    <w:lvl w:ilvl="0" w:tentative="0">
      <w:start w:val="8"/>
      <w:numFmt w:val="chineseCounting"/>
      <w:suff w:val="nothing"/>
      <w:lvlText w:val="%1、"/>
      <w:lvlJc w:val="left"/>
      <w:rPr>
        <w:rFonts w:hint="eastAsia"/>
      </w:rPr>
    </w:lvl>
  </w:abstractNum>
  <w:num w:numId="1">
    <w:abstractNumId w:val="6"/>
  </w:num>
  <w:num w:numId="2">
    <w:abstractNumId w:val="4"/>
  </w:num>
  <w:num w:numId="3">
    <w:abstractNumId w:val="5"/>
  </w:num>
  <w:num w:numId="4">
    <w:abstractNumId w:val="3"/>
  </w:num>
  <w:num w:numId="5">
    <w:abstractNumId w:val="0"/>
  </w:num>
  <w:num w:numId="6">
    <w:abstractNumId w:val="7"/>
  </w:num>
  <w:num w:numId="7">
    <w:abstractNumId w:val="1"/>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hNjg3ZmEyZjMwOWQyM2U2YTkwMGM1NjEzOTZkZGIifQ=="/>
  </w:docVars>
  <w:rsids>
    <w:rsidRoot w:val="00496D5A"/>
    <w:rsid w:val="000068E8"/>
    <w:rsid w:val="000156E2"/>
    <w:rsid w:val="00024344"/>
    <w:rsid w:val="00025986"/>
    <w:rsid w:val="00026B4C"/>
    <w:rsid w:val="00026FD7"/>
    <w:rsid w:val="00027406"/>
    <w:rsid w:val="0002779F"/>
    <w:rsid w:val="00027D5B"/>
    <w:rsid w:val="000313EC"/>
    <w:rsid w:val="00034641"/>
    <w:rsid w:val="00037E98"/>
    <w:rsid w:val="00040D86"/>
    <w:rsid w:val="000441C7"/>
    <w:rsid w:val="00051E2A"/>
    <w:rsid w:val="00053DE3"/>
    <w:rsid w:val="000543A5"/>
    <w:rsid w:val="0005545F"/>
    <w:rsid w:val="0005576E"/>
    <w:rsid w:val="00061270"/>
    <w:rsid w:val="000640EC"/>
    <w:rsid w:val="000641A5"/>
    <w:rsid w:val="000677F7"/>
    <w:rsid w:val="00074FCC"/>
    <w:rsid w:val="000818D8"/>
    <w:rsid w:val="00081FA6"/>
    <w:rsid w:val="00086A97"/>
    <w:rsid w:val="000952E7"/>
    <w:rsid w:val="000A106E"/>
    <w:rsid w:val="000A2941"/>
    <w:rsid w:val="000A3C67"/>
    <w:rsid w:val="000A3E58"/>
    <w:rsid w:val="000A453E"/>
    <w:rsid w:val="000A604E"/>
    <w:rsid w:val="000A6FEC"/>
    <w:rsid w:val="000B422C"/>
    <w:rsid w:val="000B6963"/>
    <w:rsid w:val="000C0D96"/>
    <w:rsid w:val="000C2B71"/>
    <w:rsid w:val="000C3661"/>
    <w:rsid w:val="000C5109"/>
    <w:rsid w:val="000C5BDA"/>
    <w:rsid w:val="000D5749"/>
    <w:rsid w:val="000D5DBD"/>
    <w:rsid w:val="000E0A9C"/>
    <w:rsid w:val="000E1E33"/>
    <w:rsid w:val="000E430C"/>
    <w:rsid w:val="000F23B9"/>
    <w:rsid w:val="00100878"/>
    <w:rsid w:val="00106CB3"/>
    <w:rsid w:val="00107232"/>
    <w:rsid w:val="0011494C"/>
    <w:rsid w:val="00124A24"/>
    <w:rsid w:val="001256EF"/>
    <w:rsid w:val="00127819"/>
    <w:rsid w:val="001324C6"/>
    <w:rsid w:val="001344E3"/>
    <w:rsid w:val="001364C1"/>
    <w:rsid w:val="001416D5"/>
    <w:rsid w:val="0014690F"/>
    <w:rsid w:val="00147E27"/>
    <w:rsid w:val="00154ED0"/>
    <w:rsid w:val="00160437"/>
    <w:rsid w:val="00161540"/>
    <w:rsid w:val="001652A3"/>
    <w:rsid w:val="00167D4D"/>
    <w:rsid w:val="00167E36"/>
    <w:rsid w:val="0017108F"/>
    <w:rsid w:val="00172007"/>
    <w:rsid w:val="00172683"/>
    <w:rsid w:val="00172AC1"/>
    <w:rsid w:val="00174093"/>
    <w:rsid w:val="00174AD2"/>
    <w:rsid w:val="0017639C"/>
    <w:rsid w:val="0018787D"/>
    <w:rsid w:val="00190F87"/>
    <w:rsid w:val="00194E27"/>
    <w:rsid w:val="00197DB3"/>
    <w:rsid w:val="001A0051"/>
    <w:rsid w:val="001A27C7"/>
    <w:rsid w:val="001B229F"/>
    <w:rsid w:val="001B56C9"/>
    <w:rsid w:val="001B6E2A"/>
    <w:rsid w:val="001B7F3D"/>
    <w:rsid w:val="001C30E6"/>
    <w:rsid w:val="001C598A"/>
    <w:rsid w:val="001C6863"/>
    <w:rsid w:val="001C7DB0"/>
    <w:rsid w:val="001C7EEC"/>
    <w:rsid w:val="001D1504"/>
    <w:rsid w:val="001D23F4"/>
    <w:rsid w:val="001D6192"/>
    <w:rsid w:val="001E0938"/>
    <w:rsid w:val="001E0AF2"/>
    <w:rsid w:val="001F0C84"/>
    <w:rsid w:val="001F16F1"/>
    <w:rsid w:val="001F3061"/>
    <w:rsid w:val="00200EA4"/>
    <w:rsid w:val="002017B9"/>
    <w:rsid w:val="002037B4"/>
    <w:rsid w:val="002037DB"/>
    <w:rsid w:val="00205190"/>
    <w:rsid w:val="002068C3"/>
    <w:rsid w:val="00206968"/>
    <w:rsid w:val="00206FCE"/>
    <w:rsid w:val="00207162"/>
    <w:rsid w:val="0021071E"/>
    <w:rsid w:val="00211C0E"/>
    <w:rsid w:val="002131F5"/>
    <w:rsid w:val="0021675C"/>
    <w:rsid w:val="002223E0"/>
    <w:rsid w:val="00223AAF"/>
    <w:rsid w:val="00226977"/>
    <w:rsid w:val="002270C6"/>
    <w:rsid w:val="0023455F"/>
    <w:rsid w:val="00234E98"/>
    <w:rsid w:val="002355BB"/>
    <w:rsid w:val="00242EFF"/>
    <w:rsid w:val="00243709"/>
    <w:rsid w:val="00245A92"/>
    <w:rsid w:val="002502DD"/>
    <w:rsid w:val="002516D9"/>
    <w:rsid w:val="00263CE9"/>
    <w:rsid w:val="00266E91"/>
    <w:rsid w:val="00275C72"/>
    <w:rsid w:val="00281493"/>
    <w:rsid w:val="00285665"/>
    <w:rsid w:val="002859F6"/>
    <w:rsid w:val="00290F35"/>
    <w:rsid w:val="00291C33"/>
    <w:rsid w:val="002942E2"/>
    <w:rsid w:val="00294C1C"/>
    <w:rsid w:val="00295E49"/>
    <w:rsid w:val="002A03CB"/>
    <w:rsid w:val="002A3811"/>
    <w:rsid w:val="002A41F5"/>
    <w:rsid w:val="002A6ED0"/>
    <w:rsid w:val="002B4521"/>
    <w:rsid w:val="002B5F66"/>
    <w:rsid w:val="002B7325"/>
    <w:rsid w:val="002C6F9E"/>
    <w:rsid w:val="002D54FC"/>
    <w:rsid w:val="002E2AB7"/>
    <w:rsid w:val="002E2BB7"/>
    <w:rsid w:val="002E356B"/>
    <w:rsid w:val="002E6042"/>
    <w:rsid w:val="002F0EFC"/>
    <w:rsid w:val="002F42D5"/>
    <w:rsid w:val="00301B5A"/>
    <w:rsid w:val="00301C35"/>
    <w:rsid w:val="00303D82"/>
    <w:rsid w:val="00306838"/>
    <w:rsid w:val="003072D6"/>
    <w:rsid w:val="00311078"/>
    <w:rsid w:val="003136E5"/>
    <w:rsid w:val="00313BC8"/>
    <w:rsid w:val="0031417B"/>
    <w:rsid w:val="00314A1F"/>
    <w:rsid w:val="00317CD3"/>
    <w:rsid w:val="00321C75"/>
    <w:rsid w:val="003303DC"/>
    <w:rsid w:val="00331A2E"/>
    <w:rsid w:val="00332937"/>
    <w:rsid w:val="003333D7"/>
    <w:rsid w:val="00333943"/>
    <w:rsid w:val="00340105"/>
    <w:rsid w:val="003412D4"/>
    <w:rsid w:val="00342089"/>
    <w:rsid w:val="0034572F"/>
    <w:rsid w:val="003469A3"/>
    <w:rsid w:val="003469E4"/>
    <w:rsid w:val="0035131B"/>
    <w:rsid w:val="0035182C"/>
    <w:rsid w:val="0035281C"/>
    <w:rsid w:val="0035331E"/>
    <w:rsid w:val="00354DFB"/>
    <w:rsid w:val="003610D2"/>
    <w:rsid w:val="0037058A"/>
    <w:rsid w:val="003718A4"/>
    <w:rsid w:val="00374E53"/>
    <w:rsid w:val="00376191"/>
    <w:rsid w:val="00391379"/>
    <w:rsid w:val="003914B4"/>
    <w:rsid w:val="00391A73"/>
    <w:rsid w:val="003948FD"/>
    <w:rsid w:val="003A3946"/>
    <w:rsid w:val="003A6117"/>
    <w:rsid w:val="003A6337"/>
    <w:rsid w:val="003B0AFE"/>
    <w:rsid w:val="003B1744"/>
    <w:rsid w:val="003B3B6E"/>
    <w:rsid w:val="003B6A76"/>
    <w:rsid w:val="003B780B"/>
    <w:rsid w:val="003C3A5C"/>
    <w:rsid w:val="003C3EAB"/>
    <w:rsid w:val="003C6100"/>
    <w:rsid w:val="003C7959"/>
    <w:rsid w:val="003D1521"/>
    <w:rsid w:val="003E1735"/>
    <w:rsid w:val="003E18E1"/>
    <w:rsid w:val="003E1EFA"/>
    <w:rsid w:val="003E476A"/>
    <w:rsid w:val="003E7B33"/>
    <w:rsid w:val="003F472F"/>
    <w:rsid w:val="003F4843"/>
    <w:rsid w:val="003F4E1C"/>
    <w:rsid w:val="003F6A20"/>
    <w:rsid w:val="003F7D02"/>
    <w:rsid w:val="004032B6"/>
    <w:rsid w:val="004056E1"/>
    <w:rsid w:val="00410033"/>
    <w:rsid w:val="0041158C"/>
    <w:rsid w:val="004117F0"/>
    <w:rsid w:val="00411C9F"/>
    <w:rsid w:val="00424C1B"/>
    <w:rsid w:val="00430191"/>
    <w:rsid w:val="00431725"/>
    <w:rsid w:val="00432850"/>
    <w:rsid w:val="004409B2"/>
    <w:rsid w:val="00441209"/>
    <w:rsid w:val="00461050"/>
    <w:rsid w:val="00467750"/>
    <w:rsid w:val="00470434"/>
    <w:rsid w:val="004836CC"/>
    <w:rsid w:val="00483D0A"/>
    <w:rsid w:val="00485D13"/>
    <w:rsid w:val="0048677F"/>
    <w:rsid w:val="0049529F"/>
    <w:rsid w:val="00496D5A"/>
    <w:rsid w:val="004A0502"/>
    <w:rsid w:val="004A5608"/>
    <w:rsid w:val="004A7B3D"/>
    <w:rsid w:val="004B706A"/>
    <w:rsid w:val="004B7380"/>
    <w:rsid w:val="004C1041"/>
    <w:rsid w:val="004C3E5A"/>
    <w:rsid w:val="004C3F73"/>
    <w:rsid w:val="004D1DC5"/>
    <w:rsid w:val="004D7496"/>
    <w:rsid w:val="004F118B"/>
    <w:rsid w:val="004F46DF"/>
    <w:rsid w:val="00504192"/>
    <w:rsid w:val="00504385"/>
    <w:rsid w:val="00510AFD"/>
    <w:rsid w:val="00515059"/>
    <w:rsid w:val="00522A24"/>
    <w:rsid w:val="0052705B"/>
    <w:rsid w:val="005277A2"/>
    <w:rsid w:val="00530025"/>
    <w:rsid w:val="00531F5A"/>
    <w:rsid w:val="005325DA"/>
    <w:rsid w:val="005327B1"/>
    <w:rsid w:val="00533709"/>
    <w:rsid w:val="00546417"/>
    <w:rsid w:val="005465D5"/>
    <w:rsid w:val="00550A9E"/>
    <w:rsid w:val="00550DB2"/>
    <w:rsid w:val="00553640"/>
    <w:rsid w:val="00554044"/>
    <w:rsid w:val="00554C89"/>
    <w:rsid w:val="005553D2"/>
    <w:rsid w:val="0056199A"/>
    <w:rsid w:val="00563F1D"/>
    <w:rsid w:val="00566DDF"/>
    <w:rsid w:val="00575F19"/>
    <w:rsid w:val="005770DF"/>
    <w:rsid w:val="00582329"/>
    <w:rsid w:val="00583097"/>
    <w:rsid w:val="00586507"/>
    <w:rsid w:val="00596362"/>
    <w:rsid w:val="00596918"/>
    <w:rsid w:val="005A22A2"/>
    <w:rsid w:val="005A2A0F"/>
    <w:rsid w:val="005A30B0"/>
    <w:rsid w:val="005A3897"/>
    <w:rsid w:val="005A3DAE"/>
    <w:rsid w:val="005B1A4E"/>
    <w:rsid w:val="005B38E7"/>
    <w:rsid w:val="005B6E25"/>
    <w:rsid w:val="005C02DC"/>
    <w:rsid w:val="005C23A1"/>
    <w:rsid w:val="005D3F38"/>
    <w:rsid w:val="005D7ECA"/>
    <w:rsid w:val="005F23F3"/>
    <w:rsid w:val="005F5575"/>
    <w:rsid w:val="00601F43"/>
    <w:rsid w:val="00604017"/>
    <w:rsid w:val="00604E9B"/>
    <w:rsid w:val="00605A59"/>
    <w:rsid w:val="00612E59"/>
    <w:rsid w:val="00615D25"/>
    <w:rsid w:val="00621D98"/>
    <w:rsid w:val="00621E4F"/>
    <w:rsid w:val="006246A7"/>
    <w:rsid w:val="0063170F"/>
    <w:rsid w:val="006328FF"/>
    <w:rsid w:val="00633421"/>
    <w:rsid w:val="006342B2"/>
    <w:rsid w:val="0063686A"/>
    <w:rsid w:val="00636A24"/>
    <w:rsid w:val="0064250B"/>
    <w:rsid w:val="00644B32"/>
    <w:rsid w:val="00650AFD"/>
    <w:rsid w:val="0065196E"/>
    <w:rsid w:val="00654F84"/>
    <w:rsid w:val="006564CF"/>
    <w:rsid w:val="00657A04"/>
    <w:rsid w:val="00657A60"/>
    <w:rsid w:val="00657D26"/>
    <w:rsid w:val="00660C14"/>
    <w:rsid w:val="00661880"/>
    <w:rsid w:val="006627D5"/>
    <w:rsid w:val="00672F09"/>
    <w:rsid w:val="00673AC8"/>
    <w:rsid w:val="006751BE"/>
    <w:rsid w:val="00677930"/>
    <w:rsid w:val="006814A3"/>
    <w:rsid w:val="006825DC"/>
    <w:rsid w:val="00682EB1"/>
    <w:rsid w:val="00687880"/>
    <w:rsid w:val="00687C90"/>
    <w:rsid w:val="006931C3"/>
    <w:rsid w:val="00693615"/>
    <w:rsid w:val="00693CB4"/>
    <w:rsid w:val="00695533"/>
    <w:rsid w:val="006956F6"/>
    <w:rsid w:val="006A1FCD"/>
    <w:rsid w:val="006A4B81"/>
    <w:rsid w:val="006A4B90"/>
    <w:rsid w:val="006B0A67"/>
    <w:rsid w:val="006B1413"/>
    <w:rsid w:val="006B3C60"/>
    <w:rsid w:val="006B44F2"/>
    <w:rsid w:val="006C1E31"/>
    <w:rsid w:val="006C5BCC"/>
    <w:rsid w:val="006C6DB0"/>
    <w:rsid w:val="006D1534"/>
    <w:rsid w:val="006D2B6F"/>
    <w:rsid w:val="006D7616"/>
    <w:rsid w:val="006E5B3A"/>
    <w:rsid w:val="006E7389"/>
    <w:rsid w:val="006F1452"/>
    <w:rsid w:val="006F6654"/>
    <w:rsid w:val="00705812"/>
    <w:rsid w:val="00710092"/>
    <w:rsid w:val="0071222D"/>
    <w:rsid w:val="007145A9"/>
    <w:rsid w:val="007145D1"/>
    <w:rsid w:val="007145DE"/>
    <w:rsid w:val="00715886"/>
    <w:rsid w:val="00717D50"/>
    <w:rsid w:val="007219A5"/>
    <w:rsid w:val="0072365F"/>
    <w:rsid w:val="00725169"/>
    <w:rsid w:val="007251E1"/>
    <w:rsid w:val="00725B82"/>
    <w:rsid w:val="0073041D"/>
    <w:rsid w:val="007352B2"/>
    <w:rsid w:val="007410F1"/>
    <w:rsid w:val="00741768"/>
    <w:rsid w:val="00742EE2"/>
    <w:rsid w:val="0074301E"/>
    <w:rsid w:val="00743BF5"/>
    <w:rsid w:val="00745F3E"/>
    <w:rsid w:val="0075074F"/>
    <w:rsid w:val="00752992"/>
    <w:rsid w:val="00752E7E"/>
    <w:rsid w:val="00754BFA"/>
    <w:rsid w:val="00754D46"/>
    <w:rsid w:val="007576C6"/>
    <w:rsid w:val="00761A98"/>
    <w:rsid w:val="00761C2B"/>
    <w:rsid w:val="007629E5"/>
    <w:rsid w:val="00763F0D"/>
    <w:rsid w:val="00767A67"/>
    <w:rsid w:val="0077024A"/>
    <w:rsid w:val="007708C1"/>
    <w:rsid w:val="00771233"/>
    <w:rsid w:val="007749B5"/>
    <w:rsid w:val="00776B96"/>
    <w:rsid w:val="007856CC"/>
    <w:rsid w:val="00786EE8"/>
    <w:rsid w:val="007874A1"/>
    <w:rsid w:val="007933A4"/>
    <w:rsid w:val="00793F05"/>
    <w:rsid w:val="007940D5"/>
    <w:rsid w:val="00794207"/>
    <w:rsid w:val="007970D6"/>
    <w:rsid w:val="007A06A8"/>
    <w:rsid w:val="007A2780"/>
    <w:rsid w:val="007A49E7"/>
    <w:rsid w:val="007A6607"/>
    <w:rsid w:val="007A6E15"/>
    <w:rsid w:val="007A780F"/>
    <w:rsid w:val="007B0B37"/>
    <w:rsid w:val="007B11B1"/>
    <w:rsid w:val="007C01D7"/>
    <w:rsid w:val="007C0604"/>
    <w:rsid w:val="007C0A90"/>
    <w:rsid w:val="007C504D"/>
    <w:rsid w:val="007D3370"/>
    <w:rsid w:val="007D5CFE"/>
    <w:rsid w:val="007D6AEC"/>
    <w:rsid w:val="007E077B"/>
    <w:rsid w:val="007E397C"/>
    <w:rsid w:val="007E5C36"/>
    <w:rsid w:val="007E6419"/>
    <w:rsid w:val="007E6442"/>
    <w:rsid w:val="007E72DD"/>
    <w:rsid w:val="007F34A8"/>
    <w:rsid w:val="007F769F"/>
    <w:rsid w:val="00800C3F"/>
    <w:rsid w:val="00801BA0"/>
    <w:rsid w:val="00803C70"/>
    <w:rsid w:val="00805DF3"/>
    <w:rsid w:val="00805FC3"/>
    <w:rsid w:val="00807CE3"/>
    <w:rsid w:val="008109A2"/>
    <w:rsid w:val="00814BE3"/>
    <w:rsid w:val="00817C22"/>
    <w:rsid w:val="00820B50"/>
    <w:rsid w:val="008262E8"/>
    <w:rsid w:val="00833F9F"/>
    <w:rsid w:val="008358F5"/>
    <w:rsid w:val="00842ACB"/>
    <w:rsid w:val="00845C9E"/>
    <w:rsid w:val="0084709D"/>
    <w:rsid w:val="008471EF"/>
    <w:rsid w:val="008572CB"/>
    <w:rsid w:val="00861C90"/>
    <w:rsid w:val="00862398"/>
    <w:rsid w:val="008632AC"/>
    <w:rsid w:val="008708E7"/>
    <w:rsid w:val="00870E11"/>
    <w:rsid w:val="008717C0"/>
    <w:rsid w:val="00880173"/>
    <w:rsid w:val="008827A6"/>
    <w:rsid w:val="008842E6"/>
    <w:rsid w:val="00887271"/>
    <w:rsid w:val="00892124"/>
    <w:rsid w:val="00893F57"/>
    <w:rsid w:val="00894431"/>
    <w:rsid w:val="00895459"/>
    <w:rsid w:val="00897135"/>
    <w:rsid w:val="008A393D"/>
    <w:rsid w:val="008A4DF5"/>
    <w:rsid w:val="008A5693"/>
    <w:rsid w:val="008A7CC6"/>
    <w:rsid w:val="008B6DC9"/>
    <w:rsid w:val="008C1F03"/>
    <w:rsid w:val="008C4CBB"/>
    <w:rsid w:val="008C53E1"/>
    <w:rsid w:val="008C594B"/>
    <w:rsid w:val="008D0766"/>
    <w:rsid w:val="008D4EE8"/>
    <w:rsid w:val="008D4FD6"/>
    <w:rsid w:val="008E0FD8"/>
    <w:rsid w:val="008E5CC4"/>
    <w:rsid w:val="008F07F0"/>
    <w:rsid w:val="008F0AD3"/>
    <w:rsid w:val="008F4153"/>
    <w:rsid w:val="008F588B"/>
    <w:rsid w:val="009023F0"/>
    <w:rsid w:val="00902444"/>
    <w:rsid w:val="00905608"/>
    <w:rsid w:val="00907F19"/>
    <w:rsid w:val="00910209"/>
    <w:rsid w:val="009115DA"/>
    <w:rsid w:val="00914B0C"/>
    <w:rsid w:val="0091715B"/>
    <w:rsid w:val="009214D1"/>
    <w:rsid w:val="00925C23"/>
    <w:rsid w:val="00927AE0"/>
    <w:rsid w:val="00930BEB"/>
    <w:rsid w:val="00935D10"/>
    <w:rsid w:val="00945FD8"/>
    <w:rsid w:val="00951516"/>
    <w:rsid w:val="009523FD"/>
    <w:rsid w:val="009532D2"/>
    <w:rsid w:val="00955E56"/>
    <w:rsid w:val="009562F0"/>
    <w:rsid w:val="00956526"/>
    <w:rsid w:val="00956A8A"/>
    <w:rsid w:val="00957320"/>
    <w:rsid w:val="0096673F"/>
    <w:rsid w:val="00976258"/>
    <w:rsid w:val="00981256"/>
    <w:rsid w:val="00981E41"/>
    <w:rsid w:val="00984D12"/>
    <w:rsid w:val="009864CB"/>
    <w:rsid w:val="009874F9"/>
    <w:rsid w:val="00990C90"/>
    <w:rsid w:val="009914BD"/>
    <w:rsid w:val="0099340D"/>
    <w:rsid w:val="009A09AA"/>
    <w:rsid w:val="009A13E7"/>
    <w:rsid w:val="009A5828"/>
    <w:rsid w:val="009A590C"/>
    <w:rsid w:val="009A5BF8"/>
    <w:rsid w:val="009A7277"/>
    <w:rsid w:val="009A751B"/>
    <w:rsid w:val="009B0B87"/>
    <w:rsid w:val="009B1053"/>
    <w:rsid w:val="009B1107"/>
    <w:rsid w:val="009B129A"/>
    <w:rsid w:val="009B4D48"/>
    <w:rsid w:val="009B630B"/>
    <w:rsid w:val="009C0915"/>
    <w:rsid w:val="009C1C6C"/>
    <w:rsid w:val="009C2C09"/>
    <w:rsid w:val="009C50E0"/>
    <w:rsid w:val="009D52D1"/>
    <w:rsid w:val="009E51AA"/>
    <w:rsid w:val="009F2A1B"/>
    <w:rsid w:val="009F2B85"/>
    <w:rsid w:val="009F3049"/>
    <w:rsid w:val="009F588C"/>
    <w:rsid w:val="009F6488"/>
    <w:rsid w:val="009F64B9"/>
    <w:rsid w:val="00A026F0"/>
    <w:rsid w:val="00A125C0"/>
    <w:rsid w:val="00A16084"/>
    <w:rsid w:val="00A2224E"/>
    <w:rsid w:val="00A23A01"/>
    <w:rsid w:val="00A27EAB"/>
    <w:rsid w:val="00A316DA"/>
    <w:rsid w:val="00A332E1"/>
    <w:rsid w:val="00A375C1"/>
    <w:rsid w:val="00A40014"/>
    <w:rsid w:val="00A40CB1"/>
    <w:rsid w:val="00A410E0"/>
    <w:rsid w:val="00A415A6"/>
    <w:rsid w:val="00A42E55"/>
    <w:rsid w:val="00A4405F"/>
    <w:rsid w:val="00A4454A"/>
    <w:rsid w:val="00A44C72"/>
    <w:rsid w:val="00A4677E"/>
    <w:rsid w:val="00A47F15"/>
    <w:rsid w:val="00A62BE8"/>
    <w:rsid w:val="00A64DD9"/>
    <w:rsid w:val="00A72A46"/>
    <w:rsid w:val="00A72AC3"/>
    <w:rsid w:val="00A73333"/>
    <w:rsid w:val="00A74A2F"/>
    <w:rsid w:val="00A84EB2"/>
    <w:rsid w:val="00A91454"/>
    <w:rsid w:val="00A952D4"/>
    <w:rsid w:val="00A97BF2"/>
    <w:rsid w:val="00AA1061"/>
    <w:rsid w:val="00AA232A"/>
    <w:rsid w:val="00AA3B30"/>
    <w:rsid w:val="00AA5262"/>
    <w:rsid w:val="00AA5C6A"/>
    <w:rsid w:val="00AB10B3"/>
    <w:rsid w:val="00AB22F3"/>
    <w:rsid w:val="00AB2BAE"/>
    <w:rsid w:val="00AB2C4F"/>
    <w:rsid w:val="00AB6907"/>
    <w:rsid w:val="00AB7D38"/>
    <w:rsid w:val="00AC06D6"/>
    <w:rsid w:val="00AC3E7C"/>
    <w:rsid w:val="00AC542B"/>
    <w:rsid w:val="00AC7D43"/>
    <w:rsid w:val="00AC7D59"/>
    <w:rsid w:val="00AD0E2F"/>
    <w:rsid w:val="00AD7E06"/>
    <w:rsid w:val="00AE77E6"/>
    <w:rsid w:val="00AE7FA6"/>
    <w:rsid w:val="00AF1EBD"/>
    <w:rsid w:val="00AF4888"/>
    <w:rsid w:val="00B02AF2"/>
    <w:rsid w:val="00B04FE9"/>
    <w:rsid w:val="00B10E7A"/>
    <w:rsid w:val="00B11E3E"/>
    <w:rsid w:val="00B14BD2"/>
    <w:rsid w:val="00B15ACE"/>
    <w:rsid w:val="00B17CED"/>
    <w:rsid w:val="00B2386B"/>
    <w:rsid w:val="00B2517F"/>
    <w:rsid w:val="00B26B9C"/>
    <w:rsid w:val="00B273FE"/>
    <w:rsid w:val="00B27FE7"/>
    <w:rsid w:val="00B3052D"/>
    <w:rsid w:val="00B308C9"/>
    <w:rsid w:val="00B30C84"/>
    <w:rsid w:val="00B3336F"/>
    <w:rsid w:val="00B34456"/>
    <w:rsid w:val="00B369DC"/>
    <w:rsid w:val="00B40087"/>
    <w:rsid w:val="00B428A4"/>
    <w:rsid w:val="00B53B0C"/>
    <w:rsid w:val="00B57BDF"/>
    <w:rsid w:val="00B627D0"/>
    <w:rsid w:val="00B63832"/>
    <w:rsid w:val="00B728A0"/>
    <w:rsid w:val="00B812C2"/>
    <w:rsid w:val="00B82290"/>
    <w:rsid w:val="00B841F8"/>
    <w:rsid w:val="00B91680"/>
    <w:rsid w:val="00B93134"/>
    <w:rsid w:val="00BA0304"/>
    <w:rsid w:val="00BA4F58"/>
    <w:rsid w:val="00BB06BC"/>
    <w:rsid w:val="00BB1202"/>
    <w:rsid w:val="00BB3D55"/>
    <w:rsid w:val="00BB403C"/>
    <w:rsid w:val="00BB4140"/>
    <w:rsid w:val="00BB4701"/>
    <w:rsid w:val="00BB75B7"/>
    <w:rsid w:val="00BC0183"/>
    <w:rsid w:val="00BC21EC"/>
    <w:rsid w:val="00BC5086"/>
    <w:rsid w:val="00BC55C8"/>
    <w:rsid w:val="00BC55F7"/>
    <w:rsid w:val="00BC6FB5"/>
    <w:rsid w:val="00BD4483"/>
    <w:rsid w:val="00BD4AA2"/>
    <w:rsid w:val="00BD4E66"/>
    <w:rsid w:val="00BD6233"/>
    <w:rsid w:val="00BD79AE"/>
    <w:rsid w:val="00BE2D5E"/>
    <w:rsid w:val="00BE3D6A"/>
    <w:rsid w:val="00BE6A95"/>
    <w:rsid w:val="00BE6F2A"/>
    <w:rsid w:val="00BE7979"/>
    <w:rsid w:val="00BF2EA9"/>
    <w:rsid w:val="00C0044D"/>
    <w:rsid w:val="00C039C9"/>
    <w:rsid w:val="00C060F5"/>
    <w:rsid w:val="00C1377A"/>
    <w:rsid w:val="00C13B20"/>
    <w:rsid w:val="00C15122"/>
    <w:rsid w:val="00C21AFB"/>
    <w:rsid w:val="00C2392D"/>
    <w:rsid w:val="00C25F04"/>
    <w:rsid w:val="00C260B7"/>
    <w:rsid w:val="00C3002C"/>
    <w:rsid w:val="00C320A5"/>
    <w:rsid w:val="00C41F91"/>
    <w:rsid w:val="00C42477"/>
    <w:rsid w:val="00C46297"/>
    <w:rsid w:val="00C5223A"/>
    <w:rsid w:val="00C522DF"/>
    <w:rsid w:val="00C56C51"/>
    <w:rsid w:val="00C57C3C"/>
    <w:rsid w:val="00C61250"/>
    <w:rsid w:val="00C62431"/>
    <w:rsid w:val="00C65B62"/>
    <w:rsid w:val="00C66167"/>
    <w:rsid w:val="00C6653B"/>
    <w:rsid w:val="00C73D60"/>
    <w:rsid w:val="00C7679B"/>
    <w:rsid w:val="00C778B3"/>
    <w:rsid w:val="00C81ABB"/>
    <w:rsid w:val="00C8357E"/>
    <w:rsid w:val="00C852BE"/>
    <w:rsid w:val="00C929EB"/>
    <w:rsid w:val="00CA1109"/>
    <w:rsid w:val="00CA41FC"/>
    <w:rsid w:val="00CA455D"/>
    <w:rsid w:val="00CA46B8"/>
    <w:rsid w:val="00CA7EEA"/>
    <w:rsid w:val="00CB06A6"/>
    <w:rsid w:val="00CB46B9"/>
    <w:rsid w:val="00CB51C9"/>
    <w:rsid w:val="00CC248F"/>
    <w:rsid w:val="00CC315C"/>
    <w:rsid w:val="00CC3BE6"/>
    <w:rsid w:val="00CC4D47"/>
    <w:rsid w:val="00CD0C6E"/>
    <w:rsid w:val="00CD0E59"/>
    <w:rsid w:val="00CD4674"/>
    <w:rsid w:val="00CE14C1"/>
    <w:rsid w:val="00CF08CA"/>
    <w:rsid w:val="00CF349B"/>
    <w:rsid w:val="00CF6AD7"/>
    <w:rsid w:val="00D013F6"/>
    <w:rsid w:val="00D01C2F"/>
    <w:rsid w:val="00D05F96"/>
    <w:rsid w:val="00D06BB5"/>
    <w:rsid w:val="00D11DC2"/>
    <w:rsid w:val="00D13454"/>
    <w:rsid w:val="00D208D1"/>
    <w:rsid w:val="00D20F37"/>
    <w:rsid w:val="00D23CD8"/>
    <w:rsid w:val="00D24208"/>
    <w:rsid w:val="00D25042"/>
    <w:rsid w:val="00D32593"/>
    <w:rsid w:val="00D34CCA"/>
    <w:rsid w:val="00D352E7"/>
    <w:rsid w:val="00D363F3"/>
    <w:rsid w:val="00D4038E"/>
    <w:rsid w:val="00D45DB2"/>
    <w:rsid w:val="00D47185"/>
    <w:rsid w:val="00D501B5"/>
    <w:rsid w:val="00D51F5C"/>
    <w:rsid w:val="00D57AE7"/>
    <w:rsid w:val="00D64D31"/>
    <w:rsid w:val="00D65F4C"/>
    <w:rsid w:val="00D660DE"/>
    <w:rsid w:val="00D67805"/>
    <w:rsid w:val="00D72DDF"/>
    <w:rsid w:val="00D734A0"/>
    <w:rsid w:val="00D739BE"/>
    <w:rsid w:val="00D7480B"/>
    <w:rsid w:val="00D8155D"/>
    <w:rsid w:val="00D81E99"/>
    <w:rsid w:val="00D87130"/>
    <w:rsid w:val="00D90BFB"/>
    <w:rsid w:val="00D9716C"/>
    <w:rsid w:val="00D972AE"/>
    <w:rsid w:val="00D97374"/>
    <w:rsid w:val="00D97FB8"/>
    <w:rsid w:val="00DA5406"/>
    <w:rsid w:val="00DA5ED4"/>
    <w:rsid w:val="00DA7B2B"/>
    <w:rsid w:val="00DB4C1C"/>
    <w:rsid w:val="00DB4FC9"/>
    <w:rsid w:val="00DB591E"/>
    <w:rsid w:val="00DC2539"/>
    <w:rsid w:val="00DC35CA"/>
    <w:rsid w:val="00DC3616"/>
    <w:rsid w:val="00DC3754"/>
    <w:rsid w:val="00DC4295"/>
    <w:rsid w:val="00DC448F"/>
    <w:rsid w:val="00DC5D3F"/>
    <w:rsid w:val="00DC612D"/>
    <w:rsid w:val="00DD07D9"/>
    <w:rsid w:val="00DD2ACC"/>
    <w:rsid w:val="00DD534A"/>
    <w:rsid w:val="00DD71E2"/>
    <w:rsid w:val="00DD7982"/>
    <w:rsid w:val="00DE2A57"/>
    <w:rsid w:val="00DE3DE8"/>
    <w:rsid w:val="00DE70C9"/>
    <w:rsid w:val="00DF1A93"/>
    <w:rsid w:val="00DF6442"/>
    <w:rsid w:val="00E01D63"/>
    <w:rsid w:val="00E07309"/>
    <w:rsid w:val="00E11B41"/>
    <w:rsid w:val="00E15F46"/>
    <w:rsid w:val="00E237A4"/>
    <w:rsid w:val="00E23F30"/>
    <w:rsid w:val="00E2441B"/>
    <w:rsid w:val="00E25A4D"/>
    <w:rsid w:val="00E266D6"/>
    <w:rsid w:val="00E30E6B"/>
    <w:rsid w:val="00E33411"/>
    <w:rsid w:val="00E3428B"/>
    <w:rsid w:val="00E407B4"/>
    <w:rsid w:val="00E408B8"/>
    <w:rsid w:val="00E429CE"/>
    <w:rsid w:val="00E4489A"/>
    <w:rsid w:val="00E4608F"/>
    <w:rsid w:val="00E46FE9"/>
    <w:rsid w:val="00E50550"/>
    <w:rsid w:val="00E60190"/>
    <w:rsid w:val="00E6289C"/>
    <w:rsid w:val="00E71D13"/>
    <w:rsid w:val="00E74ECA"/>
    <w:rsid w:val="00E7529D"/>
    <w:rsid w:val="00E75528"/>
    <w:rsid w:val="00E80736"/>
    <w:rsid w:val="00E8117D"/>
    <w:rsid w:val="00E8777E"/>
    <w:rsid w:val="00E95E80"/>
    <w:rsid w:val="00E96097"/>
    <w:rsid w:val="00EA3A50"/>
    <w:rsid w:val="00EA48AD"/>
    <w:rsid w:val="00EA5F90"/>
    <w:rsid w:val="00EA7928"/>
    <w:rsid w:val="00EB6998"/>
    <w:rsid w:val="00EB6A3C"/>
    <w:rsid w:val="00EC73E2"/>
    <w:rsid w:val="00ED0F8F"/>
    <w:rsid w:val="00ED3E23"/>
    <w:rsid w:val="00ED559C"/>
    <w:rsid w:val="00EE04A0"/>
    <w:rsid w:val="00EE1CAC"/>
    <w:rsid w:val="00EE48CF"/>
    <w:rsid w:val="00EE5FF0"/>
    <w:rsid w:val="00EE6864"/>
    <w:rsid w:val="00EF0DCF"/>
    <w:rsid w:val="00EF3179"/>
    <w:rsid w:val="00EF606B"/>
    <w:rsid w:val="00F008A6"/>
    <w:rsid w:val="00F076A2"/>
    <w:rsid w:val="00F11A54"/>
    <w:rsid w:val="00F12723"/>
    <w:rsid w:val="00F146A1"/>
    <w:rsid w:val="00F156A1"/>
    <w:rsid w:val="00F1649F"/>
    <w:rsid w:val="00F1654C"/>
    <w:rsid w:val="00F2096E"/>
    <w:rsid w:val="00F20AF0"/>
    <w:rsid w:val="00F22952"/>
    <w:rsid w:val="00F22CF7"/>
    <w:rsid w:val="00F24C96"/>
    <w:rsid w:val="00F25C03"/>
    <w:rsid w:val="00F27C91"/>
    <w:rsid w:val="00F326F1"/>
    <w:rsid w:val="00F32D01"/>
    <w:rsid w:val="00F3430B"/>
    <w:rsid w:val="00F40707"/>
    <w:rsid w:val="00F4072F"/>
    <w:rsid w:val="00F4215A"/>
    <w:rsid w:val="00F4629B"/>
    <w:rsid w:val="00F51F40"/>
    <w:rsid w:val="00F52E4A"/>
    <w:rsid w:val="00F54636"/>
    <w:rsid w:val="00F57737"/>
    <w:rsid w:val="00F57B52"/>
    <w:rsid w:val="00F620DD"/>
    <w:rsid w:val="00F669B6"/>
    <w:rsid w:val="00F70AAC"/>
    <w:rsid w:val="00F70C65"/>
    <w:rsid w:val="00F71C06"/>
    <w:rsid w:val="00F724DF"/>
    <w:rsid w:val="00F735A7"/>
    <w:rsid w:val="00F75F80"/>
    <w:rsid w:val="00F81A03"/>
    <w:rsid w:val="00F836B7"/>
    <w:rsid w:val="00F85688"/>
    <w:rsid w:val="00F857EE"/>
    <w:rsid w:val="00F85CEC"/>
    <w:rsid w:val="00F865E9"/>
    <w:rsid w:val="00F901DE"/>
    <w:rsid w:val="00F902AA"/>
    <w:rsid w:val="00F942F9"/>
    <w:rsid w:val="00FA1877"/>
    <w:rsid w:val="00FA1DC0"/>
    <w:rsid w:val="00FA45F3"/>
    <w:rsid w:val="00FA58BB"/>
    <w:rsid w:val="00FB3A4E"/>
    <w:rsid w:val="00FB747D"/>
    <w:rsid w:val="00FB7B9F"/>
    <w:rsid w:val="00FC6B39"/>
    <w:rsid w:val="00FD04F4"/>
    <w:rsid w:val="00FD4F72"/>
    <w:rsid w:val="00FE05AD"/>
    <w:rsid w:val="00FE0768"/>
    <w:rsid w:val="00FE0EE8"/>
    <w:rsid w:val="00FE1CF8"/>
    <w:rsid w:val="00FE2A2C"/>
    <w:rsid w:val="00FE397A"/>
    <w:rsid w:val="00FE7F23"/>
    <w:rsid w:val="00FF56B6"/>
    <w:rsid w:val="01020978"/>
    <w:rsid w:val="01214A40"/>
    <w:rsid w:val="01552D48"/>
    <w:rsid w:val="015E74E9"/>
    <w:rsid w:val="01967670"/>
    <w:rsid w:val="01B27A87"/>
    <w:rsid w:val="01C30C4F"/>
    <w:rsid w:val="01F00DE6"/>
    <w:rsid w:val="01F92423"/>
    <w:rsid w:val="023040DB"/>
    <w:rsid w:val="025C1016"/>
    <w:rsid w:val="026F2B60"/>
    <w:rsid w:val="02BB2E05"/>
    <w:rsid w:val="0325553B"/>
    <w:rsid w:val="03707A96"/>
    <w:rsid w:val="038D16A3"/>
    <w:rsid w:val="039D2179"/>
    <w:rsid w:val="03A12CFC"/>
    <w:rsid w:val="03F9762E"/>
    <w:rsid w:val="03FA0B5C"/>
    <w:rsid w:val="0430313A"/>
    <w:rsid w:val="043D09D3"/>
    <w:rsid w:val="046C2747"/>
    <w:rsid w:val="04814D63"/>
    <w:rsid w:val="0484209A"/>
    <w:rsid w:val="04B6097E"/>
    <w:rsid w:val="04D42843"/>
    <w:rsid w:val="05A864A3"/>
    <w:rsid w:val="061C1C70"/>
    <w:rsid w:val="0632492C"/>
    <w:rsid w:val="068B1F17"/>
    <w:rsid w:val="06B60A23"/>
    <w:rsid w:val="06CF2C64"/>
    <w:rsid w:val="06D55CFD"/>
    <w:rsid w:val="06E60D57"/>
    <w:rsid w:val="071023CF"/>
    <w:rsid w:val="073109D6"/>
    <w:rsid w:val="07653449"/>
    <w:rsid w:val="07BE010C"/>
    <w:rsid w:val="07CF5DE6"/>
    <w:rsid w:val="07D94EB6"/>
    <w:rsid w:val="080C074C"/>
    <w:rsid w:val="081809AE"/>
    <w:rsid w:val="08186E7E"/>
    <w:rsid w:val="0865499C"/>
    <w:rsid w:val="08846E71"/>
    <w:rsid w:val="08A82846"/>
    <w:rsid w:val="08AE1E9F"/>
    <w:rsid w:val="09044B1F"/>
    <w:rsid w:val="09143A3A"/>
    <w:rsid w:val="09642144"/>
    <w:rsid w:val="096B512B"/>
    <w:rsid w:val="097B0C45"/>
    <w:rsid w:val="09840E52"/>
    <w:rsid w:val="09974B66"/>
    <w:rsid w:val="09AB0130"/>
    <w:rsid w:val="0A01640B"/>
    <w:rsid w:val="0A091E88"/>
    <w:rsid w:val="0AAA7619"/>
    <w:rsid w:val="0AAE0CA9"/>
    <w:rsid w:val="0AF33B8B"/>
    <w:rsid w:val="0B1961A5"/>
    <w:rsid w:val="0B2047BD"/>
    <w:rsid w:val="0B3E55EB"/>
    <w:rsid w:val="0B3E64D2"/>
    <w:rsid w:val="0BC87366"/>
    <w:rsid w:val="0C0344C3"/>
    <w:rsid w:val="0C3D0E88"/>
    <w:rsid w:val="0C402B5F"/>
    <w:rsid w:val="0C43416E"/>
    <w:rsid w:val="0C6A07D3"/>
    <w:rsid w:val="0C7F7D35"/>
    <w:rsid w:val="0CA4611A"/>
    <w:rsid w:val="0CD37BE3"/>
    <w:rsid w:val="0CD82C1A"/>
    <w:rsid w:val="0CDC1BD8"/>
    <w:rsid w:val="0D042C2D"/>
    <w:rsid w:val="0D1407DA"/>
    <w:rsid w:val="0D2546FA"/>
    <w:rsid w:val="0D346713"/>
    <w:rsid w:val="0D38442D"/>
    <w:rsid w:val="0D3D7AE9"/>
    <w:rsid w:val="0D561634"/>
    <w:rsid w:val="0D6D4624"/>
    <w:rsid w:val="0D7C7ACB"/>
    <w:rsid w:val="0D7F321E"/>
    <w:rsid w:val="0DBD4932"/>
    <w:rsid w:val="0DE674B8"/>
    <w:rsid w:val="0E0545C3"/>
    <w:rsid w:val="0E370A51"/>
    <w:rsid w:val="0EA8446D"/>
    <w:rsid w:val="0EAB24A9"/>
    <w:rsid w:val="0EAC79CC"/>
    <w:rsid w:val="0ECA5559"/>
    <w:rsid w:val="0EEF7A6E"/>
    <w:rsid w:val="0F193628"/>
    <w:rsid w:val="0F902D46"/>
    <w:rsid w:val="0F9F3719"/>
    <w:rsid w:val="0FA52405"/>
    <w:rsid w:val="0FAC1578"/>
    <w:rsid w:val="0FB81265"/>
    <w:rsid w:val="10110C5E"/>
    <w:rsid w:val="101412B1"/>
    <w:rsid w:val="10160A4F"/>
    <w:rsid w:val="10191CD0"/>
    <w:rsid w:val="107054B0"/>
    <w:rsid w:val="107E61C7"/>
    <w:rsid w:val="1090336C"/>
    <w:rsid w:val="10A83CAA"/>
    <w:rsid w:val="10B476F6"/>
    <w:rsid w:val="10EF740C"/>
    <w:rsid w:val="118C3EC9"/>
    <w:rsid w:val="11A17C7A"/>
    <w:rsid w:val="11CB3AC2"/>
    <w:rsid w:val="11DC6C7B"/>
    <w:rsid w:val="11F04FA2"/>
    <w:rsid w:val="120001C7"/>
    <w:rsid w:val="120B30DA"/>
    <w:rsid w:val="120B3EBE"/>
    <w:rsid w:val="12246685"/>
    <w:rsid w:val="12503FC7"/>
    <w:rsid w:val="12796360"/>
    <w:rsid w:val="12A87227"/>
    <w:rsid w:val="12D101A4"/>
    <w:rsid w:val="12DF1A75"/>
    <w:rsid w:val="12E01EC9"/>
    <w:rsid w:val="131C70A4"/>
    <w:rsid w:val="1356560D"/>
    <w:rsid w:val="141D548D"/>
    <w:rsid w:val="144B0B25"/>
    <w:rsid w:val="146A3360"/>
    <w:rsid w:val="14A406DB"/>
    <w:rsid w:val="14B22D17"/>
    <w:rsid w:val="14BE16BC"/>
    <w:rsid w:val="14CF78C6"/>
    <w:rsid w:val="14DF1632"/>
    <w:rsid w:val="14F0383F"/>
    <w:rsid w:val="14F72620"/>
    <w:rsid w:val="15121510"/>
    <w:rsid w:val="15245486"/>
    <w:rsid w:val="1531371E"/>
    <w:rsid w:val="1536056D"/>
    <w:rsid w:val="155D2FC9"/>
    <w:rsid w:val="15645794"/>
    <w:rsid w:val="156A0474"/>
    <w:rsid w:val="156A7B4C"/>
    <w:rsid w:val="157F7CFD"/>
    <w:rsid w:val="159A5C6B"/>
    <w:rsid w:val="15AE56B2"/>
    <w:rsid w:val="15DD6946"/>
    <w:rsid w:val="15EF14CE"/>
    <w:rsid w:val="161274BF"/>
    <w:rsid w:val="16326940"/>
    <w:rsid w:val="165C771F"/>
    <w:rsid w:val="16632759"/>
    <w:rsid w:val="16685D83"/>
    <w:rsid w:val="16881F81"/>
    <w:rsid w:val="16AB161F"/>
    <w:rsid w:val="16EB2510"/>
    <w:rsid w:val="170557A0"/>
    <w:rsid w:val="172A60D8"/>
    <w:rsid w:val="176779D4"/>
    <w:rsid w:val="17862F11"/>
    <w:rsid w:val="1787048B"/>
    <w:rsid w:val="17AC7042"/>
    <w:rsid w:val="17C56C02"/>
    <w:rsid w:val="17E7058F"/>
    <w:rsid w:val="17FD11F8"/>
    <w:rsid w:val="18055854"/>
    <w:rsid w:val="18082FC5"/>
    <w:rsid w:val="18134CDC"/>
    <w:rsid w:val="1816068A"/>
    <w:rsid w:val="182D317E"/>
    <w:rsid w:val="183761D1"/>
    <w:rsid w:val="185F3EA1"/>
    <w:rsid w:val="18A41102"/>
    <w:rsid w:val="18C612C6"/>
    <w:rsid w:val="18CC0C41"/>
    <w:rsid w:val="18D03B32"/>
    <w:rsid w:val="19225DDF"/>
    <w:rsid w:val="19757717"/>
    <w:rsid w:val="197D2F1B"/>
    <w:rsid w:val="1A1100E6"/>
    <w:rsid w:val="1A1F3CA6"/>
    <w:rsid w:val="1A293A99"/>
    <w:rsid w:val="1A2F0C5C"/>
    <w:rsid w:val="1A590792"/>
    <w:rsid w:val="1A5B211B"/>
    <w:rsid w:val="1A7D797B"/>
    <w:rsid w:val="1AA73AB7"/>
    <w:rsid w:val="1AA869C4"/>
    <w:rsid w:val="1AAC0F98"/>
    <w:rsid w:val="1ACE63D1"/>
    <w:rsid w:val="1AF05B27"/>
    <w:rsid w:val="1B0102BD"/>
    <w:rsid w:val="1B1606F3"/>
    <w:rsid w:val="1B66610F"/>
    <w:rsid w:val="1B85018F"/>
    <w:rsid w:val="1BE82DAB"/>
    <w:rsid w:val="1C0025BA"/>
    <w:rsid w:val="1C4A4564"/>
    <w:rsid w:val="1C8E227A"/>
    <w:rsid w:val="1D56202D"/>
    <w:rsid w:val="1D694976"/>
    <w:rsid w:val="1DAC014C"/>
    <w:rsid w:val="1E11344D"/>
    <w:rsid w:val="1E3471B4"/>
    <w:rsid w:val="1E6A556D"/>
    <w:rsid w:val="1E6D6298"/>
    <w:rsid w:val="1E780237"/>
    <w:rsid w:val="1EA70877"/>
    <w:rsid w:val="1EB300AC"/>
    <w:rsid w:val="1EBD29E4"/>
    <w:rsid w:val="1F3F13C5"/>
    <w:rsid w:val="1F5F69CB"/>
    <w:rsid w:val="1F62306E"/>
    <w:rsid w:val="1F851C35"/>
    <w:rsid w:val="1F9D0554"/>
    <w:rsid w:val="1FCA53B9"/>
    <w:rsid w:val="1FE73FC8"/>
    <w:rsid w:val="1FF8397B"/>
    <w:rsid w:val="20045E79"/>
    <w:rsid w:val="20112870"/>
    <w:rsid w:val="205E246C"/>
    <w:rsid w:val="20AA07B4"/>
    <w:rsid w:val="20C938C2"/>
    <w:rsid w:val="20CF38A2"/>
    <w:rsid w:val="21172F2B"/>
    <w:rsid w:val="2162159E"/>
    <w:rsid w:val="217A2E0F"/>
    <w:rsid w:val="21D249F9"/>
    <w:rsid w:val="221B5E32"/>
    <w:rsid w:val="227B40CA"/>
    <w:rsid w:val="22D327D6"/>
    <w:rsid w:val="22EC3898"/>
    <w:rsid w:val="2341578E"/>
    <w:rsid w:val="234E1262"/>
    <w:rsid w:val="236118E9"/>
    <w:rsid w:val="238C48B5"/>
    <w:rsid w:val="239A13CC"/>
    <w:rsid w:val="23BF6269"/>
    <w:rsid w:val="23C93B55"/>
    <w:rsid w:val="23CE4603"/>
    <w:rsid w:val="23DD3E04"/>
    <w:rsid w:val="242552B4"/>
    <w:rsid w:val="249A75CE"/>
    <w:rsid w:val="24F24F18"/>
    <w:rsid w:val="24FD1D8D"/>
    <w:rsid w:val="2519685C"/>
    <w:rsid w:val="256213CA"/>
    <w:rsid w:val="25876A34"/>
    <w:rsid w:val="25B07409"/>
    <w:rsid w:val="25BF14E0"/>
    <w:rsid w:val="25CC0A26"/>
    <w:rsid w:val="265254F9"/>
    <w:rsid w:val="265E7AF1"/>
    <w:rsid w:val="26A1340E"/>
    <w:rsid w:val="26BE3397"/>
    <w:rsid w:val="26C7159A"/>
    <w:rsid w:val="26DB60FD"/>
    <w:rsid w:val="275212DF"/>
    <w:rsid w:val="275F37C6"/>
    <w:rsid w:val="280108C4"/>
    <w:rsid w:val="28031D5F"/>
    <w:rsid w:val="281D5329"/>
    <w:rsid w:val="283C1F74"/>
    <w:rsid w:val="283F5009"/>
    <w:rsid w:val="28592B4A"/>
    <w:rsid w:val="287A657C"/>
    <w:rsid w:val="28BA7F95"/>
    <w:rsid w:val="28C931FC"/>
    <w:rsid w:val="28D17B5A"/>
    <w:rsid w:val="28DD4250"/>
    <w:rsid w:val="28FB71BF"/>
    <w:rsid w:val="290A00B5"/>
    <w:rsid w:val="291E0585"/>
    <w:rsid w:val="29341F98"/>
    <w:rsid w:val="29510270"/>
    <w:rsid w:val="29541EF3"/>
    <w:rsid w:val="296E24BE"/>
    <w:rsid w:val="29A24289"/>
    <w:rsid w:val="29D169ED"/>
    <w:rsid w:val="29E67293"/>
    <w:rsid w:val="29EB31D6"/>
    <w:rsid w:val="29FA7CB0"/>
    <w:rsid w:val="2A6A759C"/>
    <w:rsid w:val="2A6D73F4"/>
    <w:rsid w:val="2A8047E1"/>
    <w:rsid w:val="2A811540"/>
    <w:rsid w:val="2A8C6529"/>
    <w:rsid w:val="2A9027A1"/>
    <w:rsid w:val="2A9B1922"/>
    <w:rsid w:val="2AC9370A"/>
    <w:rsid w:val="2B204993"/>
    <w:rsid w:val="2B367DA6"/>
    <w:rsid w:val="2B51310F"/>
    <w:rsid w:val="2B522F91"/>
    <w:rsid w:val="2B77216D"/>
    <w:rsid w:val="2B8365A2"/>
    <w:rsid w:val="2B8925CC"/>
    <w:rsid w:val="2B8F282B"/>
    <w:rsid w:val="2BCA4992"/>
    <w:rsid w:val="2BEE645D"/>
    <w:rsid w:val="2C00260B"/>
    <w:rsid w:val="2C007E18"/>
    <w:rsid w:val="2C1927E2"/>
    <w:rsid w:val="2C316F33"/>
    <w:rsid w:val="2C3A6CD6"/>
    <w:rsid w:val="2C474131"/>
    <w:rsid w:val="2C602C01"/>
    <w:rsid w:val="2C644C73"/>
    <w:rsid w:val="2C685D2A"/>
    <w:rsid w:val="2CA66B22"/>
    <w:rsid w:val="2CAD55F1"/>
    <w:rsid w:val="2CBD6AA5"/>
    <w:rsid w:val="2CD55CAB"/>
    <w:rsid w:val="2CD60140"/>
    <w:rsid w:val="2CDB2CB6"/>
    <w:rsid w:val="2CFB31EB"/>
    <w:rsid w:val="2D452523"/>
    <w:rsid w:val="2D596312"/>
    <w:rsid w:val="2D7C1CBC"/>
    <w:rsid w:val="2DC61F3F"/>
    <w:rsid w:val="2DCA6FC8"/>
    <w:rsid w:val="2DE17A0B"/>
    <w:rsid w:val="2E2760CC"/>
    <w:rsid w:val="2E4F4014"/>
    <w:rsid w:val="2E732D33"/>
    <w:rsid w:val="2E7B63A8"/>
    <w:rsid w:val="2E8224EA"/>
    <w:rsid w:val="2EAF2074"/>
    <w:rsid w:val="2EDA1AF3"/>
    <w:rsid w:val="2F1403FE"/>
    <w:rsid w:val="2F1D49B9"/>
    <w:rsid w:val="2F3769D8"/>
    <w:rsid w:val="2F4B5532"/>
    <w:rsid w:val="2F6629B6"/>
    <w:rsid w:val="2F92720B"/>
    <w:rsid w:val="2FB41BE1"/>
    <w:rsid w:val="2FB925A3"/>
    <w:rsid w:val="2FE47FCC"/>
    <w:rsid w:val="2FFB520E"/>
    <w:rsid w:val="30336435"/>
    <w:rsid w:val="304C0704"/>
    <w:rsid w:val="305A506F"/>
    <w:rsid w:val="30D27161"/>
    <w:rsid w:val="30EF7BC3"/>
    <w:rsid w:val="31176B43"/>
    <w:rsid w:val="311F4444"/>
    <w:rsid w:val="3146720F"/>
    <w:rsid w:val="31546442"/>
    <w:rsid w:val="315E6490"/>
    <w:rsid w:val="319421D1"/>
    <w:rsid w:val="31BB5C4E"/>
    <w:rsid w:val="31F86466"/>
    <w:rsid w:val="32094B56"/>
    <w:rsid w:val="32311E18"/>
    <w:rsid w:val="32930D50"/>
    <w:rsid w:val="33155F30"/>
    <w:rsid w:val="332B785F"/>
    <w:rsid w:val="33483792"/>
    <w:rsid w:val="3358781C"/>
    <w:rsid w:val="339C3F4D"/>
    <w:rsid w:val="33A6194A"/>
    <w:rsid w:val="33FA502B"/>
    <w:rsid w:val="342A4220"/>
    <w:rsid w:val="343B0E54"/>
    <w:rsid w:val="346946C0"/>
    <w:rsid w:val="346B13C7"/>
    <w:rsid w:val="34880F47"/>
    <w:rsid w:val="34AB6DC6"/>
    <w:rsid w:val="34B47F8E"/>
    <w:rsid w:val="34DF51D1"/>
    <w:rsid w:val="34F47327"/>
    <w:rsid w:val="34FE766A"/>
    <w:rsid w:val="353C420B"/>
    <w:rsid w:val="355C7376"/>
    <w:rsid w:val="357E373B"/>
    <w:rsid w:val="35C425C5"/>
    <w:rsid w:val="35F516AA"/>
    <w:rsid w:val="35FC496B"/>
    <w:rsid w:val="36031576"/>
    <w:rsid w:val="36101366"/>
    <w:rsid w:val="36154A5C"/>
    <w:rsid w:val="363F1B12"/>
    <w:rsid w:val="36583240"/>
    <w:rsid w:val="365D5939"/>
    <w:rsid w:val="36615FE2"/>
    <w:rsid w:val="36686B71"/>
    <w:rsid w:val="36805F38"/>
    <w:rsid w:val="3686095E"/>
    <w:rsid w:val="36BB5CBE"/>
    <w:rsid w:val="36FE230D"/>
    <w:rsid w:val="370F4546"/>
    <w:rsid w:val="37102DD3"/>
    <w:rsid w:val="372B09DB"/>
    <w:rsid w:val="372C07F7"/>
    <w:rsid w:val="37460DC6"/>
    <w:rsid w:val="374C7F17"/>
    <w:rsid w:val="37BF2ED1"/>
    <w:rsid w:val="37C5786B"/>
    <w:rsid w:val="37E001BB"/>
    <w:rsid w:val="37EE2A39"/>
    <w:rsid w:val="384979A2"/>
    <w:rsid w:val="386650B1"/>
    <w:rsid w:val="38743292"/>
    <w:rsid w:val="38877E93"/>
    <w:rsid w:val="388A7F92"/>
    <w:rsid w:val="38BA2855"/>
    <w:rsid w:val="38E86458"/>
    <w:rsid w:val="391B4D92"/>
    <w:rsid w:val="39453A08"/>
    <w:rsid w:val="395B6CBF"/>
    <w:rsid w:val="396C60C6"/>
    <w:rsid w:val="39B51C74"/>
    <w:rsid w:val="3A3A698D"/>
    <w:rsid w:val="3A5C0EAC"/>
    <w:rsid w:val="3A6D3797"/>
    <w:rsid w:val="3A744447"/>
    <w:rsid w:val="3A7F20DE"/>
    <w:rsid w:val="3A9B0E14"/>
    <w:rsid w:val="3AB25E2E"/>
    <w:rsid w:val="3ACC4217"/>
    <w:rsid w:val="3AFF0275"/>
    <w:rsid w:val="3B0963FE"/>
    <w:rsid w:val="3B72004A"/>
    <w:rsid w:val="3B8E5A4D"/>
    <w:rsid w:val="3BAF53C7"/>
    <w:rsid w:val="3BB90A36"/>
    <w:rsid w:val="3BDC2F36"/>
    <w:rsid w:val="3BE527D5"/>
    <w:rsid w:val="3BE61128"/>
    <w:rsid w:val="3C6B073B"/>
    <w:rsid w:val="3C806DE9"/>
    <w:rsid w:val="3CE62050"/>
    <w:rsid w:val="3D2832C7"/>
    <w:rsid w:val="3D2E476F"/>
    <w:rsid w:val="3D3F369F"/>
    <w:rsid w:val="3DC97655"/>
    <w:rsid w:val="3DE816D3"/>
    <w:rsid w:val="3DE818EA"/>
    <w:rsid w:val="3E72001C"/>
    <w:rsid w:val="3E8F00BF"/>
    <w:rsid w:val="3EBE38A6"/>
    <w:rsid w:val="3EC83B16"/>
    <w:rsid w:val="3F0F2990"/>
    <w:rsid w:val="3F1C22A4"/>
    <w:rsid w:val="3FA12578"/>
    <w:rsid w:val="3FDB0AC5"/>
    <w:rsid w:val="3FE93FB0"/>
    <w:rsid w:val="40074BC3"/>
    <w:rsid w:val="40190D64"/>
    <w:rsid w:val="40460F8B"/>
    <w:rsid w:val="405E1538"/>
    <w:rsid w:val="40AD7F45"/>
    <w:rsid w:val="40E62262"/>
    <w:rsid w:val="40E909CF"/>
    <w:rsid w:val="40F86F23"/>
    <w:rsid w:val="41190C4A"/>
    <w:rsid w:val="418A3F4F"/>
    <w:rsid w:val="41A5138A"/>
    <w:rsid w:val="41BA6667"/>
    <w:rsid w:val="42413ED0"/>
    <w:rsid w:val="42653BF5"/>
    <w:rsid w:val="426F6E19"/>
    <w:rsid w:val="42791889"/>
    <w:rsid w:val="427C3947"/>
    <w:rsid w:val="42B15CE1"/>
    <w:rsid w:val="42CA2701"/>
    <w:rsid w:val="42EA1386"/>
    <w:rsid w:val="42EF6626"/>
    <w:rsid w:val="43031D71"/>
    <w:rsid w:val="430B4942"/>
    <w:rsid w:val="431A58F3"/>
    <w:rsid w:val="434A1005"/>
    <w:rsid w:val="43A22025"/>
    <w:rsid w:val="43C373C2"/>
    <w:rsid w:val="43D56C0B"/>
    <w:rsid w:val="443A1FAD"/>
    <w:rsid w:val="44881163"/>
    <w:rsid w:val="44900BE5"/>
    <w:rsid w:val="449412F5"/>
    <w:rsid w:val="449A634B"/>
    <w:rsid w:val="44A21FC7"/>
    <w:rsid w:val="44A56B3C"/>
    <w:rsid w:val="44E116F6"/>
    <w:rsid w:val="44EC0221"/>
    <w:rsid w:val="45472AED"/>
    <w:rsid w:val="457C44F7"/>
    <w:rsid w:val="45A76BC4"/>
    <w:rsid w:val="45AC537D"/>
    <w:rsid w:val="45B91596"/>
    <w:rsid w:val="45CB1E22"/>
    <w:rsid w:val="466A7048"/>
    <w:rsid w:val="466E61EE"/>
    <w:rsid w:val="46863D53"/>
    <w:rsid w:val="468910A1"/>
    <w:rsid w:val="469F49EF"/>
    <w:rsid w:val="46AB6E6A"/>
    <w:rsid w:val="46AF3EBD"/>
    <w:rsid w:val="46D9362B"/>
    <w:rsid w:val="46E27D65"/>
    <w:rsid w:val="4728084F"/>
    <w:rsid w:val="477F2472"/>
    <w:rsid w:val="47DB0AD8"/>
    <w:rsid w:val="47E52B9F"/>
    <w:rsid w:val="47E604F0"/>
    <w:rsid w:val="47EB3D8E"/>
    <w:rsid w:val="47F120E4"/>
    <w:rsid w:val="48336171"/>
    <w:rsid w:val="483376F0"/>
    <w:rsid w:val="483D40CA"/>
    <w:rsid w:val="487E4998"/>
    <w:rsid w:val="48AC2FFE"/>
    <w:rsid w:val="48B16866"/>
    <w:rsid w:val="48BD385C"/>
    <w:rsid w:val="48F66A6F"/>
    <w:rsid w:val="490D43C0"/>
    <w:rsid w:val="49313BA0"/>
    <w:rsid w:val="496A7BA5"/>
    <w:rsid w:val="49A523EA"/>
    <w:rsid w:val="49D04500"/>
    <w:rsid w:val="4A0649B5"/>
    <w:rsid w:val="4A2117CA"/>
    <w:rsid w:val="4A227A1C"/>
    <w:rsid w:val="4A627B7A"/>
    <w:rsid w:val="4A8368DC"/>
    <w:rsid w:val="4A883622"/>
    <w:rsid w:val="4A9D0A2C"/>
    <w:rsid w:val="4AA82AB9"/>
    <w:rsid w:val="4B22149B"/>
    <w:rsid w:val="4B311060"/>
    <w:rsid w:val="4B5043BE"/>
    <w:rsid w:val="4B660F17"/>
    <w:rsid w:val="4B78366B"/>
    <w:rsid w:val="4B902EF0"/>
    <w:rsid w:val="4B983D0E"/>
    <w:rsid w:val="4B9F7C61"/>
    <w:rsid w:val="4BA677FE"/>
    <w:rsid w:val="4BC15B88"/>
    <w:rsid w:val="4BF93DBB"/>
    <w:rsid w:val="4C0031B8"/>
    <w:rsid w:val="4C100092"/>
    <w:rsid w:val="4C142AFE"/>
    <w:rsid w:val="4C3A2F6D"/>
    <w:rsid w:val="4CAC03DB"/>
    <w:rsid w:val="4D221D16"/>
    <w:rsid w:val="4D224DF1"/>
    <w:rsid w:val="4D461C73"/>
    <w:rsid w:val="4DAE0697"/>
    <w:rsid w:val="4DD00887"/>
    <w:rsid w:val="4DFB4886"/>
    <w:rsid w:val="4E116B2A"/>
    <w:rsid w:val="4EA2737D"/>
    <w:rsid w:val="4EED0CCD"/>
    <w:rsid w:val="4F500644"/>
    <w:rsid w:val="4F735988"/>
    <w:rsid w:val="4F811D17"/>
    <w:rsid w:val="4FF3477D"/>
    <w:rsid w:val="500129CE"/>
    <w:rsid w:val="500471E3"/>
    <w:rsid w:val="50485641"/>
    <w:rsid w:val="504907AE"/>
    <w:rsid w:val="50983FC7"/>
    <w:rsid w:val="50A35379"/>
    <w:rsid w:val="50E772C9"/>
    <w:rsid w:val="51167BAE"/>
    <w:rsid w:val="512971C8"/>
    <w:rsid w:val="513056A5"/>
    <w:rsid w:val="51371E3F"/>
    <w:rsid w:val="513C79B1"/>
    <w:rsid w:val="515B6A67"/>
    <w:rsid w:val="51E732E7"/>
    <w:rsid w:val="51FC0576"/>
    <w:rsid w:val="52177A45"/>
    <w:rsid w:val="524D710F"/>
    <w:rsid w:val="528B3FB4"/>
    <w:rsid w:val="52B64270"/>
    <w:rsid w:val="52B66E60"/>
    <w:rsid w:val="53314173"/>
    <w:rsid w:val="536D7844"/>
    <w:rsid w:val="537B38A5"/>
    <w:rsid w:val="538F1988"/>
    <w:rsid w:val="53AA3914"/>
    <w:rsid w:val="53EA2779"/>
    <w:rsid w:val="53EB6D2C"/>
    <w:rsid w:val="53F614DC"/>
    <w:rsid w:val="54393867"/>
    <w:rsid w:val="54797D28"/>
    <w:rsid w:val="54BB7B6C"/>
    <w:rsid w:val="54C45915"/>
    <w:rsid w:val="54CD3907"/>
    <w:rsid w:val="54CF2F50"/>
    <w:rsid w:val="55020B76"/>
    <w:rsid w:val="5512068D"/>
    <w:rsid w:val="552C3FAA"/>
    <w:rsid w:val="553A019F"/>
    <w:rsid w:val="55445790"/>
    <w:rsid w:val="557D3F6E"/>
    <w:rsid w:val="557E3EB0"/>
    <w:rsid w:val="5590305C"/>
    <w:rsid w:val="55B10E6E"/>
    <w:rsid w:val="55F06C20"/>
    <w:rsid w:val="55F70296"/>
    <w:rsid w:val="55FA2ABD"/>
    <w:rsid w:val="56102237"/>
    <w:rsid w:val="562055C8"/>
    <w:rsid w:val="56215ECB"/>
    <w:rsid w:val="568D5FA3"/>
    <w:rsid w:val="56A33547"/>
    <w:rsid w:val="56A4724D"/>
    <w:rsid w:val="56AE61F7"/>
    <w:rsid w:val="56B74DA6"/>
    <w:rsid w:val="5727372A"/>
    <w:rsid w:val="572A6A71"/>
    <w:rsid w:val="57613814"/>
    <w:rsid w:val="57BD12C8"/>
    <w:rsid w:val="57CD0917"/>
    <w:rsid w:val="57FE679B"/>
    <w:rsid w:val="582E3A30"/>
    <w:rsid w:val="583948A0"/>
    <w:rsid w:val="584E7C2E"/>
    <w:rsid w:val="587A07F0"/>
    <w:rsid w:val="589D2F6B"/>
    <w:rsid w:val="589D465C"/>
    <w:rsid w:val="589F66DB"/>
    <w:rsid w:val="58B7165E"/>
    <w:rsid w:val="58CA4B39"/>
    <w:rsid w:val="58ED78F7"/>
    <w:rsid w:val="58F20645"/>
    <w:rsid w:val="59F9185B"/>
    <w:rsid w:val="5A1C638C"/>
    <w:rsid w:val="5A1E1DD0"/>
    <w:rsid w:val="5A460081"/>
    <w:rsid w:val="5A53777D"/>
    <w:rsid w:val="5A5F4374"/>
    <w:rsid w:val="5AA638FA"/>
    <w:rsid w:val="5AE72137"/>
    <w:rsid w:val="5B3A6E21"/>
    <w:rsid w:val="5B5C6B06"/>
    <w:rsid w:val="5B6258C7"/>
    <w:rsid w:val="5B665CD1"/>
    <w:rsid w:val="5B856492"/>
    <w:rsid w:val="5BA125E6"/>
    <w:rsid w:val="5BD82630"/>
    <w:rsid w:val="5BE64A40"/>
    <w:rsid w:val="5BE77BED"/>
    <w:rsid w:val="5C130CF3"/>
    <w:rsid w:val="5C9F3BA7"/>
    <w:rsid w:val="5D004699"/>
    <w:rsid w:val="5D0247F9"/>
    <w:rsid w:val="5D096819"/>
    <w:rsid w:val="5D2915A3"/>
    <w:rsid w:val="5D7103C7"/>
    <w:rsid w:val="5D756F91"/>
    <w:rsid w:val="5D885990"/>
    <w:rsid w:val="5D8B722E"/>
    <w:rsid w:val="5D9C768D"/>
    <w:rsid w:val="5DB449D7"/>
    <w:rsid w:val="5DC163D3"/>
    <w:rsid w:val="5DCA59BF"/>
    <w:rsid w:val="5E0848C3"/>
    <w:rsid w:val="5E227CED"/>
    <w:rsid w:val="5E3002DA"/>
    <w:rsid w:val="5E3E3AB2"/>
    <w:rsid w:val="5E5D5BEB"/>
    <w:rsid w:val="5E620D41"/>
    <w:rsid w:val="5EA42CFB"/>
    <w:rsid w:val="5F105C3D"/>
    <w:rsid w:val="5F1856E3"/>
    <w:rsid w:val="5F2B2E5A"/>
    <w:rsid w:val="5F544C91"/>
    <w:rsid w:val="5F553F98"/>
    <w:rsid w:val="5F5B52E1"/>
    <w:rsid w:val="5F7E2B66"/>
    <w:rsid w:val="5F9819D0"/>
    <w:rsid w:val="5F9F6E96"/>
    <w:rsid w:val="5FEF2037"/>
    <w:rsid w:val="60580E8B"/>
    <w:rsid w:val="6077073B"/>
    <w:rsid w:val="60B70620"/>
    <w:rsid w:val="60EB6E01"/>
    <w:rsid w:val="610203F7"/>
    <w:rsid w:val="610442D2"/>
    <w:rsid w:val="61201F18"/>
    <w:rsid w:val="617A7224"/>
    <w:rsid w:val="61945FB0"/>
    <w:rsid w:val="61AC11D4"/>
    <w:rsid w:val="61C176C2"/>
    <w:rsid w:val="61ED3F08"/>
    <w:rsid w:val="626562A0"/>
    <w:rsid w:val="62820EA3"/>
    <w:rsid w:val="62C14E11"/>
    <w:rsid w:val="63021D41"/>
    <w:rsid w:val="631358E0"/>
    <w:rsid w:val="63330069"/>
    <w:rsid w:val="6350611A"/>
    <w:rsid w:val="635F53E5"/>
    <w:rsid w:val="638A4549"/>
    <w:rsid w:val="63D76BA4"/>
    <w:rsid w:val="641B52CD"/>
    <w:rsid w:val="642226B2"/>
    <w:rsid w:val="646E5859"/>
    <w:rsid w:val="647826EF"/>
    <w:rsid w:val="649048D3"/>
    <w:rsid w:val="64AE4274"/>
    <w:rsid w:val="64AF0506"/>
    <w:rsid w:val="64D75A79"/>
    <w:rsid w:val="64E060B2"/>
    <w:rsid w:val="64E06C78"/>
    <w:rsid w:val="6507733F"/>
    <w:rsid w:val="65C679C6"/>
    <w:rsid w:val="6609506E"/>
    <w:rsid w:val="66B31330"/>
    <w:rsid w:val="66FD5837"/>
    <w:rsid w:val="676B6650"/>
    <w:rsid w:val="67CC2DEE"/>
    <w:rsid w:val="67CC40BC"/>
    <w:rsid w:val="67E92B29"/>
    <w:rsid w:val="67F3434E"/>
    <w:rsid w:val="6844456E"/>
    <w:rsid w:val="68762C1A"/>
    <w:rsid w:val="68830949"/>
    <w:rsid w:val="68CD0EE5"/>
    <w:rsid w:val="68DF39A7"/>
    <w:rsid w:val="69135668"/>
    <w:rsid w:val="69280291"/>
    <w:rsid w:val="696202B1"/>
    <w:rsid w:val="697A62A6"/>
    <w:rsid w:val="69AC5BBE"/>
    <w:rsid w:val="69CC6419"/>
    <w:rsid w:val="69E642E7"/>
    <w:rsid w:val="6A2133F4"/>
    <w:rsid w:val="6A256A40"/>
    <w:rsid w:val="6A2D7B8B"/>
    <w:rsid w:val="6A4E6005"/>
    <w:rsid w:val="6A8B0D8C"/>
    <w:rsid w:val="6A937C86"/>
    <w:rsid w:val="6AF35D5D"/>
    <w:rsid w:val="6B162A3F"/>
    <w:rsid w:val="6B9208AD"/>
    <w:rsid w:val="6BAA566B"/>
    <w:rsid w:val="6BAD156F"/>
    <w:rsid w:val="6BB11905"/>
    <w:rsid w:val="6BC009EB"/>
    <w:rsid w:val="6BEB3BCF"/>
    <w:rsid w:val="6BF65572"/>
    <w:rsid w:val="6C1B2DF3"/>
    <w:rsid w:val="6C1E53BC"/>
    <w:rsid w:val="6C2F6311"/>
    <w:rsid w:val="6C5D32F3"/>
    <w:rsid w:val="6C66743F"/>
    <w:rsid w:val="6C9C6274"/>
    <w:rsid w:val="6CD1520A"/>
    <w:rsid w:val="6D1C7C42"/>
    <w:rsid w:val="6D617FAC"/>
    <w:rsid w:val="6D9B387C"/>
    <w:rsid w:val="6E134625"/>
    <w:rsid w:val="6E703C2D"/>
    <w:rsid w:val="6E7F7210"/>
    <w:rsid w:val="6E8A7701"/>
    <w:rsid w:val="6EAC5256"/>
    <w:rsid w:val="6F761ACC"/>
    <w:rsid w:val="6F7C48B9"/>
    <w:rsid w:val="6F8858E4"/>
    <w:rsid w:val="6FA9648E"/>
    <w:rsid w:val="6FE8494E"/>
    <w:rsid w:val="6FEC0000"/>
    <w:rsid w:val="6FFE6CA5"/>
    <w:rsid w:val="704A36C8"/>
    <w:rsid w:val="704A37D5"/>
    <w:rsid w:val="70581BE0"/>
    <w:rsid w:val="706F2877"/>
    <w:rsid w:val="70871AD7"/>
    <w:rsid w:val="70B4671B"/>
    <w:rsid w:val="70DC55EB"/>
    <w:rsid w:val="70DE39B5"/>
    <w:rsid w:val="7108651A"/>
    <w:rsid w:val="713C2A5F"/>
    <w:rsid w:val="714646CD"/>
    <w:rsid w:val="715F5AC3"/>
    <w:rsid w:val="716948ED"/>
    <w:rsid w:val="71715206"/>
    <w:rsid w:val="71CE1A71"/>
    <w:rsid w:val="71DB657E"/>
    <w:rsid w:val="72582388"/>
    <w:rsid w:val="726C00F1"/>
    <w:rsid w:val="727704A3"/>
    <w:rsid w:val="729A7BA5"/>
    <w:rsid w:val="72BB7B42"/>
    <w:rsid w:val="72C3445A"/>
    <w:rsid w:val="72DB610A"/>
    <w:rsid w:val="73282699"/>
    <w:rsid w:val="7349576A"/>
    <w:rsid w:val="74263D9C"/>
    <w:rsid w:val="74275965"/>
    <w:rsid w:val="74550646"/>
    <w:rsid w:val="74900445"/>
    <w:rsid w:val="74B80DF9"/>
    <w:rsid w:val="74BF0723"/>
    <w:rsid w:val="74E17075"/>
    <w:rsid w:val="74EA5148"/>
    <w:rsid w:val="751205C6"/>
    <w:rsid w:val="75167346"/>
    <w:rsid w:val="75253BDD"/>
    <w:rsid w:val="753366D1"/>
    <w:rsid w:val="75392D36"/>
    <w:rsid w:val="75871F4C"/>
    <w:rsid w:val="76505383"/>
    <w:rsid w:val="76695D14"/>
    <w:rsid w:val="769A6A08"/>
    <w:rsid w:val="76CC6DB8"/>
    <w:rsid w:val="76DD713C"/>
    <w:rsid w:val="77046443"/>
    <w:rsid w:val="774C7495"/>
    <w:rsid w:val="77640DC4"/>
    <w:rsid w:val="77770AF7"/>
    <w:rsid w:val="779167EC"/>
    <w:rsid w:val="77A21C84"/>
    <w:rsid w:val="77EC3DA8"/>
    <w:rsid w:val="788B056B"/>
    <w:rsid w:val="78B900EB"/>
    <w:rsid w:val="78E21FA1"/>
    <w:rsid w:val="79A60DF4"/>
    <w:rsid w:val="79AF0269"/>
    <w:rsid w:val="79C56655"/>
    <w:rsid w:val="79D932D2"/>
    <w:rsid w:val="7A127C5C"/>
    <w:rsid w:val="7A1330A4"/>
    <w:rsid w:val="7A236D15"/>
    <w:rsid w:val="7A2E4075"/>
    <w:rsid w:val="7AA23827"/>
    <w:rsid w:val="7AAA3908"/>
    <w:rsid w:val="7AAD748E"/>
    <w:rsid w:val="7AD2191E"/>
    <w:rsid w:val="7AFC675C"/>
    <w:rsid w:val="7B042AD9"/>
    <w:rsid w:val="7B2A52B1"/>
    <w:rsid w:val="7B4E629F"/>
    <w:rsid w:val="7BB41B36"/>
    <w:rsid w:val="7BC85163"/>
    <w:rsid w:val="7BCF6E26"/>
    <w:rsid w:val="7BD607E1"/>
    <w:rsid w:val="7BEA18F4"/>
    <w:rsid w:val="7C9E6B26"/>
    <w:rsid w:val="7C9F6BE9"/>
    <w:rsid w:val="7CB2661D"/>
    <w:rsid w:val="7CB71996"/>
    <w:rsid w:val="7CE56503"/>
    <w:rsid w:val="7CF147C2"/>
    <w:rsid w:val="7D0015F4"/>
    <w:rsid w:val="7D0D7808"/>
    <w:rsid w:val="7D1A4F41"/>
    <w:rsid w:val="7D496557"/>
    <w:rsid w:val="7D5F237C"/>
    <w:rsid w:val="7D6B6773"/>
    <w:rsid w:val="7D961B9A"/>
    <w:rsid w:val="7DBB6070"/>
    <w:rsid w:val="7DED63D0"/>
    <w:rsid w:val="7E1020AF"/>
    <w:rsid w:val="7E2D6AC2"/>
    <w:rsid w:val="7E363365"/>
    <w:rsid w:val="7E3F4BCD"/>
    <w:rsid w:val="7E503278"/>
    <w:rsid w:val="7E956954"/>
    <w:rsid w:val="7EA651C1"/>
    <w:rsid w:val="7ECA59B1"/>
    <w:rsid w:val="7F0A0524"/>
    <w:rsid w:val="7F1E1594"/>
    <w:rsid w:val="7F4B6E66"/>
    <w:rsid w:val="7FBA34AC"/>
    <w:rsid w:val="7FC66FE8"/>
    <w:rsid w:val="7FE55667"/>
    <w:rsid w:val="7FF66875"/>
    <w:rsid w:val="7FF8479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9"/>
    <w:autoRedefine/>
    <w:qFormat/>
    <w:uiPriority w:val="0"/>
    <w:pPr>
      <w:keepNext/>
      <w:jc w:val="center"/>
      <w:outlineLvl w:val="0"/>
    </w:pPr>
    <w:rPr>
      <w:b/>
      <w:bCs/>
      <w:sz w:val="24"/>
      <w:szCs w:val="20"/>
    </w:rPr>
  </w:style>
  <w:style w:type="paragraph" w:styleId="3">
    <w:name w:val="heading 2"/>
    <w:basedOn w:val="1"/>
    <w:next w:val="1"/>
    <w:link w:val="70"/>
    <w:autoRedefine/>
    <w:qFormat/>
    <w:uiPriority w:val="0"/>
    <w:pPr>
      <w:keepNext/>
      <w:keepLines/>
      <w:spacing w:line="360" w:lineRule="auto"/>
      <w:outlineLvl w:val="1"/>
    </w:pPr>
    <w:rPr>
      <w:rFonts w:ascii="Arial" w:hAnsi="Arial"/>
      <w:b/>
      <w:bCs/>
      <w:sz w:val="24"/>
      <w:szCs w:val="32"/>
    </w:rPr>
  </w:style>
  <w:style w:type="paragraph" w:styleId="4">
    <w:name w:val="heading 3"/>
    <w:basedOn w:val="1"/>
    <w:next w:val="1"/>
    <w:link w:val="71"/>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72"/>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73"/>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68"/>
    <w:autoRedefine/>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74"/>
    <w:autoRedefine/>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5"/>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6"/>
    <w:autoRedefine/>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7">
    <w:name w:val="Default Paragraph Font"/>
    <w:autoRedefine/>
    <w:semiHidden/>
    <w:qFormat/>
    <w:uiPriority w:val="0"/>
  </w:style>
  <w:style w:type="table" w:default="1" w:styleId="45">
    <w:name w:val="Normal Table"/>
    <w:autoRedefine/>
    <w:semiHidden/>
    <w:qFormat/>
    <w:uiPriority w:val="0"/>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rPr>
      <w:rFonts w:ascii="Calibri" w:hAnsi="Calibri"/>
      <w:szCs w:val="22"/>
    </w:rPr>
  </w:style>
  <w:style w:type="paragraph" w:styleId="12">
    <w:name w:val="Normal Indent"/>
    <w:basedOn w:val="1"/>
    <w:autoRedefine/>
    <w:qFormat/>
    <w:uiPriority w:val="0"/>
    <w:pPr>
      <w:widowControl/>
      <w:ind w:firstLine="420"/>
      <w:jc w:val="left"/>
    </w:pPr>
    <w:rPr>
      <w:kern w:val="0"/>
      <w:sz w:val="20"/>
      <w:szCs w:val="20"/>
    </w:rPr>
  </w:style>
  <w:style w:type="paragraph" w:styleId="13">
    <w:name w:val="Document Map"/>
    <w:basedOn w:val="1"/>
    <w:autoRedefine/>
    <w:semiHidden/>
    <w:qFormat/>
    <w:uiPriority w:val="0"/>
    <w:pPr>
      <w:shd w:val="clear" w:color="auto" w:fill="000080"/>
    </w:pPr>
  </w:style>
  <w:style w:type="paragraph" w:styleId="14">
    <w:name w:val="annotation text"/>
    <w:basedOn w:val="1"/>
    <w:link w:val="77"/>
    <w:autoRedefine/>
    <w:semiHidden/>
    <w:qFormat/>
    <w:uiPriority w:val="0"/>
    <w:pPr>
      <w:jc w:val="left"/>
    </w:pPr>
  </w:style>
  <w:style w:type="paragraph" w:styleId="15">
    <w:name w:val="Salutation"/>
    <w:basedOn w:val="1"/>
    <w:next w:val="1"/>
    <w:autoRedefine/>
    <w:qFormat/>
    <w:uiPriority w:val="0"/>
    <w:rPr>
      <w:rFonts w:ascii="仿宋_GB2312" w:eastAsia="仿宋_GB2312"/>
      <w:sz w:val="24"/>
    </w:rPr>
  </w:style>
  <w:style w:type="paragraph" w:styleId="16">
    <w:name w:val="Body Text 3"/>
    <w:basedOn w:val="1"/>
    <w:autoRedefine/>
    <w:qFormat/>
    <w:uiPriority w:val="0"/>
    <w:pPr>
      <w:autoSpaceDE w:val="0"/>
      <w:autoSpaceDN w:val="0"/>
      <w:adjustRightInd w:val="0"/>
      <w:spacing w:line="410" w:lineRule="atLeast"/>
      <w:jc w:val="left"/>
    </w:pPr>
    <w:rPr>
      <w:rFonts w:ascii="宋体"/>
      <w:color w:val="000000"/>
      <w:kern w:val="0"/>
      <w:sz w:val="24"/>
      <w:szCs w:val="20"/>
    </w:rPr>
  </w:style>
  <w:style w:type="paragraph" w:styleId="17">
    <w:name w:val="Body Text"/>
    <w:basedOn w:val="1"/>
    <w:next w:val="18"/>
    <w:autoRedefine/>
    <w:qFormat/>
    <w:uiPriority w:val="0"/>
    <w:pPr>
      <w:spacing w:after="120"/>
    </w:pPr>
  </w:style>
  <w:style w:type="paragraph" w:styleId="18">
    <w:name w:val="toc 2"/>
    <w:basedOn w:val="1"/>
    <w:next w:val="1"/>
    <w:autoRedefine/>
    <w:qFormat/>
    <w:uiPriority w:val="0"/>
    <w:pPr>
      <w:ind w:left="420" w:leftChars="200"/>
    </w:pPr>
  </w:style>
  <w:style w:type="paragraph" w:styleId="19">
    <w:name w:val="Body Text Indent"/>
    <w:basedOn w:val="1"/>
    <w:next w:val="20"/>
    <w:link w:val="78"/>
    <w:autoRedefine/>
    <w:qFormat/>
    <w:uiPriority w:val="99"/>
    <w:pPr>
      <w:spacing w:after="120"/>
      <w:ind w:left="420" w:leftChars="200"/>
    </w:pPr>
  </w:style>
  <w:style w:type="paragraph" w:styleId="20">
    <w:name w:val="annotation subject"/>
    <w:basedOn w:val="14"/>
    <w:next w:val="1"/>
    <w:link w:val="86"/>
    <w:autoRedefine/>
    <w:qFormat/>
    <w:uiPriority w:val="0"/>
    <w:rPr>
      <w:b/>
      <w:bCs/>
    </w:rPr>
  </w:style>
  <w:style w:type="paragraph" w:styleId="21">
    <w:name w:val="Block Text"/>
    <w:basedOn w:val="1"/>
    <w:autoRedefine/>
    <w:qFormat/>
    <w:uiPriority w:val="0"/>
    <w:pPr>
      <w:ind w:left="1171" w:right="91" w:hanging="1080"/>
    </w:pPr>
    <w:rPr>
      <w:rFonts w:eastAsia="楷体_GB2312"/>
      <w:szCs w:val="20"/>
    </w:rPr>
  </w:style>
  <w:style w:type="paragraph" w:styleId="22">
    <w:name w:val="toc 5"/>
    <w:basedOn w:val="1"/>
    <w:next w:val="1"/>
    <w:autoRedefine/>
    <w:qFormat/>
    <w:uiPriority w:val="0"/>
    <w:pPr>
      <w:ind w:left="1680" w:leftChars="800"/>
    </w:pPr>
    <w:rPr>
      <w:rFonts w:ascii="Calibri" w:hAnsi="Calibri"/>
      <w:szCs w:val="22"/>
    </w:rPr>
  </w:style>
  <w:style w:type="paragraph" w:styleId="23">
    <w:name w:val="toc 3"/>
    <w:basedOn w:val="1"/>
    <w:next w:val="1"/>
    <w:autoRedefine/>
    <w:qFormat/>
    <w:uiPriority w:val="0"/>
    <w:pPr>
      <w:ind w:left="840" w:leftChars="400"/>
    </w:pPr>
  </w:style>
  <w:style w:type="paragraph" w:styleId="24">
    <w:name w:val="Plain Text"/>
    <w:basedOn w:val="1"/>
    <w:next w:val="25"/>
    <w:link w:val="80"/>
    <w:autoRedefine/>
    <w:qFormat/>
    <w:uiPriority w:val="0"/>
    <w:rPr>
      <w:rFonts w:ascii="宋体" w:hAnsi="Courier New" w:cs="Courier New"/>
      <w:szCs w:val="21"/>
    </w:rPr>
  </w:style>
  <w:style w:type="paragraph" w:customStyle="1" w:styleId="25">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26">
    <w:name w:val="toc 8"/>
    <w:basedOn w:val="1"/>
    <w:next w:val="1"/>
    <w:autoRedefine/>
    <w:qFormat/>
    <w:uiPriority w:val="0"/>
    <w:pPr>
      <w:ind w:left="2940" w:leftChars="1400"/>
    </w:pPr>
    <w:rPr>
      <w:rFonts w:ascii="Calibri" w:hAnsi="Calibri"/>
      <w:szCs w:val="22"/>
    </w:rPr>
  </w:style>
  <w:style w:type="paragraph" w:styleId="27">
    <w:name w:val="Date"/>
    <w:basedOn w:val="1"/>
    <w:next w:val="1"/>
    <w:link w:val="8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link w:val="82"/>
    <w:autoRedefine/>
    <w:qFormat/>
    <w:uiPriority w:val="0"/>
    <w:rPr>
      <w:sz w:val="18"/>
      <w:szCs w:val="18"/>
    </w:rPr>
  </w:style>
  <w:style w:type="paragraph" w:styleId="30">
    <w:name w:val="footer"/>
    <w:basedOn w:val="1"/>
    <w:link w:val="83"/>
    <w:autoRedefine/>
    <w:qFormat/>
    <w:uiPriority w:val="0"/>
    <w:pPr>
      <w:tabs>
        <w:tab w:val="center" w:pos="4153"/>
        <w:tab w:val="right" w:pos="8306"/>
      </w:tabs>
      <w:snapToGrid w:val="0"/>
      <w:jc w:val="left"/>
    </w:pPr>
    <w:rPr>
      <w:sz w:val="18"/>
      <w:szCs w:val="18"/>
    </w:rPr>
  </w:style>
  <w:style w:type="paragraph" w:styleId="31">
    <w:name w:val="header"/>
    <w:basedOn w:val="1"/>
    <w:link w:val="84"/>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style>
  <w:style w:type="paragraph" w:styleId="33">
    <w:name w:val="toc 4"/>
    <w:basedOn w:val="1"/>
    <w:next w:val="1"/>
    <w:autoRedefine/>
    <w:qFormat/>
    <w:uiPriority w:val="0"/>
    <w:pPr>
      <w:ind w:left="1260" w:leftChars="600"/>
    </w:pPr>
  </w:style>
  <w:style w:type="paragraph" w:styleId="34">
    <w:name w:val="footnote text"/>
    <w:basedOn w:val="1"/>
    <w:autoRedefine/>
    <w:qFormat/>
    <w:uiPriority w:val="0"/>
    <w:pPr>
      <w:snapToGrid w:val="0"/>
      <w:jc w:val="left"/>
    </w:pPr>
    <w:rPr>
      <w:sz w:val="18"/>
      <w:szCs w:val="18"/>
    </w:rPr>
  </w:style>
  <w:style w:type="paragraph" w:styleId="35">
    <w:name w:val="toc 6"/>
    <w:basedOn w:val="1"/>
    <w:next w:val="1"/>
    <w:autoRedefine/>
    <w:qFormat/>
    <w:uiPriority w:val="0"/>
    <w:pPr>
      <w:ind w:left="2100" w:leftChars="1000"/>
    </w:pPr>
    <w:rPr>
      <w:rFonts w:ascii="Calibri" w:hAnsi="Calibri"/>
      <w:szCs w:val="22"/>
    </w:rPr>
  </w:style>
  <w:style w:type="paragraph" w:styleId="36">
    <w:name w:val="Body Text Indent 3"/>
    <w:basedOn w:val="1"/>
    <w:next w:val="1"/>
    <w:link w:val="79"/>
    <w:autoRedefine/>
    <w:qFormat/>
    <w:uiPriority w:val="0"/>
    <w:pPr>
      <w:spacing w:after="120"/>
      <w:ind w:left="420" w:leftChars="200"/>
    </w:pPr>
    <w:rPr>
      <w:sz w:val="16"/>
      <w:szCs w:val="16"/>
    </w:rPr>
  </w:style>
  <w:style w:type="paragraph" w:styleId="37">
    <w:name w:val="toc 9"/>
    <w:basedOn w:val="1"/>
    <w:next w:val="1"/>
    <w:autoRedefine/>
    <w:qFormat/>
    <w:uiPriority w:val="0"/>
    <w:pPr>
      <w:ind w:left="3360" w:leftChars="1600"/>
    </w:pPr>
    <w:rPr>
      <w:rFonts w:ascii="Calibri" w:hAnsi="Calibri"/>
      <w:szCs w:val="22"/>
    </w:rPr>
  </w:style>
  <w:style w:type="paragraph" w:styleId="38">
    <w:name w:val="Body Text 2"/>
    <w:basedOn w:val="1"/>
    <w:next w:val="1"/>
    <w:link w:val="85"/>
    <w:autoRedefine/>
    <w:qFormat/>
    <w:uiPriority w:val="0"/>
    <w:pPr>
      <w:spacing w:after="120" w:line="480" w:lineRule="auto"/>
    </w:pPr>
  </w:style>
  <w:style w:type="paragraph" w:styleId="39">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40">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41">
    <w:name w:val="index 1"/>
    <w:basedOn w:val="1"/>
    <w:next w:val="1"/>
    <w:autoRedefine/>
    <w:qFormat/>
    <w:uiPriority w:val="0"/>
    <w:pPr>
      <w:spacing w:line="220" w:lineRule="exact"/>
      <w:jc w:val="center"/>
    </w:pPr>
    <w:rPr>
      <w:rFonts w:ascii="仿宋_GB2312" w:eastAsia="仿宋_GB2312"/>
      <w:szCs w:val="20"/>
    </w:rPr>
  </w:style>
  <w:style w:type="paragraph" w:styleId="42">
    <w:name w:val="Title"/>
    <w:basedOn w:val="1"/>
    <w:next w:val="1"/>
    <w:autoRedefine/>
    <w:qFormat/>
    <w:uiPriority w:val="0"/>
    <w:pPr>
      <w:spacing w:before="240" w:after="60"/>
      <w:jc w:val="center"/>
      <w:outlineLvl w:val="0"/>
    </w:pPr>
    <w:rPr>
      <w:rFonts w:ascii="Cambria" w:hAnsi="Cambria"/>
      <w:b/>
      <w:sz w:val="32"/>
    </w:rPr>
  </w:style>
  <w:style w:type="paragraph" w:styleId="43">
    <w:name w:val="Body Text First Indent"/>
    <w:basedOn w:val="17"/>
    <w:autoRedefine/>
    <w:qFormat/>
    <w:uiPriority w:val="0"/>
    <w:pPr>
      <w:spacing w:line="360" w:lineRule="auto"/>
      <w:ind w:firstLine="309" w:firstLineChars="100"/>
      <w:outlineLvl w:val="0"/>
    </w:pPr>
    <w:rPr>
      <w:bCs/>
      <w:color w:val="000000"/>
      <w:kern w:val="28"/>
      <w:szCs w:val="21"/>
    </w:rPr>
  </w:style>
  <w:style w:type="paragraph" w:styleId="44">
    <w:name w:val="Body Text First Indent 2"/>
    <w:basedOn w:val="19"/>
    <w:next w:val="12"/>
    <w:link w:val="87"/>
    <w:autoRedefine/>
    <w:unhideWhenUsed/>
    <w:qFormat/>
    <w:uiPriority w:val="99"/>
    <w:pPr>
      <w:autoSpaceDE w:val="0"/>
      <w:autoSpaceDN w:val="0"/>
      <w:adjustRightInd w:val="0"/>
      <w:ind w:firstLine="420"/>
      <w:jc w:val="left"/>
    </w:pPr>
    <w:rPr>
      <w:rFonts w:ascii="Calibri" w:hAnsi="Calibri" w:eastAsia="宋体" w:cs="Times New Roman"/>
      <w:kern w:val="0"/>
    </w:rPr>
  </w:style>
  <w:style w:type="table" w:styleId="46">
    <w:name w:val="Table Grid"/>
    <w:basedOn w:val="4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autoRedefine/>
    <w:qFormat/>
    <w:uiPriority w:val="0"/>
    <w:rPr>
      <w:b/>
      <w:bCs/>
    </w:rPr>
  </w:style>
  <w:style w:type="character" w:styleId="49">
    <w:name w:val="page number"/>
    <w:basedOn w:val="47"/>
    <w:autoRedefine/>
    <w:qFormat/>
    <w:uiPriority w:val="0"/>
  </w:style>
  <w:style w:type="character" w:styleId="50">
    <w:name w:val="FollowedHyperlink"/>
    <w:basedOn w:val="47"/>
    <w:autoRedefine/>
    <w:qFormat/>
    <w:uiPriority w:val="99"/>
    <w:rPr>
      <w:color w:val="2C2C2C"/>
      <w:u w:val="none"/>
    </w:rPr>
  </w:style>
  <w:style w:type="character" w:styleId="51">
    <w:name w:val="Emphasis"/>
    <w:autoRedefine/>
    <w:qFormat/>
    <w:uiPriority w:val="0"/>
    <w:rPr>
      <w:rFonts w:ascii="Times New Roman" w:hAnsi="Times New Roman" w:eastAsia="宋体"/>
    </w:rPr>
  </w:style>
  <w:style w:type="character" w:styleId="52">
    <w:name w:val="HTML Definition"/>
    <w:autoRedefine/>
    <w:qFormat/>
    <w:uiPriority w:val="0"/>
    <w:rPr>
      <w:rFonts w:ascii="Times New Roman" w:hAnsi="Times New Roman" w:eastAsia="宋体"/>
    </w:rPr>
  </w:style>
  <w:style w:type="character" w:styleId="53">
    <w:name w:val="HTML Typewriter"/>
    <w:basedOn w:val="47"/>
    <w:autoRedefine/>
    <w:qFormat/>
    <w:uiPriority w:val="0"/>
    <w:rPr>
      <w:rFonts w:hint="default" w:ascii="monospace" w:hAnsi="monospace" w:eastAsia="monospace" w:cs="monospace"/>
      <w:sz w:val="20"/>
    </w:rPr>
  </w:style>
  <w:style w:type="character" w:styleId="54">
    <w:name w:val="HTML Acronym"/>
    <w:basedOn w:val="47"/>
    <w:autoRedefine/>
    <w:qFormat/>
    <w:uiPriority w:val="0"/>
  </w:style>
  <w:style w:type="character" w:styleId="55">
    <w:name w:val="HTML Variable"/>
    <w:autoRedefine/>
    <w:qFormat/>
    <w:uiPriority w:val="0"/>
    <w:rPr>
      <w:rFonts w:ascii="Times New Roman" w:hAnsi="Times New Roman" w:eastAsia="宋体"/>
    </w:rPr>
  </w:style>
  <w:style w:type="character" w:styleId="56">
    <w:name w:val="Hyperlink"/>
    <w:autoRedefine/>
    <w:qFormat/>
    <w:uiPriority w:val="99"/>
    <w:rPr>
      <w:color w:val="136EC2"/>
      <w:u w:val="single"/>
    </w:rPr>
  </w:style>
  <w:style w:type="character" w:styleId="57">
    <w:name w:val="HTML Code"/>
    <w:autoRedefine/>
    <w:qFormat/>
    <w:uiPriority w:val="0"/>
    <w:rPr>
      <w:rFonts w:ascii="Courier New" w:hAnsi="Courier New" w:eastAsia="Courier New" w:cs="Courier New"/>
      <w:sz w:val="20"/>
    </w:rPr>
  </w:style>
  <w:style w:type="character" w:styleId="58">
    <w:name w:val="annotation reference"/>
    <w:autoRedefine/>
    <w:qFormat/>
    <w:uiPriority w:val="0"/>
    <w:rPr>
      <w:sz w:val="21"/>
      <w:szCs w:val="21"/>
    </w:rPr>
  </w:style>
  <w:style w:type="character" w:styleId="59">
    <w:name w:val="HTML Cite"/>
    <w:autoRedefine/>
    <w:qFormat/>
    <w:uiPriority w:val="0"/>
    <w:rPr>
      <w:rFonts w:ascii="Times New Roman" w:hAnsi="Times New Roman" w:eastAsia="宋体"/>
    </w:rPr>
  </w:style>
  <w:style w:type="character" w:styleId="60">
    <w:name w:val="HTML Keyboard"/>
    <w:autoRedefine/>
    <w:qFormat/>
    <w:uiPriority w:val="0"/>
    <w:rPr>
      <w:rFonts w:ascii="Courier New" w:hAnsi="Courier New" w:eastAsia="Courier New" w:cs="Courier New"/>
      <w:sz w:val="20"/>
    </w:rPr>
  </w:style>
  <w:style w:type="character" w:styleId="61">
    <w:name w:val="HTML Sample"/>
    <w:autoRedefine/>
    <w:qFormat/>
    <w:uiPriority w:val="0"/>
    <w:rPr>
      <w:rFonts w:ascii="Courier New" w:hAnsi="Courier New" w:eastAsia="Courier New" w:cs="Courier New"/>
    </w:rPr>
  </w:style>
  <w:style w:type="paragraph" w:customStyle="1" w:styleId="62">
    <w:name w:val="正文格式"/>
    <w:basedOn w:val="17"/>
    <w:next w:val="17"/>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paragraph" w:customStyle="1" w:styleId="63">
    <w:name w:val="一级条标题"/>
    <w:basedOn w:val="64"/>
    <w:next w:val="65"/>
    <w:autoRedefine/>
    <w:qFormat/>
    <w:uiPriority w:val="0"/>
    <w:pPr>
      <w:spacing w:line="240" w:lineRule="auto"/>
      <w:ind w:left="420"/>
      <w:outlineLvl w:val="2"/>
    </w:pPr>
  </w:style>
  <w:style w:type="paragraph" w:customStyle="1" w:styleId="64">
    <w:name w:val="章标题"/>
    <w:next w:val="1"/>
    <w:autoRedefine/>
    <w:qFormat/>
    <w:uiPriority w:val="0"/>
    <w:pPr>
      <w:spacing w:line="360" w:lineRule="auto"/>
      <w:jc w:val="both"/>
      <w:outlineLvl w:val="1"/>
    </w:pPr>
    <w:rPr>
      <w:rFonts w:ascii="黑体" w:hAnsi="Times New Roman" w:eastAsia="黑体" w:cs="黑体"/>
      <w:sz w:val="21"/>
      <w:szCs w:val="21"/>
      <w:lang w:val="en-US" w:eastAsia="zh-CN" w:bidi="ar-SA"/>
    </w:rPr>
  </w:style>
  <w:style w:type="paragraph" w:customStyle="1" w:styleId="65">
    <w:name w:val="段"/>
    <w:next w:val="1"/>
    <w:autoRedefine/>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66">
    <w:name w:val="正文1"/>
    <w:basedOn w:val="1"/>
    <w:autoRedefine/>
    <w:qFormat/>
    <w:uiPriority w:val="0"/>
    <w:pPr>
      <w:spacing w:line="360" w:lineRule="auto"/>
      <w:ind w:firstLine="480" w:firstLineChars="200"/>
    </w:pPr>
    <w:rPr>
      <w:sz w:val="24"/>
    </w:rPr>
  </w:style>
  <w:style w:type="paragraph" w:customStyle="1" w:styleId="67">
    <w:name w:val="列出段落1"/>
    <w:basedOn w:val="1"/>
    <w:autoRedefine/>
    <w:qFormat/>
    <w:uiPriority w:val="0"/>
    <w:pPr>
      <w:ind w:firstLine="420" w:firstLineChars="200"/>
    </w:pPr>
    <w:rPr>
      <w:rFonts w:ascii="Calibri" w:hAnsi="Calibri"/>
    </w:rPr>
  </w:style>
  <w:style w:type="character" w:customStyle="1" w:styleId="68">
    <w:name w:val="标题 6 Char1"/>
    <w:link w:val="7"/>
    <w:autoRedefine/>
    <w:qFormat/>
    <w:uiPriority w:val="0"/>
    <w:rPr>
      <w:rFonts w:ascii="Arial" w:hAnsi="Arial" w:eastAsia="黑体"/>
      <w:b/>
      <w:bCs/>
      <w:sz w:val="24"/>
      <w:szCs w:val="24"/>
      <w:lang w:val="en-US" w:eastAsia="zh-CN" w:bidi="ar-SA"/>
    </w:rPr>
  </w:style>
  <w:style w:type="character" w:customStyle="1" w:styleId="69">
    <w:name w:val="标题 1 Char1"/>
    <w:link w:val="2"/>
    <w:autoRedefine/>
    <w:qFormat/>
    <w:uiPriority w:val="0"/>
    <w:rPr>
      <w:rFonts w:eastAsia="宋体"/>
      <w:b/>
      <w:bCs/>
      <w:kern w:val="2"/>
      <w:sz w:val="24"/>
      <w:lang w:val="en-US" w:eastAsia="zh-CN" w:bidi="ar-SA"/>
    </w:rPr>
  </w:style>
  <w:style w:type="character" w:customStyle="1" w:styleId="70">
    <w:name w:val="标题 2 Char1"/>
    <w:link w:val="3"/>
    <w:autoRedefine/>
    <w:qFormat/>
    <w:uiPriority w:val="0"/>
    <w:rPr>
      <w:rFonts w:ascii="Arial" w:hAnsi="Arial" w:eastAsia="宋体"/>
      <w:b/>
      <w:bCs/>
      <w:kern w:val="2"/>
      <w:sz w:val="24"/>
      <w:szCs w:val="32"/>
      <w:lang w:val="en-US" w:eastAsia="zh-CN" w:bidi="ar-SA"/>
    </w:rPr>
  </w:style>
  <w:style w:type="character" w:customStyle="1" w:styleId="71">
    <w:name w:val="标题 3 Char1"/>
    <w:link w:val="4"/>
    <w:autoRedefine/>
    <w:qFormat/>
    <w:uiPriority w:val="0"/>
    <w:rPr>
      <w:rFonts w:eastAsia="宋体"/>
      <w:b/>
      <w:bCs/>
      <w:kern w:val="2"/>
      <w:sz w:val="32"/>
      <w:szCs w:val="32"/>
      <w:lang w:val="en-US" w:eastAsia="zh-CN" w:bidi="ar-SA"/>
    </w:rPr>
  </w:style>
  <w:style w:type="character" w:customStyle="1" w:styleId="72">
    <w:name w:val="标题 4 Char1"/>
    <w:link w:val="5"/>
    <w:autoRedefine/>
    <w:qFormat/>
    <w:uiPriority w:val="0"/>
    <w:rPr>
      <w:rFonts w:ascii="Arial" w:hAnsi="Arial" w:eastAsia="黑体"/>
      <w:b/>
      <w:bCs/>
      <w:kern w:val="2"/>
      <w:sz w:val="28"/>
      <w:szCs w:val="28"/>
      <w:lang w:val="en-US" w:eastAsia="zh-CN" w:bidi="ar-SA"/>
    </w:rPr>
  </w:style>
  <w:style w:type="character" w:customStyle="1" w:styleId="73">
    <w:name w:val="标题 5 Char1"/>
    <w:link w:val="6"/>
    <w:autoRedefine/>
    <w:qFormat/>
    <w:uiPriority w:val="0"/>
    <w:rPr>
      <w:rFonts w:eastAsia="宋体"/>
      <w:b/>
      <w:bCs/>
      <w:sz w:val="28"/>
      <w:szCs w:val="28"/>
      <w:lang w:val="en-US" w:eastAsia="zh-CN" w:bidi="ar-SA"/>
    </w:rPr>
  </w:style>
  <w:style w:type="character" w:customStyle="1" w:styleId="74">
    <w:name w:val="标题 7 Char1"/>
    <w:link w:val="8"/>
    <w:autoRedefine/>
    <w:qFormat/>
    <w:uiPriority w:val="0"/>
    <w:rPr>
      <w:rFonts w:eastAsia="宋体"/>
      <w:b/>
      <w:bCs/>
      <w:sz w:val="24"/>
      <w:szCs w:val="24"/>
      <w:lang w:val="en-US" w:eastAsia="zh-CN" w:bidi="ar-SA"/>
    </w:rPr>
  </w:style>
  <w:style w:type="character" w:customStyle="1" w:styleId="75">
    <w:name w:val="标题 8 Char1"/>
    <w:link w:val="9"/>
    <w:autoRedefine/>
    <w:qFormat/>
    <w:uiPriority w:val="0"/>
    <w:rPr>
      <w:rFonts w:ascii="Arial" w:hAnsi="Arial" w:eastAsia="黑体"/>
      <w:sz w:val="24"/>
      <w:szCs w:val="24"/>
      <w:lang w:val="en-US" w:eastAsia="zh-CN" w:bidi="ar-SA"/>
    </w:rPr>
  </w:style>
  <w:style w:type="character" w:customStyle="1" w:styleId="76">
    <w:name w:val="标题 9 Char1"/>
    <w:link w:val="10"/>
    <w:autoRedefine/>
    <w:qFormat/>
    <w:uiPriority w:val="0"/>
    <w:rPr>
      <w:rFonts w:ascii="Arial" w:hAnsi="Arial" w:eastAsia="黑体"/>
      <w:sz w:val="21"/>
      <w:szCs w:val="21"/>
      <w:lang w:val="en-US" w:eastAsia="zh-CN" w:bidi="ar-SA"/>
    </w:rPr>
  </w:style>
  <w:style w:type="character" w:customStyle="1" w:styleId="77">
    <w:name w:val="批注文字 Char1"/>
    <w:link w:val="14"/>
    <w:autoRedefine/>
    <w:qFormat/>
    <w:uiPriority w:val="0"/>
    <w:rPr>
      <w:rFonts w:eastAsia="宋体"/>
      <w:kern w:val="2"/>
      <w:sz w:val="21"/>
      <w:szCs w:val="24"/>
      <w:lang w:val="en-US" w:eastAsia="zh-CN" w:bidi="ar-SA"/>
    </w:rPr>
  </w:style>
  <w:style w:type="character" w:customStyle="1" w:styleId="78">
    <w:name w:val="正文文本缩进 Char"/>
    <w:link w:val="19"/>
    <w:autoRedefine/>
    <w:qFormat/>
    <w:uiPriority w:val="99"/>
    <w:rPr>
      <w:rFonts w:eastAsia="宋体"/>
      <w:kern w:val="2"/>
      <w:sz w:val="21"/>
      <w:szCs w:val="24"/>
      <w:lang w:val="en-US" w:eastAsia="zh-CN" w:bidi="ar-SA"/>
    </w:rPr>
  </w:style>
  <w:style w:type="character" w:customStyle="1" w:styleId="79">
    <w:name w:val="正文文本缩进 3 Char1"/>
    <w:link w:val="36"/>
    <w:autoRedefine/>
    <w:qFormat/>
    <w:uiPriority w:val="0"/>
    <w:rPr>
      <w:rFonts w:eastAsia="宋体"/>
      <w:kern w:val="2"/>
      <w:sz w:val="16"/>
      <w:szCs w:val="16"/>
      <w:lang w:val="en-US" w:eastAsia="zh-CN" w:bidi="ar-SA"/>
    </w:rPr>
  </w:style>
  <w:style w:type="character" w:customStyle="1" w:styleId="80">
    <w:name w:val="纯文本 Char"/>
    <w:link w:val="24"/>
    <w:autoRedefine/>
    <w:qFormat/>
    <w:locked/>
    <w:uiPriority w:val="0"/>
    <w:rPr>
      <w:rFonts w:ascii="宋体" w:hAnsi="Courier New" w:eastAsia="宋体" w:cs="Courier New"/>
      <w:kern w:val="2"/>
      <w:sz w:val="21"/>
      <w:szCs w:val="21"/>
      <w:lang w:val="en-US" w:eastAsia="zh-CN" w:bidi="ar-SA"/>
    </w:rPr>
  </w:style>
  <w:style w:type="character" w:customStyle="1" w:styleId="81">
    <w:name w:val="日期 Char1"/>
    <w:link w:val="27"/>
    <w:autoRedefine/>
    <w:qFormat/>
    <w:uiPriority w:val="0"/>
    <w:rPr>
      <w:rFonts w:eastAsia="宋体"/>
      <w:kern w:val="2"/>
      <w:sz w:val="24"/>
      <w:lang w:val="en-US" w:eastAsia="zh-CN" w:bidi="ar-SA"/>
    </w:rPr>
  </w:style>
  <w:style w:type="character" w:customStyle="1" w:styleId="82">
    <w:name w:val="批注框文本 Char1"/>
    <w:link w:val="29"/>
    <w:autoRedefine/>
    <w:semiHidden/>
    <w:qFormat/>
    <w:locked/>
    <w:uiPriority w:val="0"/>
    <w:rPr>
      <w:rFonts w:ascii="Calibri" w:hAnsi="Calibri" w:eastAsia="宋体"/>
      <w:kern w:val="2"/>
      <w:sz w:val="18"/>
      <w:szCs w:val="18"/>
      <w:lang w:val="en-US" w:eastAsia="zh-CN" w:bidi="ar-SA"/>
    </w:rPr>
  </w:style>
  <w:style w:type="character" w:customStyle="1" w:styleId="83">
    <w:name w:val="页脚 Char1"/>
    <w:link w:val="30"/>
    <w:autoRedefine/>
    <w:qFormat/>
    <w:uiPriority w:val="0"/>
    <w:rPr>
      <w:rFonts w:eastAsia="宋体"/>
      <w:kern w:val="2"/>
      <w:sz w:val="18"/>
      <w:szCs w:val="18"/>
      <w:lang w:val="en-US" w:eastAsia="zh-CN" w:bidi="ar-SA"/>
    </w:rPr>
  </w:style>
  <w:style w:type="character" w:customStyle="1" w:styleId="84">
    <w:name w:val="页眉 Char1"/>
    <w:link w:val="31"/>
    <w:autoRedefine/>
    <w:qFormat/>
    <w:uiPriority w:val="0"/>
    <w:rPr>
      <w:rFonts w:eastAsia="宋体"/>
      <w:kern w:val="2"/>
      <w:sz w:val="18"/>
      <w:szCs w:val="18"/>
      <w:lang w:val="en-US" w:eastAsia="zh-CN" w:bidi="ar-SA"/>
    </w:rPr>
  </w:style>
  <w:style w:type="character" w:customStyle="1" w:styleId="85">
    <w:name w:val="正文文本 2 Char"/>
    <w:link w:val="38"/>
    <w:autoRedefine/>
    <w:qFormat/>
    <w:locked/>
    <w:uiPriority w:val="0"/>
    <w:rPr>
      <w:kern w:val="2"/>
      <w:sz w:val="21"/>
      <w:szCs w:val="24"/>
    </w:rPr>
  </w:style>
  <w:style w:type="character" w:customStyle="1" w:styleId="86">
    <w:name w:val="批注主题 Char1"/>
    <w:link w:val="20"/>
    <w:autoRedefine/>
    <w:qFormat/>
    <w:uiPriority w:val="0"/>
    <w:rPr>
      <w:rFonts w:eastAsia="宋体"/>
      <w:b/>
      <w:bCs/>
      <w:kern w:val="2"/>
      <w:sz w:val="21"/>
      <w:szCs w:val="24"/>
      <w:lang w:val="en-US" w:eastAsia="zh-CN" w:bidi="ar-SA"/>
    </w:rPr>
  </w:style>
  <w:style w:type="character" w:customStyle="1" w:styleId="87">
    <w:name w:val="正文首行缩进 2 Char"/>
    <w:basedOn w:val="78"/>
    <w:link w:val="44"/>
    <w:autoRedefine/>
    <w:qFormat/>
    <w:uiPriority w:val="99"/>
    <w:rPr>
      <w:rFonts w:ascii="Calibri" w:hAnsi="Calibri"/>
    </w:rPr>
  </w:style>
  <w:style w:type="character" w:customStyle="1" w:styleId="88">
    <w:name w:val="sidecatalog-dot"/>
    <w:autoRedefine/>
    <w:qFormat/>
    <w:uiPriority w:val="0"/>
    <w:rPr>
      <w:rFonts w:ascii="Times New Roman" w:hAnsi="Times New Roman" w:eastAsia="宋体"/>
    </w:rPr>
  </w:style>
  <w:style w:type="character" w:customStyle="1" w:styleId="89">
    <w:name w:val="sort"/>
    <w:autoRedefine/>
    <w:qFormat/>
    <w:uiPriority w:val="0"/>
    <w:rPr>
      <w:rFonts w:ascii="Times New Roman" w:hAnsi="Times New Roman" w:eastAsia="宋体"/>
      <w:color w:val="FFFFFF"/>
      <w:bdr w:val="single" w:color="auto" w:sz="24" w:space="0"/>
    </w:rPr>
  </w:style>
  <w:style w:type="character" w:customStyle="1" w:styleId="90">
    <w:name w:val="纯文本 Char1"/>
    <w:autoRedefine/>
    <w:semiHidden/>
    <w:qFormat/>
    <w:locked/>
    <w:uiPriority w:val="0"/>
    <w:rPr>
      <w:rFonts w:ascii="宋体" w:hAnsi="Courier New" w:eastAsia="宋体" w:cs="Courier New"/>
      <w:kern w:val="2"/>
      <w:sz w:val="21"/>
      <w:szCs w:val="21"/>
      <w:lang w:val="en-US" w:eastAsia="zh-CN" w:bidi="ar-SA"/>
    </w:rPr>
  </w:style>
  <w:style w:type="character" w:customStyle="1" w:styleId="91">
    <w:name w:val="Font Style94"/>
    <w:autoRedefine/>
    <w:unhideWhenUsed/>
    <w:qFormat/>
    <w:uiPriority w:val="0"/>
    <w:rPr>
      <w:rFonts w:hint="eastAsia" w:ascii="Times New Roman" w:hAnsi="Times New Roman" w:eastAsia="Times New Roman"/>
      <w:sz w:val="28"/>
    </w:rPr>
  </w:style>
  <w:style w:type="character" w:customStyle="1" w:styleId="92">
    <w:name w:val="Font Style86"/>
    <w:autoRedefine/>
    <w:unhideWhenUsed/>
    <w:qFormat/>
    <w:uiPriority w:val="0"/>
    <w:rPr>
      <w:rFonts w:hint="eastAsia" w:ascii="黑体" w:hAnsi="黑体" w:eastAsia="黑体"/>
      <w:spacing w:val="10"/>
      <w:sz w:val="30"/>
    </w:rPr>
  </w:style>
  <w:style w:type="character" w:customStyle="1" w:styleId="93">
    <w:name w:val="标题 6 Char"/>
    <w:autoRedefine/>
    <w:qFormat/>
    <w:uiPriority w:val="0"/>
    <w:rPr>
      <w:rFonts w:ascii="Arial" w:hAnsi="Arial" w:eastAsia="黑体"/>
      <w:b/>
      <w:bCs/>
      <w:sz w:val="24"/>
      <w:szCs w:val="24"/>
    </w:rPr>
  </w:style>
  <w:style w:type="character" w:customStyle="1" w:styleId="94">
    <w:name w:val="polysemyred"/>
    <w:autoRedefine/>
    <w:qFormat/>
    <w:uiPriority w:val="0"/>
    <w:rPr>
      <w:rFonts w:ascii="Times New Roman" w:hAnsi="Times New Roman" w:eastAsia="宋体"/>
      <w:color w:val="FF6666"/>
      <w:sz w:val="18"/>
      <w:szCs w:val="18"/>
    </w:rPr>
  </w:style>
  <w:style w:type="character" w:customStyle="1" w:styleId="95">
    <w:name w:val="批注文字 Char"/>
    <w:autoRedefine/>
    <w:qFormat/>
    <w:uiPriority w:val="0"/>
    <w:rPr>
      <w:kern w:val="2"/>
      <w:sz w:val="21"/>
      <w:szCs w:val="24"/>
    </w:rPr>
  </w:style>
  <w:style w:type="character" w:customStyle="1" w:styleId="96">
    <w:name w:val="标题 Char"/>
    <w:autoRedefine/>
    <w:qFormat/>
    <w:uiPriority w:val="0"/>
    <w:rPr>
      <w:rFonts w:ascii="Cambria" w:hAnsi="Cambria"/>
      <w:b/>
      <w:kern w:val="2"/>
      <w:sz w:val="32"/>
      <w:szCs w:val="24"/>
    </w:rPr>
  </w:style>
  <w:style w:type="character" w:customStyle="1" w:styleId="97">
    <w:name w:val="p0 Char Char"/>
    <w:autoRedefine/>
    <w:qFormat/>
    <w:uiPriority w:val="0"/>
    <w:rPr>
      <w:rFonts w:eastAsia="宋体"/>
      <w:kern w:val="2"/>
      <w:sz w:val="21"/>
      <w:szCs w:val="21"/>
      <w:lang w:val="en-US" w:eastAsia="zh-CN" w:bidi="ar-SA"/>
    </w:rPr>
  </w:style>
  <w:style w:type="character" w:customStyle="1" w:styleId="98">
    <w:name w:val="标题 4 Char Char"/>
    <w:autoRedefine/>
    <w:qFormat/>
    <w:uiPriority w:val="0"/>
    <w:rPr>
      <w:rFonts w:ascii="Arial" w:hAnsi="Arial" w:eastAsia="宋体"/>
      <w:b/>
      <w:bCs/>
      <w:kern w:val="2"/>
      <w:sz w:val="21"/>
      <w:szCs w:val="28"/>
      <w:lang w:val="en-US" w:eastAsia="zh-CN" w:bidi="ar-SA"/>
    </w:rPr>
  </w:style>
  <w:style w:type="character" w:customStyle="1" w:styleId="99">
    <w:name w:val="正文文本缩进 3 Char"/>
    <w:autoRedefine/>
    <w:qFormat/>
    <w:uiPriority w:val="0"/>
    <w:rPr>
      <w:rFonts w:ascii="宋体" w:hAnsi="MS Sans Serif"/>
      <w:color w:val="000000"/>
      <w:sz w:val="24"/>
    </w:rPr>
  </w:style>
  <w:style w:type="character" w:customStyle="1" w:styleId="100">
    <w:name w:val="p0 Char"/>
    <w:link w:val="101"/>
    <w:autoRedefine/>
    <w:qFormat/>
    <w:uiPriority w:val="0"/>
    <w:rPr>
      <w:rFonts w:eastAsia="宋体"/>
      <w:sz w:val="21"/>
      <w:szCs w:val="21"/>
      <w:lang w:val="en-US" w:eastAsia="zh-CN" w:bidi="ar-SA"/>
    </w:rPr>
  </w:style>
  <w:style w:type="paragraph" w:customStyle="1" w:styleId="101">
    <w:name w:val="p0"/>
    <w:basedOn w:val="1"/>
    <w:link w:val="100"/>
    <w:autoRedefine/>
    <w:qFormat/>
    <w:uiPriority w:val="0"/>
    <w:pPr>
      <w:widowControl/>
    </w:pPr>
    <w:rPr>
      <w:kern w:val="0"/>
      <w:szCs w:val="21"/>
    </w:rPr>
  </w:style>
  <w:style w:type="character" w:customStyle="1" w:styleId="102">
    <w:name w:val="Font Style115"/>
    <w:autoRedefine/>
    <w:unhideWhenUsed/>
    <w:qFormat/>
    <w:uiPriority w:val="0"/>
    <w:rPr>
      <w:rFonts w:hint="eastAsia" w:ascii="Times New Roman" w:hAnsi="Times New Roman" w:eastAsia="Times New Roman"/>
      <w:sz w:val="16"/>
    </w:rPr>
  </w:style>
  <w:style w:type="character" w:customStyle="1" w:styleId="103">
    <w:name w:val="页眉 Char"/>
    <w:autoRedefine/>
    <w:qFormat/>
    <w:uiPriority w:val="0"/>
    <w:rPr>
      <w:kern w:val="2"/>
      <w:sz w:val="18"/>
      <w:szCs w:val="18"/>
    </w:rPr>
  </w:style>
  <w:style w:type="character" w:customStyle="1" w:styleId="104">
    <w:name w:val="bds_more10"/>
    <w:autoRedefine/>
    <w:qFormat/>
    <w:uiPriority w:val="0"/>
    <w:rPr>
      <w:rFonts w:ascii="Times New Roman" w:hAnsi="Times New Roman" w:eastAsia="宋体"/>
    </w:rPr>
  </w:style>
  <w:style w:type="character" w:customStyle="1" w:styleId="105">
    <w:name w:val="bds_more9"/>
    <w:autoRedefine/>
    <w:qFormat/>
    <w:uiPriority w:val="0"/>
    <w:rPr>
      <w:rFonts w:ascii="Times New Roman" w:hAnsi="Times New Roman" w:eastAsia="宋体"/>
    </w:rPr>
  </w:style>
  <w:style w:type="character" w:customStyle="1" w:styleId="106">
    <w:name w:val="bds_more7"/>
    <w:autoRedefine/>
    <w:qFormat/>
    <w:uiPriority w:val="0"/>
    <w:rPr>
      <w:rFonts w:ascii="Times New Roman" w:hAnsi="Times New Roman" w:eastAsia="宋体"/>
    </w:rPr>
  </w:style>
  <w:style w:type="character" w:customStyle="1" w:styleId="107">
    <w:name w:val="bds_more6"/>
    <w:autoRedefine/>
    <w:qFormat/>
    <w:uiPriority w:val="0"/>
    <w:rPr>
      <w:rFonts w:hint="eastAsia" w:ascii="宋体" w:hAnsi="宋体" w:eastAsia="宋体" w:cs="宋体"/>
    </w:rPr>
  </w:style>
  <w:style w:type="character" w:customStyle="1" w:styleId="108">
    <w:name w:val="Font Style134"/>
    <w:autoRedefine/>
    <w:unhideWhenUsed/>
    <w:qFormat/>
    <w:uiPriority w:val="0"/>
    <w:rPr>
      <w:rFonts w:hint="eastAsia" w:ascii="宋体" w:hAnsi="宋体" w:eastAsia="宋体"/>
      <w:spacing w:val="20"/>
      <w:sz w:val="22"/>
    </w:rPr>
  </w:style>
  <w:style w:type="character" w:customStyle="1" w:styleId="109">
    <w:name w:val="bds_nopic1"/>
    <w:autoRedefine/>
    <w:qFormat/>
    <w:uiPriority w:val="0"/>
    <w:rPr>
      <w:rFonts w:ascii="Times New Roman" w:hAnsi="Times New Roman" w:eastAsia="宋体"/>
    </w:rPr>
  </w:style>
  <w:style w:type="character" w:customStyle="1" w:styleId="110">
    <w:name w:val="sort1"/>
    <w:autoRedefine/>
    <w:qFormat/>
    <w:uiPriority w:val="0"/>
    <w:rPr>
      <w:rFonts w:ascii="Times New Roman" w:hAnsi="Times New Roman" w:eastAsia="宋体"/>
    </w:rPr>
  </w:style>
  <w:style w:type="character" w:customStyle="1" w:styleId="111">
    <w:name w:val="sidecatalog-index1"/>
    <w:autoRedefine/>
    <w:qFormat/>
    <w:uiPriority w:val="0"/>
    <w:rPr>
      <w:rFonts w:ascii="Arial" w:hAnsi="Arial" w:eastAsia="宋体" w:cs="Arial"/>
      <w:b/>
      <w:color w:val="999999"/>
      <w:sz w:val="21"/>
      <w:szCs w:val="21"/>
    </w:rPr>
  </w:style>
  <w:style w:type="character" w:customStyle="1" w:styleId="112">
    <w:name w:val="标题 2 Char"/>
    <w:autoRedefine/>
    <w:qFormat/>
    <w:uiPriority w:val="0"/>
    <w:rPr>
      <w:rFonts w:ascii="Cambria" w:hAnsi="Cambria" w:eastAsia="宋体" w:cs="Times New Roman"/>
      <w:b/>
      <w:bCs/>
      <w:kern w:val="2"/>
      <w:sz w:val="32"/>
      <w:szCs w:val="32"/>
    </w:rPr>
  </w:style>
  <w:style w:type="character" w:customStyle="1" w:styleId="113">
    <w:name w:val="Font Style117"/>
    <w:autoRedefine/>
    <w:unhideWhenUsed/>
    <w:qFormat/>
    <w:uiPriority w:val="0"/>
    <w:rPr>
      <w:rFonts w:hint="eastAsia" w:ascii="宋体" w:hAnsi="宋体" w:eastAsia="宋体"/>
      <w:spacing w:val="20"/>
      <w:sz w:val="24"/>
    </w:rPr>
  </w:style>
  <w:style w:type="character" w:customStyle="1" w:styleId="114">
    <w:name w:val="Font Style133"/>
    <w:autoRedefine/>
    <w:unhideWhenUsed/>
    <w:qFormat/>
    <w:uiPriority w:val="0"/>
    <w:rPr>
      <w:rFonts w:hint="eastAsia" w:ascii="宋体" w:hAnsi="宋体" w:eastAsia="宋体"/>
      <w:spacing w:val="30"/>
      <w:sz w:val="24"/>
    </w:rPr>
  </w:style>
  <w:style w:type="character" w:customStyle="1" w:styleId="115">
    <w:name w:val=" Char Char15"/>
    <w:autoRedefine/>
    <w:qFormat/>
    <w:uiPriority w:val="0"/>
    <w:rPr>
      <w:b/>
      <w:bCs/>
      <w:sz w:val="24"/>
      <w:szCs w:val="24"/>
    </w:rPr>
  </w:style>
  <w:style w:type="character" w:customStyle="1" w:styleId="116">
    <w:name w:val="Font Style128"/>
    <w:autoRedefine/>
    <w:unhideWhenUsed/>
    <w:qFormat/>
    <w:uiPriority w:val="0"/>
    <w:rPr>
      <w:rFonts w:hint="eastAsia" w:ascii="Times New Roman" w:hAnsi="Times New Roman" w:eastAsia="Times New Roman"/>
      <w:sz w:val="16"/>
    </w:rPr>
  </w:style>
  <w:style w:type="character" w:customStyle="1" w:styleId="117">
    <w:name w:val="Font Style122"/>
    <w:autoRedefine/>
    <w:unhideWhenUsed/>
    <w:qFormat/>
    <w:uiPriority w:val="0"/>
    <w:rPr>
      <w:rFonts w:hint="eastAsia" w:ascii="宋体" w:hAnsi="宋体" w:eastAsia="宋体"/>
      <w:spacing w:val="20"/>
      <w:sz w:val="24"/>
    </w:rPr>
  </w:style>
  <w:style w:type="character" w:customStyle="1" w:styleId="118">
    <w:name w:val="Font Style105"/>
    <w:autoRedefine/>
    <w:unhideWhenUsed/>
    <w:qFormat/>
    <w:uiPriority w:val="0"/>
    <w:rPr>
      <w:rFonts w:hint="eastAsia" w:ascii="Times New Roman" w:hAnsi="Times New Roman" w:eastAsia="Times New Roman"/>
      <w:w w:val="60"/>
      <w:sz w:val="26"/>
    </w:rPr>
  </w:style>
  <w:style w:type="character" w:customStyle="1" w:styleId="119">
    <w:name w:val="bds_more8"/>
    <w:autoRedefine/>
    <w:qFormat/>
    <w:uiPriority w:val="0"/>
    <w:rPr>
      <w:rFonts w:ascii="Times New Roman" w:hAnsi="Times New Roman" w:eastAsia="宋体"/>
    </w:rPr>
  </w:style>
  <w:style w:type="character" w:customStyle="1" w:styleId="120">
    <w:name w:val="Font Style123"/>
    <w:autoRedefine/>
    <w:unhideWhenUsed/>
    <w:qFormat/>
    <w:uiPriority w:val="0"/>
    <w:rPr>
      <w:rFonts w:hint="eastAsia" w:ascii="宋体" w:hAnsi="宋体" w:eastAsia="宋体"/>
      <w:b/>
      <w:sz w:val="32"/>
    </w:rPr>
  </w:style>
  <w:style w:type="character" w:customStyle="1" w:styleId="121">
    <w:name w:val="Font Style119"/>
    <w:autoRedefine/>
    <w:unhideWhenUsed/>
    <w:qFormat/>
    <w:uiPriority w:val="0"/>
    <w:rPr>
      <w:rFonts w:hint="eastAsia" w:ascii="宋体" w:hAnsi="宋体" w:eastAsia="宋体"/>
      <w:sz w:val="24"/>
    </w:rPr>
  </w:style>
  <w:style w:type="character" w:customStyle="1" w:styleId="122">
    <w:name w:val="批注文字 Char Char"/>
    <w:autoRedefine/>
    <w:qFormat/>
    <w:uiPriority w:val="0"/>
    <w:rPr>
      <w:kern w:val="2"/>
      <w:sz w:val="21"/>
      <w:szCs w:val="24"/>
      <w:lang w:bidi="ar-SA"/>
    </w:rPr>
  </w:style>
  <w:style w:type="character" w:customStyle="1" w:styleId="123">
    <w:name w:val="bds_nopic2"/>
    <w:autoRedefine/>
    <w:qFormat/>
    <w:uiPriority w:val="0"/>
    <w:rPr>
      <w:rFonts w:ascii="Times New Roman" w:hAnsi="Times New Roman" w:eastAsia="宋体"/>
    </w:rPr>
  </w:style>
  <w:style w:type="character" w:customStyle="1" w:styleId="124">
    <w:name w:val="desc"/>
    <w:autoRedefine/>
    <w:qFormat/>
    <w:uiPriority w:val="0"/>
    <w:rPr>
      <w:rFonts w:ascii="Times New Roman" w:hAnsi="Times New Roman" w:eastAsia="宋体"/>
      <w:color w:val="000000"/>
      <w:sz w:val="18"/>
      <w:szCs w:val="18"/>
    </w:rPr>
  </w:style>
  <w:style w:type="character" w:customStyle="1" w:styleId="125">
    <w:name w:val="Font Style126"/>
    <w:autoRedefine/>
    <w:unhideWhenUsed/>
    <w:qFormat/>
    <w:uiPriority w:val="0"/>
    <w:rPr>
      <w:rFonts w:hint="eastAsia" w:ascii="宋体" w:hAnsi="宋体" w:eastAsia="宋体"/>
      <w:b/>
      <w:spacing w:val="-30"/>
      <w:sz w:val="28"/>
    </w:rPr>
  </w:style>
  <w:style w:type="character" w:customStyle="1" w:styleId="126">
    <w:name w:val="Font Style104"/>
    <w:autoRedefine/>
    <w:unhideWhenUsed/>
    <w:qFormat/>
    <w:uiPriority w:val="0"/>
    <w:rPr>
      <w:rFonts w:hint="eastAsia" w:ascii="宋体" w:hAnsi="宋体" w:eastAsia="宋体"/>
      <w:spacing w:val="30"/>
      <w:sz w:val="18"/>
    </w:rPr>
  </w:style>
  <w:style w:type="character" w:customStyle="1" w:styleId="127">
    <w:name w:val="标题 3 Char"/>
    <w:autoRedefine/>
    <w:qFormat/>
    <w:uiPriority w:val="0"/>
    <w:rPr>
      <w:b/>
      <w:bCs/>
      <w:sz w:val="24"/>
      <w:szCs w:val="24"/>
    </w:rPr>
  </w:style>
  <w:style w:type="character" w:customStyle="1" w:styleId="128">
    <w:name w:val="日期 Char2"/>
    <w:autoRedefine/>
    <w:qFormat/>
    <w:uiPriority w:val="0"/>
    <w:rPr>
      <w:rFonts w:eastAsia="宋体"/>
      <w:kern w:val="2"/>
      <w:sz w:val="24"/>
      <w:lang w:val="en-US" w:eastAsia="zh-CN" w:bidi="ar-SA"/>
    </w:rPr>
  </w:style>
  <w:style w:type="character" w:customStyle="1" w:styleId="129">
    <w:name w:val=" Char Char6"/>
    <w:autoRedefine/>
    <w:qFormat/>
    <w:uiPriority w:val="0"/>
    <w:rPr>
      <w:rFonts w:ascii="Arial" w:hAnsi="Arial" w:eastAsia="黑体"/>
      <w:sz w:val="24"/>
      <w:szCs w:val="24"/>
      <w:lang w:val="en-US" w:eastAsia="zh-CN" w:bidi="ar-SA"/>
    </w:rPr>
  </w:style>
  <w:style w:type="character" w:customStyle="1" w:styleId="130">
    <w:name w:val="纯文本 字符"/>
    <w:autoRedefine/>
    <w:qFormat/>
    <w:locked/>
    <w:uiPriority w:val="0"/>
    <w:rPr>
      <w:rFonts w:ascii="宋体" w:hAnsi="Courier New" w:eastAsia="宋体" w:cs="Courier New"/>
      <w:szCs w:val="21"/>
    </w:rPr>
  </w:style>
  <w:style w:type="character" w:customStyle="1" w:styleId="131">
    <w:name w:val="bds_nopic"/>
    <w:autoRedefine/>
    <w:qFormat/>
    <w:uiPriority w:val="0"/>
    <w:rPr>
      <w:rFonts w:ascii="Times New Roman" w:hAnsi="Times New Roman" w:eastAsia="宋体"/>
    </w:rPr>
  </w:style>
  <w:style w:type="character" w:customStyle="1" w:styleId="132">
    <w:name w:val="页脚 Char"/>
    <w:autoRedefine/>
    <w:qFormat/>
    <w:uiPriority w:val="99"/>
    <w:rPr>
      <w:kern w:val="2"/>
      <w:sz w:val="18"/>
      <w:szCs w:val="18"/>
    </w:rPr>
  </w:style>
  <w:style w:type="character" w:customStyle="1" w:styleId="133">
    <w:name w:val="日期 Char"/>
    <w:autoRedefine/>
    <w:qFormat/>
    <w:uiPriority w:val="0"/>
    <w:rPr>
      <w:kern w:val="2"/>
      <w:sz w:val="21"/>
      <w:szCs w:val="24"/>
    </w:rPr>
  </w:style>
  <w:style w:type="character" w:customStyle="1" w:styleId="134">
    <w:name w:val="lemmatitleh12"/>
    <w:autoRedefine/>
    <w:qFormat/>
    <w:uiPriority w:val="0"/>
    <w:rPr>
      <w:rFonts w:ascii="Times New Roman" w:hAnsi="Times New Roman" w:eastAsia="宋体"/>
    </w:rPr>
  </w:style>
  <w:style w:type="character" w:customStyle="1" w:styleId="135">
    <w:name w:val="标题 1 Char"/>
    <w:autoRedefine/>
    <w:qFormat/>
    <w:uiPriority w:val="0"/>
    <w:rPr>
      <w:rFonts w:ascii="Cambria" w:hAnsi="Cambria"/>
      <w:b/>
      <w:bCs/>
      <w:kern w:val="32"/>
      <w:sz w:val="32"/>
      <w:szCs w:val="32"/>
    </w:rPr>
  </w:style>
  <w:style w:type="character" w:customStyle="1" w:styleId="136">
    <w:name w:val="polysemyexp"/>
    <w:autoRedefine/>
    <w:qFormat/>
    <w:uiPriority w:val="0"/>
    <w:rPr>
      <w:rFonts w:ascii="Times New Roman" w:hAnsi="Times New Roman" w:eastAsia="宋体"/>
      <w:color w:val="AAAAAA"/>
      <w:sz w:val="18"/>
      <w:szCs w:val="18"/>
    </w:rPr>
  </w:style>
  <w:style w:type="character" w:customStyle="1" w:styleId="137">
    <w:name w:val="正文文本缩进 3 Char2"/>
    <w:autoRedefine/>
    <w:qFormat/>
    <w:uiPriority w:val="0"/>
    <w:rPr>
      <w:rFonts w:eastAsia="宋体"/>
      <w:kern w:val="2"/>
      <w:sz w:val="16"/>
      <w:szCs w:val="16"/>
      <w:lang w:val="en-US" w:eastAsia="zh-CN" w:bidi="ar-SA"/>
    </w:rPr>
  </w:style>
  <w:style w:type="character" w:customStyle="1" w:styleId="138">
    <w:name w:val="标题 9 Char"/>
    <w:autoRedefine/>
    <w:qFormat/>
    <w:uiPriority w:val="0"/>
    <w:rPr>
      <w:rFonts w:ascii="Arial" w:hAnsi="Arial" w:eastAsia="黑体"/>
      <w:sz w:val="21"/>
      <w:szCs w:val="21"/>
    </w:rPr>
  </w:style>
  <w:style w:type="character" w:customStyle="1" w:styleId="139">
    <w:name w:val="Font Style124"/>
    <w:autoRedefine/>
    <w:unhideWhenUsed/>
    <w:qFormat/>
    <w:uiPriority w:val="0"/>
    <w:rPr>
      <w:rFonts w:hint="eastAsia" w:ascii="宋体" w:hAnsi="宋体" w:eastAsia="宋体"/>
      <w:spacing w:val="30"/>
      <w:sz w:val="24"/>
    </w:rPr>
  </w:style>
  <w:style w:type="character" w:customStyle="1" w:styleId="140">
    <w:name w:val="selected"/>
    <w:basedOn w:val="47"/>
    <w:autoRedefine/>
    <w:qFormat/>
    <w:uiPriority w:val="0"/>
  </w:style>
  <w:style w:type="character" w:customStyle="1" w:styleId="141">
    <w:name w:val=" Char Char17"/>
    <w:autoRedefine/>
    <w:qFormat/>
    <w:uiPriority w:val="0"/>
    <w:rPr>
      <w:rFonts w:ascii="宋体" w:hAnsi="Times New Roman" w:eastAsia="宋体"/>
      <w:b/>
      <w:sz w:val="28"/>
      <w:lang w:val="en-US" w:eastAsia="zh-CN" w:bidi="ar-SA"/>
    </w:rPr>
  </w:style>
  <w:style w:type="character" w:customStyle="1" w:styleId="142">
    <w:name w:val="hover7"/>
    <w:basedOn w:val="47"/>
    <w:autoRedefine/>
    <w:qFormat/>
    <w:uiPriority w:val="0"/>
    <w:rPr>
      <w:color w:val="000000"/>
      <w:shd w:val="clear" w:color="auto" w:fill="FFFFFF"/>
    </w:rPr>
  </w:style>
  <w:style w:type="character" w:customStyle="1" w:styleId="143">
    <w:name w:val=" Char Char14"/>
    <w:autoRedefine/>
    <w:qFormat/>
    <w:uiPriority w:val="0"/>
    <w:rPr>
      <w:rFonts w:ascii="Arial" w:hAnsi="Arial" w:eastAsia="黑体"/>
      <w:b/>
      <w:bCs/>
      <w:sz w:val="28"/>
      <w:szCs w:val="28"/>
      <w:lang w:val="en-US" w:eastAsia="zh-CN" w:bidi="ar-SA"/>
    </w:rPr>
  </w:style>
  <w:style w:type="character" w:customStyle="1" w:styleId="144">
    <w:name w:val="标题 5 Char"/>
    <w:autoRedefine/>
    <w:qFormat/>
    <w:uiPriority w:val="0"/>
    <w:rPr>
      <w:b/>
      <w:bCs/>
      <w:kern w:val="2"/>
      <w:sz w:val="28"/>
      <w:szCs w:val="28"/>
    </w:rPr>
  </w:style>
  <w:style w:type="character" w:customStyle="1" w:styleId="145">
    <w:name w:val="Font Style90"/>
    <w:autoRedefine/>
    <w:unhideWhenUsed/>
    <w:qFormat/>
    <w:uiPriority w:val="0"/>
    <w:rPr>
      <w:rFonts w:hint="eastAsia" w:ascii="宋体" w:hAnsi="宋体" w:eastAsia="宋体"/>
      <w:b/>
      <w:spacing w:val="-20"/>
      <w:sz w:val="40"/>
    </w:rPr>
  </w:style>
  <w:style w:type="character" w:customStyle="1" w:styleId="146">
    <w:name w:val="Font Style121"/>
    <w:autoRedefine/>
    <w:unhideWhenUsed/>
    <w:qFormat/>
    <w:uiPriority w:val="0"/>
    <w:rPr>
      <w:rFonts w:hint="eastAsia" w:ascii="宋体" w:hAnsi="宋体" w:eastAsia="宋体"/>
      <w:spacing w:val="-10"/>
      <w:sz w:val="30"/>
    </w:rPr>
  </w:style>
  <w:style w:type="character" w:customStyle="1" w:styleId="147">
    <w:name w:val="wx-space1"/>
    <w:basedOn w:val="47"/>
    <w:autoRedefine/>
    <w:qFormat/>
    <w:uiPriority w:val="0"/>
  </w:style>
  <w:style w:type="character" w:customStyle="1" w:styleId="148">
    <w:name w:val="morelink-item"/>
    <w:autoRedefine/>
    <w:qFormat/>
    <w:uiPriority w:val="0"/>
    <w:rPr>
      <w:rFonts w:ascii="Times New Roman" w:hAnsi="Times New Roman" w:eastAsia="宋体"/>
    </w:rPr>
  </w:style>
  <w:style w:type="character" w:customStyle="1" w:styleId="149">
    <w:name w:val="Font Style131"/>
    <w:autoRedefine/>
    <w:unhideWhenUsed/>
    <w:qFormat/>
    <w:uiPriority w:val="0"/>
    <w:rPr>
      <w:rFonts w:hint="eastAsia" w:ascii="Times New Roman" w:hAnsi="Times New Roman" w:eastAsia="Times New Roman"/>
      <w:sz w:val="18"/>
    </w:rPr>
  </w:style>
  <w:style w:type="character" w:customStyle="1" w:styleId="150">
    <w:name w:val=" Char Char16"/>
    <w:autoRedefine/>
    <w:qFormat/>
    <w:uiPriority w:val="0"/>
    <w:rPr>
      <w:rFonts w:ascii="宋体" w:hAnsi="Times New Roman" w:eastAsia="宋体"/>
      <w:b/>
      <w:sz w:val="24"/>
      <w:lang w:val="en-US" w:eastAsia="zh-CN" w:bidi="ar-SA"/>
    </w:rPr>
  </w:style>
  <w:style w:type="character" w:customStyle="1" w:styleId="151">
    <w:name w:val="批注主题 Char"/>
    <w:autoRedefine/>
    <w:qFormat/>
    <w:uiPriority w:val="0"/>
    <w:rPr>
      <w:b/>
      <w:bCs/>
      <w:kern w:val="2"/>
      <w:sz w:val="21"/>
      <w:szCs w:val="24"/>
    </w:rPr>
  </w:style>
  <w:style w:type="character" w:customStyle="1" w:styleId="152">
    <w:name w:val="批注框文本 Char"/>
    <w:autoRedefine/>
    <w:qFormat/>
    <w:uiPriority w:val="0"/>
    <w:rPr>
      <w:kern w:val="2"/>
      <w:sz w:val="18"/>
      <w:szCs w:val="18"/>
    </w:rPr>
  </w:style>
  <w:style w:type="character" w:customStyle="1" w:styleId="153">
    <w:name w:val="bsharetext"/>
    <w:basedOn w:val="47"/>
    <w:autoRedefine/>
    <w:qFormat/>
    <w:uiPriority w:val="0"/>
  </w:style>
  <w:style w:type="character" w:customStyle="1" w:styleId="154">
    <w:name w:val="sidecatalog-dot1"/>
    <w:autoRedefine/>
    <w:qFormat/>
    <w:uiPriority w:val="0"/>
    <w:rPr>
      <w:rFonts w:ascii="Times New Roman" w:hAnsi="Times New Roman" w:eastAsia="宋体"/>
    </w:rPr>
  </w:style>
  <w:style w:type="character" w:customStyle="1" w:styleId="155">
    <w:name w:val="sidecatalog-index2"/>
    <w:autoRedefine/>
    <w:qFormat/>
    <w:uiPriority w:val="0"/>
    <w:rPr>
      <w:rFonts w:ascii="Arail" w:hAnsi="Arail" w:eastAsia="Arail" w:cs="Arail"/>
      <w:color w:val="999999"/>
      <w:sz w:val="21"/>
      <w:szCs w:val="21"/>
    </w:rPr>
  </w:style>
  <w:style w:type="character" w:customStyle="1" w:styleId="156">
    <w:name w:val="mini-outputtext1"/>
    <w:basedOn w:val="47"/>
    <w:autoRedefine/>
    <w:qFormat/>
    <w:uiPriority w:val="0"/>
  </w:style>
  <w:style w:type="character" w:customStyle="1" w:styleId="157">
    <w:name w:val="标题 Char1"/>
    <w:autoRedefine/>
    <w:qFormat/>
    <w:uiPriority w:val="0"/>
    <w:rPr>
      <w:rFonts w:ascii="Cambria" w:hAnsi="Cambria" w:eastAsia="宋体" w:cs="Times New Roman"/>
      <w:b/>
      <w:bCs/>
      <w:sz w:val="32"/>
      <w:szCs w:val="32"/>
    </w:rPr>
  </w:style>
  <w:style w:type="character" w:customStyle="1" w:styleId="158">
    <w:name w:val="Font Style116"/>
    <w:autoRedefine/>
    <w:unhideWhenUsed/>
    <w:qFormat/>
    <w:uiPriority w:val="0"/>
    <w:rPr>
      <w:rFonts w:hint="eastAsia" w:ascii="宋体" w:hAnsi="宋体" w:eastAsia="宋体"/>
      <w:spacing w:val="-20"/>
      <w:sz w:val="24"/>
    </w:rPr>
  </w:style>
  <w:style w:type="character" w:customStyle="1" w:styleId="159">
    <w:name w:val="样式2 Char Char"/>
    <w:autoRedefine/>
    <w:qFormat/>
    <w:uiPriority w:val="0"/>
    <w:rPr>
      <w:rFonts w:eastAsia="宋体"/>
      <w:kern w:val="2"/>
      <w:sz w:val="18"/>
      <w:szCs w:val="18"/>
      <w:lang w:val="en-US" w:eastAsia="zh-CN" w:bidi="ar-SA"/>
    </w:rPr>
  </w:style>
  <w:style w:type="character" w:customStyle="1" w:styleId="160">
    <w:name w:val="wx-space"/>
    <w:basedOn w:val="47"/>
    <w:autoRedefine/>
    <w:qFormat/>
    <w:uiPriority w:val="0"/>
  </w:style>
  <w:style w:type="character" w:customStyle="1" w:styleId="161">
    <w:name w:val="selected1"/>
    <w:basedOn w:val="47"/>
    <w:autoRedefine/>
    <w:qFormat/>
    <w:uiPriority w:val="0"/>
  </w:style>
  <w:style w:type="character" w:customStyle="1" w:styleId="162">
    <w:name w:val="纯文本 Char2"/>
    <w:autoRedefine/>
    <w:qFormat/>
    <w:uiPriority w:val="0"/>
    <w:rPr>
      <w:rFonts w:ascii="宋体" w:hAnsi="Courier New" w:eastAsia="宋体"/>
      <w:kern w:val="2"/>
      <w:sz w:val="21"/>
      <w:szCs w:val="21"/>
      <w:lang w:val="en-US" w:eastAsia="zh-CN" w:bidi="ar-SA"/>
    </w:rPr>
  </w:style>
  <w:style w:type="character" w:customStyle="1" w:styleId="163">
    <w:name w:val="标题 7 Char"/>
    <w:autoRedefine/>
    <w:qFormat/>
    <w:uiPriority w:val="0"/>
    <w:rPr>
      <w:b/>
      <w:bCs/>
      <w:sz w:val="24"/>
      <w:szCs w:val="24"/>
    </w:rPr>
  </w:style>
  <w:style w:type="character" w:customStyle="1" w:styleId="164">
    <w:name w:val="标题 8 Char"/>
    <w:autoRedefine/>
    <w:qFormat/>
    <w:uiPriority w:val="0"/>
    <w:rPr>
      <w:rFonts w:ascii="Arial" w:hAnsi="Arial" w:eastAsia="黑体"/>
      <w:sz w:val="24"/>
      <w:szCs w:val="24"/>
    </w:rPr>
  </w:style>
  <w:style w:type="character" w:customStyle="1" w:styleId="165">
    <w:name w:val="plus"/>
    <w:autoRedefine/>
    <w:qFormat/>
    <w:uiPriority w:val="0"/>
    <w:rPr>
      <w:rFonts w:ascii="Times New Roman" w:hAnsi="Times New Roman" w:eastAsia="宋体"/>
      <w:b/>
      <w:vanish/>
      <w:color w:val="1F8DEF"/>
      <w:sz w:val="24"/>
      <w:szCs w:val="24"/>
    </w:rPr>
  </w:style>
  <w:style w:type="character" w:customStyle="1" w:styleId="166">
    <w:name w:val="Font Style127"/>
    <w:autoRedefine/>
    <w:unhideWhenUsed/>
    <w:qFormat/>
    <w:uiPriority w:val="0"/>
    <w:rPr>
      <w:rFonts w:hint="eastAsia" w:ascii="Times New Roman" w:hAnsi="Times New Roman" w:eastAsia="Times New Roman"/>
      <w:sz w:val="20"/>
    </w:rPr>
  </w:style>
  <w:style w:type="character" w:customStyle="1" w:styleId="167">
    <w:name w:val="标题 4 Char"/>
    <w:autoRedefine/>
    <w:qFormat/>
    <w:uiPriority w:val="0"/>
    <w:rPr>
      <w:rFonts w:ascii="Arial" w:hAnsi="Arial" w:eastAsia="宋体" w:cs="Times New Roman"/>
      <w:b/>
      <w:bCs/>
      <w:szCs w:val="28"/>
    </w:rPr>
  </w:style>
  <w:style w:type="character" w:customStyle="1" w:styleId="168">
    <w:name w:val="Font Style125"/>
    <w:autoRedefine/>
    <w:unhideWhenUsed/>
    <w:qFormat/>
    <w:uiPriority w:val="0"/>
    <w:rPr>
      <w:rFonts w:hint="eastAsia" w:ascii="宋体" w:hAnsi="宋体" w:eastAsia="宋体"/>
      <w:b/>
      <w:sz w:val="26"/>
    </w:rPr>
  </w:style>
  <w:style w:type="paragraph" w:customStyle="1" w:styleId="169">
    <w:name w:val="Style47"/>
    <w:basedOn w:val="1"/>
    <w:autoRedefine/>
    <w:unhideWhenUsed/>
    <w:qFormat/>
    <w:uiPriority w:val="0"/>
  </w:style>
  <w:style w:type="paragraph" w:customStyle="1" w:styleId="170">
    <w:name w:val="Style80"/>
    <w:basedOn w:val="1"/>
    <w:autoRedefine/>
    <w:unhideWhenUsed/>
    <w:qFormat/>
    <w:uiPriority w:val="0"/>
  </w:style>
  <w:style w:type="paragraph" w:customStyle="1" w:styleId="171">
    <w:name w:val="Style74"/>
    <w:basedOn w:val="1"/>
    <w:autoRedefine/>
    <w:unhideWhenUsed/>
    <w:qFormat/>
    <w:uiPriority w:val="0"/>
    <w:pPr>
      <w:spacing w:line="437" w:lineRule="exact"/>
    </w:pPr>
  </w:style>
  <w:style w:type="paragraph" w:customStyle="1" w:styleId="172">
    <w:name w:val="Char1 Char Char Char 字元 Char Char 字元 Char 字元 Char1 Char Char Char"/>
    <w:basedOn w:val="1"/>
    <w:autoRedefine/>
    <w:qFormat/>
    <w:uiPriority w:val="0"/>
    <w:rPr>
      <w:szCs w:val="20"/>
    </w:rPr>
  </w:style>
  <w:style w:type="paragraph" w:customStyle="1" w:styleId="173">
    <w:name w:val="样式 标题 2 + 宋体 五号 行距: 单倍行距"/>
    <w:basedOn w:val="3"/>
    <w:autoRedefine/>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174">
    <w:name w:val="Style53"/>
    <w:basedOn w:val="1"/>
    <w:autoRedefine/>
    <w:unhideWhenUsed/>
    <w:qFormat/>
    <w:uiPriority w:val="0"/>
    <w:pPr>
      <w:spacing w:line="533" w:lineRule="exact"/>
      <w:ind w:firstLine="581"/>
    </w:pPr>
  </w:style>
  <w:style w:type="paragraph" w:customStyle="1" w:styleId="175">
    <w:name w:val="Style61"/>
    <w:basedOn w:val="1"/>
    <w:autoRedefine/>
    <w:unhideWhenUsed/>
    <w:qFormat/>
    <w:uiPriority w:val="0"/>
  </w:style>
  <w:style w:type="paragraph" w:customStyle="1" w:styleId="176">
    <w:name w:val="Style12"/>
    <w:basedOn w:val="1"/>
    <w:autoRedefine/>
    <w:unhideWhenUsed/>
    <w:qFormat/>
    <w:uiPriority w:val="0"/>
    <w:pPr>
      <w:spacing w:line="564" w:lineRule="exact"/>
      <w:ind w:hanging="115"/>
    </w:pPr>
  </w:style>
  <w:style w:type="paragraph" w:customStyle="1" w:styleId="177">
    <w:name w:val="NO3"/>
    <w:basedOn w:val="1"/>
    <w:autoRedefine/>
    <w:qFormat/>
    <w:uiPriority w:val="0"/>
    <w:pPr>
      <w:tabs>
        <w:tab w:val="left" w:pos="907"/>
      </w:tabs>
      <w:spacing w:line="360" w:lineRule="auto"/>
    </w:pPr>
    <w:rPr>
      <w:rFonts w:ascii="宋体" w:hAnsi="宋体"/>
      <w:sz w:val="24"/>
    </w:rPr>
  </w:style>
  <w:style w:type="paragraph" w:customStyle="1" w:styleId="178">
    <w:name w:val="Char"/>
    <w:basedOn w:val="1"/>
    <w:autoRedefine/>
    <w:qFormat/>
    <w:uiPriority w:val="0"/>
    <w:pPr>
      <w:tabs>
        <w:tab w:val="left" w:pos="360"/>
      </w:tabs>
      <w:ind w:left="360" w:hanging="360" w:hangingChars="200"/>
    </w:pPr>
    <w:rPr>
      <w:sz w:val="24"/>
    </w:rPr>
  </w:style>
  <w:style w:type="paragraph" w:customStyle="1" w:styleId="179">
    <w:name w:val="1 Char Char Char Char"/>
    <w:basedOn w:val="1"/>
    <w:autoRedefine/>
    <w:qFormat/>
    <w:uiPriority w:val="0"/>
  </w:style>
  <w:style w:type="paragraph" w:customStyle="1" w:styleId="180">
    <w:name w:val="p16"/>
    <w:basedOn w:val="1"/>
    <w:autoRedefine/>
    <w:qFormat/>
    <w:uiPriority w:val="0"/>
    <w:pPr>
      <w:widowControl/>
      <w:jc w:val="left"/>
    </w:pPr>
    <w:rPr>
      <w:kern w:val="0"/>
      <w:szCs w:val="21"/>
    </w:rPr>
  </w:style>
  <w:style w:type="paragraph" w:customStyle="1" w:styleId="181">
    <w:name w:val="Style69"/>
    <w:basedOn w:val="1"/>
    <w:autoRedefine/>
    <w:unhideWhenUsed/>
    <w:qFormat/>
    <w:uiPriority w:val="0"/>
    <w:pPr>
      <w:spacing w:line="557" w:lineRule="exact"/>
      <w:ind w:firstLine="1666"/>
    </w:pPr>
  </w:style>
  <w:style w:type="paragraph" w:customStyle="1" w:styleId="182">
    <w:name w:val="标题3"/>
    <w:basedOn w:val="2"/>
    <w:autoRedefine/>
    <w:qFormat/>
    <w:uiPriority w:val="0"/>
    <w:pPr>
      <w:spacing w:before="156" w:beforeLines="50" w:after="156" w:afterLines="50" w:line="400" w:lineRule="exact"/>
      <w:jc w:val="both"/>
    </w:pPr>
    <w:rPr>
      <w:rFonts w:ascii="宋体" w:hAnsi="宋体"/>
      <w:kern w:val="32"/>
      <w:szCs w:val="32"/>
    </w:rPr>
  </w:style>
  <w:style w:type="paragraph" w:customStyle="1" w:styleId="183">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84">
    <w:name w:val="Style9"/>
    <w:basedOn w:val="1"/>
    <w:autoRedefine/>
    <w:unhideWhenUsed/>
    <w:qFormat/>
    <w:uiPriority w:val="0"/>
  </w:style>
  <w:style w:type="paragraph" w:customStyle="1" w:styleId="185">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86">
    <w:name w:val="样式1"/>
    <w:basedOn w:val="1"/>
    <w:autoRedefine/>
    <w:qFormat/>
    <w:uiPriority w:val="0"/>
    <w:pPr>
      <w:tabs>
        <w:tab w:val="left" w:pos="360"/>
      </w:tabs>
      <w:adjustRightInd w:val="0"/>
      <w:ind w:left="360" w:hanging="360"/>
      <w:textAlignment w:val="baseline"/>
    </w:pPr>
    <w:rPr>
      <w:rFonts w:ascii="宋体" w:hAnsi="宋体"/>
      <w:kern w:val="0"/>
      <w:szCs w:val="21"/>
    </w:rPr>
  </w:style>
  <w:style w:type="paragraph" w:customStyle="1" w:styleId="187">
    <w:name w:val="Style5"/>
    <w:basedOn w:val="1"/>
    <w:autoRedefine/>
    <w:unhideWhenUsed/>
    <w:qFormat/>
    <w:uiPriority w:val="0"/>
  </w:style>
  <w:style w:type="paragraph" w:customStyle="1" w:styleId="188">
    <w:name w:val="表格文字"/>
    <w:basedOn w:val="1"/>
    <w:autoRedefine/>
    <w:qFormat/>
    <w:uiPriority w:val="0"/>
    <w:pPr>
      <w:spacing w:before="25" w:after="25"/>
      <w:jc w:val="left"/>
    </w:pPr>
    <w:rPr>
      <w:spacing w:val="10"/>
      <w:kern w:val="0"/>
      <w:sz w:val="24"/>
      <w:szCs w:val="24"/>
    </w:rPr>
  </w:style>
  <w:style w:type="paragraph" w:customStyle="1" w:styleId="189">
    <w:name w:val="Style34"/>
    <w:basedOn w:val="1"/>
    <w:autoRedefine/>
    <w:unhideWhenUsed/>
    <w:qFormat/>
    <w:uiPriority w:val="0"/>
    <w:pPr>
      <w:spacing w:line="375" w:lineRule="exact"/>
    </w:pPr>
  </w:style>
  <w:style w:type="paragraph" w:customStyle="1" w:styleId="190">
    <w:name w:val="Style27"/>
    <w:basedOn w:val="1"/>
    <w:autoRedefine/>
    <w:unhideWhenUsed/>
    <w:qFormat/>
    <w:uiPriority w:val="0"/>
  </w:style>
  <w:style w:type="paragraph" w:customStyle="1" w:styleId="191">
    <w:name w:val=" 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192">
    <w:name w:val="Style62"/>
    <w:basedOn w:val="1"/>
    <w:autoRedefine/>
    <w:unhideWhenUsed/>
    <w:qFormat/>
    <w:uiPriority w:val="0"/>
  </w:style>
  <w:style w:type="paragraph" w:customStyle="1" w:styleId="193">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4">
    <w:name w:val="Style64"/>
    <w:basedOn w:val="1"/>
    <w:autoRedefine/>
    <w:unhideWhenUsed/>
    <w:qFormat/>
    <w:uiPriority w:val="0"/>
  </w:style>
  <w:style w:type="paragraph" w:customStyle="1" w:styleId="195">
    <w:name w:val="Style71"/>
    <w:basedOn w:val="1"/>
    <w:autoRedefine/>
    <w:unhideWhenUsed/>
    <w:qFormat/>
    <w:uiPriority w:val="0"/>
    <w:pPr>
      <w:spacing w:line="538" w:lineRule="exact"/>
      <w:ind w:firstLine="101"/>
    </w:pPr>
  </w:style>
  <w:style w:type="paragraph" w:customStyle="1" w:styleId="196">
    <w:name w:val="Style54"/>
    <w:basedOn w:val="1"/>
    <w:autoRedefine/>
    <w:unhideWhenUsed/>
    <w:qFormat/>
    <w:uiPriority w:val="0"/>
  </w:style>
  <w:style w:type="paragraph" w:styleId="197">
    <w:name w:val="List Paragraph"/>
    <w:basedOn w:val="1"/>
    <w:autoRedefine/>
    <w:qFormat/>
    <w:uiPriority w:val="0"/>
    <w:pPr>
      <w:ind w:firstLine="420" w:firstLineChars="200"/>
    </w:pPr>
    <w:rPr>
      <w:rFonts w:ascii="Calibri" w:hAnsi="Calibri"/>
      <w:szCs w:val="22"/>
    </w:rPr>
  </w:style>
  <w:style w:type="paragraph" w:customStyle="1" w:styleId="198">
    <w:name w:val="Style4"/>
    <w:basedOn w:val="1"/>
    <w:autoRedefine/>
    <w:unhideWhenUsed/>
    <w:qFormat/>
    <w:uiPriority w:val="0"/>
  </w:style>
  <w:style w:type="paragraph" w:customStyle="1" w:styleId="199">
    <w:name w:val="Style59"/>
    <w:basedOn w:val="1"/>
    <w:autoRedefine/>
    <w:unhideWhenUsed/>
    <w:qFormat/>
    <w:uiPriority w:val="0"/>
  </w:style>
  <w:style w:type="paragraph" w:customStyle="1" w:styleId="200">
    <w:name w:val="Style42"/>
    <w:basedOn w:val="1"/>
    <w:autoRedefine/>
    <w:unhideWhenUsed/>
    <w:qFormat/>
    <w:uiPriority w:val="0"/>
    <w:pPr>
      <w:spacing w:line="542" w:lineRule="exact"/>
      <w:ind w:firstLine="547"/>
    </w:pPr>
  </w:style>
  <w:style w:type="paragraph" w:customStyle="1" w:styleId="201">
    <w:name w:val="Style10"/>
    <w:basedOn w:val="1"/>
    <w:autoRedefine/>
    <w:unhideWhenUsed/>
    <w:qFormat/>
    <w:uiPriority w:val="0"/>
    <w:pPr>
      <w:spacing w:line="538" w:lineRule="exact"/>
    </w:pPr>
  </w:style>
  <w:style w:type="paragraph" w:customStyle="1" w:styleId="202">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03">
    <w:name w:val="前言、引言标题"/>
    <w:next w:val="1"/>
    <w:autoRedefine/>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04">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05">
    <w:name w:val="文档正文"/>
    <w:basedOn w:val="1"/>
    <w:autoRedefine/>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206">
    <w:name w:val="Style24"/>
    <w:basedOn w:val="1"/>
    <w:autoRedefine/>
    <w:unhideWhenUsed/>
    <w:qFormat/>
    <w:uiPriority w:val="0"/>
  </w:style>
  <w:style w:type="paragraph" w:customStyle="1" w:styleId="207">
    <w:name w:val="表正文"/>
    <w:autoRedefine/>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8">
    <w:name w:val="Style67"/>
    <w:basedOn w:val="1"/>
    <w:autoRedefine/>
    <w:unhideWhenUsed/>
    <w:qFormat/>
    <w:uiPriority w:val="0"/>
    <w:pPr>
      <w:spacing w:line="566" w:lineRule="exact"/>
      <w:ind w:firstLine="552"/>
    </w:pPr>
  </w:style>
  <w:style w:type="paragraph" w:customStyle="1" w:styleId="209">
    <w:name w:val="Style56"/>
    <w:basedOn w:val="1"/>
    <w:autoRedefine/>
    <w:unhideWhenUsed/>
    <w:qFormat/>
    <w:uiPriority w:val="0"/>
  </w:style>
  <w:style w:type="paragraph" w:customStyle="1" w:styleId="210">
    <w:name w:val="Style23"/>
    <w:basedOn w:val="1"/>
    <w:autoRedefine/>
    <w:unhideWhenUsed/>
    <w:qFormat/>
    <w:uiPriority w:val="0"/>
  </w:style>
  <w:style w:type="paragraph" w:customStyle="1" w:styleId="211">
    <w:name w:val="Style13"/>
    <w:basedOn w:val="1"/>
    <w:autoRedefine/>
    <w:unhideWhenUsed/>
    <w:qFormat/>
    <w:uiPriority w:val="0"/>
  </w:style>
  <w:style w:type="paragraph" w:customStyle="1" w:styleId="212">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213">
    <w:name w:val="Style46"/>
    <w:basedOn w:val="1"/>
    <w:autoRedefine/>
    <w:unhideWhenUsed/>
    <w:qFormat/>
    <w:uiPriority w:val="0"/>
    <w:pPr>
      <w:spacing w:line="672" w:lineRule="exact"/>
    </w:pPr>
  </w:style>
  <w:style w:type="paragraph" w:customStyle="1" w:styleId="214">
    <w:name w:val="Style48"/>
    <w:basedOn w:val="1"/>
    <w:autoRedefine/>
    <w:unhideWhenUsed/>
    <w:qFormat/>
    <w:uiPriority w:val="0"/>
    <w:pPr>
      <w:spacing w:line="542" w:lineRule="exact"/>
      <w:jc w:val="right"/>
    </w:pPr>
  </w:style>
  <w:style w:type="paragraph" w:customStyle="1" w:styleId="215">
    <w:name w:val="Style29"/>
    <w:basedOn w:val="1"/>
    <w:autoRedefine/>
    <w:unhideWhenUsed/>
    <w:qFormat/>
    <w:uiPriority w:val="0"/>
    <w:pPr>
      <w:spacing w:line="547" w:lineRule="exact"/>
      <w:ind w:firstLine="547"/>
    </w:pPr>
  </w:style>
  <w:style w:type="paragraph" w:customStyle="1" w:styleId="216">
    <w:name w:val="1"/>
    <w:basedOn w:val="1"/>
    <w:autoRedefine/>
    <w:qFormat/>
    <w:uiPriority w:val="0"/>
    <w:pPr>
      <w:spacing w:after="156" w:afterLines="50" w:line="360" w:lineRule="auto"/>
    </w:pPr>
    <w:rPr>
      <w:rFonts w:ascii="宋体" w:hAnsi="宋体"/>
      <w:b/>
      <w:sz w:val="30"/>
      <w:szCs w:val="21"/>
    </w:rPr>
  </w:style>
  <w:style w:type="paragraph" w:customStyle="1" w:styleId="217">
    <w:name w:val="Style45"/>
    <w:basedOn w:val="1"/>
    <w:autoRedefine/>
    <w:unhideWhenUsed/>
    <w:qFormat/>
    <w:uiPriority w:val="0"/>
  </w:style>
  <w:style w:type="paragraph" w:customStyle="1" w:styleId="218">
    <w:name w:val="Style41"/>
    <w:basedOn w:val="1"/>
    <w:autoRedefine/>
    <w:unhideWhenUsed/>
    <w:qFormat/>
    <w:uiPriority w:val="0"/>
    <w:pPr>
      <w:spacing w:line="542" w:lineRule="exact"/>
      <w:ind w:firstLine="125"/>
    </w:pPr>
  </w:style>
  <w:style w:type="paragraph" w:customStyle="1" w:styleId="219">
    <w:name w:val=" Char Char Char"/>
    <w:basedOn w:val="1"/>
    <w:autoRedefine/>
    <w:qFormat/>
    <w:uiPriority w:val="0"/>
    <w:rPr>
      <w:rFonts w:ascii="宋体" w:hAnsi="宋体"/>
      <w:b/>
      <w:sz w:val="28"/>
      <w:szCs w:val="28"/>
    </w:rPr>
  </w:style>
  <w:style w:type="paragraph" w:customStyle="1" w:styleId="220">
    <w:name w:val="样式1 Char Char"/>
    <w:basedOn w:val="1"/>
    <w:next w:val="24"/>
    <w:autoRedefine/>
    <w:qFormat/>
    <w:uiPriority w:val="0"/>
    <w:pPr>
      <w:spacing w:line="360" w:lineRule="auto"/>
      <w:ind w:firstLine="516" w:firstLineChars="215"/>
    </w:pPr>
    <w:rPr>
      <w:rFonts w:ascii="Calibri" w:hAnsi="Calibri"/>
      <w:sz w:val="24"/>
    </w:rPr>
  </w:style>
  <w:style w:type="paragraph" w:customStyle="1" w:styleId="221">
    <w:name w:val=" Char1 Char Char Char"/>
    <w:basedOn w:val="1"/>
    <w:autoRedefine/>
    <w:qFormat/>
    <w:uiPriority w:val="0"/>
    <w:pPr>
      <w:widowControl/>
      <w:spacing w:after="160" w:line="240" w:lineRule="exact"/>
      <w:jc w:val="left"/>
    </w:pPr>
    <w:rPr>
      <w:kern w:val="0"/>
      <w:sz w:val="24"/>
      <w:szCs w:val="20"/>
    </w:rPr>
  </w:style>
  <w:style w:type="paragraph" w:customStyle="1" w:styleId="222">
    <w:name w:val="Char Char1 Char Char Char Char Char Char Char"/>
    <w:basedOn w:val="1"/>
    <w:autoRedefine/>
    <w:qFormat/>
    <w:uiPriority w:val="0"/>
    <w:pPr>
      <w:widowControl/>
      <w:spacing w:after="160" w:line="240" w:lineRule="exact"/>
      <w:jc w:val="left"/>
    </w:pPr>
  </w:style>
  <w:style w:type="paragraph" w:customStyle="1" w:styleId="223">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4">
    <w:name w:val="Style28"/>
    <w:basedOn w:val="1"/>
    <w:autoRedefine/>
    <w:unhideWhenUsed/>
    <w:qFormat/>
    <w:uiPriority w:val="0"/>
    <w:pPr>
      <w:spacing w:line="552" w:lineRule="exact"/>
      <w:ind w:firstLine="547"/>
    </w:pPr>
  </w:style>
  <w:style w:type="paragraph" w:customStyle="1" w:styleId="225">
    <w:name w:val="_Style 221"/>
    <w:autoRedefine/>
    <w:qFormat/>
    <w:uiPriority w:val="0"/>
    <w:rPr>
      <w:rFonts w:ascii="Times New Roman" w:hAnsi="Times New Roman" w:eastAsia="宋体" w:cs="Times New Roman"/>
      <w:kern w:val="2"/>
      <w:sz w:val="21"/>
      <w:szCs w:val="24"/>
      <w:lang w:val="en-US" w:eastAsia="zh-CN" w:bidi="ar-SA"/>
    </w:rPr>
  </w:style>
  <w:style w:type="paragraph" w:customStyle="1" w:styleId="226">
    <w:name w:val="Style78"/>
    <w:basedOn w:val="1"/>
    <w:autoRedefine/>
    <w:unhideWhenUsed/>
    <w:qFormat/>
    <w:uiPriority w:val="0"/>
  </w:style>
  <w:style w:type="paragraph" w:customStyle="1" w:styleId="227">
    <w:name w:val="Style72"/>
    <w:basedOn w:val="1"/>
    <w:autoRedefine/>
    <w:unhideWhenUsed/>
    <w:qFormat/>
    <w:uiPriority w:val="0"/>
  </w:style>
  <w:style w:type="paragraph" w:customStyle="1" w:styleId="228">
    <w:name w:val="Style65"/>
    <w:basedOn w:val="1"/>
    <w:autoRedefine/>
    <w:unhideWhenUsed/>
    <w:qFormat/>
    <w:uiPriority w:val="0"/>
  </w:style>
  <w:style w:type="paragraph" w:customStyle="1" w:styleId="229">
    <w:name w:val="Style44"/>
    <w:basedOn w:val="1"/>
    <w:autoRedefine/>
    <w:unhideWhenUsed/>
    <w:qFormat/>
    <w:uiPriority w:val="0"/>
  </w:style>
  <w:style w:type="paragraph" w:customStyle="1" w:styleId="230">
    <w:name w:val="附录标识"/>
    <w:basedOn w:val="203"/>
    <w:autoRedefine/>
    <w:qFormat/>
    <w:uiPriority w:val="0"/>
    <w:pPr>
      <w:tabs>
        <w:tab w:val="left" w:pos="6405"/>
        <w:tab w:val="clear" w:pos="360"/>
      </w:tabs>
      <w:spacing w:after="200"/>
    </w:pPr>
    <w:rPr>
      <w:sz w:val="21"/>
    </w:rPr>
  </w:style>
  <w:style w:type="paragraph" w:customStyle="1" w:styleId="231">
    <w:name w:val="Style36"/>
    <w:basedOn w:val="1"/>
    <w:autoRedefine/>
    <w:unhideWhenUsed/>
    <w:qFormat/>
    <w:uiPriority w:val="0"/>
  </w:style>
  <w:style w:type="paragraph" w:customStyle="1" w:styleId="232">
    <w:name w:val="Style73"/>
    <w:basedOn w:val="1"/>
    <w:autoRedefine/>
    <w:unhideWhenUsed/>
    <w:qFormat/>
    <w:uiPriority w:val="0"/>
    <w:pPr>
      <w:spacing w:line="538" w:lineRule="exact"/>
      <w:ind w:firstLine="533"/>
    </w:pPr>
  </w:style>
  <w:style w:type="paragraph" w:customStyle="1" w:styleId="233">
    <w:name w:val="Style50"/>
    <w:basedOn w:val="1"/>
    <w:autoRedefine/>
    <w:unhideWhenUsed/>
    <w:qFormat/>
    <w:uiPriority w:val="0"/>
  </w:style>
  <w:style w:type="paragraph" w:customStyle="1" w:styleId="234">
    <w:name w:val="Style77"/>
    <w:basedOn w:val="1"/>
    <w:autoRedefine/>
    <w:unhideWhenUsed/>
    <w:qFormat/>
    <w:uiPriority w:val="0"/>
  </w:style>
  <w:style w:type="paragraph" w:customStyle="1" w:styleId="235">
    <w:name w:val="样式 标题 2 + Times New Roman 四号 非加粗 段前: 5 磅 段后: 0 磅 行距: 固定值 20..."/>
    <w:basedOn w:val="3"/>
    <w:autoRedefine/>
    <w:qFormat/>
    <w:uiPriority w:val="0"/>
    <w:pPr>
      <w:spacing w:before="100" w:line="400" w:lineRule="exact"/>
    </w:pPr>
    <w:rPr>
      <w:rFonts w:ascii="Times New Roman" w:hAnsi="Times New Roman" w:eastAsia="黑体"/>
      <w:b w:val="0"/>
      <w:bCs w:val="0"/>
      <w:sz w:val="28"/>
      <w:szCs w:val="20"/>
    </w:rPr>
  </w:style>
  <w:style w:type="paragraph" w:customStyle="1" w:styleId="236">
    <w:name w:val=" 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237">
    <w:name w:val="Style63"/>
    <w:basedOn w:val="1"/>
    <w:autoRedefine/>
    <w:unhideWhenUsed/>
    <w:qFormat/>
    <w:uiPriority w:val="0"/>
    <w:pPr>
      <w:spacing w:line="564" w:lineRule="exact"/>
      <w:ind w:firstLine="682"/>
    </w:pPr>
  </w:style>
  <w:style w:type="paragraph" w:customStyle="1" w:styleId="238">
    <w:name w:val="Style68"/>
    <w:basedOn w:val="1"/>
    <w:autoRedefine/>
    <w:unhideWhenUsed/>
    <w:qFormat/>
    <w:uiPriority w:val="0"/>
    <w:pPr>
      <w:spacing w:line="547" w:lineRule="exact"/>
    </w:pPr>
  </w:style>
  <w:style w:type="paragraph" w:customStyle="1" w:styleId="239">
    <w:name w:val="Char Char1 Char Char Char"/>
    <w:basedOn w:val="1"/>
    <w:autoRedefine/>
    <w:qFormat/>
    <w:uiPriority w:val="0"/>
    <w:rPr>
      <w:kern w:val="0"/>
      <w:sz w:val="20"/>
      <w:szCs w:val="20"/>
    </w:rPr>
  </w:style>
  <w:style w:type="paragraph" w:customStyle="1" w:styleId="240">
    <w:name w:val="Style26"/>
    <w:basedOn w:val="1"/>
    <w:autoRedefine/>
    <w:unhideWhenUsed/>
    <w:qFormat/>
    <w:uiPriority w:val="0"/>
  </w:style>
  <w:style w:type="paragraph" w:customStyle="1" w:styleId="24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242">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43">
    <w:name w:val="_Style 39"/>
    <w:basedOn w:val="223"/>
    <w:autoRedefine/>
    <w:qFormat/>
    <w:uiPriority w:val="0"/>
  </w:style>
  <w:style w:type="paragraph" w:customStyle="1" w:styleId="244">
    <w:name w:val="Style58"/>
    <w:basedOn w:val="1"/>
    <w:autoRedefine/>
    <w:unhideWhenUsed/>
    <w:qFormat/>
    <w:uiPriority w:val="0"/>
    <w:pPr>
      <w:spacing w:line="413" w:lineRule="exact"/>
    </w:pPr>
  </w:style>
  <w:style w:type="paragraph" w:customStyle="1" w:styleId="245">
    <w:name w:val="Style52"/>
    <w:basedOn w:val="1"/>
    <w:autoRedefine/>
    <w:unhideWhenUsed/>
    <w:qFormat/>
    <w:uiPriority w:val="0"/>
    <w:pPr>
      <w:spacing w:line="682" w:lineRule="exact"/>
      <w:ind w:firstLine="557"/>
    </w:pPr>
  </w:style>
  <w:style w:type="paragraph" w:customStyle="1" w:styleId="246">
    <w:name w:val="Char Char1 Char Char Char Char Char1 Char Char Char Char"/>
    <w:basedOn w:val="13"/>
    <w:autoRedefine/>
    <w:qFormat/>
    <w:uiPriority w:val="0"/>
    <w:rPr>
      <w:rFonts w:ascii="Tahoma" w:hAnsi="Tahoma"/>
    </w:rPr>
  </w:style>
  <w:style w:type="paragraph" w:customStyle="1" w:styleId="247">
    <w:name w:val="Style8"/>
    <w:basedOn w:val="1"/>
    <w:autoRedefine/>
    <w:unhideWhenUsed/>
    <w:qFormat/>
    <w:uiPriority w:val="0"/>
    <w:pPr>
      <w:spacing w:line="566" w:lineRule="exact"/>
      <w:jc w:val="center"/>
    </w:pPr>
  </w:style>
  <w:style w:type="paragraph" w:customStyle="1" w:styleId="248">
    <w:name w:val="Style15"/>
    <w:basedOn w:val="1"/>
    <w:autoRedefine/>
    <w:unhideWhenUsed/>
    <w:qFormat/>
    <w:uiPriority w:val="0"/>
    <w:pPr>
      <w:spacing w:line="557" w:lineRule="exact"/>
      <w:ind w:firstLine="672"/>
    </w:pPr>
  </w:style>
  <w:style w:type="paragraph" w:customStyle="1" w:styleId="249">
    <w:name w:val="Style21"/>
    <w:basedOn w:val="1"/>
    <w:autoRedefine/>
    <w:unhideWhenUsed/>
    <w:qFormat/>
    <w:uiPriority w:val="0"/>
    <w:pPr>
      <w:spacing w:line="566" w:lineRule="exact"/>
      <w:ind w:firstLine="682"/>
    </w:pPr>
  </w:style>
  <w:style w:type="paragraph" w:customStyle="1" w:styleId="250">
    <w:name w:val="Style76"/>
    <w:basedOn w:val="1"/>
    <w:autoRedefine/>
    <w:unhideWhenUsed/>
    <w:qFormat/>
    <w:uiPriority w:val="0"/>
  </w:style>
  <w:style w:type="paragraph" w:customStyle="1" w:styleId="251">
    <w:name w:val=" Char1 Char Char Char Char Char Char Char Char Char"/>
    <w:basedOn w:val="1"/>
    <w:autoRedefine/>
    <w:qFormat/>
    <w:uiPriority w:val="0"/>
    <w:rPr>
      <w:szCs w:val="20"/>
    </w:rPr>
  </w:style>
  <w:style w:type="paragraph" w:customStyle="1" w:styleId="252">
    <w:name w:val="标题 1 +"/>
    <w:basedOn w:val="2"/>
    <w:next w:val="1"/>
    <w:autoRedefine/>
    <w:qFormat/>
    <w:uiPriority w:val="0"/>
    <w:pPr>
      <w:keepLines/>
      <w:spacing w:line="600" w:lineRule="auto"/>
    </w:pPr>
    <w:rPr>
      <w:rFonts w:eastAsia="黑体"/>
      <w:kern w:val="0"/>
      <w:sz w:val="32"/>
      <w:szCs w:val="32"/>
    </w:rPr>
  </w:style>
  <w:style w:type="paragraph" w:customStyle="1" w:styleId="253">
    <w:name w:val="Style70"/>
    <w:basedOn w:val="1"/>
    <w:autoRedefine/>
    <w:unhideWhenUsed/>
    <w:qFormat/>
    <w:uiPriority w:val="0"/>
    <w:pPr>
      <w:spacing w:line="549" w:lineRule="exact"/>
      <w:ind w:firstLine="686"/>
    </w:pPr>
  </w:style>
  <w:style w:type="paragraph" w:customStyle="1" w:styleId="254">
    <w:name w:val="Style60"/>
    <w:basedOn w:val="1"/>
    <w:autoRedefine/>
    <w:unhideWhenUsed/>
    <w:qFormat/>
    <w:uiPriority w:val="0"/>
    <w:pPr>
      <w:spacing w:line="566" w:lineRule="exact"/>
    </w:pPr>
  </w:style>
  <w:style w:type="paragraph" w:customStyle="1" w:styleId="255">
    <w:name w:val="标题2"/>
    <w:basedOn w:val="42"/>
    <w:autoRedefine/>
    <w:qFormat/>
    <w:uiPriority w:val="0"/>
    <w:pPr>
      <w:spacing w:after="240"/>
      <w:jc w:val="left"/>
    </w:pPr>
    <w:rPr>
      <w:sz w:val="30"/>
    </w:rPr>
  </w:style>
  <w:style w:type="paragraph" w:customStyle="1" w:styleId="256">
    <w:name w:val="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57">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258">
    <w:name w:val="表格内容"/>
    <w:basedOn w:val="17"/>
    <w:autoRedefine/>
    <w:qFormat/>
    <w:uiPriority w:val="0"/>
    <w:pPr>
      <w:suppressLineNumbers/>
      <w:suppressAutoHyphens/>
      <w:jc w:val="left"/>
    </w:pPr>
    <w:rPr>
      <w:rFonts w:cs="Tahoma"/>
      <w:kern w:val="0"/>
      <w:sz w:val="24"/>
    </w:rPr>
  </w:style>
  <w:style w:type="paragraph" w:customStyle="1" w:styleId="259">
    <w:name w:val="默认段落字体 Para Char Char Char Char Char Char Char Char Char Char Char Char Char Char Char Char Char Char Char"/>
    <w:basedOn w:val="1"/>
    <w:autoRedefine/>
    <w:qFormat/>
    <w:uiPriority w:val="0"/>
  </w:style>
  <w:style w:type="paragraph" w:customStyle="1" w:styleId="260">
    <w:name w:val="Style11"/>
    <w:basedOn w:val="1"/>
    <w:autoRedefine/>
    <w:unhideWhenUsed/>
    <w:qFormat/>
    <w:uiPriority w:val="0"/>
    <w:pPr>
      <w:spacing w:line="559" w:lineRule="exact"/>
      <w:ind w:firstLine="590"/>
    </w:pPr>
  </w:style>
  <w:style w:type="paragraph" w:customStyle="1" w:styleId="261">
    <w:name w:val="Style81"/>
    <w:basedOn w:val="1"/>
    <w:autoRedefine/>
    <w:unhideWhenUsed/>
    <w:qFormat/>
    <w:uiPriority w:val="0"/>
    <w:pPr>
      <w:spacing w:line="547" w:lineRule="exact"/>
    </w:pPr>
  </w:style>
  <w:style w:type="paragraph" w:customStyle="1" w:styleId="262">
    <w:name w:val="List Paragraph1"/>
    <w:basedOn w:val="1"/>
    <w:autoRedefine/>
    <w:qFormat/>
    <w:uiPriority w:val="0"/>
    <w:pPr>
      <w:ind w:firstLine="420" w:firstLineChars="200"/>
    </w:pPr>
    <w:rPr>
      <w:rFonts w:ascii="Calibri" w:hAnsi="Calibri" w:cs="Calibri"/>
      <w:szCs w:val="21"/>
    </w:rPr>
  </w:style>
  <w:style w:type="paragraph" w:customStyle="1" w:styleId="263">
    <w:name w:val="Style16"/>
    <w:basedOn w:val="1"/>
    <w:autoRedefine/>
    <w:unhideWhenUsed/>
    <w:qFormat/>
    <w:uiPriority w:val="0"/>
    <w:pPr>
      <w:jc w:val="right"/>
    </w:pPr>
  </w:style>
  <w:style w:type="paragraph" w:customStyle="1" w:styleId="264">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65">
    <w:name w:val="DAS正文"/>
    <w:basedOn w:val="1"/>
    <w:autoRedefine/>
    <w:qFormat/>
    <w:uiPriority w:val="0"/>
    <w:pPr>
      <w:widowControl w:val="0"/>
      <w:spacing w:after="0" w:line="240" w:lineRule="auto"/>
      <w:ind w:right="181" w:firstLine="480" w:firstLineChars="200"/>
      <w:jc w:val="both"/>
    </w:pPr>
    <w:rPr>
      <w:rFonts w:ascii="Verdana" w:hAnsi="Verdana"/>
      <w:kern w:val="2"/>
      <w:sz w:val="21"/>
      <w:szCs w:val="24"/>
    </w:rPr>
  </w:style>
  <w:style w:type="character" w:customStyle="1" w:styleId="266">
    <w:name w:val="15"/>
    <w:basedOn w:val="47"/>
    <w:autoRedefine/>
    <w:qFormat/>
    <w:uiPriority w:val="0"/>
    <w:rPr>
      <w:rFonts w:hint="default" w:ascii="Times New Roman" w:hAnsi="Times New Roman" w:cs="Times New Roman"/>
      <w:color w:val="0563C1"/>
      <w:sz w:val="20"/>
      <w:szCs w:val="20"/>
      <w:u w:val="single"/>
    </w:rPr>
  </w:style>
  <w:style w:type="paragraph" w:customStyle="1" w:styleId="267">
    <w:name w:val="Normal_33"/>
    <w:autoRedefine/>
    <w:qFormat/>
    <w:uiPriority w:val="0"/>
    <w:pPr>
      <w:widowControl w:val="0"/>
      <w:jc w:val="both"/>
    </w:pPr>
    <w:rPr>
      <w:rFonts w:ascii="Calibri" w:hAnsi="Calibri" w:eastAsia="宋体" w:cs="Times New Roman"/>
      <w:lang w:val="en-US" w:eastAsia="zh-CN" w:bidi="ar-SA"/>
    </w:rPr>
  </w:style>
  <w:style w:type="paragraph" w:customStyle="1" w:styleId="268">
    <w:name w:val="Normal_34"/>
    <w:autoRedefine/>
    <w:qFormat/>
    <w:uiPriority w:val="0"/>
    <w:pPr>
      <w:widowControl w:val="0"/>
      <w:jc w:val="both"/>
    </w:pPr>
    <w:rPr>
      <w:rFonts w:ascii="Calibri" w:hAnsi="Calibri" w:eastAsia="宋体" w:cs="Times New Roman"/>
      <w:lang w:val="en-US" w:eastAsia="zh-CN" w:bidi="ar-SA"/>
    </w:rPr>
  </w:style>
  <w:style w:type="paragraph" w:customStyle="1" w:styleId="269">
    <w:name w:val="Normal_35"/>
    <w:autoRedefine/>
    <w:qFormat/>
    <w:uiPriority w:val="0"/>
    <w:pPr>
      <w:widowControl w:val="0"/>
      <w:jc w:val="both"/>
    </w:pPr>
    <w:rPr>
      <w:rFonts w:ascii="Calibri" w:hAnsi="Calibri" w:eastAsia="宋体" w:cs="Times New Roman"/>
      <w:lang w:val="en-US" w:eastAsia="zh-CN" w:bidi="ar-SA"/>
    </w:rPr>
  </w:style>
  <w:style w:type="paragraph" w:customStyle="1" w:styleId="270">
    <w:name w:val="Normal_36"/>
    <w:autoRedefine/>
    <w:qFormat/>
    <w:uiPriority w:val="0"/>
    <w:pPr>
      <w:widowControl w:val="0"/>
      <w:jc w:val="both"/>
    </w:pPr>
    <w:rPr>
      <w:rFonts w:ascii="Calibri" w:hAnsi="Calibri" w:eastAsia="宋体" w:cs="Times New Roman"/>
      <w:lang w:val="en-US" w:eastAsia="zh-CN" w:bidi="ar-SA"/>
    </w:rPr>
  </w:style>
  <w:style w:type="paragraph" w:customStyle="1" w:styleId="271">
    <w:name w:val="Normal_37"/>
    <w:autoRedefine/>
    <w:qFormat/>
    <w:uiPriority w:val="0"/>
    <w:pPr>
      <w:widowControl w:val="0"/>
      <w:jc w:val="both"/>
    </w:pPr>
    <w:rPr>
      <w:rFonts w:ascii="Calibri" w:hAnsi="Calibri" w:eastAsia="宋体" w:cs="Times New Roman"/>
      <w:lang w:val="en-US" w:eastAsia="zh-CN" w:bidi="ar-SA"/>
    </w:rPr>
  </w:style>
  <w:style w:type="paragraph" w:customStyle="1" w:styleId="272">
    <w:name w:val="Normal_38"/>
    <w:autoRedefine/>
    <w:qFormat/>
    <w:uiPriority w:val="0"/>
    <w:pPr>
      <w:widowControl w:val="0"/>
      <w:jc w:val="both"/>
    </w:pPr>
    <w:rPr>
      <w:rFonts w:ascii="Calibri" w:hAnsi="Calibri" w:eastAsia="宋体" w:cs="Times New Roman"/>
      <w:lang w:val="en-US" w:eastAsia="zh-CN" w:bidi="ar-SA"/>
    </w:rPr>
  </w:style>
  <w:style w:type="paragraph" w:customStyle="1" w:styleId="273">
    <w:name w:val="Normal_39"/>
    <w:autoRedefine/>
    <w:qFormat/>
    <w:uiPriority w:val="0"/>
    <w:pPr>
      <w:widowControl w:val="0"/>
      <w:jc w:val="both"/>
    </w:pPr>
    <w:rPr>
      <w:rFonts w:ascii="Calibri" w:hAnsi="Calibri" w:eastAsia="宋体" w:cs="Times New Roman"/>
      <w:lang w:val="en-US" w:eastAsia="zh-CN" w:bidi="ar-SA"/>
    </w:rPr>
  </w:style>
  <w:style w:type="paragraph" w:customStyle="1" w:styleId="274">
    <w:name w:val="Normal_40"/>
    <w:autoRedefine/>
    <w:qFormat/>
    <w:uiPriority w:val="0"/>
    <w:pPr>
      <w:widowControl w:val="0"/>
      <w:jc w:val="both"/>
    </w:pPr>
    <w:rPr>
      <w:rFonts w:ascii="Calibri" w:hAnsi="Calibri" w:eastAsia="宋体" w:cs="Times New Roman"/>
      <w:lang w:val="en-US" w:eastAsia="zh-CN" w:bidi="ar-SA"/>
    </w:rPr>
  </w:style>
  <w:style w:type="paragraph" w:customStyle="1" w:styleId="275">
    <w:name w:val="Normal_41"/>
    <w:autoRedefine/>
    <w:qFormat/>
    <w:uiPriority w:val="0"/>
    <w:pPr>
      <w:widowControl w:val="0"/>
      <w:jc w:val="both"/>
    </w:pPr>
    <w:rPr>
      <w:rFonts w:ascii="Calibri" w:hAnsi="Calibri" w:eastAsia="宋体" w:cs="Times New Roman"/>
      <w:lang w:val="en-US" w:eastAsia="zh-CN" w:bidi="ar-SA"/>
    </w:rPr>
  </w:style>
  <w:style w:type="paragraph" w:customStyle="1" w:styleId="276">
    <w:name w:val="Normal_42"/>
    <w:autoRedefine/>
    <w:qFormat/>
    <w:uiPriority w:val="0"/>
    <w:pPr>
      <w:widowControl w:val="0"/>
      <w:jc w:val="both"/>
    </w:pPr>
    <w:rPr>
      <w:rFonts w:ascii="Calibri" w:hAnsi="Calibri" w:eastAsia="宋体" w:cs="Times New Roman"/>
      <w:lang w:val="en-US" w:eastAsia="zh-CN" w:bidi="ar-SA"/>
    </w:rPr>
  </w:style>
  <w:style w:type="paragraph" w:customStyle="1" w:styleId="277">
    <w:name w:val="Normal_43"/>
    <w:autoRedefine/>
    <w:qFormat/>
    <w:uiPriority w:val="0"/>
    <w:pPr>
      <w:widowControl w:val="0"/>
      <w:jc w:val="both"/>
    </w:pPr>
    <w:rPr>
      <w:rFonts w:ascii="Calibri" w:hAnsi="Calibri" w:eastAsia="宋体" w:cs="Times New Roman"/>
      <w:lang w:val="en-US" w:eastAsia="zh-CN" w:bidi="ar-SA"/>
    </w:rPr>
  </w:style>
  <w:style w:type="paragraph" w:customStyle="1" w:styleId="278">
    <w:name w:val="Normal_44"/>
    <w:autoRedefine/>
    <w:qFormat/>
    <w:uiPriority w:val="0"/>
    <w:pPr>
      <w:widowControl w:val="0"/>
      <w:jc w:val="both"/>
    </w:pPr>
    <w:rPr>
      <w:rFonts w:ascii="Calibri" w:hAnsi="Calibri" w:eastAsia="宋体" w:cs="Times New Roman"/>
      <w:lang w:val="en-US" w:eastAsia="zh-CN" w:bidi="ar-SA"/>
    </w:rPr>
  </w:style>
  <w:style w:type="paragraph" w:customStyle="1" w:styleId="279">
    <w:name w:val="Normal_45"/>
    <w:autoRedefine/>
    <w:qFormat/>
    <w:uiPriority w:val="0"/>
    <w:pPr>
      <w:widowControl w:val="0"/>
      <w:jc w:val="both"/>
    </w:pPr>
    <w:rPr>
      <w:rFonts w:ascii="Calibri" w:hAnsi="Calibri" w:eastAsia="宋体" w:cs="Times New Roman"/>
      <w:lang w:val="en-US" w:eastAsia="zh-CN" w:bidi="ar-SA"/>
    </w:rPr>
  </w:style>
  <w:style w:type="paragraph" w:customStyle="1" w:styleId="280">
    <w:name w:val="Normal_46"/>
    <w:autoRedefine/>
    <w:qFormat/>
    <w:uiPriority w:val="0"/>
    <w:pPr>
      <w:widowControl w:val="0"/>
      <w:jc w:val="both"/>
    </w:pPr>
    <w:rPr>
      <w:rFonts w:ascii="Calibri" w:hAnsi="Calibri" w:eastAsia="宋体" w:cs="Times New Roman"/>
      <w:lang w:val="en-US" w:eastAsia="zh-CN" w:bidi="ar-SA"/>
    </w:rPr>
  </w:style>
  <w:style w:type="paragraph" w:customStyle="1" w:styleId="281">
    <w:name w:val="Normal_47"/>
    <w:autoRedefine/>
    <w:qFormat/>
    <w:uiPriority w:val="0"/>
    <w:pPr>
      <w:widowControl w:val="0"/>
      <w:jc w:val="both"/>
    </w:pPr>
    <w:rPr>
      <w:rFonts w:ascii="Calibri" w:hAnsi="Calibri" w:eastAsia="宋体" w:cs="Times New Roman"/>
      <w:lang w:val="en-US" w:eastAsia="zh-CN" w:bidi="ar-SA"/>
    </w:rPr>
  </w:style>
  <w:style w:type="paragraph" w:customStyle="1" w:styleId="282">
    <w:name w:val="Normal_48"/>
    <w:autoRedefine/>
    <w:qFormat/>
    <w:uiPriority w:val="0"/>
    <w:pPr>
      <w:widowControl w:val="0"/>
      <w:jc w:val="both"/>
    </w:pPr>
    <w:rPr>
      <w:rFonts w:ascii="Calibri" w:hAnsi="Calibri" w:eastAsia="宋体" w:cs="Times New Roman"/>
      <w:lang w:val="en-US" w:eastAsia="zh-CN" w:bidi="ar-SA"/>
    </w:rPr>
  </w:style>
  <w:style w:type="paragraph" w:customStyle="1" w:styleId="283">
    <w:name w:val="Normal_49"/>
    <w:autoRedefine/>
    <w:qFormat/>
    <w:uiPriority w:val="0"/>
    <w:pPr>
      <w:widowControl w:val="0"/>
      <w:jc w:val="both"/>
    </w:pPr>
    <w:rPr>
      <w:rFonts w:ascii="Calibri" w:hAnsi="Calibri" w:eastAsia="宋体" w:cs="Times New Roman"/>
      <w:lang w:val="en-US" w:eastAsia="zh-CN" w:bidi="ar-SA"/>
    </w:rPr>
  </w:style>
  <w:style w:type="paragraph" w:customStyle="1" w:styleId="284">
    <w:name w:val="Normal_50"/>
    <w:autoRedefine/>
    <w:qFormat/>
    <w:uiPriority w:val="0"/>
    <w:pPr>
      <w:widowControl w:val="0"/>
      <w:jc w:val="both"/>
    </w:pPr>
    <w:rPr>
      <w:rFonts w:ascii="Calibri" w:hAnsi="Calibri" w:eastAsia="宋体" w:cs="Times New Roman"/>
      <w:lang w:val="en-US" w:eastAsia="zh-CN" w:bidi="ar-SA"/>
    </w:rPr>
  </w:style>
  <w:style w:type="paragraph" w:customStyle="1" w:styleId="285">
    <w:name w:val="Normal_51"/>
    <w:autoRedefine/>
    <w:qFormat/>
    <w:uiPriority w:val="0"/>
    <w:pPr>
      <w:widowControl w:val="0"/>
      <w:jc w:val="both"/>
    </w:pPr>
    <w:rPr>
      <w:rFonts w:ascii="Calibri" w:hAnsi="Calibri" w:eastAsia="宋体" w:cs="Times New Roman"/>
      <w:lang w:val="en-US" w:eastAsia="zh-CN" w:bidi="ar-SA"/>
    </w:rPr>
  </w:style>
  <w:style w:type="paragraph" w:customStyle="1" w:styleId="286">
    <w:name w:val="Normal_52"/>
    <w:autoRedefine/>
    <w:qFormat/>
    <w:uiPriority w:val="0"/>
    <w:pPr>
      <w:widowControl w:val="0"/>
      <w:jc w:val="both"/>
    </w:pPr>
    <w:rPr>
      <w:rFonts w:ascii="Calibri" w:hAnsi="Calibri" w:eastAsia="宋体" w:cs="Times New Roman"/>
      <w:lang w:val="en-US" w:eastAsia="zh-CN" w:bidi="ar-SA"/>
    </w:rPr>
  </w:style>
  <w:style w:type="paragraph" w:customStyle="1" w:styleId="287">
    <w:name w:val="Normal_53"/>
    <w:autoRedefine/>
    <w:qFormat/>
    <w:uiPriority w:val="0"/>
    <w:pPr>
      <w:widowControl w:val="0"/>
      <w:jc w:val="both"/>
    </w:pPr>
    <w:rPr>
      <w:rFonts w:ascii="Calibri" w:hAnsi="Calibri" w:eastAsia="宋体" w:cs="Times New Roman"/>
      <w:lang w:val="en-US" w:eastAsia="zh-CN" w:bidi="ar-SA"/>
    </w:rPr>
  </w:style>
  <w:style w:type="paragraph" w:customStyle="1" w:styleId="288">
    <w:name w:val="Normal_54"/>
    <w:autoRedefine/>
    <w:qFormat/>
    <w:uiPriority w:val="0"/>
    <w:pPr>
      <w:widowControl w:val="0"/>
      <w:jc w:val="both"/>
    </w:pPr>
    <w:rPr>
      <w:rFonts w:ascii="Calibri" w:hAnsi="Calibri" w:eastAsia="宋体" w:cs="Times New Roman"/>
      <w:lang w:val="en-US" w:eastAsia="zh-CN" w:bidi="ar-SA"/>
    </w:rPr>
  </w:style>
  <w:style w:type="paragraph" w:customStyle="1" w:styleId="289">
    <w:name w:val="Normal_55"/>
    <w:autoRedefine/>
    <w:qFormat/>
    <w:uiPriority w:val="0"/>
    <w:pPr>
      <w:widowControl w:val="0"/>
      <w:jc w:val="both"/>
    </w:pPr>
    <w:rPr>
      <w:rFonts w:ascii="Calibri" w:hAnsi="Calibri" w:eastAsia="宋体" w:cs="Times New Roman"/>
      <w:lang w:val="en-US" w:eastAsia="zh-CN" w:bidi="ar-SA"/>
    </w:rPr>
  </w:style>
  <w:style w:type="paragraph" w:customStyle="1" w:styleId="290">
    <w:name w:val="Normal_56"/>
    <w:autoRedefine/>
    <w:qFormat/>
    <w:uiPriority w:val="0"/>
    <w:pPr>
      <w:widowControl w:val="0"/>
      <w:jc w:val="both"/>
    </w:pPr>
    <w:rPr>
      <w:rFonts w:ascii="Calibri" w:hAnsi="Calibri" w:eastAsia="宋体" w:cs="Times New Roman"/>
      <w:lang w:val="en-US" w:eastAsia="zh-CN" w:bidi="ar-SA"/>
    </w:rPr>
  </w:style>
  <w:style w:type="paragraph" w:customStyle="1" w:styleId="291">
    <w:name w:val="Normal_57"/>
    <w:autoRedefine/>
    <w:qFormat/>
    <w:uiPriority w:val="0"/>
    <w:pPr>
      <w:widowControl w:val="0"/>
      <w:jc w:val="both"/>
    </w:pPr>
    <w:rPr>
      <w:rFonts w:ascii="Calibri" w:hAnsi="Calibri" w:eastAsia="宋体" w:cs="Times New Roman"/>
      <w:lang w:val="en-US" w:eastAsia="zh-CN" w:bidi="ar-SA"/>
    </w:rPr>
  </w:style>
  <w:style w:type="paragraph" w:customStyle="1" w:styleId="292">
    <w:name w:val="Normal_58"/>
    <w:autoRedefine/>
    <w:qFormat/>
    <w:uiPriority w:val="0"/>
    <w:pPr>
      <w:widowControl w:val="0"/>
      <w:jc w:val="both"/>
    </w:pPr>
    <w:rPr>
      <w:rFonts w:ascii="Calibri" w:hAnsi="Calibri" w:eastAsia="宋体" w:cs="Times New Roman"/>
      <w:lang w:val="en-US" w:eastAsia="zh-CN" w:bidi="ar-SA"/>
    </w:rPr>
  </w:style>
  <w:style w:type="paragraph" w:customStyle="1" w:styleId="293">
    <w:name w:val="Normal_59"/>
    <w:autoRedefine/>
    <w:qFormat/>
    <w:uiPriority w:val="0"/>
    <w:pPr>
      <w:widowControl w:val="0"/>
      <w:jc w:val="both"/>
    </w:pPr>
    <w:rPr>
      <w:rFonts w:ascii="Calibri" w:hAnsi="Calibri" w:eastAsia="宋体" w:cs="Times New Roman"/>
      <w:lang w:val="en-US" w:eastAsia="zh-CN" w:bidi="ar-SA"/>
    </w:rPr>
  </w:style>
  <w:style w:type="paragraph" w:customStyle="1" w:styleId="294">
    <w:name w:val="Normal_60"/>
    <w:autoRedefine/>
    <w:qFormat/>
    <w:uiPriority w:val="0"/>
    <w:pPr>
      <w:widowControl w:val="0"/>
      <w:jc w:val="both"/>
    </w:pPr>
    <w:rPr>
      <w:rFonts w:ascii="Calibri" w:hAnsi="Calibri" w:eastAsia="宋体" w:cs="Times New Roman"/>
      <w:lang w:val="en-US" w:eastAsia="zh-CN" w:bidi="ar-SA"/>
    </w:rPr>
  </w:style>
  <w:style w:type="character" w:customStyle="1" w:styleId="295">
    <w:name w:val="l-btn-icon-left"/>
    <w:basedOn w:val="47"/>
    <w:autoRedefine/>
    <w:qFormat/>
    <w:uiPriority w:val="0"/>
  </w:style>
  <w:style w:type="character" w:customStyle="1" w:styleId="296">
    <w:name w:val="l-btn-left"/>
    <w:basedOn w:val="47"/>
    <w:autoRedefine/>
    <w:qFormat/>
    <w:uiPriority w:val="0"/>
  </w:style>
  <w:style w:type="character" w:customStyle="1" w:styleId="297">
    <w:name w:val="l-btn-left1"/>
    <w:basedOn w:val="47"/>
    <w:autoRedefine/>
    <w:qFormat/>
    <w:uiPriority w:val="0"/>
  </w:style>
  <w:style w:type="character" w:customStyle="1" w:styleId="298">
    <w:name w:val="l-btn-left2"/>
    <w:basedOn w:val="47"/>
    <w:autoRedefine/>
    <w:qFormat/>
    <w:uiPriority w:val="0"/>
  </w:style>
  <w:style w:type="character" w:customStyle="1" w:styleId="299">
    <w:name w:val="l-btn-left3"/>
    <w:basedOn w:val="47"/>
    <w:autoRedefine/>
    <w:qFormat/>
    <w:uiPriority w:val="0"/>
  </w:style>
  <w:style w:type="character" w:customStyle="1" w:styleId="300">
    <w:name w:val="l-btn-text"/>
    <w:basedOn w:val="47"/>
    <w:autoRedefine/>
    <w:qFormat/>
    <w:uiPriority w:val="0"/>
    <w:rPr>
      <w:sz w:val="18"/>
      <w:szCs w:val="18"/>
      <w:vertAlign w:val="baseline"/>
    </w:rPr>
  </w:style>
  <w:style w:type="character" w:customStyle="1" w:styleId="301">
    <w:name w:val="l-btn-icon-right"/>
    <w:basedOn w:val="47"/>
    <w:autoRedefine/>
    <w:qFormat/>
    <w:uiPriority w:val="0"/>
  </w:style>
  <w:style w:type="character" w:customStyle="1" w:styleId="302">
    <w:name w:val="l-btn-empty"/>
    <w:basedOn w:val="47"/>
    <w:autoRedefine/>
    <w:qFormat/>
    <w:uiPriority w:val="0"/>
  </w:style>
  <w:style w:type="paragraph" w:customStyle="1" w:styleId="303">
    <w:name w:val="目录 81"/>
    <w:basedOn w:val="1"/>
    <w:next w:val="1"/>
    <w:autoRedefine/>
    <w:qFormat/>
    <w:uiPriority w:val="0"/>
    <w:pPr>
      <w:ind w:left="2940"/>
    </w:pPr>
    <w:rPr>
      <w:rFonts w:ascii="Calibri"/>
    </w:rPr>
  </w:style>
  <w:style w:type="table" w:customStyle="1" w:styleId="304">
    <w:name w:val="Table Normal"/>
    <w:semiHidden/>
    <w:unhideWhenUsed/>
    <w:qFormat/>
    <w:uiPriority w:val="0"/>
    <w:tblPr>
      <w:tblCellMar>
        <w:top w:w="0" w:type="dxa"/>
        <w:left w:w="0" w:type="dxa"/>
        <w:bottom w:w="0" w:type="dxa"/>
        <w:right w:w="0" w:type="dxa"/>
      </w:tblCellMar>
    </w:tblPr>
  </w:style>
  <w:style w:type="paragraph" w:customStyle="1" w:styleId="305">
    <w:name w:val="首行缩进"/>
    <w:basedOn w:val="1"/>
    <w:next w:val="33"/>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59</Pages>
  <Words>6372</Words>
  <Characters>7035</Characters>
  <Lines>270</Lines>
  <Paragraphs>76</Paragraphs>
  <TotalTime>57</TotalTime>
  <ScaleCrop>false</ScaleCrop>
  <LinksUpToDate>false</LinksUpToDate>
  <CharactersWithSpaces>7351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2018-12-10T02:46:00Z</dcterms:created>
  <dc:creator>admin</dc:creator>
  <cp:lastModifiedBy>清风明月</cp:lastModifiedBy>
  <cp:lastPrinted>2026-08-07T06:40:00Z</cp:lastPrinted>
  <dcterms:modified xsi:type="dcterms:W3CDTF">2026-08-11T02:10:01Z</dcterms:modified>
  <dc:title>附件十一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B2AEB57019BB489397C356070895E794_13</vt:lpwstr>
  </property>
  <property fmtid="{D5CDD505-2E9C-101B-9397-08002B2CF9AE}" pid="4" name="KSOTemplateDocerSaveRecord">
    <vt:lpwstr>eyJoZGlkIjoiZTIzMDI4NDE1OGQzYmQyNzMyN2ZiYzVlNjc1NmExODUiLCJ1c2VySWQiOiIxMDg1NDcwOTQzIn0=</vt:lpwstr>
  </property>
</Properties>
</file>