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84AF03">
      <w:pPr>
        <w:pStyle w:val="2"/>
        <w:bidi w:val="0"/>
        <w:rPr>
          <w:rFonts w:hint="eastAsia"/>
          <w:lang w:val="en-US" w:eastAsia="zh-CN"/>
        </w:rPr>
      </w:pPr>
      <w:r>
        <w:rPr>
          <w:rFonts w:hint="eastAsia" w:ascii="宋体" w:hAnsi="宋体" w:eastAsia="宋体" w:cs="宋体"/>
        </w:rPr>
        <w:t>采购需求</w:t>
      </w:r>
      <w:bookmarkStart w:id="0" w:name="_GoBack"/>
      <w:bookmarkEnd w:id="0"/>
    </w:p>
    <w:p w14:paraId="50510FFC">
      <w:pPr>
        <w:rPr>
          <w:rFonts w:hint="eastAsia" w:ascii="宋体" w:hAnsi="宋体" w:eastAsia="宋体" w:cs="宋体"/>
          <w:b/>
          <w:bCs/>
          <w:color w:val="auto"/>
          <w:sz w:val="24"/>
          <w:highlight w:val="none"/>
        </w:rPr>
      </w:pPr>
    </w:p>
    <w:p w14:paraId="2B1C4B89">
      <w:pPr>
        <w:pStyle w:val="3"/>
        <w:spacing w:before="240" w:after="120"/>
      </w:pPr>
      <w:r>
        <w:rPr>
          <w:rFonts w:ascii="微软雅黑" w:hAnsi="微软雅黑" w:eastAsia="微软雅黑" w:cs="微软雅黑"/>
          <w:b/>
          <w:bCs/>
          <w:sz w:val="28"/>
          <w:szCs w:val="28"/>
        </w:rPr>
        <w:t>一、项目概况</w:t>
      </w:r>
    </w:p>
    <w:p w14:paraId="72C83C5B">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项目名称：吉首市政大楼主楼及市纪委监委楼物业管理</w:t>
      </w:r>
    </w:p>
    <w:p w14:paraId="5E959452">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采购预算：</w:t>
      </w:r>
      <w:r>
        <w:rPr>
          <w:rFonts w:hint="eastAsia" w:ascii="宋体" w:hAnsi="宋体" w:cs="宋体"/>
          <w:color w:val="auto"/>
          <w:sz w:val="24"/>
          <w:lang w:val="en-US" w:eastAsia="zh-CN"/>
        </w:rPr>
        <w:t>8115857.04</w:t>
      </w:r>
      <w:r>
        <w:rPr>
          <w:rFonts w:hint="eastAsia" w:ascii="宋体" w:hAnsi="宋体" w:eastAsia="宋体" w:cs="宋体"/>
          <w:color w:val="auto"/>
          <w:sz w:val="24"/>
          <w:szCs w:val="24"/>
        </w:rPr>
        <w:t>（270</w:t>
      </w:r>
      <w:r>
        <w:rPr>
          <w:rFonts w:hint="eastAsia" w:ascii="宋体" w:hAnsi="宋体" w:cs="宋体"/>
          <w:color w:val="auto"/>
          <w:sz w:val="24"/>
          <w:szCs w:val="24"/>
          <w:lang w:val="en-US" w:eastAsia="zh-CN"/>
        </w:rPr>
        <w:t>5285.68</w:t>
      </w:r>
      <w:r>
        <w:rPr>
          <w:rFonts w:hint="eastAsia" w:ascii="宋体" w:hAnsi="宋体" w:eastAsia="宋体" w:cs="宋体"/>
          <w:color w:val="auto"/>
          <w:sz w:val="24"/>
          <w:szCs w:val="24"/>
        </w:rPr>
        <w:t>元/年）</w:t>
      </w:r>
    </w:p>
    <w:p w14:paraId="67E4A5A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服务期限：三年（合同实行一年一签，年度考核结果达95分（含）以上应当续签合同）</w:t>
      </w:r>
    </w:p>
    <w:p w14:paraId="6506797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招标方式：公开招标</w:t>
      </w:r>
    </w:p>
    <w:p w14:paraId="0AF1A43F">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项目地址：吉首市乾新区世纪大道16号（吉首市政大楼主楼、市纪委监委楼）</w:t>
      </w:r>
    </w:p>
    <w:p w14:paraId="6C971B6B">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服务范围：市政大楼主楼、市纪委监委办公大楼建筑面积约47675平方米（市政大楼43545平方米含附楼6961平方米，市纪委楼4130平方米）。室外绿化面积约128663平方米（林地77198平方米，草地51465平方米）。室外道路面积约10300平方米。停车管理进出口共计5个（3个岗亭三班倒，2个岗亭两班倒）。车库525个。</w:t>
      </w:r>
    </w:p>
    <w:p w14:paraId="49A73D93">
      <w:pPr>
        <w:spacing w:before="0" w:after="0"/>
      </w:pPr>
    </w:p>
    <w:p w14:paraId="2F91C357">
      <w:pPr>
        <w:pStyle w:val="3"/>
        <w:spacing w:before="240" w:after="120"/>
      </w:pPr>
      <w:r>
        <w:rPr>
          <w:rFonts w:ascii="微软雅黑" w:hAnsi="微软雅黑" w:eastAsia="微软雅黑" w:cs="微软雅黑"/>
          <w:b/>
          <w:bCs/>
          <w:sz w:val="28"/>
          <w:szCs w:val="28"/>
        </w:rPr>
        <w:t>二、总体目标</w:t>
      </w:r>
    </w:p>
    <w:p w14:paraId="2C44BD2E">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（一）服务内容</w:t>
      </w:r>
    </w:p>
    <w:p w14:paraId="26A4535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 投标公司需具有市场监督管理部门核发有效的物业管理服务资质《营业执照》和公安部门核发有效的《保安服务许可证》。★注：上述相应资质证书需在投标文件中提供证书复印件并加盖投标公司公章。</w:t>
      </w:r>
    </w:p>
    <w:p w14:paraId="6612EE2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 根据《中华人民共和国政府采购法》，本次招标联合体成员不超过两家（含联合体牵头人），两个法人或其他组织可以组成一个联合体，以一个投标人的身份共同投标。联合体各方应当签订共同投标协议，并在协议中明确约定各方拟承担的工作和责任，并将协议与投标文件一并提交。联合体牵头人需具备《保安服务许可证》。当联合体中标后，联合体中的各方应共同与招标人签订合同，并就中标项目向招标人承担连带责任。</w:t>
      </w:r>
    </w:p>
    <w:p w14:paraId="023EBF8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 本项目主要包括安保服务（安全防范服务、停车秩序服务）、清洁卫生服务、园林绿化服务、物业档案资料服务，做好电梯、消防系统、监控系统及零星设备等维护维修等，协助处理突发事件、配合做好空调等维修维护。</w:t>
      </w:r>
    </w:p>
    <w:p w14:paraId="5D3DC23F">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 根据需要，招标人可将电梯、空调、消防、监控等专业工程按年聘请具有相应资质的专业公司进行维护维修，但物业公司应对消防、电梯、空调、弱电系统等项目进行日常巡检和维护保养提供合理化建议。</w:t>
      </w:r>
    </w:p>
    <w:p w14:paraId="1AF9E9BF">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（二）服务要求</w:t>
      </w:r>
    </w:p>
    <w:p w14:paraId="6013F97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根据市政大楼主楼及市纪委监委楼的实际情况，中标公司及从业人员需严格遵守工作纪律和言行规范，在工作上精益求精，在标准上专业规范，在言行上态度热情，努力创造高效、便捷、安全、便民的办公环境和文明、舒适、温馨、整洁的办事环境，树立政府机关的良好形象。</w:t>
      </w:r>
    </w:p>
    <w:p w14:paraId="03C0ABF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（三）质量标准</w:t>
      </w:r>
    </w:p>
    <w:p w14:paraId="6EA4724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服务质量总体目标按《物业管理条例》《湖南省物业管理条例》等国家和地方的有关规定执行；各项工作规程需符合ISO9001质量管理体系、ISO14001环境管理体系、ISO45001职业安全管理体系的有关要求。</w:t>
      </w:r>
    </w:p>
    <w:p w14:paraId="73BA0603">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（四）管理目标</w:t>
      </w:r>
    </w:p>
    <w:p w14:paraId="65528ABA">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 杜绝火灾事故，杜绝治安事件、刑事案件和其他安全事故。</w:t>
      </w:r>
    </w:p>
    <w:p w14:paraId="1CC9AF8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 确保市政大楼主楼、市纪委监委办公大楼正常运转和人员、国家财产安全，保持辖区24小时人员巡逻，消控监控室24小时双人值守，其他岗位按岗位配置表执行。</w:t>
      </w:r>
    </w:p>
    <w:p w14:paraId="0FF7774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 环境卫生、清洁率达100%。</w:t>
      </w:r>
    </w:p>
    <w:p w14:paraId="574E2E7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 绿化养护达到二级及以上养护质量标准。</w:t>
      </w:r>
    </w:p>
    <w:p w14:paraId="22370F2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 消防设备设施完好率100%。</w:t>
      </w:r>
    </w:p>
    <w:p w14:paraId="2BAE759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 房屋、门窗完好率100%。</w:t>
      </w:r>
    </w:p>
    <w:p w14:paraId="6C186E2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 设备完好率100%。</w:t>
      </w:r>
    </w:p>
    <w:p w14:paraId="2A71A7E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 智能化系统运行正常率98%。</w:t>
      </w:r>
    </w:p>
    <w:p w14:paraId="22775542">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9. 零修、报修及时率100%，返修率≤1%。</w:t>
      </w:r>
    </w:p>
    <w:p w14:paraId="6C36E1C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10. 服务有效投诉≤1%，处理率100%。</w:t>
      </w:r>
    </w:p>
    <w:p w14:paraId="1EE66839">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11. 横向服务单位满意率达95%以上。</w:t>
      </w:r>
    </w:p>
    <w:p w14:paraId="33BEBEC3">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12. 内部单位满意率达95%以上。</w:t>
      </w:r>
    </w:p>
    <w:p w14:paraId="34D77F73">
      <w:pPr>
        <w:spacing w:before="0" w:after="0"/>
      </w:pPr>
    </w:p>
    <w:p w14:paraId="2E48B500">
      <w:pPr>
        <w:pStyle w:val="3"/>
        <w:spacing w:before="240" w:after="120"/>
      </w:pPr>
      <w:r>
        <w:rPr>
          <w:rFonts w:ascii="微软雅黑" w:hAnsi="微软雅黑" w:eastAsia="微软雅黑" w:cs="微软雅黑"/>
          <w:b/>
          <w:bCs/>
          <w:sz w:val="28"/>
          <w:szCs w:val="28"/>
        </w:rPr>
        <w:t>三、服务内容、标准及要求</w:t>
      </w:r>
    </w:p>
    <w:p w14:paraId="6409D1D8">
      <w:pPr>
        <w:spacing w:before="160" w:after="80"/>
      </w:pPr>
      <w:r>
        <w:rPr>
          <w:rFonts w:ascii="微软雅黑" w:hAnsi="微软雅黑" w:eastAsia="微软雅黑" w:cs="微软雅黑"/>
          <w:b/>
          <w:bCs/>
          <w:color w:val="1F4E79"/>
          <w:sz w:val="24"/>
          <w:szCs w:val="24"/>
        </w:rPr>
        <w:t>（一）安保服务</w:t>
      </w:r>
    </w:p>
    <w:p w14:paraId="3862CF8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 服务内容</w:t>
      </w:r>
    </w:p>
    <w:p w14:paraId="604D606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1.1.1 在必要位置设置保安岗，确保无闲杂人员进入办公区域；如发生疫情，严格按州市疫情防控指挥部相关政策执行。</w:t>
      </w:r>
    </w:p>
    <w:p w14:paraId="5DC540D2">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1.1.2 区域内的车辆行驶停放秩序管理。</w:t>
      </w:r>
    </w:p>
    <w:p w14:paraId="24AE734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1.1.3 消防、安保监控系统及门禁道闸系统的运用和管理。</w:t>
      </w:r>
    </w:p>
    <w:p w14:paraId="355CB3CB">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1.1.4 参与区域内突发事件的处置工作。</w:t>
      </w:r>
    </w:p>
    <w:p w14:paraId="1EA4EB67">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1.1.5 参与区域内消防安全预防和处置工作。</w:t>
      </w:r>
    </w:p>
    <w:p w14:paraId="09E5656B">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1.1.6 信访及人口与出入接待窗口的秩序维护。</w:t>
      </w:r>
    </w:p>
    <w:p w14:paraId="637FE24E">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1.1.7 报纸、邮件、包裹的收发管理工作。</w:t>
      </w:r>
    </w:p>
    <w:p w14:paraId="0F3A3A67">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 服务标准及要求</w:t>
      </w:r>
    </w:p>
    <w:p w14:paraId="5872174E">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1.2.1 在市政大楼主楼及市纪委监委楼出入口、巡逻岗、停车区域等重要部位设置24小时执勤岗位及其他早、中班执勤岗位，检查进出物品，确保人身、财产安全。</w:t>
      </w:r>
    </w:p>
    <w:p w14:paraId="3DB100A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1.2.2 安排人员负责院内车辆行驶和停放的指挥疏导，确保车辆行驶安全、停放有序。</w:t>
      </w:r>
    </w:p>
    <w:p w14:paraId="3C1C88E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重点区域（出入口、消控室、信访通道）每2小时巡逻1次，普通区域每4小时巡逻1次，留存巡逻打卡记录。</w:t>
      </w:r>
    </w:p>
    <w:p w14:paraId="03D8D89E">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1.2.3 对公共区域及重点部位进行巡逻、检查，做到巡查到位，有记录，确保消防、电力设施设备正常运行及无偷盗、破坏的事件发生。</w:t>
      </w:r>
    </w:p>
    <w:p w14:paraId="23162869">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1.2.4 建立消防组织机构，保证消防设施设备完好，坚持日常巡查，发现隐患及时排除，确保无火灾等事故发生。</w:t>
      </w:r>
    </w:p>
    <w:p w14:paraId="6F72DEB7">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1.2.5 及时处置区域内的治安、刑事、交通等突发事件，须半小时内向甲方保卫部门报告，并有应急处置预案和培训演练记录。</w:t>
      </w:r>
    </w:p>
    <w:p w14:paraId="7BCD186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1.2.6 投标公司投入的保安必须符合国务院《保安服务管理条例》的规定，安保人员须持有公安机关核发的《保安员证》，要求满足年龄18周岁以上、58岁以下，身体健康，品德、形象较好的男、女性，相关内容和招标人要求。</w:t>
      </w:r>
    </w:p>
    <w:p w14:paraId="4A2E781E">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1.2.7 每天做好报纸、邮件、包裹的收发工作。</w:t>
      </w:r>
    </w:p>
    <w:p w14:paraId="411AF9B0">
      <w:pPr>
        <w:spacing w:before="160" w:after="80"/>
      </w:pPr>
      <w:r>
        <w:rPr>
          <w:rFonts w:ascii="微软雅黑" w:hAnsi="微软雅黑" w:eastAsia="微软雅黑" w:cs="微软雅黑"/>
          <w:b/>
          <w:bCs/>
          <w:color w:val="1F4E79"/>
          <w:sz w:val="24"/>
          <w:szCs w:val="24"/>
        </w:rPr>
        <w:t>（二）清洁卫生服务</w:t>
      </w:r>
    </w:p>
    <w:p w14:paraId="0917611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 服务内容</w:t>
      </w:r>
    </w:p>
    <w:p w14:paraId="68BCD8DB">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2.1.1 办公楼及公共区域的卫生清扫。</w:t>
      </w:r>
    </w:p>
    <w:p w14:paraId="6395D0F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2.1.2 门窗、玻璃、地面、扶手的清洗保洁。</w:t>
      </w:r>
    </w:p>
    <w:p w14:paraId="7E350637">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2.1.3 院内下水道保持通畅，化粪池每年清掏一次，垃圾及时清运。</w:t>
      </w:r>
    </w:p>
    <w:p w14:paraId="34210187">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2.1.4 公共设施设备及二次供水池的清洗。</w:t>
      </w:r>
    </w:p>
    <w:p w14:paraId="00EA8EB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2.1.5 地面设施、建筑物周边、护栏、道路广场、标识标牌、绿化地的卫生工作。</w:t>
      </w:r>
    </w:p>
    <w:p w14:paraId="4BC2C68E">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 服务标准及要求</w:t>
      </w:r>
    </w:p>
    <w:p w14:paraId="36B16FE9">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2.2.1 每天必须在上午8点前、中午14点30分前和下午18时（下班后）完成办公楼及公共区域的卫生清扫和垃圾清运工作，做到场地整洁，无污渍、无杂物，公共区域无落叶、无积水，清理后的垃圾桶无异味。</w:t>
      </w:r>
    </w:p>
    <w:p w14:paraId="2B9FE3C9">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2.2.2 每日应指派专人在机关工作时间内巡查公共区域的卫生保洁情况，对产生的各种垃圾及时清除，切实搞好循环保洁工作。</w:t>
      </w:r>
    </w:p>
    <w:p w14:paraId="09AD16A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公共区域每日消毒1次，卫生间每2小时消毒1次，疫情期间按防控要求加密频次。</w:t>
      </w:r>
    </w:p>
    <w:p w14:paraId="0B79A2D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2.2.3 屋面平顶及大楼内、廊道、大厅等公共区域无堆积杂物，墙面无灰尘蜘蛛网，大理石地面定期打蜡打磨、清洗，保证没有污渍。</w:t>
      </w:r>
    </w:p>
    <w:p w14:paraId="2AE21E89">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2.2.4 门窗保证清洁明亮，无水渍、无污渍。</w:t>
      </w:r>
    </w:p>
    <w:p w14:paraId="756E78EB">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2.2.5 楼梯扶手、室内外休息座椅、标识标牌要求每天进行擦洗，不得有污渍和灰尘。</w:t>
      </w:r>
    </w:p>
    <w:p w14:paraId="77476FD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2.2.6 公共地面每天打扫，地板、扫脚、窗台不得有污渍和灰尘；楼道、走廊地面每天用“大地拖”全面清洁两次，随时保洁，每周周末彻底冲洗消毒一次，使其光亮整洁。</w:t>
      </w:r>
    </w:p>
    <w:p w14:paraId="35E42BD0">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2.2.7 楼顶要定期打扫，保持干净，不得有杂物；灯具、天花板上不得有蜘蛛网出现。</w:t>
      </w:r>
    </w:p>
    <w:p w14:paraId="1422CB8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2.2.8 区域内道路、广场保证没有垃圾和杂物，及时清除污迹；定时从垃圾箱清出的垃圾都要集中送到垃圾站处理，现场严禁堆放垃圾。房屋及公共部位无乱贴、乱画、无乱放杂物的现象。</w:t>
      </w:r>
    </w:p>
    <w:p w14:paraId="32BD2B70">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2.2.9 及时清理绿化带及草坪的枯枝落叶及杂草。</w:t>
      </w:r>
    </w:p>
    <w:p w14:paraId="015E889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2.2.10 公共垃圾桶及时进行清理保洁，保证无过夜垃圾。</w:t>
      </w:r>
    </w:p>
    <w:p w14:paraId="39B719EF">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2.2.11 因上级要求或重大活动开展时，中标公司应当按招标人的要求加派人员强化安保、保洁服务等工作。</w:t>
      </w:r>
    </w:p>
    <w:p w14:paraId="29A14C5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2.2.12 责任区域内的日常消毒、疫情期间按要求定时消毒、杀菌及“四害”预防工作。</w:t>
      </w:r>
    </w:p>
    <w:p w14:paraId="3FE95CA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2.2.13 楼栋的下水道、二次供水池的定期清理（每半年1次）。</w:t>
      </w:r>
    </w:p>
    <w:p w14:paraId="0083A042">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2.2.14 每天做好楼栋内的大厅、楼道、走廊、厕所、内庭花园等公共场所的卫生清扫、清洗和保洁。</w:t>
      </w:r>
    </w:p>
    <w:p w14:paraId="7037A2DB">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2.2.15 每天做好楼道、走廊的吊顶、壁面、灯具、栏杆、指示牌、梯级面、垃圾桶体的清洁。</w:t>
      </w:r>
    </w:p>
    <w:p w14:paraId="2B1FB25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2.2.16 随时保持楼栋内地面无烟头、纸屑等杂物，如有重要接待任务、检查活动、节假日，要派专人在现场随时做好清洁工作。</w:t>
      </w:r>
    </w:p>
    <w:p w14:paraId="0F71A38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2.2.17 及时清扫、收集垃圾，做到垃圾日产日清、密封存放，无乱堆、乱倒、乱放现象，并负责集中运至垃圾中转站。</w:t>
      </w:r>
    </w:p>
    <w:p w14:paraId="67053AF2">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2.2.18 公共卫生间要有专人管理，地面无积水、无污渍，纸篓垃圾及时收集，无蚊蝇，空气清新无异味，洁具表面清洁干净，洗手台面无积水、无污渍，并做好卫生间洗手液、卫生球、清洁剂等物品配置工作。</w:t>
      </w:r>
    </w:p>
    <w:p w14:paraId="473F454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2.2.19 每年由中标服务商请专业队伍对办公大楼外墙进行一次清洗，费用由中标服务商承担。</w:t>
      </w:r>
    </w:p>
    <w:p w14:paraId="5CCD79AC">
      <w:pPr>
        <w:spacing w:before="160" w:after="80"/>
      </w:pPr>
      <w:r>
        <w:rPr>
          <w:rFonts w:ascii="微软雅黑" w:hAnsi="微软雅黑" w:eastAsia="微软雅黑" w:cs="微软雅黑"/>
          <w:b/>
          <w:bCs/>
          <w:color w:val="1F4E79"/>
          <w:sz w:val="24"/>
          <w:szCs w:val="24"/>
        </w:rPr>
        <w:t>（三）园林绿化服务</w:t>
      </w:r>
    </w:p>
    <w:p w14:paraId="0920DB5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 服务内容</w:t>
      </w:r>
    </w:p>
    <w:p w14:paraId="27348EDF">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物业服务范围的树木、花草、绿地等的日常维护、修整、管理、补植补种、施肥、病虫害防治及防蛇和绿化保洁，负责公共办公区域、会议室、部分办公室花卉的摆放、更换、养护与管理及重大节日花卉摆放，费用由中标服务商承担。</w:t>
      </w:r>
    </w:p>
    <w:p w14:paraId="66D4AE3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 服务标准及要求</w:t>
      </w:r>
    </w:p>
    <w:p w14:paraId="2F678829">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3.2.1 绿化达到二级养护质量标准（苗木存活率≥95%，枯枝清理不超过24小时）。</w:t>
      </w:r>
    </w:p>
    <w:p w14:paraId="5906A259">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3.2.2 定期定量施肥及喷洒防虫害药水，保障植物的健康生长。</w:t>
      </w:r>
    </w:p>
    <w:p w14:paraId="4E1BD162">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3.2.3 定期定量修剪和维护，采取事先防护措施，严格杜绝因暴雨、冰雪、狂风等恶劣天气造成过长的树枝承载过重、断裂，从而危害人身、财产安全的现象发生。如因物业公司未采取定期修剪、维护、事先防护措施等因素造成的人员伤亡、财产损失，物业公司负有全部责任。</w:t>
      </w:r>
    </w:p>
    <w:p w14:paraId="06B9BE0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3.2.4 每年夏季对服务区域进行用药防蛇。</w:t>
      </w:r>
    </w:p>
    <w:p w14:paraId="0808975A">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3.2.5 定期更换花坛、图书角、公共办公区域、会议室、部分办公室花卉的摆放、更换、养护与管理及重大节日花卉摆放。</w:t>
      </w:r>
    </w:p>
    <w:p w14:paraId="7EC3A891">
      <w:pPr>
        <w:spacing w:before="160" w:after="80"/>
      </w:pPr>
      <w:r>
        <w:rPr>
          <w:rFonts w:ascii="微软雅黑" w:hAnsi="微软雅黑" w:eastAsia="微软雅黑" w:cs="微软雅黑"/>
          <w:b/>
          <w:bCs/>
          <w:color w:val="1F4E79"/>
          <w:sz w:val="24"/>
          <w:szCs w:val="24"/>
        </w:rPr>
        <w:t>（四）物业档案资料服务</w:t>
      </w:r>
    </w:p>
    <w:p w14:paraId="6477E03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 服务内容</w:t>
      </w:r>
    </w:p>
    <w:p w14:paraId="7B4FDF27">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负责物业全部档案资料收集管理（包括招标人移交的各类资料、物业公司在日常管理中所建立的档案资料等）。</w:t>
      </w:r>
    </w:p>
    <w:p w14:paraId="22C46BA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 服务标准及要求</w:t>
      </w:r>
    </w:p>
    <w:p w14:paraId="7834B190">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4.2.1 指定专人负责档案收集整理。</w:t>
      </w:r>
    </w:p>
    <w:p w14:paraId="103997F0">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4.2.2 各岗位工作人员日常工作中必须完成工作范围内的各类文件、记录，以便档案管理人员收集。</w:t>
      </w:r>
    </w:p>
    <w:p w14:paraId="7B0F3F8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4.2.3 档案室收档、存档的文件必须是原始文件。</w:t>
      </w:r>
    </w:p>
    <w:p w14:paraId="292A1432">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4.2.4 做好档案、资料的防火、防潮、防尘、防虫、防鼠、防盗、防高温工作。</w:t>
      </w:r>
    </w:p>
    <w:p w14:paraId="27C94C0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4.2.5 对档案资料按类别进行整理、分类及存档。</w:t>
      </w:r>
    </w:p>
    <w:p w14:paraId="2F7C747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4.2.6 对已归档的资料每月进行抽查，每季进行全面检查，年度进行清理、检查，对超期或已无保存价值的档案，严格按销毁规程进行销毁。</w:t>
      </w:r>
    </w:p>
    <w:p w14:paraId="61831E9D">
      <w:pPr>
        <w:adjustRightInd w:val="0"/>
        <w:snapToGrid w:val="0"/>
        <w:spacing w:before="156" w:beforeLines="50" w:line="360" w:lineRule="auto"/>
        <w:ind w:firstLine="480" w:firstLineChars="200"/>
        <w:jc w:val="left"/>
      </w:pPr>
      <w:r>
        <w:rPr>
          <w:rFonts w:hint="eastAsia" w:ascii="宋体" w:hAnsi="宋体" w:eastAsia="宋体" w:cs="宋体"/>
          <w:color w:val="auto"/>
          <w:sz w:val="24"/>
          <w:szCs w:val="24"/>
        </w:rPr>
        <w:t>4.2.7 借阅资料需经物业公司项目负责人书面同意，所有借阅档案资料不能带出档案室。如遇特殊情况需复印的，应取得招标人书面批准。</w:t>
      </w:r>
    </w:p>
    <w:p w14:paraId="770BCC11">
      <w:pPr>
        <w:spacing w:before="160" w:after="80"/>
      </w:pPr>
      <w:r>
        <w:rPr>
          <w:rFonts w:ascii="微软雅黑" w:hAnsi="微软雅黑" w:eastAsia="微软雅黑" w:cs="微软雅黑"/>
          <w:b/>
          <w:bCs/>
          <w:color w:val="1F4E79"/>
          <w:sz w:val="24"/>
          <w:szCs w:val="24"/>
        </w:rPr>
        <w:t>（五）协助处理突发事件</w:t>
      </w:r>
    </w:p>
    <w:p w14:paraId="72C1A9C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 服务内容</w:t>
      </w:r>
    </w:p>
    <w:p w14:paraId="73C05ACA">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协助招标人处理各类突发事件，包括自然灾害、外部冲突、群体性事件等。</w:t>
      </w:r>
    </w:p>
    <w:p w14:paraId="1E02B48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 服务标准及要求</w:t>
      </w:r>
    </w:p>
    <w:p w14:paraId="45BDCFD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5.2.1 每半年组织有关人员进行演习，并由招标人评价演习的有效性，提出改进意见，以确保在应急事件发生时及时反应，采取有效措施。</w:t>
      </w:r>
    </w:p>
    <w:p w14:paraId="38053F3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5.2.2 应急情况和潜在事故发生时，中标公司应在第一时间通知招标人，并迅速赶赴现场进入紧急事件处理程序。</w:t>
      </w:r>
    </w:p>
    <w:p w14:paraId="27B1FC89">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5.2.3 招标人确定处理方法后，组织人员进行现场控制、补救、清理或清洗等，尽量减轻对环境及工作、生活秩序的影响。</w:t>
      </w:r>
    </w:p>
    <w:p w14:paraId="3866C9E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5.2.4 事故后应积极配合招标人及有关部门调查事件原因，协助上报事故和加强后续预防控制。</w:t>
      </w:r>
    </w:p>
    <w:p w14:paraId="088CBC33">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5.2.5 定期对应急设备、设施进行检查，做好日常维护保养，确保应急设备、设施完好、有效。</w:t>
      </w:r>
    </w:p>
    <w:p w14:paraId="78438824">
      <w:pPr>
        <w:spacing w:before="160" w:after="80"/>
      </w:pPr>
      <w:r>
        <w:rPr>
          <w:rFonts w:ascii="微软雅黑" w:hAnsi="微软雅黑" w:eastAsia="微软雅黑" w:cs="微软雅黑"/>
          <w:b/>
          <w:bCs/>
          <w:color w:val="1F4E79"/>
          <w:sz w:val="24"/>
          <w:szCs w:val="24"/>
        </w:rPr>
        <w:t>（六）设备设施维护维修</w:t>
      </w:r>
    </w:p>
    <w:p w14:paraId="144BD96E">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 服务内容</w:t>
      </w:r>
    </w:p>
    <w:p w14:paraId="16A6418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6.1.1 配电间的值班与巡查。</w:t>
      </w:r>
    </w:p>
    <w:p w14:paraId="37301450">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6.1.2 供电照明系统的日常小修与保养；弱电系统运行维护。</w:t>
      </w:r>
    </w:p>
    <w:p w14:paraId="041BFC4F">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6.1.3 消防系统设备日常运行与维护。</w:t>
      </w:r>
    </w:p>
    <w:p w14:paraId="75AD80EA">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6.1.4 供水系统日常维护、保养、小修。</w:t>
      </w:r>
    </w:p>
    <w:p w14:paraId="2C2189F7">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6.1.5 配合空调维保商进行维护、保养（开关机和常规巡查及小故障临时维修处理）。</w:t>
      </w:r>
    </w:p>
    <w:p w14:paraId="18851CFF">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6.1.6 配合电梯维保商进行维护、保养（开关机和常规巡查及小故障临时维修处理）。</w:t>
      </w:r>
    </w:p>
    <w:p w14:paraId="5A1B152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6.1.7 院内停车管理。</w:t>
      </w:r>
    </w:p>
    <w:p w14:paraId="0AB79EDE">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6.1.8 协助做好网络、电话通讯等弱电系统的维修维护。</w:t>
      </w:r>
    </w:p>
    <w:p w14:paraId="7221A6A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6.1.9 配合监控维保商监控系统的维护和保养（开关机和常规巡查及小故障临时维修处理）。</w:t>
      </w:r>
    </w:p>
    <w:p w14:paraId="1542D41A">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6.1.10 门禁道闸系统的维护和保养。</w:t>
      </w:r>
    </w:p>
    <w:p w14:paraId="0E26CC7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6.1.11 其他日常检修、维护及公共设施设备的防锈处理。</w:t>
      </w:r>
    </w:p>
    <w:p w14:paraId="5E945E3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6.1.12 配合做好办公区域及公共场所所有高压设备设施等配件维修、维护。</w:t>
      </w:r>
    </w:p>
    <w:p w14:paraId="767E39D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 服务标准及要求</w:t>
      </w:r>
    </w:p>
    <w:p w14:paraId="29C4189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6.2.1 配电间值班与供电设备维护：建立严格的送配电运行制度、维修制度，供电运行和维修人员必须持证上岗；每天对供电范围内的电气设备定期巡视维护和重点检测，发现问题及时处理解决。每月对供电设备内的接线箱、控制柜、自动开关、熔断器、漏电保护器、接线端子等元件吹尘、清扫、紧固并做好记录。照明系统的光源、开关、控制器、插座工作正常、灵敏有效、绝缘接地有效、线序排列整齐、编号清晰正确。建立各项设备档案，健全用电管理制度，做到安全、合理、节约用电；及时排除故障，零星维修合格率100%；加强日常维护检修，公共使用的照明、指示灯具线路、开关要保证完好，确保用电安全。同时做好弱电系统及配合做好表后的高压设备设施日常运行、维护与保养。</w:t>
      </w:r>
    </w:p>
    <w:p w14:paraId="75DEA0E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接到报修后15分钟内到场，小修当日完成；1000元以上维修48小时内出具方案。</w:t>
      </w:r>
    </w:p>
    <w:p w14:paraId="413D7F2F">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6.2.2 供水系统：加强日常检查巡视，确保给排水系统正常运行使用。防止跑、冒、滴、漏，对供水系统管路、水泵、水箱、阀门等进行日常维护和定期检修，定期对水泵房及机电设备进行检查、保养、维修、清洁；定期对排水管进行清通、养护及清除污垢，定期对二次供水池的清洗（每年清洗不少于2次），保证室内外排水系统通畅，做好防锈处理，及时发现并解决故障，零星维修合格率100%，水电小修不过夜，做好节约用水工作。</w:t>
      </w:r>
    </w:p>
    <w:p w14:paraId="5E50372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6.2.3 中央空调设备设施处于良好状态；空调系统出现运行故障后，应安排维保公司及时维修，并做好记录（售后服务由空调厂家提供，物业公司负责衔接）。</w:t>
      </w:r>
    </w:p>
    <w:p w14:paraId="58D39D4F">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6.2.4 物业公司需配合电梯、空调、监控、消防维保公司做好定期检查与维护、巡查、应急处置及监督保修服务，及时通知业主及专业维护单位处理，确保设备运行平稳。</w:t>
      </w:r>
    </w:p>
    <w:p w14:paraId="7B2CB421">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6.2.5 引导车辆停放位置，做好日常运行记录，遇到重大活动或特殊情况时，必须无条件增派人员全力配合。</w:t>
      </w:r>
    </w:p>
    <w:p w14:paraId="2F6DEFF0">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6.2.6 做好消防、监控及门禁道闸系统的维护和保养，保证其线路安全、图像清晰、操作正常。对其他消防设施设备进行定期检查，保证其能够正常使用。</w:t>
      </w:r>
    </w:p>
    <w:p w14:paraId="79E2FB8F">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 维修项目及费用承担</w:t>
      </w:r>
    </w:p>
    <w:p w14:paraId="2068D04F">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6.2.7.1 因中标服务商管理或维护不善造成物业管理区域内设备设施损坏，维修费或设备重置费由中标服务商承担。</w:t>
      </w:r>
    </w:p>
    <w:p w14:paraId="51DC3DEF">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6.2.7.2 大楼公共区域内的小修、养护的公共设施设备维修更换的零配件、耗材（各类电器开关、插座、照明灯具、给排水管件、水龙头、门锁、抽屉锁、拉手、门铰、五金件等），单项、单件维修费用在人民币1000元以下（含1000元，包括维修材料费、人工费等）由中标服务商负责；单项、单件维修费用在人民币1000元以上（不含本数），按下列程序办理：</w:t>
      </w:r>
    </w:p>
    <w:p w14:paraId="37D3BF28">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（1）属于上述情况的，中标服务商应事先填据《维修申请单》，详细逐项列明维修项目及费用交招标人主管部门领导审核。</w:t>
      </w:r>
    </w:p>
    <w:p w14:paraId="13BF4A00">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（2）经招标人审核确定该项实际维修费未超过1000元的，将退回由中标服务商维修，若中标服务商拒绝维修的，由招标人另请专业公司维修，全部费用则由中标服务商承担。</w:t>
      </w:r>
    </w:p>
    <w:p w14:paraId="7C6C7C4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（3）经审核情况属实的，招标人主管部门领导签字并盖章批准后，交由中标服务商维修，或由招标人另请专业公司维修。</w:t>
      </w:r>
    </w:p>
    <w:p w14:paraId="168FD9E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（4）中标服务商未按照上述程序申请或未经采购人审核批准即自行维修的，全部费用由中标服务商承担，无论该项维修是否超过1000元。</w:t>
      </w:r>
    </w:p>
    <w:p w14:paraId="71CEE4A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（5）若因情况紧急，不及时维修有可能造成重大事故或扩大损失，中标服务商可在电话告知招标人主管部门领导或值班领导后先行抢修，但应填写《抢修记录》，事后补办申请批准手续。</w:t>
      </w:r>
    </w:p>
    <w:p w14:paraId="53CD6DF0">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（6）所有维修项目都应填写维修记录，以备查验。</w:t>
      </w:r>
    </w:p>
    <w:p w14:paraId="53CFBCCF">
      <w:pPr>
        <w:spacing w:before="0" w:after="0"/>
      </w:pPr>
    </w:p>
    <w:p w14:paraId="6A785600">
      <w:pPr>
        <w:pStyle w:val="3"/>
        <w:spacing w:before="240" w:after="120"/>
      </w:pPr>
      <w:r>
        <w:rPr>
          <w:rFonts w:ascii="微软雅黑" w:hAnsi="微软雅黑" w:eastAsia="微软雅黑" w:cs="微软雅黑"/>
          <w:b/>
          <w:bCs/>
          <w:sz w:val="28"/>
          <w:szCs w:val="28"/>
        </w:rPr>
        <w:t>四、从业人员岗位设置</w:t>
      </w:r>
    </w:p>
    <w:p w14:paraId="357C018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（一）人员要求及配置</w:t>
      </w:r>
    </w:p>
    <w:p w14:paraId="09F9B017">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本项目根据岗位设置物业服务从业人员58名（见附表1），其中：市政大楼物业服务从业人员52名；市纪委监委物业服务从业人员6名（见附表2）。在现有从业人员总数不变的情况下，中标人应根据采购人要求，合理设置岗位，以岗定人，保质保量地完成服务范围变更后的相关服务内容。</w:t>
      </w:r>
    </w:p>
    <w:p w14:paraId="7A0F9447">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中标人不得擅自更换项目负责人、保安主管、环境主管等核心岗位人员，确需更换的需经招标人书面同意，且替换人员资质不得低于原投标承诺标准。会务部2人会务员的服务范围覆盖市纪委监委楼。</w:t>
      </w:r>
    </w:p>
    <w:p w14:paraId="4DC32553">
      <w:pPr>
        <w:spacing w:before="0" w:after="0"/>
      </w:pPr>
    </w:p>
    <w:p w14:paraId="1CCDEC10">
      <w:pPr>
        <w:spacing w:before="160" w:after="80"/>
      </w:pPr>
      <w:r>
        <w:rPr>
          <w:rFonts w:ascii="微软雅黑" w:hAnsi="微软雅黑" w:eastAsia="微软雅黑" w:cs="微软雅黑"/>
          <w:b/>
          <w:bCs/>
          <w:sz w:val="22"/>
          <w:szCs w:val="22"/>
        </w:rPr>
        <w:t>附表1：市政大楼物业管理服务岗位设置及人员安排</w:t>
      </w:r>
    </w:p>
    <w:tbl>
      <w:tblPr>
        <w:tblStyle w:val="4"/>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400"/>
        <w:gridCol w:w="1400"/>
        <w:gridCol w:w="800"/>
        <w:gridCol w:w="1400"/>
        <w:gridCol w:w="4026"/>
      </w:tblGrid>
      <w:tr w14:paraId="1DEF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00" w:type="dxa"/>
            <w:tcBorders>
              <w:top w:val="single" w:color="000000" w:sz="0" w:space="0"/>
              <w:left w:val="single" w:color="000000" w:sz="0" w:space="0"/>
              <w:bottom w:val="single" w:color="000000" w:sz="0" w:space="0"/>
              <w:right w:val="single" w:color="000000" w:sz="0" w:space="0"/>
            </w:tcBorders>
            <w:shd w:val="clear" w:color="auto" w:fill="1F4E79"/>
            <w:tcMar>
              <w:top w:w="60" w:type="dxa"/>
              <w:left w:w="100" w:type="dxa"/>
              <w:bottom w:w="60" w:type="dxa"/>
              <w:right w:w="100" w:type="dxa"/>
            </w:tcMar>
            <w:vAlign w:val="center"/>
          </w:tcPr>
          <w:p w14:paraId="2D061822">
            <w:pPr>
              <w:jc w:val="center"/>
            </w:pPr>
            <w:r>
              <w:rPr>
                <w:rFonts w:ascii="微软雅黑" w:hAnsi="微软雅黑" w:eastAsia="微软雅黑" w:cs="微软雅黑"/>
                <w:b/>
                <w:bCs/>
                <w:color w:val="FFFFFF"/>
                <w:sz w:val="20"/>
                <w:szCs w:val="20"/>
              </w:rPr>
              <w:t>机构</w:t>
            </w:r>
          </w:p>
        </w:tc>
        <w:tc>
          <w:tcPr>
            <w:tcW w:w="1400" w:type="dxa"/>
            <w:tcBorders>
              <w:top w:val="single" w:color="000000" w:sz="0" w:space="0"/>
              <w:left w:val="single" w:color="000000" w:sz="0" w:space="0"/>
              <w:bottom w:val="single" w:color="000000" w:sz="0" w:space="0"/>
              <w:right w:val="single" w:color="000000" w:sz="0" w:space="0"/>
            </w:tcBorders>
            <w:shd w:val="clear" w:color="auto" w:fill="1F4E79"/>
            <w:tcMar>
              <w:top w:w="60" w:type="dxa"/>
              <w:left w:w="100" w:type="dxa"/>
              <w:bottom w:w="60" w:type="dxa"/>
              <w:right w:w="100" w:type="dxa"/>
            </w:tcMar>
            <w:vAlign w:val="center"/>
          </w:tcPr>
          <w:p w14:paraId="3A015648">
            <w:pPr>
              <w:jc w:val="center"/>
            </w:pPr>
            <w:r>
              <w:rPr>
                <w:rFonts w:ascii="微软雅黑" w:hAnsi="微软雅黑" w:eastAsia="微软雅黑" w:cs="微软雅黑"/>
                <w:b/>
                <w:bCs/>
                <w:color w:val="FFFFFF"/>
                <w:sz w:val="20"/>
                <w:szCs w:val="20"/>
              </w:rPr>
              <w:t>岗位</w:t>
            </w:r>
          </w:p>
        </w:tc>
        <w:tc>
          <w:tcPr>
            <w:tcW w:w="800" w:type="dxa"/>
            <w:tcBorders>
              <w:top w:val="single" w:color="000000" w:sz="0" w:space="0"/>
              <w:left w:val="single" w:color="000000" w:sz="0" w:space="0"/>
              <w:bottom w:val="single" w:color="000000" w:sz="0" w:space="0"/>
              <w:right w:val="single" w:color="000000" w:sz="0" w:space="0"/>
            </w:tcBorders>
            <w:shd w:val="clear" w:color="auto" w:fill="1F4E79"/>
            <w:tcMar>
              <w:top w:w="60" w:type="dxa"/>
              <w:left w:w="100" w:type="dxa"/>
              <w:bottom w:w="60" w:type="dxa"/>
              <w:right w:w="100" w:type="dxa"/>
            </w:tcMar>
            <w:vAlign w:val="center"/>
          </w:tcPr>
          <w:p w14:paraId="359C4877">
            <w:pPr>
              <w:jc w:val="center"/>
            </w:pPr>
            <w:r>
              <w:rPr>
                <w:rFonts w:ascii="微软雅黑" w:hAnsi="微软雅黑" w:eastAsia="微软雅黑" w:cs="微软雅黑"/>
                <w:b/>
                <w:bCs/>
                <w:color w:val="FFFFFF"/>
                <w:sz w:val="20"/>
                <w:szCs w:val="20"/>
              </w:rPr>
              <w:t>人数</w:t>
            </w:r>
          </w:p>
        </w:tc>
        <w:tc>
          <w:tcPr>
            <w:tcW w:w="1400" w:type="dxa"/>
            <w:tcBorders>
              <w:top w:val="single" w:color="000000" w:sz="0" w:space="0"/>
              <w:left w:val="single" w:color="000000" w:sz="0" w:space="0"/>
              <w:bottom w:val="single" w:color="000000" w:sz="0" w:space="0"/>
              <w:right w:val="single" w:color="000000" w:sz="0" w:space="0"/>
            </w:tcBorders>
            <w:shd w:val="clear" w:color="auto" w:fill="1F4E79"/>
            <w:tcMar>
              <w:top w:w="60" w:type="dxa"/>
              <w:left w:w="100" w:type="dxa"/>
              <w:bottom w:w="60" w:type="dxa"/>
              <w:right w:w="100" w:type="dxa"/>
            </w:tcMar>
            <w:vAlign w:val="center"/>
          </w:tcPr>
          <w:p w14:paraId="5CE9C2D8">
            <w:pPr>
              <w:jc w:val="center"/>
            </w:pPr>
            <w:r>
              <w:rPr>
                <w:rFonts w:ascii="微软雅黑" w:hAnsi="微软雅黑" w:eastAsia="微软雅黑" w:cs="微软雅黑"/>
                <w:b/>
                <w:bCs/>
                <w:color w:val="FFFFFF"/>
                <w:sz w:val="20"/>
                <w:szCs w:val="20"/>
              </w:rPr>
              <w:t>岗位名称</w:t>
            </w:r>
          </w:p>
        </w:tc>
        <w:tc>
          <w:tcPr>
            <w:tcW w:w="4026" w:type="dxa"/>
            <w:tcBorders>
              <w:top w:val="single" w:color="000000" w:sz="0" w:space="0"/>
              <w:left w:val="single" w:color="000000" w:sz="0" w:space="0"/>
              <w:bottom w:val="single" w:color="000000" w:sz="0" w:space="0"/>
              <w:right w:val="single" w:color="000000" w:sz="0" w:space="0"/>
            </w:tcBorders>
            <w:shd w:val="clear" w:color="auto" w:fill="1F4E79"/>
            <w:tcMar>
              <w:top w:w="60" w:type="dxa"/>
              <w:left w:w="100" w:type="dxa"/>
              <w:bottom w:w="60" w:type="dxa"/>
              <w:right w:w="100" w:type="dxa"/>
            </w:tcMar>
            <w:vAlign w:val="center"/>
          </w:tcPr>
          <w:p w14:paraId="32A22298">
            <w:pPr>
              <w:jc w:val="center"/>
            </w:pPr>
            <w:r>
              <w:rPr>
                <w:rFonts w:ascii="微软雅黑" w:hAnsi="微软雅黑" w:eastAsia="微软雅黑" w:cs="微软雅黑"/>
                <w:b/>
                <w:bCs/>
                <w:color w:val="FFFFFF"/>
                <w:sz w:val="20"/>
                <w:szCs w:val="20"/>
              </w:rPr>
              <w:t>岗位职责</w:t>
            </w:r>
          </w:p>
        </w:tc>
      </w:tr>
      <w:tr w14:paraId="1A18B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0891B615">
            <w:pPr>
              <w:spacing w:before="0" w:after="0" w:line="260" w:lineRule="auto"/>
              <w:jc w:val="left"/>
            </w:pPr>
            <w:r>
              <w:rPr>
                <w:rFonts w:ascii="微软雅黑" w:hAnsi="微软雅黑" w:eastAsia="微软雅黑" w:cs="微软雅黑"/>
                <w:sz w:val="18"/>
                <w:szCs w:val="18"/>
              </w:rPr>
              <w:t>综合部（3人）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649B6AF0">
            <w:pPr>
              <w:spacing w:before="0" w:after="0" w:line="260" w:lineRule="auto"/>
              <w:jc w:val="left"/>
            </w:pPr>
            <w:r>
              <w:rPr>
                <w:rFonts w:ascii="微软雅黑" w:hAnsi="微软雅黑" w:eastAsia="微软雅黑" w:cs="微软雅黑"/>
                <w:sz w:val="18"/>
                <w:szCs w:val="18"/>
              </w:rPr>
              <w:t>综合管理</w:t>
            </w:r>
          </w:p>
        </w:tc>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62440CBE">
            <w:pPr>
              <w:spacing w:before="0" w:after="0" w:line="260" w:lineRule="auto"/>
              <w:jc w:val="center"/>
            </w:pPr>
            <w:r>
              <w:rPr>
                <w:rFonts w:ascii="微软雅黑" w:hAnsi="微软雅黑" w:eastAsia="微软雅黑" w:cs="微软雅黑"/>
                <w:sz w:val="18"/>
                <w:szCs w:val="18"/>
              </w:rPr>
              <w:t>1人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3794DFAC">
            <w:pPr>
              <w:spacing w:before="0" w:after="0" w:line="260" w:lineRule="auto"/>
              <w:jc w:val="left"/>
            </w:pPr>
            <w:r>
              <w:rPr>
                <w:rFonts w:ascii="微软雅黑" w:hAnsi="微软雅黑" w:eastAsia="微软雅黑" w:cs="微软雅黑"/>
                <w:sz w:val="18"/>
                <w:szCs w:val="18"/>
              </w:rPr>
              <w:t>项目负责人</w:t>
            </w:r>
          </w:p>
        </w:tc>
        <w:tc>
          <w:tcPr>
            <w:tcW w:w="40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17B98A94">
            <w:pPr>
              <w:spacing w:before="0" w:after="0" w:line="260" w:lineRule="auto"/>
              <w:jc w:val="left"/>
            </w:pPr>
            <w:r>
              <w:rPr>
                <w:rFonts w:ascii="微软雅黑" w:hAnsi="微软雅黑" w:eastAsia="微软雅黑" w:cs="微软雅黑"/>
                <w:sz w:val="18"/>
                <w:szCs w:val="18"/>
              </w:rPr>
              <w:t>负责市政大楼与市纪委监委大楼物业管理服务全盘工作、物业档案资料服务、人事管理、会务服务、协助处置突发事件等。</w:t>
            </w:r>
          </w:p>
        </w:tc>
      </w:tr>
      <w:tr w14:paraId="19CD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18313F79">
            <w:pPr>
              <w:spacing w:before="0" w:after="0" w:line="260" w:lineRule="auto"/>
              <w:jc w:val="left"/>
            </w:pP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012A7803">
            <w:pPr>
              <w:spacing w:before="0" w:after="0" w:line="260" w:lineRule="auto"/>
              <w:jc w:val="left"/>
            </w:pPr>
          </w:p>
        </w:tc>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3E56493A">
            <w:pPr>
              <w:spacing w:before="0" w:after="0" w:line="260" w:lineRule="auto"/>
              <w:jc w:val="center"/>
            </w:pPr>
            <w:r>
              <w:rPr>
                <w:rFonts w:ascii="微软雅黑" w:hAnsi="微软雅黑" w:eastAsia="微软雅黑" w:cs="微软雅黑"/>
                <w:sz w:val="18"/>
                <w:szCs w:val="18"/>
              </w:rPr>
              <w:t>1人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7021B1CB">
            <w:pPr>
              <w:spacing w:before="0" w:after="0" w:line="260" w:lineRule="auto"/>
              <w:jc w:val="left"/>
            </w:pPr>
            <w:r>
              <w:rPr>
                <w:rFonts w:ascii="微软雅黑" w:hAnsi="微软雅黑" w:eastAsia="微软雅黑" w:cs="微软雅黑"/>
                <w:sz w:val="18"/>
                <w:szCs w:val="18"/>
              </w:rPr>
              <w:t>经理助理</w:t>
            </w:r>
          </w:p>
        </w:tc>
        <w:tc>
          <w:tcPr>
            <w:tcW w:w="40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283786F9">
            <w:pPr>
              <w:spacing w:before="0" w:after="0" w:line="260" w:lineRule="auto"/>
              <w:jc w:val="left"/>
            </w:pPr>
            <w:r>
              <w:rPr>
                <w:rFonts w:ascii="微软雅黑" w:hAnsi="微软雅黑" w:eastAsia="微软雅黑" w:cs="微软雅黑"/>
                <w:sz w:val="18"/>
                <w:szCs w:val="18"/>
              </w:rPr>
              <w:t>协助负责人工作，监督各主管日常工作，协助处置突发事件等。</w:t>
            </w:r>
          </w:p>
        </w:tc>
      </w:tr>
      <w:tr w14:paraId="5047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4C42115A">
            <w:pPr>
              <w:spacing w:before="0" w:after="0" w:line="260" w:lineRule="auto"/>
              <w:jc w:val="left"/>
            </w:pP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26FE0B77">
            <w:pPr>
              <w:spacing w:before="0" w:after="0" w:line="260" w:lineRule="auto"/>
              <w:jc w:val="left"/>
            </w:pPr>
          </w:p>
        </w:tc>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3BC1BC54">
            <w:pPr>
              <w:spacing w:before="0" w:after="0" w:line="260" w:lineRule="auto"/>
              <w:jc w:val="center"/>
            </w:pPr>
            <w:r>
              <w:rPr>
                <w:rFonts w:ascii="微软雅黑" w:hAnsi="微软雅黑" w:eastAsia="微软雅黑" w:cs="微软雅黑"/>
                <w:sz w:val="18"/>
                <w:szCs w:val="18"/>
              </w:rPr>
              <w:t>1人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21F72B39">
            <w:pPr>
              <w:spacing w:before="0" w:after="0" w:line="260" w:lineRule="auto"/>
              <w:jc w:val="left"/>
            </w:pPr>
            <w:r>
              <w:rPr>
                <w:rFonts w:ascii="微软雅黑" w:hAnsi="微软雅黑" w:eastAsia="微软雅黑" w:cs="微软雅黑"/>
                <w:sz w:val="18"/>
                <w:szCs w:val="18"/>
              </w:rPr>
              <w:t>内勤服务人员</w:t>
            </w:r>
          </w:p>
        </w:tc>
        <w:tc>
          <w:tcPr>
            <w:tcW w:w="40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342FDCBD">
            <w:pPr>
              <w:spacing w:before="0" w:after="0" w:line="260" w:lineRule="auto"/>
              <w:jc w:val="left"/>
            </w:pPr>
            <w:r>
              <w:rPr>
                <w:rFonts w:ascii="微软雅黑" w:hAnsi="微软雅黑" w:eastAsia="微软雅黑" w:cs="微软雅黑"/>
                <w:sz w:val="18"/>
                <w:szCs w:val="18"/>
              </w:rPr>
              <w:t>负责电话接听、档案资料的整理、协调各部门相关事项、各单位的报刊发放以及领导信件的送达等。</w:t>
            </w:r>
          </w:p>
        </w:tc>
      </w:tr>
      <w:tr w14:paraId="606EA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120A34C9">
            <w:pPr>
              <w:spacing w:before="0" w:after="0" w:line="260" w:lineRule="auto"/>
              <w:jc w:val="left"/>
            </w:pPr>
            <w:r>
              <w:rPr>
                <w:rFonts w:ascii="微软雅黑" w:hAnsi="微软雅黑" w:eastAsia="微软雅黑" w:cs="微软雅黑"/>
                <w:sz w:val="18"/>
                <w:szCs w:val="18"/>
              </w:rPr>
              <w:t>工程部（2人）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34E50431">
            <w:pPr>
              <w:spacing w:before="0" w:after="0" w:line="260" w:lineRule="auto"/>
              <w:jc w:val="left"/>
            </w:pPr>
            <w:r>
              <w:rPr>
                <w:rFonts w:ascii="微软雅黑" w:hAnsi="微软雅黑" w:eastAsia="微软雅黑" w:cs="微软雅黑"/>
                <w:sz w:val="18"/>
                <w:szCs w:val="18"/>
              </w:rPr>
              <w:t>水电维修</w:t>
            </w:r>
          </w:p>
        </w:tc>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2F181B54">
            <w:pPr>
              <w:spacing w:before="0" w:after="0" w:line="260" w:lineRule="auto"/>
              <w:jc w:val="center"/>
            </w:pPr>
            <w:r>
              <w:rPr>
                <w:rFonts w:ascii="微软雅黑" w:hAnsi="微软雅黑" w:eastAsia="微软雅黑" w:cs="微软雅黑"/>
                <w:sz w:val="18"/>
                <w:szCs w:val="18"/>
              </w:rPr>
              <w:t>2人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1A20FC0A">
            <w:pPr>
              <w:spacing w:before="0" w:after="0" w:line="260" w:lineRule="auto"/>
              <w:jc w:val="left"/>
            </w:pPr>
            <w:r>
              <w:rPr>
                <w:rFonts w:ascii="微软雅黑" w:hAnsi="微软雅黑" w:eastAsia="微软雅黑" w:cs="微软雅黑"/>
                <w:sz w:val="18"/>
                <w:szCs w:val="18"/>
              </w:rPr>
              <w:t>综合维修人员（其中1人为维修主管）</w:t>
            </w:r>
          </w:p>
        </w:tc>
        <w:tc>
          <w:tcPr>
            <w:tcW w:w="40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3DD484D7">
            <w:pPr>
              <w:spacing w:before="0" w:after="0" w:line="260" w:lineRule="auto"/>
              <w:jc w:val="left"/>
            </w:pPr>
            <w:r>
              <w:rPr>
                <w:rFonts w:ascii="微软雅黑" w:hAnsi="微软雅黑" w:eastAsia="微软雅黑" w:cs="微软雅黑"/>
                <w:sz w:val="18"/>
                <w:szCs w:val="18"/>
              </w:rPr>
              <w:t>负责市政大楼与市纪委监委区域楼内、楼外水电巡检、维修维护及应急抢修等工作，保障24小时正常供水供电。</w:t>
            </w:r>
          </w:p>
        </w:tc>
      </w:tr>
      <w:tr w14:paraId="67B78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547A8AEC">
            <w:pPr>
              <w:spacing w:before="0" w:after="0" w:line="260" w:lineRule="auto"/>
              <w:jc w:val="left"/>
            </w:pPr>
            <w:r>
              <w:rPr>
                <w:rFonts w:ascii="微软雅黑" w:hAnsi="微软雅黑" w:eastAsia="微软雅黑" w:cs="微软雅黑"/>
                <w:sz w:val="18"/>
                <w:szCs w:val="18"/>
              </w:rPr>
              <w:t>会务部（2人）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26F73FC1">
            <w:pPr>
              <w:spacing w:before="0" w:after="0" w:line="260" w:lineRule="auto"/>
              <w:jc w:val="left"/>
            </w:pPr>
            <w:r>
              <w:rPr>
                <w:rFonts w:ascii="微软雅黑" w:hAnsi="微软雅黑" w:eastAsia="微软雅黑" w:cs="微软雅黑"/>
                <w:sz w:val="18"/>
                <w:szCs w:val="18"/>
              </w:rPr>
              <w:t>会务</w:t>
            </w:r>
          </w:p>
        </w:tc>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2672438B">
            <w:pPr>
              <w:spacing w:before="0" w:after="0" w:line="260" w:lineRule="auto"/>
              <w:jc w:val="center"/>
            </w:pPr>
            <w:r>
              <w:rPr>
                <w:rFonts w:ascii="微软雅黑" w:hAnsi="微软雅黑" w:eastAsia="微软雅黑" w:cs="微软雅黑"/>
                <w:sz w:val="18"/>
                <w:szCs w:val="18"/>
              </w:rPr>
              <w:t>2人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6C95E875">
            <w:pPr>
              <w:spacing w:before="0" w:after="0" w:line="260" w:lineRule="auto"/>
              <w:jc w:val="left"/>
            </w:pPr>
            <w:r>
              <w:rPr>
                <w:rFonts w:ascii="微软雅黑" w:hAnsi="微软雅黑" w:eastAsia="微软雅黑" w:cs="微软雅黑"/>
                <w:sz w:val="18"/>
                <w:szCs w:val="18"/>
              </w:rPr>
              <w:t>会务员</w:t>
            </w:r>
          </w:p>
        </w:tc>
        <w:tc>
          <w:tcPr>
            <w:tcW w:w="40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61CAF793">
            <w:pPr>
              <w:spacing w:before="0" w:after="0" w:line="260" w:lineRule="auto"/>
              <w:jc w:val="left"/>
            </w:pPr>
            <w:r>
              <w:rPr>
                <w:rFonts w:ascii="微软雅黑" w:hAnsi="微软雅黑" w:eastAsia="微软雅黑" w:cs="微软雅黑"/>
                <w:sz w:val="18"/>
                <w:szCs w:val="18"/>
              </w:rPr>
              <w:t>负责会议接待，会标、开水、花卉植物、会议音响调试等服务。</w:t>
            </w:r>
          </w:p>
        </w:tc>
      </w:tr>
      <w:tr w14:paraId="1075C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799A7F38">
            <w:pPr>
              <w:spacing w:before="0" w:after="0" w:line="260" w:lineRule="auto"/>
              <w:jc w:val="left"/>
            </w:pPr>
            <w:r>
              <w:rPr>
                <w:rFonts w:ascii="微软雅黑" w:hAnsi="微软雅黑" w:eastAsia="微软雅黑" w:cs="微软雅黑"/>
                <w:sz w:val="18"/>
                <w:szCs w:val="18"/>
              </w:rPr>
              <w:t>环境部（15人）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1FA748D2">
            <w:pPr>
              <w:spacing w:before="0" w:after="0" w:line="260" w:lineRule="auto"/>
              <w:jc w:val="left"/>
            </w:pPr>
            <w:r>
              <w:rPr>
                <w:rFonts w:ascii="微软雅黑" w:hAnsi="微软雅黑" w:eastAsia="微软雅黑" w:cs="微软雅黑"/>
                <w:sz w:val="18"/>
                <w:szCs w:val="18"/>
              </w:rPr>
              <w:t>部门班长</w:t>
            </w:r>
          </w:p>
        </w:tc>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1D31FB5E">
            <w:pPr>
              <w:spacing w:before="0" w:after="0" w:line="260" w:lineRule="auto"/>
              <w:jc w:val="center"/>
            </w:pPr>
            <w:r>
              <w:rPr>
                <w:rFonts w:ascii="微软雅黑" w:hAnsi="微软雅黑" w:eastAsia="微软雅黑" w:cs="微软雅黑"/>
                <w:sz w:val="18"/>
                <w:szCs w:val="18"/>
              </w:rPr>
              <w:t>1人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73B85DDA">
            <w:pPr>
              <w:spacing w:before="0" w:after="0" w:line="260" w:lineRule="auto"/>
              <w:jc w:val="left"/>
            </w:pPr>
            <w:r>
              <w:rPr>
                <w:rFonts w:ascii="微软雅黑" w:hAnsi="微软雅黑" w:eastAsia="微软雅黑" w:cs="微软雅黑"/>
                <w:sz w:val="18"/>
                <w:szCs w:val="18"/>
              </w:rPr>
              <w:t>环境主管</w:t>
            </w:r>
          </w:p>
        </w:tc>
        <w:tc>
          <w:tcPr>
            <w:tcW w:w="40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0D2538CC">
            <w:pPr>
              <w:spacing w:before="0" w:after="0" w:line="260" w:lineRule="auto"/>
              <w:jc w:val="left"/>
            </w:pPr>
            <w:r>
              <w:rPr>
                <w:rFonts w:ascii="微软雅黑" w:hAnsi="微软雅黑" w:eastAsia="微软雅黑" w:cs="微软雅黑"/>
                <w:sz w:val="18"/>
                <w:szCs w:val="18"/>
              </w:rPr>
              <w:t>负责市政大楼卫生保洁全盘服务工作、调休顶班等。</w:t>
            </w:r>
          </w:p>
        </w:tc>
      </w:tr>
      <w:tr w14:paraId="12EA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480F6DFE">
            <w:pPr>
              <w:spacing w:before="0" w:after="0" w:line="260" w:lineRule="auto"/>
              <w:jc w:val="left"/>
            </w:pP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2D5602B8">
            <w:pPr>
              <w:spacing w:before="0" w:after="0" w:line="260" w:lineRule="auto"/>
              <w:jc w:val="left"/>
            </w:pPr>
          </w:p>
        </w:tc>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1470A1C8">
            <w:pPr>
              <w:spacing w:before="0" w:after="0" w:line="260" w:lineRule="auto"/>
              <w:jc w:val="center"/>
            </w:pPr>
            <w:r>
              <w:rPr>
                <w:rFonts w:ascii="微软雅黑" w:hAnsi="微软雅黑" w:eastAsia="微软雅黑" w:cs="微软雅黑"/>
                <w:sz w:val="18"/>
                <w:szCs w:val="18"/>
              </w:rPr>
              <w:t>2人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7968BFE9">
            <w:pPr>
              <w:spacing w:before="0" w:after="0" w:line="260" w:lineRule="auto"/>
              <w:jc w:val="left"/>
            </w:pPr>
            <w:r>
              <w:rPr>
                <w:rFonts w:ascii="微软雅黑" w:hAnsi="微软雅黑" w:eastAsia="微软雅黑" w:cs="微软雅黑"/>
                <w:sz w:val="18"/>
                <w:szCs w:val="18"/>
              </w:rPr>
              <w:t>楼外保洁员</w:t>
            </w:r>
          </w:p>
        </w:tc>
        <w:tc>
          <w:tcPr>
            <w:tcW w:w="40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183E602C">
            <w:pPr>
              <w:spacing w:before="0" w:after="0" w:line="260" w:lineRule="auto"/>
              <w:jc w:val="left"/>
            </w:pPr>
            <w:r>
              <w:rPr>
                <w:rFonts w:ascii="微软雅黑" w:hAnsi="微软雅黑" w:eastAsia="微软雅黑" w:cs="微软雅黑"/>
                <w:sz w:val="18"/>
                <w:szCs w:val="18"/>
              </w:rPr>
              <w:t>早、中、晚各一次；负责市政大楼除办公楼内以外所有公共区域的卫生保洁、拖抹、垃圾清理等。</w:t>
            </w:r>
          </w:p>
        </w:tc>
      </w:tr>
      <w:tr w14:paraId="3FF3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6B9A11E1">
            <w:pPr>
              <w:spacing w:before="0" w:after="0" w:line="260" w:lineRule="auto"/>
              <w:jc w:val="left"/>
            </w:pP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7F5B47EE">
            <w:pPr>
              <w:spacing w:before="0" w:after="0" w:line="260" w:lineRule="auto"/>
              <w:jc w:val="left"/>
            </w:pPr>
          </w:p>
        </w:tc>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3FE982D8">
            <w:pPr>
              <w:spacing w:before="0" w:after="0" w:line="260" w:lineRule="auto"/>
              <w:jc w:val="center"/>
            </w:pPr>
            <w:r>
              <w:rPr>
                <w:rFonts w:ascii="微软雅黑" w:hAnsi="微软雅黑" w:eastAsia="微软雅黑" w:cs="微软雅黑"/>
                <w:sz w:val="18"/>
                <w:szCs w:val="18"/>
              </w:rPr>
              <w:t>8人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36D255E3">
            <w:pPr>
              <w:spacing w:before="0" w:after="0" w:line="260" w:lineRule="auto"/>
              <w:jc w:val="left"/>
            </w:pPr>
            <w:r>
              <w:rPr>
                <w:rFonts w:ascii="微软雅黑" w:hAnsi="微软雅黑" w:eastAsia="微软雅黑" w:cs="微软雅黑"/>
                <w:sz w:val="18"/>
                <w:szCs w:val="18"/>
              </w:rPr>
              <w:t>楼内保洁员</w:t>
            </w:r>
          </w:p>
        </w:tc>
        <w:tc>
          <w:tcPr>
            <w:tcW w:w="40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5521EED1">
            <w:pPr>
              <w:spacing w:before="0" w:after="0" w:line="260" w:lineRule="auto"/>
              <w:jc w:val="left"/>
            </w:pPr>
            <w:r>
              <w:rPr>
                <w:rFonts w:ascii="微软雅黑" w:hAnsi="微软雅黑" w:eastAsia="微软雅黑" w:cs="微软雅黑"/>
                <w:sz w:val="18"/>
                <w:szCs w:val="18"/>
              </w:rPr>
              <w:t>早、中、晚各一次；负责市政大楼1-12楼梯电梯、走廊过道、卫生间及大厅的公共区域的卫生保洁、拖抹、垃圾清理等。</w:t>
            </w:r>
          </w:p>
        </w:tc>
      </w:tr>
      <w:tr w14:paraId="2F29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4EFD395D">
            <w:pPr>
              <w:spacing w:before="0" w:after="0" w:line="260" w:lineRule="auto"/>
              <w:jc w:val="left"/>
            </w:pP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25CD58D5">
            <w:pPr>
              <w:spacing w:before="0" w:after="0" w:line="260" w:lineRule="auto"/>
              <w:jc w:val="left"/>
            </w:pPr>
          </w:p>
        </w:tc>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41F8D1D4">
            <w:pPr>
              <w:spacing w:before="0" w:after="0" w:line="260" w:lineRule="auto"/>
              <w:jc w:val="center"/>
            </w:pPr>
            <w:r>
              <w:rPr>
                <w:rFonts w:ascii="微软雅黑" w:hAnsi="微软雅黑" w:eastAsia="微软雅黑" w:cs="微软雅黑"/>
                <w:sz w:val="18"/>
                <w:szCs w:val="18"/>
              </w:rPr>
              <w:t>4人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5CFAEC61">
            <w:pPr>
              <w:spacing w:before="0" w:after="0" w:line="260" w:lineRule="auto"/>
              <w:jc w:val="left"/>
            </w:pPr>
            <w:r>
              <w:rPr>
                <w:rFonts w:ascii="微软雅黑" w:hAnsi="微软雅黑" w:eastAsia="微软雅黑" w:cs="微软雅黑"/>
                <w:sz w:val="18"/>
                <w:szCs w:val="18"/>
              </w:rPr>
              <w:t>绿化养护人员（其中1人为绿化主管）</w:t>
            </w:r>
          </w:p>
        </w:tc>
        <w:tc>
          <w:tcPr>
            <w:tcW w:w="40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5C5710D0">
            <w:pPr>
              <w:spacing w:before="0" w:after="0" w:line="260" w:lineRule="auto"/>
              <w:jc w:val="left"/>
            </w:pPr>
            <w:r>
              <w:rPr>
                <w:rFonts w:ascii="微软雅黑" w:hAnsi="微软雅黑" w:eastAsia="微软雅黑" w:cs="微软雅黑"/>
                <w:sz w:val="18"/>
                <w:szCs w:val="18"/>
              </w:rPr>
              <w:t>按照绿化二级养护质量标准，负责市政大楼绿化修剪整形、枯枝清除、施肥、除草除虫等日常养护工作及办公楼外公共区域的卫生保洁。</w:t>
            </w:r>
          </w:p>
        </w:tc>
      </w:tr>
      <w:tr w14:paraId="470D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23BF67BE">
            <w:pPr>
              <w:spacing w:before="0" w:after="0" w:line="260" w:lineRule="auto"/>
              <w:jc w:val="left"/>
            </w:pPr>
            <w:r>
              <w:rPr>
                <w:rFonts w:ascii="微软雅黑" w:hAnsi="微软雅黑" w:eastAsia="微软雅黑" w:cs="微软雅黑"/>
                <w:sz w:val="18"/>
                <w:szCs w:val="18"/>
              </w:rPr>
              <w:t>保安部（30人，含10个岗亭人员）</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32E58715">
            <w:pPr>
              <w:spacing w:before="0" w:after="0" w:line="260" w:lineRule="auto"/>
              <w:jc w:val="left"/>
            </w:pPr>
            <w:r>
              <w:rPr>
                <w:rFonts w:ascii="微软雅黑" w:hAnsi="微软雅黑" w:eastAsia="微软雅黑" w:cs="微软雅黑"/>
                <w:sz w:val="18"/>
                <w:szCs w:val="18"/>
              </w:rPr>
              <w:t>部门主管</w:t>
            </w:r>
          </w:p>
        </w:tc>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00DC26D2">
            <w:pPr>
              <w:spacing w:before="0" w:after="0" w:line="260" w:lineRule="auto"/>
              <w:jc w:val="center"/>
            </w:pPr>
            <w:r>
              <w:rPr>
                <w:rFonts w:ascii="微软雅黑" w:hAnsi="微软雅黑" w:eastAsia="微软雅黑" w:cs="微软雅黑"/>
                <w:sz w:val="18"/>
                <w:szCs w:val="18"/>
              </w:rPr>
              <w:t>1人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0BC56367">
            <w:pPr>
              <w:spacing w:before="0" w:after="0" w:line="260" w:lineRule="auto"/>
              <w:jc w:val="left"/>
            </w:pPr>
            <w:r>
              <w:rPr>
                <w:rFonts w:ascii="微软雅黑" w:hAnsi="微软雅黑" w:eastAsia="微软雅黑" w:cs="微软雅黑"/>
                <w:sz w:val="18"/>
                <w:szCs w:val="18"/>
              </w:rPr>
              <w:t>保安主管</w:t>
            </w:r>
          </w:p>
        </w:tc>
        <w:tc>
          <w:tcPr>
            <w:tcW w:w="40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5B767962">
            <w:pPr>
              <w:spacing w:before="0" w:after="0" w:line="260" w:lineRule="auto"/>
              <w:jc w:val="left"/>
            </w:pPr>
            <w:r>
              <w:rPr>
                <w:rFonts w:ascii="微软雅黑" w:hAnsi="微软雅黑" w:eastAsia="微软雅黑" w:cs="微软雅黑"/>
                <w:sz w:val="18"/>
                <w:szCs w:val="18"/>
              </w:rPr>
              <w:t>负责市政大楼安保全盘服务工作、调休顶班等。</w:t>
            </w:r>
          </w:p>
        </w:tc>
      </w:tr>
      <w:tr w14:paraId="3757E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09EA49B1">
            <w:pPr>
              <w:spacing w:before="0" w:after="0" w:line="260" w:lineRule="auto"/>
              <w:jc w:val="left"/>
            </w:pP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0D1CD10F">
            <w:pPr>
              <w:spacing w:before="0" w:after="0" w:line="260" w:lineRule="auto"/>
              <w:jc w:val="left"/>
            </w:pPr>
          </w:p>
        </w:tc>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5559C8C1">
            <w:pPr>
              <w:spacing w:before="0" w:after="0" w:line="260" w:lineRule="auto"/>
              <w:jc w:val="center"/>
            </w:pPr>
            <w:r>
              <w:rPr>
                <w:rFonts w:ascii="微软雅黑" w:hAnsi="微软雅黑" w:eastAsia="微软雅黑" w:cs="微软雅黑"/>
                <w:sz w:val="18"/>
                <w:szCs w:val="18"/>
              </w:rPr>
              <w:t>29人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1B8B17EB">
            <w:pPr>
              <w:spacing w:before="0" w:after="0" w:line="260" w:lineRule="auto"/>
              <w:jc w:val="left"/>
            </w:pPr>
            <w:r>
              <w:rPr>
                <w:rFonts w:ascii="微软雅黑" w:hAnsi="微软雅黑" w:eastAsia="微软雅黑" w:cs="微软雅黑"/>
                <w:sz w:val="18"/>
                <w:szCs w:val="18"/>
              </w:rPr>
              <w:t>保安员</w:t>
            </w:r>
          </w:p>
        </w:tc>
        <w:tc>
          <w:tcPr>
            <w:tcW w:w="40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5072F553">
            <w:pPr>
              <w:spacing w:before="0" w:after="0" w:line="260" w:lineRule="auto"/>
              <w:jc w:val="left"/>
            </w:pPr>
            <w:r>
              <w:rPr>
                <w:rFonts w:ascii="微软雅黑" w:hAnsi="微软雅黑" w:eastAsia="微软雅黑" w:cs="微软雅黑"/>
                <w:sz w:val="18"/>
                <w:szCs w:val="18"/>
              </w:rPr>
              <w:t>1.大厅门岗：三班（早中班：2人/班、晚班：1人/班）24小时值班制，负责大厅外来人员登记以及协助各部门信访秩序维护等。</w:t>
            </w:r>
          </w:p>
          <w:p w14:paraId="2A199508">
            <w:pPr>
              <w:spacing w:before="40" w:after="0" w:line="260" w:lineRule="auto"/>
              <w:jc w:val="left"/>
            </w:pPr>
            <w:r>
              <w:rPr>
                <w:rFonts w:ascii="微软雅黑" w:hAnsi="微软雅黑" w:eastAsia="微软雅黑" w:cs="微软雅黑"/>
                <w:sz w:val="18"/>
                <w:szCs w:val="18"/>
              </w:rPr>
              <w:t>2.大厅后门：三班（早中班：1人/班、晚班：1人/班）24小时值班制，负责协助大厅外来人员登记以及协助各部门的上访相关工作。</w:t>
            </w:r>
          </w:p>
          <w:p w14:paraId="280ECDC0">
            <w:pPr>
              <w:spacing w:before="40" w:after="0" w:line="260" w:lineRule="auto"/>
              <w:jc w:val="left"/>
            </w:pPr>
            <w:r>
              <w:rPr>
                <w:rFonts w:ascii="微软雅黑" w:hAnsi="微软雅黑" w:eastAsia="微软雅黑" w:cs="微软雅黑"/>
                <w:sz w:val="18"/>
                <w:szCs w:val="18"/>
              </w:rPr>
              <w:t>3.A、B栋F楼：二班早晚值班，负责F楼门卫值班值守、信访秩序维护等工作。</w:t>
            </w:r>
          </w:p>
          <w:p w14:paraId="3AFD1C7B">
            <w:pPr>
              <w:spacing w:before="40" w:after="0" w:line="260" w:lineRule="auto"/>
              <w:jc w:val="left"/>
            </w:pPr>
            <w:r>
              <w:rPr>
                <w:rFonts w:ascii="微软雅黑" w:hAnsi="微软雅黑" w:eastAsia="微软雅黑" w:cs="微软雅黑"/>
                <w:sz w:val="18"/>
                <w:szCs w:val="18"/>
              </w:rPr>
              <w:t>4.巡逻岗：负责市政大楼违停车辆管控并处理异常情况等。</w:t>
            </w:r>
          </w:p>
          <w:p w14:paraId="5C61268F">
            <w:pPr>
              <w:spacing w:before="40" w:after="0" w:line="260" w:lineRule="auto"/>
              <w:jc w:val="left"/>
            </w:pPr>
            <w:r>
              <w:rPr>
                <w:rFonts w:ascii="微软雅黑" w:hAnsi="微软雅黑" w:eastAsia="微软雅黑" w:cs="微软雅黑"/>
                <w:sz w:val="18"/>
                <w:szCs w:val="18"/>
              </w:rPr>
              <w:t>5.消防、安保监控室：三班倒24小时值班制，负责市政大楼各办公楼、公共区域的消防、安保监控值班并处理异常情况等。具有《建（构）筑物消防员证》或消防设施操作员证并持证上岗。</w:t>
            </w:r>
          </w:p>
          <w:p w14:paraId="0A89150F">
            <w:pPr>
              <w:spacing w:before="40" w:after="0" w:line="260" w:lineRule="auto"/>
              <w:jc w:val="left"/>
            </w:pPr>
            <w:r>
              <w:rPr>
                <w:rFonts w:ascii="微软雅黑" w:hAnsi="微软雅黑" w:eastAsia="微软雅黑" w:cs="微软雅黑"/>
                <w:sz w:val="18"/>
                <w:szCs w:val="18"/>
              </w:rPr>
              <w:t>6.岗亭：两个入口二班（1人/班）6:30至20:00值班，两个出口三班24小时值班，负责车辆进出引导，临时车辆收费等相关工作。</w:t>
            </w:r>
          </w:p>
          <w:p w14:paraId="72B6D852">
            <w:pPr>
              <w:spacing w:before="40" w:after="0" w:line="260" w:lineRule="auto"/>
              <w:jc w:val="left"/>
            </w:pPr>
            <w:r>
              <w:rPr>
                <w:rFonts w:ascii="微软雅黑" w:hAnsi="微软雅黑" w:eastAsia="微软雅黑" w:cs="微软雅黑"/>
                <w:sz w:val="18"/>
                <w:szCs w:val="18"/>
              </w:rPr>
              <w:t>7.机动岗：负责大楼突发事件的处理异常情况，人员顶岗顶班。</w:t>
            </w:r>
          </w:p>
        </w:tc>
      </w:tr>
      <w:tr w14:paraId="025B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69E74310">
            <w:pPr>
              <w:spacing w:before="0" w:after="0" w:line="260" w:lineRule="auto"/>
              <w:jc w:val="center"/>
            </w:pPr>
            <w:r>
              <w:rPr>
                <w:rFonts w:ascii="微软雅黑" w:hAnsi="微软雅黑" w:eastAsia="微软雅黑" w:cs="微软雅黑"/>
                <w:sz w:val="18"/>
                <w:szCs w:val="18"/>
              </w:rPr>
              <w:t>总合计</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0C7BD30A">
            <w:pPr>
              <w:spacing w:before="0" w:after="0" w:line="260" w:lineRule="auto"/>
              <w:jc w:val="left"/>
            </w:pPr>
          </w:p>
        </w:tc>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797CF7BA">
            <w:pPr>
              <w:spacing w:before="0" w:after="0" w:line="260" w:lineRule="auto"/>
              <w:jc w:val="center"/>
            </w:pPr>
            <w:r>
              <w:rPr>
                <w:rFonts w:ascii="微软雅黑" w:hAnsi="微软雅黑" w:eastAsia="微软雅黑" w:cs="微软雅黑"/>
                <w:sz w:val="18"/>
                <w:szCs w:val="18"/>
              </w:rPr>
              <w:t>52人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1F24F1D8">
            <w:pPr>
              <w:spacing w:before="0" w:after="0" w:line="260" w:lineRule="auto"/>
              <w:jc w:val="left"/>
            </w:pPr>
          </w:p>
        </w:tc>
        <w:tc>
          <w:tcPr>
            <w:tcW w:w="40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5F4FE09A">
            <w:pPr>
              <w:spacing w:before="0" w:after="0" w:line="260" w:lineRule="auto"/>
              <w:jc w:val="left"/>
            </w:pPr>
          </w:p>
        </w:tc>
      </w:tr>
    </w:tbl>
    <w:p w14:paraId="7C161306">
      <w:pPr>
        <w:spacing w:before="0" w:after="0"/>
      </w:pPr>
    </w:p>
    <w:p w14:paraId="0E2F2D64">
      <w:pPr>
        <w:spacing w:before="160" w:after="80"/>
      </w:pPr>
      <w:r>
        <w:rPr>
          <w:rFonts w:ascii="微软雅黑" w:hAnsi="微软雅黑" w:eastAsia="微软雅黑" w:cs="微软雅黑"/>
          <w:b/>
          <w:bCs/>
          <w:sz w:val="22"/>
          <w:szCs w:val="22"/>
        </w:rPr>
        <w:t>附表2：市纪委监委物业管理服务岗位设置及人员安排</w:t>
      </w:r>
    </w:p>
    <w:tbl>
      <w:tblPr>
        <w:tblStyle w:val="4"/>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400"/>
        <w:gridCol w:w="1400"/>
        <w:gridCol w:w="800"/>
        <w:gridCol w:w="1400"/>
        <w:gridCol w:w="4026"/>
      </w:tblGrid>
      <w:tr w14:paraId="3BC4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00" w:type="dxa"/>
            <w:tcBorders>
              <w:top w:val="single" w:color="000000" w:sz="0" w:space="0"/>
              <w:left w:val="single" w:color="000000" w:sz="0" w:space="0"/>
              <w:bottom w:val="single" w:color="000000" w:sz="0" w:space="0"/>
              <w:right w:val="single" w:color="000000" w:sz="0" w:space="0"/>
            </w:tcBorders>
            <w:shd w:val="clear" w:color="auto" w:fill="1F4E79"/>
            <w:tcMar>
              <w:top w:w="60" w:type="dxa"/>
              <w:left w:w="100" w:type="dxa"/>
              <w:bottom w:w="60" w:type="dxa"/>
              <w:right w:w="100" w:type="dxa"/>
            </w:tcMar>
            <w:vAlign w:val="center"/>
          </w:tcPr>
          <w:p w14:paraId="71BDC4F4">
            <w:pPr>
              <w:jc w:val="center"/>
            </w:pPr>
            <w:r>
              <w:rPr>
                <w:rFonts w:ascii="微软雅黑" w:hAnsi="微软雅黑" w:eastAsia="微软雅黑" w:cs="微软雅黑"/>
                <w:b/>
                <w:bCs/>
                <w:color w:val="FFFFFF"/>
                <w:sz w:val="20"/>
                <w:szCs w:val="20"/>
              </w:rPr>
              <w:t>机构</w:t>
            </w:r>
          </w:p>
        </w:tc>
        <w:tc>
          <w:tcPr>
            <w:tcW w:w="1400" w:type="dxa"/>
            <w:tcBorders>
              <w:top w:val="single" w:color="000000" w:sz="0" w:space="0"/>
              <w:left w:val="single" w:color="000000" w:sz="0" w:space="0"/>
              <w:bottom w:val="single" w:color="000000" w:sz="0" w:space="0"/>
              <w:right w:val="single" w:color="000000" w:sz="0" w:space="0"/>
            </w:tcBorders>
            <w:shd w:val="clear" w:color="auto" w:fill="1F4E79"/>
            <w:tcMar>
              <w:top w:w="60" w:type="dxa"/>
              <w:left w:w="100" w:type="dxa"/>
              <w:bottom w:w="60" w:type="dxa"/>
              <w:right w:w="100" w:type="dxa"/>
            </w:tcMar>
            <w:vAlign w:val="center"/>
          </w:tcPr>
          <w:p w14:paraId="5BCF77CF">
            <w:pPr>
              <w:jc w:val="center"/>
            </w:pPr>
            <w:r>
              <w:rPr>
                <w:rFonts w:ascii="微软雅黑" w:hAnsi="微软雅黑" w:eastAsia="微软雅黑" w:cs="微软雅黑"/>
                <w:b/>
                <w:bCs/>
                <w:color w:val="FFFFFF"/>
                <w:sz w:val="20"/>
                <w:szCs w:val="20"/>
              </w:rPr>
              <w:t>岗位</w:t>
            </w:r>
          </w:p>
        </w:tc>
        <w:tc>
          <w:tcPr>
            <w:tcW w:w="800" w:type="dxa"/>
            <w:tcBorders>
              <w:top w:val="single" w:color="000000" w:sz="0" w:space="0"/>
              <w:left w:val="single" w:color="000000" w:sz="0" w:space="0"/>
              <w:bottom w:val="single" w:color="000000" w:sz="0" w:space="0"/>
              <w:right w:val="single" w:color="000000" w:sz="0" w:space="0"/>
            </w:tcBorders>
            <w:shd w:val="clear" w:color="auto" w:fill="1F4E79"/>
            <w:tcMar>
              <w:top w:w="60" w:type="dxa"/>
              <w:left w:w="100" w:type="dxa"/>
              <w:bottom w:w="60" w:type="dxa"/>
              <w:right w:w="100" w:type="dxa"/>
            </w:tcMar>
            <w:vAlign w:val="center"/>
          </w:tcPr>
          <w:p w14:paraId="47DC4AC8">
            <w:pPr>
              <w:jc w:val="center"/>
            </w:pPr>
            <w:r>
              <w:rPr>
                <w:rFonts w:ascii="微软雅黑" w:hAnsi="微软雅黑" w:eastAsia="微软雅黑" w:cs="微软雅黑"/>
                <w:b/>
                <w:bCs/>
                <w:color w:val="FFFFFF"/>
                <w:sz w:val="20"/>
                <w:szCs w:val="20"/>
              </w:rPr>
              <w:t>人数</w:t>
            </w:r>
          </w:p>
        </w:tc>
        <w:tc>
          <w:tcPr>
            <w:tcW w:w="1400" w:type="dxa"/>
            <w:tcBorders>
              <w:top w:val="single" w:color="000000" w:sz="0" w:space="0"/>
              <w:left w:val="single" w:color="000000" w:sz="0" w:space="0"/>
              <w:bottom w:val="single" w:color="000000" w:sz="0" w:space="0"/>
              <w:right w:val="single" w:color="000000" w:sz="0" w:space="0"/>
            </w:tcBorders>
            <w:shd w:val="clear" w:color="auto" w:fill="1F4E79"/>
            <w:tcMar>
              <w:top w:w="60" w:type="dxa"/>
              <w:left w:w="100" w:type="dxa"/>
              <w:bottom w:w="60" w:type="dxa"/>
              <w:right w:w="100" w:type="dxa"/>
            </w:tcMar>
            <w:vAlign w:val="center"/>
          </w:tcPr>
          <w:p w14:paraId="14936072">
            <w:pPr>
              <w:jc w:val="center"/>
            </w:pPr>
            <w:r>
              <w:rPr>
                <w:rFonts w:ascii="微软雅黑" w:hAnsi="微软雅黑" w:eastAsia="微软雅黑" w:cs="微软雅黑"/>
                <w:b/>
                <w:bCs/>
                <w:color w:val="FFFFFF"/>
                <w:sz w:val="20"/>
                <w:szCs w:val="20"/>
              </w:rPr>
              <w:t>岗位名称</w:t>
            </w:r>
          </w:p>
        </w:tc>
        <w:tc>
          <w:tcPr>
            <w:tcW w:w="4026" w:type="dxa"/>
            <w:tcBorders>
              <w:top w:val="single" w:color="000000" w:sz="0" w:space="0"/>
              <w:left w:val="single" w:color="000000" w:sz="0" w:space="0"/>
              <w:bottom w:val="single" w:color="000000" w:sz="0" w:space="0"/>
              <w:right w:val="single" w:color="000000" w:sz="0" w:space="0"/>
            </w:tcBorders>
            <w:shd w:val="clear" w:color="auto" w:fill="1F4E79"/>
            <w:tcMar>
              <w:top w:w="60" w:type="dxa"/>
              <w:left w:w="100" w:type="dxa"/>
              <w:bottom w:w="60" w:type="dxa"/>
              <w:right w:w="100" w:type="dxa"/>
            </w:tcMar>
            <w:vAlign w:val="center"/>
          </w:tcPr>
          <w:p w14:paraId="12129D81">
            <w:pPr>
              <w:jc w:val="center"/>
            </w:pPr>
            <w:r>
              <w:rPr>
                <w:rFonts w:ascii="微软雅黑" w:hAnsi="微软雅黑" w:eastAsia="微软雅黑" w:cs="微软雅黑"/>
                <w:b/>
                <w:bCs/>
                <w:color w:val="FFFFFF"/>
                <w:sz w:val="20"/>
                <w:szCs w:val="20"/>
              </w:rPr>
              <w:t>岗位职责</w:t>
            </w:r>
          </w:p>
        </w:tc>
      </w:tr>
      <w:tr w14:paraId="16EB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14C84E7A">
            <w:pPr>
              <w:spacing w:before="0" w:after="0" w:line="260" w:lineRule="auto"/>
              <w:jc w:val="left"/>
            </w:pPr>
            <w:r>
              <w:rPr>
                <w:rFonts w:ascii="微软雅黑" w:hAnsi="微软雅黑" w:eastAsia="微软雅黑" w:cs="微软雅黑"/>
                <w:sz w:val="18"/>
                <w:szCs w:val="18"/>
              </w:rPr>
              <w:t>保安部（3人）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3C6A90C5">
            <w:pPr>
              <w:spacing w:before="0" w:after="0" w:line="260" w:lineRule="auto"/>
              <w:jc w:val="left"/>
            </w:pPr>
            <w:r>
              <w:rPr>
                <w:rFonts w:ascii="微软雅黑" w:hAnsi="微软雅黑" w:eastAsia="微软雅黑" w:cs="微软雅黑"/>
                <w:sz w:val="18"/>
                <w:szCs w:val="18"/>
              </w:rPr>
              <w:t>大门、巡逻</w:t>
            </w:r>
          </w:p>
        </w:tc>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4445D720">
            <w:pPr>
              <w:spacing w:before="0" w:after="0" w:line="260" w:lineRule="auto"/>
              <w:jc w:val="center"/>
            </w:pPr>
            <w:r>
              <w:rPr>
                <w:rFonts w:ascii="微软雅黑" w:hAnsi="微软雅黑" w:eastAsia="微软雅黑" w:cs="微软雅黑"/>
                <w:sz w:val="18"/>
                <w:szCs w:val="18"/>
              </w:rPr>
              <w:t>3人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16421DDA">
            <w:pPr>
              <w:spacing w:before="0" w:after="0" w:line="260" w:lineRule="auto"/>
              <w:jc w:val="left"/>
            </w:pPr>
            <w:r>
              <w:rPr>
                <w:rFonts w:ascii="微软雅黑" w:hAnsi="微软雅黑" w:eastAsia="微软雅黑" w:cs="微软雅黑"/>
                <w:sz w:val="18"/>
                <w:szCs w:val="18"/>
              </w:rPr>
              <w:t>保安员</w:t>
            </w:r>
          </w:p>
        </w:tc>
        <w:tc>
          <w:tcPr>
            <w:tcW w:w="40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69119A50">
            <w:pPr>
              <w:spacing w:before="0" w:after="0" w:line="260" w:lineRule="auto"/>
              <w:jc w:val="left"/>
            </w:pPr>
            <w:r>
              <w:rPr>
                <w:rFonts w:ascii="微软雅黑" w:hAnsi="微软雅黑" w:eastAsia="微软雅黑" w:cs="微软雅黑"/>
                <w:sz w:val="18"/>
                <w:szCs w:val="18"/>
              </w:rPr>
              <w:t>负责市纪委监委外来人员登记、协助信访秩序维护工作以及收发工作。</w:t>
            </w:r>
          </w:p>
        </w:tc>
      </w:tr>
      <w:tr w14:paraId="39A25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55A0663A">
            <w:pPr>
              <w:spacing w:before="0" w:after="0" w:line="260" w:lineRule="auto"/>
              <w:jc w:val="left"/>
            </w:pPr>
            <w:r>
              <w:rPr>
                <w:rFonts w:ascii="微软雅黑" w:hAnsi="微软雅黑" w:eastAsia="微软雅黑" w:cs="微软雅黑"/>
                <w:sz w:val="18"/>
                <w:szCs w:val="18"/>
              </w:rPr>
              <w:t>保洁部（3人）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7742BDFA">
            <w:pPr>
              <w:spacing w:before="0" w:after="0" w:line="260" w:lineRule="auto"/>
              <w:jc w:val="left"/>
            </w:pPr>
            <w:r>
              <w:rPr>
                <w:rFonts w:ascii="微软雅黑" w:hAnsi="微软雅黑" w:eastAsia="微软雅黑" w:cs="微软雅黑"/>
                <w:sz w:val="18"/>
                <w:szCs w:val="18"/>
              </w:rPr>
              <w:t>整栋大楼</w:t>
            </w:r>
          </w:p>
        </w:tc>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641FE9B9">
            <w:pPr>
              <w:spacing w:before="0" w:after="0" w:line="260" w:lineRule="auto"/>
              <w:jc w:val="center"/>
            </w:pPr>
            <w:r>
              <w:rPr>
                <w:rFonts w:ascii="微软雅黑" w:hAnsi="微软雅黑" w:eastAsia="微软雅黑" w:cs="微软雅黑"/>
                <w:sz w:val="18"/>
                <w:szCs w:val="18"/>
              </w:rPr>
              <w:t>3人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7CDE89E4">
            <w:pPr>
              <w:spacing w:before="0" w:after="0" w:line="260" w:lineRule="auto"/>
              <w:jc w:val="left"/>
            </w:pPr>
            <w:r>
              <w:rPr>
                <w:rFonts w:ascii="微软雅黑" w:hAnsi="微软雅黑" w:eastAsia="微软雅黑" w:cs="微软雅黑"/>
                <w:sz w:val="18"/>
                <w:szCs w:val="18"/>
              </w:rPr>
              <w:t>保洁员</w:t>
            </w:r>
          </w:p>
        </w:tc>
        <w:tc>
          <w:tcPr>
            <w:tcW w:w="40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16203245">
            <w:pPr>
              <w:spacing w:before="0" w:after="0" w:line="260" w:lineRule="auto"/>
              <w:jc w:val="left"/>
            </w:pPr>
            <w:r>
              <w:rPr>
                <w:rFonts w:ascii="微软雅黑" w:hAnsi="微软雅黑" w:eastAsia="微软雅黑" w:cs="微软雅黑"/>
                <w:sz w:val="18"/>
                <w:szCs w:val="18"/>
              </w:rPr>
              <w:t>负责纪委监委办公楼大厅及楼梯的卫生保洁、拖抹、垃圾清理、外围以及全部垃圾清运至垃圾站。</w:t>
            </w:r>
          </w:p>
        </w:tc>
      </w:tr>
      <w:tr w14:paraId="1A74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01A24F25">
            <w:pPr>
              <w:spacing w:before="0" w:after="0" w:line="260" w:lineRule="auto"/>
              <w:jc w:val="center"/>
            </w:pPr>
            <w:r>
              <w:rPr>
                <w:rFonts w:ascii="微软雅黑" w:hAnsi="微软雅黑" w:eastAsia="微软雅黑" w:cs="微软雅黑"/>
                <w:sz w:val="18"/>
                <w:szCs w:val="18"/>
              </w:rPr>
              <w:t>总合计</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0760522C">
            <w:pPr>
              <w:spacing w:before="0" w:after="0" w:line="260" w:lineRule="auto"/>
              <w:jc w:val="left"/>
            </w:pPr>
          </w:p>
        </w:tc>
        <w:tc>
          <w:tcPr>
            <w:tcW w:w="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53E16299">
            <w:pPr>
              <w:spacing w:before="0" w:after="0" w:line="260" w:lineRule="auto"/>
              <w:jc w:val="center"/>
            </w:pPr>
            <w:r>
              <w:rPr>
                <w:rFonts w:ascii="微软雅黑" w:hAnsi="微软雅黑" w:eastAsia="微软雅黑" w:cs="微软雅黑"/>
                <w:sz w:val="18"/>
                <w:szCs w:val="18"/>
              </w:rPr>
              <w:t>6人</w:t>
            </w:r>
          </w:p>
        </w:tc>
        <w:tc>
          <w:tcPr>
            <w:tcW w:w="1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626243F9">
            <w:pPr>
              <w:spacing w:before="0" w:after="0" w:line="260" w:lineRule="auto"/>
              <w:jc w:val="left"/>
            </w:pPr>
          </w:p>
        </w:tc>
        <w:tc>
          <w:tcPr>
            <w:tcW w:w="402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top"/>
          </w:tcPr>
          <w:p w14:paraId="5A555552">
            <w:pPr>
              <w:spacing w:before="0" w:after="0" w:line="260" w:lineRule="auto"/>
              <w:jc w:val="left"/>
            </w:pPr>
          </w:p>
        </w:tc>
      </w:tr>
    </w:tbl>
    <w:p w14:paraId="2B9940D4">
      <w:pPr>
        <w:spacing w:before="0" w:after="0"/>
      </w:pPr>
    </w:p>
    <w:p w14:paraId="2A8B3F87">
      <w:pPr>
        <w:rPr>
          <w:rFonts w:ascii="微软雅黑" w:hAnsi="微软雅黑" w:eastAsia="微软雅黑" w:cs="微软雅黑"/>
          <w:b/>
          <w:bCs/>
          <w:sz w:val="32"/>
          <w:szCs w:val="32"/>
        </w:rPr>
      </w:pPr>
    </w:p>
    <w:p w14:paraId="6D3838D7">
      <w:r>
        <w:rPr>
          <w:rFonts w:ascii="微软雅黑" w:hAnsi="微软雅黑" w:eastAsia="微软雅黑" w:cs="微软雅黑"/>
          <w:b/>
          <w:bCs/>
          <w:sz w:val="32"/>
          <w:szCs w:val="32"/>
        </w:rPr>
        <w:t>附录  湖南省城市园林绿化二级养护质量标准（核心指标）</w:t>
      </w:r>
    </w:p>
    <w:p w14:paraId="59B4B9E3">
      <w:pPr>
        <w:spacing w:before="0" w:after="0"/>
      </w:pPr>
    </w:p>
    <w:p w14:paraId="0E73C4E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 苗木存活率≥95%。</w:t>
      </w:r>
    </w:p>
    <w:p w14:paraId="2C86A6A5">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 枯枝清理响应时间不超过24小时。</w:t>
      </w:r>
    </w:p>
    <w:p w14:paraId="64186196">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 病虫害防治覆盖率100%，发现病虫害7日内完成治理。</w:t>
      </w:r>
    </w:p>
    <w:p w14:paraId="447E1C5C">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 草坪覆盖率≥90%，杂草率≤5%。</w:t>
      </w:r>
    </w:p>
    <w:p w14:paraId="504CD51D">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 花坛、花境花卉更换及时，无明显残花、枯叶。</w:t>
      </w:r>
    </w:p>
    <w:p w14:paraId="7798C154">
      <w:pPr>
        <w:adjustRightInd w:val="0"/>
        <w:snapToGrid w:val="0"/>
        <w:spacing w:before="156" w:beforeLines="50"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 绿化保洁达标率100%，绿地内无垃圾、杂物。</w:t>
      </w:r>
    </w:p>
    <w:p w14:paraId="1713D2CE">
      <w:pPr>
        <w:keepNext w:val="0"/>
        <w:keepLines w:val="0"/>
        <w:pageBreakBefore w:val="0"/>
        <w:widowControl w:val="0"/>
        <w:kinsoku/>
        <w:wordWrap/>
        <w:overflowPunct/>
        <w:topLinePunct w:val="0"/>
        <w:autoSpaceDE/>
        <w:autoSpaceDN/>
        <w:bidi w:val="0"/>
        <w:adjustRightInd w:val="0"/>
        <w:snapToGrid w:val="0"/>
        <w:spacing w:before="156" w:beforeLines="50" w:line="520" w:lineRule="exact"/>
        <w:jc w:val="left"/>
        <w:textAlignment w:val="auto"/>
        <w:rPr>
          <w:rFonts w:hint="eastAsia" w:ascii="宋体" w:hAnsi="宋体" w:eastAsia="宋体" w:cs="宋体"/>
          <w:color w:val="auto"/>
          <w:sz w:val="24"/>
          <w:szCs w:val="24"/>
        </w:rPr>
      </w:pPr>
    </w:p>
    <w:p w14:paraId="632D551C">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640" w:firstLineChars="200"/>
        <w:jc w:val="left"/>
        <w:textAlignment w:val="auto"/>
        <w:rPr>
          <w:rFonts w:hint="eastAsia" w:ascii="宋体" w:hAnsi="宋体" w:eastAsia="宋体" w:cs="宋体"/>
          <w:color w:val="FF0000"/>
          <w:sz w:val="24"/>
          <w:szCs w:val="24"/>
        </w:rPr>
      </w:pPr>
      <w:r>
        <w:rPr>
          <w:rFonts w:hint="eastAsia" w:ascii="微软雅黑" w:hAnsi="微软雅黑" w:eastAsia="微软雅黑" w:cs="微软雅黑"/>
          <w:b/>
          <w:bCs/>
          <w:color w:val="FF0000"/>
          <w:sz w:val="32"/>
          <w:szCs w:val="32"/>
        </w:rPr>
        <w:t>五、其他服务要求</w:t>
      </w:r>
    </w:p>
    <w:p w14:paraId="09F0D794">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（一）招标人提供中标公司在本项目中所需的办公室和值班备勤场所，且招标人为相关资产所有人；</w:t>
      </w:r>
    </w:p>
    <w:p w14:paraId="1A62C83F">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（二）中标公司办公所需的电话、电脑、打印机、饮水机等办公设备由中标公司自行采购，费用从物业综合服务费中列支；</w:t>
      </w:r>
    </w:p>
    <w:p w14:paraId="23E223A8">
      <w:pPr>
        <w:keepNext w:val="0"/>
        <w:keepLines w:val="0"/>
        <w:pageBreakBefore w:val="0"/>
        <w:widowControl w:val="0"/>
        <w:numPr>
          <w:ilvl w:val="0"/>
          <w:numId w:val="1"/>
        </w:numPr>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中标公司的电话通讯、日常办公用品采购、</w:t>
      </w:r>
      <w:r>
        <w:rPr>
          <w:rFonts w:hint="eastAsia" w:ascii="宋体" w:hAnsi="宋体" w:eastAsia="宋体" w:cs="宋体"/>
          <w:color w:val="FF0000"/>
          <w:sz w:val="24"/>
          <w:szCs w:val="24"/>
          <w:lang w:eastAsia="zh-CN"/>
        </w:rPr>
        <w:t>市政大楼主楼及市纪委监委楼</w:t>
      </w:r>
      <w:r>
        <w:rPr>
          <w:rFonts w:hint="eastAsia" w:ascii="宋体" w:hAnsi="宋体" w:eastAsia="宋体" w:cs="宋体"/>
          <w:color w:val="FF0000"/>
          <w:sz w:val="24"/>
          <w:szCs w:val="24"/>
        </w:rPr>
        <w:t>各公共部位垃圾袋等费用由中标公司自行采购，费用从物业综合服务费中列支；</w:t>
      </w:r>
    </w:p>
    <w:p w14:paraId="0F330C3C">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（四）物业服务所需的水电维修、安保、绿化等设备及耗材由中标公司自行采购，费用从物业综合服务费中列支；</w:t>
      </w:r>
    </w:p>
    <w:p w14:paraId="52B62309">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（五）清洁材料、垃圾清运、化粪池清掏、环境消杀、绿化养护（含枯枝清理）及其它耗材等由中标公司自行采购，费用从物业综合服务费中列支；</w:t>
      </w:r>
    </w:p>
    <w:p w14:paraId="4ED5A9CC">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w:t>
      </w:r>
      <w:r>
        <w:rPr>
          <w:rFonts w:hint="eastAsia" w:ascii="宋体" w:hAnsi="宋体" w:eastAsia="宋体" w:cs="宋体"/>
          <w:color w:val="FF0000"/>
          <w:sz w:val="24"/>
          <w:szCs w:val="24"/>
          <w:lang w:eastAsia="zh-CN"/>
        </w:rPr>
        <w:t>六</w:t>
      </w:r>
      <w:r>
        <w:rPr>
          <w:rFonts w:hint="eastAsia" w:ascii="宋体" w:hAnsi="宋体" w:eastAsia="宋体" w:cs="宋体"/>
          <w:color w:val="FF0000"/>
          <w:sz w:val="24"/>
          <w:szCs w:val="24"/>
        </w:rPr>
        <w:t>）中标公司派往本项目的所有从业人员的餐费、服装费、培训费、办公费（办公设备）、加班工资、节日慰问金等费用均由中标公司从物业综合服务费中列支；</w:t>
      </w:r>
    </w:p>
    <w:p w14:paraId="4A06C52A">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w:t>
      </w:r>
      <w:r>
        <w:rPr>
          <w:rFonts w:hint="eastAsia" w:ascii="宋体" w:hAnsi="宋体" w:eastAsia="宋体" w:cs="宋体"/>
          <w:color w:val="FF0000"/>
          <w:sz w:val="24"/>
          <w:szCs w:val="24"/>
          <w:lang w:eastAsia="zh-CN"/>
        </w:rPr>
        <w:t>七</w:t>
      </w:r>
      <w:r>
        <w:rPr>
          <w:rFonts w:hint="eastAsia" w:ascii="宋体" w:hAnsi="宋体" w:eastAsia="宋体" w:cs="宋体"/>
          <w:color w:val="FF0000"/>
          <w:sz w:val="24"/>
          <w:szCs w:val="24"/>
        </w:rPr>
        <w:t>）中标公司应与派往本项目的所有从业人员签订劳动合同，按时发放工资，从业人员的工资不得低于湘西州现行的最低收入标准；</w:t>
      </w:r>
    </w:p>
    <w:p w14:paraId="7B02025F">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w:t>
      </w:r>
      <w:r>
        <w:rPr>
          <w:rFonts w:hint="eastAsia" w:ascii="宋体" w:hAnsi="宋体" w:eastAsia="宋体" w:cs="宋体"/>
          <w:color w:val="FF0000"/>
          <w:sz w:val="24"/>
          <w:szCs w:val="24"/>
          <w:lang w:eastAsia="zh-CN"/>
        </w:rPr>
        <w:t>八</w:t>
      </w:r>
      <w:r>
        <w:rPr>
          <w:rFonts w:hint="eastAsia" w:ascii="宋体" w:hAnsi="宋体" w:eastAsia="宋体" w:cs="宋体"/>
          <w:color w:val="FF0000"/>
          <w:sz w:val="24"/>
          <w:szCs w:val="24"/>
        </w:rPr>
        <w:t>）中标公司应为派往本项目的所有从业人员购买社会保险（含养老、工伤、医疗、失业保险），造成安全事故、人员伤亡及财产损失的，均由中标公司承担相关责任；</w:t>
      </w:r>
    </w:p>
    <w:p w14:paraId="1EE80D0E">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w:t>
      </w:r>
      <w:r>
        <w:rPr>
          <w:rFonts w:hint="eastAsia" w:ascii="宋体" w:hAnsi="宋体" w:eastAsia="宋体" w:cs="宋体"/>
          <w:color w:val="FF0000"/>
          <w:sz w:val="24"/>
          <w:szCs w:val="24"/>
          <w:lang w:eastAsia="zh-CN"/>
        </w:rPr>
        <w:t>九</w:t>
      </w:r>
      <w:r>
        <w:rPr>
          <w:rFonts w:hint="eastAsia" w:ascii="宋体" w:hAnsi="宋体" w:eastAsia="宋体" w:cs="宋体"/>
          <w:color w:val="FF0000"/>
          <w:sz w:val="24"/>
          <w:szCs w:val="24"/>
        </w:rPr>
        <w:t>）中标公司负责派往本项目的所有从业人员的培训工作；</w:t>
      </w:r>
    </w:p>
    <w:p w14:paraId="64DAFB4D">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（十）中标公司派往本项目的所有从业人员需按要求统一着装；</w:t>
      </w:r>
    </w:p>
    <w:p w14:paraId="0CE2CE0C">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（十</w:t>
      </w:r>
      <w:r>
        <w:rPr>
          <w:rFonts w:hint="eastAsia" w:ascii="宋体" w:hAnsi="宋体" w:eastAsia="宋体" w:cs="宋体"/>
          <w:color w:val="FF0000"/>
          <w:sz w:val="24"/>
          <w:szCs w:val="24"/>
          <w:lang w:eastAsia="zh-CN"/>
        </w:rPr>
        <w:t>一</w:t>
      </w:r>
      <w:r>
        <w:rPr>
          <w:rFonts w:hint="eastAsia" w:ascii="宋体" w:hAnsi="宋体" w:eastAsia="宋体" w:cs="宋体"/>
          <w:color w:val="FF0000"/>
          <w:sz w:val="24"/>
          <w:szCs w:val="24"/>
        </w:rPr>
        <w:t>）中标公司负责派往本项目的所有从业人员的录用、退工、退保手续，负责处理劳务纠纷以及人员档案管理，负责处理从业人员因在工作期满或因违反各项管理规章制度被终止服务工作的事宜，并承担发生的相应费用；</w:t>
      </w:r>
    </w:p>
    <w:p w14:paraId="55AA493E">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（十</w:t>
      </w:r>
      <w:r>
        <w:rPr>
          <w:rFonts w:hint="eastAsia" w:ascii="宋体" w:hAnsi="宋体" w:eastAsia="宋体" w:cs="宋体"/>
          <w:color w:val="FF0000"/>
          <w:sz w:val="24"/>
          <w:szCs w:val="24"/>
          <w:lang w:eastAsia="zh-CN"/>
        </w:rPr>
        <w:t>二</w:t>
      </w:r>
      <w:r>
        <w:rPr>
          <w:rFonts w:hint="eastAsia" w:ascii="宋体" w:hAnsi="宋体" w:eastAsia="宋体" w:cs="宋体"/>
          <w:color w:val="FF0000"/>
          <w:sz w:val="24"/>
          <w:szCs w:val="24"/>
        </w:rPr>
        <w:t>）中标公司应制定严格的保密措施，所有从业人员在进场前必须签订书面保密承诺书，因中标公司员工致使泄密事件发生的，招标人有权向中标公司追究相关责任；</w:t>
      </w:r>
    </w:p>
    <w:p w14:paraId="1E5406A3">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（十</w:t>
      </w:r>
      <w:r>
        <w:rPr>
          <w:rFonts w:hint="eastAsia" w:ascii="宋体" w:hAnsi="宋体" w:eastAsia="宋体" w:cs="宋体"/>
          <w:color w:val="FF0000"/>
          <w:sz w:val="24"/>
          <w:szCs w:val="24"/>
          <w:lang w:eastAsia="zh-CN"/>
        </w:rPr>
        <w:t>三</w:t>
      </w:r>
      <w:r>
        <w:rPr>
          <w:rFonts w:hint="eastAsia" w:ascii="宋体" w:hAnsi="宋体" w:eastAsia="宋体" w:cs="宋体"/>
          <w:color w:val="FF0000"/>
          <w:sz w:val="24"/>
          <w:szCs w:val="24"/>
        </w:rPr>
        <w:t>）中标公司按照《中华人民共和国劳动法》及有关法律法规承担用人法律风险和经济风险，包括但不限于下述内容：</w:t>
      </w:r>
    </w:p>
    <w:p w14:paraId="10E97299">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1.从业人员解除或终止劳动合同时依法产生的经济补偿金；</w:t>
      </w:r>
    </w:p>
    <w:p w14:paraId="72F44469">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2.从业人员生育假、病假、丧假等期间的工资、社保费用等；</w:t>
      </w:r>
    </w:p>
    <w:p w14:paraId="075C6F40">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3.从业人员因工伤、因病或非因工死亡的费用。</w:t>
      </w:r>
    </w:p>
    <w:p w14:paraId="7A3B38CF">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（十</w:t>
      </w:r>
      <w:r>
        <w:rPr>
          <w:rFonts w:hint="eastAsia" w:ascii="宋体" w:hAnsi="宋体" w:eastAsia="宋体" w:cs="宋体"/>
          <w:color w:val="FF0000"/>
          <w:sz w:val="24"/>
          <w:szCs w:val="24"/>
          <w:lang w:eastAsia="zh-CN"/>
        </w:rPr>
        <w:t>四</w:t>
      </w:r>
      <w:r>
        <w:rPr>
          <w:rFonts w:hint="eastAsia" w:ascii="宋体" w:hAnsi="宋体" w:eastAsia="宋体" w:cs="宋体"/>
          <w:color w:val="FF0000"/>
          <w:sz w:val="24"/>
          <w:szCs w:val="24"/>
        </w:rPr>
        <w:t>）如从业人员在服务期间出现刑事犯罪或受到行政处罚，招标人有权要求提出辞退，同时中标公司需在 3 个工作日内补充人员到岗。</w:t>
      </w:r>
    </w:p>
    <w:p w14:paraId="21B0D646">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lang w:eastAsia="zh-CN"/>
        </w:rPr>
      </w:pPr>
      <w:r>
        <w:rPr>
          <w:rFonts w:hint="eastAsia" w:ascii="宋体" w:hAnsi="宋体" w:eastAsia="宋体" w:cs="宋体"/>
          <w:color w:val="FF0000"/>
          <w:sz w:val="24"/>
          <w:szCs w:val="24"/>
        </w:rPr>
        <w:t>（十</w:t>
      </w:r>
      <w:r>
        <w:rPr>
          <w:rFonts w:hint="eastAsia" w:ascii="宋体" w:hAnsi="宋体" w:eastAsia="宋体" w:cs="宋体"/>
          <w:color w:val="FF0000"/>
          <w:sz w:val="24"/>
          <w:szCs w:val="24"/>
          <w:lang w:eastAsia="zh-CN"/>
        </w:rPr>
        <w:t>五</w:t>
      </w:r>
      <w:r>
        <w:rPr>
          <w:rFonts w:hint="eastAsia" w:ascii="宋体" w:hAnsi="宋体" w:eastAsia="宋体" w:cs="宋体"/>
          <w:color w:val="FF0000"/>
          <w:sz w:val="24"/>
          <w:szCs w:val="24"/>
        </w:rPr>
        <w:t>）中标公司所有从业人员及临聘人员，在服务期间和服务范围内，出现所有的民事纠纷及侵权所产生的民事责任由中标公司承担</w:t>
      </w:r>
      <w:r>
        <w:rPr>
          <w:rFonts w:hint="eastAsia" w:ascii="宋体" w:hAnsi="宋体" w:eastAsia="宋体" w:cs="宋体"/>
          <w:color w:val="FF0000"/>
          <w:sz w:val="24"/>
          <w:szCs w:val="24"/>
          <w:lang w:eastAsia="zh-CN"/>
        </w:rPr>
        <w:t>。</w:t>
      </w:r>
    </w:p>
    <w:p w14:paraId="1D2BFFDE">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（十</w:t>
      </w:r>
      <w:r>
        <w:rPr>
          <w:rFonts w:hint="eastAsia" w:ascii="宋体" w:hAnsi="宋体" w:eastAsia="宋体" w:cs="宋体"/>
          <w:color w:val="FF0000"/>
          <w:sz w:val="24"/>
          <w:szCs w:val="24"/>
          <w:lang w:eastAsia="zh-CN"/>
        </w:rPr>
        <w:t>六</w:t>
      </w:r>
      <w:r>
        <w:rPr>
          <w:rFonts w:hint="eastAsia" w:ascii="宋体" w:hAnsi="宋体" w:eastAsia="宋体" w:cs="宋体"/>
          <w:color w:val="FF0000"/>
          <w:sz w:val="24"/>
          <w:szCs w:val="24"/>
        </w:rPr>
        <w:t>）中标公司派往本项目的所有从业人员需满足以下基</w:t>
      </w:r>
    </w:p>
    <w:p w14:paraId="454359B0">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本要求：</w:t>
      </w:r>
    </w:p>
    <w:p w14:paraId="281555B7">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1.品貌端正、身体健康，朴实肯干，具有相关岗位工作经验，其中：负责消防、安保监控值班的保安员应具有</w:t>
      </w:r>
      <w:r>
        <w:rPr>
          <w:rFonts w:hint="eastAsia" w:ascii="宋体" w:hAnsi="宋体" w:eastAsia="宋体" w:cs="宋体"/>
          <w:color w:val="FF0000"/>
          <w:sz w:val="24"/>
          <w:szCs w:val="24"/>
          <w:lang w:eastAsia="zh-CN"/>
        </w:rPr>
        <w:t>《建（构）筑物消防员证或消防设施操作员证》并持证上岗</w:t>
      </w:r>
      <w:r>
        <w:rPr>
          <w:rFonts w:hint="eastAsia" w:ascii="宋体" w:hAnsi="宋体" w:eastAsia="宋体" w:cs="宋体"/>
          <w:color w:val="FF0000"/>
          <w:sz w:val="24"/>
          <w:szCs w:val="24"/>
        </w:rPr>
        <w:t>；所有保安员应具有《保安员证》。综合维修人员需具低压电工作业证，并具有 1 年以上工作经验。</w:t>
      </w:r>
    </w:p>
    <w:p w14:paraId="05E52768">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★注：上述人员的相应资质证书需在投标文件中提供证书复印件并加盖章投标公司公章。</w:t>
      </w:r>
    </w:p>
    <w:p w14:paraId="09D9AFBA">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2.中标公司对所有物业从业人员在上岗前提供无违法犯罪记录、毛发检毒报告、健康证明、非失信人员证明及非限高人员证明。</w:t>
      </w:r>
    </w:p>
    <w:p w14:paraId="4C6BCE18">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3.投标公司指派项目负责人必须是现场负责人，项目负责人、综合主管、综合维修人员的年龄不得超过 55 周岁，具有同行业 1 年或以上类似项目管理经验，其他从业人员的年龄不得超过 58 周岁，具有同行业类似项目服务经验。</w:t>
      </w:r>
    </w:p>
    <w:p w14:paraId="30445308">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4.物业公司派往本项目的所有从业人员年流动率不得超过50%。</w:t>
      </w:r>
    </w:p>
    <w:p w14:paraId="46E73EED">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（十</w:t>
      </w:r>
      <w:r>
        <w:rPr>
          <w:rFonts w:hint="eastAsia" w:ascii="宋体" w:hAnsi="宋体" w:eastAsia="宋体" w:cs="宋体"/>
          <w:color w:val="FF0000"/>
          <w:sz w:val="24"/>
          <w:szCs w:val="24"/>
          <w:lang w:eastAsia="zh-CN"/>
        </w:rPr>
        <w:t>七</w:t>
      </w:r>
      <w:r>
        <w:rPr>
          <w:rFonts w:hint="eastAsia" w:ascii="宋体" w:hAnsi="宋体" w:eastAsia="宋体" w:cs="宋体"/>
          <w:color w:val="FF0000"/>
          <w:sz w:val="24"/>
          <w:szCs w:val="24"/>
        </w:rPr>
        <w:t>）物业服务所需的水电维修、安保、绿化等设备及耗材由中标公司自行提供。大型、专业的保安器械、保洁工具（如磨地机、升降机、扫地机、防暴叉、防爆盾牌等）可根据实际需要建议招标人添置。</w:t>
      </w:r>
    </w:p>
    <w:p w14:paraId="413C6274">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（十</w:t>
      </w:r>
      <w:r>
        <w:rPr>
          <w:rFonts w:hint="eastAsia" w:ascii="宋体" w:hAnsi="宋体" w:eastAsia="宋体" w:cs="宋体"/>
          <w:color w:val="FF0000"/>
          <w:sz w:val="24"/>
          <w:szCs w:val="24"/>
          <w:lang w:eastAsia="zh-CN"/>
        </w:rPr>
        <w:t>八</w:t>
      </w:r>
      <w:r>
        <w:rPr>
          <w:rFonts w:hint="eastAsia" w:ascii="宋体" w:hAnsi="宋体" w:eastAsia="宋体" w:cs="宋体"/>
          <w:color w:val="FF0000"/>
          <w:sz w:val="24"/>
          <w:szCs w:val="24"/>
        </w:rPr>
        <w:t xml:space="preserve">）单件原材料在 </w:t>
      </w:r>
      <w:r>
        <w:rPr>
          <w:rFonts w:hint="eastAsia" w:ascii="宋体" w:hAnsi="宋体" w:eastAsia="宋体" w:cs="宋体"/>
          <w:color w:val="FF0000"/>
          <w:sz w:val="24"/>
          <w:szCs w:val="24"/>
          <w:lang w:val="en-US" w:eastAsia="zh-CN"/>
        </w:rPr>
        <w:t>10</w:t>
      </w:r>
      <w:r>
        <w:rPr>
          <w:rFonts w:hint="eastAsia" w:ascii="宋体" w:hAnsi="宋体" w:eastAsia="宋体" w:cs="宋体"/>
          <w:color w:val="FF0000"/>
          <w:sz w:val="24"/>
          <w:szCs w:val="24"/>
        </w:rPr>
        <w:t xml:space="preserve">00 元以内（含 </w:t>
      </w:r>
      <w:r>
        <w:rPr>
          <w:rFonts w:hint="eastAsia" w:ascii="宋体" w:hAnsi="宋体" w:eastAsia="宋体" w:cs="宋体"/>
          <w:color w:val="FF0000"/>
          <w:sz w:val="24"/>
          <w:szCs w:val="24"/>
          <w:lang w:val="en-US" w:eastAsia="zh-CN"/>
        </w:rPr>
        <w:t>10</w:t>
      </w:r>
      <w:r>
        <w:rPr>
          <w:rFonts w:hint="eastAsia" w:ascii="宋体" w:hAnsi="宋体" w:eastAsia="宋体" w:cs="宋体"/>
          <w:color w:val="FF0000"/>
          <w:sz w:val="24"/>
          <w:szCs w:val="24"/>
        </w:rPr>
        <w:t>00 元）的维修由中标公司负责。</w:t>
      </w:r>
    </w:p>
    <w:p w14:paraId="5C9F26C7">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p>
    <w:p w14:paraId="643C144D">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p>
    <w:p w14:paraId="0D8AEFF9">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640" w:firstLineChars="200"/>
        <w:jc w:val="left"/>
        <w:textAlignment w:val="auto"/>
        <w:rPr>
          <w:rFonts w:hint="eastAsia" w:ascii="宋体" w:hAnsi="宋体" w:eastAsia="宋体" w:cs="宋体"/>
          <w:color w:val="FF0000"/>
          <w:sz w:val="24"/>
          <w:szCs w:val="24"/>
        </w:rPr>
      </w:pPr>
      <w:r>
        <w:rPr>
          <w:rFonts w:hint="eastAsia" w:ascii="微软雅黑" w:hAnsi="微软雅黑" w:eastAsia="微软雅黑" w:cs="微软雅黑"/>
          <w:b/>
          <w:bCs/>
          <w:color w:val="FF0000"/>
          <w:sz w:val="32"/>
          <w:szCs w:val="32"/>
        </w:rPr>
        <w:t>六、项目特别说明</w:t>
      </w:r>
    </w:p>
    <w:p w14:paraId="4F16DFDC">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 xml:space="preserve">（一）投标公司必须对本项目所有采购内容进行投标报价响应，不得只对部分内容投标报价响应，投标公司对本项目的投标报价最高不得超过 </w:t>
      </w:r>
      <w:r>
        <w:rPr>
          <w:rFonts w:hint="eastAsia" w:ascii="宋体" w:hAnsi="宋体" w:eastAsia="宋体" w:cs="宋体"/>
          <w:color w:val="FF0000"/>
          <w:sz w:val="24"/>
          <w:szCs w:val="24"/>
          <w:lang w:val="en-US" w:eastAsia="zh-CN"/>
        </w:rPr>
        <w:t>270</w:t>
      </w:r>
      <w:r>
        <w:rPr>
          <w:rFonts w:hint="eastAsia" w:ascii="宋体" w:hAnsi="宋体" w:eastAsia="宋体" w:cs="宋体"/>
          <w:color w:val="FF0000"/>
          <w:sz w:val="24"/>
          <w:szCs w:val="24"/>
        </w:rPr>
        <w:t xml:space="preserve"> 万元/年，否则投标无效。</w:t>
      </w:r>
    </w:p>
    <w:p w14:paraId="3EA6AAAC">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二）本项目采用费用包干方式，投标公司应根据项目要求和现场情况，综合考虑完成项目相关服务所需的设备及材料购置费、人工工资、社保、服装费、培训费、管理费等所有费用，如一旦中标，在项目实施中出现任何遗漏，均由中标公司免费提供，招标人不再支付任何费用。</w:t>
      </w:r>
    </w:p>
    <w:p w14:paraId="64CE1BE8">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（三）投标报价需遵守质价相符原则，同时不得违背国家及湖南省物业服务等有关法律法规的规定。</w:t>
      </w:r>
    </w:p>
    <w:p w14:paraId="6CB911EA">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（四）付款方式：合同有效服务期内，甲方每年按</w:t>
      </w:r>
      <w:r>
        <w:rPr>
          <w:rFonts w:hint="eastAsia" w:ascii="宋体" w:hAnsi="宋体" w:eastAsia="宋体" w:cs="宋体"/>
          <w:color w:val="FF0000"/>
          <w:sz w:val="24"/>
          <w:szCs w:val="24"/>
          <w:lang w:eastAsia="zh-CN"/>
        </w:rPr>
        <w:t>月</w:t>
      </w:r>
      <w:r>
        <w:rPr>
          <w:rFonts w:hint="eastAsia" w:ascii="宋体" w:hAnsi="宋体" w:eastAsia="宋体" w:cs="宋体"/>
          <w:color w:val="FF0000"/>
          <w:sz w:val="24"/>
          <w:szCs w:val="24"/>
        </w:rPr>
        <w:t>支付综合服务费。</w:t>
      </w:r>
    </w:p>
    <w:p w14:paraId="60E94DB6">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sz w:val="24"/>
          <w:szCs w:val="24"/>
        </w:rPr>
      </w:pPr>
      <w:r>
        <w:rPr>
          <w:rFonts w:hint="eastAsia" w:ascii="宋体" w:hAnsi="宋体" w:eastAsia="宋体" w:cs="宋体"/>
          <w:color w:val="FF0000"/>
          <w:sz w:val="24"/>
          <w:szCs w:val="24"/>
        </w:rPr>
        <w:t>（五）招标人不另行组织对本项目实施现场进行踏勘，有关踏勘事宜由投标公司自行处理；现场勘查费用由投标公司自行承担，踏勘期间发生的意外自负。</w:t>
      </w:r>
    </w:p>
    <w:p w14:paraId="7029C01C">
      <w:pPr>
        <w:keepNext w:val="0"/>
        <w:keepLines w:val="0"/>
        <w:pageBreakBefore w:val="0"/>
        <w:widowControl w:val="0"/>
        <w:kinsoku/>
        <w:wordWrap/>
        <w:overflowPunct/>
        <w:topLinePunct w:val="0"/>
        <w:autoSpaceDE/>
        <w:autoSpaceDN/>
        <w:bidi w:val="0"/>
        <w:adjustRightInd w:val="0"/>
        <w:snapToGrid w:val="0"/>
        <w:spacing w:before="156" w:beforeLines="50" w:line="520" w:lineRule="exact"/>
        <w:ind w:firstLine="480" w:firstLineChars="200"/>
        <w:jc w:val="left"/>
        <w:textAlignment w:val="auto"/>
        <w:rPr>
          <w:rFonts w:hint="eastAsia" w:ascii="宋体" w:hAnsi="宋体" w:eastAsia="宋体" w:cs="宋体"/>
          <w:color w:val="FF0000"/>
        </w:rPr>
      </w:pPr>
      <w:r>
        <w:rPr>
          <w:rFonts w:hint="eastAsia" w:ascii="宋体" w:hAnsi="宋体" w:eastAsia="宋体" w:cs="宋体"/>
          <w:color w:val="FF0000"/>
          <w:sz w:val="24"/>
          <w:szCs w:val="24"/>
        </w:rPr>
        <w:t>（六）双方签订合同后，中标公司必须在</w:t>
      </w:r>
      <w:r>
        <w:rPr>
          <w:rFonts w:hint="eastAsia" w:ascii="宋体" w:hAnsi="宋体" w:cs="宋体"/>
          <w:color w:val="FF0000"/>
          <w:sz w:val="24"/>
          <w:szCs w:val="24"/>
          <w:lang w:val="en-US" w:eastAsia="zh-CN"/>
        </w:rPr>
        <w:t>一个月内</w:t>
      </w:r>
      <w:r>
        <w:rPr>
          <w:rFonts w:hint="eastAsia" w:ascii="宋体" w:hAnsi="宋体" w:eastAsia="宋体" w:cs="宋体"/>
          <w:color w:val="FF0000"/>
          <w:sz w:val="24"/>
          <w:szCs w:val="24"/>
        </w:rPr>
        <w:t>将从业人员全部安排到岗，从业人员基本信息情况以及相关证明材料送招标人备案，若服务期限内，从业人员发生更替，必须将替换者的相关信息报招标人同意通过后，方可上岗</w:t>
      </w:r>
      <w:r>
        <w:rPr>
          <w:rFonts w:hint="eastAsia" w:ascii="宋体" w:hAnsi="宋体" w:eastAsia="宋体" w:cs="宋体"/>
          <w:color w:val="FF0000"/>
          <w:sz w:val="24"/>
          <w:szCs w:val="24"/>
          <w:lang w:eastAsia="zh-CN"/>
        </w:rPr>
        <w:t>。</w:t>
      </w:r>
    </w:p>
    <w:p w14:paraId="1DC1A3B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F690C5"/>
    <w:multiLevelType w:val="singleLevel"/>
    <w:tmpl w:val="BDF690C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695B51"/>
    <w:rsid w:val="23695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rFonts w:ascii="Times New Roman" w:hAnsi="Times New Roman" w:eastAsia="宋体"/>
      <w:b/>
      <w:bCs/>
      <w:sz w:val="32"/>
      <w:szCs w:val="20"/>
    </w:rPr>
  </w:style>
  <w:style w:type="paragraph" w:styleId="3">
    <w:name w:val="heading 2"/>
    <w:basedOn w:val="1"/>
    <w:next w:val="1"/>
    <w:qFormat/>
    <w:uiPriority w:val="0"/>
    <w:pPr>
      <w:keepNext/>
      <w:keepLines/>
      <w:spacing w:line="360" w:lineRule="auto"/>
      <w:outlineLvl w:val="1"/>
    </w:pPr>
    <w:rPr>
      <w:rFonts w:ascii="Arial" w:hAnsi="Arial" w:eastAsia="宋体"/>
      <w:b/>
      <w:bCs/>
      <w:sz w:val="21"/>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2026-07-07T09:01:00Z</dcterms:created>
  <dc:creator>达拉崩吧斑得贝迪卜多比鲁翁</dc:creator>
  <cp:lastModifiedBy>达拉崩吧斑得贝迪卜多比鲁翁</cp:lastModifiedBy>
  <dcterms:modified xsi:type="dcterms:W3CDTF">2026-07-07T09:02:28Z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317F3DC5A82C4EFCB67BB720E11E86C3_11</vt:lpwstr>
  </property>
  <property fmtid="{D5CDD505-2E9C-101B-9397-08002B2CF9AE}" pid="4" name="KSOTemplateDocerSaveRecord">
    <vt:lpwstr>eyJoZGlkIjoiZjdjMmIyOGYyNmJjZGFkNDU4ZWU0MDdkZGNlODQ2ZWIiLCJ1c2VySWQiOiI0MjQzNjYwODkifQ==</vt:lpwstr>
  </property>
</Properties>
</file>